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2.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3.xml" ContentType="application/vnd.openxmlformats-officedocument.themeOverride+xml"/>
  <Override PartName="/word/charts/chart19.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A8C53" w14:textId="77777777" w:rsidR="00A86780" w:rsidRDefault="00200837" w:rsidP="00A86780">
      <w:pPr>
        <w:spacing w:after="0" w:line="240" w:lineRule="auto"/>
        <w:jc w:val="right"/>
        <w:rPr>
          <w:rFonts w:ascii="Times New Roman" w:eastAsia="Times New Roman" w:hAnsi="Times New Roman" w:cs="Times New Roman"/>
          <w:sz w:val="24"/>
          <w:szCs w:val="24"/>
          <w:lang w:eastAsia="lv-LV"/>
        </w:rPr>
      </w:pPr>
      <w:r w:rsidRPr="00A86780">
        <w:rPr>
          <w:rFonts w:ascii="Times New Roman" w:eastAsia="Times New Roman" w:hAnsi="Times New Roman" w:cs="Times New Roman"/>
          <w:sz w:val="24"/>
          <w:szCs w:val="24"/>
          <w:lang w:eastAsia="lv-LV"/>
        </w:rPr>
        <w:t>2.pielikums</w:t>
      </w:r>
      <w:bookmarkStart w:id="0" w:name="_Hlk55998346"/>
    </w:p>
    <w:p w14:paraId="1B4632BE" w14:textId="35D88030" w:rsidR="00A86780" w:rsidRPr="00A86780" w:rsidRDefault="00A86780" w:rsidP="00A86780">
      <w:pPr>
        <w:spacing w:after="0" w:line="240" w:lineRule="auto"/>
        <w:jc w:val="right"/>
        <w:rPr>
          <w:rFonts w:ascii="Times New Roman" w:hAnsi="Times New Roman" w:cs="Times New Roman"/>
          <w:sz w:val="24"/>
          <w:szCs w:val="24"/>
        </w:rPr>
      </w:pPr>
      <w:r w:rsidRPr="00A86780">
        <w:rPr>
          <w:rFonts w:ascii="Times New Roman" w:hAnsi="Times New Roman" w:cs="Times New Roman"/>
          <w:sz w:val="24"/>
          <w:szCs w:val="24"/>
        </w:rPr>
        <w:t xml:space="preserve">Sociālās aizsardzības un darba tirgus politikas </w:t>
      </w:r>
    </w:p>
    <w:p w14:paraId="6F156362" w14:textId="77777777" w:rsidR="00A86780" w:rsidRPr="00A86780" w:rsidRDefault="00A86780" w:rsidP="00A86780">
      <w:pPr>
        <w:spacing w:after="0" w:line="240" w:lineRule="auto"/>
        <w:jc w:val="right"/>
        <w:rPr>
          <w:rFonts w:ascii="Times New Roman" w:hAnsi="Times New Roman" w:cs="Times New Roman"/>
          <w:sz w:val="24"/>
          <w:szCs w:val="24"/>
        </w:rPr>
      </w:pPr>
      <w:r w:rsidRPr="00A86780">
        <w:rPr>
          <w:rFonts w:ascii="Times New Roman" w:hAnsi="Times New Roman" w:cs="Times New Roman"/>
          <w:sz w:val="24"/>
          <w:szCs w:val="24"/>
        </w:rPr>
        <w:t>pamatnostādnēm 2021.-2027.gadam</w:t>
      </w:r>
      <w:bookmarkEnd w:id="0"/>
    </w:p>
    <w:p w14:paraId="3561E2A0" w14:textId="2292A7EE" w:rsidR="00200837" w:rsidRPr="007157D3" w:rsidRDefault="00200837" w:rsidP="00200837">
      <w:pPr>
        <w:shd w:val="clear" w:color="auto" w:fill="FFFFFF"/>
        <w:spacing w:after="0" w:line="240" w:lineRule="auto"/>
        <w:ind w:firstLine="300"/>
        <w:jc w:val="right"/>
        <w:rPr>
          <w:rFonts w:ascii="Times New Roman" w:eastAsia="Times New Roman" w:hAnsi="Times New Roman" w:cs="Times New Roman"/>
          <w:sz w:val="24"/>
          <w:szCs w:val="24"/>
          <w:lang w:eastAsia="lv-LV"/>
        </w:rPr>
      </w:pPr>
    </w:p>
    <w:p w14:paraId="3657DFF2" w14:textId="643728FE" w:rsidR="00096C2C" w:rsidRPr="007157D3" w:rsidRDefault="00096C2C" w:rsidP="00200837">
      <w:pPr>
        <w:shd w:val="clear" w:color="auto" w:fill="FFFFFF"/>
        <w:spacing w:after="0" w:line="240" w:lineRule="auto"/>
        <w:ind w:firstLine="300"/>
        <w:jc w:val="right"/>
        <w:rPr>
          <w:rFonts w:ascii="Times New Roman" w:eastAsia="Times New Roman" w:hAnsi="Times New Roman" w:cs="Times New Roman"/>
          <w:sz w:val="24"/>
          <w:szCs w:val="24"/>
          <w:lang w:eastAsia="lv-LV"/>
        </w:rPr>
      </w:pPr>
    </w:p>
    <w:p w14:paraId="332C8F8F" w14:textId="1FCDB9C8"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325CFF1B" w14:textId="34B3734B"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635ADED5" w14:textId="3023825F"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5D4D4D0D" w14:textId="7991E40E"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6CE6E259" w14:textId="70865482"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6C64F9E2" w14:textId="78D33A46"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5A6F9447" w14:textId="05984396"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3D657229" w14:textId="77D97039"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6BB33909" w14:textId="559FF1B3"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74083B5D" w14:textId="7ADA48BB"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23252825" w14:textId="6381D0CE"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063465FA" w14:textId="2338D3F5"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562810F4" w14:textId="5A1F4E42"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7E0A3036" w14:textId="77777777"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073FD1F2" w14:textId="4F8C4162" w:rsidR="00200837" w:rsidRPr="007157D3" w:rsidRDefault="00200837" w:rsidP="00096C2C">
      <w:pPr>
        <w:spacing w:after="0" w:line="240" w:lineRule="auto"/>
        <w:jc w:val="center"/>
        <w:rPr>
          <w:rFonts w:ascii="Times New Roman" w:hAnsi="Times New Roman" w:cs="Times New Roman"/>
          <w:sz w:val="24"/>
          <w:szCs w:val="24"/>
        </w:rPr>
      </w:pPr>
      <w:r w:rsidRPr="007157D3">
        <w:rPr>
          <w:rFonts w:ascii="Times New Roman" w:hAnsi="Times New Roman" w:cs="Times New Roman"/>
          <w:sz w:val="24"/>
          <w:szCs w:val="24"/>
        </w:rPr>
        <w:t>Sociālās aizsardzības un darba tirgus politikas</w:t>
      </w:r>
    </w:p>
    <w:p w14:paraId="3665DEC5" w14:textId="56007ED4" w:rsidR="00096C2C" w:rsidRPr="007157D3" w:rsidRDefault="00200837" w:rsidP="00096C2C">
      <w:pPr>
        <w:spacing w:after="0" w:line="240" w:lineRule="auto"/>
        <w:jc w:val="center"/>
        <w:rPr>
          <w:rFonts w:ascii="Times New Roman" w:hAnsi="Times New Roman" w:cs="Times New Roman"/>
          <w:sz w:val="24"/>
          <w:szCs w:val="24"/>
        </w:rPr>
      </w:pPr>
      <w:r w:rsidRPr="007157D3">
        <w:rPr>
          <w:rFonts w:ascii="Times New Roman" w:hAnsi="Times New Roman" w:cs="Times New Roman"/>
          <w:sz w:val="24"/>
          <w:szCs w:val="24"/>
        </w:rPr>
        <w:t>pamatnostādn</w:t>
      </w:r>
      <w:r w:rsidR="00096C2C" w:rsidRPr="007157D3">
        <w:rPr>
          <w:rFonts w:ascii="Times New Roman" w:hAnsi="Times New Roman" w:cs="Times New Roman"/>
          <w:sz w:val="24"/>
          <w:szCs w:val="24"/>
        </w:rPr>
        <w:t>es</w:t>
      </w:r>
      <w:r w:rsidRPr="007157D3">
        <w:rPr>
          <w:rFonts w:ascii="Times New Roman" w:hAnsi="Times New Roman" w:cs="Times New Roman"/>
          <w:sz w:val="24"/>
          <w:szCs w:val="24"/>
        </w:rPr>
        <w:t xml:space="preserve"> 2021</w:t>
      </w:r>
      <w:r w:rsidR="00096C2C" w:rsidRPr="007157D3">
        <w:rPr>
          <w:rFonts w:ascii="Times New Roman" w:hAnsi="Times New Roman" w:cs="Times New Roman"/>
          <w:sz w:val="24"/>
          <w:szCs w:val="24"/>
        </w:rPr>
        <w:t> </w:t>
      </w:r>
      <w:r w:rsidRPr="007157D3">
        <w:rPr>
          <w:rFonts w:ascii="Times New Roman" w:hAnsi="Times New Roman" w:cs="Times New Roman"/>
          <w:sz w:val="24"/>
          <w:szCs w:val="24"/>
        </w:rPr>
        <w:t>.-2027.</w:t>
      </w:r>
      <w:r w:rsidR="00096C2C" w:rsidRPr="007157D3">
        <w:rPr>
          <w:rFonts w:ascii="Times New Roman" w:hAnsi="Times New Roman" w:cs="Times New Roman"/>
          <w:sz w:val="24"/>
          <w:szCs w:val="24"/>
        </w:rPr>
        <w:t> </w:t>
      </w:r>
      <w:r w:rsidRPr="007157D3">
        <w:rPr>
          <w:rFonts w:ascii="Times New Roman" w:hAnsi="Times New Roman" w:cs="Times New Roman"/>
          <w:sz w:val="24"/>
          <w:szCs w:val="24"/>
        </w:rPr>
        <w:t>gadam</w:t>
      </w:r>
    </w:p>
    <w:p w14:paraId="6C0E79D5" w14:textId="0264D306" w:rsidR="00096C2C" w:rsidRPr="007157D3" w:rsidRDefault="00096C2C" w:rsidP="00096C2C">
      <w:pPr>
        <w:spacing w:after="0" w:line="240" w:lineRule="auto"/>
        <w:jc w:val="center"/>
        <w:rPr>
          <w:rFonts w:ascii="Times New Roman" w:hAnsi="Times New Roman" w:cs="Times New Roman"/>
          <w:sz w:val="24"/>
          <w:szCs w:val="24"/>
        </w:rPr>
      </w:pPr>
    </w:p>
    <w:p w14:paraId="71003D5B" w14:textId="6878EBD6" w:rsidR="00096C2C" w:rsidRPr="007157D3" w:rsidRDefault="00096C2C" w:rsidP="00096C2C">
      <w:pPr>
        <w:spacing w:after="0" w:line="240" w:lineRule="auto"/>
        <w:jc w:val="center"/>
        <w:rPr>
          <w:rFonts w:ascii="Times New Roman" w:hAnsi="Times New Roman" w:cs="Times New Roman"/>
          <w:sz w:val="24"/>
          <w:szCs w:val="24"/>
        </w:rPr>
      </w:pPr>
    </w:p>
    <w:p w14:paraId="01FC7167" w14:textId="4C971BD0" w:rsidR="00096C2C" w:rsidRPr="007157D3" w:rsidRDefault="00096C2C" w:rsidP="00096C2C">
      <w:pPr>
        <w:spacing w:after="0" w:line="240" w:lineRule="auto"/>
        <w:jc w:val="center"/>
        <w:rPr>
          <w:rFonts w:ascii="Times New Roman" w:hAnsi="Times New Roman" w:cs="Times New Roman"/>
          <w:sz w:val="24"/>
          <w:szCs w:val="24"/>
        </w:rPr>
      </w:pPr>
    </w:p>
    <w:p w14:paraId="5C12D886" w14:textId="77777777" w:rsidR="00096C2C" w:rsidRPr="007157D3" w:rsidRDefault="00096C2C" w:rsidP="00096C2C">
      <w:pPr>
        <w:spacing w:after="0" w:line="240" w:lineRule="auto"/>
        <w:jc w:val="center"/>
        <w:rPr>
          <w:rFonts w:ascii="Times New Roman" w:hAnsi="Times New Roman" w:cs="Times New Roman"/>
          <w:sz w:val="24"/>
          <w:szCs w:val="24"/>
        </w:rPr>
      </w:pPr>
    </w:p>
    <w:p w14:paraId="50013CAB" w14:textId="01CE755C" w:rsidR="00096C2C" w:rsidRPr="007157D3" w:rsidRDefault="00096C2C" w:rsidP="00096C2C">
      <w:pPr>
        <w:spacing w:after="0" w:line="240" w:lineRule="auto"/>
        <w:jc w:val="center"/>
        <w:rPr>
          <w:rFonts w:ascii="Times New Roman" w:hAnsi="Times New Roman" w:cs="Times New Roman"/>
          <w:color w:val="002060"/>
          <w:sz w:val="56"/>
          <w:szCs w:val="56"/>
        </w:rPr>
      </w:pPr>
      <w:r w:rsidRPr="007157D3">
        <w:rPr>
          <w:rFonts w:ascii="Times New Roman" w:hAnsi="Times New Roman" w:cs="Times New Roman"/>
          <w:color w:val="002060"/>
          <w:sz w:val="56"/>
          <w:szCs w:val="56"/>
        </w:rPr>
        <w:t>Esošās situācijas raksturojums un galvenie izaicinājumi</w:t>
      </w:r>
    </w:p>
    <w:p w14:paraId="73019C15" w14:textId="77367023" w:rsidR="00096C2C" w:rsidRDefault="00096C2C">
      <w:pPr>
        <w:rPr>
          <w:rFonts w:ascii="Times New Roman" w:hAnsi="Times New Roman" w:cs="Times New Roman"/>
          <w:sz w:val="24"/>
          <w:szCs w:val="24"/>
        </w:rPr>
      </w:pPr>
      <w:r w:rsidRPr="007157D3">
        <w:rPr>
          <w:rFonts w:ascii="Times New Roman" w:hAnsi="Times New Roman" w:cs="Times New Roman"/>
          <w:sz w:val="24"/>
          <w:szCs w:val="24"/>
        </w:rPr>
        <w:br w:type="page"/>
      </w:r>
    </w:p>
    <w:p w14:paraId="5375517C" w14:textId="5FEF2EA3" w:rsidR="00E77E34" w:rsidRPr="007157D3" w:rsidRDefault="00E77E34" w:rsidP="00E77E34">
      <w:pPr>
        <w:pStyle w:val="Saturardtjavirsraksts1"/>
      </w:pPr>
      <w:bookmarkStart w:id="1" w:name="_GoBack"/>
      <w:bookmarkEnd w:id="1"/>
      <w:r>
        <w:lastRenderedPageBreak/>
        <w:t>Saturs</w:t>
      </w:r>
    </w:p>
    <w:p w14:paraId="14B8C3FB" w14:textId="688E8869" w:rsidR="00AB4F03" w:rsidRDefault="00482C2E">
      <w:pPr>
        <w:pStyle w:val="TOC1"/>
        <w:rPr>
          <w:rFonts w:asciiTheme="minorHAnsi" w:eastAsiaTheme="minorEastAsia" w:hAnsiTheme="minorHAnsi" w:cstheme="minorBidi"/>
          <w:sz w:val="22"/>
          <w:szCs w:val="22"/>
          <w:lang w:eastAsia="lv-LV"/>
        </w:rPr>
      </w:pPr>
      <w:r w:rsidRPr="0015154B">
        <w:rPr>
          <w:noProof w:val="0"/>
        </w:rPr>
        <w:fldChar w:fldCharType="begin"/>
      </w:r>
      <w:r w:rsidRPr="00FB1506">
        <w:rPr>
          <w:noProof w:val="0"/>
        </w:rPr>
        <w:instrText xml:space="preserve"> TOC \o "1-3" \h \z \u </w:instrText>
      </w:r>
      <w:r w:rsidRPr="0015154B">
        <w:rPr>
          <w:noProof w:val="0"/>
        </w:rPr>
        <w:fldChar w:fldCharType="separate"/>
      </w:r>
      <w:hyperlink w:anchor="_Toc69125942" w:history="1">
        <w:r w:rsidR="00AB4F03" w:rsidRPr="00375740">
          <w:rPr>
            <w:rStyle w:val="Hyperlink"/>
          </w:rPr>
          <w:t>1</w:t>
        </w:r>
        <w:r w:rsidR="00AB4F03">
          <w:rPr>
            <w:rFonts w:asciiTheme="minorHAnsi" w:eastAsiaTheme="minorEastAsia" w:hAnsiTheme="minorHAnsi" w:cstheme="minorBidi"/>
            <w:sz w:val="22"/>
            <w:szCs w:val="22"/>
            <w:lang w:eastAsia="lv-LV"/>
          </w:rPr>
          <w:tab/>
        </w:r>
        <w:r w:rsidR="00AB4F03" w:rsidRPr="00375740">
          <w:rPr>
            <w:rStyle w:val="Hyperlink"/>
          </w:rPr>
          <w:t>Izmantotie saīsinājumi</w:t>
        </w:r>
        <w:r w:rsidR="00AB4F03">
          <w:rPr>
            <w:webHidden/>
          </w:rPr>
          <w:tab/>
        </w:r>
        <w:r w:rsidR="00AB4F03">
          <w:rPr>
            <w:webHidden/>
          </w:rPr>
          <w:fldChar w:fldCharType="begin"/>
        </w:r>
        <w:r w:rsidR="00AB4F03">
          <w:rPr>
            <w:webHidden/>
          </w:rPr>
          <w:instrText xml:space="preserve"> PAGEREF _Toc69125942 \h </w:instrText>
        </w:r>
        <w:r w:rsidR="00AB4F03">
          <w:rPr>
            <w:webHidden/>
          </w:rPr>
        </w:r>
        <w:r w:rsidR="00AB4F03">
          <w:rPr>
            <w:webHidden/>
          </w:rPr>
          <w:fldChar w:fldCharType="separate"/>
        </w:r>
        <w:r w:rsidR="006B0132">
          <w:rPr>
            <w:webHidden/>
          </w:rPr>
          <w:t>4</w:t>
        </w:r>
        <w:r w:rsidR="00AB4F03">
          <w:rPr>
            <w:webHidden/>
          </w:rPr>
          <w:fldChar w:fldCharType="end"/>
        </w:r>
      </w:hyperlink>
    </w:p>
    <w:p w14:paraId="0F434230" w14:textId="028E0E70" w:rsidR="00AB4F03" w:rsidRDefault="00FF6932">
      <w:pPr>
        <w:pStyle w:val="TOC1"/>
        <w:rPr>
          <w:rFonts w:asciiTheme="minorHAnsi" w:eastAsiaTheme="minorEastAsia" w:hAnsiTheme="minorHAnsi" w:cstheme="minorBidi"/>
          <w:sz w:val="22"/>
          <w:szCs w:val="22"/>
          <w:lang w:eastAsia="lv-LV"/>
        </w:rPr>
      </w:pPr>
      <w:hyperlink w:anchor="_Toc69125943" w:history="1">
        <w:r w:rsidR="00AB4F03" w:rsidRPr="00375740">
          <w:rPr>
            <w:rStyle w:val="Hyperlink"/>
          </w:rPr>
          <w:t>2</w:t>
        </w:r>
        <w:r w:rsidR="00AB4F03">
          <w:rPr>
            <w:rFonts w:asciiTheme="minorHAnsi" w:eastAsiaTheme="minorEastAsia" w:hAnsiTheme="minorHAnsi" w:cstheme="minorBidi"/>
            <w:sz w:val="22"/>
            <w:szCs w:val="22"/>
            <w:lang w:eastAsia="lv-LV"/>
          </w:rPr>
          <w:tab/>
        </w:r>
        <w:r w:rsidR="00AB4F03" w:rsidRPr="00375740">
          <w:rPr>
            <w:rStyle w:val="Hyperlink"/>
          </w:rPr>
          <w:t>Lietotie termini</w:t>
        </w:r>
        <w:r w:rsidR="00AB4F03">
          <w:rPr>
            <w:webHidden/>
          </w:rPr>
          <w:tab/>
        </w:r>
        <w:r w:rsidR="00AB4F03">
          <w:rPr>
            <w:webHidden/>
          </w:rPr>
          <w:fldChar w:fldCharType="begin"/>
        </w:r>
        <w:r w:rsidR="00AB4F03">
          <w:rPr>
            <w:webHidden/>
          </w:rPr>
          <w:instrText xml:space="preserve"> PAGEREF _Toc69125943 \h </w:instrText>
        </w:r>
        <w:r w:rsidR="00AB4F03">
          <w:rPr>
            <w:webHidden/>
          </w:rPr>
        </w:r>
        <w:r w:rsidR="00AB4F03">
          <w:rPr>
            <w:webHidden/>
          </w:rPr>
          <w:fldChar w:fldCharType="separate"/>
        </w:r>
        <w:r w:rsidR="006B0132">
          <w:rPr>
            <w:webHidden/>
          </w:rPr>
          <w:t>6</w:t>
        </w:r>
        <w:r w:rsidR="00AB4F03">
          <w:rPr>
            <w:webHidden/>
          </w:rPr>
          <w:fldChar w:fldCharType="end"/>
        </w:r>
      </w:hyperlink>
    </w:p>
    <w:p w14:paraId="224EE24A" w14:textId="2971E289" w:rsidR="00AB4F03" w:rsidRDefault="00FF6932">
      <w:pPr>
        <w:pStyle w:val="TOC1"/>
        <w:rPr>
          <w:rFonts w:asciiTheme="minorHAnsi" w:eastAsiaTheme="minorEastAsia" w:hAnsiTheme="minorHAnsi" w:cstheme="minorBidi"/>
          <w:sz w:val="22"/>
          <w:szCs w:val="22"/>
          <w:lang w:eastAsia="lv-LV"/>
        </w:rPr>
      </w:pPr>
      <w:hyperlink w:anchor="_Toc69125944" w:history="1">
        <w:r w:rsidR="00AB4F03" w:rsidRPr="00375740">
          <w:rPr>
            <w:rStyle w:val="Hyperlink"/>
          </w:rPr>
          <w:t>3</w:t>
        </w:r>
        <w:r w:rsidR="00AB4F03">
          <w:rPr>
            <w:rFonts w:asciiTheme="minorHAnsi" w:eastAsiaTheme="minorEastAsia" w:hAnsiTheme="minorHAnsi" w:cstheme="minorBidi"/>
            <w:sz w:val="22"/>
            <w:szCs w:val="22"/>
            <w:lang w:eastAsia="lv-LV"/>
          </w:rPr>
          <w:tab/>
        </w:r>
        <w:r w:rsidR="00AB4F03" w:rsidRPr="00375740">
          <w:rPr>
            <w:rStyle w:val="Hyperlink"/>
          </w:rPr>
          <w:t>Sociāli ekonomiskās situācijas raksturojums</w:t>
        </w:r>
        <w:r w:rsidR="00AB4F03">
          <w:rPr>
            <w:webHidden/>
          </w:rPr>
          <w:tab/>
        </w:r>
        <w:r w:rsidR="00AB4F03">
          <w:rPr>
            <w:webHidden/>
          </w:rPr>
          <w:fldChar w:fldCharType="begin"/>
        </w:r>
        <w:r w:rsidR="00AB4F03">
          <w:rPr>
            <w:webHidden/>
          </w:rPr>
          <w:instrText xml:space="preserve"> PAGEREF _Toc69125944 \h </w:instrText>
        </w:r>
        <w:r w:rsidR="00AB4F03">
          <w:rPr>
            <w:webHidden/>
          </w:rPr>
        </w:r>
        <w:r w:rsidR="00AB4F03">
          <w:rPr>
            <w:webHidden/>
          </w:rPr>
          <w:fldChar w:fldCharType="separate"/>
        </w:r>
        <w:r w:rsidR="006B0132">
          <w:rPr>
            <w:webHidden/>
          </w:rPr>
          <w:t>11</w:t>
        </w:r>
        <w:r w:rsidR="00AB4F03">
          <w:rPr>
            <w:webHidden/>
          </w:rPr>
          <w:fldChar w:fldCharType="end"/>
        </w:r>
      </w:hyperlink>
    </w:p>
    <w:p w14:paraId="474BE2DC" w14:textId="2690059D" w:rsidR="00AB4F03" w:rsidRDefault="00FF6932">
      <w:pPr>
        <w:pStyle w:val="TOC2"/>
        <w:rPr>
          <w:rFonts w:asciiTheme="minorHAnsi" w:eastAsiaTheme="minorEastAsia" w:hAnsiTheme="minorHAnsi" w:cstheme="minorBidi"/>
          <w:noProof/>
          <w:sz w:val="22"/>
          <w:lang w:eastAsia="lv-LV"/>
        </w:rPr>
      </w:pPr>
      <w:hyperlink w:anchor="_Toc69125945" w:history="1">
        <w:r w:rsidR="00AB4F03" w:rsidRPr="00375740">
          <w:rPr>
            <w:rStyle w:val="Hyperlink"/>
            <w:noProof/>
          </w:rPr>
          <w:t>3.1</w:t>
        </w:r>
        <w:r w:rsidR="00AB4F03">
          <w:rPr>
            <w:rFonts w:asciiTheme="minorHAnsi" w:eastAsiaTheme="minorEastAsia" w:hAnsiTheme="minorHAnsi" w:cstheme="minorBidi"/>
            <w:noProof/>
            <w:sz w:val="22"/>
            <w:lang w:eastAsia="lv-LV"/>
          </w:rPr>
          <w:tab/>
        </w:r>
        <w:r w:rsidR="00AB4F03" w:rsidRPr="00375740">
          <w:rPr>
            <w:rStyle w:val="Hyperlink"/>
            <w:noProof/>
          </w:rPr>
          <w:t>Demogrāfiskā situācija un prognozes</w:t>
        </w:r>
        <w:r w:rsidR="00AB4F03">
          <w:rPr>
            <w:noProof/>
            <w:webHidden/>
          </w:rPr>
          <w:tab/>
        </w:r>
        <w:r w:rsidR="00AB4F03">
          <w:rPr>
            <w:noProof/>
            <w:webHidden/>
          </w:rPr>
          <w:fldChar w:fldCharType="begin"/>
        </w:r>
        <w:r w:rsidR="00AB4F03">
          <w:rPr>
            <w:noProof/>
            <w:webHidden/>
          </w:rPr>
          <w:instrText xml:space="preserve"> PAGEREF _Toc69125945 \h </w:instrText>
        </w:r>
        <w:r w:rsidR="00AB4F03">
          <w:rPr>
            <w:noProof/>
            <w:webHidden/>
          </w:rPr>
        </w:r>
        <w:r w:rsidR="00AB4F03">
          <w:rPr>
            <w:noProof/>
            <w:webHidden/>
          </w:rPr>
          <w:fldChar w:fldCharType="separate"/>
        </w:r>
        <w:r w:rsidR="006B0132">
          <w:rPr>
            <w:noProof/>
            <w:webHidden/>
          </w:rPr>
          <w:t>11</w:t>
        </w:r>
        <w:r w:rsidR="00AB4F03">
          <w:rPr>
            <w:noProof/>
            <w:webHidden/>
          </w:rPr>
          <w:fldChar w:fldCharType="end"/>
        </w:r>
      </w:hyperlink>
    </w:p>
    <w:p w14:paraId="454AF1AE" w14:textId="30BB2EF5" w:rsidR="00AB4F03" w:rsidRDefault="00FF6932">
      <w:pPr>
        <w:pStyle w:val="TOC2"/>
        <w:rPr>
          <w:rFonts w:asciiTheme="minorHAnsi" w:eastAsiaTheme="minorEastAsia" w:hAnsiTheme="minorHAnsi" w:cstheme="minorBidi"/>
          <w:noProof/>
          <w:sz w:val="22"/>
          <w:lang w:eastAsia="lv-LV"/>
        </w:rPr>
      </w:pPr>
      <w:hyperlink w:anchor="_Toc69125946" w:history="1">
        <w:r w:rsidR="00AB4F03" w:rsidRPr="00375740">
          <w:rPr>
            <w:rStyle w:val="Hyperlink"/>
            <w:noProof/>
          </w:rPr>
          <w:t>3.2</w:t>
        </w:r>
        <w:r w:rsidR="00AB4F03">
          <w:rPr>
            <w:rFonts w:asciiTheme="minorHAnsi" w:eastAsiaTheme="minorEastAsia" w:hAnsiTheme="minorHAnsi" w:cstheme="minorBidi"/>
            <w:noProof/>
            <w:sz w:val="22"/>
            <w:lang w:eastAsia="lv-LV"/>
          </w:rPr>
          <w:tab/>
        </w:r>
        <w:r w:rsidR="00AB4F03" w:rsidRPr="00375740">
          <w:rPr>
            <w:rStyle w:val="Hyperlink"/>
            <w:noProof/>
          </w:rPr>
          <w:t>Nabadzība un sociālā atstumtība</w:t>
        </w:r>
        <w:r w:rsidR="00AB4F03">
          <w:rPr>
            <w:noProof/>
            <w:webHidden/>
          </w:rPr>
          <w:tab/>
        </w:r>
        <w:r w:rsidR="00AB4F03">
          <w:rPr>
            <w:noProof/>
            <w:webHidden/>
          </w:rPr>
          <w:fldChar w:fldCharType="begin"/>
        </w:r>
        <w:r w:rsidR="00AB4F03">
          <w:rPr>
            <w:noProof/>
            <w:webHidden/>
          </w:rPr>
          <w:instrText xml:space="preserve"> PAGEREF _Toc69125946 \h </w:instrText>
        </w:r>
        <w:r w:rsidR="00AB4F03">
          <w:rPr>
            <w:noProof/>
            <w:webHidden/>
          </w:rPr>
        </w:r>
        <w:r w:rsidR="00AB4F03">
          <w:rPr>
            <w:noProof/>
            <w:webHidden/>
          </w:rPr>
          <w:fldChar w:fldCharType="separate"/>
        </w:r>
        <w:r w:rsidR="006B0132">
          <w:rPr>
            <w:noProof/>
            <w:webHidden/>
          </w:rPr>
          <w:t>14</w:t>
        </w:r>
        <w:r w:rsidR="00AB4F03">
          <w:rPr>
            <w:noProof/>
            <w:webHidden/>
          </w:rPr>
          <w:fldChar w:fldCharType="end"/>
        </w:r>
      </w:hyperlink>
    </w:p>
    <w:p w14:paraId="67267F4B" w14:textId="1B8D3463" w:rsidR="00AB4F03" w:rsidRDefault="00FF6932">
      <w:pPr>
        <w:pStyle w:val="TOC2"/>
        <w:rPr>
          <w:rFonts w:asciiTheme="minorHAnsi" w:eastAsiaTheme="minorEastAsia" w:hAnsiTheme="minorHAnsi" w:cstheme="minorBidi"/>
          <w:noProof/>
          <w:sz w:val="22"/>
          <w:lang w:eastAsia="lv-LV"/>
        </w:rPr>
      </w:pPr>
      <w:hyperlink w:anchor="_Toc69125947" w:history="1">
        <w:r w:rsidR="00AB4F03" w:rsidRPr="00375740">
          <w:rPr>
            <w:rStyle w:val="Hyperlink"/>
            <w:noProof/>
          </w:rPr>
          <w:t>3.3</w:t>
        </w:r>
        <w:r w:rsidR="00AB4F03">
          <w:rPr>
            <w:rFonts w:asciiTheme="minorHAnsi" w:eastAsiaTheme="minorEastAsia" w:hAnsiTheme="minorHAnsi" w:cstheme="minorBidi"/>
            <w:noProof/>
            <w:sz w:val="22"/>
            <w:lang w:eastAsia="lv-LV"/>
          </w:rPr>
          <w:tab/>
        </w:r>
        <w:r w:rsidR="00AB4F03" w:rsidRPr="00375740">
          <w:rPr>
            <w:rStyle w:val="Hyperlink"/>
            <w:noProof/>
          </w:rPr>
          <w:t>Nodarbinātība un bezdarbs</w:t>
        </w:r>
        <w:r w:rsidR="00AB4F03">
          <w:rPr>
            <w:noProof/>
            <w:webHidden/>
          </w:rPr>
          <w:tab/>
        </w:r>
        <w:r w:rsidR="00AB4F03">
          <w:rPr>
            <w:noProof/>
            <w:webHidden/>
          </w:rPr>
          <w:fldChar w:fldCharType="begin"/>
        </w:r>
        <w:r w:rsidR="00AB4F03">
          <w:rPr>
            <w:noProof/>
            <w:webHidden/>
          </w:rPr>
          <w:instrText xml:space="preserve"> PAGEREF _Toc69125947 \h </w:instrText>
        </w:r>
        <w:r w:rsidR="00AB4F03">
          <w:rPr>
            <w:noProof/>
            <w:webHidden/>
          </w:rPr>
        </w:r>
        <w:r w:rsidR="00AB4F03">
          <w:rPr>
            <w:noProof/>
            <w:webHidden/>
          </w:rPr>
          <w:fldChar w:fldCharType="separate"/>
        </w:r>
        <w:r w:rsidR="006B0132">
          <w:rPr>
            <w:noProof/>
            <w:webHidden/>
          </w:rPr>
          <w:t>21</w:t>
        </w:r>
        <w:r w:rsidR="00AB4F03">
          <w:rPr>
            <w:noProof/>
            <w:webHidden/>
          </w:rPr>
          <w:fldChar w:fldCharType="end"/>
        </w:r>
      </w:hyperlink>
    </w:p>
    <w:p w14:paraId="4AEE4D57" w14:textId="3A627AF2" w:rsidR="00AB4F03" w:rsidRDefault="00FF6932">
      <w:pPr>
        <w:pStyle w:val="TOC2"/>
        <w:rPr>
          <w:rFonts w:asciiTheme="minorHAnsi" w:eastAsiaTheme="minorEastAsia" w:hAnsiTheme="minorHAnsi" w:cstheme="minorBidi"/>
          <w:noProof/>
          <w:sz w:val="22"/>
          <w:lang w:eastAsia="lv-LV"/>
        </w:rPr>
      </w:pPr>
      <w:hyperlink w:anchor="_Toc69125948" w:history="1">
        <w:r w:rsidR="00AB4F03" w:rsidRPr="00375740">
          <w:rPr>
            <w:rStyle w:val="Hyperlink"/>
            <w:noProof/>
          </w:rPr>
          <w:t>3.4</w:t>
        </w:r>
        <w:r w:rsidR="00AB4F03">
          <w:rPr>
            <w:rFonts w:asciiTheme="minorHAnsi" w:eastAsiaTheme="minorEastAsia" w:hAnsiTheme="minorHAnsi" w:cstheme="minorBidi"/>
            <w:noProof/>
            <w:sz w:val="22"/>
            <w:lang w:eastAsia="lv-LV"/>
          </w:rPr>
          <w:tab/>
        </w:r>
        <w:r w:rsidR="00AB4F03" w:rsidRPr="00375740">
          <w:rPr>
            <w:rStyle w:val="Hyperlink"/>
            <w:noProof/>
          </w:rPr>
          <w:t>Izdevumi sociālai aizsardzībai</w:t>
        </w:r>
        <w:r w:rsidR="00AB4F03">
          <w:rPr>
            <w:noProof/>
            <w:webHidden/>
          </w:rPr>
          <w:tab/>
        </w:r>
        <w:r w:rsidR="00AB4F03">
          <w:rPr>
            <w:noProof/>
            <w:webHidden/>
          </w:rPr>
          <w:fldChar w:fldCharType="begin"/>
        </w:r>
        <w:r w:rsidR="00AB4F03">
          <w:rPr>
            <w:noProof/>
            <w:webHidden/>
          </w:rPr>
          <w:instrText xml:space="preserve"> PAGEREF _Toc69125948 \h </w:instrText>
        </w:r>
        <w:r w:rsidR="00AB4F03">
          <w:rPr>
            <w:noProof/>
            <w:webHidden/>
          </w:rPr>
        </w:r>
        <w:r w:rsidR="00AB4F03">
          <w:rPr>
            <w:noProof/>
            <w:webHidden/>
          </w:rPr>
          <w:fldChar w:fldCharType="separate"/>
        </w:r>
        <w:r w:rsidR="006B0132">
          <w:rPr>
            <w:noProof/>
            <w:webHidden/>
          </w:rPr>
          <w:t>24</w:t>
        </w:r>
        <w:r w:rsidR="00AB4F03">
          <w:rPr>
            <w:noProof/>
            <w:webHidden/>
          </w:rPr>
          <w:fldChar w:fldCharType="end"/>
        </w:r>
      </w:hyperlink>
    </w:p>
    <w:p w14:paraId="3319EE6E" w14:textId="54603711" w:rsidR="00AB4F03" w:rsidRDefault="00FF6932">
      <w:pPr>
        <w:pStyle w:val="TOC2"/>
        <w:rPr>
          <w:rFonts w:asciiTheme="minorHAnsi" w:eastAsiaTheme="minorEastAsia" w:hAnsiTheme="minorHAnsi" w:cstheme="minorBidi"/>
          <w:noProof/>
          <w:sz w:val="22"/>
          <w:lang w:eastAsia="lv-LV"/>
        </w:rPr>
      </w:pPr>
      <w:hyperlink w:anchor="_Toc69125949" w:history="1">
        <w:r w:rsidR="00AB4F03" w:rsidRPr="00375740">
          <w:rPr>
            <w:rStyle w:val="Hyperlink"/>
            <w:noProof/>
          </w:rPr>
          <w:t>3.5</w:t>
        </w:r>
        <w:r w:rsidR="00AB4F03">
          <w:rPr>
            <w:rFonts w:asciiTheme="minorHAnsi" w:eastAsiaTheme="minorEastAsia" w:hAnsiTheme="minorHAnsi" w:cstheme="minorBidi"/>
            <w:noProof/>
            <w:sz w:val="22"/>
            <w:lang w:eastAsia="lv-LV"/>
          </w:rPr>
          <w:tab/>
        </w:r>
        <w:r w:rsidR="00AB4F03" w:rsidRPr="00375740">
          <w:rPr>
            <w:rStyle w:val="Hyperlink"/>
            <w:noProof/>
          </w:rPr>
          <w:t>Sociālie transferti</w:t>
        </w:r>
        <w:r w:rsidR="00AB4F03">
          <w:rPr>
            <w:noProof/>
            <w:webHidden/>
          </w:rPr>
          <w:tab/>
        </w:r>
        <w:r w:rsidR="00AB4F03">
          <w:rPr>
            <w:noProof/>
            <w:webHidden/>
          </w:rPr>
          <w:fldChar w:fldCharType="begin"/>
        </w:r>
        <w:r w:rsidR="00AB4F03">
          <w:rPr>
            <w:noProof/>
            <w:webHidden/>
          </w:rPr>
          <w:instrText xml:space="preserve"> PAGEREF _Toc69125949 \h </w:instrText>
        </w:r>
        <w:r w:rsidR="00AB4F03">
          <w:rPr>
            <w:noProof/>
            <w:webHidden/>
          </w:rPr>
        </w:r>
        <w:r w:rsidR="00AB4F03">
          <w:rPr>
            <w:noProof/>
            <w:webHidden/>
          </w:rPr>
          <w:fldChar w:fldCharType="separate"/>
        </w:r>
        <w:r w:rsidR="006B0132">
          <w:rPr>
            <w:noProof/>
            <w:webHidden/>
          </w:rPr>
          <w:t>26</w:t>
        </w:r>
        <w:r w:rsidR="00AB4F03">
          <w:rPr>
            <w:noProof/>
            <w:webHidden/>
          </w:rPr>
          <w:fldChar w:fldCharType="end"/>
        </w:r>
      </w:hyperlink>
    </w:p>
    <w:p w14:paraId="04DCB40D" w14:textId="08B93619" w:rsidR="00AB4F03" w:rsidRDefault="00FF6932">
      <w:pPr>
        <w:pStyle w:val="TOC1"/>
        <w:rPr>
          <w:rFonts w:asciiTheme="minorHAnsi" w:eastAsiaTheme="minorEastAsia" w:hAnsiTheme="minorHAnsi" w:cstheme="minorBidi"/>
          <w:sz w:val="22"/>
          <w:szCs w:val="22"/>
          <w:lang w:eastAsia="lv-LV"/>
        </w:rPr>
      </w:pPr>
      <w:hyperlink w:anchor="_Toc69125950" w:history="1">
        <w:r w:rsidR="00AB4F03" w:rsidRPr="00375740">
          <w:rPr>
            <w:rStyle w:val="Hyperlink"/>
          </w:rPr>
          <w:t>4</w:t>
        </w:r>
        <w:r w:rsidR="00AB4F03">
          <w:rPr>
            <w:rFonts w:asciiTheme="minorHAnsi" w:eastAsiaTheme="minorEastAsia" w:hAnsiTheme="minorHAnsi" w:cstheme="minorBidi"/>
            <w:sz w:val="22"/>
            <w:szCs w:val="22"/>
            <w:lang w:eastAsia="lv-LV"/>
          </w:rPr>
          <w:tab/>
        </w:r>
        <w:r w:rsidR="00AB4F03" w:rsidRPr="00375740">
          <w:rPr>
            <w:rStyle w:val="Hyperlink"/>
          </w:rPr>
          <w:t>Valsts un pašvaldību sniegtais finansiālais atbalsts</w:t>
        </w:r>
        <w:r w:rsidR="00AB4F03">
          <w:rPr>
            <w:webHidden/>
          </w:rPr>
          <w:tab/>
        </w:r>
        <w:r w:rsidR="00AB4F03">
          <w:rPr>
            <w:webHidden/>
          </w:rPr>
          <w:fldChar w:fldCharType="begin"/>
        </w:r>
        <w:r w:rsidR="00AB4F03">
          <w:rPr>
            <w:webHidden/>
          </w:rPr>
          <w:instrText xml:space="preserve"> PAGEREF _Toc69125950 \h </w:instrText>
        </w:r>
        <w:r w:rsidR="00AB4F03">
          <w:rPr>
            <w:webHidden/>
          </w:rPr>
        </w:r>
        <w:r w:rsidR="00AB4F03">
          <w:rPr>
            <w:webHidden/>
          </w:rPr>
          <w:fldChar w:fldCharType="separate"/>
        </w:r>
        <w:r w:rsidR="006B0132">
          <w:rPr>
            <w:webHidden/>
          </w:rPr>
          <w:t>28</w:t>
        </w:r>
        <w:r w:rsidR="00AB4F03">
          <w:rPr>
            <w:webHidden/>
          </w:rPr>
          <w:fldChar w:fldCharType="end"/>
        </w:r>
      </w:hyperlink>
    </w:p>
    <w:p w14:paraId="21F41225" w14:textId="3EF56AC8" w:rsidR="00AB4F03" w:rsidRDefault="00FF6932">
      <w:pPr>
        <w:pStyle w:val="TOC2"/>
        <w:rPr>
          <w:rFonts w:asciiTheme="minorHAnsi" w:eastAsiaTheme="minorEastAsia" w:hAnsiTheme="minorHAnsi" w:cstheme="minorBidi"/>
          <w:noProof/>
          <w:sz w:val="22"/>
          <w:lang w:eastAsia="lv-LV"/>
        </w:rPr>
      </w:pPr>
      <w:hyperlink w:anchor="_Toc69125951" w:history="1">
        <w:r w:rsidR="00AB4F03" w:rsidRPr="00375740">
          <w:rPr>
            <w:rStyle w:val="Hyperlink"/>
            <w:noProof/>
          </w:rPr>
          <w:t>4.1</w:t>
        </w:r>
        <w:r w:rsidR="00AB4F03">
          <w:rPr>
            <w:rFonts w:asciiTheme="minorHAnsi" w:eastAsiaTheme="minorEastAsia" w:hAnsiTheme="minorHAnsi" w:cstheme="minorBidi"/>
            <w:noProof/>
            <w:sz w:val="22"/>
            <w:lang w:eastAsia="lv-LV"/>
          </w:rPr>
          <w:tab/>
        </w:r>
        <w:r w:rsidR="00AB4F03" w:rsidRPr="00375740">
          <w:rPr>
            <w:rStyle w:val="Hyperlink"/>
            <w:noProof/>
          </w:rPr>
          <w:t>Sistēmas raksturojums</w:t>
        </w:r>
        <w:r w:rsidR="00AB4F03">
          <w:rPr>
            <w:noProof/>
            <w:webHidden/>
          </w:rPr>
          <w:tab/>
        </w:r>
        <w:r w:rsidR="00AB4F03">
          <w:rPr>
            <w:noProof/>
            <w:webHidden/>
          </w:rPr>
          <w:fldChar w:fldCharType="begin"/>
        </w:r>
        <w:r w:rsidR="00AB4F03">
          <w:rPr>
            <w:noProof/>
            <w:webHidden/>
          </w:rPr>
          <w:instrText xml:space="preserve"> PAGEREF _Toc69125951 \h </w:instrText>
        </w:r>
        <w:r w:rsidR="00AB4F03">
          <w:rPr>
            <w:noProof/>
            <w:webHidden/>
          </w:rPr>
        </w:r>
        <w:r w:rsidR="00AB4F03">
          <w:rPr>
            <w:noProof/>
            <w:webHidden/>
          </w:rPr>
          <w:fldChar w:fldCharType="separate"/>
        </w:r>
        <w:r w:rsidR="006B0132">
          <w:rPr>
            <w:noProof/>
            <w:webHidden/>
          </w:rPr>
          <w:t>28</w:t>
        </w:r>
        <w:r w:rsidR="00AB4F03">
          <w:rPr>
            <w:noProof/>
            <w:webHidden/>
          </w:rPr>
          <w:fldChar w:fldCharType="end"/>
        </w:r>
      </w:hyperlink>
    </w:p>
    <w:p w14:paraId="2B68CA7E" w14:textId="06317BD1" w:rsidR="00AB4F03" w:rsidRDefault="00FF6932">
      <w:pPr>
        <w:pStyle w:val="TOC2"/>
        <w:rPr>
          <w:rFonts w:asciiTheme="minorHAnsi" w:eastAsiaTheme="minorEastAsia" w:hAnsiTheme="minorHAnsi" w:cstheme="minorBidi"/>
          <w:noProof/>
          <w:sz w:val="22"/>
          <w:lang w:eastAsia="lv-LV"/>
        </w:rPr>
      </w:pPr>
      <w:hyperlink w:anchor="_Toc69125952" w:history="1">
        <w:r w:rsidR="00AB4F03" w:rsidRPr="00375740">
          <w:rPr>
            <w:rStyle w:val="Hyperlink"/>
            <w:noProof/>
          </w:rPr>
          <w:t>4.2</w:t>
        </w:r>
        <w:r w:rsidR="00AB4F03">
          <w:rPr>
            <w:rFonts w:asciiTheme="minorHAnsi" w:eastAsiaTheme="minorEastAsia" w:hAnsiTheme="minorHAnsi" w:cstheme="minorBidi"/>
            <w:noProof/>
            <w:sz w:val="22"/>
            <w:lang w:eastAsia="lv-LV"/>
          </w:rPr>
          <w:tab/>
        </w:r>
        <w:r w:rsidR="00AB4F03" w:rsidRPr="00375740">
          <w:rPr>
            <w:rStyle w:val="Hyperlink"/>
            <w:noProof/>
          </w:rPr>
          <w:t>Pensiju adekvātums</w:t>
        </w:r>
        <w:r w:rsidR="00AB4F03">
          <w:rPr>
            <w:noProof/>
            <w:webHidden/>
          </w:rPr>
          <w:tab/>
        </w:r>
        <w:r w:rsidR="00AB4F03">
          <w:rPr>
            <w:noProof/>
            <w:webHidden/>
          </w:rPr>
          <w:fldChar w:fldCharType="begin"/>
        </w:r>
        <w:r w:rsidR="00AB4F03">
          <w:rPr>
            <w:noProof/>
            <w:webHidden/>
          </w:rPr>
          <w:instrText xml:space="preserve"> PAGEREF _Toc69125952 \h </w:instrText>
        </w:r>
        <w:r w:rsidR="00AB4F03">
          <w:rPr>
            <w:noProof/>
            <w:webHidden/>
          </w:rPr>
        </w:r>
        <w:r w:rsidR="00AB4F03">
          <w:rPr>
            <w:noProof/>
            <w:webHidden/>
          </w:rPr>
          <w:fldChar w:fldCharType="separate"/>
        </w:r>
        <w:r w:rsidR="006B0132">
          <w:rPr>
            <w:noProof/>
            <w:webHidden/>
          </w:rPr>
          <w:t>30</w:t>
        </w:r>
        <w:r w:rsidR="00AB4F03">
          <w:rPr>
            <w:noProof/>
            <w:webHidden/>
          </w:rPr>
          <w:fldChar w:fldCharType="end"/>
        </w:r>
      </w:hyperlink>
    </w:p>
    <w:p w14:paraId="6E2D0E53" w14:textId="2BFC6B0A" w:rsidR="00AB4F03" w:rsidRDefault="00FF6932">
      <w:pPr>
        <w:pStyle w:val="TOC2"/>
        <w:rPr>
          <w:rFonts w:asciiTheme="minorHAnsi" w:eastAsiaTheme="minorEastAsia" w:hAnsiTheme="minorHAnsi" w:cstheme="minorBidi"/>
          <w:noProof/>
          <w:sz w:val="22"/>
          <w:lang w:eastAsia="lv-LV"/>
        </w:rPr>
      </w:pPr>
      <w:hyperlink w:anchor="_Toc69125953" w:history="1">
        <w:r w:rsidR="00AB4F03" w:rsidRPr="00375740">
          <w:rPr>
            <w:rStyle w:val="Hyperlink"/>
            <w:noProof/>
          </w:rPr>
          <w:t>4.3</w:t>
        </w:r>
        <w:r w:rsidR="00AB4F03">
          <w:rPr>
            <w:rFonts w:asciiTheme="minorHAnsi" w:eastAsiaTheme="minorEastAsia" w:hAnsiTheme="minorHAnsi" w:cstheme="minorBidi"/>
            <w:noProof/>
            <w:sz w:val="22"/>
            <w:lang w:eastAsia="lv-LV"/>
          </w:rPr>
          <w:tab/>
        </w:r>
        <w:r w:rsidR="00AB4F03" w:rsidRPr="00375740">
          <w:rPr>
            <w:rStyle w:val="Hyperlink"/>
            <w:noProof/>
          </w:rPr>
          <w:t>Speciālie nodokļu režīmi</w:t>
        </w:r>
        <w:r w:rsidR="00AB4F03">
          <w:rPr>
            <w:noProof/>
            <w:webHidden/>
          </w:rPr>
          <w:tab/>
        </w:r>
        <w:r w:rsidR="00AB4F03">
          <w:rPr>
            <w:noProof/>
            <w:webHidden/>
          </w:rPr>
          <w:fldChar w:fldCharType="begin"/>
        </w:r>
        <w:r w:rsidR="00AB4F03">
          <w:rPr>
            <w:noProof/>
            <w:webHidden/>
          </w:rPr>
          <w:instrText xml:space="preserve"> PAGEREF _Toc69125953 \h </w:instrText>
        </w:r>
        <w:r w:rsidR="00AB4F03">
          <w:rPr>
            <w:noProof/>
            <w:webHidden/>
          </w:rPr>
        </w:r>
        <w:r w:rsidR="00AB4F03">
          <w:rPr>
            <w:noProof/>
            <w:webHidden/>
          </w:rPr>
          <w:fldChar w:fldCharType="separate"/>
        </w:r>
        <w:r w:rsidR="006B0132">
          <w:rPr>
            <w:noProof/>
            <w:webHidden/>
          </w:rPr>
          <w:t>37</w:t>
        </w:r>
        <w:r w:rsidR="00AB4F03">
          <w:rPr>
            <w:noProof/>
            <w:webHidden/>
          </w:rPr>
          <w:fldChar w:fldCharType="end"/>
        </w:r>
      </w:hyperlink>
    </w:p>
    <w:p w14:paraId="518B7C17" w14:textId="4952D049" w:rsidR="00AB4F03" w:rsidRDefault="00FF6932">
      <w:pPr>
        <w:pStyle w:val="TOC2"/>
        <w:rPr>
          <w:rFonts w:asciiTheme="minorHAnsi" w:eastAsiaTheme="minorEastAsia" w:hAnsiTheme="minorHAnsi" w:cstheme="minorBidi"/>
          <w:noProof/>
          <w:sz w:val="22"/>
          <w:lang w:eastAsia="lv-LV"/>
        </w:rPr>
      </w:pPr>
      <w:hyperlink w:anchor="_Toc69125954" w:history="1">
        <w:r w:rsidR="00AB4F03" w:rsidRPr="00375740">
          <w:rPr>
            <w:rStyle w:val="Hyperlink"/>
            <w:noProof/>
          </w:rPr>
          <w:t>4.4</w:t>
        </w:r>
        <w:r w:rsidR="00AB4F03">
          <w:rPr>
            <w:rFonts w:asciiTheme="minorHAnsi" w:eastAsiaTheme="minorEastAsia" w:hAnsiTheme="minorHAnsi" w:cstheme="minorBidi"/>
            <w:noProof/>
            <w:sz w:val="22"/>
            <w:lang w:eastAsia="lv-LV"/>
          </w:rPr>
          <w:tab/>
        </w:r>
        <w:r w:rsidR="00AB4F03" w:rsidRPr="00375740">
          <w:rPr>
            <w:rStyle w:val="Hyperlink"/>
            <w:noProof/>
          </w:rPr>
          <w:t>Valsts sociālās apdrošināšanas pabalsti</w:t>
        </w:r>
        <w:r w:rsidR="00AB4F03">
          <w:rPr>
            <w:noProof/>
            <w:webHidden/>
          </w:rPr>
          <w:tab/>
        </w:r>
        <w:r w:rsidR="00AB4F03">
          <w:rPr>
            <w:noProof/>
            <w:webHidden/>
          </w:rPr>
          <w:fldChar w:fldCharType="begin"/>
        </w:r>
        <w:r w:rsidR="00AB4F03">
          <w:rPr>
            <w:noProof/>
            <w:webHidden/>
          </w:rPr>
          <w:instrText xml:space="preserve"> PAGEREF _Toc69125954 \h </w:instrText>
        </w:r>
        <w:r w:rsidR="00AB4F03">
          <w:rPr>
            <w:noProof/>
            <w:webHidden/>
          </w:rPr>
        </w:r>
        <w:r w:rsidR="00AB4F03">
          <w:rPr>
            <w:noProof/>
            <w:webHidden/>
          </w:rPr>
          <w:fldChar w:fldCharType="separate"/>
        </w:r>
        <w:r w:rsidR="006B0132">
          <w:rPr>
            <w:noProof/>
            <w:webHidden/>
          </w:rPr>
          <w:t>43</w:t>
        </w:r>
        <w:r w:rsidR="00AB4F03">
          <w:rPr>
            <w:noProof/>
            <w:webHidden/>
          </w:rPr>
          <w:fldChar w:fldCharType="end"/>
        </w:r>
      </w:hyperlink>
    </w:p>
    <w:p w14:paraId="6F245498" w14:textId="5F7B96AA" w:rsidR="00AB4F03" w:rsidRDefault="00FF6932">
      <w:pPr>
        <w:pStyle w:val="TOC2"/>
        <w:rPr>
          <w:rFonts w:asciiTheme="minorHAnsi" w:eastAsiaTheme="minorEastAsia" w:hAnsiTheme="minorHAnsi" w:cstheme="minorBidi"/>
          <w:noProof/>
          <w:sz w:val="22"/>
          <w:lang w:eastAsia="lv-LV"/>
        </w:rPr>
      </w:pPr>
      <w:hyperlink w:anchor="_Toc69125955" w:history="1">
        <w:r w:rsidR="00AB4F03" w:rsidRPr="00375740">
          <w:rPr>
            <w:rStyle w:val="Hyperlink"/>
            <w:noProof/>
          </w:rPr>
          <w:t>4.5</w:t>
        </w:r>
        <w:r w:rsidR="00AB4F03">
          <w:rPr>
            <w:rFonts w:asciiTheme="minorHAnsi" w:eastAsiaTheme="minorEastAsia" w:hAnsiTheme="minorHAnsi" w:cstheme="minorBidi"/>
            <w:noProof/>
            <w:sz w:val="22"/>
            <w:lang w:eastAsia="lv-LV"/>
          </w:rPr>
          <w:tab/>
        </w:r>
        <w:r w:rsidR="00AB4F03" w:rsidRPr="00375740">
          <w:rPr>
            <w:rStyle w:val="Hyperlink"/>
            <w:noProof/>
          </w:rPr>
          <w:t>Valsts sociālie pabalsti</w:t>
        </w:r>
        <w:r w:rsidR="00AB4F03">
          <w:rPr>
            <w:noProof/>
            <w:webHidden/>
          </w:rPr>
          <w:tab/>
        </w:r>
        <w:r w:rsidR="00AB4F03">
          <w:rPr>
            <w:noProof/>
            <w:webHidden/>
          </w:rPr>
          <w:fldChar w:fldCharType="begin"/>
        </w:r>
        <w:r w:rsidR="00AB4F03">
          <w:rPr>
            <w:noProof/>
            <w:webHidden/>
          </w:rPr>
          <w:instrText xml:space="preserve"> PAGEREF _Toc69125955 \h </w:instrText>
        </w:r>
        <w:r w:rsidR="00AB4F03">
          <w:rPr>
            <w:noProof/>
            <w:webHidden/>
          </w:rPr>
        </w:r>
        <w:r w:rsidR="00AB4F03">
          <w:rPr>
            <w:noProof/>
            <w:webHidden/>
          </w:rPr>
          <w:fldChar w:fldCharType="separate"/>
        </w:r>
        <w:r w:rsidR="006B0132">
          <w:rPr>
            <w:noProof/>
            <w:webHidden/>
          </w:rPr>
          <w:t>49</w:t>
        </w:r>
        <w:r w:rsidR="00AB4F03">
          <w:rPr>
            <w:noProof/>
            <w:webHidden/>
          </w:rPr>
          <w:fldChar w:fldCharType="end"/>
        </w:r>
      </w:hyperlink>
    </w:p>
    <w:p w14:paraId="5FCE4E0B" w14:textId="47CCB064" w:rsidR="00AB4F03" w:rsidRDefault="00FF6932">
      <w:pPr>
        <w:pStyle w:val="TOC2"/>
        <w:rPr>
          <w:rFonts w:asciiTheme="minorHAnsi" w:eastAsiaTheme="minorEastAsia" w:hAnsiTheme="minorHAnsi" w:cstheme="minorBidi"/>
          <w:noProof/>
          <w:sz w:val="22"/>
          <w:lang w:eastAsia="lv-LV"/>
        </w:rPr>
      </w:pPr>
      <w:hyperlink w:anchor="_Toc69125956" w:history="1">
        <w:r w:rsidR="00AB4F03" w:rsidRPr="00375740">
          <w:rPr>
            <w:rStyle w:val="Hyperlink"/>
            <w:noProof/>
          </w:rPr>
          <w:t>4.6</w:t>
        </w:r>
        <w:r w:rsidR="00AB4F03">
          <w:rPr>
            <w:rFonts w:asciiTheme="minorHAnsi" w:eastAsiaTheme="minorEastAsia" w:hAnsiTheme="minorHAnsi" w:cstheme="minorBidi"/>
            <w:noProof/>
            <w:sz w:val="22"/>
            <w:lang w:eastAsia="lv-LV"/>
          </w:rPr>
          <w:tab/>
        </w:r>
        <w:r w:rsidR="00AB4F03" w:rsidRPr="00375740">
          <w:rPr>
            <w:rStyle w:val="Hyperlink"/>
            <w:noProof/>
          </w:rPr>
          <w:t>Atbalsta trūcīgām mājsaimniecībām adekvātums</w:t>
        </w:r>
        <w:r w:rsidR="00AB4F03">
          <w:rPr>
            <w:noProof/>
            <w:webHidden/>
          </w:rPr>
          <w:tab/>
        </w:r>
        <w:r w:rsidR="00AB4F03">
          <w:rPr>
            <w:noProof/>
            <w:webHidden/>
          </w:rPr>
          <w:fldChar w:fldCharType="begin"/>
        </w:r>
        <w:r w:rsidR="00AB4F03">
          <w:rPr>
            <w:noProof/>
            <w:webHidden/>
          </w:rPr>
          <w:instrText xml:space="preserve"> PAGEREF _Toc69125956 \h </w:instrText>
        </w:r>
        <w:r w:rsidR="00AB4F03">
          <w:rPr>
            <w:noProof/>
            <w:webHidden/>
          </w:rPr>
        </w:r>
        <w:r w:rsidR="00AB4F03">
          <w:rPr>
            <w:noProof/>
            <w:webHidden/>
          </w:rPr>
          <w:fldChar w:fldCharType="separate"/>
        </w:r>
        <w:r w:rsidR="006B0132">
          <w:rPr>
            <w:noProof/>
            <w:webHidden/>
          </w:rPr>
          <w:t>51</w:t>
        </w:r>
        <w:r w:rsidR="00AB4F03">
          <w:rPr>
            <w:noProof/>
            <w:webHidden/>
          </w:rPr>
          <w:fldChar w:fldCharType="end"/>
        </w:r>
      </w:hyperlink>
    </w:p>
    <w:p w14:paraId="0894DB89" w14:textId="660CD519" w:rsidR="00AB4F03" w:rsidRDefault="00FF6932">
      <w:pPr>
        <w:pStyle w:val="TOC3"/>
        <w:rPr>
          <w:rFonts w:asciiTheme="minorHAnsi" w:hAnsiTheme="minorHAnsi" w:cstheme="minorBidi"/>
          <w:noProof/>
          <w:sz w:val="22"/>
          <w:lang w:val="lv-LV" w:eastAsia="lv-LV"/>
        </w:rPr>
      </w:pPr>
      <w:hyperlink w:anchor="_Toc69125957" w:history="1">
        <w:r w:rsidR="00AB4F03" w:rsidRPr="00375740">
          <w:rPr>
            <w:rStyle w:val="Hyperlink"/>
            <w:noProof/>
          </w:rPr>
          <w:t>4.6.1</w:t>
        </w:r>
        <w:r w:rsidR="00AB4F03">
          <w:rPr>
            <w:rFonts w:asciiTheme="minorHAnsi" w:hAnsiTheme="minorHAnsi" w:cstheme="minorBidi"/>
            <w:noProof/>
            <w:sz w:val="22"/>
            <w:lang w:val="lv-LV" w:eastAsia="lv-LV"/>
          </w:rPr>
          <w:tab/>
        </w:r>
        <w:r w:rsidR="00AB4F03" w:rsidRPr="00375740">
          <w:rPr>
            <w:rStyle w:val="Hyperlink"/>
            <w:noProof/>
          </w:rPr>
          <w:t>Pašvaldības sociālās palīdzības pabalsti</w:t>
        </w:r>
        <w:r w:rsidR="00AB4F03">
          <w:rPr>
            <w:noProof/>
            <w:webHidden/>
          </w:rPr>
          <w:tab/>
        </w:r>
        <w:r w:rsidR="00AB4F03">
          <w:rPr>
            <w:noProof/>
            <w:webHidden/>
          </w:rPr>
          <w:fldChar w:fldCharType="begin"/>
        </w:r>
        <w:r w:rsidR="00AB4F03">
          <w:rPr>
            <w:noProof/>
            <w:webHidden/>
          </w:rPr>
          <w:instrText xml:space="preserve"> PAGEREF _Toc69125957 \h </w:instrText>
        </w:r>
        <w:r w:rsidR="00AB4F03">
          <w:rPr>
            <w:noProof/>
            <w:webHidden/>
          </w:rPr>
        </w:r>
        <w:r w:rsidR="00AB4F03">
          <w:rPr>
            <w:noProof/>
            <w:webHidden/>
          </w:rPr>
          <w:fldChar w:fldCharType="separate"/>
        </w:r>
        <w:r w:rsidR="006B0132">
          <w:rPr>
            <w:noProof/>
            <w:webHidden/>
          </w:rPr>
          <w:t>51</w:t>
        </w:r>
        <w:r w:rsidR="00AB4F03">
          <w:rPr>
            <w:noProof/>
            <w:webHidden/>
          </w:rPr>
          <w:fldChar w:fldCharType="end"/>
        </w:r>
      </w:hyperlink>
    </w:p>
    <w:p w14:paraId="51B6BA96" w14:textId="6E62FEA4" w:rsidR="00AB4F03" w:rsidRDefault="00FF6932">
      <w:pPr>
        <w:pStyle w:val="TOC3"/>
        <w:rPr>
          <w:rFonts w:asciiTheme="minorHAnsi" w:hAnsiTheme="minorHAnsi" w:cstheme="minorBidi"/>
          <w:noProof/>
          <w:sz w:val="22"/>
          <w:lang w:val="lv-LV" w:eastAsia="lv-LV"/>
        </w:rPr>
      </w:pPr>
      <w:hyperlink w:anchor="_Toc69125958" w:history="1">
        <w:r w:rsidR="00AB4F03" w:rsidRPr="00375740">
          <w:rPr>
            <w:rStyle w:val="Hyperlink"/>
            <w:noProof/>
          </w:rPr>
          <w:t>4.6.2</w:t>
        </w:r>
        <w:r w:rsidR="00AB4F03">
          <w:rPr>
            <w:rFonts w:asciiTheme="minorHAnsi" w:hAnsiTheme="minorHAnsi" w:cstheme="minorBidi"/>
            <w:noProof/>
            <w:sz w:val="22"/>
            <w:lang w:val="lv-LV" w:eastAsia="lv-LV"/>
          </w:rPr>
          <w:tab/>
        </w:r>
        <w:r w:rsidR="00AB4F03" w:rsidRPr="00375740">
          <w:rPr>
            <w:rStyle w:val="Hyperlink"/>
            <w:noProof/>
          </w:rPr>
          <w:t>Eiropas Atbalsta Fonda vistrūcīgākām personām sniegtais atbalsts</w:t>
        </w:r>
        <w:r w:rsidR="00AB4F03">
          <w:rPr>
            <w:noProof/>
            <w:webHidden/>
          </w:rPr>
          <w:tab/>
        </w:r>
        <w:r w:rsidR="00AB4F03">
          <w:rPr>
            <w:noProof/>
            <w:webHidden/>
          </w:rPr>
          <w:fldChar w:fldCharType="begin"/>
        </w:r>
        <w:r w:rsidR="00AB4F03">
          <w:rPr>
            <w:noProof/>
            <w:webHidden/>
          </w:rPr>
          <w:instrText xml:space="preserve"> PAGEREF _Toc69125958 \h </w:instrText>
        </w:r>
        <w:r w:rsidR="00AB4F03">
          <w:rPr>
            <w:noProof/>
            <w:webHidden/>
          </w:rPr>
        </w:r>
        <w:r w:rsidR="00AB4F03">
          <w:rPr>
            <w:noProof/>
            <w:webHidden/>
          </w:rPr>
          <w:fldChar w:fldCharType="separate"/>
        </w:r>
        <w:r w:rsidR="006B0132">
          <w:rPr>
            <w:noProof/>
            <w:webHidden/>
          </w:rPr>
          <w:t>56</w:t>
        </w:r>
        <w:r w:rsidR="00AB4F03">
          <w:rPr>
            <w:noProof/>
            <w:webHidden/>
          </w:rPr>
          <w:fldChar w:fldCharType="end"/>
        </w:r>
      </w:hyperlink>
    </w:p>
    <w:p w14:paraId="6A20DF96" w14:textId="4CB4F87E" w:rsidR="00AB4F03" w:rsidRDefault="00FF6932">
      <w:pPr>
        <w:pStyle w:val="TOC2"/>
        <w:rPr>
          <w:rFonts w:asciiTheme="minorHAnsi" w:eastAsiaTheme="minorEastAsia" w:hAnsiTheme="minorHAnsi" w:cstheme="minorBidi"/>
          <w:noProof/>
          <w:sz w:val="22"/>
          <w:lang w:eastAsia="lv-LV"/>
        </w:rPr>
      </w:pPr>
      <w:hyperlink w:anchor="_Toc69125959" w:history="1">
        <w:r w:rsidR="00AB4F03" w:rsidRPr="00375740">
          <w:rPr>
            <w:rStyle w:val="Hyperlink"/>
            <w:noProof/>
          </w:rPr>
          <w:t>4.7</w:t>
        </w:r>
        <w:r w:rsidR="00AB4F03">
          <w:rPr>
            <w:rFonts w:asciiTheme="minorHAnsi" w:eastAsiaTheme="minorEastAsia" w:hAnsiTheme="minorHAnsi" w:cstheme="minorBidi"/>
            <w:noProof/>
            <w:sz w:val="22"/>
            <w:lang w:eastAsia="lv-LV"/>
          </w:rPr>
          <w:tab/>
        </w:r>
        <w:r w:rsidR="00AB4F03" w:rsidRPr="00375740">
          <w:rPr>
            <w:rStyle w:val="Hyperlink"/>
            <w:noProof/>
          </w:rPr>
          <w:t>Minimālo atbalsta sliekšņu paaugstināšana</w:t>
        </w:r>
        <w:r w:rsidR="00AB4F03">
          <w:rPr>
            <w:noProof/>
            <w:webHidden/>
          </w:rPr>
          <w:tab/>
        </w:r>
        <w:r w:rsidR="00AB4F03">
          <w:rPr>
            <w:noProof/>
            <w:webHidden/>
          </w:rPr>
          <w:fldChar w:fldCharType="begin"/>
        </w:r>
        <w:r w:rsidR="00AB4F03">
          <w:rPr>
            <w:noProof/>
            <w:webHidden/>
          </w:rPr>
          <w:instrText xml:space="preserve"> PAGEREF _Toc69125959 \h </w:instrText>
        </w:r>
        <w:r w:rsidR="00AB4F03">
          <w:rPr>
            <w:noProof/>
            <w:webHidden/>
          </w:rPr>
        </w:r>
        <w:r w:rsidR="00AB4F03">
          <w:rPr>
            <w:noProof/>
            <w:webHidden/>
          </w:rPr>
          <w:fldChar w:fldCharType="separate"/>
        </w:r>
        <w:r w:rsidR="006B0132">
          <w:rPr>
            <w:noProof/>
            <w:webHidden/>
          </w:rPr>
          <w:t>57</w:t>
        </w:r>
        <w:r w:rsidR="00AB4F03">
          <w:rPr>
            <w:noProof/>
            <w:webHidden/>
          </w:rPr>
          <w:fldChar w:fldCharType="end"/>
        </w:r>
      </w:hyperlink>
    </w:p>
    <w:p w14:paraId="0A2E6832" w14:textId="08AA5F10" w:rsidR="00AB4F03" w:rsidRDefault="00FF6932">
      <w:pPr>
        <w:pStyle w:val="TOC1"/>
        <w:rPr>
          <w:rFonts w:asciiTheme="minorHAnsi" w:eastAsiaTheme="minorEastAsia" w:hAnsiTheme="minorHAnsi" w:cstheme="minorBidi"/>
          <w:sz w:val="22"/>
          <w:szCs w:val="22"/>
          <w:lang w:eastAsia="lv-LV"/>
        </w:rPr>
      </w:pPr>
      <w:hyperlink w:anchor="_Toc69125960" w:history="1">
        <w:r w:rsidR="00AB4F03" w:rsidRPr="00375740">
          <w:rPr>
            <w:rStyle w:val="Hyperlink"/>
          </w:rPr>
          <w:t>5</w:t>
        </w:r>
        <w:r w:rsidR="00AB4F03">
          <w:rPr>
            <w:rFonts w:asciiTheme="minorHAnsi" w:eastAsiaTheme="minorEastAsia" w:hAnsiTheme="minorHAnsi" w:cstheme="minorBidi"/>
            <w:sz w:val="22"/>
            <w:szCs w:val="22"/>
            <w:lang w:eastAsia="lv-LV"/>
          </w:rPr>
          <w:tab/>
        </w:r>
        <w:r w:rsidR="00AB4F03" w:rsidRPr="00375740">
          <w:rPr>
            <w:rStyle w:val="Hyperlink"/>
          </w:rPr>
          <w:t>Valsts sociālās apdrošināšanas sistēmas ilgtspēja un stabilitāte</w:t>
        </w:r>
        <w:r w:rsidR="00AB4F03">
          <w:rPr>
            <w:webHidden/>
          </w:rPr>
          <w:tab/>
        </w:r>
        <w:r w:rsidR="00AB4F03">
          <w:rPr>
            <w:webHidden/>
          </w:rPr>
          <w:fldChar w:fldCharType="begin"/>
        </w:r>
        <w:r w:rsidR="00AB4F03">
          <w:rPr>
            <w:webHidden/>
          </w:rPr>
          <w:instrText xml:space="preserve"> PAGEREF _Toc69125960 \h </w:instrText>
        </w:r>
        <w:r w:rsidR="00AB4F03">
          <w:rPr>
            <w:webHidden/>
          </w:rPr>
        </w:r>
        <w:r w:rsidR="00AB4F03">
          <w:rPr>
            <w:webHidden/>
          </w:rPr>
          <w:fldChar w:fldCharType="separate"/>
        </w:r>
        <w:r w:rsidR="006B0132">
          <w:rPr>
            <w:webHidden/>
          </w:rPr>
          <w:t>61</w:t>
        </w:r>
        <w:r w:rsidR="00AB4F03">
          <w:rPr>
            <w:webHidden/>
          </w:rPr>
          <w:fldChar w:fldCharType="end"/>
        </w:r>
      </w:hyperlink>
    </w:p>
    <w:p w14:paraId="315FEC74" w14:textId="26C996AF" w:rsidR="00AB4F03" w:rsidRDefault="00FF6932">
      <w:pPr>
        <w:pStyle w:val="TOC2"/>
        <w:rPr>
          <w:rFonts w:asciiTheme="minorHAnsi" w:eastAsiaTheme="minorEastAsia" w:hAnsiTheme="minorHAnsi" w:cstheme="minorBidi"/>
          <w:noProof/>
          <w:sz w:val="22"/>
          <w:lang w:eastAsia="lv-LV"/>
        </w:rPr>
      </w:pPr>
      <w:hyperlink w:anchor="_Toc69125961" w:history="1">
        <w:r w:rsidR="00AB4F03" w:rsidRPr="00375740">
          <w:rPr>
            <w:rStyle w:val="Hyperlink"/>
            <w:noProof/>
          </w:rPr>
          <w:t>5.1</w:t>
        </w:r>
        <w:r w:rsidR="00AB4F03">
          <w:rPr>
            <w:rFonts w:asciiTheme="minorHAnsi" w:eastAsiaTheme="minorEastAsia" w:hAnsiTheme="minorHAnsi" w:cstheme="minorBidi"/>
            <w:noProof/>
            <w:sz w:val="22"/>
            <w:lang w:eastAsia="lv-LV"/>
          </w:rPr>
          <w:tab/>
        </w:r>
        <w:r w:rsidR="00AB4F03" w:rsidRPr="00375740">
          <w:rPr>
            <w:rStyle w:val="Hyperlink"/>
            <w:noProof/>
          </w:rPr>
          <w:t>Finansiālā stabilitāte</w:t>
        </w:r>
        <w:r w:rsidR="00AB4F03">
          <w:rPr>
            <w:noProof/>
            <w:webHidden/>
          </w:rPr>
          <w:tab/>
        </w:r>
        <w:r w:rsidR="00AB4F03">
          <w:rPr>
            <w:noProof/>
            <w:webHidden/>
          </w:rPr>
          <w:fldChar w:fldCharType="begin"/>
        </w:r>
        <w:r w:rsidR="00AB4F03">
          <w:rPr>
            <w:noProof/>
            <w:webHidden/>
          </w:rPr>
          <w:instrText xml:space="preserve"> PAGEREF _Toc69125961 \h </w:instrText>
        </w:r>
        <w:r w:rsidR="00AB4F03">
          <w:rPr>
            <w:noProof/>
            <w:webHidden/>
          </w:rPr>
        </w:r>
        <w:r w:rsidR="00AB4F03">
          <w:rPr>
            <w:noProof/>
            <w:webHidden/>
          </w:rPr>
          <w:fldChar w:fldCharType="separate"/>
        </w:r>
        <w:r w:rsidR="006B0132">
          <w:rPr>
            <w:noProof/>
            <w:webHidden/>
          </w:rPr>
          <w:t>61</w:t>
        </w:r>
        <w:r w:rsidR="00AB4F03">
          <w:rPr>
            <w:noProof/>
            <w:webHidden/>
          </w:rPr>
          <w:fldChar w:fldCharType="end"/>
        </w:r>
      </w:hyperlink>
    </w:p>
    <w:p w14:paraId="47FEF103" w14:textId="726577E2" w:rsidR="00AB4F03" w:rsidRDefault="00FF6932">
      <w:pPr>
        <w:pStyle w:val="TOC2"/>
        <w:rPr>
          <w:rFonts w:asciiTheme="minorHAnsi" w:eastAsiaTheme="minorEastAsia" w:hAnsiTheme="minorHAnsi" w:cstheme="minorBidi"/>
          <w:noProof/>
          <w:sz w:val="22"/>
          <w:lang w:eastAsia="lv-LV"/>
        </w:rPr>
      </w:pPr>
      <w:hyperlink w:anchor="_Toc69125962" w:history="1">
        <w:r w:rsidR="00AB4F03" w:rsidRPr="00375740">
          <w:rPr>
            <w:rStyle w:val="Hyperlink"/>
            <w:noProof/>
          </w:rPr>
          <w:t>5.2</w:t>
        </w:r>
        <w:r w:rsidR="00AB4F03">
          <w:rPr>
            <w:rFonts w:asciiTheme="minorHAnsi" w:eastAsiaTheme="minorEastAsia" w:hAnsiTheme="minorHAnsi" w:cstheme="minorBidi"/>
            <w:noProof/>
            <w:sz w:val="22"/>
            <w:lang w:eastAsia="lv-LV"/>
          </w:rPr>
          <w:tab/>
        </w:r>
        <w:r w:rsidR="00AB4F03" w:rsidRPr="00375740">
          <w:rPr>
            <w:rStyle w:val="Hyperlink"/>
            <w:noProof/>
          </w:rPr>
          <w:t>Fondētā pensiju līmeņa pilnveide</w:t>
        </w:r>
        <w:r w:rsidR="00AB4F03">
          <w:rPr>
            <w:noProof/>
            <w:webHidden/>
          </w:rPr>
          <w:tab/>
        </w:r>
        <w:r w:rsidR="00AB4F03">
          <w:rPr>
            <w:noProof/>
            <w:webHidden/>
          </w:rPr>
          <w:fldChar w:fldCharType="begin"/>
        </w:r>
        <w:r w:rsidR="00AB4F03">
          <w:rPr>
            <w:noProof/>
            <w:webHidden/>
          </w:rPr>
          <w:instrText xml:space="preserve"> PAGEREF _Toc69125962 \h </w:instrText>
        </w:r>
        <w:r w:rsidR="00AB4F03">
          <w:rPr>
            <w:noProof/>
            <w:webHidden/>
          </w:rPr>
        </w:r>
        <w:r w:rsidR="00AB4F03">
          <w:rPr>
            <w:noProof/>
            <w:webHidden/>
          </w:rPr>
          <w:fldChar w:fldCharType="separate"/>
        </w:r>
        <w:r w:rsidR="006B0132">
          <w:rPr>
            <w:noProof/>
            <w:webHidden/>
          </w:rPr>
          <w:t>64</w:t>
        </w:r>
        <w:r w:rsidR="00AB4F03">
          <w:rPr>
            <w:noProof/>
            <w:webHidden/>
          </w:rPr>
          <w:fldChar w:fldCharType="end"/>
        </w:r>
      </w:hyperlink>
    </w:p>
    <w:p w14:paraId="1A70D5E3" w14:textId="704E5D0C" w:rsidR="00AB4F03" w:rsidRDefault="00FF6932">
      <w:pPr>
        <w:pStyle w:val="TOC2"/>
        <w:rPr>
          <w:rFonts w:asciiTheme="minorHAnsi" w:eastAsiaTheme="minorEastAsia" w:hAnsiTheme="minorHAnsi" w:cstheme="minorBidi"/>
          <w:noProof/>
          <w:sz w:val="22"/>
          <w:lang w:eastAsia="lv-LV"/>
        </w:rPr>
      </w:pPr>
      <w:hyperlink w:anchor="_Toc69125963" w:history="1">
        <w:r w:rsidR="00AB4F03" w:rsidRPr="00375740">
          <w:rPr>
            <w:rStyle w:val="Hyperlink"/>
            <w:noProof/>
          </w:rPr>
          <w:t>5.3</w:t>
        </w:r>
        <w:r w:rsidR="00AB4F03">
          <w:rPr>
            <w:rFonts w:asciiTheme="minorHAnsi" w:eastAsiaTheme="minorEastAsia" w:hAnsiTheme="minorHAnsi" w:cstheme="minorBidi"/>
            <w:noProof/>
            <w:sz w:val="22"/>
            <w:lang w:eastAsia="lv-LV"/>
          </w:rPr>
          <w:tab/>
        </w:r>
        <w:r w:rsidR="00AB4F03" w:rsidRPr="00375740">
          <w:rPr>
            <w:rStyle w:val="Hyperlink"/>
            <w:noProof/>
          </w:rPr>
          <w:t>Pensionēšanās nosacījumu pārskatīšana</w:t>
        </w:r>
        <w:r w:rsidR="00AB4F03">
          <w:rPr>
            <w:noProof/>
            <w:webHidden/>
          </w:rPr>
          <w:tab/>
        </w:r>
        <w:r w:rsidR="00AB4F03">
          <w:rPr>
            <w:noProof/>
            <w:webHidden/>
          </w:rPr>
          <w:fldChar w:fldCharType="begin"/>
        </w:r>
        <w:r w:rsidR="00AB4F03">
          <w:rPr>
            <w:noProof/>
            <w:webHidden/>
          </w:rPr>
          <w:instrText xml:space="preserve"> PAGEREF _Toc69125963 \h </w:instrText>
        </w:r>
        <w:r w:rsidR="00AB4F03">
          <w:rPr>
            <w:noProof/>
            <w:webHidden/>
          </w:rPr>
        </w:r>
        <w:r w:rsidR="00AB4F03">
          <w:rPr>
            <w:noProof/>
            <w:webHidden/>
          </w:rPr>
          <w:fldChar w:fldCharType="separate"/>
        </w:r>
        <w:r w:rsidR="006B0132">
          <w:rPr>
            <w:noProof/>
            <w:webHidden/>
          </w:rPr>
          <w:t>66</w:t>
        </w:r>
        <w:r w:rsidR="00AB4F03">
          <w:rPr>
            <w:noProof/>
            <w:webHidden/>
          </w:rPr>
          <w:fldChar w:fldCharType="end"/>
        </w:r>
      </w:hyperlink>
    </w:p>
    <w:p w14:paraId="75CA181D" w14:textId="0BFAB2A6" w:rsidR="00AB4F03" w:rsidRDefault="00FF6932">
      <w:pPr>
        <w:pStyle w:val="TOC2"/>
        <w:rPr>
          <w:rFonts w:asciiTheme="minorHAnsi" w:eastAsiaTheme="minorEastAsia" w:hAnsiTheme="minorHAnsi" w:cstheme="minorBidi"/>
          <w:noProof/>
          <w:sz w:val="22"/>
          <w:lang w:eastAsia="lv-LV"/>
        </w:rPr>
      </w:pPr>
      <w:hyperlink w:anchor="_Toc69125964" w:history="1">
        <w:r w:rsidR="00AB4F03" w:rsidRPr="00375740">
          <w:rPr>
            <w:rStyle w:val="Hyperlink"/>
            <w:noProof/>
          </w:rPr>
          <w:t>5.4</w:t>
        </w:r>
        <w:r w:rsidR="00AB4F03">
          <w:rPr>
            <w:rFonts w:asciiTheme="minorHAnsi" w:eastAsiaTheme="minorEastAsia" w:hAnsiTheme="minorHAnsi" w:cstheme="minorBidi"/>
            <w:noProof/>
            <w:sz w:val="22"/>
            <w:lang w:eastAsia="lv-LV"/>
          </w:rPr>
          <w:tab/>
        </w:r>
        <w:r w:rsidR="00AB4F03" w:rsidRPr="00375740">
          <w:rPr>
            <w:rStyle w:val="Hyperlink"/>
            <w:noProof/>
          </w:rPr>
          <w:t>Izdienas pensijas</w:t>
        </w:r>
        <w:r w:rsidR="00AB4F03">
          <w:rPr>
            <w:noProof/>
            <w:webHidden/>
          </w:rPr>
          <w:tab/>
        </w:r>
        <w:r w:rsidR="00AB4F03">
          <w:rPr>
            <w:noProof/>
            <w:webHidden/>
          </w:rPr>
          <w:fldChar w:fldCharType="begin"/>
        </w:r>
        <w:r w:rsidR="00AB4F03">
          <w:rPr>
            <w:noProof/>
            <w:webHidden/>
          </w:rPr>
          <w:instrText xml:space="preserve"> PAGEREF _Toc69125964 \h </w:instrText>
        </w:r>
        <w:r w:rsidR="00AB4F03">
          <w:rPr>
            <w:noProof/>
            <w:webHidden/>
          </w:rPr>
        </w:r>
        <w:r w:rsidR="00AB4F03">
          <w:rPr>
            <w:noProof/>
            <w:webHidden/>
          </w:rPr>
          <w:fldChar w:fldCharType="separate"/>
        </w:r>
        <w:r w:rsidR="006B0132">
          <w:rPr>
            <w:noProof/>
            <w:webHidden/>
          </w:rPr>
          <w:t>67</w:t>
        </w:r>
        <w:r w:rsidR="00AB4F03">
          <w:rPr>
            <w:noProof/>
            <w:webHidden/>
          </w:rPr>
          <w:fldChar w:fldCharType="end"/>
        </w:r>
      </w:hyperlink>
    </w:p>
    <w:p w14:paraId="650C08A5" w14:textId="56619926" w:rsidR="00AB4F03" w:rsidRDefault="00FF6932">
      <w:pPr>
        <w:pStyle w:val="TOC1"/>
        <w:rPr>
          <w:rFonts w:asciiTheme="minorHAnsi" w:eastAsiaTheme="minorEastAsia" w:hAnsiTheme="minorHAnsi" w:cstheme="minorBidi"/>
          <w:sz w:val="22"/>
          <w:szCs w:val="22"/>
          <w:lang w:eastAsia="lv-LV"/>
        </w:rPr>
      </w:pPr>
      <w:hyperlink w:anchor="_Toc69125965" w:history="1">
        <w:r w:rsidR="00AB4F03" w:rsidRPr="00375740">
          <w:rPr>
            <w:rStyle w:val="Hyperlink"/>
          </w:rPr>
          <w:t>6</w:t>
        </w:r>
        <w:r w:rsidR="00AB4F03">
          <w:rPr>
            <w:rFonts w:asciiTheme="minorHAnsi" w:eastAsiaTheme="minorEastAsia" w:hAnsiTheme="minorHAnsi" w:cstheme="minorBidi"/>
            <w:sz w:val="22"/>
            <w:szCs w:val="22"/>
            <w:lang w:eastAsia="lv-LV"/>
          </w:rPr>
          <w:tab/>
        </w:r>
        <w:r w:rsidR="00AB4F03" w:rsidRPr="00375740">
          <w:rPr>
            <w:rStyle w:val="Hyperlink"/>
          </w:rPr>
          <w:t>Sociālie pakalpojumi</w:t>
        </w:r>
        <w:r w:rsidR="00AB4F03">
          <w:rPr>
            <w:webHidden/>
          </w:rPr>
          <w:tab/>
        </w:r>
        <w:r w:rsidR="00AB4F03">
          <w:rPr>
            <w:webHidden/>
          </w:rPr>
          <w:fldChar w:fldCharType="begin"/>
        </w:r>
        <w:r w:rsidR="00AB4F03">
          <w:rPr>
            <w:webHidden/>
          </w:rPr>
          <w:instrText xml:space="preserve"> PAGEREF _Toc69125965 \h </w:instrText>
        </w:r>
        <w:r w:rsidR="00AB4F03">
          <w:rPr>
            <w:webHidden/>
          </w:rPr>
        </w:r>
        <w:r w:rsidR="00AB4F03">
          <w:rPr>
            <w:webHidden/>
          </w:rPr>
          <w:fldChar w:fldCharType="separate"/>
        </w:r>
        <w:r w:rsidR="006B0132">
          <w:rPr>
            <w:webHidden/>
          </w:rPr>
          <w:t>75</w:t>
        </w:r>
        <w:r w:rsidR="00AB4F03">
          <w:rPr>
            <w:webHidden/>
          </w:rPr>
          <w:fldChar w:fldCharType="end"/>
        </w:r>
      </w:hyperlink>
    </w:p>
    <w:p w14:paraId="19B48260" w14:textId="38149762" w:rsidR="00AB4F03" w:rsidRDefault="00FF6932">
      <w:pPr>
        <w:pStyle w:val="TOC2"/>
        <w:rPr>
          <w:rFonts w:asciiTheme="minorHAnsi" w:eastAsiaTheme="minorEastAsia" w:hAnsiTheme="minorHAnsi" w:cstheme="minorBidi"/>
          <w:noProof/>
          <w:sz w:val="22"/>
          <w:lang w:eastAsia="lv-LV"/>
        </w:rPr>
      </w:pPr>
      <w:hyperlink w:anchor="_Toc69125966" w:history="1">
        <w:r w:rsidR="00AB4F03" w:rsidRPr="00375740">
          <w:rPr>
            <w:rStyle w:val="Hyperlink"/>
            <w:noProof/>
          </w:rPr>
          <w:t>6.1</w:t>
        </w:r>
        <w:r w:rsidR="00AB4F03">
          <w:rPr>
            <w:rFonts w:asciiTheme="minorHAnsi" w:eastAsiaTheme="minorEastAsia" w:hAnsiTheme="minorHAnsi" w:cstheme="minorBidi"/>
            <w:noProof/>
            <w:sz w:val="22"/>
            <w:lang w:eastAsia="lv-LV"/>
          </w:rPr>
          <w:tab/>
        </w:r>
        <w:r w:rsidR="00AB4F03" w:rsidRPr="00375740">
          <w:rPr>
            <w:rStyle w:val="Hyperlink"/>
            <w:noProof/>
          </w:rPr>
          <w:t>Sociālo pakalpojumu klāsts/ pieejamība</w:t>
        </w:r>
        <w:r w:rsidR="00AB4F03">
          <w:rPr>
            <w:noProof/>
            <w:webHidden/>
          </w:rPr>
          <w:tab/>
        </w:r>
        <w:r w:rsidR="00AB4F03">
          <w:rPr>
            <w:noProof/>
            <w:webHidden/>
          </w:rPr>
          <w:fldChar w:fldCharType="begin"/>
        </w:r>
        <w:r w:rsidR="00AB4F03">
          <w:rPr>
            <w:noProof/>
            <w:webHidden/>
          </w:rPr>
          <w:instrText xml:space="preserve"> PAGEREF _Toc69125966 \h </w:instrText>
        </w:r>
        <w:r w:rsidR="00AB4F03">
          <w:rPr>
            <w:noProof/>
            <w:webHidden/>
          </w:rPr>
        </w:r>
        <w:r w:rsidR="00AB4F03">
          <w:rPr>
            <w:noProof/>
            <w:webHidden/>
          </w:rPr>
          <w:fldChar w:fldCharType="separate"/>
        </w:r>
        <w:r w:rsidR="006B0132">
          <w:rPr>
            <w:noProof/>
            <w:webHidden/>
          </w:rPr>
          <w:t>75</w:t>
        </w:r>
        <w:r w:rsidR="00AB4F03">
          <w:rPr>
            <w:noProof/>
            <w:webHidden/>
          </w:rPr>
          <w:fldChar w:fldCharType="end"/>
        </w:r>
      </w:hyperlink>
    </w:p>
    <w:p w14:paraId="3CFA6DF3" w14:textId="6DC1243D" w:rsidR="00AB4F03" w:rsidRDefault="00FF6932">
      <w:pPr>
        <w:pStyle w:val="TOC2"/>
        <w:rPr>
          <w:rFonts w:asciiTheme="minorHAnsi" w:eastAsiaTheme="minorEastAsia" w:hAnsiTheme="minorHAnsi" w:cstheme="minorBidi"/>
          <w:noProof/>
          <w:sz w:val="22"/>
          <w:lang w:eastAsia="lv-LV"/>
        </w:rPr>
      </w:pPr>
      <w:hyperlink w:anchor="_Toc69125967" w:history="1">
        <w:r w:rsidR="00AB4F03" w:rsidRPr="00375740">
          <w:rPr>
            <w:rStyle w:val="Hyperlink"/>
            <w:noProof/>
          </w:rPr>
          <w:t>6.2</w:t>
        </w:r>
        <w:r w:rsidR="00AB4F03">
          <w:rPr>
            <w:rFonts w:asciiTheme="minorHAnsi" w:eastAsiaTheme="minorEastAsia" w:hAnsiTheme="minorHAnsi" w:cstheme="minorBidi"/>
            <w:noProof/>
            <w:sz w:val="22"/>
            <w:lang w:eastAsia="lv-LV"/>
          </w:rPr>
          <w:tab/>
        </w:r>
        <w:r w:rsidR="00AB4F03" w:rsidRPr="00375740">
          <w:rPr>
            <w:rStyle w:val="Hyperlink"/>
            <w:noProof/>
          </w:rPr>
          <w:t>Sociālo pakalpojumu nodrošināšana</w:t>
        </w:r>
        <w:r w:rsidR="00AB4F03">
          <w:rPr>
            <w:noProof/>
            <w:webHidden/>
          </w:rPr>
          <w:tab/>
        </w:r>
        <w:r w:rsidR="00AB4F03">
          <w:rPr>
            <w:noProof/>
            <w:webHidden/>
          </w:rPr>
          <w:fldChar w:fldCharType="begin"/>
        </w:r>
        <w:r w:rsidR="00AB4F03">
          <w:rPr>
            <w:noProof/>
            <w:webHidden/>
          </w:rPr>
          <w:instrText xml:space="preserve"> PAGEREF _Toc69125967 \h </w:instrText>
        </w:r>
        <w:r w:rsidR="00AB4F03">
          <w:rPr>
            <w:noProof/>
            <w:webHidden/>
          </w:rPr>
        </w:r>
        <w:r w:rsidR="00AB4F03">
          <w:rPr>
            <w:noProof/>
            <w:webHidden/>
          </w:rPr>
          <w:fldChar w:fldCharType="separate"/>
        </w:r>
        <w:r w:rsidR="006B0132">
          <w:rPr>
            <w:noProof/>
            <w:webHidden/>
          </w:rPr>
          <w:t>79</w:t>
        </w:r>
        <w:r w:rsidR="00AB4F03">
          <w:rPr>
            <w:noProof/>
            <w:webHidden/>
          </w:rPr>
          <w:fldChar w:fldCharType="end"/>
        </w:r>
      </w:hyperlink>
    </w:p>
    <w:p w14:paraId="6E58CB48" w14:textId="5B04E18C" w:rsidR="00AB4F03" w:rsidRDefault="00FF6932">
      <w:pPr>
        <w:pStyle w:val="TOC3"/>
        <w:rPr>
          <w:rFonts w:asciiTheme="minorHAnsi" w:hAnsiTheme="minorHAnsi" w:cstheme="minorBidi"/>
          <w:noProof/>
          <w:sz w:val="22"/>
          <w:lang w:val="lv-LV" w:eastAsia="lv-LV"/>
        </w:rPr>
      </w:pPr>
      <w:hyperlink w:anchor="_Toc69125968" w:history="1">
        <w:r w:rsidR="00AB4F03" w:rsidRPr="00375740">
          <w:rPr>
            <w:rStyle w:val="Hyperlink"/>
            <w:noProof/>
          </w:rPr>
          <w:t>6.2.1</w:t>
        </w:r>
        <w:r w:rsidR="00AB4F03">
          <w:rPr>
            <w:rFonts w:asciiTheme="minorHAnsi" w:hAnsiTheme="minorHAnsi" w:cstheme="minorBidi"/>
            <w:noProof/>
            <w:sz w:val="22"/>
            <w:lang w:val="lv-LV" w:eastAsia="lv-LV"/>
          </w:rPr>
          <w:tab/>
        </w:r>
        <w:r w:rsidR="00AB4F03" w:rsidRPr="00375740">
          <w:rPr>
            <w:rStyle w:val="Hyperlink"/>
            <w:noProof/>
          </w:rPr>
          <w:t>Sociālā aprūpe personām ar funkcionāliem traucējumiem un senioriem</w:t>
        </w:r>
        <w:r w:rsidR="00AB4F03">
          <w:rPr>
            <w:noProof/>
            <w:webHidden/>
          </w:rPr>
          <w:tab/>
        </w:r>
        <w:r w:rsidR="00AB4F03">
          <w:rPr>
            <w:noProof/>
            <w:webHidden/>
          </w:rPr>
          <w:fldChar w:fldCharType="begin"/>
        </w:r>
        <w:r w:rsidR="00AB4F03">
          <w:rPr>
            <w:noProof/>
            <w:webHidden/>
          </w:rPr>
          <w:instrText xml:space="preserve"> PAGEREF _Toc69125968 \h </w:instrText>
        </w:r>
        <w:r w:rsidR="00AB4F03">
          <w:rPr>
            <w:noProof/>
            <w:webHidden/>
          </w:rPr>
        </w:r>
        <w:r w:rsidR="00AB4F03">
          <w:rPr>
            <w:noProof/>
            <w:webHidden/>
          </w:rPr>
          <w:fldChar w:fldCharType="separate"/>
        </w:r>
        <w:r w:rsidR="006B0132">
          <w:rPr>
            <w:noProof/>
            <w:webHidden/>
          </w:rPr>
          <w:t>79</w:t>
        </w:r>
        <w:r w:rsidR="00AB4F03">
          <w:rPr>
            <w:noProof/>
            <w:webHidden/>
          </w:rPr>
          <w:fldChar w:fldCharType="end"/>
        </w:r>
      </w:hyperlink>
    </w:p>
    <w:p w14:paraId="5F7B7859" w14:textId="70A0FABC" w:rsidR="00AB4F03" w:rsidRDefault="00FF6932">
      <w:pPr>
        <w:pStyle w:val="TOC3"/>
        <w:rPr>
          <w:rFonts w:asciiTheme="minorHAnsi" w:hAnsiTheme="minorHAnsi" w:cstheme="minorBidi"/>
          <w:noProof/>
          <w:sz w:val="22"/>
          <w:lang w:val="lv-LV" w:eastAsia="lv-LV"/>
        </w:rPr>
      </w:pPr>
      <w:hyperlink w:anchor="_Toc69125969" w:history="1">
        <w:r w:rsidR="00AB4F03" w:rsidRPr="00375740">
          <w:rPr>
            <w:rStyle w:val="Hyperlink"/>
            <w:noProof/>
            <w:lang w:eastAsia="lv-LV"/>
          </w:rPr>
          <w:t>6.2.2</w:t>
        </w:r>
        <w:r w:rsidR="00AB4F03">
          <w:rPr>
            <w:rFonts w:asciiTheme="minorHAnsi" w:hAnsiTheme="minorHAnsi" w:cstheme="minorBidi"/>
            <w:noProof/>
            <w:sz w:val="22"/>
            <w:lang w:val="lv-LV" w:eastAsia="lv-LV"/>
          </w:rPr>
          <w:tab/>
        </w:r>
        <w:r w:rsidR="00AB4F03" w:rsidRPr="00375740">
          <w:rPr>
            <w:rStyle w:val="Hyperlink"/>
            <w:noProof/>
            <w:lang w:eastAsia="lv-LV"/>
          </w:rPr>
          <w:t>Sociālie pakalpojumi personām ar garīga rakstura traucējumiem</w:t>
        </w:r>
        <w:r w:rsidR="00AB4F03">
          <w:rPr>
            <w:noProof/>
            <w:webHidden/>
          </w:rPr>
          <w:tab/>
        </w:r>
        <w:r w:rsidR="00AB4F03">
          <w:rPr>
            <w:noProof/>
            <w:webHidden/>
          </w:rPr>
          <w:fldChar w:fldCharType="begin"/>
        </w:r>
        <w:r w:rsidR="00AB4F03">
          <w:rPr>
            <w:noProof/>
            <w:webHidden/>
          </w:rPr>
          <w:instrText xml:space="preserve"> PAGEREF _Toc69125969 \h </w:instrText>
        </w:r>
        <w:r w:rsidR="00AB4F03">
          <w:rPr>
            <w:noProof/>
            <w:webHidden/>
          </w:rPr>
        </w:r>
        <w:r w:rsidR="00AB4F03">
          <w:rPr>
            <w:noProof/>
            <w:webHidden/>
          </w:rPr>
          <w:fldChar w:fldCharType="separate"/>
        </w:r>
        <w:r w:rsidR="006B0132">
          <w:rPr>
            <w:noProof/>
            <w:webHidden/>
          </w:rPr>
          <w:t>83</w:t>
        </w:r>
        <w:r w:rsidR="00AB4F03">
          <w:rPr>
            <w:noProof/>
            <w:webHidden/>
          </w:rPr>
          <w:fldChar w:fldCharType="end"/>
        </w:r>
      </w:hyperlink>
    </w:p>
    <w:p w14:paraId="1EC4DD74" w14:textId="5EBF126C" w:rsidR="00AB4F03" w:rsidRDefault="00FF6932">
      <w:pPr>
        <w:pStyle w:val="TOC3"/>
        <w:rPr>
          <w:rFonts w:asciiTheme="minorHAnsi" w:hAnsiTheme="minorHAnsi" w:cstheme="minorBidi"/>
          <w:noProof/>
          <w:sz w:val="22"/>
          <w:lang w:val="lv-LV" w:eastAsia="lv-LV"/>
        </w:rPr>
      </w:pPr>
      <w:hyperlink w:anchor="_Toc69125970" w:history="1">
        <w:r w:rsidR="00AB4F03" w:rsidRPr="00375740">
          <w:rPr>
            <w:rStyle w:val="Hyperlink"/>
            <w:noProof/>
          </w:rPr>
          <w:t>6.2.3</w:t>
        </w:r>
        <w:r w:rsidR="00AB4F03">
          <w:rPr>
            <w:rFonts w:asciiTheme="minorHAnsi" w:hAnsiTheme="minorHAnsi" w:cstheme="minorBidi"/>
            <w:noProof/>
            <w:sz w:val="22"/>
            <w:lang w:val="lv-LV" w:eastAsia="lv-LV"/>
          </w:rPr>
          <w:tab/>
        </w:r>
        <w:r w:rsidR="00AB4F03" w:rsidRPr="00375740">
          <w:rPr>
            <w:rStyle w:val="Hyperlink"/>
            <w:noProof/>
          </w:rPr>
          <w:t>Atbalsts bāreņiem un bez vecāku gādības palikušajiem bērniem, bērniem ar smagiem funkcionāliem traucējumiem</w:t>
        </w:r>
        <w:r w:rsidR="00AB4F03">
          <w:rPr>
            <w:noProof/>
            <w:webHidden/>
          </w:rPr>
          <w:tab/>
        </w:r>
        <w:r w:rsidR="00AB4F03">
          <w:rPr>
            <w:noProof/>
            <w:webHidden/>
          </w:rPr>
          <w:fldChar w:fldCharType="begin"/>
        </w:r>
        <w:r w:rsidR="00AB4F03">
          <w:rPr>
            <w:noProof/>
            <w:webHidden/>
          </w:rPr>
          <w:instrText xml:space="preserve"> PAGEREF _Toc69125970 \h </w:instrText>
        </w:r>
        <w:r w:rsidR="00AB4F03">
          <w:rPr>
            <w:noProof/>
            <w:webHidden/>
          </w:rPr>
        </w:r>
        <w:r w:rsidR="00AB4F03">
          <w:rPr>
            <w:noProof/>
            <w:webHidden/>
          </w:rPr>
          <w:fldChar w:fldCharType="separate"/>
        </w:r>
        <w:r w:rsidR="006B0132">
          <w:rPr>
            <w:noProof/>
            <w:webHidden/>
          </w:rPr>
          <w:t>85</w:t>
        </w:r>
        <w:r w:rsidR="00AB4F03">
          <w:rPr>
            <w:noProof/>
            <w:webHidden/>
          </w:rPr>
          <w:fldChar w:fldCharType="end"/>
        </w:r>
      </w:hyperlink>
    </w:p>
    <w:p w14:paraId="01706CEF" w14:textId="262732BD" w:rsidR="00AB4F03" w:rsidRDefault="00FF6932">
      <w:pPr>
        <w:pStyle w:val="TOC3"/>
        <w:rPr>
          <w:rFonts w:asciiTheme="minorHAnsi" w:hAnsiTheme="minorHAnsi" w:cstheme="minorBidi"/>
          <w:noProof/>
          <w:sz w:val="22"/>
          <w:lang w:val="lv-LV" w:eastAsia="lv-LV"/>
        </w:rPr>
      </w:pPr>
      <w:hyperlink w:anchor="_Toc69125971" w:history="1">
        <w:r w:rsidR="00AB4F03" w:rsidRPr="00375740">
          <w:rPr>
            <w:rStyle w:val="Hyperlink"/>
            <w:rFonts w:eastAsia="Calibri"/>
            <w:noProof/>
          </w:rPr>
          <w:t>6.2.4</w:t>
        </w:r>
        <w:r w:rsidR="00AB4F03">
          <w:rPr>
            <w:rFonts w:asciiTheme="minorHAnsi" w:hAnsiTheme="minorHAnsi" w:cstheme="minorBidi"/>
            <w:noProof/>
            <w:sz w:val="22"/>
            <w:lang w:val="lv-LV" w:eastAsia="lv-LV"/>
          </w:rPr>
          <w:tab/>
        </w:r>
        <w:r w:rsidR="00AB4F03" w:rsidRPr="00375740">
          <w:rPr>
            <w:rStyle w:val="Hyperlink"/>
            <w:rFonts w:eastAsia="Calibri"/>
            <w:noProof/>
          </w:rPr>
          <w:t>Funkcionālo traucējumu kompensēšana ar tehniskajiem palīglīdzekļiem</w:t>
        </w:r>
        <w:r w:rsidR="00AB4F03">
          <w:rPr>
            <w:noProof/>
            <w:webHidden/>
          </w:rPr>
          <w:tab/>
        </w:r>
        <w:r w:rsidR="00AB4F03">
          <w:rPr>
            <w:noProof/>
            <w:webHidden/>
          </w:rPr>
          <w:fldChar w:fldCharType="begin"/>
        </w:r>
        <w:r w:rsidR="00AB4F03">
          <w:rPr>
            <w:noProof/>
            <w:webHidden/>
          </w:rPr>
          <w:instrText xml:space="preserve"> PAGEREF _Toc69125971 \h </w:instrText>
        </w:r>
        <w:r w:rsidR="00AB4F03">
          <w:rPr>
            <w:noProof/>
            <w:webHidden/>
          </w:rPr>
        </w:r>
        <w:r w:rsidR="00AB4F03">
          <w:rPr>
            <w:noProof/>
            <w:webHidden/>
          </w:rPr>
          <w:fldChar w:fldCharType="separate"/>
        </w:r>
        <w:r w:rsidR="006B0132">
          <w:rPr>
            <w:noProof/>
            <w:webHidden/>
          </w:rPr>
          <w:t>90</w:t>
        </w:r>
        <w:r w:rsidR="00AB4F03">
          <w:rPr>
            <w:noProof/>
            <w:webHidden/>
          </w:rPr>
          <w:fldChar w:fldCharType="end"/>
        </w:r>
      </w:hyperlink>
    </w:p>
    <w:p w14:paraId="510FAC5E" w14:textId="480B2125" w:rsidR="00AB4F03" w:rsidRDefault="00FF6932">
      <w:pPr>
        <w:pStyle w:val="TOC3"/>
        <w:rPr>
          <w:rFonts w:asciiTheme="minorHAnsi" w:hAnsiTheme="minorHAnsi" w:cstheme="minorBidi"/>
          <w:noProof/>
          <w:sz w:val="22"/>
          <w:lang w:val="lv-LV" w:eastAsia="lv-LV"/>
        </w:rPr>
      </w:pPr>
      <w:hyperlink w:anchor="_Toc69125972" w:history="1">
        <w:r w:rsidR="00AB4F03" w:rsidRPr="00375740">
          <w:rPr>
            <w:rStyle w:val="Hyperlink"/>
            <w:noProof/>
          </w:rPr>
          <w:t>6.2.5</w:t>
        </w:r>
        <w:r w:rsidR="00AB4F03">
          <w:rPr>
            <w:rFonts w:asciiTheme="minorHAnsi" w:hAnsiTheme="minorHAnsi" w:cstheme="minorBidi"/>
            <w:noProof/>
            <w:sz w:val="22"/>
            <w:lang w:val="lv-LV" w:eastAsia="lv-LV"/>
          </w:rPr>
          <w:tab/>
        </w:r>
        <w:r w:rsidR="00AB4F03" w:rsidRPr="00375740">
          <w:rPr>
            <w:rStyle w:val="Hyperlink"/>
            <w:noProof/>
          </w:rPr>
          <w:t>Sociālā rehabilitācija personām ar funkcionāliem traucējumiem</w:t>
        </w:r>
        <w:r w:rsidR="00AB4F03">
          <w:rPr>
            <w:noProof/>
            <w:webHidden/>
          </w:rPr>
          <w:tab/>
        </w:r>
        <w:r w:rsidR="00AB4F03">
          <w:rPr>
            <w:noProof/>
            <w:webHidden/>
          </w:rPr>
          <w:fldChar w:fldCharType="begin"/>
        </w:r>
        <w:r w:rsidR="00AB4F03">
          <w:rPr>
            <w:noProof/>
            <w:webHidden/>
          </w:rPr>
          <w:instrText xml:space="preserve"> PAGEREF _Toc69125972 \h </w:instrText>
        </w:r>
        <w:r w:rsidR="00AB4F03">
          <w:rPr>
            <w:noProof/>
            <w:webHidden/>
          </w:rPr>
        </w:r>
        <w:r w:rsidR="00AB4F03">
          <w:rPr>
            <w:noProof/>
            <w:webHidden/>
          </w:rPr>
          <w:fldChar w:fldCharType="separate"/>
        </w:r>
        <w:r w:rsidR="006B0132">
          <w:rPr>
            <w:noProof/>
            <w:webHidden/>
          </w:rPr>
          <w:t>92</w:t>
        </w:r>
        <w:r w:rsidR="00AB4F03">
          <w:rPr>
            <w:noProof/>
            <w:webHidden/>
          </w:rPr>
          <w:fldChar w:fldCharType="end"/>
        </w:r>
      </w:hyperlink>
    </w:p>
    <w:p w14:paraId="61547E0B" w14:textId="1581B770" w:rsidR="00AB4F03" w:rsidRDefault="00FF6932">
      <w:pPr>
        <w:pStyle w:val="TOC3"/>
        <w:rPr>
          <w:rFonts w:asciiTheme="minorHAnsi" w:hAnsiTheme="minorHAnsi" w:cstheme="minorBidi"/>
          <w:noProof/>
          <w:sz w:val="22"/>
          <w:lang w:val="lv-LV" w:eastAsia="lv-LV"/>
        </w:rPr>
      </w:pPr>
      <w:hyperlink w:anchor="_Toc69125973" w:history="1">
        <w:r w:rsidR="00AB4F03" w:rsidRPr="00375740">
          <w:rPr>
            <w:rStyle w:val="Hyperlink"/>
            <w:noProof/>
          </w:rPr>
          <w:t>6.2.6</w:t>
        </w:r>
        <w:r w:rsidR="00AB4F03">
          <w:rPr>
            <w:rFonts w:asciiTheme="minorHAnsi" w:hAnsiTheme="minorHAnsi" w:cstheme="minorBidi"/>
            <w:noProof/>
            <w:sz w:val="22"/>
            <w:lang w:val="lv-LV" w:eastAsia="lv-LV"/>
          </w:rPr>
          <w:tab/>
        </w:r>
        <w:r w:rsidR="00AB4F03" w:rsidRPr="00375740">
          <w:rPr>
            <w:rStyle w:val="Hyperlink"/>
            <w:noProof/>
          </w:rPr>
          <w:t>Profesionālā rehabilitācija</w:t>
        </w:r>
        <w:r w:rsidR="00AB4F03">
          <w:rPr>
            <w:noProof/>
            <w:webHidden/>
          </w:rPr>
          <w:tab/>
        </w:r>
        <w:r w:rsidR="00AB4F03">
          <w:rPr>
            <w:noProof/>
            <w:webHidden/>
          </w:rPr>
          <w:fldChar w:fldCharType="begin"/>
        </w:r>
        <w:r w:rsidR="00AB4F03">
          <w:rPr>
            <w:noProof/>
            <w:webHidden/>
          </w:rPr>
          <w:instrText xml:space="preserve"> PAGEREF _Toc69125973 \h </w:instrText>
        </w:r>
        <w:r w:rsidR="00AB4F03">
          <w:rPr>
            <w:noProof/>
            <w:webHidden/>
          </w:rPr>
        </w:r>
        <w:r w:rsidR="00AB4F03">
          <w:rPr>
            <w:noProof/>
            <w:webHidden/>
          </w:rPr>
          <w:fldChar w:fldCharType="separate"/>
        </w:r>
        <w:r w:rsidR="006B0132">
          <w:rPr>
            <w:noProof/>
            <w:webHidden/>
          </w:rPr>
          <w:t>94</w:t>
        </w:r>
        <w:r w:rsidR="00AB4F03">
          <w:rPr>
            <w:noProof/>
            <w:webHidden/>
          </w:rPr>
          <w:fldChar w:fldCharType="end"/>
        </w:r>
      </w:hyperlink>
    </w:p>
    <w:p w14:paraId="017466E2" w14:textId="096EE688" w:rsidR="00AB4F03" w:rsidRDefault="00FF6932">
      <w:pPr>
        <w:pStyle w:val="TOC3"/>
        <w:rPr>
          <w:rFonts w:asciiTheme="minorHAnsi" w:hAnsiTheme="minorHAnsi" w:cstheme="minorBidi"/>
          <w:noProof/>
          <w:sz w:val="22"/>
          <w:lang w:val="lv-LV" w:eastAsia="lv-LV"/>
        </w:rPr>
      </w:pPr>
      <w:hyperlink w:anchor="_Toc69125974" w:history="1">
        <w:r w:rsidR="00AB4F03" w:rsidRPr="00375740">
          <w:rPr>
            <w:rStyle w:val="Hyperlink"/>
            <w:noProof/>
          </w:rPr>
          <w:t>6.2.7</w:t>
        </w:r>
        <w:r w:rsidR="00AB4F03">
          <w:rPr>
            <w:rFonts w:asciiTheme="minorHAnsi" w:hAnsiTheme="minorHAnsi" w:cstheme="minorBidi"/>
            <w:noProof/>
            <w:sz w:val="22"/>
            <w:lang w:val="lv-LV" w:eastAsia="lv-LV"/>
          </w:rPr>
          <w:tab/>
        </w:r>
        <w:r w:rsidR="00AB4F03" w:rsidRPr="00375740">
          <w:rPr>
            <w:rStyle w:val="Hyperlink"/>
            <w:noProof/>
          </w:rPr>
          <w:t>Sociālā rehabilitācija personām ar redzes vai dzirdes invaliditāti</w:t>
        </w:r>
        <w:r w:rsidR="00AB4F03">
          <w:rPr>
            <w:noProof/>
            <w:webHidden/>
          </w:rPr>
          <w:tab/>
        </w:r>
        <w:r w:rsidR="00AB4F03">
          <w:rPr>
            <w:noProof/>
            <w:webHidden/>
          </w:rPr>
          <w:fldChar w:fldCharType="begin"/>
        </w:r>
        <w:r w:rsidR="00AB4F03">
          <w:rPr>
            <w:noProof/>
            <w:webHidden/>
          </w:rPr>
          <w:instrText xml:space="preserve"> PAGEREF _Toc69125974 \h </w:instrText>
        </w:r>
        <w:r w:rsidR="00AB4F03">
          <w:rPr>
            <w:noProof/>
            <w:webHidden/>
          </w:rPr>
        </w:r>
        <w:r w:rsidR="00AB4F03">
          <w:rPr>
            <w:noProof/>
            <w:webHidden/>
          </w:rPr>
          <w:fldChar w:fldCharType="separate"/>
        </w:r>
        <w:r w:rsidR="006B0132">
          <w:rPr>
            <w:noProof/>
            <w:webHidden/>
          </w:rPr>
          <w:t>95</w:t>
        </w:r>
        <w:r w:rsidR="00AB4F03">
          <w:rPr>
            <w:noProof/>
            <w:webHidden/>
          </w:rPr>
          <w:fldChar w:fldCharType="end"/>
        </w:r>
      </w:hyperlink>
    </w:p>
    <w:p w14:paraId="699B9B61" w14:textId="40C68CE1" w:rsidR="00AB4F03" w:rsidRDefault="00FF6932">
      <w:pPr>
        <w:pStyle w:val="TOC3"/>
        <w:rPr>
          <w:rFonts w:asciiTheme="minorHAnsi" w:hAnsiTheme="minorHAnsi" w:cstheme="minorBidi"/>
          <w:noProof/>
          <w:sz w:val="22"/>
          <w:lang w:val="lv-LV" w:eastAsia="lv-LV"/>
        </w:rPr>
      </w:pPr>
      <w:hyperlink w:anchor="_Toc69125975" w:history="1">
        <w:r w:rsidR="00AB4F03" w:rsidRPr="00375740">
          <w:rPr>
            <w:rStyle w:val="Hyperlink"/>
            <w:noProof/>
          </w:rPr>
          <w:t>6.2.8</w:t>
        </w:r>
        <w:r w:rsidR="00AB4F03">
          <w:rPr>
            <w:rFonts w:asciiTheme="minorHAnsi" w:hAnsiTheme="minorHAnsi" w:cstheme="minorBidi"/>
            <w:noProof/>
            <w:sz w:val="22"/>
            <w:lang w:val="lv-LV" w:eastAsia="lv-LV"/>
          </w:rPr>
          <w:tab/>
        </w:r>
        <w:r w:rsidR="00AB4F03" w:rsidRPr="00375740">
          <w:rPr>
            <w:rStyle w:val="Hyperlink"/>
            <w:noProof/>
          </w:rPr>
          <w:t>Sociālā rehabilitācija vardarbības mazināšanai</w:t>
        </w:r>
        <w:r w:rsidR="00AB4F03">
          <w:rPr>
            <w:noProof/>
            <w:webHidden/>
          </w:rPr>
          <w:tab/>
        </w:r>
        <w:r w:rsidR="00AB4F03">
          <w:rPr>
            <w:noProof/>
            <w:webHidden/>
          </w:rPr>
          <w:fldChar w:fldCharType="begin"/>
        </w:r>
        <w:r w:rsidR="00AB4F03">
          <w:rPr>
            <w:noProof/>
            <w:webHidden/>
          </w:rPr>
          <w:instrText xml:space="preserve"> PAGEREF _Toc69125975 \h </w:instrText>
        </w:r>
        <w:r w:rsidR="00AB4F03">
          <w:rPr>
            <w:noProof/>
            <w:webHidden/>
          </w:rPr>
        </w:r>
        <w:r w:rsidR="00AB4F03">
          <w:rPr>
            <w:noProof/>
            <w:webHidden/>
          </w:rPr>
          <w:fldChar w:fldCharType="separate"/>
        </w:r>
        <w:r w:rsidR="006B0132">
          <w:rPr>
            <w:noProof/>
            <w:webHidden/>
          </w:rPr>
          <w:t>96</w:t>
        </w:r>
        <w:r w:rsidR="00AB4F03">
          <w:rPr>
            <w:noProof/>
            <w:webHidden/>
          </w:rPr>
          <w:fldChar w:fldCharType="end"/>
        </w:r>
      </w:hyperlink>
    </w:p>
    <w:p w14:paraId="11A4C9AF" w14:textId="475B34E4" w:rsidR="00AB4F03" w:rsidRDefault="00FF6932">
      <w:pPr>
        <w:pStyle w:val="TOC3"/>
        <w:rPr>
          <w:rFonts w:asciiTheme="minorHAnsi" w:hAnsiTheme="minorHAnsi" w:cstheme="minorBidi"/>
          <w:noProof/>
          <w:sz w:val="22"/>
          <w:lang w:val="lv-LV" w:eastAsia="lv-LV"/>
        </w:rPr>
      </w:pPr>
      <w:hyperlink w:anchor="_Toc69125976" w:history="1">
        <w:r w:rsidR="00AB4F03" w:rsidRPr="00375740">
          <w:rPr>
            <w:rStyle w:val="Hyperlink"/>
            <w:noProof/>
          </w:rPr>
          <w:t>6.2.9</w:t>
        </w:r>
        <w:r w:rsidR="00AB4F03">
          <w:rPr>
            <w:rFonts w:asciiTheme="minorHAnsi" w:hAnsiTheme="minorHAnsi" w:cstheme="minorBidi"/>
            <w:noProof/>
            <w:sz w:val="22"/>
            <w:lang w:val="lv-LV" w:eastAsia="lv-LV"/>
          </w:rPr>
          <w:tab/>
        </w:r>
        <w:r w:rsidR="00AB4F03" w:rsidRPr="00375740">
          <w:rPr>
            <w:rStyle w:val="Hyperlink"/>
            <w:noProof/>
          </w:rPr>
          <w:t>Sociālā rehabilitācija cilvēku tirdzniecības upuriem</w:t>
        </w:r>
        <w:r w:rsidR="00AB4F03">
          <w:rPr>
            <w:noProof/>
            <w:webHidden/>
          </w:rPr>
          <w:tab/>
        </w:r>
        <w:r w:rsidR="00AB4F03">
          <w:rPr>
            <w:noProof/>
            <w:webHidden/>
          </w:rPr>
          <w:fldChar w:fldCharType="begin"/>
        </w:r>
        <w:r w:rsidR="00AB4F03">
          <w:rPr>
            <w:noProof/>
            <w:webHidden/>
          </w:rPr>
          <w:instrText xml:space="preserve"> PAGEREF _Toc69125976 \h </w:instrText>
        </w:r>
        <w:r w:rsidR="00AB4F03">
          <w:rPr>
            <w:noProof/>
            <w:webHidden/>
          </w:rPr>
        </w:r>
        <w:r w:rsidR="00AB4F03">
          <w:rPr>
            <w:noProof/>
            <w:webHidden/>
          </w:rPr>
          <w:fldChar w:fldCharType="separate"/>
        </w:r>
        <w:r w:rsidR="006B0132">
          <w:rPr>
            <w:noProof/>
            <w:webHidden/>
          </w:rPr>
          <w:t>98</w:t>
        </w:r>
        <w:r w:rsidR="00AB4F03">
          <w:rPr>
            <w:noProof/>
            <w:webHidden/>
          </w:rPr>
          <w:fldChar w:fldCharType="end"/>
        </w:r>
      </w:hyperlink>
    </w:p>
    <w:p w14:paraId="79D9FDA9" w14:textId="1BA512E2" w:rsidR="00AB4F03" w:rsidRDefault="00FF6932">
      <w:pPr>
        <w:pStyle w:val="TOC3"/>
        <w:rPr>
          <w:rFonts w:asciiTheme="minorHAnsi" w:hAnsiTheme="minorHAnsi" w:cstheme="minorBidi"/>
          <w:noProof/>
          <w:sz w:val="22"/>
          <w:lang w:val="lv-LV" w:eastAsia="lv-LV"/>
        </w:rPr>
      </w:pPr>
      <w:hyperlink w:anchor="_Toc69125977" w:history="1">
        <w:r w:rsidR="00AB4F03" w:rsidRPr="00375740">
          <w:rPr>
            <w:rStyle w:val="Hyperlink"/>
            <w:noProof/>
          </w:rPr>
          <w:t>6.2.10</w:t>
        </w:r>
        <w:r w:rsidR="00AB4F03">
          <w:rPr>
            <w:rFonts w:asciiTheme="minorHAnsi" w:hAnsiTheme="minorHAnsi" w:cstheme="minorBidi"/>
            <w:noProof/>
            <w:sz w:val="22"/>
            <w:lang w:val="lv-LV" w:eastAsia="lv-LV"/>
          </w:rPr>
          <w:tab/>
        </w:r>
        <w:r w:rsidR="00AB4F03" w:rsidRPr="00375740">
          <w:rPr>
            <w:rStyle w:val="Hyperlink"/>
            <w:noProof/>
          </w:rPr>
          <w:t>Sociālā rehabilitācija no apreibinošām vielām un procesiem atkarīgajām personām</w:t>
        </w:r>
        <w:r w:rsidR="00AB4F03">
          <w:rPr>
            <w:noProof/>
            <w:webHidden/>
          </w:rPr>
          <w:tab/>
        </w:r>
        <w:r w:rsidR="00AB4F03">
          <w:rPr>
            <w:noProof/>
            <w:webHidden/>
          </w:rPr>
          <w:fldChar w:fldCharType="begin"/>
        </w:r>
        <w:r w:rsidR="00AB4F03">
          <w:rPr>
            <w:noProof/>
            <w:webHidden/>
          </w:rPr>
          <w:instrText xml:space="preserve"> PAGEREF _Toc69125977 \h </w:instrText>
        </w:r>
        <w:r w:rsidR="00AB4F03">
          <w:rPr>
            <w:noProof/>
            <w:webHidden/>
          </w:rPr>
        </w:r>
        <w:r w:rsidR="00AB4F03">
          <w:rPr>
            <w:noProof/>
            <w:webHidden/>
          </w:rPr>
          <w:fldChar w:fldCharType="separate"/>
        </w:r>
        <w:r w:rsidR="006B0132">
          <w:rPr>
            <w:noProof/>
            <w:webHidden/>
          </w:rPr>
          <w:t>100</w:t>
        </w:r>
        <w:r w:rsidR="00AB4F03">
          <w:rPr>
            <w:noProof/>
            <w:webHidden/>
          </w:rPr>
          <w:fldChar w:fldCharType="end"/>
        </w:r>
      </w:hyperlink>
    </w:p>
    <w:p w14:paraId="3AE53A5A" w14:textId="6A3B979A" w:rsidR="00AB4F03" w:rsidRDefault="00FF6932">
      <w:pPr>
        <w:pStyle w:val="TOC2"/>
        <w:rPr>
          <w:rFonts w:asciiTheme="minorHAnsi" w:eastAsiaTheme="minorEastAsia" w:hAnsiTheme="minorHAnsi" w:cstheme="minorBidi"/>
          <w:noProof/>
          <w:sz w:val="22"/>
          <w:lang w:eastAsia="lv-LV"/>
        </w:rPr>
      </w:pPr>
      <w:hyperlink w:anchor="_Toc69125978" w:history="1">
        <w:r w:rsidR="00AB4F03" w:rsidRPr="00375740">
          <w:rPr>
            <w:rStyle w:val="Hyperlink"/>
            <w:noProof/>
          </w:rPr>
          <w:t>6.3</w:t>
        </w:r>
        <w:r w:rsidR="00AB4F03">
          <w:rPr>
            <w:rFonts w:asciiTheme="minorHAnsi" w:eastAsiaTheme="minorEastAsia" w:hAnsiTheme="minorHAnsi" w:cstheme="minorBidi"/>
            <w:noProof/>
            <w:sz w:val="22"/>
            <w:lang w:eastAsia="lv-LV"/>
          </w:rPr>
          <w:tab/>
        </w:r>
        <w:r w:rsidR="00AB4F03" w:rsidRPr="00375740">
          <w:rPr>
            <w:rStyle w:val="Hyperlink"/>
            <w:noProof/>
          </w:rPr>
          <w:t>Sociālo pakalpojumu grozs</w:t>
        </w:r>
        <w:r w:rsidR="00AB4F03">
          <w:rPr>
            <w:noProof/>
            <w:webHidden/>
          </w:rPr>
          <w:tab/>
        </w:r>
        <w:r w:rsidR="00AB4F03">
          <w:rPr>
            <w:noProof/>
            <w:webHidden/>
          </w:rPr>
          <w:fldChar w:fldCharType="begin"/>
        </w:r>
        <w:r w:rsidR="00AB4F03">
          <w:rPr>
            <w:noProof/>
            <w:webHidden/>
          </w:rPr>
          <w:instrText xml:space="preserve"> PAGEREF _Toc69125978 \h </w:instrText>
        </w:r>
        <w:r w:rsidR="00AB4F03">
          <w:rPr>
            <w:noProof/>
            <w:webHidden/>
          </w:rPr>
        </w:r>
        <w:r w:rsidR="00AB4F03">
          <w:rPr>
            <w:noProof/>
            <w:webHidden/>
          </w:rPr>
          <w:fldChar w:fldCharType="separate"/>
        </w:r>
        <w:r w:rsidR="006B0132">
          <w:rPr>
            <w:noProof/>
            <w:webHidden/>
          </w:rPr>
          <w:t>102</w:t>
        </w:r>
        <w:r w:rsidR="00AB4F03">
          <w:rPr>
            <w:noProof/>
            <w:webHidden/>
          </w:rPr>
          <w:fldChar w:fldCharType="end"/>
        </w:r>
      </w:hyperlink>
    </w:p>
    <w:p w14:paraId="06FC4F36" w14:textId="5F343B76" w:rsidR="00AB4F03" w:rsidRDefault="00FF6932">
      <w:pPr>
        <w:pStyle w:val="TOC2"/>
        <w:rPr>
          <w:rFonts w:asciiTheme="minorHAnsi" w:eastAsiaTheme="minorEastAsia" w:hAnsiTheme="minorHAnsi" w:cstheme="minorBidi"/>
          <w:noProof/>
          <w:sz w:val="22"/>
          <w:lang w:eastAsia="lv-LV"/>
        </w:rPr>
      </w:pPr>
      <w:hyperlink w:anchor="_Toc69125979" w:history="1">
        <w:r w:rsidR="00AB4F03" w:rsidRPr="00375740">
          <w:rPr>
            <w:rStyle w:val="Hyperlink"/>
            <w:noProof/>
          </w:rPr>
          <w:t>6.4</w:t>
        </w:r>
        <w:r w:rsidR="00AB4F03">
          <w:rPr>
            <w:rFonts w:asciiTheme="minorHAnsi" w:eastAsiaTheme="minorEastAsia" w:hAnsiTheme="minorHAnsi" w:cstheme="minorBidi"/>
            <w:noProof/>
            <w:sz w:val="22"/>
            <w:lang w:eastAsia="lv-LV"/>
          </w:rPr>
          <w:tab/>
        </w:r>
        <w:r w:rsidR="00AB4F03" w:rsidRPr="00375740">
          <w:rPr>
            <w:rStyle w:val="Hyperlink"/>
            <w:noProof/>
          </w:rPr>
          <w:t>Sabiedrībā balstītu pakalpojumu attīstība</w:t>
        </w:r>
        <w:r w:rsidR="00AB4F03">
          <w:rPr>
            <w:noProof/>
            <w:webHidden/>
          </w:rPr>
          <w:tab/>
        </w:r>
        <w:r w:rsidR="00AB4F03">
          <w:rPr>
            <w:noProof/>
            <w:webHidden/>
          </w:rPr>
          <w:fldChar w:fldCharType="begin"/>
        </w:r>
        <w:r w:rsidR="00AB4F03">
          <w:rPr>
            <w:noProof/>
            <w:webHidden/>
          </w:rPr>
          <w:instrText xml:space="preserve"> PAGEREF _Toc69125979 \h </w:instrText>
        </w:r>
        <w:r w:rsidR="00AB4F03">
          <w:rPr>
            <w:noProof/>
            <w:webHidden/>
          </w:rPr>
        </w:r>
        <w:r w:rsidR="00AB4F03">
          <w:rPr>
            <w:noProof/>
            <w:webHidden/>
          </w:rPr>
          <w:fldChar w:fldCharType="separate"/>
        </w:r>
        <w:r w:rsidR="006B0132">
          <w:rPr>
            <w:noProof/>
            <w:webHidden/>
          </w:rPr>
          <w:t>103</w:t>
        </w:r>
        <w:r w:rsidR="00AB4F03">
          <w:rPr>
            <w:noProof/>
            <w:webHidden/>
          </w:rPr>
          <w:fldChar w:fldCharType="end"/>
        </w:r>
      </w:hyperlink>
    </w:p>
    <w:p w14:paraId="18778D28" w14:textId="5616FD5A" w:rsidR="00AB4F03" w:rsidRDefault="00FF6932">
      <w:pPr>
        <w:pStyle w:val="TOC2"/>
        <w:rPr>
          <w:rFonts w:asciiTheme="minorHAnsi" w:eastAsiaTheme="minorEastAsia" w:hAnsiTheme="minorHAnsi" w:cstheme="minorBidi"/>
          <w:noProof/>
          <w:sz w:val="22"/>
          <w:lang w:eastAsia="lv-LV"/>
        </w:rPr>
      </w:pPr>
      <w:hyperlink w:anchor="_Toc69125980" w:history="1">
        <w:r w:rsidR="00AB4F03" w:rsidRPr="00375740">
          <w:rPr>
            <w:rStyle w:val="Hyperlink"/>
            <w:noProof/>
          </w:rPr>
          <w:t>6.5</w:t>
        </w:r>
        <w:r w:rsidR="00AB4F03">
          <w:rPr>
            <w:rFonts w:asciiTheme="minorHAnsi" w:eastAsiaTheme="minorEastAsia" w:hAnsiTheme="minorHAnsi" w:cstheme="minorBidi"/>
            <w:noProof/>
            <w:sz w:val="22"/>
            <w:lang w:eastAsia="lv-LV"/>
          </w:rPr>
          <w:tab/>
        </w:r>
        <w:r w:rsidR="00AB4F03" w:rsidRPr="00375740">
          <w:rPr>
            <w:rStyle w:val="Hyperlink"/>
            <w:noProof/>
          </w:rPr>
          <w:t>Pakalpojumi invaliditātes seku mazināšanai</w:t>
        </w:r>
        <w:r w:rsidR="00AB4F03">
          <w:rPr>
            <w:noProof/>
            <w:webHidden/>
          </w:rPr>
          <w:tab/>
        </w:r>
        <w:r w:rsidR="00AB4F03">
          <w:rPr>
            <w:noProof/>
            <w:webHidden/>
          </w:rPr>
          <w:fldChar w:fldCharType="begin"/>
        </w:r>
        <w:r w:rsidR="00AB4F03">
          <w:rPr>
            <w:noProof/>
            <w:webHidden/>
          </w:rPr>
          <w:instrText xml:space="preserve"> PAGEREF _Toc69125980 \h </w:instrText>
        </w:r>
        <w:r w:rsidR="00AB4F03">
          <w:rPr>
            <w:noProof/>
            <w:webHidden/>
          </w:rPr>
        </w:r>
        <w:r w:rsidR="00AB4F03">
          <w:rPr>
            <w:noProof/>
            <w:webHidden/>
          </w:rPr>
          <w:fldChar w:fldCharType="separate"/>
        </w:r>
        <w:r w:rsidR="006B0132">
          <w:rPr>
            <w:noProof/>
            <w:webHidden/>
          </w:rPr>
          <w:t>106</w:t>
        </w:r>
        <w:r w:rsidR="00AB4F03">
          <w:rPr>
            <w:noProof/>
            <w:webHidden/>
          </w:rPr>
          <w:fldChar w:fldCharType="end"/>
        </w:r>
      </w:hyperlink>
    </w:p>
    <w:p w14:paraId="3D6EF666" w14:textId="2FAB43AF" w:rsidR="00AB4F03" w:rsidRDefault="00FF6932">
      <w:pPr>
        <w:pStyle w:val="TOC2"/>
        <w:rPr>
          <w:rFonts w:asciiTheme="minorHAnsi" w:eastAsiaTheme="minorEastAsia" w:hAnsiTheme="minorHAnsi" w:cstheme="minorBidi"/>
          <w:noProof/>
          <w:sz w:val="22"/>
          <w:lang w:eastAsia="lv-LV"/>
        </w:rPr>
      </w:pPr>
      <w:hyperlink w:anchor="_Toc69125981" w:history="1">
        <w:r w:rsidR="00AB4F03" w:rsidRPr="00375740">
          <w:rPr>
            <w:rStyle w:val="Hyperlink"/>
            <w:noProof/>
          </w:rPr>
          <w:t>6.6</w:t>
        </w:r>
        <w:r w:rsidR="00AB4F03">
          <w:rPr>
            <w:rFonts w:asciiTheme="minorHAnsi" w:eastAsiaTheme="minorEastAsia" w:hAnsiTheme="minorHAnsi" w:cstheme="minorBidi"/>
            <w:noProof/>
            <w:sz w:val="22"/>
            <w:lang w:eastAsia="lv-LV"/>
          </w:rPr>
          <w:tab/>
        </w:r>
        <w:r w:rsidR="00AB4F03" w:rsidRPr="00375740">
          <w:rPr>
            <w:rStyle w:val="Hyperlink"/>
            <w:noProof/>
            <w:shd w:val="clear" w:color="auto" w:fill="FFFFFF"/>
          </w:rPr>
          <w:t>Sociālajos pakalpojumos nodarbināto kapacitāte un atalgojums</w:t>
        </w:r>
        <w:r w:rsidR="00AB4F03">
          <w:rPr>
            <w:noProof/>
            <w:webHidden/>
          </w:rPr>
          <w:tab/>
        </w:r>
        <w:r w:rsidR="00AB4F03">
          <w:rPr>
            <w:noProof/>
            <w:webHidden/>
          </w:rPr>
          <w:fldChar w:fldCharType="begin"/>
        </w:r>
        <w:r w:rsidR="00AB4F03">
          <w:rPr>
            <w:noProof/>
            <w:webHidden/>
          </w:rPr>
          <w:instrText xml:space="preserve"> PAGEREF _Toc69125981 \h </w:instrText>
        </w:r>
        <w:r w:rsidR="00AB4F03">
          <w:rPr>
            <w:noProof/>
            <w:webHidden/>
          </w:rPr>
        </w:r>
        <w:r w:rsidR="00AB4F03">
          <w:rPr>
            <w:noProof/>
            <w:webHidden/>
          </w:rPr>
          <w:fldChar w:fldCharType="separate"/>
        </w:r>
        <w:r w:rsidR="006B0132">
          <w:rPr>
            <w:noProof/>
            <w:webHidden/>
          </w:rPr>
          <w:t>108</w:t>
        </w:r>
        <w:r w:rsidR="00AB4F03">
          <w:rPr>
            <w:noProof/>
            <w:webHidden/>
          </w:rPr>
          <w:fldChar w:fldCharType="end"/>
        </w:r>
      </w:hyperlink>
    </w:p>
    <w:p w14:paraId="64EF69BD" w14:textId="2014F5EC" w:rsidR="00AB4F03" w:rsidRDefault="00FF6932">
      <w:pPr>
        <w:pStyle w:val="TOC1"/>
        <w:rPr>
          <w:rFonts w:asciiTheme="minorHAnsi" w:eastAsiaTheme="minorEastAsia" w:hAnsiTheme="minorHAnsi" w:cstheme="minorBidi"/>
          <w:sz w:val="22"/>
          <w:szCs w:val="22"/>
          <w:lang w:eastAsia="lv-LV"/>
        </w:rPr>
      </w:pPr>
      <w:hyperlink w:anchor="_Toc69125982" w:history="1">
        <w:r w:rsidR="00AB4F03" w:rsidRPr="00375740">
          <w:rPr>
            <w:rStyle w:val="Hyperlink"/>
          </w:rPr>
          <w:t>7</w:t>
        </w:r>
        <w:r w:rsidR="00AB4F03">
          <w:rPr>
            <w:rFonts w:asciiTheme="minorHAnsi" w:eastAsiaTheme="minorEastAsia" w:hAnsiTheme="minorHAnsi" w:cstheme="minorBidi"/>
            <w:sz w:val="22"/>
            <w:szCs w:val="22"/>
            <w:lang w:eastAsia="lv-LV"/>
          </w:rPr>
          <w:tab/>
        </w:r>
        <w:r w:rsidR="00AB4F03" w:rsidRPr="00375740">
          <w:rPr>
            <w:rStyle w:val="Hyperlink"/>
          </w:rPr>
          <w:t>Pakalpojumu kvalitātes uzraudzība</w:t>
        </w:r>
        <w:r w:rsidR="00AB4F03">
          <w:rPr>
            <w:webHidden/>
          </w:rPr>
          <w:tab/>
        </w:r>
        <w:r w:rsidR="00AB4F03">
          <w:rPr>
            <w:webHidden/>
          </w:rPr>
          <w:fldChar w:fldCharType="begin"/>
        </w:r>
        <w:r w:rsidR="00AB4F03">
          <w:rPr>
            <w:webHidden/>
          </w:rPr>
          <w:instrText xml:space="preserve"> PAGEREF _Toc69125982 \h </w:instrText>
        </w:r>
        <w:r w:rsidR="00AB4F03">
          <w:rPr>
            <w:webHidden/>
          </w:rPr>
        </w:r>
        <w:r w:rsidR="00AB4F03">
          <w:rPr>
            <w:webHidden/>
          </w:rPr>
          <w:fldChar w:fldCharType="separate"/>
        </w:r>
        <w:r w:rsidR="006B0132">
          <w:rPr>
            <w:webHidden/>
          </w:rPr>
          <w:t>109</w:t>
        </w:r>
        <w:r w:rsidR="00AB4F03">
          <w:rPr>
            <w:webHidden/>
          </w:rPr>
          <w:fldChar w:fldCharType="end"/>
        </w:r>
      </w:hyperlink>
    </w:p>
    <w:p w14:paraId="4FB86AD3" w14:textId="16D8C014" w:rsidR="00AB4F03" w:rsidRDefault="00FF6932">
      <w:pPr>
        <w:pStyle w:val="TOC1"/>
        <w:rPr>
          <w:rFonts w:asciiTheme="minorHAnsi" w:eastAsiaTheme="minorEastAsia" w:hAnsiTheme="minorHAnsi" w:cstheme="minorBidi"/>
          <w:sz w:val="22"/>
          <w:szCs w:val="22"/>
          <w:lang w:eastAsia="lv-LV"/>
        </w:rPr>
      </w:pPr>
      <w:hyperlink w:anchor="_Toc69125983" w:history="1">
        <w:r w:rsidR="00AB4F03" w:rsidRPr="00375740">
          <w:rPr>
            <w:rStyle w:val="Hyperlink"/>
          </w:rPr>
          <w:t>8</w:t>
        </w:r>
        <w:r w:rsidR="00AB4F03">
          <w:rPr>
            <w:rFonts w:asciiTheme="minorHAnsi" w:eastAsiaTheme="minorEastAsia" w:hAnsiTheme="minorHAnsi" w:cstheme="minorBidi"/>
            <w:sz w:val="22"/>
            <w:szCs w:val="22"/>
            <w:lang w:eastAsia="lv-LV"/>
          </w:rPr>
          <w:tab/>
        </w:r>
        <w:r w:rsidR="00AB4F03" w:rsidRPr="00375740">
          <w:rPr>
            <w:rStyle w:val="Hyperlink"/>
          </w:rPr>
          <w:t>Sociālais darbs</w:t>
        </w:r>
        <w:r w:rsidR="00AB4F03">
          <w:rPr>
            <w:webHidden/>
          </w:rPr>
          <w:tab/>
        </w:r>
        <w:r w:rsidR="00AB4F03">
          <w:rPr>
            <w:webHidden/>
          </w:rPr>
          <w:fldChar w:fldCharType="begin"/>
        </w:r>
        <w:r w:rsidR="00AB4F03">
          <w:rPr>
            <w:webHidden/>
          </w:rPr>
          <w:instrText xml:space="preserve"> PAGEREF _Toc69125983 \h </w:instrText>
        </w:r>
        <w:r w:rsidR="00AB4F03">
          <w:rPr>
            <w:webHidden/>
          </w:rPr>
        </w:r>
        <w:r w:rsidR="00AB4F03">
          <w:rPr>
            <w:webHidden/>
          </w:rPr>
          <w:fldChar w:fldCharType="separate"/>
        </w:r>
        <w:r w:rsidR="006B0132">
          <w:rPr>
            <w:webHidden/>
          </w:rPr>
          <w:t>111</w:t>
        </w:r>
        <w:r w:rsidR="00AB4F03">
          <w:rPr>
            <w:webHidden/>
          </w:rPr>
          <w:fldChar w:fldCharType="end"/>
        </w:r>
      </w:hyperlink>
    </w:p>
    <w:p w14:paraId="70E70175" w14:textId="7CCCD6F2" w:rsidR="00AB4F03" w:rsidRDefault="00FF6932">
      <w:pPr>
        <w:pStyle w:val="TOC2"/>
        <w:rPr>
          <w:rFonts w:asciiTheme="minorHAnsi" w:eastAsiaTheme="minorEastAsia" w:hAnsiTheme="minorHAnsi" w:cstheme="minorBidi"/>
          <w:noProof/>
          <w:sz w:val="22"/>
          <w:lang w:eastAsia="lv-LV"/>
        </w:rPr>
      </w:pPr>
      <w:hyperlink w:anchor="_Toc69125984" w:history="1">
        <w:r w:rsidR="00AB4F03" w:rsidRPr="00375740">
          <w:rPr>
            <w:rStyle w:val="Hyperlink"/>
            <w:noProof/>
          </w:rPr>
          <w:t>8.1</w:t>
        </w:r>
        <w:r w:rsidR="00AB4F03">
          <w:rPr>
            <w:rFonts w:asciiTheme="minorHAnsi" w:eastAsiaTheme="minorEastAsia" w:hAnsiTheme="minorHAnsi" w:cstheme="minorBidi"/>
            <w:noProof/>
            <w:sz w:val="22"/>
            <w:lang w:eastAsia="lv-LV"/>
          </w:rPr>
          <w:tab/>
        </w:r>
        <w:r w:rsidR="00AB4F03" w:rsidRPr="00375740">
          <w:rPr>
            <w:rStyle w:val="Hyperlink"/>
            <w:noProof/>
          </w:rPr>
          <w:t>Sociālā darba loma</w:t>
        </w:r>
        <w:r w:rsidR="00AB4F03">
          <w:rPr>
            <w:noProof/>
            <w:webHidden/>
          </w:rPr>
          <w:tab/>
        </w:r>
        <w:r w:rsidR="00AB4F03">
          <w:rPr>
            <w:noProof/>
            <w:webHidden/>
          </w:rPr>
          <w:fldChar w:fldCharType="begin"/>
        </w:r>
        <w:r w:rsidR="00AB4F03">
          <w:rPr>
            <w:noProof/>
            <w:webHidden/>
          </w:rPr>
          <w:instrText xml:space="preserve"> PAGEREF _Toc69125984 \h </w:instrText>
        </w:r>
        <w:r w:rsidR="00AB4F03">
          <w:rPr>
            <w:noProof/>
            <w:webHidden/>
          </w:rPr>
        </w:r>
        <w:r w:rsidR="00AB4F03">
          <w:rPr>
            <w:noProof/>
            <w:webHidden/>
          </w:rPr>
          <w:fldChar w:fldCharType="separate"/>
        </w:r>
        <w:r w:rsidR="006B0132">
          <w:rPr>
            <w:noProof/>
            <w:webHidden/>
          </w:rPr>
          <w:t>111</w:t>
        </w:r>
        <w:r w:rsidR="00AB4F03">
          <w:rPr>
            <w:noProof/>
            <w:webHidden/>
          </w:rPr>
          <w:fldChar w:fldCharType="end"/>
        </w:r>
      </w:hyperlink>
    </w:p>
    <w:p w14:paraId="692FD96A" w14:textId="2E7EF806" w:rsidR="00AB4F03" w:rsidRDefault="00FF6932">
      <w:pPr>
        <w:pStyle w:val="TOC2"/>
        <w:rPr>
          <w:rFonts w:asciiTheme="minorHAnsi" w:eastAsiaTheme="minorEastAsia" w:hAnsiTheme="minorHAnsi" w:cstheme="minorBidi"/>
          <w:noProof/>
          <w:sz w:val="22"/>
          <w:lang w:eastAsia="lv-LV"/>
        </w:rPr>
      </w:pPr>
      <w:hyperlink w:anchor="_Toc69125985" w:history="1">
        <w:r w:rsidR="00AB4F03" w:rsidRPr="00375740">
          <w:rPr>
            <w:rStyle w:val="Hyperlink"/>
            <w:noProof/>
          </w:rPr>
          <w:t>8.2</w:t>
        </w:r>
        <w:r w:rsidR="00AB4F03">
          <w:rPr>
            <w:rFonts w:asciiTheme="minorHAnsi" w:eastAsiaTheme="minorEastAsia" w:hAnsiTheme="minorHAnsi" w:cstheme="minorBidi"/>
            <w:noProof/>
            <w:sz w:val="22"/>
            <w:lang w:eastAsia="lv-LV"/>
          </w:rPr>
          <w:tab/>
        </w:r>
        <w:r w:rsidR="00AB4F03" w:rsidRPr="00375740">
          <w:rPr>
            <w:rStyle w:val="Hyperlink"/>
            <w:noProof/>
          </w:rPr>
          <w:t>Sociālā darbinieka profesijas standarts</w:t>
        </w:r>
        <w:r w:rsidR="00AB4F03">
          <w:rPr>
            <w:noProof/>
            <w:webHidden/>
          </w:rPr>
          <w:tab/>
        </w:r>
        <w:r w:rsidR="00AB4F03">
          <w:rPr>
            <w:noProof/>
            <w:webHidden/>
          </w:rPr>
          <w:fldChar w:fldCharType="begin"/>
        </w:r>
        <w:r w:rsidR="00AB4F03">
          <w:rPr>
            <w:noProof/>
            <w:webHidden/>
          </w:rPr>
          <w:instrText xml:space="preserve"> PAGEREF _Toc69125985 \h </w:instrText>
        </w:r>
        <w:r w:rsidR="00AB4F03">
          <w:rPr>
            <w:noProof/>
            <w:webHidden/>
          </w:rPr>
        </w:r>
        <w:r w:rsidR="00AB4F03">
          <w:rPr>
            <w:noProof/>
            <w:webHidden/>
          </w:rPr>
          <w:fldChar w:fldCharType="separate"/>
        </w:r>
        <w:r w:rsidR="006B0132">
          <w:rPr>
            <w:noProof/>
            <w:webHidden/>
          </w:rPr>
          <w:t>112</w:t>
        </w:r>
        <w:r w:rsidR="00AB4F03">
          <w:rPr>
            <w:noProof/>
            <w:webHidden/>
          </w:rPr>
          <w:fldChar w:fldCharType="end"/>
        </w:r>
      </w:hyperlink>
    </w:p>
    <w:p w14:paraId="6BB4B7B5" w14:textId="3E9D3D47" w:rsidR="00AB4F03" w:rsidRDefault="00FF6932">
      <w:pPr>
        <w:pStyle w:val="TOC2"/>
        <w:rPr>
          <w:rFonts w:asciiTheme="minorHAnsi" w:eastAsiaTheme="minorEastAsia" w:hAnsiTheme="minorHAnsi" w:cstheme="minorBidi"/>
          <w:noProof/>
          <w:sz w:val="22"/>
          <w:lang w:eastAsia="lv-LV"/>
        </w:rPr>
      </w:pPr>
      <w:hyperlink w:anchor="_Toc69125986" w:history="1">
        <w:r w:rsidR="00AB4F03" w:rsidRPr="00375740">
          <w:rPr>
            <w:rStyle w:val="Hyperlink"/>
            <w:noProof/>
          </w:rPr>
          <w:t>8.3</w:t>
        </w:r>
        <w:r w:rsidR="00AB4F03">
          <w:rPr>
            <w:rFonts w:asciiTheme="minorHAnsi" w:eastAsiaTheme="minorEastAsia" w:hAnsiTheme="minorHAnsi" w:cstheme="minorBidi"/>
            <w:noProof/>
            <w:sz w:val="22"/>
            <w:lang w:eastAsia="lv-LV"/>
          </w:rPr>
          <w:tab/>
        </w:r>
        <w:r w:rsidR="00AB4F03" w:rsidRPr="00375740">
          <w:rPr>
            <w:rStyle w:val="Hyperlink"/>
            <w:noProof/>
          </w:rPr>
          <w:t>Sociālo darbinieku izglītība</w:t>
        </w:r>
        <w:r w:rsidR="00AB4F03">
          <w:rPr>
            <w:noProof/>
            <w:webHidden/>
          </w:rPr>
          <w:tab/>
        </w:r>
        <w:r w:rsidR="00AB4F03">
          <w:rPr>
            <w:noProof/>
            <w:webHidden/>
          </w:rPr>
          <w:fldChar w:fldCharType="begin"/>
        </w:r>
        <w:r w:rsidR="00AB4F03">
          <w:rPr>
            <w:noProof/>
            <w:webHidden/>
          </w:rPr>
          <w:instrText xml:space="preserve"> PAGEREF _Toc69125986 \h </w:instrText>
        </w:r>
        <w:r w:rsidR="00AB4F03">
          <w:rPr>
            <w:noProof/>
            <w:webHidden/>
          </w:rPr>
        </w:r>
        <w:r w:rsidR="00AB4F03">
          <w:rPr>
            <w:noProof/>
            <w:webHidden/>
          </w:rPr>
          <w:fldChar w:fldCharType="separate"/>
        </w:r>
        <w:r w:rsidR="006B0132">
          <w:rPr>
            <w:noProof/>
            <w:webHidden/>
          </w:rPr>
          <w:t>113</w:t>
        </w:r>
        <w:r w:rsidR="00AB4F03">
          <w:rPr>
            <w:noProof/>
            <w:webHidden/>
          </w:rPr>
          <w:fldChar w:fldCharType="end"/>
        </w:r>
      </w:hyperlink>
    </w:p>
    <w:p w14:paraId="0EF892CB" w14:textId="2E696CAD" w:rsidR="00AB4F03" w:rsidRDefault="00FF6932">
      <w:pPr>
        <w:pStyle w:val="TOC2"/>
        <w:rPr>
          <w:rFonts w:asciiTheme="minorHAnsi" w:eastAsiaTheme="minorEastAsia" w:hAnsiTheme="minorHAnsi" w:cstheme="minorBidi"/>
          <w:noProof/>
          <w:sz w:val="22"/>
          <w:lang w:eastAsia="lv-LV"/>
        </w:rPr>
      </w:pPr>
      <w:hyperlink w:anchor="_Toc69125987" w:history="1">
        <w:r w:rsidR="00AB4F03" w:rsidRPr="00375740">
          <w:rPr>
            <w:rStyle w:val="Hyperlink"/>
            <w:noProof/>
          </w:rPr>
          <w:t>8.4</w:t>
        </w:r>
        <w:r w:rsidR="00AB4F03">
          <w:rPr>
            <w:rFonts w:asciiTheme="minorHAnsi" w:eastAsiaTheme="minorEastAsia" w:hAnsiTheme="minorHAnsi" w:cstheme="minorBidi"/>
            <w:noProof/>
            <w:sz w:val="22"/>
            <w:lang w:eastAsia="lv-LV"/>
          </w:rPr>
          <w:tab/>
        </w:r>
        <w:r w:rsidR="00AB4F03" w:rsidRPr="00375740">
          <w:rPr>
            <w:rStyle w:val="Hyperlink"/>
            <w:noProof/>
          </w:rPr>
          <w:t>Sociālā darba prakse</w:t>
        </w:r>
        <w:r w:rsidR="00AB4F03">
          <w:rPr>
            <w:noProof/>
            <w:webHidden/>
          </w:rPr>
          <w:tab/>
        </w:r>
        <w:r w:rsidR="00AB4F03">
          <w:rPr>
            <w:noProof/>
            <w:webHidden/>
          </w:rPr>
          <w:fldChar w:fldCharType="begin"/>
        </w:r>
        <w:r w:rsidR="00AB4F03">
          <w:rPr>
            <w:noProof/>
            <w:webHidden/>
          </w:rPr>
          <w:instrText xml:space="preserve"> PAGEREF _Toc69125987 \h </w:instrText>
        </w:r>
        <w:r w:rsidR="00AB4F03">
          <w:rPr>
            <w:noProof/>
            <w:webHidden/>
          </w:rPr>
        </w:r>
        <w:r w:rsidR="00AB4F03">
          <w:rPr>
            <w:noProof/>
            <w:webHidden/>
          </w:rPr>
          <w:fldChar w:fldCharType="separate"/>
        </w:r>
        <w:r w:rsidR="006B0132">
          <w:rPr>
            <w:noProof/>
            <w:webHidden/>
          </w:rPr>
          <w:t>115</w:t>
        </w:r>
        <w:r w:rsidR="00AB4F03">
          <w:rPr>
            <w:noProof/>
            <w:webHidden/>
          </w:rPr>
          <w:fldChar w:fldCharType="end"/>
        </w:r>
      </w:hyperlink>
    </w:p>
    <w:p w14:paraId="712428EB" w14:textId="1148A0F4" w:rsidR="00AB4F03" w:rsidRDefault="00FF6932">
      <w:pPr>
        <w:pStyle w:val="TOC3"/>
        <w:rPr>
          <w:rFonts w:asciiTheme="minorHAnsi" w:hAnsiTheme="minorHAnsi" w:cstheme="minorBidi"/>
          <w:noProof/>
          <w:sz w:val="22"/>
          <w:lang w:val="lv-LV" w:eastAsia="lv-LV"/>
        </w:rPr>
      </w:pPr>
      <w:hyperlink w:anchor="_Toc69125988" w:history="1">
        <w:r w:rsidR="00AB4F03" w:rsidRPr="00375740">
          <w:rPr>
            <w:rStyle w:val="Hyperlink"/>
            <w:rFonts w:eastAsia="Times New Roman"/>
            <w:bCs/>
            <w:noProof/>
            <w:lang w:eastAsia="lv-LV"/>
          </w:rPr>
          <w:t>8.4.1</w:t>
        </w:r>
        <w:r w:rsidR="00AB4F03">
          <w:rPr>
            <w:rFonts w:asciiTheme="minorHAnsi" w:hAnsiTheme="minorHAnsi" w:cstheme="minorBidi"/>
            <w:noProof/>
            <w:sz w:val="22"/>
            <w:lang w:val="lv-LV" w:eastAsia="lv-LV"/>
          </w:rPr>
          <w:tab/>
        </w:r>
        <w:r w:rsidR="00AB4F03" w:rsidRPr="00375740">
          <w:rPr>
            <w:rStyle w:val="Hyperlink"/>
            <w:rFonts w:eastAsia="Times New Roman"/>
            <w:noProof/>
            <w:lang w:eastAsia="lv-LV"/>
          </w:rPr>
          <w:t>Profesionālās kompetences pilnveide</w:t>
        </w:r>
        <w:r w:rsidR="00AB4F03">
          <w:rPr>
            <w:noProof/>
            <w:webHidden/>
          </w:rPr>
          <w:tab/>
        </w:r>
        <w:r w:rsidR="00AB4F03">
          <w:rPr>
            <w:noProof/>
            <w:webHidden/>
          </w:rPr>
          <w:fldChar w:fldCharType="begin"/>
        </w:r>
        <w:r w:rsidR="00AB4F03">
          <w:rPr>
            <w:noProof/>
            <w:webHidden/>
          </w:rPr>
          <w:instrText xml:space="preserve"> PAGEREF _Toc69125988 \h </w:instrText>
        </w:r>
        <w:r w:rsidR="00AB4F03">
          <w:rPr>
            <w:noProof/>
            <w:webHidden/>
          </w:rPr>
        </w:r>
        <w:r w:rsidR="00AB4F03">
          <w:rPr>
            <w:noProof/>
            <w:webHidden/>
          </w:rPr>
          <w:fldChar w:fldCharType="separate"/>
        </w:r>
        <w:r w:rsidR="006B0132">
          <w:rPr>
            <w:noProof/>
            <w:webHidden/>
          </w:rPr>
          <w:t>115</w:t>
        </w:r>
        <w:r w:rsidR="00AB4F03">
          <w:rPr>
            <w:noProof/>
            <w:webHidden/>
          </w:rPr>
          <w:fldChar w:fldCharType="end"/>
        </w:r>
      </w:hyperlink>
    </w:p>
    <w:p w14:paraId="1342C1E6" w14:textId="5A8E1794" w:rsidR="00AB4F03" w:rsidRDefault="00FF6932">
      <w:pPr>
        <w:pStyle w:val="TOC3"/>
        <w:rPr>
          <w:rFonts w:asciiTheme="minorHAnsi" w:hAnsiTheme="minorHAnsi" w:cstheme="minorBidi"/>
          <w:noProof/>
          <w:sz w:val="22"/>
          <w:lang w:val="lv-LV" w:eastAsia="lv-LV"/>
        </w:rPr>
      </w:pPr>
      <w:hyperlink w:anchor="_Toc69125989" w:history="1">
        <w:r w:rsidR="00AB4F03" w:rsidRPr="00375740">
          <w:rPr>
            <w:rStyle w:val="Hyperlink"/>
            <w:rFonts w:eastAsia="Times New Roman"/>
            <w:bCs/>
            <w:noProof/>
            <w:lang w:eastAsia="lv-LV"/>
          </w:rPr>
          <w:t>8.4.2</w:t>
        </w:r>
        <w:r w:rsidR="00AB4F03">
          <w:rPr>
            <w:rFonts w:asciiTheme="minorHAnsi" w:hAnsiTheme="minorHAnsi" w:cstheme="minorBidi"/>
            <w:noProof/>
            <w:sz w:val="22"/>
            <w:lang w:val="lv-LV" w:eastAsia="lv-LV"/>
          </w:rPr>
          <w:tab/>
        </w:r>
        <w:r w:rsidR="00AB4F03" w:rsidRPr="00375740">
          <w:rPr>
            <w:rStyle w:val="Hyperlink"/>
            <w:rFonts w:eastAsia="Times New Roman"/>
            <w:noProof/>
            <w:lang w:eastAsia="lv-LV"/>
          </w:rPr>
          <w:t>Metodikas darbam ar noteiktām mērķa grupām padziļinātās mācības</w:t>
        </w:r>
        <w:r w:rsidR="00AB4F03">
          <w:rPr>
            <w:noProof/>
            <w:webHidden/>
          </w:rPr>
          <w:tab/>
        </w:r>
        <w:r w:rsidR="00AB4F03">
          <w:rPr>
            <w:noProof/>
            <w:webHidden/>
          </w:rPr>
          <w:fldChar w:fldCharType="begin"/>
        </w:r>
        <w:r w:rsidR="00AB4F03">
          <w:rPr>
            <w:noProof/>
            <w:webHidden/>
          </w:rPr>
          <w:instrText xml:space="preserve"> PAGEREF _Toc69125989 \h </w:instrText>
        </w:r>
        <w:r w:rsidR="00AB4F03">
          <w:rPr>
            <w:noProof/>
            <w:webHidden/>
          </w:rPr>
        </w:r>
        <w:r w:rsidR="00AB4F03">
          <w:rPr>
            <w:noProof/>
            <w:webHidden/>
          </w:rPr>
          <w:fldChar w:fldCharType="separate"/>
        </w:r>
        <w:r w:rsidR="006B0132">
          <w:rPr>
            <w:noProof/>
            <w:webHidden/>
          </w:rPr>
          <w:t>116</w:t>
        </w:r>
        <w:r w:rsidR="00AB4F03">
          <w:rPr>
            <w:noProof/>
            <w:webHidden/>
          </w:rPr>
          <w:fldChar w:fldCharType="end"/>
        </w:r>
      </w:hyperlink>
    </w:p>
    <w:p w14:paraId="03155838" w14:textId="57ED9261" w:rsidR="00AB4F03" w:rsidRDefault="00FF6932">
      <w:pPr>
        <w:pStyle w:val="TOC3"/>
        <w:rPr>
          <w:rFonts w:asciiTheme="minorHAnsi" w:hAnsiTheme="minorHAnsi" w:cstheme="minorBidi"/>
          <w:noProof/>
          <w:sz w:val="22"/>
          <w:lang w:val="lv-LV" w:eastAsia="lv-LV"/>
        </w:rPr>
      </w:pPr>
      <w:hyperlink w:anchor="_Toc69125990" w:history="1">
        <w:r w:rsidR="00AB4F03" w:rsidRPr="00375740">
          <w:rPr>
            <w:rStyle w:val="Hyperlink"/>
            <w:rFonts w:eastAsia="Times New Roman"/>
            <w:bCs/>
            <w:noProof/>
            <w:lang w:eastAsia="lv-LV"/>
          </w:rPr>
          <w:t>8.4.3</w:t>
        </w:r>
        <w:r w:rsidR="00AB4F03">
          <w:rPr>
            <w:rFonts w:asciiTheme="minorHAnsi" w:hAnsiTheme="minorHAnsi" w:cstheme="minorBidi"/>
            <w:noProof/>
            <w:sz w:val="22"/>
            <w:lang w:val="lv-LV" w:eastAsia="lv-LV"/>
          </w:rPr>
          <w:tab/>
        </w:r>
        <w:r w:rsidR="00AB4F03" w:rsidRPr="00375740">
          <w:rPr>
            <w:rStyle w:val="Hyperlink"/>
            <w:rFonts w:eastAsia="Times New Roman"/>
            <w:noProof/>
            <w:lang w:eastAsia="lv-LV"/>
          </w:rPr>
          <w:t>Supervīzijas sociālā darba speciālistiem</w:t>
        </w:r>
        <w:r w:rsidR="00AB4F03">
          <w:rPr>
            <w:noProof/>
            <w:webHidden/>
          </w:rPr>
          <w:tab/>
        </w:r>
        <w:r w:rsidR="00AB4F03">
          <w:rPr>
            <w:noProof/>
            <w:webHidden/>
          </w:rPr>
          <w:fldChar w:fldCharType="begin"/>
        </w:r>
        <w:r w:rsidR="00AB4F03">
          <w:rPr>
            <w:noProof/>
            <w:webHidden/>
          </w:rPr>
          <w:instrText xml:space="preserve"> PAGEREF _Toc69125990 \h </w:instrText>
        </w:r>
        <w:r w:rsidR="00AB4F03">
          <w:rPr>
            <w:noProof/>
            <w:webHidden/>
          </w:rPr>
        </w:r>
        <w:r w:rsidR="00AB4F03">
          <w:rPr>
            <w:noProof/>
            <w:webHidden/>
          </w:rPr>
          <w:fldChar w:fldCharType="separate"/>
        </w:r>
        <w:r w:rsidR="006B0132">
          <w:rPr>
            <w:noProof/>
            <w:webHidden/>
          </w:rPr>
          <w:t>116</w:t>
        </w:r>
        <w:r w:rsidR="00AB4F03">
          <w:rPr>
            <w:noProof/>
            <w:webHidden/>
          </w:rPr>
          <w:fldChar w:fldCharType="end"/>
        </w:r>
      </w:hyperlink>
    </w:p>
    <w:p w14:paraId="64E610A4" w14:textId="61C14188" w:rsidR="00AB4F03" w:rsidRDefault="00FF6932">
      <w:pPr>
        <w:pStyle w:val="TOC3"/>
        <w:rPr>
          <w:rFonts w:asciiTheme="minorHAnsi" w:hAnsiTheme="minorHAnsi" w:cstheme="minorBidi"/>
          <w:noProof/>
          <w:sz w:val="22"/>
          <w:lang w:val="lv-LV" w:eastAsia="lv-LV"/>
        </w:rPr>
      </w:pPr>
      <w:hyperlink w:anchor="_Toc69125991" w:history="1">
        <w:r w:rsidR="00AB4F03" w:rsidRPr="00375740">
          <w:rPr>
            <w:rStyle w:val="Hyperlink"/>
            <w:rFonts w:eastAsia="Times New Roman"/>
            <w:bCs/>
            <w:noProof/>
            <w:lang w:eastAsia="lv-LV"/>
          </w:rPr>
          <w:t>8.4.4</w:t>
        </w:r>
        <w:r w:rsidR="00AB4F03">
          <w:rPr>
            <w:rFonts w:asciiTheme="minorHAnsi" w:hAnsiTheme="minorHAnsi" w:cstheme="minorBidi"/>
            <w:noProof/>
            <w:sz w:val="22"/>
            <w:lang w:val="lv-LV" w:eastAsia="lv-LV"/>
          </w:rPr>
          <w:tab/>
        </w:r>
        <w:r w:rsidR="00AB4F03" w:rsidRPr="00375740">
          <w:rPr>
            <w:rStyle w:val="Hyperlink"/>
            <w:rFonts w:eastAsia="Times New Roman"/>
            <w:noProof/>
            <w:lang w:eastAsia="lv-LV"/>
          </w:rPr>
          <w:t>Metodikas darbam ar ģimenēm ar bērniem ilgtspēja</w:t>
        </w:r>
        <w:r w:rsidR="00AB4F03">
          <w:rPr>
            <w:noProof/>
            <w:webHidden/>
          </w:rPr>
          <w:tab/>
        </w:r>
        <w:r w:rsidR="00AB4F03">
          <w:rPr>
            <w:noProof/>
            <w:webHidden/>
          </w:rPr>
          <w:fldChar w:fldCharType="begin"/>
        </w:r>
        <w:r w:rsidR="00AB4F03">
          <w:rPr>
            <w:noProof/>
            <w:webHidden/>
          </w:rPr>
          <w:instrText xml:space="preserve"> PAGEREF _Toc69125991 \h </w:instrText>
        </w:r>
        <w:r w:rsidR="00AB4F03">
          <w:rPr>
            <w:noProof/>
            <w:webHidden/>
          </w:rPr>
        </w:r>
        <w:r w:rsidR="00AB4F03">
          <w:rPr>
            <w:noProof/>
            <w:webHidden/>
          </w:rPr>
          <w:fldChar w:fldCharType="separate"/>
        </w:r>
        <w:r w:rsidR="006B0132">
          <w:rPr>
            <w:noProof/>
            <w:webHidden/>
          </w:rPr>
          <w:t>118</w:t>
        </w:r>
        <w:r w:rsidR="00AB4F03">
          <w:rPr>
            <w:noProof/>
            <w:webHidden/>
          </w:rPr>
          <w:fldChar w:fldCharType="end"/>
        </w:r>
      </w:hyperlink>
    </w:p>
    <w:p w14:paraId="69195B8A" w14:textId="51AC5A2B" w:rsidR="00AB4F03" w:rsidRDefault="00FF6932">
      <w:pPr>
        <w:pStyle w:val="TOC3"/>
        <w:rPr>
          <w:rFonts w:asciiTheme="minorHAnsi" w:hAnsiTheme="minorHAnsi" w:cstheme="minorBidi"/>
          <w:noProof/>
          <w:sz w:val="22"/>
          <w:lang w:val="lv-LV" w:eastAsia="lv-LV"/>
        </w:rPr>
      </w:pPr>
      <w:hyperlink w:anchor="_Toc69125992" w:history="1">
        <w:r w:rsidR="00AB4F03" w:rsidRPr="00375740">
          <w:rPr>
            <w:rStyle w:val="Hyperlink"/>
            <w:rFonts w:eastAsia="Times New Roman"/>
            <w:bCs/>
            <w:noProof/>
            <w:lang w:eastAsia="lv-LV"/>
          </w:rPr>
          <w:t>8.4.5</w:t>
        </w:r>
        <w:r w:rsidR="00AB4F03">
          <w:rPr>
            <w:rFonts w:asciiTheme="minorHAnsi" w:hAnsiTheme="minorHAnsi" w:cstheme="minorBidi"/>
            <w:noProof/>
            <w:sz w:val="22"/>
            <w:lang w:val="lv-LV" w:eastAsia="lv-LV"/>
          </w:rPr>
          <w:tab/>
        </w:r>
        <w:r w:rsidR="00AB4F03" w:rsidRPr="00375740">
          <w:rPr>
            <w:rStyle w:val="Hyperlink"/>
            <w:rFonts w:eastAsia="Times New Roman"/>
            <w:noProof/>
            <w:lang w:eastAsia="lv-LV"/>
          </w:rPr>
          <w:t>Specializācija sociālajam darbam izglītības iestādē</w:t>
        </w:r>
        <w:r w:rsidR="00AB4F03">
          <w:rPr>
            <w:noProof/>
            <w:webHidden/>
          </w:rPr>
          <w:tab/>
        </w:r>
        <w:r w:rsidR="00AB4F03">
          <w:rPr>
            <w:noProof/>
            <w:webHidden/>
          </w:rPr>
          <w:fldChar w:fldCharType="begin"/>
        </w:r>
        <w:r w:rsidR="00AB4F03">
          <w:rPr>
            <w:noProof/>
            <w:webHidden/>
          </w:rPr>
          <w:instrText xml:space="preserve"> PAGEREF _Toc69125992 \h </w:instrText>
        </w:r>
        <w:r w:rsidR="00AB4F03">
          <w:rPr>
            <w:noProof/>
            <w:webHidden/>
          </w:rPr>
        </w:r>
        <w:r w:rsidR="00AB4F03">
          <w:rPr>
            <w:noProof/>
            <w:webHidden/>
          </w:rPr>
          <w:fldChar w:fldCharType="separate"/>
        </w:r>
        <w:r w:rsidR="006B0132">
          <w:rPr>
            <w:noProof/>
            <w:webHidden/>
          </w:rPr>
          <w:t>118</w:t>
        </w:r>
        <w:r w:rsidR="00AB4F03">
          <w:rPr>
            <w:noProof/>
            <w:webHidden/>
          </w:rPr>
          <w:fldChar w:fldCharType="end"/>
        </w:r>
      </w:hyperlink>
    </w:p>
    <w:p w14:paraId="0CD9A68F" w14:textId="56DB9D70" w:rsidR="00AB4F03" w:rsidRDefault="00FF6932">
      <w:pPr>
        <w:pStyle w:val="TOC3"/>
        <w:rPr>
          <w:rFonts w:asciiTheme="minorHAnsi" w:hAnsiTheme="minorHAnsi" w:cstheme="minorBidi"/>
          <w:noProof/>
          <w:sz w:val="22"/>
          <w:lang w:val="lv-LV" w:eastAsia="lv-LV"/>
        </w:rPr>
      </w:pPr>
      <w:hyperlink w:anchor="_Toc69125993" w:history="1">
        <w:r w:rsidR="00AB4F03" w:rsidRPr="00375740">
          <w:rPr>
            <w:rStyle w:val="Hyperlink"/>
            <w:rFonts w:eastAsia="Times New Roman"/>
            <w:bCs/>
            <w:noProof/>
            <w:lang w:eastAsia="lv-LV"/>
          </w:rPr>
          <w:t>8.4.6</w:t>
        </w:r>
        <w:r w:rsidR="00AB4F03">
          <w:rPr>
            <w:rFonts w:asciiTheme="minorHAnsi" w:hAnsiTheme="minorHAnsi" w:cstheme="minorBidi"/>
            <w:noProof/>
            <w:sz w:val="22"/>
            <w:lang w:val="lv-LV" w:eastAsia="lv-LV"/>
          </w:rPr>
          <w:tab/>
        </w:r>
        <w:r w:rsidR="00AB4F03" w:rsidRPr="00375740">
          <w:rPr>
            <w:rStyle w:val="Hyperlink"/>
            <w:rFonts w:eastAsia="Times New Roman"/>
            <w:noProof/>
            <w:lang w:eastAsia="lv-LV"/>
          </w:rPr>
          <w:t>Sociālā darba vadības un pētniecības aspekts izglītībā</w:t>
        </w:r>
        <w:r w:rsidR="00AB4F03">
          <w:rPr>
            <w:noProof/>
            <w:webHidden/>
          </w:rPr>
          <w:tab/>
        </w:r>
        <w:r w:rsidR="00AB4F03">
          <w:rPr>
            <w:noProof/>
            <w:webHidden/>
          </w:rPr>
          <w:fldChar w:fldCharType="begin"/>
        </w:r>
        <w:r w:rsidR="00AB4F03">
          <w:rPr>
            <w:noProof/>
            <w:webHidden/>
          </w:rPr>
          <w:instrText xml:space="preserve"> PAGEREF _Toc69125993 \h </w:instrText>
        </w:r>
        <w:r w:rsidR="00AB4F03">
          <w:rPr>
            <w:noProof/>
            <w:webHidden/>
          </w:rPr>
        </w:r>
        <w:r w:rsidR="00AB4F03">
          <w:rPr>
            <w:noProof/>
            <w:webHidden/>
          </w:rPr>
          <w:fldChar w:fldCharType="separate"/>
        </w:r>
        <w:r w:rsidR="006B0132">
          <w:rPr>
            <w:noProof/>
            <w:webHidden/>
          </w:rPr>
          <w:t>119</w:t>
        </w:r>
        <w:r w:rsidR="00AB4F03">
          <w:rPr>
            <w:noProof/>
            <w:webHidden/>
          </w:rPr>
          <w:fldChar w:fldCharType="end"/>
        </w:r>
      </w:hyperlink>
    </w:p>
    <w:p w14:paraId="14D7853B" w14:textId="5556340C" w:rsidR="00AB4F03" w:rsidRDefault="00FF6932">
      <w:pPr>
        <w:pStyle w:val="TOC2"/>
        <w:rPr>
          <w:rFonts w:asciiTheme="minorHAnsi" w:eastAsiaTheme="minorEastAsia" w:hAnsiTheme="minorHAnsi" w:cstheme="minorBidi"/>
          <w:noProof/>
          <w:sz w:val="22"/>
          <w:lang w:eastAsia="lv-LV"/>
        </w:rPr>
      </w:pPr>
      <w:hyperlink w:anchor="_Toc69125994" w:history="1">
        <w:r w:rsidR="00AB4F03" w:rsidRPr="00375740">
          <w:rPr>
            <w:rStyle w:val="Hyperlink"/>
            <w:noProof/>
          </w:rPr>
          <w:t>8.5</w:t>
        </w:r>
        <w:r w:rsidR="00AB4F03">
          <w:rPr>
            <w:rFonts w:asciiTheme="minorHAnsi" w:eastAsiaTheme="minorEastAsia" w:hAnsiTheme="minorHAnsi" w:cstheme="minorBidi"/>
            <w:noProof/>
            <w:sz w:val="22"/>
            <w:lang w:eastAsia="lv-LV"/>
          </w:rPr>
          <w:tab/>
        </w:r>
        <w:r w:rsidR="00AB4F03" w:rsidRPr="00375740">
          <w:rPr>
            <w:rStyle w:val="Hyperlink"/>
            <w:noProof/>
          </w:rPr>
          <w:t>Sociālā darba tiesiskais ietvars</w:t>
        </w:r>
        <w:r w:rsidR="00AB4F03">
          <w:rPr>
            <w:noProof/>
            <w:webHidden/>
          </w:rPr>
          <w:tab/>
        </w:r>
        <w:r w:rsidR="00AB4F03">
          <w:rPr>
            <w:noProof/>
            <w:webHidden/>
          </w:rPr>
          <w:fldChar w:fldCharType="begin"/>
        </w:r>
        <w:r w:rsidR="00AB4F03">
          <w:rPr>
            <w:noProof/>
            <w:webHidden/>
          </w:rPr>
          <w:instrText xml:space="preserve"> PAGEREF _Toc69125994 \h </w:instrText>
        </w:r>
        <w:r w:rsidR="00AB4F03">
          <w:rPr>
            <w:noProof/>
            <w:webHidden/>
          </w:rPr>
        </w:r>
        <w:r w:rsidR="00AB4F03">
          <w:rPr>
            <w:noProof/>
            <w:webHidden/>
          </w:rPr>
          <w:fldChar w:fldCharType="separate"/>
        </w:r>
        <w:r w:rsidR="006B0132">
          <w:rPr>
            <w:noProof/>
            <w:webHidden/>
          </w:rPr>
          <w:t>119</w:t>
        </w:r>
        <w:r w:rsidR="00AB4F03">
          <w:rPr>
            <w:noProof/>
            <w:webHidden/>
          </w:rPr>
          <w:fldChar w:fldCharType="end"/>
        </w:r>
      </w:hyperlink>
    </w:p>
    <w:p w14:paraId="2B1EF4A3" w14:textId="0F036259" w:rsidR="00AB4F03" w:rsidRDefault="00FF6932">
      <w:pPr>
        <w:pStyle w:val="TOC2"/>
        <w:rPr>
          <w:rFonts w:asciiTheme="minorHAnsi" w:eastAsiaTheme="minorEastAsia" w:hAnsiTheme="minorHAnsi" w:cstheme="minorBidi"/>
          <w:noProof/>
          <w:sz w:val="22"/>
          <w:lang w:eastAsia="lv-LV"/>
        </w:rPr>
      </w:pPr>
      <w:hyperlink w:anchor="_Toc69125995" w:history="1">
        <w:r w:rsidR="00AB4F03" w:rsidRPr="00375740">
          <w:rPr>
            <w:rStyle w:val="Hyperlink"/>
            <w:noProof/>
          </w:rPr>
          <w:t>8.6</w:t>
        </w:r>
        <w:r w:rsidR="00AB4F03">
          <w:rPr>
            <w:rFonts w:asciiTheme="minorHAnsi" w:eastAsiaTheme="minorEastAsia" w:hAnsiTheme="minorHAnsi" w:cstheme="minorBidi"/>
            <w:noProof/>
            <w:sz w:val="22"/>
            <w:lang w:eastAsia="lv-LV"/>
          </w:rPr>
          <w:tab/>
        </w:r>
        <w:r w:rsidR="00AB4F03" w:rsidRPr="00375740">
          <w:rPr>
            <w:rStyle w:val="Hyperlink"/>
            <w:noProof/>
          </w:rPr>
          <w:t>Dalība profesionālajās organizācijās</w:t>
        </w:r>
        <w:r w:rsidR="00AB4F03">
          <w:rPr>
            <w:noProof/>
            <w:webHidden/>
          </w:rPr>
          <w:tab/>
        </w:r>
        <w:r w:rsidR="00AB4F03">
          <w:rPr>
            <w:noProof/>
            <w:webHidden/>
          </w:rPr>
          <w:fldChar w:fldCharType="begin"/>
        </w:r>
        <w:r w:rsidR="00AB4F03">
          <w:rPr>
            <w:noProof/>
            <w:webHidden/>
          </w:rPr>
          <w:instrText xml:space="preserve"> PAGEREF _Toc69125995 \h </w:instrText>
        </w:r>
        <w:r w:rsidR="00AB4F03">
          <w:rPr>
            <w:noProof/>
            <w:webHidden/>
          </w:rPr>
        </w:r>
        <w:r w:rsidR="00AB4F03">
          <w:rPr>
            <w:noProof/>
            <w:webHidden/>
          </w:rPr>
          <w:fldChar w:fldCharType="separate"/>
        </w:r>
        <w:r w:rsidR="006B0132">
          <w:rPr>
            <w:noProof/>
            <w:webHidden/>
          </w:rPr>
          <w:t>121</w:t>
        </w:r>
        <w:r w:rsidR="00AB4F03">
          <w:rPr>
            <w:noProof/>
            <w:webHidden/>
          </w:rPr>
          <w:fldChar w:fldCharType="end"/>
        </w:r>
      </w:hyperlink>
    </w:p>
    <w:p w14:paraId="5D9BE0A3" w14:textId="3704B8DD" w:rsidR="00AB4F03" w:rsidRDefault="00FF6932">
      <w:pPr>
        <w:pStyle w:val="TOC2"/>
        <w:rPr>
          <w:rFonts w:asciiTheme="minorHAnsi" w:eastAsiaTheme="minorEastAsia" w:hAnsiTheme="minorHAnsi" w:cstheme="minorBidi"/>
          <w:noProof/>
          <w:sz w:val="22"/>
          <w:lang w:eastAsia="lv-LV"/>
        </w:rPr>
      </w:pPr>
      <w:hyperlink w:anchor="_Toc69125996" w:history="1">
        <w:r w:rsidR="00AB4F03" w:rsidRPr="00375740">
          <w:rPr>
            <w:rStyle w:val="Hyperlink"/>
            <w:noProof/>
          </w:rPr>
          <w:t>8.7</w:t>
        </w:r>
        <w:r w:rsidR="00AB4F03">
          <w:rPr>
            <w:rFonts w:asciiTheme="minorHAnsi" w:eastAsiaTheme="minorEastAsia" w:hAnsiTheme="minorHAnsi" w:cstheme="minorBidi"/>
            <w:noProof/>
            <w:sz w:val="22"/>
            <w:lang w:eastAsia="lv-LV"/>
          </w:rPr>
          <w:tab/>
        </w:r>
        <w:r w:rsidR="00AB4F03" w:rsidRPr="00375740">
          <w:rPr>
            <w:rStyle w:val="Hyperlink"/>
            <w:noProof/>
          </w:rPr>
          <w:t>Sociālo dienestu vadība un cilvēkresursu kapacitāte</w:t>
        </w:r>
        <w:r w:rsidR="00AB4F03">
          <w:rPr>
            <w:noProof/>
            <w:webHidden/>
          </w:rPr>
          <w:tab/>
        </w:r>
        <w:r w:rsidR="00AB4F03">
          <w:rPr>
            <w:noProof/>
            <w:webHidden/>
          </w:rPr>
          <w:fldChar w:fldCharType="begin"/>
        </w:r>
        <w:r w:rsidR="00AB4F03">
          <w:rPr>
            <w:noProof/>
            <w:webHidden/>
          </w:rPr>
          <w:instrText xml:space="preserve"> PAGEREF _Toc69125996 \h </w:instrText>
        </w:r>
        <w:r w:rsidR="00AB4F03">
          <w:rPr>
            <w:noProof/>
            <w:webHidden/>
          </w:rPr>
        </w:r>
        <w:r w:rsidR="00AB4F03">
          <w:rPr>
            <w:noProof/>
            <w:webHidden/>
          </w:rPr>
          <w:fldChar w:fldCharType="separate"/>
        </w:r>
        <w:r w:rsidR="006B0132">
          <w:rPr>
            <w:noProof/>
            <w:webHidden/>
          </w:rPr>
          <w:t>121</w:t>
        </w:r>
        <w:r w:rsidR="00AB4F03">
          <w:rPr>
            <w:noProof/>
            <w:webHidden/>
          </w:rPr>
          <w:fldChar w:fldCharType="end"/>
        </w:r>
      </w:hyperlink>
    </w:p>
    <w:p w14:paraId="4005BBBC" w14:textId="44D08568" w:rsidR="00AB4F03" w:rsidRDefault="00FF6932">
      <w:pPr>
        <w:pStyle w:val="TOC2"/>
        <w:rPr>
          <w:rFonts w:asciiTheme="minorHAnsi" w:eastAsiaTheme="minorEastAsia" w:hAnsiTheme="minorHAnsi" w:cstheme="minorBidi"/>
          <w:noProof/>
          <w:sz w:val="22"/>
          <w:lang w:eastAsia="lv-LV"/>
        </w:rPr>
      </w:pPr>
      <w:hyperlink w:anchor="_Toc69125997" w:history="1">
        <w:r w:rsidR="00AB4F03" w:rsidRPr="00375740">
          <w:rPr>
            <w:rStyle w:val="Hyperlink"/>
            <w:noProof/>
          </w:rPr>
          <w:t>8.8</w:t>
        </w:r>
        <w:r w:rsidR="00AB4F03">
          <w:rPr>
            <w:rFonts w:asciiTheme="minorHAnsi" w:eastAsiaTheme="minorEastAsia" w:hAnsiTheme="minorHAnsi" w:cstheme="minorBidi"/>
            <w:noProof/>
            <w:sz w:val="22"/>
            <w:lang w:eastAsia="lv-LV"/>
          </w:rPr>
          <w:tab/>
        </w:r>
        <w:r w:rsidR="00AB4F03" w:rsidRPr="00375740">
          <w:rPr>
            <w:rStyle w:val="Hyperlink"/>
            <w:noProof/>
          </w:rPr>
          <w:t>Profesijas prestižs</w:t>
        </w:r>
        <w:r w:rsidR="00AB4F03">
          <w:rPr>
            <w:noProof/>
            <w:webHidden/>
          </w:rPr>
          <w:tab/>
        </w:r>
        <w:r w:rsidR="00AB4F03">
          <w:rPr>
            <w:noProof/>
            <w:webHidden/>
          </w:rPr>
          <w:fldChar w:fldCharType="begin"/>
        </w:r>
        <w:r w:rsidR="00AB4F03">
          <w:rPr>
            <w:noProof/>
            <w:webHidden/>
          </w:rPr>
          <w:instrText xml:space="preserve"> PAGEREF _Toc69125997 \h </w:instrText>
        </w:r>
        <w:r w:rsidR="00AB4F03">
          <w:rPr>
            <w:noProof/>
            <w:webHidden/>
          </w:rPr>
        </w:r>
        <w:r w:rsidR="00AB4F03">
          <w:rPr>
            <w:noProof/>
            <w:webHidden/>
          </w:rPr>
          <w:fldChar w:fldCharType="separate"/>
        </w:r>
        <w:r w:rsidR="006B0132">
          <w:rPr>
            <w:noProof/>
            <w:webHidden/>
          </w:rPr>
          <w:t>123</w:t>
        </w:r>
        <w:r w:rsidR="00AB4F03">
          <w:rPr>
            <w:noProof/>
            <w:webHidden/>
          </w:rPr>
          <w:fldChar w:fldCharType="end"/>
        </w:r>
      </w:hyperlink>
    </w:p>
    <w:p w14:paraId="36FFF211" w14:textId="645D6898" w:rsidR="00AB4F03" w:rsidRDefault="00FF6932">
      <w:pPr>
        <w:pStyle w:val="TOC2"/>
        <w:rPr>
          <w:rFonts w:asciiTheme="minorHAnsi" w:eastAsiaTheme="minorEastAsia" w:hAnsiTheme="minorHAnsi" w:cstheme="minorBidi"/>
          <w:noProof/>
          <w:sz w:val="22"/>
          <w:lang w:eastAsia="lv-LV"/>
        </w:rPr>
      </w:pPr>
      <w:hyperlink w:anchor="_Toc69125998" w:history="1">
        <w:r w:rsidR="00AB4F03" w:rsidRPr="00375740">
          <w:rPr>
            <w:rStyle w:val="Hyperlink"/>
            <w:noProof/>
          </w:rPr>
          <w:t>8.9</w:t>
        </w:r>
        <w:r w:rsidR="00AB4F03">
          <w:rPr>
            <w:rFonts w:asciiTheme="minorHAnsi" w:eastAsiaTheme="minorEastAsia" w:hAnsiTheme="minorHAnsi" w:cstheme="minorBidi"/>
            <w:noProof/>
            <w:sz w:val="22"/>
            <w:lang w:eastAsia="lv-LV"/>
          </w:rPr>
          <w:tab/>
        </w:r>
        <w:r w:rsidR="00AB4F03" w:rsidRPr="00375740">
          <w:rPr>
            <w:rStyle w:val="Hyperlink"/>
            <w:noProof/>
          </w:rPr>
          <w:t>Sociālo darbinieku atalgojuma sistēma</w:t>
        </w:r>
        <w:r w:rsidR="00AB4F03">
          <w:rPr>
            <w:noProof/>
            <w:webHidden/>
          </w:rPr>
          <w:tab/>
        </w:r>
        <w:r w:rsidR="00AB4F03">
          <w:rPr>
            <w:noProof/>
            <w:webHidden/>
          </w:rPr>
          <w:fldChar w:fldCharType="begin"/>
        </w:r>
        <w:r w:rsidR="00AB4F03">
          <w:rPr>
            <w:noProof/>
            <w:webHidden/>
          </w:rPr>
          <w:instrText xml:space="preserve"> PAGEREF _Toc69125998 \h </w:instrText>
        </w:r>
        <w:r w:rsidR="00AB4F03">
          <w:rPr>
            <w:noProof/>
            <w:webHidden/>
          </w:rPr>
        </w:r>
        <w:r w:rsidR="00AB4F03">
          <w:rPr>
            <w:noProof/>
            <w:webHidden/>
          </w:rPr>
          <w:fldChar w:fldCharType="separate"/>
        </w:r>
        <w:r w:rsidR="006B0132">
          <w:rPr>
            <w:noProof/>
            <w:webHidden/>
          </w:rPr>
          <w:t>124</w:t>
        </w:r>
        <w:r w:rsidR="00AB4F03">
          <w:rPr>
            <w:noProof/>
            <w:webHidden/>
          </w:rPr>
          <w:fldChar w:fldCharType="end"/>
        </w:r>
      </w:hyperlink>
    </w:p>
    <w:p w14:paraId="13F636B1" w14:textId="1C3613ED" w:rsidR="00AB4F03" w:rsidRDefault="00FF6932">
      <w:pPr>
        <w:pStyle w:val="TOC2"/>
        <w:rPr>
          <w:rFonts w:asciiTheme="minorHAnsi" w:eastAsiaTheme="minorEastAsia" w:hAnsiTheme="minorHAnsi" w:cstheme="minorBidi"/>
          <w:noProof/>
          <w:sz w:val="22"/>
          <w:lang w:eastAsia="lv-LV"/>
        </w:rPr>
      </w:pPr>
      <w:hyperlink w:anchor="_Toc69125999" w:history="1">
        <w:r w:rsidR="00AB4F03" w:rsidRPr="00375740">
          <w:rPr>
            <w:rStyle w:val="Hyperlink"/>
            <w:noProof/>
          </w:rPr>
          <w:t>8.10</w:t>
        </w:r>
        <w:r w:rsidR="00AB4F03">
          <w:rPr>
            <w:rFonts w:asciiTheme="minorHAnsi" w:eastAsiaTheme="minorEastAsia" w:hAnsiTheme="minorHAnsi" w:cstheme="minorBidi"/>
            <w:noProof/>
            <w:sz w:val="22"/>
            <w:lang w:eastAsia="lv-LV"/>
          </w:rPr>
          <w:tab/>
        </w:r>
        <w:r w:rsidR="00AB4F03" w:rsidRPr="00375740">
          <w:rPr>
            <w:rStyle w:val="Hyperlink"/>
            <w:noProof/>
          </w:rPr>
          <w:t>Izvērtējums par „Profesionāla sociālā darba attīstības pamatnostādnes 2014.–2020.gadam” īstenošanas gaitu</w:t>
        </w:r>
        <w:r w:rsidR="00AB4F03">
          <w:rPr>
            <w:noProof/>
            <w:webHidden/>
          </w:rPr>
          <w:tab/>
        </w:r>
        <w:r w:rsidR="00AB4F03">
          <w:rPr>
            <w:noProof/>
            <w:webHidden/>
          </w:rPr>
          <w:fldChar w:fldCharType="begin"/>
        </w:r>
        <w:r w:rsidR="00AB4F03">
          <w:rPr>
            <w:noProof/>
            <w:webHidden/>
          </w:rPr>
          <w:instrText xml:space="preserve"> PAGEREF _Toc69125999 \h </w:instrText>
        </w:r>
        <w:r w:rsidR="00AB4F03">
          <w:rPr>
            <w:noProof/>
            <w:webHidden/>
          </w:rPr>
        </w:r>
        <w:r w:rsidR="00AB4F03">
          <w:rPr>
            <w:noProof/>
            <w:webHidden/>
          </w:rPr>
          <w:fldChar w:fldCharType="separate"/>
        </w:r>
        <w:r w:rsidR="006B0132">
          <w:rPr>
            <w:noProof/>
            <w:webHidden/>
          </w:rPr>
          <w:t>125</w:t>
        </w:r>
        <w:r w:rsidR="00AB4F03">
          <w:rPr>
            <w:noProof/>
            <w:webHidden/>
          </w:rPr>
          <w:fldChar w:fldCharType="end"/>
        </w:r>
      </w:hyperlink>
    </w:p>
    <w:p w14:paraId="679CE6D6" w14:textId="643E3435" w:rsidR="00AB4F03" w:rsidRDefault="00FF6932">
      <w:pPr>
        <w:pStyle w:val="TOC1"/>
        <w:rPr>
          <w:rFonts w:asciiTheme="minorHAnsi" w:eastAsiaTheme="minorEastAsia" w:hAnsiTheme="minorHAnsi" w:cstheme="minorBidi"/>
          <w:sz w:val="22"/>
          <w:szCs w:val="22"/>
          <w:lang w:eastAsia="lv-LV"/>
        </w:rPr>
      </w:pPr>
      <w:hyperlink w:anchor="_Toc69126000" w:history="1">
        <w:r w:rsidR="00AB4F03" w:rsidRPr="00375740">
          <w:rPr>
            <w:rStyle w:val="Hyperlink"/>
          </w:rPr>
          <w:t>9</w:t>
        </w:r>
        <w:r w:rsidR="00AB4F03">
          <w:rPr>
            <w:rFonts w:asciiTheme="minorHAnsi" w:eastAsiaTheme="minorEastAsia" w:hAnsiTheme="minorHAnsi" w:cstheme="minorBidi"/>
            <w:sz w:val="22"/>
            <w:szCs w:val="22"/>
            <w:lang w:eastAsia="lv-LV"/>
          </w:rPr>
          <w:tab/>
        </w:r>
        <w:r w:rsidR="00AB4F03" w:rsidRPr="00375740">
          <w:rPr>
            <w:rStyle w:val="Hyperlink"/>
          </w:rPr>
          <w:t>Mazāk aizsargāto personu pieeja tiesiskumam</w:t>
        </w:r>
        <w:r w:rsidR="00AB4F03">
          <w:rPr>
            <w:webHidden/>
          </w:rPr>
          <w:tab/>
        </w:r>
        <w:r w:rsidR="00AB4F03">
          <w:rPr>
            <w:webHidden/>
          </w:rPr>
          <w:fldChar w:fldCharType="begin"/>
        </w:r>
        <w:r w:rsidR="00AB4F03">
          <w:rPr>
            <w:webHidden/>
          </w:rPr>
          <w:instrText xml:space="preserve"> PAGEREF _Toc69126000 \h </w:instrText>
        </w:r>
        <w:r w:rsidR="00AB4F03">
          <w:rPr>
            <w:webHidden/>
          </w:rPr>
        </w:r>
        <w:r w:rsidR="00AB4F03">
          <w:rPr>
            <w:webHidden/>
          </w:rPr>
          <w:fldChar w:fldCharType="separate"/>
        </w:r>
        <w:r w:rsidR="006B0132">
          <w:rPr>
            <w:webHidden/>
          </w:rPr>
          <w:t>127</w:t>
        </w:r>
        <w:r w:rsidR="00AB4F03">
          <w:rPr>
            <w:webHidden/>
          </w:rPr>
          <w:fldChar w:fldCharType="end"/>
        </w:r>
      </w:hyperlink>
    </w:p>
    <w:p w14:paraId="095084F9" w14:textId="7A86FD80" w:rsidR="00AB4F03" w:rsidRDefault="00FF6932">
      <w:pPr>
        <w:pStyle w:val="TOC1"/>
        <w:rPr>
          <w:rFonts w:asciiTheme="minorHAnsi" w:eastAsiaTheme="minorEastAsia" w:hAnsiTheme="minorHAnsi" w:cstheme="minorBidi"/>
          <w:sz w:val="22"/>
          <w:szCs w:val="22"/>
          <w:lang w:eastAsia="lv-LV"/>
        </w:rPr>
      </w:pPr>
      <w:hyperlink w:anchor="_Toc69126001" w:history="1">
        <w:r w:rsidR="00AB4F03" w:rsidRPr="00375740">
          <w:rPr>
            <w:rStyle w:val="Hyperlink"/>
          </w:rPr>
          <w:t>10</w:t>
        </w:r>
        <w:r w:rsidR="00AB4F03">
          <w:rPr>
            <w:rFonts w:asciiTheme="minorHAnsi" w:eastAsiaTheme="minorEastAsia" w:hAnsiTheme="minorHAnsi" w:cstheme="minorBidi"/>
            <w:sz w:val="22"/>
            <w:szCs w:val="22"/>
            <w:lang w:eastAsia="lv-LV"/>
          </w:rPr>
          <w:tab/>
        </w:r>
        <w:r w:rsidR="00AB4F03" w:rsidRPr="00375740">
          <w:rPr>
            <w:rStyle w:val="Hyperlink"/>
          </w:rPr>
          <w:t>Darba tirgus</w:t>
        </w:r>
        <w:r w:rsidR="00AB4F03">
          <w:rPr>
            <w:webHidden/>
          </w:rPr>
          <w:tab/>
        </w:r>
        <w:r w:rsidR="00AB4F03">
          <w:rPr>
            <w:webHidden/>
          </w:rPr>
          <w:fldChar w:fldCharType="begin"/>
        </w:r>
        <w:r w:rsidR="00AB4F03">
          <w:rPr>
            <w:webHidden/>
          </w:rPr>
          <w:instrText xml:space="preserve"> PAGEREF _Toc69126001 \h </w:instrText>
        </w:r>
        <w:r w:rsidR="00AB4F03">
          <w:rPr>
            <w:webHidden/>
          </w:rPr>
        </w:r>
        <w:r w:rsidR="00AB4F03">
          <w:rPr>
            <w:webHidden/>
          </w:rPr>
          <w:fldChar w:fldCharType="separate"/>
        </w:r>
        <w:r w:rsidR="006B0132">
          <w:rPr>
            <w:webHidden/>
          </w:rPr>
          <w:t>131</w:t>
        </w:r>
        <w:r w:rsidR="00AB4F03">
          <w:rPr>
            <w:webHidden/>
          </w:rPr>
          <w:fldChar w:fldCharType="end"/>
        </w:r>
      </w:hyperlink>
    </w:p>
    <w:p w14:paraId="710A0724" w14:textId="5BFF2B4F" w:rsidR="00AB4F03" w:rsidRDefault="00FF6932">
      <w:pPr>
        <w:pStyle w:val="TOC2"/>
        <w:rPr>
          <w:rFonts w:asciiTheme="minorHAnsi" w:eastAsiaTheme="minorEastAsia" w:hAnsiTheme="minorHAnsi" w:cstheme="minorBidi"/>
          <w:noProof/>
          <w:sz w:val="22"/>
          <w:lang w:eastAsia="lv-LV"/>
        </w:rPr>
      </w:pPr>
      <w:hyperlink w:anchor="_Toc69126002" w:history="1">
        <w:r w:rsidR="00AB4F03" w:rsidRPr="00375740">
          <w:rPr>
            <w:rStyle w:val="Hyperlink"/>
            <w:noProof/>
          </w:rPr>
          <w:t>10.1</w:t>
        </w:r>
        <w:r w:rsidR="00AB4F03">
          <w:rPr>
            <w:rFonts w:asciiTheme="minorHAnsi" w:eastAsiaTheme="minorEastAsia" w:hAnsiTheme="minorHAnsi" w:cstheme="minorBidi"/>
            <w:noProof/>
            <w:sz w:val="22"/>
            <w:lang w:eastAsia="lv-LV"/>
          </w:rPr>
          <w:tab/>
        </w:r>
        <w:r w:rsidR="00AB4F03" w:rsidRPr="00375740">
          <w:rPr>
            <w:rStyle w:val="Hyperlink"/>
            <w:noProof/>
          </w:rPr>
          <w:t>Nodarbinātība un reģistrētais bezdarbs</w:t>
        </w:r>
        <w:r w:rsidR="00AB4F03">
          <w:rPr>
            <w:noProof/>
            <w:webHidden/>
          </w:rPr>
          <w:tab/>
        </w:r>
        <w:r w:rsidR="00AB4F03">
          <w:rPr>
            <w:noProof/>
            <w:webHidden/>
          </w:rPr>
          <w:fldChar w:fldCharType="begin"/>
        </w:r>
        <w:r w:rsidR="00AB4F03">
          <w:rPr>
            <w:noProof/>
            <w:webHidden/>
          </w:rPr>
          <w:instrText xml:space="preserve"> PAGEREF _Toc69126002 \h </w:instrText>
        </w:r>
        <w:r w:rsidR="00AB4F03">
          <w:rPr>
            <w:noProof/>
            <w:webHidden/>
          </w:rPr>
        </w:r>
        <w:r w:rsidR="00AB4F03">
          <w:rPr>
            <w:noProof/>
            <w:webHidden/>
          </w:rPr>
          <w:fldChar w:fldCharType="separate"/>
        </w:r>
        <w:r w:rsidR="006B0132">
          <w:rPr>
            <w:noProof/>
            <w:webHidden/>
          </w:rPr>
          <w:t>131</w:t>
        </w:r>
        <w:r w:rsidR="00AB4F03">
          <w:rPr>
            <w:noProof/>
            <w:webHidden/>
          </w:rPr>
          <w:fldChar w:fldCharType="end"/>
        </w:r>
      </w:hyperlink>
    </w:p>
    <w:p w14:paraId="28C0E33F" w14:textId="530033E5" w:rsidR="00AB4F03" w:rsidRDefault="00FF6932">
      <w:pPr>
        <w:pStyle w:val="TOC3"/>
        <w:rPr>
          <w:rFonts w:asciiTheme="minorHAnsi" w:hAnsiTheme="minorHAnsi" w:cstheme="minorBidi"/>
          <w:noProof/>
          <w:sz w:val="22"/>
          <w:lang w:val="lv-LV" w:eastAsia="lv-LV"/>
        </w:rPr>
      </w:pPr>
      <w:hyperlink w:anchor="_Toc69126003" w:history="1">
        <w:r w:rsidR="00AB4F03" w:rsidRPr="00375740">
          <w:rPr>
            <w:rStyle w:val="Hyperlink"/>
            <w:rFonts w:eastAsia="Calibri"/>
            <w:noProof/>
          </w:rPr>
          <w:t>10.1.1</w:t>
        </w:r>
        <w:r w:rsidR="00AB4F03">
          <w:rPr>
            <w:rFonts w:asciiTheme="minorHAnsi" w:hAnsiTheme="minorHAnsi" w:cstheme="minorBidi"/>
            <w:noProof/>
            <w:sz w:val="22"/>
            <w:lang w:val="lv-LV" w:eastAsia="lv-LV"/>
          </w:rPr>
          <w:tab/>
        </w:r>
        <w:r w:rsidR="00AB4F03" w:rsidRPr="00375740">
          <w:rPr>
            <w:rStyle w:val="Hyperlink"/>
            <w:rFonts w:eastAsia="Calibri"/>
            <w:noProof/>
          </w:rPr>
          <w:t>Gados vecāku personu iekļaušana</w:t>
        </w:r>
        <w:r w:rsidR="00AB4F03">
          <w:rPr>
            <w:noProof/>
            <w:webHidden/>
          </w:rPr>
          <w:tab/>
        </w:r>
        <w:r w:rsidR="00AB4F03">
          <w:rPr>
            <w:noProof/>
            <w:webHidden/>
          </w:rPr>
          <w:fldChar w:fldCharType="begin"/>
        </w:r>
        <w:r w:rsidR="00AB4F03">
          <w:rPr>
            <w:noProof/>
            <w:webHidden/>
          </w:rPr>
          <w:instrText xml:space="preserve"> PAGEREF _Toc69126003 \h </w:instrText>
        </w:r>
        <w:r w:rsidR="00AB4F03">
          <w:rPr>
            <w:noProof/>
            <w:webHidden/>
          </w:rPr>
        </w:r>
        <w:r w:rsidR="00AB4F03">
          <w:rPr>
            <w:noProof/>
            <w:webHidden/>
          </w:rPr>
          <w:fldChar w:fldCharType="separate"/>
        </w:r>
        <w:r w:rsidR="006B0132">
          <w:rPr>
            <w:noProof/>
            <w:webHidden/>
          </w:rPr>
          <w:t>133</w:t>
        </w:r>
        <w:r w:rsidR="00AB4F03">
          <w:rPr>
            <w:noProof/>
            <w:webHidden/>
          </w:rPr>
          <w:fldChar w:fldCharType="end"/>
        </w:r>
      </w:hyperlink>
    </w:p>
    <w:p w14:paraId="0ADAA269" w14:textId="5B3079C1" w:rsidR="00AB4F03" w:rsidRDefault="00FF6932">
      <w:pPr>
        <w:pStyle w:val="TOC3"/>
        <w:rPr>
          <w:rFonts w:asciiTheme="minorHAnsi" w:hAnsiTheme="minorHAnsi" w:cstheme="minorBidi"/>
          <w:noProof/>
          <w:sz w:val="22"/>
          <w:lang w:val="lv-LV" w:eastAsia="lv-LV"/>
        </w:rPr>
      </w:pPr>
      <w:hyperlink w:anchor="_Toc69126004" w:history="1">
        <w:r w:rsidR="00AB4F03" w:rsidRPr="00375740">
          <w:rPr>
            <w:rStyle w:val="Hyperlink"/>
            <w:noProof/>
          </w:rPr>
          <w:t>10.1.2</w:t>
        </w:r>
        <w:r w:rsidR="00AB4F03">
          <w:rPr>
            <w:rFonts w:asciiTheme="minorHAnsi" w:hAnsiTheme="minorHAnsi" w:cstheme="minorBidi"/>
            <w:noProof/>
            <w:sz w:val="22"/>
            <w:lang w:val="lv-LV" w:eastAsia="lv-LV"/>
          </w:rPr>
          <w:tab/>
        </w:r>
        <w:r w:rsidR="00AB4F03" w:rsidRPr="00375740">
          <w:rPr>
            <w:rStyle w:val="Hyperlink"/>
            <w:noProof/>
          </w:rPr>
          <w:t>Ilgstošais bezdarbs</w:t>
        </w:r>
        <w:r w:rsidR="00AB4F03">
          <w:rPr>
            <w:noProof/>
            <w:webHidden/>
          </w:rPr>
          <w:tab/>
        </w:r>
        <w:r w:rsidR="00AB4F03">
          <w:rPr>
            <w:noProof/>
            <w:webHidden/>
          </w:rPr>
          <w:fldChar w:fldCharType="begin"/>
        </w:r>
        <w:r w:rsidR="00AB4F03">
          <w:rPr>
            <w:noProof/>
            <w:webHidden/>
          </w:rPr>
          <w:instrText xml:space="preserve"> PAGEREF _Toc69126004 \h </w:instrText>
        </w:r>
        <w:r w:rsidR="00AB4F03">
          <w:rPr>
            <w:noProof/>
            <w:webHidden/>
          </w:rPr>
        </w:r>
        <w:r w:rsidR="00AB4F03">
          <w:rPr>
            <w:noProof/>
            <w:webHidden/>
          </w:rPr>
          <w:fldChar w:fldCharType="separate"/>
        </w:r>
        <w:r w:rsidR="006B0132">
          <w:rPr>
            <w:noProof/>
            <w:webHidden/>
          </w:rPr>
          <w:t>135</w:t>
        </w:r>
        <w:r w:rsidR="00AB4F03">
          <w:rPr>
            <w:noProof/>
            <w:webHidden/>
          </w:rPr>
          <w:fldChar w:fldCharType="end"/>
        </w:r>
      </w:hyperlink>
    </w:p>
    <w:p w14:paraId="0095444E" w14:textId="59FC6667" w:rsidR="00AB4F03" w:rsidRDefault="00FF6932">
      <w:pPr>
        <w:pStyle w:val="TOC3"/>
        <w:rPr>
          <w:rFonts w:asciiTheme="minorHAnsi" w:hAnsiTheme="minorHAnsi" w:cstheme="minorBidi"/>
          <w:noProof/>
          <w:sz w:val="22"/>
          <w:lang w:val="lv-LV" w:eastAsia="lv-LV"/>
        </w:rPr>
      </w:pPr>
      <w:hyperlink w:anchor="_Toc69126005" w:history="1">
        <w:r w:rsidR="00AB4F03" w:rsidRPr="00375740">
          <w:rPr>
            <w:rStyle w:val="Hyperlink"/>
            <w:noProof/>
          </w:rPr>
          <w:t>10.1.3</w:t>
        </w:r>
        <w:r w:rsidR="00AB4F03">
          <w:rPr>
            <w:rFonts w:asciiTheme="minorHAnsi" w:hAnsiTheme="minorHAnsi" w:cstheme="minorBidi"/>
            <w:noProof/>
            <w:sz w:val="22"/>
            <w:lang w:val="lv-LV" w:eastAsia="lv-LV"/>
          </w:rPr>
          <w:tab/>
        </w:r>
        <w:r w:rsidR="00AB4F03" w:rsidRPr="00375740">
          <w:rPr>
            <w:rStyle w:val="Hyperlink"/>
            <w:noProof/>
          </w:rPr>
          <w:t>Personu ar invaliditāti nodarbinātība</w:t>
        </w:r>
        <w:r w:rsidR="00AB4F03">
          <w:rPr>
            <w:noProof/>
            <w:webHidden/>
          </w:rPr>
          <w:tab/>
        </w:r>
        <w:r w:rsidR="00AB4F03">
          <w:rPr>
            <w:noProof/>
            <w:webHidden/>
          </w:rPr>
          <w:fldChar w:fldCharType="begin"/>
        </w:r>
        <w:r w:rsidR="00AB4F03">
          <w:rPr>
            <w:noProof/>
            <w:webHidden/>
          </w:rPr>
          <w:instrText xml:space="preserve"> PAGEREF _Toc69126005 \h </w:instrText>
        </w:r>
        <w:r w:rsidR="00AB4F03">
          <w:rPr>
            <w:noProof/>
            <w:webHidden/>
          </w:rPr>
        </w:r>
        <w:r w:rsidR="00AB4F03">
          <w:rPr>
            <w:noProof/>
            <w:webHidden/>
          </w:rPr>
          <w:fldChar w:fldCharType="separate"/>
        </w:r>
        <w:r w:rsidR="006B0132">
          <w:rPr>
            <w:noProof/>
            <w:webHidden/>
          </w:rPr>
          <w:t>136</w:t>
        </w:r>
        <w:r w:rsidR="00AB4F03">
          <w:rPr>
            <w:noProof/>
            <w:webHidden/>
          </w:rPr>
          <w:fldChar w:fldCharType="end"/>
        </w:r>
      </w:hyperlink>
    </w:p>
    <w:p w14:paraId="796A139D" w14:textId="3ED89A38" w:rsidR="00AB4F03" w:rsidRDefault="00FF6932">
      <w:pPr>
        <w:pStyle w:val="TOC3"/>
        <w:rPr>
          <w:rFonts w:asciiTheme="minorHAnsi" w:hAnsiTheme="minorHAnsi" w:cstheme="minorBidi"/>
          <w:noProof/>
          <w:sz w:val="22"/>
          <w:lang w:val="lv-LV" w:eastAsia="lv-LV"/>
        </w:rPr>
      </w:pPr>
      <w:hyperlink w:anchor="_Toc69126006" w:history="1">
        <w:r w:rsidR="00AB4F03" w:rsidRPr="00375740">
          <w:rPr>
            <w:rStyle w:val="Hyperlink"/>
            <w:rFonts w:eastAsia="Calibri"/>
            <w:noProof/>
          </w:rPr>
          <w:t>10.1.4</w:t>
        </w:r>
        <w:r w:rsidR="00AB4F03">
          <w:rPr>
            <w:rFonts w:asciiTheme="minorHAnsi" w:hAnsiTheme="minorHAnsi" w:cstheme="minorBidi"/>
            <w:noProof/>
            <w:sz w:val="22"/>
            <w:lang w:val="lv-LV" w:eastAsia="lv-LV"/>
          </w:rPr>
          <w:tab/>
        </w:r>
        <w:r w:rsidR="00AB4F03" w:rsidRPr="00375740">
          <w:rPr>
            <w:rStyle w:val="Hyperlink"/>
            <w:rFonts w:eastAsia="Calibri"/>
            <w:noProof/>
          </w:rPr>
          <w:t>Jauniešu bezdarbs</w:t>
        </w:r>
        <w:r w:rsidR="00AB4F03">
          <w:rPr>
            <w:noProof/>
            <w:webHidden/>
          </w:rPr>
          <w:tab/>
        </w:r>
        <w:r w:rsidR="00AB4F03">
          <w:rPr>
            <w:noProof/>
            <w:webHidden/>
          </w:rPr>
          <w:fldChar w:fldCharType="begin"/>
        </w:r>
        <w:r w:rsidR="00AB4F03">
          <w:rPr>
            <w:noProof/>
            <w:webHidden/>
          </w:rPr>
          <w:instrText xml:space="preserve"> PAGEREF _Toc69126006 \h </w:instrText>
        </w:r>
        <w:r w:rsidR="00AB4F03">
          <w:rPr>
            <w:noProof/>
            <w:webHidden/>
          </w:rPr>
        </w:r>
        <w:r w:rsidR="00AB4F03">
          <w:rPr>
            <w:noProof/>
            <w:webHidden/>
          </w:rPr>
          <w:fldChar w:fldCharType="separate"/>
        </w:r>
        <w:r w:rsidR="006B0132">
          <w:rPr>
            <w:noProof/>
            <w:webHidden/>
          </w:rPr>
          <w:t>139</w:t>
        </w:r>
        <w:r w:rsidR="00AB4F03">
          <w:rPr>
            <w:noProof/>
            <w:webHidden/>
          </w:rPr>
          <w:fldChar w:fldCharType="end"/>
        </w:r>
      </w:hyperlink>
    </w:p>
    <w:p w14:paraId="757F5F7A" w14:textId="406650E3" w:rsidR="00AB4F03" w:rsidRDefault="00FF6932">
      <w:pPr>
        <w:pStyle w:val="TOC2"/>
        <w:rPr>
          <w:rFonts w:asciiTheme="minorHAnsi" w:eastAsiaTheme="minorEastAsia" w:hAnsiTheme="minorHAnsi" w:cstheme="minorBidi"/>
          <w:noProof/>
          <w:sz w:val="22"/>
          <w:lang w:eastAsia="lv-LV"/>
        </w:rPr>
      </w:pPr>
      <w:hyperlink w:anchor="_Toc69126007" w:history="1">
        <w:r w:rsidR="00AB4F03" w:rsidRPr="00375740">
          <w:rPr>
            <w:rStyle w:val="Hyperlink"/>
            <w:noProof/>
          </w:rPr>
          <w:t>10.2</w:t>
        </w:r>
        <w:r w:rsidR="00AB4F03">
          <w:rPr>
            <w:rFonts w:asciiTheme="minorHAnsi" w:eastAsiaTheme="minorEastAsia" w:hAnsiTheme="minorHAnsi" w:cstheme="minorBidi"/>
            <w:noProof/>
            <w:sz w:val="22"/>
            <w:lang w:eastAsia="lv-LV"/>
          </w:rPr>
          <w:tab/>
        </w:r>
        <w:r w:rsidR="00AB4F03" w:rsidRPr="00375740">
          <w:rPr>
            <w:rStyle w:val="Hyperlink"/>
            <w:noProof/>
          </w:rPr>
          <w:t>Aktīvās darba tirgus politikas pasākumi</w:t>
        </w:r>
        <w:r w:rsidR="00AB4F03">
          <w:rPr>
            <w:noProof/>
            <w:webHidden/>
          </w:rPr>
          <w:tab/>
        </w:r>
        <w:r w:rsidR="00AB4F03">
          <w:rPr>
            <w:noProof/>
            <w:webHidden/>
          </w:rPr>
          <w:fldChar w:fldCharType="begin"/>
        </w:r>
        <w:r w:rsidR="00AB4F03">
          <w:rPr>
            <w:noProof/>
            <w:webHidden/>
          </w:rPr>
          <w:instrText xml:space="preserve"> PAGEREF _Toc69126007 \h </w:instrText>
        </w:r>
        <w:r w:rsidR="00AB4F03">
          <w:rPr>
            <w:noProof/>
            <w:webHidden/>
          </w:rPr>
        </w:r>
        <w:r w:rsidR="00AB4F03">
          <w:rPr>
            <w:noProof/>
            <w:webHidden/>
          </w:rPr>
          <w:fldChar w:fldCharType="separate"/>
        </w:r>
        <w:r w:rsidR="006B0132">
          <w:rPr>
            <w:noProof/>
            <w:webHidden/>
          </w:rPr>
          <w:t>141</w:t>
        </w:r>
        <w:r w:rsidR="00AB4F03">
          <w:rPr>
            <w:noProof/>
            <w:webHidden/>
          </w:rPr>
          <w:fldChar w:fldCharType="end"/>
        </w:r>
      </w:hyperlink>
    </w:p>
    <w:p w14:paraId="327EB0D9" w14:textId="362ADE08" w:rsidR="00AB4F03" w:rsidRDefault="00FF6932">
      <w:pPr>
        <w:pStyle w:val="TOC2"/>
        <w:rPr>
          <w:rFonts w:asciiTheme="minorHAnsi" w:eastAsiaTheme="minorEastAsia" w:hAnsiTheme="minorHAnsi" w:cstheme="minorBidi"/>
          <w:noProof/>
          <w:sz w:val="22"/>
          <w:lang w:eastAsia="lv-LV"/>
        </w:rPr>
      </w:pPr>
      <w:hyperlink w:anchor="_Toc69126008" w:history="1">
        <w:r w:rsidR="00AB4F03" w:rsidRPr="00375740">
          <w:rPr>
            <w:rStyle w:val="Hyperlink"/>
            <w:noProof/>
          </w:rPr>
          <w:t>10.3</w:t>
        </w:r>
        <w:r w:rsidR="00AB4F03">
          <w:rPr>
            <w:rFonts w:asciiTheme="minorHAnsi" w:eastAsiaTheme="minorEastAsia" w:hAnsiTheme="minorHAnsi" w:cstheme="minorBidi"/>
            <w:noProof/>
            <w:sz w:val="22"/>
            <w:lang w:eastAsia="lv-LV"/>
          </w:rPr>
          <w:tab/>
        </w:r>
        <w:r w:rsidR="00AB4F03" w:rsidRPr="00375740">
          <w:rPr>
            <w:rStyle w:val="Hyperlink"/>
            <w:noProof/>
          </w:rPr>
          <w:t>Aktīvās darba tirgus politikas pasākumu finansēšana un pārklājums</w:t>
        </w:r>
        <w:r w:rsidR="00AB4F03">
          <w:rPr>
            <w:noProof/>
            <w:webHidden/>
          </w:rPr>
          <w:tab/>
        </w:r>
        <w:r w:rsidR="00AB4F03">
          <w:rPr>
            <w:noProof/>
            <w:webHidden/>
          </w:rPr>
          <w:fldChar w:fldCharType="begin"/>
        </w:r>
        <w:r w:rsidR="00AB4F03">
          <w:rPr>
            <w:noProof/>
            <w:webHidden/>
          </w:rPr>
          <w:instrText xml:space="preserve"> PAGEREF _Toc69126008 \h </w:instrText>
        </w:r>
        <w:r w:rsidR="00AB4F03">
          <w:rPr>
            <w:noProof/>
            <w:webHidden/>
          </w:rPr>
        </w:r>
        <w:r w:rsidR="00AB4F03">
          <w:rPr>
            <w:noProof/>
            <w:webHidden/>
          </w:rPr>
          <w:fldChar w:fldCharType="separate"/>
        </w:r>
        <w:r w:rsidR="006B0132">
          <w:rPr>
            <w:noProof/>
            <w:webHidden/>
          </w:rPr>
          <w:t>150</w:t>
        </w:r>
        <w:r w:rsidR="00AB4F03">
          <w:rPr>
            <w:noProof/>
            <w:webHidden/>
          </w:rPr>
          <w:fldChar w:fldCharType="end"/>
        </w:r>
      </w:hyperlink>
    </w:p>
    <w:p w14:paraId="41535377" w14:textId="5221B782" w:rsidR="00AB4F03" w:rsidRDefault="00FF6932">
      <w:pPr>
        <w:pStyle w:val="TOC2"/>
        <w:rPr>
          <w:rFonts w:asciiTheme="minorHAnsi" w:eastAsiaTheme="minorEastAsia" w:hAnsiTheme="minorHAnsi" w:cstheme="minorBidi"/>
          <w:noProof/>
          <w:sz w:val="22"/>
          <w:lang w:eastAsia="lv-LV"/>
        </w:rPr>
      </w:pPr>
      <w:hyperlink w:anchor="_Toc69126009" w:history="1">
        <w:r w:rsidR="00AB4F03" w:rsidRPr="00375740">
          <w:rPr>
            <w:rStyle w:val="Hyperlink"/>
            <w:noProof/>
          </w:rPr>
          <w:t>10.4</w:t>
        </w:r>
        <w:r w:rsidR="00AB4F03">
          <w:rPr>
            <w:rFonts w:asciiTheme="minorHAnsi" w:eastAsiaTheme="minorEastAsia" w:hAnsiTheme="minorHAnsi" w:cstheme="minorBidi"/>
            <w:noProof/>
            <w:sz w:val="22"/>
            <w:lang w:eastAsia="lv-LV"/>
          </w:rPr>
          <w:tab/>
        </w:r>
        <w:r w:rsidR="00AB4F03" w:rsidRPr="00375740">
          <w:rPr>
            <w:rStyle w:val="Hyperlink"/>
            <w:noProof/>
          </w:rPr>
          <w:t>NVA veiktspējas stiprināšana</w:t>
        </w:r>
        <w:r w:rsidR="00AB4F03">
          <w:rPr>
            <w:noProof/>
            <w:webHidden/>
          </w:rPr>
          <w:tab/>
        </w:r>
        <w:r w:rsidR="00AB4F03">
          <w:rPr>
            <w:noProof/>
            <w:webHidden/>
          </w:rPr>
          <w:fldChar w:fldCharType="begin"/>
        </w:r>
        <w:r w:rsidR="00AB4F03">
          <w:rPr>
            <w:noProof/>
            <w:webHidden/>
          </w:rPr>
          <w:instrText xml:space="preserve"> PAGEREF _Toc69126009 \h </w:instrText>
        </w:r>
        <w:r w:rsidR="00AB4F03">
          <w:rPr>
            <w:noProof/>
            <w:webHidden/>
          </w:rPr>
        </w:r>
        <w:r w:rsidR="00AB4F03">
          <w:rPr>
            <w:noProof/>
            <w:webHidden/>
          </w:rPr>
          <w:fldChar w:fldCharType="separate"/>
        </w:r>
        <w:r w:rsidR="006B0132">
          <w:rPr>
            <w:noProof/>
            <w:webHidden/>
          </w:rPr>
          <w:t>150</w:t>
        </w:r>
        <w:r w:rsidR="00AB4F03">
          <w:rPr>
            <w:noProof/>
            <w:webHidden/>
          </w:rPr>
          <w:fldChar w:fldCharType="end"/>
        </w:r>
      </w:hyperlink>
    </w:p>
    <w:p w14:paraId="34B5E5E1" w14:textId="2F9204B9" w:rsidR="00AB4F03" w:rsidRDefault="00FF6932">
      <w:pPr>
        <w:pStyle w:val="TOC2"/>
        <w:rPr>
          <w:rFonts w:asciiTheme="minorHAnsi" w:eastAsiaTheme="minorEastAsia" w:hAnsiTheme="minorHAnsi" w:cstheme="minorBidi"/>
          <w:noProof/>
          <w:sz w:val="22"/>
          <w:lang w:eastAsia="lv-LV"/>
        </w:rPr>
      </w:pPr>
      <w:hyperlink w:anchor="_Toc69126010" w:history="1">
        <w:r w:rsidR="00AB4F03" w:rsidRPr="00375740">
          <w:rPr>
            <w:rStyle w:val="Hyperlink"/>
            <w:noProof/>
          </w:rPr>
          <w:t>10.5</w:t>
        </w:r>
        <w:r w:rsidR="00AB4F03">
          <w:rPr>
            <w:rFonts w:asciiTheme="minorHAnsi" w:eastAsiaTheme="minorEastAsia" w:hAnsiTheme="minorHAnsi" w:cstheme="minorBidi"/>
            <w:noProof/>
            <w:sz w:val="22"/>
            <w:lang w:eastAsia="lv-LV"/>
          </w:rPr>
          <w:tab/>
        </w:r>
        <w:r w:rsidR="00AB4F03" w:rsidRPr="00375740">
          <w:rPr>
            <w:rStyle w:val="Hyperlink"/>
            <w:noProof/>
          </w:rPr>
          <w:t>Sociālā uzņēmējdarbība</w:t>
        </w:r>
        <w:r w:rsidR="00AB4F03">
          <w:rPr>
            <w:noProof/>
            <w:webHidden/>
          </w:rPr>
          <w:tab/>
        </w:r>
        <w:r w:rsidR="00AB4F03">
          <w:rPr>
            <w:noProof/>
            <w:webHidden/>
          </w:rPr>
          <w:fldChar w:fldCharType="begin"/>
        </w:r>
        <w:r w:rsidR="00AB4F03">
          <w:rPr>
            <w:noProof/>
            <w:webHidden/>
          </w:rPr>
          <w:instrText xml:space="preserve"> PAGEREF _Toc69126010 \h </w:instrText>
        </w:r>
        <w:r w:rsidR="00AB4F03">
          <w:rPr>
            <w:noProof/>
            <w:webHidden/>
          </w:rPr>
        </w:r>
        <w:r w:rsidR="00AB4F03">
          <w:rPr>
            <w:noProof/>
            <w:webHidden/>
          </w:rPr>
          <w:fldChar w:fldCharType="separate"/>
        </w:r>
        <w:r w:rsidR="006B0132">
          <w:rPr>
            <w:noProof/>
            <w:webHidden/>
          </w:rPr>
          <w:t>153</w:t>
        </w:r>
        <w:r w:rsidR="00AB4F03">
          <w:rPr>
            <w:noProof/>
            <w:webHidden/>
          </w:rPr>
          <w:fldChar w:fldCharType="end"/>
        </w:r>
      </w:hyperlink>
    </w:p>
    <w:p w14:paraId="4140C6EC" w14:textId="203A346A" w:rsidR="00AB4F03" w:rsidRDefault="00FF6932">
      <w:pPr>
        <w:pStyle w:val="TOC2"/>
        <w:rPr>
          <w:rFonts w:asciiTheme="minorHAnsi" w:eastAsiaTheme="minorEastAsia" w:hAnsiTheme="minorHAnsi" w:cstheme="minorBidi"/>
          <w:noProof/>
          <w:sz w:val="22"/>
          <w:lang w:eastAsia="lv-LV"/>
        </w:rPr>
      </w:pPr>
      <w:hyperlink w:anchor="_Toc69126011" w:history="1">
        <w:r w:rsidR="00AB4F03" w:rsidRPr="00375740">
          <w:rPr>
            <w:rStyle w:val="Hyperlink"/>
            <w:noProof/>
          </w:rPr>
          <w:t>10.6</w:t>
        </w:r>
        <w:r w:rsidR="00AB4F03">
          <w:rPr>
            <w:rFonts w:asciiTheme="minorHAnsi" w:eastAsiaTheme="minorEastAsia" w:hAnsiTheme="minorHAnsi" w:cstheme="minorBidi"/>
            <w:noProof/>
            <w:sz w:val="22"/>
            <w:lang w:eastAsia="lv-LV"/>
          </w:rPr>
          <w:tab/>
        </w:r>
        <w:r w:rsidR="00AB4F03" w:rsidRPr="00375740">
          <w:rPr>
            <w:rStyle w:val="Hyperlink"/>
            <w:noProof/>
          </w:rPr>
          <w:t>Darba samaksa un minimālā darba alga</w:t>
        </w:r>
        <w:r w:rsidR="00AB4F03">
          <w:rPr>
            <w:noProof/>
            <w:webHidden/>
          </w:rPr>
          <w:tab/>
        </w:r>
        <w:r w:rsidR="00AB4F03">
          <w:rPr>
            <w:noProof/>
            <w:webHidden/>
          </w:rPr>
          <w:fldChar w:fldCharType="begin"/>
        </w:r>
        <w:r w:rsidR="00AB4F03">
          <w:rPr>
            <w:noProof/>
            <w:webHidden/>
          </w:rPr>
          <w:instrText xml:space="preserve"> PAGEREF _Toc69126011 \h </w:instrText>
        </w:r>
        <w:r w:rsidR="00AB4F03">
          <w:rPr>
            <w:noProof/>
            <w:webHidden/>
          </w:rPr>
        </w:r>
        <w:r w:rsidR="00AB4F03">
          <w:rPr>
            <w:noProof/>
            <w:webHidden/>
          </w:rPr>
          <w:fldChar w:fldCharType="separate"/>
        </w:r>
        <w:r w:rsidR="006B0132">
          <w:rPr>
            <w:noProof/>
            <w:webHidden/>
          </w:rPr>
          <w:t>155</w:t>
        </w:r>
        <w:r w:rsidR="00AB4F03">
          <w:rPr>
            <w:noProof/>
            <w:webHidden/>
          </w:rPr>
          <w:fldChar w:fldCharType="end"/>
        </w:r>
      </w:hyperlink>
    </w:p>
    <w:p w14:paraId="6D1C31EF" w14:textId="47532CFE" w:rsidR="00AB4F03" w:rsidRDefault="00FF6932">
      <w:pPr>
        <w:pStyle w:val="TOC2"/>
        <w:rPr>
          <w:rFonts w:asciiTheme="minorHAnsi" w:eastAsiaTheme="minorEastAsia" w:hAnsiTheme="minorHAnsi" w:cstheme="minorBidi"/>
          <w:noProof/>
          <w:sz w:val="22"/>
          <w:lang w:eastAsia="lv-LV"/>
        </w:rPr>
      </w:pPr>
      <w:hyperlink w:anchor="_Toc69126012" w:history="1">
        <w:r w:rsidR="00AB4F03" w:rsidRPr="00375740">
          <w:rPr>
            <w:rStyle w:val="Hyperlink"/>
            <w:noProof/>
          </w:rPr>
          <w:t>10.7</w:t>
        </w:r>
        <w:r w:rsidR="00AB4F03">
          <w:rPr>
            <w:rFonts w:asciiTheme="minorHAnsi" w:eastAsiaTheme="minorEastAsia" w:hAnsiTheme="minorHAnsi" w:cstheme="minorBidi"/>
            <w:noProof/>
            <w:sz w:val="22"/>
            <w:lang w:eastAsia="lv-LV"/>
          </w:rPr>
          <w:tab/>
        </w:r>
        <w:r w:rsidR="00AB4F03" w:rsidRPr="00375740">
          <w:rPr>
            <w:rStyle w:val="Hyperlink"/>
            <w:noProof/>
          </w:rPr>
          <w:t>Iekļaujošu nodarbinātības pamatnostādņu 2015.–2020.gadam īstenošanas novērtējums</w:t>
        </w:r>
        <w:r w:rsidR="00AB4F03">
          <w:rPr>
            <w:noProof/>
            <w:webHidden/>
          </w:rPr>
          <w:tab/>
        </w:r>
        <w:r w:rsidR="00AB4F03">
          <w:rPr>
            <w:noProof/>
            <w:webHidden/>
          </w:rPr>
          <w:fldChar w:fldCharType="begin"/>
        </w:r>
        <w:r w:rsidR="00AB4F03">
          <w:rPr>
            <w:noProof/>
            <w:webHidden/>
          </w:rPr>
          <w:instrText xml:space="preserve"> PAGEREF _Toc69126012 \h </w:instrText>
        </w:r>
        <w:r w:rsidR="00AB4F03">
          <w:rPr>
            <w:noProof/>
            <w:webHidden/>
          </w:rPr>
        </w:r>
        <w:r w:rsidR="00AB4F03">
          <w:rPr>
            <w:noProof/>
            <w:webHidden/>
          </w:rPr>
          <w:fldChar w:fldCharType="separate"/>
        </w:r>
        <w:r w:rsidR="006B0132">
          <w:rPr>
            <w:noProof/>
            <w:webHidden/>
          </w:rPr>
          <w:t>161</w:t>
        </w:r>
        <w:r w:rsidR="00AB4F03">
          <w:rPr>
            <w:noProof/>
            <w:webHidden/>
          </w:rPr>
          <w:fldChar w:fldCharType="end"/>
        </w:r>
      </w:hyperlink>
    </w:p>
    <w:p w14:paraId="6DB494BC" w14:textId="456C4B59" w:rsidR="00AB4F03" w:rsidRDefault="00FF6932">
      <w:pPr>
        <w:pStyle w:val="TOC1"/>
        <w:rPr>
          <w:rFonts w:asciiTheme="minorHAnsi" w:eastAsiaTheme="minorEastAsia" w:hAnsiTheme="minorHAnsi" w:cstheme="minorBidi"/>
          <w:sz w:val="22"/>
          <w:szCs w:val="22"/>
          <w:lang w:eastAsia="lv-LV"/>
        </w:rPr>
      </w:pPr>
      <w:hyperlink w:anchor="_Toc69126013" w:history="1">
        <w:r w:rsidR="00AB4F03" w:rsidRPr="00375740">
          <w:rPr>
            <w:rStyle w:val="Hyperlink"/>
          </w:rPr>
          <w:t>11</w:t>
        </w:r>
        <w:r w:rsidR="00AB4F03">
          <w:rPr>
            <w:rFonts w:asciiTheme="minorHAnsi" w:eastAsiaTheme="minorEastAsia" w:hAnsiTheme="minorHAnsi" w:cstheme="minorBidi"/>
            <w:sz w:val="22"/>
            <w:szCs w:val="22"/>
            <w:lang w:eastAsia="lv-LV"/>
          </w:rPr>
          <w:tab/>
        </w:r>
        <w:r w:rsidR="00AB4F03" w:rsidRPr="00375740">
          <w:rPr>
            <w:rStyle w:val="Hyperlink"/>
          </w:rPr>
          <w:t>Darba aizsardzība un darba tiesiskās attiecības</w:t>
        </w:r>
        <w:r w:rsidR="00AB4F03">
          <w:rPr>
            <w:webHidden/>
          </w:rPr>
          <w:tab/>
        </w:r>
        <w:r w:rsidR="00AB4F03">
          <w:rPr>
            <w:webHidden/>
          </w:rPr>
          <w:fldChar w:fldCharType="begin"/>
        </w:r>
        <w:r w:rsidR="00AB4F03">
          <w:rPr>
            <w:webHidden/>
          </w:rPr>
          <w:instrText xml:space="preserve"> PAGEREF _Toc69126013 \h </w:instrText>
        </w:r>
        <w:r w:rsidR="00AB4F03">
          <w:rPr>
            <w:webHidden/>
          </w:rPr>
        </w:r>
        <w:r w:rsidR="00AB4F03">
          <w:rPr>
            <w:webHidden/>
          </w:rPr>
          <w:fldChar w:fldCharType="separate"/>
        </w:r>
        <w:r w:rsidR="006B0132">
          <w:rPr>
            <w:webHidden/>
          </w:rPr>
          <w:t>166</w:t>
        </w:r>
        <w:r w:rsidR="00AB4F03">
          <w:rPr>
            <w:webHidden/>
          </w:rPr>
          <w:fldChar w:fldCharType="end"/>
        </w:r>
      </w:hyperlink>
    </w:p>
    <w:p w14:paraId="43BAD454" w14:textId="40760428" w:rsidR="00AB4F03" w:rsidRDefault="00FF6932">
      <w:pPr>
        <w:pStyle w:val="TOC2"/>
        <w:rPr>
          <w:rFonts w:asciiTheme="minorHAnsi" w:eastAsiaTheme="minorEastAsia" w:hAnsiTheme="minorHAnsi" w:cstheme="minorBidi"/>
          <w:noProof/>
          <w:sz w:val="22"/>
          <w:lang w:eastAsia="lv-LV"/>
        </w:rPr>
      </w:pPr>
      <w:hyperlink w:anchor="_Toc69126014" w:history="1">
        <w:r w:rsidR="00AB4F03" w:rsidRPr="00375740">
          <w:rPr>
            <w:rStyle w:val="Hyperlink"/>
            <w:noProof/>
          </w:rPr>
          <w:t>11.1</w:t>
        </w:r>
        <w:r w:rsidR="00AB4F03">
          <w:rPr>
            <w:rFonts w:asciiTheme="minorHAnsi" w:eastAsiaTheme="minorEastAsia" w:hAnsiTheme="minorHAnsi" w:cstheme="minorBidi"/>
            <w:noProof/>
            <w:sz w:val="22"/>
            <w:lang w:eastAsia="lv-LV"/>
          </w:rPr>
          <w:tab/>
        </w:r>
        <w:r w:rsidR="00AB4F03" w:rsidRPr="00375740">
          <w:rPr>
            <w:rStyle w:val="Hyperlink"/>
            <w:noProof/>
          </w:rPr>
          <w:t>Darba aizsardzība</w:t>
        </w:r>
        <w:r w:rsidR="00AB4F03">
          <w:rPr>
            <w:noProof/>
            <w:webHidden/>
          </w:rPr>
          <w:tab/>
        </w:r>
        <w:r w:rsidR="00AB4F03">
          <w:rPr>
            <w:noProof/>
            <w:webHidden/>
          </w:rPr>
          <w:fldChar w:fldCharType="begin"/>
        </w:r>
        <w:r w:rsidR="00AB4F03">
          <w:rPr>
            <w:noProof/>
            <w:webHidden/>
          </w:rPr>
          <w:instrText xml:space="preserve"> PAGEREF _Toc69126014 \h </w:instrText>
        </w:r>
        <w:r w:rsidR="00AB4F03">
          <w:rPr>
            <w:noProof/>
            <w:webHidden/>
          </w:rPr>
        </w:r>
        <w:r w:rsidR="00AB4F03">
          <w:rPr>
            <w:noProof/>
            <w:webHidden/>
          </w:rPr>
          <w:fldChar w:fldCharType="separate"/>
        </w:r>
        <w:r w:rsidR="006B0132">
          <w:rPr>
            <w:noProof/>
            <w:webHidden/>
          </w:rPr>
          <w:t>166</w:t>
        </w:r>
        <w:r w:rsidR="00AB4F03">
          <w:rPr>
            <w:noProof/>
            <w:webHidden/>
          </w:rPr>
          <w:fldChar w:fldCharType="end"/>
        </w:r>
      </w:hyperlink>
    </w:p>
    <w:p w14:paraId="717060DF" w14:textId="77E29BB2" w:rsidR="00AB4F03" w:rsidRDefault="00FF6932">
      <w:pPr>
        <w:pStyle w:val="TOC2"/>
        <w:rPr>
          <w:rFonts w:asciiTheme="minorHAnsi" w:eastAsiaTheme="minorEastAsia" w:hAnsiTheme="minorHAnsi" w:cstheme="minorBidi"/>
          <w:noProof/>
          <w:sz w:val="22"/>
          <w:lang w:eastAsia="lv-LV"/>
        </w:rPr>
      </w:pPr>
      <w:hyperlink w:anchor="_Toc69126015" w:history="1">
        <w:r w:rsidR="00AB4F03" w:rsidRPr="00375740">
          <w:rPr>
            <w:rStyle w:val="Hyperlink"/>
            <w:noProof/>
          </w:rPr>
          <w:t>11.2</w:t>
        </w:r>
        <w:r w:rsidR="00AB4F03">
          <w:rPr>
            <w:rFonts w:asciiTheme="minorHAnsi" w:eastAsiaTheme="minorEastAsia" w:hAnsiTheme="minorHAnsi" w:cstheme="minorBidi"/>
            <w:noProof/>
            <w:sz w:val="22"/>
            <w:lang w:eastAsia="lv-LV"/>
          </w:rPr>
          <w:tab/>
        </w:r>
        <w:r w:rsidR="00AB4F03" w:rsidRPr="00375740">
          <w:rPr>
            <w:rStyle w:val="Hyperlink"/>
            <w:noProof/>
          </w:rPr>
          <w:t>Darba tiesiskās attiecības un uzraudzība</w:t>
        </w:r>
        <w:r w:rsidR="00AB4F03">
          <w:rPr>
            <w:noProof/>
            <w:webHidden/>
          </w:rPr>
          <w:tab/>
        </w:r>
        <w:r w:rsidR="00AB4F03">
          <w:rPr>
            <w:noProof/>
            <w:webHidden/>
          </w:rPr>
          <w:fldChar w:fldCharType="begin"/>
        </w:r>
        <w:r w:rsidR="00AB4F03">
          <w:rPr>
            <w:noProof/>
            <w:webHidden/>
          </w:rPr>
          <w:instrText xml:space="preserve"> PAGEREF _Toc69126015 \h </w:instrText>
        </w:r>
        <w:r w:rsidR="00AB4F03">
          <w:rPr>
            <w:noProof/>
            <w:webHidden/>
          </w:rPr>
        </w:r>
        <w:r w:rsidR="00AB4F03">
          <w:rPr>
            <w:noProof/>
            <w:webHidden/>
          </w:rPr>
          <w:fldChar w:fldCharType="separate"/>
        </w:r>
        <w:r w:rsidR="006B0132">
          <w:rPr>
            <w:noProof/>
            <w:webHidden/>
          </w:rPr>
          <w:t>171</w:t>
        </w:r>
        <w:r w:rsidR="00AB4F03">
          <w:rPr>
            <w:noProof/>
            <w:webHidden/>
          </w:rPr>
          <w:fldChar w:fldCharType="end"/>
        </w:r>
      </w:hyperlink>
    </w:p>
    <w:p w14:paraId="7F413A5A" w14:textId="6E3B083D" w:rsidR="00AB4F03" w:rsidRDefault="00FF6932">
      <w:pPr>
        <w:pStyle w:val="TOC2"/>
        <w:rPr>
          <w:rFonts w:asciiTheme="minorHAnsi" w:eastAsiaTheme="minorEastAsia" w:hAnsiTheme="minorHAnsi" w:cstheme="minorBidi"/>
          <w:noProof/>
          <w:sz w:val="22"/>
          <w:lang w:eastAsia="lv-LV"/>
        </w:rPr>
      </w:pPr>
      <w:hyperlink w:anchor="_Toc69126016" w:history="1">
        <w:r w:rsidR="00AB4F03" w:rsidRPr="00375740">
          <w:rPr>
            <w:rStyle w:val="Hyperlink"/>
            <w:noProof/>
          </w:rPr>
          <w:t>11.3</w:t>
        </w:r>
        <w:r w:rsidR="00AB4F03">
          <w:rPr>
            <w:rFonts w:asciiTheme="minorHAnsi" w:eastAsiaTheme="minorEastAsia" w:hAnsiTheme="minorHAnsi" w:cstheme="minorBidi"/>
            <w:noProof/>
            <w:sz w:val="22"/>
            <w:lang w:eastAsia="lv-LV"/>
          </w:rPr>
          <w:tab/>
        </w:r>
        <w:r w:rsidR="00AB4F03" w:rsidRPr="00375740">
          <w:rPr>
            <w:rStyle w:val="Hyperlink"/>
            <w:noProof/>
          </w:rPr>
          <w:t>Darba aizsardzības politikas pamatnostādņu 2016. – 2020.gadam un Darba aizsardzības jomas attīstības plāna 2019. – 2020.gadam īstenošanas novērtējums</w:t>
        </w:r>
        <w:r w:rsidR="00AB4F03">
          <w:rPr>
            <w:noProof/>
            <w:webHidden/>
          </w:rPr>
          <w:tab/>
        </w:r>
        <w:r w:rsidR="00AB4F03">
          <w:rPr>
            <w:noProof/>
            <w:webHidden/>
          </w:rPr>
          <w:fldChar w:fldCharType="begin"/>
        </w:r>
        <w:r w:rsidR="00AB4F03">
          <w:rPr>
            <w:noProof/>
            <w:webHidden/>
          </w:rPr>
          <w:instrText xml:space="preserve"> PAGEREF _Toc69126016 \h </w:instrText>
        </w:r>
        <w:r w:rsidR="00AB4F03">
          <w:rPr>
            <w:noProof/>
            <w:webHidden/>
          </w:rPr>
        </w:r>
        <w:r w:rsidR="00AB4F03">
          <w:rPr>
            <w:noProof/>
            <w:webHidden/>
          </w:rPr>
          <w:fldChar w:fldCharType="separate"/>
        </w:r>
        <w:r w:rsidR="006B0132">
          <w:rPr>
            <w:noProof/>
            <w:webHidden/>
          </w:rPr>
          <w:t>174</w:t>
        </w:r>
        <w:r w:rsidR="00AB4F03">
          <w:rPr>
            <w:noProof/>
            <w:webHidden/>
          </w:rPr>
          <w:fldChar w:fldCharType="end"/>
        </w:r>
      </w:hyperlink>
    </w:p>
    <w:p w14:paraId="04688BE8" w14:textId="52101C5D" w:rsidR="00AB4F03" w:rsidRDefault="00FF6932">
      <w:pPr>
        <w:pStyle w:val="TOC1"/>
        <w:rPr>
          <w:rFonts w:asciiTheme="minorHAnsi" w:eastAsiaTheme="minorEastAsia" w:hAnsiTheme="minorHAnsi" w:cstheme="minorBidi"/>
          <w:sz w:val="22"/>
          <w:szCs w:val="22"/>
          <w:lang w:eastAsia="lv-LV"/>
        </w:rPr>
      </w:pPr>
      <w:hyperlink w:anchor="_Toc69126017" w:history="1">
        <w:r w:rsidR="00AB4F03" w:rsidRPr="00375740">
          <w:rPr>
            <w:rStyle w:val="Hyperlink"/>
          </w:rPr>
          <w:t>12</w:t>
        </w:r>
        <w:r w:rsidR="00AB4F03">
          <w:rPr>
            <w:rFonts w:asciiTheme="minorHAnsi" w:eastAsiaTheme="minorEastAsia" w:hAnsiTheme="minorHAnsi" w:cstheme="minorBidi"/>
            <w:sz w:val="22"/>
            <w:szCs w:val="22"/>
            <w:lang w:eastAsia="lv-LV"/>
          </w:rPr>
          <w:tab/>
        </w:r>
        <w:r w:rsidR="00AB4F03" w:rsidRPr="00375740">
          <w:rPr>
            <w:rStyle w:val="Hyperlink"/>
          </w:rPr>
          <w:t>Horizontālie jautājumi</w:t>
        </w:r>
        <w:r w:rsidR="00AB4F03">
          <w:rPr>
            <w:webHidden/>
          </w:rPr>
          <w:tab/>
        </w:r>
        <w:r w:rsidR="00AB4F03">
          <w:rPr>
            <w:webHidden/>
          </w:rPr>
          <w:fldChar w:fldCharType="begin"/>
        </w:r>
        <w:r w:rsidR="00AB4F03">
          <w:rPr>
            <w:webHidden/>
          </w:rPr>
          <w:instrText xml:space="preserve"> PAGEREF _Toc69126017 \h </w:instrText>
        </w:r>
        <w:r w:rsidR="00AB4F03">
          <w:rPr>
            <w:webHidden/>
          </w:rPr>
        </w:r>
        <w:r w:rsidR="00AB4F03">
          <w:rPr>
            <w:webHidden/>
          </w:rPr>
          <w:fldChar w:fldCharType="separate"/>
        </w:r>
        <w:r w:rsidR="006B0132">
          <w:rPr>
            <w:webHidden/>
          </w:rPr>
          <w:t>177</w:t>
        </w:r>
        <w:r w:rsidR="00AB4F03">
          <w:rPr>
            <w:webHidden/>
          </w:rPr>
          <w:fldChar w:fldCharType="end"/>
        </w:r>
      </w:hyperlink>
    </w:p>
    <w:p w14:paraId="39CBE47A" w14:textId="28D640F5" w:rsidR="00AB4F03" w:rsidRDefault="00FF6932">
      <w:pPr>
        <w:pStyle w:val="TOC2"/>
        <w:rPr>
          <w:rFonts w:asciiTheme="minorHAnsi" w:eastAsiaTheme="minorEastAsia" w:hAnsiTheme="minorHAnsi" w:cstheme="minorBidi"/>
          <w:noProof/>
          <w:sz w:val="22"/>
          <w:lang w:eastAsia="lv-LV"/>
        </w:rPr>
      </w:pPr>
      <w:hyperlink w:anchor="_Toc69126018" w:history="1">
        <w:r w:rsidR="00AB4F03" w:rsidRPr="00375740">
          <w:rPr>
            <w:rStyle w:val="Hyperlink"/>
            <w:noProof/>
          </w:rPr>
          <w:t>12.1</w:t>
        </w:r>
        <w:r w:rsidR="00AB4F03">
          <w:rPr>
            <w:rFonts w:asciiTheme="minorHAnsi" w:eastAsiaTheme="minorEastAsia" w:hAnsiTheme="minorHAnsi" w:cstheme="minorBidi"/>
            <w:noProof/>
            <w:sz w:val="22"/>
            <w:lang w:eastAsia="lv-LV"/>
          </w:rPr>
          <w:tab/>
        </w:r>
        <w:r w:rsidR="00AB4F03" w:rsidRPr="00375740">
          <w:rPr>
            <w:rStyle w:val="Hyperlink"/>
            <w:noProof/>
          </w:rPr>
          <w:t>Uz pierādījumiem balstītas politikas veidošana</w:t>
        </w:r>
        <w:r w:rsidR="00AB4F03">
          <w:rPr>
            <w:noProof/>
            <w:webHidden/>
          </w:rPr>
          <w:tab/>
        </w:r>
        <w:r w:rsidR="00AB4F03">
          <w:rPr>
            <w:noProof/>
            <w:webHidden/>
          </w:rPr>
          <w:fldChar w:fldCharType="begin"/>
        </w:r>
        <w:r w:rsidR="00AB4F03">
          <w:rPr>
            <w:noProof/>
            <w:webHidden/>
          </w:rPr>
          <w:instrText xml:space="preserve"> PAGEREF _Toc69126018 \h </w:instrText>
        </w:r>
        <w:r w:rsidR="00AB4F03">
          <w:rPr>
            <w:noProof/>
            <w:webHidden/>
          </w:rPr>
        </w:r>
        <w:r w:rsidR="00AB4F03">
          <w:rPr>
            <w:noProof/>
            <w:webHidden/>
          </w:rPr>
          <w:fldChar w:fldCharType="separate"/>
        </w:r>
        <w:r w:rsidR="006B0132">
          <w:rPr>
            <w:noProof/>
            <w:webHidden/>
          </w:rPr>
          <w:t>177</w:t>
        </w:r>
        <w:r w:rsidR="00AB4F03">
          <w:rPr>
            <w:noProof/>
            <w:webHidden/>
          </w:rPr>
          <w:fldChar w:fldCharType="end"/>
        </w:r>
      </w:hyperlink>
    </w:p>
    <w:p w14:paraId="5E08E1B4" w14:textId="52913C76" w:rsidR="00AB4F03" w:rsidRDefault="00FF6932">
      <w:pPr>
        <w:pStyle w:val="TOC2"/>
        <w:rPr>
          <w:rFonts w:asciiTheme="minorHAnsi" w:eastAsiaTheme="minorEastAsia" w:hAnsiTheme="minorHAnsi" w:cstheme="minorBidi"/>
          <w:noProof/>
          <w:sz w:val="22"/>
          <w:lang w:eastAsia="lv-LV"/>
        </w:rPr>
      </w:pPr>
      <w:hyperlink w:anchor="_Toc69126019" w:history="1">
        <w:r w:rsidR="00AB4F03" w:rsidRPr="00375740">
          <w:rPr>
            <w:rStyle w:val="Hyperlink"/>
            <w:noProof/>
          </w:rPr>
          <w:t>12.2</w:t>
        </w:r>
        <w:r w:rsidR="00AB4F03">
          <w:rPr>
            <w:rFonts w:asciiTheme="minorHAnsi" w:eastAsiaTheme="minorEastAsia" w:hAnsiTheme="minorHAnsi" w:cstheme="minorBidi"/>
            <w:noProof/>
            <w:sz w:val="22"/>
            <w:lang w:eastAsia="lv-LV"/>
          </w:rPr>
          <w:tab/>
        </w:r>
        <w:r w:rsidR="00AB4F03" w:rsidRPr="00375740">
          <w:rPr>
            <w:rStyle w:val="Hyperlink"/>
            <w:noProof/>
          </w:rPr>
          <w:t>Integrētās pieejas nodrošināšana politikas veidošanas procesos</w:t>
        </w:r>
        <w:r w:rsidR="00AB4F03">
          <w:rPr>
            <w:noProof/>
            <w:webHidden/>
          </w:rPr>
          <w:tab/>
        </w:r>
        <w:r w:rsidR="00AB4F03">
          <w:rPr>
            <w:noProof/>
            <w:webHidden/>
          </w:rPr>
          <w:fldChar w:fldCharType="begin"/>
        </w:r>
        <w:r w:rsidR="00AB4F03">
          <w:rPr>
            <w:noProof/>
            <w:webHidden/>
          </w:rPr>
          <w:instrText xml:space="preserve"> PAGEREF _Toc69126019 \h </w:instrText>
        </w:r>
        <w:r w:rsidR="00AB4F03">
          <w:rPr>
            <w:noProof/>
            <w:webHidden/>
          </w:rPr>
        </w:r>
        <w:r w:rsidR="00AB4F03">
          <w:rPr>
            <w:noProof/>
            <w:webHidden/>
          </w:rPr>
          <w:fldChar w:fldCharType="separate"/>
        </w:r>
        <w:r w:rsidR="006B0132">
          <w:rPr>
            <w:noProof/>
            <w:webHidden/>
          </w:rPr>
          <w:t>180</w:t>
        </w:r>
        <w:r w:rsidR="00AB4F03">
          <w:rPr>
            <w:noProof/>
            <w:webHidden/>
          </w:rPr>
          <w:fldChar w:fldCharType="end"/>
        </w:r>
      </w:hyperlink>
    </w:p>
    <w:p w14:paraId="15C797E0" w14:textId="51B7736A" w:rsidR="00AB4F03" w:rsidRDefault="00FF6932">
      <w:pPr>
        <w:pStyle w:val="TOC3"/>
        <w:rPr>
          <w:rFonts w:asciiTheme="minorHAnsi" w:hAnsiTheme="minorHAnsi" w:cstheme="minorBidi"/>
          <w:noProof/>
          <w:sz w:val="22"/>
          <w:lang w:val="lv-LV" w:eastAsia="lv-LV"/>
        </w:rPr>
      </w:pPr>
      <w:hyperlink w:anchor="_Toc69126020" w:history="1">
        <w:r w:rsidR="00AB4F03" w:rsidRPr="00375740">
          <w:rPr>
            <w:rStyle w:val="Hyperlink"/>
            <w:noProof/>
          </w:rPr>
          <w:t>12.2.1</w:t>
        </w:r>
        <w:r w:rsidR="00AB4F03">
          <w:rPr>
            <w:rFonts w:asciiTheme="minorHAnsi" w:hAnsiTheme="minorHAnsi" w:cstheme="minorBidi"/>
            <w:noProof/>
            <w:sz w:val="22"/>
            <w:lang w:val="lv-LV" w:eastAsia="lv-LV"/>
          </w:rPr>
          <w:tab/>
        </w:r>
        <w:r w:rsidR="00AB4F03" w:rsidRPr="00375740">
          <w:rPr>
            <w:rStyle w:val="Hyperlink"/>
            <w:noProof/>
          </w:rPr>
          <w:t>Sieviešu un vīriešu vienlīdzīgu iespēju integrēta pieeja</w:t>
        </w:r>
        <w:r w:rsidR="00AB4F03">
          <w:rPr>
            <w:noProof/>
            <w:webHidden/>
          </w:rPr>
          <w:tab/>
        </w:r>
        <w:r w:rsidR="00AB4F03">
          <w:rPr>
            <w:noProof/>
            <w:webHidden/>
          </w:rPr>
          <w:fldChar w:fldCharType="begin"/>
        </w:r>
        <w:r w:rsidR="00AB4F03">
          <w:rPr>
            <w:noProof/>
            <w:webHidden/>
          </w:rPr>
          <w:instrText xml:space="preserve"> PAGEREF _Toc69126020 \h </w:instrText>
        </w:r>
        <w:r w:rsidR="00AB4F03">
          <w:rPr>
            <w:noProof/>
            <w:webHidden/>
          </w:rPr>
        </w:r>
        <w:r w:rsidR="00AB4F03">
          <w:rPr>
            <w:noProof/>
            <w:webHidden/>
          </w:rPr>
          <w:fldChar w:fldCharType="separate"/>
        </w:r>
        <w:r w:rsidR="006B0132">
          <w:rPr>
            <w:noProof/>
            <w:webHidden/>
          </w:rPr>
          <w:t>180</w:t>
        </w:r>
        <w:r w:rsidR="00AB4F03">
          <w:rPr>
            <w:noProof/>
            <w:webHidden/>
          </w:rPr>
          <w:fldChar w:fldCharType="end"/>
        </w:r>
      </w:hyperlink>
    </w:p>
    <w:p w14:paraId="251A2BEB" w14:textId="1CDEB077" w:rsidR="00AB4F03" w:rsidRDefault="00FF6932">
      <w:pPr>
        <w:pStyle w:val="TOC3"/>
        <w:rPr>
          <w:rFonts w:asciiTheme="minorHAnsi" w:hAnsiTheme="minorHAnsi" w:cstheme="minorBidi"/>
          <w:noProof/>
          <w:sz w:val="22"/>
          <w:lang w:val="lv-LV" w:eastAsia="lv-LV"/>
        </w:rPr>
      </w:pPr>
      <w:hyperlink w:anchor="_Toc69126021" w:history="1">
        <w:r w:rsidR="00AB4F03" w:rsidRPr="00375740">
          <w:rPr>
            <w:rStyle w:val="Hyperlink"/>
            <w:noProof/>
          </w:rPr>
          <w:t>12.2.2</w:t>
        </w:r>
        <w:r w:rsidR="00AB4F03">
          <w:rPr>
            <w:rFonts w:asciiTheme="minorHAnsi" w:hAnsiTheme="minorHAnsi" w:cstheme="minorBidi"/>
            <w:noProof/>
            <w:sz w:val="22"/>
            <w:lang w:val="lv-LV" w:eastAsia="lv-LV"/>
          </w:rPr>
          <w:tab/>
        </w:r>
        <w:r w:rsidR="00AB4F03" w:rsidRPr="00375740">
          <w:rPr>
            <w:rStyle w:val="Hyperlink"/>
            <w:noProof/>
          </w:rPr>
          <w:t>Personu ar invaliditāti nediskriminēšanas un vienlīdzīgu tiesību princips</w:t>
        </w:r>
        <w:r w:rsidR="00AB4F03">
          <w:rPr>
            <w:noProof/>
            <w:webHidden/>
          </w:rPr>
          <w:tab/>
        </w:r>
        <w:r w:rsidR="00AB4F03">
          <w:rPr>
            <w:noProof/>
            <w:webHidden/>
          </w:rPr>
          <w:fldChar w:fldCharType="begin"/>
        </w:r>
        <w:r w:rsidR="00AB4F03">
          <w:rPr>
            <w:noProof/>
            <w:webHidden/>
          </w:rPr>
          <w:instrText xml:space="preserve"> PAGEREF _Toc69126021 \h </w:instrText>
        </w:r>
        <w:r w:rsidR="00AB4F03">
          <w:rPr>
            <w:noProof/>
            <w:webHidden/>
          </w:rPr>
        </w:r>
        <w:r w:rsidR="00AB4F03">
          <w:rPr>
            <w:noProof/>
            <w:webHidden/>
          </w:rPr>
          <w:fldChar w:fldCharType="separate"/>
        </w:r>
        <w:r w:rsidR="006B0132">
          <w:rPr>
            <w:noProof/>
            <w:webHidden/>
          </w:rPr>
          <w:t>186</w:t>
        </w:r>
        <w:r w:rsidR="00AB4F03">
          <w:rPr>
            <w:noProof/>
            <w:webHidden/>
          </w:rPr>
          <w:fldChar w:fldCharType="end"/>
        </w:r>
      </w:hyperlink>
    </w:p>
    <w:p w14:paraId="78138B0B" w14:textId="630908F7" w:rsidR="00AB4F03" w:rsidRDefault="00FF6932">
      <w:pPr>
        <w:pStyle w:val="TOC2"/>
        <w:rPr>
          <w:rFonts w:asciiTheme="minorHAnsi" w:eastAsiaTheme="minorEastAsia" w:hAnsiTheme="minorHAnsi" w:cstheme="minorBidi"/>
          <w:noProof/>
          <w:sz w:val="22"/>
          <w:lang w:eastAsia="lv-LV"/>
        </w:rPr>
      </w:pPr>
      <w:hyperlink w:anchor="_Toc69126022" w:history="1">
        <w:r w:rsidR="00AB4F03" w:rsidRPr="00375740">
          <w:rPr>
            <w:rStyle w:val="Hyperlink"/>
            <w:noProof/>
          </w:rPr>
          <w:t>12.3</w:t>
        </w:r>
        <w:r w:rsidR="00AB4F03">
          <w:rPr>
            <w:rFonts w:asciiTheme="minorHAnsi" w:eastAsiaTheme="minorEastAsia" w:hAnsiTheme="minorHAnsi" w:cstheme="minorBidi"/>
            <w:noProof/>
            <w:sz w:val="22"/>
            <w:lang w:eastAsia="lv-LV"/>
          </w:rPr>
          <w:tab/>
        </w:r>
        <w:r w:rsidR="00AB4F03" w:rsidRPr="00375740">
          <w:rPr>
            <w:rStyle w:val="Hyperlink"/>
            <w:noProof/>
          </w:rPr>
          <w:t>Iedzīvotāju finanšu pratība</w:t>
        </w:r>
        <w:r w:rsidR="00AB4F03">
          <w:rPr>
            <w:noProof/>
            <w:webHidden/>
          </w:rPr>
          <w:tab/>
        </w:r>
        <w:r w:rsidR="00AB4F03">
          <w:rPr>
            <w:noProof/>
            <w:webHidden/>
          </w:rPr>
          <w:fldChar w:fldCharType="begin"/>
        </w:r>
        <w:r w:rsidR="00AB4F03">
          <w:rPr>
            <w:noProof/>
            <w:webHidden/>
          </w:rPr>
          <w:instrText xml:space="preserve"> PAGEREF _Toc69126022 \h </w:instrText>
        </w:r>
        <w:r w:rsidR="00AB4F03">
          <w:rPr>
            <w:noProof/>
            <w:webHidden/>
          </w:rPr>
        </w:r>
        <w:r w:rsidR="00AB4F03">
          <w:rPr>
            <w:noProof/>
            <w:webHidden/>
          </w:rPr>
          <w:fldChar w:fldCharType="separate"/>
        </w:r>
        <w:r w:rsidR="006B0132">
          <w:rPr>
            <w:noProof/>
            <w:webHidden/>
          </w:rPr>
          <w:t>188</w:t>
        </w:r>
        <w:r w:rsidR="00AB4F03">
          <w:rPr>
            <w:noProof/>
            <w:webHidden/>
          </w:rPr>
          <w:fldChar w:fldCharType="end"/>
        </w:r>
      </w:hyperlink>
    </w:p>
    <w:p w14:paraId="20CA1970" w14:textId="4832A208" w:rsidR="00AB4F03" w:rsidRDefault="00FF6932">
      <w:pPr>
        <w:pStyle w:val="TOC2"/>
        <w:rPr>
          <w:rFonts w:asciiTheme="minorHAnsi" w:eastAsiaTheme="minorEastAsia" w:hAnsiTheme="minorHAnsi" w:cstheme="minorBidi"/>
          <w:noProof/>
          <w:sz w:val="22"/>
          <w:lang w:eastAsia="lv-LV"/>
        </w:rPr>
      </w:pPr>
      <w:hyperlink w:anchor="_Toc69126023" w:history="1">
        <w:r w:rsidR="00AB4F03" w:rsidRPr="00375740">
          <w:rPr>
            <w:rStyle w:val="Hyperlink"/>
            <w:noProof/>
          </w:rPr>
          <w:t>12.4</w:t>
        </w:r>
        <w:r w:rsidR="00AB4F03">
          <w:rPr>
            <w:rFonts w:asciiTheme="minorHAnsi" w:eastAsiaTheme="minorEastAsia" w:hAnsiTheme="minorHAnsi" w:cstheme="minorBidi"/>
            <w:noProof/>
            <w:sz w:val="22"/>
            <w:lang w:eastAsia="lv-LV"/>
          </w:rPr>
          <w:tab/>
        </w:r>
        <w:r w:rsidR="00AB4F03" w:rsidRPr="00375740">
          <w:rPr>
            <w:rStyle w:val="Hyperlink"/>
            <w:noProof/>
          </w:rPr>
          <w:t>Sabiedrības un iesaistīto sadarbības partneru informēšana</w:t>
        </w:r>
        <w:r w:rsidR="00AB4F03">
          <w:rPr>
            <w:noProof/>
            <w:webHidden/>
          </w:rPr>
          <w:tab/>
        </w:r>
        <w:r w:rsidR="00AB4F03">
          <w:rPr>
            <w:noProof/>
            <w:webHidden/>
          </w:rPr>
          <w:fldChar w:fldCharType="begin"/>
        </w:r>
        <w:r w:rsidR="00AB4F03">
          <w:rPr>
            <w:noProof/>
            <w:webHidden/>
          </w:rPr>
          <w:instrText xml:space="preserve"> PAGEREF _Toc69126023 \h </w:instrText>
        </w:r>
        <w:r w:rsidR="00AB4F03">
          <w:rPr>
            <w:noProof/>
            <w:webHidden/>
          </w:rPr>
        </w:r>
        <w:r w:rsidR="00AB4F03">
          <w:rPr>
            <w:noProof/>
            <w:webHidden/>
          </w:rPr>
          <w:fldChar w:fldCharType="separate"/>
        </w:r>
        <w:r w:rsidR="006B0132">
          <w:rPr>
            <w:noProof/>
            <w:webHidden/>
          </w:rPr>
          <w:t>190</w:t>
        </w:r>
        <w:r w:rsidR="00AB4F03">
          <w:rPr>
            <w:noProof/>
            <w:webHidden/>
          </w:rPr>
          <w:fldChar w:fldCharType="end"/>
        </w:r>
      </w:hyperlink>
    </w:p>
    <w:p w14:paraId="043E9BA8" w14:textId="721119F5" w:rsidR="00AB4F03" w:rsidRDefault="00FF6932">
      <w:pPr>
        <w:pStyle w:val="TOC2"/>
        <w:rPr>
          <w:rFonts w:asciiTheme="minorHAnsi" w:eastAsiaTheme="minorEastAsia" w:hAnsiTheme="minorHAnsi" w:cstheme="minorBidi"/>
          <w:noProof/>
          <w:sz w:val="22"/>
          <w:lang w:eastAsia="lv-LV"/>
        </w:rPr>
      </w:pPr>
      <w:hyperlink w:anchor="_Toc69126024" w:history="1">
        <w:r w:rsidR="00AB4F03" w:rsidRPr="00375740">
          <w:rPr>
            <w:rStyle w:val="Hyperlink"/>
            <w:noProof/>
          </w:rPr>
          <w:t>12.5</w:t>
        </w:r>
        <w:r w:rsidR="00AB4F03">
          <w:rPr>
            <w:rFonts w:asciiTheme="minorHAnsi" w:eastAsiaTheme="minorEastAsia" w:hAnsiTheme="minorHAnsi" w:cstheme="minorBidi"/>
            <w:noProof/>
            <w:sz w:val="22"/>
            <w:lang w:eastAsia="lv-LV"/>
          </w:rPr>
          <w:tab/>
        </w:r>
        <w:r w:rsidR="00AB4F03" w:rsidRPr="00375740">
          <w:rPr>
            <w:rStyle w:val="Hyperlink"/>
            <w:noProof/>
          </w:rPr>
          <w:t>Cilvēkkapitāls</w:t>
        </w:r>
        <w:r w:rsidR="00AB4F03">
          <w:rPr>
            <w:noProof/>
            <w:webHidden/>
          </w:rPr>
          <w:tab/>
        </w:r>
        <w:r w:rsidR="00AB4F03">
          <w:rPr>
            <w:noProof/>
            <w:webHidden/>
          </w:rPr>
          <w:fldChar w:fldCharType="begin"/>
        </w:r>
        <w:r w:rsidR="00AB4F03">
          <w:rPr>
            <w:noProof/>
            <w:webHidden/>
          </w:rPr>
          <w:instrText xml:space="preserve"> PAGEREF _Toc69126024 \h </w:instrText>
        </w:r>
        <w:r w:rsidR="00AB4F03">
          <w:rPr>
            <w:noProof/>
            <w:webHidden/>
          </w:rPr>
        </w:r>
        <w:r w:rsidR="00AB4F03">
          <w:rPr>
            <w:noProof/>
            <w:webHidden/>
          </w:rPr>
          <w:fldChar w:fldCharType="separate"/>
        </w:r>
        <w:r w:rsidR="006B0132">
          <w:rPr>
            <w:noProof/>
            <w:webHidden/>
          </w:rPr>
          <w:t>191</w:t>
        </w:r>
        <w:r w:rsidR="00AB4F03">
          <w:rPr>
            <w:noProof/>
            <w:webHidden/>
          </w:rPr>
          <w:fldChar w:fldCharType="end"/>
        </w:r>
      </w:hyperlink>
    </w:p>
    <w:p w14:paraId="70E637D2" w14:textId="2F58CB3B" w:rsidR="00AB4F03" w:rsidRDefault="00FF6932">
      <w:pPr>
        <w:pStyle w:val="TOC2"/>
        <w:rPr>
          <w:rFonts w:asciiTheme="minorHAnsi" w:eastAsiaTheme="minorEastAsia" w:hAnsiTheme="minorHAnsi" w:cstheme="minorBidi"/>
          <w:noProof/>
          <w:sz w:val="22"/>
          <w:lang w:eastAsia="lv-LV"/>
        </w:rPr>
      </w:pPr>
      <w:hyperlink w:anchor="_Toc69126025" w:history="1">
        <w:r w:rsidR="00AB4F03" w:rsidRPr="00375740">
          <w:rPr>
            <w:rStyle w:val="Hyperlink"/>
            <w:noProof/>
          </w:rPr>
          <w:t>12.6</w:t>
        </w:r>
        <w:r w:rsidR="00AB4F03">
          <w:rPr>
            <w:rFonts w:asciiTheme="minorHAnsi" w:eastAsiaTheme="minorEastAsia" w:hAnsiTheme="minorHAnsi" w:cstheme="minorBidi"/>
            <w:noProof/>
            <w:sz w:val="22"/>
            <w:lang w:eastAsia="lv-LV"/>
          </w:rPr>
          <w:tab/>
        </w:r>
        <w:r w:rsidR="00AB4F03" w:rsidRPr="00375740">
          <w:rPr>
            <w:rStyle w:val="Hyperlink"/>
            <w:noProof/>
          </w:rPr>
          <w:t>IKT, infrastruktūras un darba procesu attīstība un modernizācija</w:t>
        </w:r>
        <w:r w:rsidR="00AB4F03">
          <w:rPr>
            <w:noProof/>
            <w:webHidden/>
          </w:rPr>
          <w:tab/>
        </w:r>
        <w:r w:rsidR="00AB4F03">
          <w:rPr>
            <w:noProof/>
            <w:webHidden/>
          </w:rPr>
          <w:fldChar w:fldCharType="begin"/>
        </w:r>
        <w:r w:rsidR="00AB4F03">
          <w:rPr>
            <w:noProof/>
            <w:webHidden/>
          </w:rPr>
          <w:instrText xml:space="preserve"> PAGEREF _Toc69126025 \h </w:instrText>
        </w:r>
        <w:r w:rsidR="00AB4F03">
          <w:rPr>
            <w:noProof/>
            <w:webHidden/>
          </w:rPr>
        </w:r>
        <w:r w:rsidR="00AB4F03">
          <w:rPr>
            <w:noProof/>
            <w:webHidden/>
          </w:rPr>
          <w:fldChar w:fldCharType="separate"/>
        </w:r>
        <w:r w:rsidR="006B0132">
          <w:rPr>
            <w:noProof/>
            <w:webHidden/>
          </w:rPr>
          <w:t>195</w:t>
        </w:r>
        <w:r w:rsidR="00AB4F03">
          <w:rPr>
            <w:noProof/>
            <w:webHidden/>
          </w:rPr>
          <w:fldChar w:fldCharType="end"/>
        </w:r>
      </w:hyperlink>
    </w:p>
    <w:p w14:paraId="59480E0D" w14:textId="721B19C6" w:rsidR="00482C2E" w:rsidRPr="007157D3" w:rsidRDefault="00482C2E" w:rsidP="00525F21">
      <w:pPr>
        <w:tabs>
          <w:tab w:val="left" w:pos="567"/>
        </w:tabs>
        <w:spacing w:after="0" w:line="240" w:lineRule="auto"/>
        <w:rPr>
          <w:rFonts w:ascii="Times New Roman" w:hAnsi="Times New Roman" w:cs="Times New Roman"/>
          <w:sz w:val="24"/>
          <w:szCs w:val="24"/>
        </w:rPr>
      </w:pPr>
      <w:r w:rsidRPr="0015154B">
        <w:rPr>
          <w:rFonts w:ascii="Times New Roman" w:hAnsi="Times New Roman" w:cs="Times New Roman"/>
          <w:sz w:val="24"/>
          <w:szCs w:val="24"/>
        </w:rPr>
        <w:fldChar w:fldCharType="end"/>
      </w:r>
    </w:p>
    <w:p w14:paraId="09403DDB" w14:textId="7C07FB7E" w:rsidR="00096C2C" w:rsidRPr="002F5278" w:rsidRDefault="00096C2C">
      <w:pPr>
        <w:rPr>
          <w:rFonts w:ascii="Times New Roman" w:hAnsi="Times New Roman" w:cs="Times New Roman"/>
          <w:sz w:val="24"/>
          <w:szCs w:val="24"/>
        </w:rPr>
      </w:pPr>
      <w:r w:rsidRPr="002F5278">
        <w:rPr>
          <w:rFonts w:ascii="Times New Roman" w:hAnsi="Times New Roman" w:cs="Times New Roman"/>
          <w:sz w:val="24"/>
          <w:szCs w:val="24"/>
        </w:rPr>
        <w:br w:type="page"/>
      </w:r>
    </w:p>
    <w:p w14:paraId="77A9527E" w14:textId="77777777" w:rsidR="00200837" w:rsidRPr="002F5278" w:rsidRDefault="00200837" w:rsidP="00EC7537">
      <w:pPr>
        <w:pStyle w:val="Heading1"/>
      </w:pPr>
      <w:bookmarkStart w:id="2" w:name="_Toc69125942"/>
      <w:r w:rsidRPr="002F5278">
        <w:lastRenderedPageBreak/>
        <w:t>Izmantotie saīsinājumi</w:t>
      </w:r>
      <w:bookmarkEnd w:id="2"/>
    </w:p>
    <w:p w14:paraId="35CEA768" w14:textId="77777777" w:rsidR="00200837" w:rsidRPr="0025422D" w:rsidRDefault="00200837" w:rsidP="00200837">
      <w:pPr>
        <w:spacing w:after="0" w:line="240" w:lineRule="auto"/>
        <w:rPr>
          <w:rFonts w:ascii="Times New Roman" w:hAnsi="Times New Roman" w:cs="Times New Roman"/>
          <w:sz w:val="24"/>
          <w:szCs w:val="24"/>
          <w:highlight w:val="cyan"/>
        </w:rPr>
      </w:pPr>
    </w:p>
    <w:p w14:paraId="7EAEFF9D" w14:textId="77777777" w:rsidR="002A785B" w:rsidRPr="00A857F2" w:rsidRDefault="002A785B" w:rsidP="002A785B">
      <w:pPr>
        <w:spacing w:after="0" w:line="240" w:lineRule="auto"/>
        <w:rPr>
          <w:rFonts w:ascii="Times New Roman" w:hAnsi="Times New Roman" w:cs="Times New Roman"/>
          <w:sz w:val="24"/>
          <w:szCs w:val="24"/>
        </w:rPr>
      </w:pPr>
      <w:r w:rsidRPr="00A857F2">
        <w:rPr>
          <w:rFonts w:ascii="Times New Roman" w:hAnsi="Times New Roman" w:cs="Times New Roman"/>
          <w:sz w:val="24"/>
          <w:szCs w:val="24"/>
        </w:rPr>
        <w:t>ADTP</w:t>
      </w:r>
      <w:r w:rsidRPr="00A857F2">
        <w:rPr>
          <w:rFonts w:ascii="Times New Roman" w:hAnsi="Times New Roman" w:cs="Times New Roman"/>
          <w:sz w:val="24"/>
          <w:szCs w:val="24"/>
        </w:rPr>
        <w:tab/>
      </w:r>
      <w:r w:rsidRPr="00A857F2">
        <w:rPr>
          <w:rFonts w:ascii="Times New Roman" w:hAnsi="Times New Roman" w:cs="Times New Roman"/>
          <w:sz w:val="24"/>
          <w:szCs w:val="24"/>
        </w:rPr>
        <w:tab/>
      </w:r>
      <w:r w:rsidRPr="00A857F2">
        <w:rPr>
          <w:rFonts w:ascii="Times New Roman" w:hAnsi="Times New Roman" w:cs="Times New Roman"/>
          <w:sz w:val="24"/>
          <w:szCs w:val="24"/>
        </w:rPr>
        <w:tab/>
      </w:r>
      <w:r w:rsidRPr="00A857F2">
        <w:rPr>
          <w:rFonts w:ascii="Times New Roman" w:hAnsi="Times New Roman" w:cs="Times New Roman"/>
          <w:sz w:val="24"/>
          <w:szCs w:val="24"/>
        </w:rPr>
        <w:tab/>
        <w:t>Aktīvā darba tirgus politika</w:t>
      </w:r>
    </w:p>
    <w:p w14:paraId="53F90F88" w14:textId="1A912C30" w:rsidR="00200837" w:rsidRPr="009703E6" w:rsidRDefault="00200837" w:rsidP="00200837">
      <w:pPr>
        <w:spacing w:after="0" w:line="240" w:lineRule="auto"/>
        <w:rPr>
          <w:rFonts w:ascii="Times New Roman" w:hAnsi="Times New Roman" w:cs="Times New Roman"/>
          <w:sz w:val="24"/>
          <w:szCs w:val="24"/>
        </w:rPr>
      </w:pPr>
      <w:r w:rsidRPr="009703E6">
        <w:rPr>
          <w:rFonts w:ascii="Times New Roman" w:hAnsi="Times New Roman" w:cs="Times New Roman"/>
          <w:sz w:val="24"/>
          <w:szCs w:val="24"/>
        </w:rPr>
        <w:t>ANO</w:t>
      </w:r>
      <w:r w:rsidRPr="009703E6">
        <w:rPr>
          <w:rFonts w:ascii="Times New Roman" w:hAnsi="Times New Roman" w:cs="Times New Roman"/>
          <w:sz w:val="24"/>
          <w:szCs w:val="24"/>
        </w:rPr>
        <w:tab/>
      </w:r>
      <w:r w:rsidRPr="009703E6">
        <w:rPr>
          <w:rFonts w:ascii="Times New Roman" w:hAnsi="Times New Roman" w:cs="Times New Roman"/>
          <w:sz w:val="24"/>
          <w:szCs w:val="24"/>
        </w:rPr>
        <w:tab/>
      </w:r>
      <w:r w:rsidRPr="009703E6">
        <w:rPr>
          <w:rFonts w:ascii="Times New Roman" w:hAnsi="Times New Roman" w:cs="Times New Roman"/>
          <w:sz w:val="24"/>
          <w:szCs w:val="24"/>
        </w:rPr>
        <w:tab/>
      </w:r>
      <w:r w:rsidRPr="009703E6">
        <w:rPr>
          <w:rFonts w:ascii="Times New Roman" w:hAnsi="Times New Roman" w:cs="Times New Roman"/>
          <w:sz w:val="24"/>
          <w:szCs w:val="24"/>
        </w:rPr>
        <w:tab/>
        <w:t>Apvienoto Nāciju Organizācija</w:t>
      </w:r>
    </w:p>
    <w:p w14:paraId="4E58F48B" w14:textId="2C2B5D24" w:rsidR="002A785B" w:rsidRPr="0015154B" w:rsidRDefault="002A785B" w:rsidP="00200837">
      <w:pPr>
        <w:spacing w:after="0" w:line="240" w:lineRule="auto"/>
        <w:rPr>
          <w:rFonts w:ascii="Times New Roman" w:hAnsi="Times New Roman" w:cs="Times New Roman"/>
          <w:sz w:val="24"/>
          <w:szCs w:val="24"/>
        </w:rPr>
      </w:pPr>
      <w:r w:rsidRPr="009703E6">
        <w:rPr>
          <w:rFonts w:ascii="Times New Roman" w:hAnsi="Times New Roman" w:cs="Times New Roman"/>
          <w:sz w:val="24"/>
          <w:szCs w:val="24"/>
        </w:rPr>
        <w:t>AUS</w:t>
      </w:r>
      <w:r w:rsidRPr="009703E6">
        <w:rPr>
          <w:rFonts w:ascii="Times New Roman" w:hAnsi="Times New Roman" w:cs="Times New Roman"/>
          <w:sz w:val="24"/>
          <w:szCs w:val="24"/>
        </w:rPr>
        <w:tab/>
      </w:r>
      <w:r w:rsidRPr="009703E6">
        <w:rPr>
          <w:rFonts w:ascii="Times New Roman" w:hAnsi="Times New Roman" w:cs="Times New Roman"/>
          <w:sz w:val="24"/>
          <w:szCs w:val="24"/>
        </w:rPr>
        <w:tab/>
      </w:r>
      <w:r w:rsidRPr="009703E6">
        <w:rPr>
          <w:rFonts w:ascii="Times New Roman" w:hAnsi="Times New Roman" w:cs="Times New Roman"/>
          <w:sz w:val="24"/>
          <w:szCs w:val="24"/>
        </w:rPr>
        <w:tab/>
      </w:r>
      <w:r w:rsidRPr="009703E6">
        <w:rPr>
          <w:rFonts w:ascii="Times New Roman" w:hAnsi="Times New Roman" w:cs="Times New Roman"/>
          <w:sz w:val="24"/>
          <w:szCs w:val="24"/>
        </w:rPr>
        <w:tab/>
      </w:r>
      <w:r w:rsidR="0033352D" w:rsidRPr="0015154B">
        <w:rPr>
          <w:rFonts w:ascii="Times New Roman" w:hAnsi="Times New Roman" w:cs="Times New Roman"/>
          <w:sz w:val="24"/>
          <w:szCs w:val="24"/>
        </w:rPr>
        <w:t>Atlīdzības uzskaites sistēma</w:t>
      </w:r>
    </w:p>
    <w:p w14:paraId="63FD9EE5" w14:textId="77777777" w:rsidR="00200837" w:rsidRPr="0015154B" w:rsidRDefault="00200837" w:rsidP="00200837">
      <w:pPr>
        <w:tabs>
          <w:tab w:val="center" w:pos="1843"/>
        </w:tabs>
        <w:spacing w:after="0" w:line="240" w:lineRule="auto"/>
        <w:ind w:left="2835" w:hanging="2835"/>
        <w:jc w:val="both"/>
        <w:rPr>
          <w:rFonts w:ascii="Times New Roman" w:eastAsia="TimesNewRoman" w:hAnsi="Times New Roman" w:cs="Times New Roman"/>
          <w:sz w:val="24"/>
          <w:szCs w:val="24"/>
          <w:lang w:bidi="lo-LA"/>
        </w:rPr>
      </w:pPr>
      <w:r w:rsidRPr="0015154B">
        <w:rPr>
          <w:rFonts w:ascii="Times New Roman" w:eastAsia="TimesNewRoman" w:hAnsi="Times New Roman" w:cs="Times New Roman"/>
          <w:sz w:val="24"/>
          <w:szCs w:val="24"/>
          <w:lang w:bidi="lo-LA"/>
        </w:rPr>
        <w:t xml:space="preserve">BURVIS </w:t>
      </w:r>
      <w:r w:rsidRPr="0015154B">
        <w:rPr>
          <w:rFonts w:ascii="Times New Roman" w:eastAsia="TimesNewRoman" w:hAnsi="Times New Roman" w:cs="Times New Roman"/>
          <w:sz w:val="24"/>
          <w:szCs w:val="24"/>
          <w:lang w:bidi="lo-LA"/>
        </w:rPr>
        <w:tab/>
      </w:r>
      <w:r w:rsidRPr="0015154B">
        <w:rPr>
          <w:rFonts w:ascii="Times New Roman" w:eastAsia="TimesNewRoman" w:hAnsi="Times New Roman" w:cs="Times New Roman"/>
          <w:sz w:val="24"/>
          <w:szCs w:val="24"/>
          <w:lang w:bidi="lo-LA"/>
        </w:rPr>
        <w:tab/>
      </w:r>
      <w:r w:rsidRPr="0015154B">
        <w:rPr>
          <w:rFonts w:ascii="Times New Roman" w:eastAsia="TimesNewRoman" w:hAnsi="Times New Roman" w:cs="Times New Roman"/>
          <w:sz w:val="24"/>
          <w:szCs w:val="24"/>
          <w:lang w:bidi="lo-LA"/>
        </w:rPr>
        <w:tab/>
        <w:t>Bezdarbnieku uzskaites un reģistrēto vakanču informācijas sistēma</w:t>
      </w:r>
    </w:p>
    <w:p w14:paraId="13C59AB3" w14:textId="77777777" w:rsidR="00200837" w:rsidRPr="0015154B" w:rsidRDefault="00200837"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CSP</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Centrālā statistikas pārvalde</w:t>
      </w:r>
    </w:p>
    <w:p w14:paraId="2563BAEA" w14:textId="77777777" w:rsidR="00200837" w:rsidRPr="0015154B" w:rsidRDefault="00200837"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EK</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Eiropas Komisija</w:t>
      </w:r>
    </w:p>
    <w:p w14:paraId="7E0674D3" w14:textId="0B503D59" w:rsidR="00200837"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EM</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Ekonomikas ministrija</w:t>
      </w:r>
    </w:p>
    <w:p w14:paraId="204E300A" w14:textId="6AB931EB" w:rsidR="00F81B3E" w:rsidRPr="0015154B" w:rsidRDefault="00F81B3E" w:rsidP="00200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EPK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Ekonomikas politikas komiteja</w:t>
      </w:r>
    </w:p>
    <w:p w14:paraId="58BCD057" w14:textId="77777777" w:rsidR="00200837" w:rsidRPr="0015154B" w:rsidRDefault="00200837" w:rsidP="00200837">
      <w:pPr>
        <w:spacing w:after="0" w:line="240" w:lineRule="auto"/>
        <w:jc w:val="both"/>
        <w:rPr>
          <w:rFonts w:ascii="Times New Roman" w:hAnsi="Times New Roman" w:cs="Times New Roman"/>
          <w:iCs/>
          <w:sz w:val="24"/>
          <w:szCs w:val="24"/>
        </w:rPr>
      </w:pPr>
      <w:r w:rsidRPr="0015154B">
        <w:rPr>
          <w:rFonts w:ascii="Times New Roman" w:hAnsi="Times New Roman" w:cs="Times New Roman"/>
          <w:iCs/>
          <w:sz w:val="24"/>
          <w:szCs w:val="24"/>
        </w:rPr>
        <w:t>EP</w:t>
      </w:r>
      <w:r w:rsidRPr="0015154B">
        <w:rPr>
          <w:rFonts w:ascii="Times New Roman" w:hAnsi="Times New Roman" w:cs="Times New Roman"/>
          <w:iCs/>
          <w:sz w:val="24"/>
          <w:szCs w:val="24"/>
        </w:rPr>
        <w:tab/>
      </w:r>
      <w:r w:rsidRPr="0015154B">
        <w:rPr>
          <w:rFonts w:ascii="Times New Roman" w:hAnsi="Times New Roman" w:cs="Times New Roman"/>
          <w:iCs/>
          <w:sz w:val="24"/>
          <w:szCs w:val="24"/>
        </w:rPr>
        <w:tab/>
      </w:r>
      <w:r w:rsidRPr="0015154B">
        <w:rPr>
          <w:rFonts w:ascii="Times New Roman" w:hAnsi="Times New Roman" w:cs="Times New Roman"/>
          <w:iCs/>
          <w:sz w:val="24"/>
          <w:szCs w:val="24"/>
        </w:rPr>
        <w:tab/>
      </w:r>
      <w:r w:rsidRPr="0015154B">
        <w:rPr>
          <w:rFonts w:ascii="Times New Roman" w:hAnsi="Times New Roman" w:cs="Times New Roman"/>
          <w:iCs/>
          <w:sz w:val="24"/>
          <w:szCs w:val="24"/>
        </w:rPr>
        <w:tab/>
        <w:t>Eiropas Padome</w:t>
      </w:r>
    </w:p>
    <w:p w14:paraId="14646300" w14:textId="360AF111" w:rsidR="001B0694" w:rsidRDefault="001B0694" w:rsidP="001B0694">
      <w:pPr>
        <w:spacing w:after="0" w:line="240" w:lineRule="auto"/>
        <w:ind w:left="2880" w:hanging="2880"/>
        <w:jc w:val="both"/>
        <w:rPr>
          <w:rFonts w:ascii="Times New Roman" w:hAnsi="Times New Roman" w:cs="Times New Roman"/>
          <w:sz w:val="24"/>
          <w:szCs w:val="24"/>
        </w:rPr>
      </w:pPr>
      <w:r>
        <w:rPr>
          <w:rFonts w:ascii="Times New Roman" w:hAnsi="Times New Roman" w:cs="Times New Roman"/>
          <w:sz w:val="24"/>
          <w:szCs w:val="24"/>
        </w:rPr>
        <w:t>EPM</w:t>
      </w:r>
      <w:r>
        <w:rPr>
          <w:rFonts w:ascii="Times New Roman" w:hAnsi="Times New Roman" w:cs="Times New Roman"/>
          <w:sz w:val="24"/>
          <w:szCs w:val="24"/>
        </w:rPr>
        <w:tab/>
        <w:t xml:space="preserve">Nodarbinātības snieguma monitors </w:t>
      </w:r>
    </w:p>
    <w:p w14:paraId="5E918606" w14:textId="759C9DF3"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ERAF</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Eiropas Reģionālās attīstības fonds</w:t>
      </w:r>
    </w:p>
    <w:p w14:paraId="0FCF8E04"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ES</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Eiropas Savienība</w:t>
      </w:r>
    </w:p>
    <w:p w14:paraId="2887F045"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ESF</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Eiropas Sociālais fonds</w:t>
      </w:r>
    </w:p>
    <w:p w14:paraId="02193F1E" w14:textId="77777777" w:rsidR="00200837" w:rsidRPr="0015154B" w:rsidRDefault="00200837" w:rsidP="00200837">
      <w:pPr>
        <w:spacing w:after="0" w:line="240" w:lineRule="auto"/>
        <w:ind w:left="2880" w:hanging="2880"/>
        <w:rPr>
          <w:rFonts w:ascii="Times New Roman" w:hAnsi="Times New Roman" w:cs="Times New Roman"/>
          <w:sz w:val="24"/>
          <w:szCs w:val="24"/>
        </w:rPr>
      </w:pPr>
      <w:r w:rsidRPr="0015154B">
        <w:rPr>
          <w:rFonts w:ascii="Times New Roman" w:eastAsia="Times New Roman" w:hAnsi="Times New Roman"/>
          <w:sz w:val="24"/>
          <w:szCs w:val="24"/>
          <w:lang w:eastAsia="lv-LV"/>
        </w:rPr>
        <w:t xml:space="preserve">ESSPROS  </w:t>
      </w:r>
      <w:r w:rsidRPr="0015154B">
        <w:rPr>
          <w:rFonts w:ascii="Times New Roman" w:eastAsia="Times New Roman" w:hAnsi="Times New Roman"/>
          <w:sz w:val="24"/>
          <w:szCs w:val="24"/>
          <w:lang w:eastAsia="lv-LV"/>
        </w:rPr>
        <w:tab/>
        <w:t>Eiropas integrētā sociālās aizsardzības statistikas sistēma</w:t>
      </w:r>
    </w:p>
    <w:p w14:paraId="1D971048" w14:textId="07BE2B01" w:rsidR="00200837" w:rsidRPr="0015154B" w:rsidRDefault="00200837"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E</w:t>
      </w:r>
      <w:r w:rsidR="008254FF">
        <w:rPr>
          <w:rFonts w:ascii="Times New Roman" w:hAnsi="Times New Roman" w:cs="Times New Roman"/>
          <w:sz w:val="24"/>
          <w:szCs w:val="24"/>
        </w:rPr>
        <w:t>u</w:t>
      </w:r>
      <w:r w:rsidRPr="0015154B">
        <w:rPr>
          <w:rFonts w:ascii="Times New Roman" w:hAnsi="Times New Roman" w:cs="Times New Roman"/>
          <w:sz w:val="24"/>
          <w:szCs w:val="24"/>
        </w:rPr>
        <w:t>rostat</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Eiropas Savienības statistikas birojs</w:t>
      </w:r>
    </w:p>
    <w:p w14:paraId="47585E58" w14:textId="08B5D69B" w:rsidR="00200837" w:rsidRPr="0015154B" w:rsidRDefault="00200837"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EU-SILC</w:t>
      </w:r>
      <w:r w:rsidRPr="0015154B">
        <w:rPr>
          <w:rFonts w:ascii="Times New Roman" w:hAnsi="Times New Roman" w:cs="Times New Roman"/>
          <w:sz w:val="24"/>
          <w:szCs w:val="24"/>
        </w:rPr>
        <w:tab/>
        <w:t xml:space="preserve">apsekojums “Eiropas </w:t>
      </w:r>
      <w:r w:rsidR="00DF7A40">
        <w:rPr>
          <w:rFonts w:ascii="Times New Roman" w:hAnsi="Times New Roman" w:cs="Times New Roman"/>
          <w:sz w:val="24"/>
          <w:szCs w:val="24"/>
        </w:rPr>
        <w:t>S</w:t>
      </w:r>
      <w:r w:rsidRPr="0015154B">
        <w:rPr>
          <w:rFonts w:ascii="Times New Roman" w:hAnsi="Times New Roman" w:cs="Times New Roman"/>
          <w:sz w:val="24"/>
          <w:szCs w:val="24"/>
        </w:rPr>
        <w:t>avienības statistika par ienākumiem un dzīves apstākļiem” (</w:t>
      </w:r>
      <w:r w:rsidRPr="0015154B">
        <w:rPr>
          <w:rFonts w:ascii="Times New Roman" w:hAnsi="Times New Roman" w:cs="Times New Roman"/>
          <w:i/>
          <w:sz w:val="24"/>
          <w:szCs w:val="24"/>
        </w:rPr>
        <w:t>The European Union Statistics on Income and Living Conditions</w:t>
      </w:r>
      <w:r w:rsidRPr="0015154B">
        <w:rPr>
          <w:rFonts w:ascii="Times New Roman" w:hAnsi="Times New Roman" w:cs="Times New Roman"/>
          <w:sz w:val="24"/>
          <w:szCs w:val="24"/>
        </w:rPr>
        <w:t>)</w:t>
      </w:r>
    </w:p>
    <w:p w14:paraId="24282BB0" w14:textId="15776981"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FM</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Finanšu ministrija</w:t>
      </w:r>
    </w:p>
    <w:p w14:paraId="2117488A" w14:textId="48532928" w:rsidR="00CC6716" w:rsidRPr="0015154B" w:rsidRDefault="00CC6716" w:rsidP="00200837">
      <w:pPr>
        <w:spacing w:after="0" w:line="240" w:lineRule="auto"/>
        <w:jc w:val="both"/>
        <w:rPr>
          <w:rFonts w:ascii="Times New Roman" w:hAnsi="Times New Roman" w:cs="Times New Roman"/>
          <w:sz w:val="24"/>
          <w:szCs w:val="24"/>
        </w:rPr>
      </w:pPr>
      <w:r w:rsidRPr="0015154B">
        <w:rPr>
          <w:rFonts w:ascii="Times New Roman" w:eastAsia="Calibri" w:hAnsi="Times New Roman" w:cs="Times New Roman"/>
          <w:sz w:val="24"/>
          <w:szCs w:val="24"/>
        </w:rPr>
        <w:t>FNL</w:t>
      </w:r>
      <w:r w:rsidRPr="0015154B">
        <w:rPr>
          <w:rFonts w:ascii="Times New Roman" w:eastAsia="Calibri" w:hAnsi="Times New Roman" w:cs="Times New Roman"/>
          <w:sz w:val="24"/>
          <w:szCs w:val="24"/>
        </w:rPr>
        <w:tab/>
      </w:r>
      <w:r w:rsidRPr="0015154B">
        <w:rPr>
          <w:rFonts w:ascii="Times New Roman" w:eastAsia="Calibri" w:hAnsi="Times New Roman" w:cs="Times New Roman"/>
          <w:sz w:val="24"/>
          <w:szCs w:val="24"/>
        </w:rPr>
        <w:tab/>
      </w:r>
      <w:r w:rsidRPr="0015154B">
        <w:rPr>
          <w:rFonts w:ascii="Times New Roman" w:eastAsia="Calibri" w:hAnsi="Times New Roman" w:cs="Times New Roman"/>
          <w:sz w:val="24"/>
          <w:szCs w:val="24"/>
        </w:rPr>
        <w:tab/>
      </w:r>
      <w:r w:rsidRPr="0015154B">
        <w:rPr>
          <w:rFonts w:ascii="Times New Roman" w:eastAsia="Calibri" w:hAnsi="Times New Roman" w:cs="Times New Roman"/>
          <w:sz w:val="24"/>
          <w:szCs w:val="24"/>
        </w:rPr>
        <w:tab/>
      </w:r>
      <w:r w:rsidR="00C565DA" w:rsidRPr="0015154B">
        <w:rPr>
          <w:rFonts w:ascii="Times New Roman" w:eastAsia="Calibri" w:hAnsi="Times New Roman" w:cs="Times New Roman"/>
          <w:sz w:val="24"/>
          <w:szCs w:val="24"/>
        </w:rPr>
        <w:t>Funkcionēšanas novērtēšanas laboratorija</w:t>
      </w:r>
    </w:p>
    <w:p w14:paraId="3420D0FC" w14:textId="76DEB8E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GMI</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Garantētais minimālais ienākumu līmenis</w:t>
      </w:r>
    </w:p>
    <w:p w14:paraId="59687CF0" w14:textId="307A075F" w:rsidR="00CC6716" w:rsidRPr="0015154B" w:rsidRDefault="00CC6716"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GRT</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Garīga rakstura traucējumi</w:t>
      </w:r>
    </w:p>
    <w:p w14:paraId="5687A77D" w14:textId="77777777" w:rsidR="00200837" w:rsidRPr="0015154B" w:rsidRDefault="00200837"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IKP</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Iekšzemes kopprodukts</w:t>
      </w:r>
    </w:p>
    <w:p w14:paraId="5DE7A29F" w14:textId="3E350135" w:rsidR="00677E5C" w:rsidRPr="0015154B" w:rsidRDefault="00677E5C" w:rsidP="00200837">
      <w:pPr>
        <w:spacing w:after="0" w:line="240" w:lineRule="auto"/>
        <w:jc w:val="both"/>
        <w:rPr>
          <w:rFonts w:ascii="Times New Roman" w:hAnsi="Times New Roman" w:cs="Times New Roman"/>
          <w:sz w:val="24"/>
          <w:szCs w:val="24"/>
        </w:rPr>
      </w:pPr>
      <w:r w:rsidRPr="0015154B">
        <w:rPr>
          <w:rFonts w:ascii="Times New Roman" w:eastAsia="Calibri" w:hAnsi="Times New Roman"/>
          <w:iCs/>
          <w:color w:val="000000"/>
          <w:sz w:val="24"/>
          <w:szCs w:val="24"/>
        </w:rPr>
        <w:t xml:space="preserve">IKVD </w:t>
      </w:r>
      <w:r w:rsidRPr="0015154B">
        <w:rPr>
          <w:rFonts w:ascii="Times New Roman" w:eastAsia="Calibri" w:hAnsi="Times New Roman"/>
          <w:iCs/>
          <w:color w:val="000000"/>
          <w:sz w:val="24"/>
          <w:szCs w:val="24"/>
        </w:rPr>
        <w:tab/>
      </w:r>
      <w:r w:rsidRPr="0015154B">
        <w:rPr>
          <w:rFonts w:ascii="Times New Roman" w:eastAsia="Calibri" w:hAnsi="Times New Roman"/>
          <w:iCs/>
          <w:color w:val="000000"/>
          <w:sz w:val="24"/>
          <w:szCs w:val="24"/>
        </w:rPr>
        <w:tab/>
      </w:r>
      <w:r w:rsidRPr="0015154B">
        <w:rPr>
          <w:rFonts w:ascii="Times New Roman" w:eastAsia="Calibri" w:hAnsi="Times New Roman"/>
          <w:iCs/>
          <w:color w:val="000000"/>
          <w:sz w:val="24"/>
          <w:szCs w:val="24"/>
        </w:rPr>
        <w:tab/>
      </w:r>
      <w:r w:rsidRPr="0015154B">
        <w:rPr>
          <w:rFonts w:ascii="Times New Roman" w:eastAsia="Calibri" w:hAnsi="Times New Roman"/>
          <w:iCs/>
          <w:color w:val="000000"/>
          <w:sz w:val="24"/>
          <w:szCs w:val="24"/>
        </w:rPr>
        <w:tab/>
        <w:t>Izglītības kvalitātes valsts dienests</w:t>
      </w:r>
    </w:p>
    <w:p w14:paraId="54CECBF7" w14:textId="3F5BABAB" w:rsidR="0015403E" w:rsidRPr="0015154B" w:rsidRDefault="0015403E"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IS</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Informāc</w:t>
      </w:r>
      <w:r w:rsidR="004A6572">
        <w:rPr>
          <w:rFonts w:ascii="Times New Roman" w:hAnsi="Times New Roman" w:cs="Times New Roman"/>
          <w:sz w:val="24"/>
          <w:szCs w:val="24"/>
        </w:rPr>
        <w:t>i</w:t>
      </w:r>
      <w:r w:rsidRPr="0015154B">
        <w:rPr>
          <w:rFonts w:ascii="Times New Roman" w:hAnsi="Times New Roman" w:cs="Times New Roman"/>
          <w:sz w:val="24"/>
          <w:szCs w:val="24"/>
        </w:rPr>
        <w:t>jas sistēma</w:t>
      </w:r>
    </w:p>
    <w:p w14:paraId="2D315A67" w14:textId="421FB0CF"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 xml:space="preserve">IZM </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Izglītības un zinātnes ministrija</w:t>
      </w:r>
    </w:p>
    <w:p w14:paraId="1FE1B665" w14:textId="3D4F2F93" w:rsidR="0080291F" w:rsidRPr="0015154B" w:rsidRDefault="0080291F"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JPA</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Juridiskās palīdzības administrācija</w:t>
      </w:r>
    </w:p>
    <w:p w14:paraId="33AD9AF7" w14:textId="43A80557" w:rsidR="00200837" w:rsidRPr="0015154B" w:rsidRDefault="00200837"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 xml:space="preserve">KPP </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Konkurētspējas paaugstināšanas pasākumi</w:t>
      </w:r>
    </w:p>
    <w:p w14:paraId="261ED39E" w14:textId="77777777" w:rsidR="00200837" w:rsidRPr="0015154B" w:rsidRDefault="00200837" w:rsidP="00200837">
      <w:pPr>
        <w:pStyle w:val="NormalWeb"/>
        <w:shd w:val="clear" w:color="auto" w:fill="FFFFFF"/>
        <w:spacing w:before="0" w:beforeAutospacing="0" w:after="0" w:afterAutospacing="0"/>
        <w:jc w:val="both"/>
        <w:rPr>
          <w:rFonts w:ascii="Times New Roman" w:hAnsi="Times New Roman"/>
          <w:sz w:val="24"/>
          <w:szCs w:val="24"/>
        </w:rPr>
      </w:pPr>
      <w:r w:rsidRPr="0015154B">
        <w:rPr>
          <w:rFonts w:ascii="Times New Roman" w:hAnsi="Times New Roman"/>
          <w:sz w:val="24"/>
          <w:szCs w:val="24"/>
        </w:rPr>
        <w:t>LABIS</w:t>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t>Labklājības informācijas sistēma</w:t>
      </w:r>
    </w:p>
    <w:p w14:paraId="07A91EBB" w14:textId="3CD92F97" w:rsidR="00200837" w:rsidRPr="0015154B" w:rsidRDefault="00200837" w:rsidP="00200837">
      <w:pPr>
        <w:pStyle w:val="NormalWeb"/>
        <w:shd w:val="clear" w:color="auto" w:fill="FFFFFF"/>
        <w:spacing w:before="0" w:beforeAutospacing="0" w:after="0" w:afterAutospacing="0"/>
        <w:jc w:val="both"/>
        <w:rPr>
          <w:rFonts w:ascii="Times New Roman" w:hAnsi="Times New Roman"/>
          <w:sz w:val="24"/>
          <w:szCs w:val="24"/>
        </w:rPr>
      </w:pPr>
      <w:r w:rsidRPr="0015154B">
        <w:rPr>
          <w:rFonts w:ascii="Times New Roman" w:hAnsi="Times New Roman"/>
          <w:sz w:val="24"/>
          <w:szCs w:val="24"/>
        </w:rPr>
        <w:t>LBAS</w:t>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t>Latvijas Brīvo arodbiedrību savienība</w:t>
      </w:r>
    </w:p>
    <w:p w14:paraId="73037FFB" w14:textId="5CE44F7E" w:rsidR="00CC6716" w:rsidRPr="0015154B" w:rsidRDefault="00CC6716" w:rsidP="00200837">
      <w:pPr>
        <w:pStyle w:val="NormalWeb"/>
        <w:shd w:val="clear" w:color="auto" w:fill="FFFFFF"/>
        <w:spacing w:before="0" w:beforeAutospacing="0" w:after="0" w:afterAutospacing="0"/>
        <w:jc w:val="both"/>
        <w:rPr>
          <w:rFonts w:ascii="Times New Roman" w:hAnsi="Times New Roman"/>
          <w:sz w:val="24"/>
          <w:szCs w:val="24"/>
        </w:rPr>
      </w:pPr>
      <w:r w:rsidRPr="0015154B">
        <w:rPr>
          <w:rFonts w:ascii="Times New Roman" w:hAnsi="Times New Roman"/>
          <w:sz w:val="24"/>
          <w:szCs w:val="24"/>
        </w:rPr>
        <w:t>LBF</w:t>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eastAsia="Calibri" w:hAnsi="Times New Roman"/>
          <w:sz w:val="24"/>
          <w:szCs w:val="24"/>
        </w:rPr>
        <w:t>Latvijas Bērnu fonds</w:t>
      </w:r>
    </w:p>
    <w:p w14:paraId="7E0CA699" w14:textId="77777777" w:rsidR="00200837" w:rsidRPr="0015154B" w:rsidRDefault="00200837" w:rsidP="00200837">
      <w:pPr>
        <w:pStyle w:val="NormalWeb"/>
        <w:shd w:val="clear" w:color="auto" w:fill="FFFFFF"/>
        <w:spacing w:before="0" w:beforeAutospacing="0" w:after="0" w:afterAutospacing="0"/>
        <w:jc w:val="both"/>
        <w:rPr>
          <w:rFonts w:ascii="Times New Roman" w:hAnsi="Times New Roman"/>
          <w:sz w:val="24"/>
          <w:szCs w:val="24"/>
        </w:rPr>
      </w:pPr>
      <w:r w:rsidRPr="0015154B">
        <w:rPr>
          <w:rFonts w:ascii="Times New Roman" w:hAnsi="Times New Roman"/>
          <w:sz w:val="24"/>
          <w:szCs w:val="24"/>
        </w:rPr>
        <w:t>LDDK</w:t>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t>Latvijas Darba devēju konfederācija</w:t>
      </w:r>
    </w:p>
    <w:p w14:paraId="46604467" w14:textId="736CD80B"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 xml:space="preserve">LM </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Labklājības ministrija</w:t>
      </w:r>
    </w:p>
    <w:p w14:paraId="31A92684" w14:textId="57F45201" w:rsidR="00CC6716" w:rsidRPr="0015154B" w:rsidRDefault="00CC6716"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LNB</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eastAsia="Calibri" w:hAnsi="Times New Roman" w:cs="Times New Roman"/>
          <w:sz w:val="24"/>
          <w:szCs w:val="24"/>
        </w:rPr>
        <w:t>Latvijas Neredzīgo biedrība</w:t>
      </w:r>
    </w:p>
    <w:p w14:paraId="53FEC5BF" w14:textId="103114A7" w:rsidR="00CC6716" w:rsidRPr="0015154B" w:rsidRDefault="00CC6716"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LNS</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eastAsia="Calibri" w:hAnsi="Times New Roman" w:cs="Times New Roman"/>
          <w:sz w:val="24"/>
          <w:szCs w:val="24"/>
        </w:rPr>
        <w:t>Latvijas Nedzirdīgo savienība</w:t>
      </w:r>
    </w:p>
    <w:p w14:paraId="762CF0F7"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LU</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Latvijas Universitāte</w:t>
      </w:r>
    </w:p>
    <w:p w14:paraId="352533DC" w14:textId="3A376434"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MIL</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Minimāl</w:t>
      </w:r>
      <w:r w:rsidR="00DF7A40">
        <w:rPr>
          <w:rFonts w:ascii="Times New Roman" w:hAnsi="Times New Roman" w:cs="Times New Roman"/>
          <w:sz w:val="24"/>
          <w:szCs w:val="24"/>
        </w:rPr>
        <w:t>ā</w:t>
      </w:r>
      <w:r w:rsidRPr="0015154B">
        <w:rPr>
          <w:rFonts w:ascii="Times New Roman" w:hAnsi="Times New Roman" w:cs="Times New Roman"/>
          <w:sz w:val="24"/>
          <w:szCs w:val="24"/>
        </w:rPr>
        <w:t xml:space="preserve"> ienākuma līmenis</w:t>
      </w:r>
    </w:p>
    <w:p w14:paraId="6F4349C6"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MK</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Ministru kabinets</w:t>
      </w:r>
    </w:p>
    <w:p w14:paraId="7F90BDFF" w14:textId="6B9DFC11" w:rsidR="00737C4E" w:rsidRPr="0015154B" w:rsidRDefault="00737C4E"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NAP2027</w:t>
      </w:r>
      <w:r w:rsidRPr="0015154B">
        <w:rPr>
          <w:rFonts w:ascii="Times New Roman" w:hAnsi="Times New Roman" w:cs="Times New Roman"/>
          <w:sz w:val="24"/>
          <w:szCs w:val="24"/>
        </w:rPr>
        <w:tab/>
        <w:t>Latvijas Nacionālais attīstības plāns 2021.-2027.gadam</w:t>
      </w:r>
    </w:p>
    <w:p w14:paraId="03721C62" w14:textId="4D3EDC28" w:rsidR="00200837" w:rsidRPr="0015154B" w:rsidRDefault="00200837"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NRP</w:t>
      </w:r>
      <w:r w:rsidRPr="0015154B">
        <w:rPr>
          <w:rFonts w:ascii="Times New Roman" w:hAnsi="Times New Roman" w:cs="Times New Roman"/>
          <w:sz w:val="24"/>
          <w:szCs w:val="24"/>
        </w:rPr>
        <w:tab/>
        <w:t>Latvijas nacionālā reformu programma „ES 2020” stratēģijas īstenošanai</w:t>
      </w:r>
    </w:p>
    <w:p w14:paraId="4BB77AFF" w14:textId="68D43DF4"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NVA</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Nodarbinātības valsts aģentūra</w:t>
      </w:r>
    </w:p>
    <w:p w14:paraId="3159B4AD" w14:textId="5041FAEC" w:rsidR="00414C6F" w:rsidRPr="0015154B" w:rsidRDefault="00414C6F"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NVD</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Nacionālais veselības dienests</w:t>
      </w:r>
    </w:p>
    <w:p w14:paraId="58F66698" w14:textId="77777777" w:rsidR="00200837" w:rsidRPr="0015154B" w:rsidRDefault="00200837"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OECD</w:t>
      </w:r>
      <w:r w:rsidRPr="0015154B">
        <w:rPr>
          <w:rFonts w:ascii="Times New Roman" w:hAnsi="Times New Roman" w:cs="Times New Roman"/>
          <w:sz w:val="24"/>
          <w:szCs w:val="24"/>
        </w:rPr>
        <w:tab/>
        <w:t>Ekonomiskās sadarbības un attīstības organizācija</w:t>
      </w:r>
    </w:p>
    <w:p w14:paraId="7FCACCE0" w14:textId="72687140" w:rsidR="00200837" w:rsidRPr="0015154B" w:rsidRDefault="00200837"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PB</w:t>
      </w:r>
      <w:r w:rsidRPr="0015154B">
        <w:rPr>
          <w:rFonts w:ascii="Times New Roman" w:hAnsi="Times New Roman" w:cs="Times New Roman"/>
          <w:sz w:val="24"/>
          <w:szCs w:val="24"/>
        </w:rPr>
        <w:tab/>
        <w:t>Pasaules Banka</w:t>
      </w:r>
    </w:p>
    <w:p w14:paraId="2BCDA846" w14:textId="2323BA83" w:rsidR="006618BE" w:rsidRPr="0015154B" w:rsidRDefault="006618BE"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PIL</w:t>
      </w:r>
      <w:r w:rsidRPr="0015154B">
        <w:rPr>
          <w:rFonts w:ascii="Times New Roman" w:hAnsi="Times New Roman" w:cs="Times New Roman"/>
          <w:sz w:val="24"/>
          <w:szCs w:val="24"/>
        </w:rPr>
        <w:tab/>
      </w:r>
      <w:r w:rsidRPr="0015154B">
        <w:rPr>
          <w:rFonts w:ascii="Times New Roman" w:eastAsia="Calibri" w:hAnsi="Times New Roman" w:cs="Times New Roman"/>
          <w:sz w:val="24"/>
          <w:szCs w:val="24"/>
        </w:rPr>
        <w:t>Publiskā iepirkumu likums</w:t>
      </w:r>
    </w:p>
    <w:p w14:paraId="2222B0A7" w14:textId="77777777" w:rsidR="00200837" w:rsidRPr="0015154B" w:rsidRDefault="00200837"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PTAC</w:t>
      </w:r>
      <w:r w:rsidRPr="0015154B">
        <w:rPr>
          <w:rFonts w:ascii="Times New Roman" w:hAnsi="Times New Roman" w:cs="Times New Roman"/>
          <w:sz w:val="24"/>
          <w:szCs w:val="24"/>
        </w:rPr>
        <w:tab/>
        <w:t>Patērētāju tiesību aizsardzības centrs</w:t>
      </w:r>
    </w:p>
    <w:p w14:paraId="2158D093" w14:textId="2EDC1F09" w:rsidR="0083747E" w:rsidRPr="0015154B" w:rsidRDefault="0083747E" w:rsidP="00200837">
      <w:pPr>
        <w:spacing w:after="0" w:line="240" w:lineRule="auto"/>
        <w:ind w:left="2880" w:hanging="2880"/>
        <w:rPr>
          <w:rFonts w:ascii="Times New Roman" w:hAnsi="Times New Roman" w:cs="Times New Roman"/>
          <w:sz w:val="24"/>
          <w:szCs w:val="24"/>
        </w:rPr>
      </w:pPr>
      <w:r w:rsidRPr="0015154B">
        <w:rPr>
          <w:rFonts w:ascii="Times New Roman" w:hAnsi="Times New Roman" w:cs="Times New Roman"/>
          <w:sz w:val="24"/>
          <w:szCs w:val="24"/>
        </w:rPr>
        <w:lastRenderedPageBreak/>
        <w:t>RSU</w:t>
      </w:r>
      <w:r w:rsidRPr="0015154B">
        <w:rPr>
          <w:rFonts w:ascii="Times New Roman" w:hAnsi="Times New Roman" w:cs="Times New Roman"/>
          <w:sz w:val="24"/>
          <w:szCs w:val="24"/>
        </w:rPr>
        <w:tab/>
        <w:t>Rīgas Stradiņa universitāte</w:t>
      </w:r>
    </w:p>
    <w:p w14:paraId="05180BCF" w14:textId="64836F7C" w:rsidR="006618BE" w:rsidRPr="0015154B" w:rsidRDefault="006618BE" w:rsidP="00200837">
      <w:pPr>
        <w:spacing w:after="0" w:line="240" w:lineRule="auto"/>
        <w:ind w:left="2880" w:hanging="2880"/>
        <w:rPr>
          <w:rFonts w:ascii="Times New Roman" w:eastAsia="Calibri" w:hAnsi="Times New Roman" w:cs="Times New Roman"/>
          <w:sz w:val="24"/>
          <w:szCs w:val="24"/>
        </w:rPr>
      </w:pPr>
      <w:r w:rsidRPr="0015154B">
        <w:rPr>
          <w:rFonts w:ascii="Times New Roman" w:hAnsi="Times New Roman" w:cs="Times New Roman"/>
          <w:sz w:val="24"/>
          <w:szCs w:val="24"/>
        </w:rPr>
        <w:t>SAC</w:t>
      </w:r>
      <w:r w:rsidRPr="0015154B">
        <w:rPr>
          <w:rFonts w:ascii="Times New Roman" w:hAnsi="Times New Roman" w:cs="Times New Roman"/>
          <w:sz w:val="24"/>
          <w:szCs w:val="24"/>
        </w:rPr>
        <w:tab/>
      </w:r>
      <w:r w:rsidRPr="0015154B">
        <w:rPr>
          <w:rFonts w:ascii="Times New Roman" w:eastAsia="Calibri" w:hAnsi="Times New Roman" w:cs="Times New Roman"/>
          <w:sz w:val="24"/>
          <w:szCs w:val="24"/>
        </w:rPr>
        <w:t>Ilgstošas sociālās aprūpes un sociālās rehabilitācijas institūcija</w:t>
      </w:r>
    </w:p>
    <w:p w14:paraId="376B1848" w14:textId="7144D4CD" w:rsidR="00F81B3E" w:rsidRDefault="00F81B3E" w:rsidP="00200837">
      <w:pPr>
        <w:spacing w:after="0" w:line="240" w:lineRule="auto"/>
        <w:ind w:left="2880" w:hanging="2880"/>
        <w:rPr>
          <w:rFonts w:ascii="Times New Roman" w:hAnsi="Times New Roman" w:cs="Times New Roman"/>
          <w:sz w:val="24"/>
          <w:szCs w:val="24"/>
        </w:rPr>
      </w:pPr>
      <w:r>
        <w:rPr>
          <w:rFonts w:ascii="Times New Roman" w:hAnsi="Times New Roman" w:cs="Times New Roman"/>
          <w:sz w:val="24"/>
          <w:szCs w:val="24"/>
        </w:rPr>
        <w:t>SAK</w:t>
      </w:r>
      <w:r>
        <w:rPr>
          <w:rFonts w:ascii="Times New Roman" w:hAnsi="Times New Roman" w:cs="Times New Roman"/>
          <w:sz w:val="24"/>
          <w:szCs w:val="24"/>
        </w:rPr>
        <w:tab/>
        <w:t>Sociālās aizsardzības komiteja</w:t>
      </w:r>
    </w:p>
    <w:p w14:paraId="519C6126" w14:textId="5DBD04B9" w:rsidR="006618BE" w:rsidRPr="0015154B" w:rsidRDefault="006618BE" w:rsidP="00200837">
      <w:pPr>
        <w:spacing w:after="0" w:line="240" w:lineRule="auto"/>
        <w:ind w:left="2880" w:hanging="2880"/>
        <w:rPr>
          <w:rFonts w:ascii="Times New Roman" w:hAnsi="Times New Roman" w:cs="Times New Roman"/>
          <w:sz w:val="24"/>
          <w:szCs w:val="24"/>
        </w:rPr>
      </w:pPr>
      <w:r w:rsidRPr="0015154B">
        <w:rPr>
          <w:rFonts w:ascii="Times New Roman" w:hAnsi="Times New Roman" w:cs="Times New Roman"/>
          <w:sz w:val="24"/>
          <w:szCs w:val="24"/>
        </w:rPr>
        <w:t>SBSP</w:t>
      </w:r>
      <w:r w:rsidRPr="0015154B">
        <w:rPr>
          <w:rFonts w:ascii="Times New Roman" w:hAnsi="Times New Roman" w:cs="Times New Roman"/>
          <w:sz w:val="24"/>
          <w:szCs w:val="24"/>
        </w:rPr>
        <w:tab/>
      </w:r>
      <w:r w:rsidRPr="0015154B">
        <w:rPr>
          <w:rFonts w:ascii="Times New Roman" w:eastAsia="Calibri" w:hAnsi="Times New Roman" w:cs="Times New Roman"/>
          <w:sz w:val="24"/>
          <w:szCs w:val="24"/>
        </w:rPr>
        <w:t>Sabiedrībā balstīti sociālie pakalpojumi</w:t>
      </w:r>
    </w:p>
    <w:p w14:paraId="1A288D6C" w14:textId="22271C67" w:rsidR="006618BE" w:rsidRPr="0015154B" w:rsidRDefault="006618BE" w:rsidP="00200837">
      <w:pPr>
        <w:spacing w:after="0" w:line="240" w:lineRule="auto"/>
        <w:ind w:left="2880" w:hanging="2880"/>
        <w:rPr>
          <w:rFonts w:ascii="Times New Roman" w:hAnsi="Times New Roman" w:cs="Times New Roman"/>
          <w:sz w:val="24"/>
          <w:szCs w:val="24"/>
        </w:rPr>
      </w:pPr>
      <w:r w:rsidRPr="0015154B">
        <w:rPr>
          <w:rFonts w:ascii="Times New Roman" w:eastAsia="Calibri" w:hAnsi="Times New Roman" w:cs="Times New Roman"/>
          <w:sz w:val="24"/>
          <w:szCs w:val="24"/>
        </w:rPr>
        <w:t>SIVA</w:t>
      </w:r>
      <w:r w:rsidRPr="0015154B">
        <w:rPr>
          <w:rFonts w:ascii="Times New Roman" w:eastAsia="Calibri" w:hAnsi="Times New Roman" w:cs="Times New Roman"/>
          <w:sz w:val="24"/>
          <w:szCs w:val="24"/>
        </w:rPr>
        <w:tab/>
        <w:t>Sociālās integrācijas valsts aģentūra</w:t>
      </w:r>
    </w:p>
    <w:p w14:paraId="27DFB323" w14:textId="49BE073D" w:rsidR="00200837" w:rsidRPr="0015154B" w:rsidRDefault="00200837" w:rsidP="00200837">
      <w:pPr>
        <w:spacing w:after="0" w:line="240" w:lineRule="auto"/>
        <w:ind w:left="2880" w:hanging="2880"/>
        <w:rPr>
          <w:rFonts w:ascii="Times New Roman" w:hAnsi="Times New Roman" w:cs="Times New Roman"/>
          <w:sz w:val="24"/>
          <w:szCs w:val="24"/>
        </w:rPr>
      </w:pPr>
      <w:r w:rsidRPr="0015154B">
        <w:rPr>
          <w:rFonts w:ascii="Times New Roman" w:hAnsi="Times New Roman" w:cs="Times New Roman"/>
          <w:sz w:val="24"/>
          <w:szCs w:val="24"/>
        </w:rPr>
        <w:t>SOPA</w:t>
      </w:r>
      <w:r w:rsidRPr="0015154B">
        <w:rPr>
          <w:rFonts w:ascii="Times New Roman" w:hAnsi="Times New Roman" w:cs="Times New Roman"/>
          <w:b/>
          <w:bCs/>
          <w:sz w:val="24"/>
          <w:szCs w:val="24"/>
          <w:shd w:val="clear" w:color="auto" w:fill="FFFFFF"/>
        </w:rPr>
        <w:tab/>
      </w:r>
      <w:r w:rsidRPr="0015154B">
        <w:rPr>
          <w:rFonts w:ascii="Times New Roman" w:hAnsi="Times New Roman" w:cs="Times New Roman"/>
          <w:sz w:val="24"/>
          <w:szCs w:val="24"/>
        </w:rPr>
        <w:t>Pašvaldību Sociālās palīdzības administrēšanas lietojumprogramma</w:t>
      </w:r>
    </w:p>
    <w:p w14:paraId="4BE80F98" w14:textId="582AFF0A" w:rsidR="00200837" w:rsidRPr="0015154B" w:rsidRDefault="00200837" w:rsidP="00200837">
      <w:pPr>
        <w:spacing w:after="0" w:line="240" w:lineRule="auto"/>
        <w:ind w:left="2880" w:hanging="2880"/>
        <w:rPr>
          <w:rFonts w:ascii="Times New Roman" w:hAnsi="Times New Roman" w:cs="Times New Roman"/>
          <w:sz w:val="24"/>
          <w:szCs w:val="24"/>
        </w:rPr>
      </w:pPr>
      <w:r w:rsidRPr="0015154B">
        <w:rPr>
          <w:rFonts w:ascii="Times New Roman" w:hAnsi="Times New Roman" w:cs="Times New Roman"/>
          <w:sz w:val="24"/>
          <w:szCs w:val="24"/>
        </w:rPr>
        <w:t>SPOLIS</w:t>
      </w:r>
      <w:r w:rsidRPr="0015154B">
        <w:rPr>
          <w:rFonts w:ascii="Times New Roman" w:hAnsi="Times New Roman" w:cs="Times New Roman"/>
          <w:sz w:val="24"/>
          <w:szCs w:val="24"/>
        </w:rPr>
        <w:tab/>
      </w:r>
      <w:r w:rsidR="000C29A9" w:rsidRPr="0015154B">
        <w:rPr>
          <w:rFonts w:ascii="Times New Roman" w:hAnsi="Times New Roman" w:cs="Times New Roman"/>
          <w:sz w:val="24"/>
          <w:szCs w:val="24"/>
        </w:rPr>
        <w:t>Valsts sociālās politikas monitoringa informācijas sistēma</w:t>
      </w:r>
    </w:p>
    <w:p w14:paraId="6867E2C2" w14:textId="59E863D9" w:rsidR="006618BE" w:rsidRPr="0015154B" w:rsidRDefault="006618BE" w:rsidP="00200837">
      <w:pPr>
        <w:spacing w:after="0" w:line="240" w:lineRule="auto"/>
        <w:ind w:left="2880" w:hanging="2880"/>
        <w:rPr>
          <w:rFonts w:ascii="Times New Roman" w:hAnsi="Times New Roman" w:cs="Times New Roman"/>
          <w:sz w:val="24"/>
          <w:szCs w:val="24"/>
        </w:rPr>
      </w:pPr>
      <w:r w:rsidRPr="0015154B">
        <w:rPr>
          <w:rFonts w:ascii="Times New Roman" w:eastAsia="Calibri" w:hAnsi="Times New Roman" w:cs="Times New Roman"/>
          <w:sz w:val="24"/>
          <w:szCs w:val="24"/>
        </w:rPr>
        <w:t>SPSPL</w:t>
      </w:r>
      <w:r w:rsidRPr="0015154B">
        <w:rPr>
          <w:rFonts w:ascii="Times New Roman" w:eastAsia="Calibri" w:hAnsi="Times New Roman" w:cs="Times New Roman"/>
          <w:sz w:val="24"/>
          <w:szCs w:val="24"/>
        </w:rPr>
        <w:tab/>
        <w:t>Sociālo pakalpojumu un sociālās palīdzības likums</w:t>
      </w:r>
    </w:p>
    <w:p w14:paraId="0F19CF09" w14:textId="5CCEDA23" w:rsidR="00DE5608" w:rsidRDefault="00DE5608" w:rsidP="00200837">
      <w:pPr>
        <w:spacing w:after="0" w:line="240" w:lineRule="auto"/>
        <w:ind w:left="2880" w:hanging="2880"/>
        <w:rPr>
          <w:rFonts w:ascii="Times New Roman" w:eastAsia="Calibri" w:hAnsi="Times New Roman" w:cs="Times New Roman"/>
          <w:sz w:val="24"/>
          <w:szCs w:val="24"/>
        </w:rPr>
      </w:pPr>
      <w:r>
        <w:rPr>
          <w:rFonts w:ascii="Times New Roman" w:eastAsia="Calibri" w:hAnsi="Times New Roman" w:cs="Times New Roman"/>
          <w:sz w:val="24"/>
          <w:szCs w:val="24"/>
        </w:rPr>
        <w:t>SPPM</w:t>
      </w:r>
      <w:r>
        <w:rPr>
          <w:rFonts w:ascii="Times New Roman" w:eastAsia="Calibri" w:hAnsi="Times New Roman" w:cs="Times New Roman"/>
          <w:sz w:val="24"/>
          <w:szCs w:val="24"/>
        </w:rPr>
        <w:tab/>
      </w:r>
      <w:r>
        <w:rPr>
          <w:rFonts w:ascii="Times New Roman" w:hAnsi="Times New Roman" w:cs="Times New Roman"/>
          <w:sz w:val="24"/>
          <w:szCs w:val="24"/>
        </w:rPr>
        <w:t xml:space="preserve">Sociālās politikas snieguma monitoringa ietvars </w:t>
      </w:r>
    </w:p>
    <w:p w14:paraId="00A0E45F" w14:textId="4A17D381" w:rsidR="006618BE" w:rsidRPr="0015154B" w:rsidRDefault="006618BE" w:rsidP="00200837">
      <w:pPr>
        <w:spacing w:after="0" w:line="240" w:lineRule="auto"/>
        <w:ind w:left="2880" w:hanging="2880"/>
        <w:rPr>
          <w:rFonts w:ascii="Times New Roman" w:hAnsi="Times New Roman" w:cs="Times New Roman"/>
          <w:sz w:val="24"/>
          <w:szCs w:val="24"/>
          <w:highlight w:val="yellow"/>
        </w:rPr>
      </w:pPr>
      <w:r w:rsidRPr="0015154B">
        <w:rPr>
          <w:rFonts w:ascii="Times New Roman" w:eastAsia="Calibri" w:hAnsi="Times New Roman" w:cs="Times New Roman"/>
          <w:sz w:val="24"/>
          <w:szCs w:val="24"/>
        </w:rPr>
        <w:t>TPL</w:t>
      </w:r>
      <w:r w:rsidRPr="0015154B">
        <w:rPr>
          <w:rFonts w:ascii="Times New Roman" w:eastAsia="Calibri" w:hAnsi="Times New Roman" w:cs="Times New Roman"/>
          <w:sz w:val="24"/>
          <w:szCs w:val="24"/>
        </w:rPr>
        <w:tab/>
        <w:t>Tehniskie palīglīdzekļi</w:t>
      </w:r>
    </w:p>
    <w:p w14:paraId="5EBD0EA7" w14:textId="77777777" w:rsidR="00200837" w:rsidRPr="0015154B" w:rsidRDefault="00200837" w:rsidP="00200837">
      <w:pPr>
        <w:spacing w:after="0" w:line="240" w:lineRule="auto"/>
        <w:ind w:left="2880" w:hanging="2880"/>
        <w:rPr>
          <w:rFonts w:ascii="Times New Roman" w:hAnsi="Times New Roman" w:cs="Times New Roman"/>
          <w:sz w:val="24"/>
          <w:szCs w:val="24"/>
        </w:rPr>
      </w:pPr>
      <w:r w:rsidRPr="0015154B">
        <w:rPr>
          <w:rFonts w:ascii="Times New Roman" w:hAnsi="Times New Roman" w:cs="Times New Roman"/>
          <w:sz w:val="24"/>
          <w:szCs w:val="24"/>
        </w:rPr>
        <w:t>VDEĀVK</w:t>
      </w:r>
      <w:r w:rsidRPr="0015154B">
        <w:rPr>
          <w:rFonts w:ascii="Times New Roman" w:hAnsi="Times New Roman" w:cs="Times New Roman"/>
          <w:sz w:val="24"/>
          <w:szCs w:val="24"/>
        </w:rPr>
        <w:tab/>
        <w:t>Veselības un darbspēju ekspertīzes ārstu valsts komisija</w:t>
      </w:r>
    </w:p>
    <w:p w14:paraId="15E80E30"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VDI</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Valsts darba inspekcija</w:t>
      </w:r>
    </w:p>
    <w:p w14:paraId="02750209" w14:textId="77777777" w:rsidR="00200837" w:rsidRPr="0015154B" w:rsidRDefault="00200837" w:rsidP="00200837">
      <w:pPr>
        <w:spacing w:after="0" w:line="240" w:lineRule="auto"/>
        <w:ind w:left="2880" w:hanging="2880"/>
        <w:rPr>
          <w:rFonts w:ascii="Times New Roman" w:hAnsi="Times New Roman" w:cs="Times New Roman"/>
          <w:sz w:val="24"/>
          <w:szCs w:val="24"/>
        </w:rPr>
      </w:pPr>
      <w:r w:rsidRPr="0015154B">
        <w:rPr>
          <w:rFonts w:ascii="Times New Roman" w:hAnsi="Times New Roman" w:cs="Times New Roman"/>
          <w:sz w:val="24"/>
          <w:szCs w:val="24"/>
        </w:rPr>
        <w:t xml:space="preserve">VIAA </w:t>
      </w:r>
      <w:r w:rsidRPr="0015154B">
        <w:rPr>
          <w:rFonts w:ascii="Times New Roman" w:hAnsi="Times New Roman" w:cs="Times New Roman"/>
          <w:sz w:val="24"/>
          <w:szCs w:val="24"/>
        </w:rPr>
        <w:tab/>
        <w:t>Valsts izglītības attīstības aģentūra </w:t>
      </w:r>
    </w:p>
    <w:p w14:paraId="5DDBC864"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VID</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Valsts ieņēmumu dienests</w:t>
      </w:r>
    </w:p>
    <w:p w14:paraId="53A39C37" w14:textId="610B9D3E"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VSAA</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Valsts sociālās apdrošināšanas aģentūra</w:t>
      </w:r>
    </w:p>
    <w:p w14:paraId="159C463E" w14:textId="6E8B3E98" w:rsidR="006618BE" w:rsidRDefault="00CC6716" w:rsidP="00200837">
      <w:pPr>
        <w:spacing w:after="0" w:line="240" w:lineRule="auto"/>
        <w:jc w:val="both"/>
        <w:rPr>
          <w:rFonts w:ascii="Times New Roman" w:eastAsia="Calibri" w:hAnsi="Times New Roman" w:cs="Times New Roman"/>
          <w:sz w:val="24"/>
          <w:szCs w:val="24"/>
        </w:rPr>
      </w:pPr>
      <w:r w:rsidRPr="0015154B">
        <w:rPr>
          <w:rFonts w:ascii="Times New Roman" w:hAnsi="Times New Roman" w:cs="Times New Roman"/>
          <w:sz w:val="24"/>
          <w:szCs w:val="24"/>
        </w:rPr>
        <w:t>VSAC</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V</w:t>
      </w:r>
      <w:r w:rsidRPr="0015154B">
        <w:rPr>
          <w:rFonts w:ascii="Times New Roman" w:eastAsia="Calibri" w:hAnsi="Times New Roman" w:cs="Times New Roman"/>
          <w:sz w:val="24"/>
          <w:szCs w:val="24"/>
        </w:rPr>
        <w:t>alsts sociālās aprūpes centrs</w:t>
      </w:r>
    </w:p>
    <w:p w14:paraId="6EED31FF" w14:textId="431999AB" w:rsidR="0025422D" w:rsidRPr="0025422D" w:rsidRDefault="0025422D" w:rsidP="0020083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VSAOI</w:t>
      </w:r>
      <w:r w:rsidR="00B11D8C">
        <w:rPr>
          <w:rFonts w:ascii="Times New Roman" w:eastAsia="Calibri" w:hAnsi="Times New Roman" w:cs="Times New Roman"/>
          <w:sz w:val="24"/>
          <w:szCs w:val="24"/>
        </w:rPr>
        <w:tab/>
      </w:r>
      <w:r w:rsidR="00B11D8C">
        <w:rPr>
          <w:rFonts w:ascii="Times New Roman" w:eastAsia="Calibri" w:hAnsi="Times New Roman" w:cs="Times New Roman"/>
          <w:sz w:val="24"/>
          <w:szCs w:val="24"/>
        </w:rPr>
        <w:tab/>
      </w:r>
      <w:r w:rsidR="00B11D8C">
        <w:rPr>
          <w:rFonts w:ascii="Times New Roman" w:eastAsia="Calibri" w:hAnsi="Times New Roman" w:cs="Times New Roman"/>
          <w:sz w:val="24"/>
          <w:szCs w:val="24"/>
        </w:rPr>
        <w:tab/>
        <w:t>valsts sociālās apdrošināšanas obligātās iemaksas</w:t>
      </w:r>
    </w:p>
    <w:p w14:paraId="7A0A07EC" w14:textId="1B002C8F" w:rsidR="00CC6716" w:rsidRPr="00A857F2" w:rsidRDefault="00CC6716" w:rsidP="00200837">
      <w:pPr>
        <w:spacing w:after="0" w:line="240" w:lineRule="auto"/>
        <w:jc w:val="both"/>
        <w:rPr>
          <w:rFonts w:ascii="Times New Roman" w:hAnsi="Times New Roman" w:cs="Times New Roman"/>
          <w:sz w:val="24"/>
          <w:szCs w:val="24"/>
        </w:rPr>
      </w:pPr>
      <w:r w:rsidRPr="00A857F2">
        <w:rPr>
          <w:rFonts w:ascii="Times New Roman" w:eastAsia="Calibri" w:hAnsi="Times New Roman" w:cs="Times New Roman"/>
          <w:sz w:val="24"/>
          <w:szCs w:val="24"/>
        </w:rPr>
        <w:t xml:space="preserve">VSIA NRC “Vaivari” </w:t>
      </w:r>
      <w:r w:rsidRPr="00A857F2">
        <w:rPr>
          <w:rFonts w:ascii="Times New Roman" w:eastAsia="Calibri" w:hAnsi="Times New Roman" w:cs="Times New Roman"/>
          <w:sz w:val="24"/>
          <w:szCs w:val="24"/>
        </w:rPr>
        <w:tab/>
        <w:t>VSIA “Nacionālais rehabilitācijas centrs “Vaivari”</w:t>
      </w:r>
    </w:p>
    <w:p w14:paraId="46ACCC70" w14:textId="77777777" w:rsidR="00200837" w:rsidRPr="009703E6" w:rsidRDefault="00200837" w:rsidP="00200837">
      <w:pPr>
        <w:spacing w:after="0" w:line="240" w:lineRule="auto"/>
        <w:jc w:val="both"/>
        <w:rPr>
          <w:rFonts w:ascii="Times New Roman" w:hAnsi="Times New Roman" w:cs="Times New Roman"/>
          <w:sz w:val="24"/>
          <w:szCs w:val="24"/>
        </w:rPr>
      </w:pPr>
    </w:p>
    <w:p w14:paraId="2CEC16DC" w14:textId="172162F9" w:rsidR="00203B7C" w:rsidRPr="009703E6" w:rsidRDefault="00203B7C" w:rsidP="00203B7C">
      <w:pPr>
        <w:spacing w:after="0" w:line="240" w:lineRule="auto"/>
        <w:rPr>
          <w:rFonts w:ascii="Times New Roman" w:eastAsia="Calibri" w:hAnsi="Times New Roman" w:cs="Times New Roman"/>
          <w:sz w:val="24"/>
          <w:szCs w:val="24"/>
        </w:rPr>
      </w:pPr>
    </w:p>
    <w:p w14:paraId="6E2BB216" w14:textId="3416A7B8" w:rsidR="00200837" w:rsidRPr="0015154B" w:rsidRDefault="00200837" w:rsidP="00200837">
      <w:pPr>
        <w:rPr>
          <w:rFonts w:ascii="Times New Roman" w:hAnsi="Times New Roman" w:cs="Times New Roman"/>
          <w:b/>
          <w:sz w:val="24"/>
          <w:szCs w:val="24"/>
        </w:rPr>
      </w:pPr>
      <w:r w:rsidRPr="0015154B">
        <w:rPr>
          <w:rFonts w:ascii="Times New Roman" w:hAnsi="Times New Roman" w:cs="Times New Roman"/>
          <w:b/>
          <w:sz w:val="24"/>
          <w:szCs w:val="24"/>
        </w:rPr>
        <w:br w:type="page"/>
      </w:r>
    </w:p>
    <w:p w14:paraId="1D5BE82F" w14:textId="31371133" w:rsidR="00200837" w:rsidRPr="0015154B" w:rsidRDefault="00200837" w:rsidP="00EC7537">
      <w:pPr>
        <w:pStyle w:val="Heading1"/>
      </w:pPr>
      <w:bookmarkStart w:id="3" w:name="_Toc69125943"/>
      <w:r w:rsidRPr="0015154B">
        <w:lastRenderedPageBreak/>
        <w:t>Lietotie termini</w:t>
      </w:r>
      <w:bookmarkEnd w:id="3"/>
    </w:p>
    <w:p w14:paraId="69E72605" w14:textId="77777777" w:rsidR="00200837" w:rsidRPr="0015154B" w:rsidRDefault="00200837" w:rsidP="00200837">
      <w:pPr>
        <w:pStyle w:val="NormalWeb"/>
        <w:shd w:val="clear" w:color="auto" w:fill="FFFFFF"/>
        <w:spacing w:before="0" w:beforeAutospacing="0" w:after="0" w:afterAutospacing="0"/>
        <w:jc w:val="both"/>
        <w:rPr>
          <w:rFonts w:ascii="Times New Roman" w:eastAsia="Calibri" w:hAnsi="Times New Roman"/>
          <w:sz w:val="24"/>
          <w:szCs w:val="24"/>
          <w:lang w:eastAsia="en-US"/>
        </w:rPr>
      </w:pPr>
      <w:r w:rsidRPr="0015154B">
        <w:rPr>
          <w:rFonts w:ascii="Times New Roman" w:hAnsi="Times New Roman"/>
          <w:b/>
          <w:sz w:val="24"/>
          <w:szCs w:val="24"/>
        </w:rPr>
        <w:t xml:space="preserve">Bezdarbnieks - </w:t>
      </w:r>
      <w:r w:rsidRPr="0015154B">
        <w:rPr>
          <w:rFonts w:ascii="Times New Roman" w:eastAsia="Calibri" w:hAnsi="Times New Roman"/>
          <w:sz w:val="24"/>
          <w:szCs w:val="24"/>
          <w:lang w:eastAsia="en-US"/>
        </w:rPr>
        <w:t>visas tās personas, kuras vai nu ir, vai nav reģistrētas Nodarbinātības valsts aģentūrā un kuras atbilst visiem šiem nosacījumiem: 1) pārskata nedēļā nekur nestrādāja un nebija pagaidu prombūtnē no darba; 2) pēdējo 4 nedēļu laikā aktīvi meklēja darbu; 3) darba atrašanas gadījumā bija gatavas nekavējoties (tuvāko 2 nedēļu laikā) sākt strādāt. Šajā kategorijā ieskaita arī personas, kuras darbu jau ir atradušas un uzsāks to 3 mēnešu laikā. </w:t>
      </w:r>
    </w:p>
    <w:p w14:paraId="63AA6A93" w14:textId="77777777" w:rsidR="00200837" w:rsidRPr="0015154B" w:rsidRDefault="00200837" w:rsidP="00200837">
      <w:pPr>
        <w:pStyle w:val="NormalWeb"/>
        <w:shd w:val="clear" w:color="auto" w:fill="FFFFFF"/>
        <w:spacing w:before="0" w:beforeAutospacing="0" w:after="0" w:afterAutospacing="0"/>
        <w:jc w:val="both"/>
        <w:rPr>
          <w:rFonts w:ascii="Times New Roman" w:eastAsia="Calibri" w:hAnsi="Times New Roman"/>
          <w:sz w:val="24"/>
          <w:szCs w:val="24"/>
          <w:lang w:eastAsia="en-US"/>
        </w:rPr>
      </w:pPr>
    </w:p>
    <w:p w14:paraId="1BC784A9"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Bezdarba līmenis</w:t>
      </w:r>
      <w:r w:rsidRPr="0015154B">
        <w:rPr>
          <w:rFonts w:ascii="Times New Roman" w:hAnsi="Times New Roman" w:cs="Times New Roman"/>
          <w:sz w:val="24"/>
          <w:szCs w:val="24"/>
        </w:rPr>
        <w:t xml:space="preserve"> - bezdarbnieku īpatsvars atbilstošās vecuma grupas ekonomiski aktīvo iedzīvotāju kopskaitā, procentos.</w:t>
      </w:r>
    </w:p>
    <w:p w14:paraId="50391984" w14:textId="77777777" w:rsidR="00200837" w:rsidRPr="0015154B" w:rsidRDefault="00200837" w:rsidP="00200837">
      <w:pPr>
        <w:spacing w:after="0" w:line="240" w:lineRule="auto"/>
        <w:jc w:val="both"/>
        <w:rPr>
          <w:rFonts w:ascii="Times New Roman" w:hAnsi="Times New Roman" w:cs="Times New Roman"/>
          <w:sz w:val="24"/>
          <w:szCs w:val="24"/>
        </w:rPr>
      </w:pPr>
    </w:p>
    <w:p w14:paraId="3994B9CA"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Bezdarbnieku profilēšana</w:t>
      </w:r>
      <w:r w:rsidRPr="0015154B">
        <w:rPr>
          <w:rFonts w:ascii="Times New Roman" w:hAnsi="Times New Roman" w:cs="Times New Roman"/>
          <w:sz w:val="24"/>
          <w:szCs w:val="24"/>
        </w:rPr>
        <w:t xml:space="preserve"> – metode darbam ar klientiem, kura sniedz atbalstu klientam piemītošo vajadzību un ilgstoša bezdarba riska identificēšanai un iespējamos rīcības scenārijus šī riska novēršanai. Profilēšanas metode paredz klientu sadalīšanu noteiktās funkcionālās grupās, ar katrai grupai secīgu pakalpojumu klāstu un sadarbības noteikumiem. </w:t>
      </w:r>
    </w:p>
    <w:p w14:paraId="19A8563F" w14:textId="77777777" w:rsidR="00200837" w:rsidRPr="0072061C" w:rsidRDefault="00200837" w:rsidP="00200837">
      <w:pPr>
        <w:spacing w:after="0" w:line="240" w:lineRule="auto"/>
        <w:jc w:val="both"/>
        <w:rPr>
          <w:rFonts w:ascii="Times New Roman" w:hAnsi="Times New Roman"/>
          <w:b/>
          <w:color w:val="414142"/>
          <w:sz w:val="24"/>
          <w:shd w:val="clear" w:color="auto" w:fill="FFFFFF"/>
        </w:rPr>
      </w:pPr>
    </w:p>
    <w:p w14:paraId="6A017CE3" w14:textId="77777777" w:rsidR="00200837" w:rsidRPr="0013459F" w:rsidRDefault="00200837" w:rsidP="00200837">
      <w:pPr>
        <w:spacing w:after="0" w:line="240" w:lineRule="auto"/>
        <w:jc w:val="both"/>
        <w:rPr>
          <w:rFonts w:ascii="Times New Roman" w:hAnsi="Times New Roman" w:cs="Times New Roman"/>
          <w:sz w:val="24"/>
          <w:szCs w:val="24"/>
        </w:rPr>
      </w:pPr>
      <w:r w:rsidRPr="00D02B92">
        <w:rPr>
          <w:rFonts w:ascii="Times New Roman" w:hAnsi="Times New Roman"/>
          <w:b/>
          <w:sz w:val="24"/>
          <w:shd w:val="clear" w:color="auto" w:fill="FFFFFF"/>
        </w:rPr>
        <w:t>Bez vecāku gādības palicis bērns</w:t>
      </w:r>
      <w:r w:rsidRPr="00D02B92">
        <w:rPr>
          <w:rFonts w:ascii="Times New Roman" w:hAnsi="Times New Roman"/>
          <w:sz w:val="24"/>
          <w:shd w:val="clear" w:color="auto" w:fill="FFFFFF"/>
        </w:rPr>
        <w:t> — bērns, kura vecāki nav zināmi, ir pazuduši vai ilgstošas slimības dēļ nespēj realizēt aizgādību vai kura vecākiem pārtrauktas vai atņemtas aizgādības tiesības.</w:t>
      </w:r>
    </w:p>
    <w:p w14:paraId="5620EDAD" w14:textId="77777777" w:rsidR="00200837" w:rsidRPr="0015154B" w:rsidRDefault="00200837" w:rsidP="00200837">
      <w:pPr>
        <w:spacing w:after="0" w:line="240" w:lineRule="auto"/>
        <w:jc w:val="both"/>
        <w:rPr>
          <w:rFonts w:ascii="Times New Roman" w:hAnsi="Times New Roman" w:cs="Times New Roman"/>
          <w:sz w:val="24"/>
          <w:szCs w:val="24"/>
        </w:rPr>
      </w:pPr>
    </w:p>
    <w:p w14:paraId="484ADE30"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Darbaspēka pieprasījums</w:t>
      </w:r>
      <w:r w:rsidRPr="0015154B">
        <w:rPr>
          <w:rFonts w:ascii="Times New Roman" w:hAnsi="Times New Roman" w:cs="Times New Roman"/>
          <w:sz w:val="24"/>
          <w:szCs w:val="24"/>
        </w:rPr>
        <w:t xml:space="preserve"> – tautsaimniecībā nepieciešamais strādājošo skaits, ko nosaka aizpildīto darba vietu un vakanto darba vietu kopskaits.</w:t>
      </w:r>
    </w:p>
    <w:p w14:paraId="7B3AB731" w14:textId="77777777" w:rsidR="00200837" w:rsidRPr="0015154B" w:rsidRDefault="00200837" w:rsidP="00200837">
      <w:pPr>
        <w:spacing w:after="0" w:line="240" w:lineRule="auto"/>
        <w:jc w:val="both"/>
        <w:rPr>
          <w:rFonts w:ascii="Times New Roman" w:hAnsi="Times New Roman" w:cs="Times New Roman"/>
          <w:sz w:val="24"/>
          <w:szCs w:val="24"/>
        </w:rPr>
      </w:pPr>
    </w:p>
    <w:p w14:paraId="1692D840"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Darbinieki, kas zaudējuši cerību atrast darbu</w:t>
      </w:r>
      <w:r w:rsidRPr="0015154B">
        <w:rPr>
          <w:rFonts w:ascii="Times New Roman" w:hAnsi="Times New Roman" w:cs="Times New Roman"/>
          <w:sz w:val="24"/>
          <w:szCs w:val="24"/>
        </w:rPr>
        <w:t xml:space="preserve"> - Darbaspēka apsekojuma dati ļauj apzināt tos ekonomiski neaktīvos iedzīvotājus darbspējīgā vecumā, kas (vairs) nemeklē darbu, jo uzskata, ka to neatradīs. Cilvēki, kuri ir snieguši šādu subjektīvu pašnovērtējumu, tiek saukti par darbiniekiem, kas zaudējuši cerības atrast darbu, un šādus cilvēkus bieži uzskata par slēptajiem bezdarbniekiem, jo viņi tiktu uzskaitīti kā bezdarbnieki, ja aktīvi meklētu darbu.</w:t>
      </w:r>
    </w:p>
    <w:p w14:paraId="4DB37EB9" w14:textId="77777777" w:rsidR="008E1774" w:rsidRDefault="008E1774" w:rsidP="008E1774">
      <w:pPr>
        <w:spacing w:after="0" w:line="240" w:lineRule="auto"/>
        <w:jc w:val="both"/>
        <w:rPr>
          <w:rFonts w:ascii="Times New Roman" w:hAnsi="Times New Roman" w:cs="Times New Roman"/>
          <w:b/>
          <w:sz w:val="24"/>
          <w:szCs w:val="24"/>
        </w:rPr>
      </w:pPr>
    </w:p>
    <w:p w14:paraId="0CEE9886" w14:textId="5D89B380" w:rsidR="008E1774" w:rsidRDefault="008E1774" w:rsidP="008E1774">
      <w:pPr>
        <w:spacing w:after="0" w:line="240" w:lineRule="auto"/>
        <w:jc w:val="both"/>
        <w:rPr>
          <w:rFonts w:ascii="Times New Roman" w:hAnsi="Times New Roman" w:cs="Times New Roman"/>
          <w:b/>
          <w:sz w:val="24"/>
          <w:szCs w:val="24"/>
        </w:rPr>
      </w:pPr>
      <w:r w:rsidRPr="00977E6E">
        <w:rPr>
          <w:rFonts w:ascii="Times New Roman" w:hAnsi="Times New Roman" w:cs="Times New Roman"/>
          <w:b/>
          <w:sz w:val="24"/>
          <w:szCs w:val="24"/>
        </w:rPr>
        <w:t xml:space="preserve">Dzimstības vispārīgais koeficients </w:t>
      </w:r>
      <w:r>
        <w:rPr>
          <w:rFonts w:ascii="Times New Roman" w:hAnsi="Times New Roman" w:cs="Times New Roman"/>
          <w:sz w:val="24"/>
          <w:szCs w:val="24"/>
        </w:rPr>
        <w:t>-</w:t>
      </w:r>
      <w:r w:rsidRPr="00977E6E">
        <w:rPr>
          <w:rFonts w:ascii="Times New Roman" w:hAnsi="Times New Roman" w:cs="Times New Roman"/>
          <w:sz w:val="24"/>
          <w:szCs w:val="24"/>
        </w:rPr>
        <w:t xml:space="preserve"> dzīvi dzimušo bērnu skaita attiecība pret vidējo iedzīvotāju skaitu. Koeficientu aprēķina uz 1 000 iedzīvotāju.</w:t>
      </w:r>
      <w:r w:rsidRPr="00977E6E">
        <w:rPr>
          <w:rFonts w:ascii="Times New Roman" w:hAnsi="Times New Roman" w:cs="Times New Roman"/>
          <w:b/>
          <w:sz w:val="24"/>
          <w:szCs w:val="24"/>
        </w:rPr>
        <w:t> </w:t>
      </w:r>
    </w:p>
    <w:p w14:paraId="06B8212D" w14:textId="60DD6F7F" w:rsidR="004B7076" w:rsidRDefault="004B7076" w:rsidP="008E1774">
      <w:pPr>
        <w:spacing w:after="0" w:line="240" w:lineRule="auto"/>
        <w:jc w:val="both"/>
        <w:rPr>
          <w:rFonts w:ascii="Times New Roman" w:hAnsi="Times New Roman" w:cs="Times New Roman"/>
          <w:b/>
          <w:sz w:val="24"/>
          <w:szCs w:val="24"/>
        </w:rPr>
      </w:pPr>
    </w:p>
    <w:p w14:paraId="2A0B4529" w14:textId="09499E78" w:rsidR="004B7076" w:rsidRPr="004B7076" w:rsidRDefault="004B7076" w:rsidP="008E177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Dzimumu līdztiesība</w:t>
      </w:r>
      <w:r>
        <w:rPr>
          <w:rFonts w:ascii="Times New Roman" w:hAnsi="Times New Roman" w:cs="Times New Roman"/>
          <w:sz w:val="24"/>
          <w:szCs w:val="24"/>
        </w:rPr>
        <w:t xml:space="preserve"> – situācija, kurā sievietēm un vīriešiem ir vienlīdzīgas tiesības un iespējas.</w:t>
      </w:r>
    </w:p>
    <w:p w14:paraId="385E0973" w14:textId="77777777" w:rsidR="008E1774" w:rsidRPr="00977E6E" w:rsidRDefault="008E1774" w:rsidP="008E1774">
      <w:pPr>
        <w:spacing w:after="0" w:line="240" w:lineRule="auto"/>
        <w:jc w:val="both"/>
        <w:rPr>
          <w:rFonts w:ascii="Times New Roman" w:hAnsi="Times New Roman" w:cs="Times New Roman"/>
          <w:b/>
          <w:sz w:val="24"/>
          <w:szCs w:val="24"/>
        </w:rPr>
      </w:pPr>
    </w:p>
    <w:p w14:paraId="1A7ED60F" w14:textId="0A9D402C" w:rsidR="00200837" w:rsidRPr="0015154B" w:rsidRDefault="008E1774" w:rsidP="008E1774">
      <w:pPr>
        <w:spacing w:after="0" w:line="240" w:lineRule="auto"/>
        <w:jc w:val="both"/>
        <w:rPr>
          <w:rFonts w:ascii="Times New Roman" w:hAnsi="Times New Roman" w:cs="Times New Roman"/>
          <w:sz w:val="24"/>
          <w:szCs w:val="24"/>
        </w:rPr>
      </w:pPr>
      <w:r w:rsidRPr="00977E6E">
        <w:rPr>
          <w:rFonts w:ascii="Times New Roman" w:hAnsi="Times New Roman" w:cs="Times New Roman"/>
          <w:b/>
          <w:sz w:val="24"/>
          <w:szCs w:val="24"/>
        </w:rPr>
        <w:t xml:space="preserve">Summārais dzimstības koeficients </w:t>
      </w:r>
      <w:r>
        <w:rPr>
          <w:rFonts w:ascii="Times New Roman" w:hAnsi="Times New Roman" w:cs="Times New Roman"/>
          <w:b/>
          <w:sz w:val="24"/>
          <w:szCs w:val="24"/>
        </w:rPr>
        <w:t>-</w:t>
      </w:r>
      <w:r w:rsidRPr="00977E6E">
        <w:rPr>
          <w:rFonts w:ascii="Times New Roman" w:hAnsi="Times New Roman" w:cs="Times New Roman"/>
          <w:b/>
          <w:sz w:val="24"/>
          <w:szCs w:val="24"/>
        </w:rPr>
        <w:t xml:space="preserve"> </w:t>
      </w:r>
      <w:r w:rsidRPr="004550D9">
        <w:rPr>
          <w:rFonts w:ascii="Times New Roman" w:hAnsi="Times New Roman" w:cs="Times New Roman"/>
          <w:sz w:val="24"/>
          <w:szCs w:val="24"/>
        </w:rPr>
        <w:t>vidējais bērnu skaits, kuri varētu piedzimt vienai sievietei viņas dzīves laikā, ja dzimstība katrā vecuma grupā saglabātos aprēķina gada līmenī.</w:t>
      </w:r>
    </w:p>
    <w:p w14:paraId="09314022" w14:textId="77777777" w:rsidR="008E1774" w:rsidRDefault="008E1774" w:rsidP="00200837">
      <w:pPr>
        <w:spacing w:after="0" w:line="240" w:lineRule="auto"/>
        <w:jc w:val="both"/>
        <w:rPr>
          <w:rFonts w:ascii="Times New Roman" w:hAnsi="Times New Roman" w:cs="Times New Roman"/>
          <w:b/>
          <w:sz w:val="24"/>
          <w:szCs w:val="24"/>
        </w:rPr>
      </w:pPr>
    </w:p>
    <w:p w14:paraId="0EE6C9E1"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Džini koeficients</w:t>
      </w:r>
      <w:r w:rsidRPr="0015154B">
        <w:rPr>
          <w:rFonts w:ascii="Times New Roman" w:hAnsi="Times New Roman" w:cs="Times New Roman"/>
          <w:sz w:val="24"/>
          <w:szCs w:val="24"/>
        </w:rPr>
        <w:t xml:space="preserve"> - Raksturo ienākumu nevienlīdzību. Tas variē no 0 līdz 100. Džini koeficients ir 0, ja pastāv absolūta ienākumu vienlīdzība (t. i., visiem iedzīvotājiem ir vienādi ienākumi), bet, jo vairāk tas tuvojas 100, jo lielāka ir ienākumu nevienlīdzība.</w:t>
      </w:r>
    </w:p>
    <w:p w14:paraId="46DB7AB4" w14:textId="77777777" w:rsidR="00200837" w:rsidRPr="0015154B" w:rsidRDefault="00200837" w:rsidP="00200837">
      <w:pPr>
        <w:spacing w:after="0" w:line="240" w:lineRule="auto"/>
        <w:jc w:val="both"/>
        <w:rPr>
          <w:rFonts w:ascii="Times New Roman" w:hAnsi="Times New Roman" w:cs="Times New Roman"/>
          <w:sz w:val="24"/>
          <w:szCs w:val="24"/>
        </w:rPr>
      </w:pPr>
    </w:p>
    <w:p w14:paraId="6CFF2D8B" w14:textId="77777777" w:rsidR="00200837" w:rsidRPr="0015154B" w:rsidRDefault="00200837" w:rsidP="00200837">
      <w:pPr>
        <w:spacing w:after="0" w:line="240" w:lineRule="auto"/>
        <w:jc w:val="both"/>
        <w:rPr>
          <w:rFonts w:ascii="Times New Roman" w:eastAsia="Times New Roman" w:hAnsi="Times New Roman"/>
          <w:sz w:val="24"/>
          <w:szCs w:val="24"/>
          <w:lang w:eastAsia="lv-LV"/>
        </w:rPr>
      </w:pPr>
      <w:r w:rsidRPr="0015154B">
        <w:rPr>
          <w:rFonts w:ascii="Times New Roman" w:eastAsia="Times New Roman" w:hAnsi="Times New Roman" w:cs="Times New Roman"/>
          <w:b/>
          <w:sz w:val="24"/>
          <w:szCs w:val="24"/>
          <w:lang w:eastAsia="lv-LV"/>
        </w:rPr>
        <w:t>ESSPROS</w:t>
      </w:r>
      <w:r w:rsidRPr="0015154B">
        <w:rPr>
          <w:rFonts w:ascii="Times New Roman" w:eastAsia="Times New Roman" w:hAnsi="Times New Roman" w:cs="Times New Roman"/>
          <w:sz w:val="24"/>
          <w:szCs w:val="24"/>
          <w:lang w:eastAsia="lv-LV"/>
        </w:rPr>
        <w:t xml:space="preserve"> - Eiropas integrētā sociālās aizsardzības statistikas sistēma, kas apvieno</w:t>
      </w:r>
      <w:r w:rsidRPr="0015154B">
        <w:rPr>
          <w:rFonts w:ascii="Times New Roman" w:eastAsia="Times New Roman" w:hAnsi="Times New Roman"/>
          <w:sz w:val="24"/>
          <w:szCs w:val="24"/>
          <w:lang w:eastAsia="lv-LV"/>
        </w:rPr>
        <w:t xml:space="preserve"> statistiski salīdzināmu informāciju par sociālās aizsardzības organizāciju, tās pašreizējo stāvokli un attīstību dalībvalstīs. ESSPROS metodoloģijas mērķis ir apkopot starptautiski salīdzināmu informāciju par izdevumiem sociālai aizsardzībai, kas tiek novirzīti no valsts un pašvaldību budžetiem. Sociālie pabalsti tiek klasificēti atbilstoši funkcijai. Sociālo pabalstu funkcija attiecas uz primāro mērķi, kam sociālā aizsardzība tiek nodrošināta. Ir noteikti šādi primārie mērķi: Slimība / veselības aprūpe; Invaliditāte; Vecums; Apgādnieka zaudējums; Ģimenes / bērni; Bezdarbs; Mājoklis; Sociālā atstumtība.</w:t>
      </w:r>
    </w:p>
    <w:p w14:paraId="14832BC1" w14:textId="77777777" w:rsidR="00200837" w:rsidRPr="0015154B" w:rsidRDefault="00200837" w:rsidP="00200837">
      <w:pPr>
        <w:spacing w:after="0" w:line="240" w:lineRule="auto"/>
        <w:jc w:val="both"/>
        <w:rPr>
          <w:rFonts w:ascii="Times New Roman" w:hAnsi="Times New Roman" w:cs="Times New Roman"/>
          <w:b/>
          <w:sz w:val="24"/>
          <w:szCs w:val="24"/>
        </w:rPr>
      </w:pPr>
    </w:p>
    <w:p w14:paraId="07324124"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lastRenderedPageBreak/>
        <w:t>Ekonomiskās aktivitātes līmenis</w:t>
      </w:r>
      <w:r w:rsidRPr="0015154B">
        <w:rPr>
          <w:rFonts w:ascii="Times New Roman" w:hAnsi="Times New Roman" w:cs="Times New Roman"/>
          <w:sz w:val="24"/>
          <w:szCs w:val="24"/>
        </w:rPr>
        <w:t xml:space="preserve"> – ekonomiski aktīvo iedzīvotāju (nodarbināto iedzīvotāju un bezdarbnieku kopskaits) īpatsvars atbilstošās vecuma grupas iedzīvotāju kopskaitā, kas parāda sabiedrības gatavību nekavējoties iesaistīties tautsaimniecības attīstībā attiecīgajā laika periodā.</w:t>
      </w:r>
    </w:p>
    <w:p w14:paraId="2DF9B422" w14:textId="77777777" w:rsidR="00200837" w:rsidRPr="0015154B" w:rsidRDefault="00200837" w:rsidP="00200837">
      <w:pPr>
        <w:spacing w:after="0" w:line="240" w:lineRule="auto"/>
        <w:jc w:val="both"/>
        <w:rPr>
          <w:rFonts w:ascii="Times New Roman" w:hAnsi="Times New Roman" w:cs="Times New Roman"/>
          <w:sz w:val="24"/>
          <w:szCs w:val="24"/>
        </w:rPr>
      </w:pPr>
    </w:p>
    <w:p w14:paraId="5F803CB7"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Ekonomiski aktīvie iedzīvotāji</w:t>
      </w:r>
      <w:r w:rsidRPr="0015154B">
        <w:rPr>
          <w:rFonts w:ascii="Times New Roman" w:hAnsi="Times New Roman" w:cs="Times New Roman"/>
          <w:sz w:val="24"/>
          <w:szCs w:val="24"/>
        </w:rPr>
        <w:t xml:space="preserve"> – nodarbinātie un darba meklētāji, kuri aktīvi meklē darbu, tai skaitā gan reģistrētie, gan nereģistrētie bezdarbnieki NVA.</w:t>
      </w:r>
    </w:p>
    <w:p w14:paraId="55A61371" w14:textId="77777777" w:rsidR="00200837" w:rsidRPr="0015154B" w:rsidRDefault="00200837" w:rsidP="00200837">
      <w:pPr>
        <w:spacing w:after="0" w:line="240" w:lineRule="auto"/>
        <w:jc w:val="both"/>
        <w:rPr>
          <w:rFonts w:ascii="Times New Roman" w:hAnsi="Times New Roman" w:cs="Times New Roman"/>
          <w:sz w:val="24"/>
          <w:szCs w:val="24"/>
        </w:rPr>
      </w:pPr>
    </w:p>
    <w:p w14:paraId="5F44C385"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Ekonomiski neaktīvie iedzīvotāji</w:t>
      </w:r>
      <w:r w:rsidRPr="0015154B">
        <w:rPr>
          <w:rFonts w:ascii="Times New Roman" w:hAnsi="Times New Roman" w:cs="Times New Roman"/>
          <w:sz w:val="24"/>
          <w:szCs w:val="24"/>
        </w:rPr>
        <w:t xml:space="preserve"> – personas neatkarīgi no vecuma, ieskaitot personas, kas jaunākas par darbspējas vecumu, kuras nevar pieskaitīt ne pie nodarbinātajiem iedzīvotājiem, ne arī pie darba meklētājiem (mājsaimnieces, nestrādājošas personas ar invaliditāti, izglītības iestāžu audzēkņi un studenti darbspējas vecumā, kas nestrādā un nemeklē darbu, nestrādājošie pensionāri, personas, kas zaudējušas cerības atrast darbu, personas, kas nevar strādāt ģimenes apstākļu dēļ u.c.).</w:t>
      </w:r>
    </w:p>
    <w:p w14:paraId="6C0DAD9D" w14:textId="77777777" w:rsidR="00200837" w:rsidRPr="0015154B" w:rsidRDefault="00200837" w:rsidP="00200837">
      <w:pPr>
        <w:spacing w:after="0" w:line="240" w:lineRule="auto"/>
        <w:jc w:val="both"/>
        <w:rPr>
          <w:rFonts w:ascii="Times New Roman" w:hAnsi="Times New Roman" w:cs="Times New Roman"/>
          <w:sz w:val="24"/>
          <w:szCs w:val="24"/>
        </w:rPr>
      </w:pPr>
    </w:p>
    <w:p w14:paraId="6937E282" w14:textId="291E6845" w:rsidR="008E1774" w:rsidRPr="0015154B" w:rsidRDefault="008E1774" w:rsidP="00200837">
      <w:pPr>
        <w:spacing w:after="0" w:line="240" w:lineRule="auto"/>
        <w:jc w:val="both"/>
        <w:rPr>
          <w:rFonts w:ascii="Times New Roman" w:hAnsi="Times New Roman" w:cs="Times New Roman"/>
          <w:sz w:val="24"/>
          <w:szCs w:val="24"/>
        </w:rPr>
      </w:pPr>
      <w:r w:rsidRPr="004550D9">
        <w:rPr>
          <w:rFonts w:ascii="Times New Roman" w:hAnsi="Times New Roman" w:cs="Times New Roman"/>
          <w:b/>
          <w:sz w:val="24"/>
          <w:szCs w:val="24"/>
        </w:rPr>
        <w:t>Ekvivalentais rīcībā esošais ienākums</w:t>
      </w:r>
      <w:r>
        <w:rPr>
          <w:rFonts w:ascii="Times New Roman" w:hAnsi="Times New Roman" w:cs="Times New Roman"/>
          <w:sz w:val="24"/>
          <w:szCs w:val="24"/>
        </w:rPr>
        <w:t xml:space="preserve"> ir m</w:t>
      </w:r>
      <w:r w:rsidRPr="004D07C0">
        <w:rPr>
          <w:rFonts w:ascii="Times New Roman" w:hAnsi="Times New Roman" w:cs="Times New Roman"/>
          <w:sz w:val="24"/>
          <w:szCs w:val="24"/>
        </w:rPr>
        <w:t>ājsaimniecības rīcībā esošais ienākums, kas tiek aprēķināts uz ekvivalento patērētāju.</w:t>
      </w:r>
      <w:r>
        <w:rPr>
          <w:rFonts w:ascii="Times New Roman" w:hAnsi="Times New Roman" w:cs="Times New Roman"/>
          <w:sz w:val="24"/>
          <w:szCs w:val="24"/>
        </w:rPr>
        <w:t xml:space="preserve"> </w:t>
      </w:r>
      <w:r w:rsidRPr="004D07C0">
        <w:rPr>
          <w:rFonts w:ascii="Times New Roman" w:hAnsi="Times New Roman" w:cs="Times New Roman"/>
          <w:sz w:val="24"/>
          <w:szCs w:val="24"/>
        </w:rPr>
        <w:t>To iegūst, dalot mājsaimniecības ienākumu ar ekvivalento mājsaimniecības lielumu, kuru veido, izmantojot modificēto OECD skalu (1,0; 0,5; 0,3) – pirmajam pieaugušajam tiek pielīdzināts svars 1,0, katram nākamajam mājsaimniecības loceklim vecumā no 14 gadiem un vecākam –</w:t>
      </w:r>
      <w:r>
        <w:rPr>
          <w:rFonts w:ascii="Times New Roman" w:hAnsi="Times New Roman" w:cs="Times New Roman"/>
          <w:sz w:val="24"/>
          <w:szCs w:val="24"/>
        </w:rPr>
        <w:t> </w:t>
      </w:r>
      <w:r w:rsidRPr="004D07C0">
        <w:rPr>
          <w:rFonts w:ascii="Times New Roman" w:hAnsi="Times New Roman" w:cs="Times New Roman"/>
          <w:sz w:val="24"/>
          <w:szCs w:val="24"/>
        </w:rPr>
        <w:t>0,5, bet katram bērnam jaunākam par 14 gadiem –</w:t>
      </w:r>
      <w:r>
        <w:rPr>
          <w:rFonts w:ascii="Times New Roman" w:hAnsi="Times New Roman" w:cs="Times New Roman"/>
          <w:sz w:val="24"/>
          <w:szCs w:val="24"/>
        </w:rPr>
        <w:t> </w:t>
      </w:r>
      <w:r w:rsidRPr="004D07C0">
        <w:rPr>
          <w:rFonts w:ascii="Times New Roman" w:hAnsi="Times New Roman" w:cs="Times New Roman"/>
          <w:sz w:val="24"/>
          <w:szCs w:val="24"/>
        </w:rPr>
        <w:t>0,3.</w:t>
      </w:r>
      <w:r w:rsidR="00626B09">
        <w:rPr>
          <w:rStyle w:val="FootnoteReference"/>
          <w:rFonts w:ascii="Times New Roman" w:hAnsi="Times New Roman" w:cs="Times New Roman"/>
          <w:sz w:val="24"/>
          <w:szCs w:val="24"/>
        </w:rPr>
        <w:footnoteReference w:id="1"/>
      </w:r>
    </w:p>
    <w:p w14:paraId="64F4E040" w14:textId="77777777" w:rsidR="00200837" w:rsidRPr="0015154B" w:rsidRDefault="00200837" w:rsidP="00200837">
      <w:pPr>
        <w:spacing w:after="0" w:line="240" w:lineRule="auto"/>
        <w:jc w:val="both"/>
        <w:rPr>
          <w:rFonts w:ascii="Times New Roman" w:hAnsi="Times New Roman" w:cs="Times New Roman"/>
          <w:sz w:val="24"/>
          <w:szCs w:val="24"/>
        </w:rPr>
      </w:pPr>
    </w:p>
    <w:p w14:paraId="214BEE63" w14:textId="4F7BFA5B" w:rsidR="00200837" w:rsidRPr="000B7E85"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bCs/>
          <w:sz w:val="24"/>
          <w:szCs w:val="24"/>
        </w:rPr>
        <w:t>Funkcionēšanas ierobežojums</w:t>
      </w:r>
      <w:r w:rsidRPr="0015154B">
        <w:rPr>
          <w:rFonts w:ascii="Times New Roman" w:hAnsi="Times New Roman" w:cs="Times New Roman"/>
          <w:sz w:val="24"/>
          <w:szCs w:val="24"/>
        </w:rPr>
        <w:t xml:space="preserve"> - sli</w:t>
      </w:r>
      <w:r w:rsidRPr="0015154B">
        <w:rPr>
          <w:rFonts w:ascii="Times New Roman" w:hAnsi="Times New Roman" w:cs="Times New Roman"/>
          <w:sz w:val="24"/>
          <w:szCs w:val="24"/>
          <w:shd w:val="clear" w:color="auto" w:fill="FFFFFF"/>
        </w:rPr>
        <w:t xml:space="preserve">mības, traumas vai iedzimta defekta izraisīts fizisks vai garīgs (organisma spēju; </w:t>
      </w:r>
      <w:r w:rsidR="00747F0D">
        <w:rPr>
          <w:rFonts w:ascii="Times New Roman" w:hAnsi="Times New Roman" w:cs="Times New Roman"/>
          <w:sz w:val="24"/>
          <w:szCs w:val="24"/>
          <w:shd w:val="clear" w:color="auto" w:fill="FFFFFF"/>
        </w:rPr>
        <w:t>mācīšanās</w:t>
      </w:r>
      <w:r w:rsidRPr="0015154B">
        <w:rPr>
          <w:rFonts w:ascii="Times New Roman" w:hAnsi="Times New Roman" w:cs="Times New Roman"/>
          <w:sz w:val="24"/>
          <w:szCs w:val="24"/>
          <w:shd w:val="clear" w:color="auto" w:fill="FFFFFF"/>
        </w:rPr>
        <w:t>, komunikācijas, orientācijas, pārvietošanās, pašaprūpes spēju; savas uzvedības, aktivitāšu, līdzdalības kontrolēšanas spēju) traucējums, kas ierobežo personas spējas strādāt, aprūpēt sevi un apgrūtina tās iekļaušanos sabiedrībā. Funkci</w:t>
      </w:r>
      <w:r w:rsidR="00FC6754" w:rsidRPr="0015154B">
        <w:rPr>
          <w:rFonts w:ascii="Times New Roman" w:hAnsi="Times New Roman" w:cs="Times New Roman"/>
          <w:sz w:val="24"/>
          <w:szCs w:val="24"/>
          <w:shd w:val="clear" w:color="auto" w:fill="FFFFFF"/>
        </w:rPr>
        <w:t>o</w:t>
      </w:r>
      <w:r w:rsidRPr="0015154B">
        <w:rPr>
          <w:rFonts w:ascii="Times New Roman" w:hAnsi="Times New Roman" w:cs="Times New Roman"/>
          <w:sz w:val="24"/>
          <w:szCs w:val="24"/>
          <w:shd w:val="clear" w:color="auto" w:fill="FFFFFF"/>
        </w:rPr>
        <w:t xml:space="preserve">nēšanas ierobežojumus izraisa </w:t>
      </w:r>
      <w:r w:rsidRPr="0015154B">
        <w:rPr>
          <w:rFonts w:ascii="Times New Roman" w:hAnsi="Times New Roman" w:cs="Times New Roman"/>
          <w:sz w:val="24"/>
          <w:szCs w:val="24"/>
        </w:rPr>
        <w:t>orgānu un orgānu sistēmu līmenī esoši funkcionālie traucējumi – redzes, dzirdes, kustību, garīga rakstura un citi traucējumi.  Funkcionāli traucējumi var būt arī personām, kurām invaliditāte nav noteikta, tādēļ personas ar funkcionāliem traucējumiem aptver plašāku personu loku nekā personas ar invaliditāti, kas aptver tikai tās personas, kurām saskaņā ar normatīvajiem aktiem ir noteikta invaliditāte.</w:t>
      </w:r>
    </w:p>
    <w:p w14:paraId="5046EEB4" w14:textId="4C40616E" w:rsidR="00C64F75" w:rsidRPr="0015154B" w:rsidRDefault="00C64F75" w:rsidP="00200837">
      <w:pPr>
        <w:spacing w:after="0" w:line="240" w:lineRule="auto"/>
        <w:jc w:val="both"/>
        <w:rPr>
          <w:rFonts w:ascii="Times New Roman" w:hAnsi="Times New Roman" w:cs="Times New Roman"/>
          <w:sz w:val="24"/>
          <w:szCs w:val="24"/>
        </w:rPr>
      </w:pPr>
    </w:p>
    <w:p w14:paraId="5CE6A455" w14:textId="6C9A14E0" w:rsidR="00C64F75" w:rsidRPr="002F5278" w:rsidRDefault="00C64F75" w:rsidP="00200837">
      <w:pPr>
        <w:spacing w:after="0" w:line="240" w:lineRule="auto"/>
        <w:jc w:val="both"/>
        <w:rPr>
          <w:rFonts w:ascii="Times New Roman" w:hAnsi="Times New Roman" w:cs="Times New Roman"/>
          <w:sz w:val="24"/>
          <w:szCs w:val="24"/>
        </w:rPr>
      </w:pPr>
      <w:r w:rsidRPr="00FB1506">
        <w:rPr>
          <w:rFonts w:ascii="Times New Roman" w:hAnsi="Times New Roman" w:cs="Times New Roman"/>
          <w:b/>
          <w:sz w:val="24"/>
          <w:szCs w:val="24"/>
        </w:rPr>
        <w:t>GMI līmenis</w:t>
      </w:r>
      <w:r w:rsidRPr="007157D3">
        <w:rPr>
          <w:rFonts w:ascii="Times New Roman" w:hAnsi="Times New Roman" w:cs="Times New Roman"/>
          <w:sz w:val="24"/>
          <w:szCs w:val="24"/>
        </w:rPr>
        <w:t xml:space="preserve"> </w:t>
      </w:r>
      <w:r w:rsidR="004C0E98">
        <w:rPr>
          <w:rFonts w:ascii="Times New Roman" w:hAnsi="Times New Roman" w:cs="Times New Roman"/>
          <w:sz w:val="24"/>
          <w:szCs w:val="24"/>
        </w:rPr>
        <w:t>–</w:t>
      </w:r>
      <w:r w:rsidRPr="007157D3">
        <w:rPr>
          <w:rFonts w:ascii="Times New Roman" w:hAnsi="Times New Roman" w:cs="Times New Roman"/>
          <w:sz w:val="24"/>
          <w:szCs w:val="24"/>
        </w:rPr>
        <w:t xml:space="preserve"> </w:t>
      </w:r>
      <w:r w:rsidR="004C0E98">
        <w:rPr>
          <w:rFonts w:ascii="Times New Roman" w:hAnsi="Times New Roman" w:cs="Times New Roman"/>
          <w:sz w:val="24"/>
          <w:szCs w:val="24"/>
        </w:rPr>
        <w:t>Ministru kabineta noteikts garantētais minimāl</w:t>
      </w:r>
      <w:r w:rsidR="00DF7A40">
        <w:rPr>
          <w:rFonts w:ascii="Times New Roman" w:hAnsi="Times New Roman" w:cs="Times New Roman"/>
          <w:sz w:val="24"/>
          <w:szCs w:val="24"/>
        </w:rPr>
        <w:t>ā</w:t>
      </w:r>
      <w:r w:rsidR="004C0E98">
        <w:rPr>
          <w:rFonts w:ascii="Times New Roman" w:hAnsi="Times New Roman" w:cs="Times New Roman"/>
          <w:sz w:val="24"/>
          <w:szCs w:val="24"/>
        </w:rPr>
        <w:t xml:space="preserve"> ienākum</w:t>
      </w:r>
      <w:r w:rsidR="00DF7A40">
        <w:rPr>
          <w:rFonts w:ascii="Times New Roman" w:hAnsi="Times New Roman" w:cs="Times New Roman"/>
          <w:sz w:val="24"/>
          <w:szCs w:val="24"/>
        </w:rPr>
        <w:t>a</w:t>
      </w:r>
      <w:r w:rsidR="004C0E98">
        <w:rPr>
          <w:rFonts w:ascii="Times New Roman" w:hAnsi="Times New Roman" w:cs="Times New Roman"/>
          <w:sz w:val="24"/>
          <w:szCs w:val="24"/>
        </w:rPr>
        <w:t xml:space="preserve"> līmenis personai</w:t>
      </w:r>
      <w:r w:rsidR="00607933">
        <w:rPr>
          <w:rFonts w:ascii="Times New Roman" w:hAnsi="Times New Roman" w:cs="Times New Roman"/>
          <w:sz w:val="24"/>
          <w:szCs w:val="24"/>
        </w:rPr>
        <w:t>, kas līdz 2020</w:t>
      </w:r>
      <w:r w:rsidR="00453EBD">
        <w:rPr>
          <w:rFonts w:ascii="Times New Roman" w:hAnsi="Times New Roman" w:cs="Times New Roman"/>
          <w:sz w:val="24"/>
          <w:szCs w:val="24"/>
        </w:rPr>
        <w:t>.gadam tiek noteikts, pamatojoties uz Labklājības ministrijas un Latvijas Pašvaldību savienības ikgadējās sarunās kompromisa rezultātā panāktu vienošanos.</w:t>
      </w:r>
      <w:r w:rsidR="00312F88" w:rsidRPr="00312F88">
        <w:rPr>
          <w:rFonts w:ascii="Times New Roman" w:hAnsi="Times New Roman" w:cs="Times New Roman"/>
          <w:sz w:val="24"/>
          <w:szCs w:val="24"/>
        </w:rPr>
        <w:t xml:space="preserve"> </w:t>
      </w:r>
      <w:r w:rsidR="00312F88">
        <w:rPr>
          <w:rFonts w:ascii="Times New Roman" w:hAnsi="Times New Roman" w:cs="Times New Roman"/>
          <w:sz w:val="24"/>
          <w:szCs w:val="24"/>
        </w:rPr>
        <w:t xml:space="preserve">2020. gadā GMI līmenis bija 64 eiro mēnesī vienai personai. No 2021. gada 1. janvāra GMI slieksnis ir EUR </w:t>
      </w:r>
      <w:r w:rsidR="00312F88" w:rsidRPr="00D115EF">
        <w:rPr>
          <w:rFonts w:ascii="Times New Roman" w:hAnsi="Times New Roman" w:cs="Times New Roman"/>
          <w:sz w:val="24"/>
          <w:szCs w:val="24"/>
        </w:rPr>
        <w:t xml:space="preserve">109 pirmajai vai vienīgajai personai mājsaimniecībā un </w:t>
      </w:r>
      <w:r w:rsidR="00312F88">
        <w:rPr>
          <w:rFonts w:ascii="Times New Roman" w:hAnsi="Times New Roman" w:cs="Times New Roman"/>
          <w:sz w:val="24"/>
          <w:szCs w:val="24"/>
        </w:rPr>
        <w:t xml:space="preserve">EUR </w:t>
      </w:r>
      <w:r w:rsidR="00312F88" w:rsidRPr="00D115EF">
        <w:rPr>
          <w:rFonts w:ascii="Times New Roman" w:hAnsi="Times New Roman" w:cs="Times New Roman"/>
          <w:sz w:val="24"/>
          <w:szCs w:val="24"/>
        </w:rPr>
        <w:t>76 pārējām personām mājsaimniecībā.</w:t>
      </w:r>
      <w:r w:rsidR="00312F88">
        <w:rPr>
          <w:rFonts w:ascii="Times New Roman" w:hAnsi="Times New Roman" w:cs="Times New Roman"/>
          <w:sz w:val="24"/>
          <w:szCs w:val="24"/>
        </w:rPr>
        <w:t xml:space="preserve"> GMI sliekšņa apmērs noteikts Sociālo pakalpojumu un sociālās palīdzības likumā.</w:t>
      </w:r>
    </w:p>
    <w:p w14:paraId="79051E75" w14:textId="77777777" w:rsidR="00200837" w:rsidRPr="0025422D" w:rsidRDefault="00200837" w:rsidP="00200837">
      <w:pPr>
        <w:spacing w:after="0" w:line="240" w:lineRule="auto"/>
        <w:jc w:val="both"/>
        <w:rPr>
          <w:rFonts w:ascii="Times New Roman" w:hAnsi="Times New Roman" w:cs="Times New Roman"/>
          <w:b/>
          <w:sz w:val="24"/>
          <w:szCs w:val="24"/>
        </w:rPr>
      </w:pPr>
    </w:p>
    <w:p w14:paraId="546E6E2E" w14:textId="50068AD8" w:rsidR="00200837" w:rsidRPr="009703E6" w:rsidRDefault="00200837" w:rsidP="00200837">
      <w:pPr>
        <w:spacing w:after="0" w:line="240" w:lineRule="auto"/>
        <w:jc w:val="both"/>
        <w:rPr>
          <w:rFonts w:ascii="Times New Roman" w:hAnsi="Times New Roman" w:cs="Times New Roman"/>
          <w:sz w:val="24"/>
          <w:szCs w:val="24"/>
        </w:rPr>
      </w:pPr>
      <w:r w:rsidRPr="00A857F2">
        <w:rPr>
          <w:rFonts w:ascii="Times New Roman" w:hAnsi="Times New Roman" w:cs="Times New Roman"/>
          <w:b/>
          <w:sz w:val="24"/>
          <w:szCs w:val="24"/>
        </w:rPr>
        <w:t xml:space="preserve">GMI pabalsts -  </w:t>
      </w:r>
      <w:r w:rsidRPr="00A857F2">
        <w:rPr>
          <w:rFonts w:ascii="Times New Roman" w:hAnsi="Times New Roman" w:cs="Times New Roman"/>
          <w:sz w:val="24"/>
          <w:szCs w:val="24"/>
        </w:rPr>
        <w:t>naudas un mantiskais pabalsts</w:t>
      </w:r>
      <w:r w:rsidRPr="003B5C85">
        <w:rPr>
          <w:rFonts w:ascii="Times New Roman" w:hAnsi="Times New Roman" w:cs="Times New Roman"/>
          <w:sz w:val="24"/>
          <w:szCs w:val="24"/>
        </w:rPr>
        <w:t>, ko piešķir ģimenēm vai atsevišķi dzīvojošām personām, kuras objektīvu apstākļu dēļ negūst pietiekamus ienākumus un kuras atzītas par trūcīgām. Šis pabalsts nodrošina katram ģimenes loceklim garantēto minimālo ienākumu līmeni. Pabals</w:t>
      </w:r>
      <w:r w:rsidRPr="009703E6">
        <w:rPr>
          <w:rFonts w:ascii="Times New Roman" w:hAnsi="Times New Roman" w:cs="Times New Roman"/>
          <w:sz w:val="24"/>
          <w:szCs w:val="24"/>
        </w:rPr>
        <w:t xml:space="preserve">ta apmēru aprēķina </w:t>
      </w:r>
      <w:r w:rsidR="00312F88">
        <w:rPr>
          <w:rFonts w:ascii="Times New Roman" w:hAnsi="Times New Roman" w:cs="Times New Roman"/>
          <w:sz w:val="24"/>
          <w:szCs w:val="24"/>
        </w:rPr>
        <w:t xml:space="preserve">a) līdz 2021.gadam </w:t>
      </w:r>
      <w:r w:rsidRPr="009703E6">
        <w:rPr>
          <w:rFonts w:ascii="Times New Roman" w:hAnsi="Times New Roman" w:cs="Times New Roman"/>
          <w:sz w:val="24"/>
          <w:szCs w:val="24"/>
        </w:rPr>
        <w:t>kā starpību starp Ministru kabineta vai pašvaldības noteikto garantēto minimālo ienākumu līmeni katram ģimenes loceklim un trūcīgas ģimenes (personas) kopējiem ienākumiem</w:t>
      </w:r>
      <w:r w:rsidR="00312F88">
        <w:rPr>
          <w:rFonts w:ascii="Times New Roman" w:hAnsi="Times New Roman" w:cs="Times New Roman"/>
          <w:sz w:val="24"/>
          <w:szCs w:val="24"/>
        </w:rPr>
        <w:t>; b) kopš 2021.gada kā</w:t>
      </w:r>
      <w:r w:rsidR="00312F88" w:rsidRPr="009703E6">
        <w:rPr>
          <w:rFonts w:ascii="Times New Roman" w:hAnsi="Times New Roman" w:cs="Times New Roman"/>
          <w:sz w:val="24"/>
          <w:szCs w:val="24"/>
        </w:rPr>
        <w:t xml:space="preserve"> starpību starp </w:t>
      </w:r>
      <w:r w:rsidR="00312F88" w:rsidRPr="00583B8B">
        <w:rPr>
          <w:rFonts w:ascii="Times New Roman" w:hAnsi="Times New Roman" w:cs="Times New Roman"/>
          <w:sz w:val="24"/>
          <w:szCs w:val="24"/>
        </w:rPr>
        <w:t xml:space="preserve"> GMI sliekšņu summu  mājsaimniecībai un mājsaimniecības kopējiem ienākumiem</w:t>
      </w:r>
      <w:r w:rsidRPr="009703E6">
        <w:rPr>
          <w:rFonts w:ascii="Times New Roman" w:hAnsi="Times New Roman" w:cs="Times New Roman"/>
          <w:sz w:val="24"/>
          <w:szCs w:val="24"/>
        </w:rPr>
        <w:t>.</w:t>
      </w:r>
    </w:p>
    <w:p w14:paraId="2B85C855" w14:textId="77777777" w:rsidR="00200837" w:rsidRPr="009703E6" w:rsidRDefault="00200837" w:rsidP="00200837">
      <w:pPr>
        <w:spacing w:after="0" w:line="240" w:lineRule="auto"/>
        <w:jc w:val="both"/>
        <w:rPr>
          <w:rFonts w:ascii="Times New Roman" w:hAnsi="Times New Roman" w:cs="Times New Roman"/>
          <w:b/>
          <w:sz w:val="24"/>
          <w:szCs w:val="24"/>
        </w:rPr>
      </w:pPr>
    </w:p>
    <w:p w14:paraId="466334C1"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lastRenderedPageBreak/>
        <w:t>Ilgstošie bezdarbnieki</w:t>
      </w:r>
      <w:r w:rsidRPr="0015154B">
        <w:rPr>
          <w:rFonts w:ascii="Times New Roman" w:hAnsi="Times New Roman" w:cs="Times New Roman"/>
          <w:sz w:val="24"/>
          <w:szCs w:val="24"/>
        </w:rPr>
        <w:t xml:space="preserve"> - Personas, kuras ir bez darba 12 mēnešus un ilgāk, aktīvi meklē darbu un tā atrašanas gadījumā ir gatavas sākt strādāt tuvāko 2 nedēļu laikā.</w:t>
      </w:r>
    </w:p>
    <w:p w14:paraId="66EB9BB7" w14:textId="77777777" w:rsidR="00200837" w:rsidRPr="0015154B" w:rsidRDefault="00200837" w:rsidP="00200837">
      <w:pPr>
        <w:spacing w:after="0" w:line="240" w:lineRule="auto"/>
        <w:jc w:val="both"/>
        <w:rPr>
          <w:rFonts w:ascii="Times New Roman" w:hAnsi="Times New Roman" w:cs="Times New Roman"/>
          <w:sz w:val="24"/>
          <w:szCs w:val="24"/>
        </w:rPr>
      </w:pPr>
    </w:p>
    <w:p w14:paraId="77C19FE2" w14:textId="77777777" w:rsidR="00200837" w:rsidRPr="0015154B" w:rsidRDefault="00200837" w:rsidP="00200837">
      <w:pPr>
        <w:pStyle w:val="NormalWeb"/>
        <w:spacing w:before="0" w:beforeAutospacing="0" w:after="0" w:afterAutospacing="0"/>
        <w:jc w:val="both"/>
        <w:rPr>
          <w:rFonts w:ascii="Times New Roman" w:hAnsi="Times New Roman"/>
          <w:sz w:val="24"/>
          <w:szCs w:val="24"/>
        </w:rPr>
      </w:pPr>
      <w:r w:rsidRPr="0015154B">
        <w:rPr>
          <w:rFonts w:ascii="Times New Roman" w:hAnsi="Times New Roman"/>
          <w:b/>
          <w:sz w:val="24"/>
          <w:szCs w:val="24"/>
        </w:rPr>
        <w:t>Invaliditāte</w:t>
      </w:r>
      <w:r w:rsidRPr="0015154B">
        <w:rPr>
          <w:rFonts w:ascii="Times New Roman" w:hAnsi="Times New Roman"/>
          <w:sz w:val="24"/>
          <w:szCs w:val="24"/>
        </w:rPr>
        <w:t xml:space="preserve"> - ilgstošs vai nepārejošs ļoti smagas, smagas vai mērenas pakāpes funkcionēšanas ierobežojums, kas ietekmē personas garīgās vai fiziskās spējas, darbspējas, pašaprūpi un iekļaušanos sabiedrībā.</w:t>
      </w:r>
    </w:p>
    <w:p w14:paraId="5A1F8A3A" w14:textId="77777777" w:rsidR="00200837" w:rsidRPr="0015154B" w:rsidRDefault="00200837" w:rsidP="00200837">
      <w:pPr>
        <w:pStyle w:val="NormalWeb"/>
        <w:spacing w:before="0" w:beforeAutospacing="0" w:after="0" w:afterAutospacing="0"/>
        <w:jc w:val="both"/>
        <w:rPr>
          <w:rFonts w:ascii="Times New Roman" w:hAnsi="Times New Roman"/>
          <w:b/>
          <w:sz w:val="24"/>
          <w:szCs w:val="24"/>
        </w:rPr>
      </w:pPr>
    </w:p>
    <w:p w14:paraId="14D7BC90" w14:textId="5A1A5775" w:rsidR="00DC1902" w:rsidRPr="00DC1902" w:rsidRDefault="00DC1902" w:rsidP="00200837">
      <w:pPr>
        <w:pStyle w:val="NormalWeb"/>
        <w:spacing w:before="0" w:beforeAutospacing="0" w:after="0" w:afterAutospacing="0"/>
        <w:jc w:val="both"/>
        <w:rPr>
          <w:rFonts w:ascii="Times New Roman" w:hAnsi="Times New Roman"/>
          <w:sz w:val="24"/>
          <w:szCs w:val="24"/>
        </w:rPr>
      </w:pPr>
      <w:r>
        <w:rPr>
          <w:rFonts w:ascii="Times New Roman" w:hAnsi="Times New Roman"/>
          <w:b/>
          <w:sz w:val="24"/>
          <w:szCs w:val="24"/>
        </w:rPr>
        <w:t xml:space="preserve">Kvalitatīva darba vieta – </w:t>
      </w:r>
      <w:r w:rsidRPr="00DC1902">
        <w:rPr>
          <w:rFonts w:ascii="Times New Roman" w:hAnsi="Times New Roman"/>
          <w:sz w:val="24"/>
          <w:szCs w:val="24"/>
        </w:rPr>
        <w:t>darba vieta, ko raksturo</w:t>
      </w:r>
      <w:r>
        <w:rPr>
          <w:rFonts w:ascii="Times New Roman" w:hAnsi="Times New Roman"/>
          <w:sz w:val="24"/>
          <w:szCs w:val="24"/>
        </w:rPr>
        <w:t xml:space="preserve"> šādi aspekti: a) atalgojuma adekvātums attiecībā pret vidējo tautsaimniecībā nodarbināto atalgojumu un spējā nodrošināt pietiekamus ienākumus nodarbinātajam; b) ekonomiskā un sociālā drošība saistībā ar bezdarba riska iespējamību un sociālo aizsardzību darba zaudēšanas gadījumā; c) darba vides drošība un kvalitāte gan attiecībā uz darba vides tehniskajām prasībām, gan darba attiecībām</w:t>
      </w:r>
      <w:r w:rsidR="007E2C5B">
        <w:rPr>
          <w:rFonts w:ascii="Times New Roman" w:hAnsi="Times New Roman"/>
          <w:sz w:val="24"/>
          <w:szCs w:val="24"/>
        </w:rPr>
        <w:t>. Raksturojums iekļauts Eiropas Sociāl</w:t>
      </w:r>
      <w:r w:rsidR="00FB5D9F">
        <w:rPr>
          <w:rFonts w:ascii="Times New Roman" w:hAnsi="Times New Roman"/>
          <w:sz w:val="24"/>
          <w:szCs w:val="24"/>
        </w:rPr>
        <w:t>o tiesību</w:t>
      </w:r>
      <w:r w:rsidR="007E2C5B">
        <w:rPr>
          <w:rFonts w:ascii="Times New Roman" w:hAnsi="Times New Roman"/>
          <w:sz w:val="24"/>
          <w:szCs w:val="24"/>
        </w:rPr>
        <w:t xml:space="preserve"> p</w:t>
      </w:r>
      <w:r w:rsidR="00FB5D9F">
        <w:rPr>
          <w:rFonts w:ascii="Times New Roman" w:hAnsi="Times New Roman"/>
          <w:sz w:val="24"/>
          <w:szCs w:val="24"/>
        </w:rPr>
        <w:t>ī</w:t>
      </w:r>
      <w:r w:rsidR="007E2C5B">
        <w:rPr>
          <w:rFonts w:ascii="Times New Roman" w:hAnsi="Times New Roman"/>
          <w:sz w:val="24"/>
          <w:szCs w:val="24"/>
        </w:rPr>
        <w:t>lāra 5.principā “Droši un pielāgojami darba apstākļi”, 6.principā “Atalgojums”, 7.principā “Informācija par nodarbinātības nosacījumiem un aizsardzība atlaišanas gadījumā”, 8.principā “Sociālais dialogs un darbinieku dalība”, 9.principā “Darba un privātās dzīves līdzsvars” un 10.principā “Veselīga, droša un labi pielāgota darba vide un datu aizsardzība”.</w:t>
      </w:r>
    </w:p>
    <w:p w14:paraId="5D38DF95" w14:textId="77777777" w:rsidR="00DC1902" w:rsidRDefault="00DC1902" w:rsidP="00200837">
      <w:pPr>
        <w:pStyle w:val="NormalWeb"/>
        <w:spacing w:before="0" w:beforeAutospacing="0" w:after="0" w:afterAutospacing="0"/>
        <w:jc w:val="both"/>
        <w:rPr>
          <w:rFonts w:ascii="Times New Roman" w:hAnsi="Times New Roman"/>
          <w:b/>
          <w:sz w:val="24"/>
          <w:szCs w:val="24"/>
        </w:rPr>
      </w:pPr>
    </w:p>
    <w:p w14:paraId="0706A6EB" w14:textId="6A73D94D" w:rsidR="00200837" w:rsidRPr="0015154B" w:rsidRDefault="00200837" w:rsidP="00200837">
      <w:pPr>
        <w:pStyle w:val="NormalWeb"/>
        <w:spacing w:before="0" w:beforeAutospacing="0" w:after="0" w:afterAutospacing="0"/>
        <w:jc w:val="both"/>
        <w:rPr>
          <w:rFonts w:ascii="Times New Roman" w:hAnsi="Times New Roman"/>
          <w:sz w:val="24"/>
          <w:szCs w:val="24"/>
        </w:rPr>
      </w:pPr>
      <w:r w:rsidRPr="0015154B">
        <w:rPr>
          <w:rFonts w:ascii="Times New Roman" w:hAnsi="Times New Roman"/>
          <w:b/>
          <w:sz w:val="24"/>
          <w:szCs w:val="24"/>
        </w:rPr>
        <w:t>Kvintiļu attiecības indekss (S80/S20)</w:t>
      </w:r>
      <w:r w:rsidRPr="0015154B">
        <w:rPr>
          <w:rFonts w:ascii="Times New Roman" w:hAnsi="Times New Roman"/>
          <w:sz w:val="24"/>
          <w:szCs w:val="24"/>
        </w:rPr>
        <w:t xml:space="preserve"> - Attiecība starp ekvivalento rīcībā esošo ienākumu summu, ko saņem 20% valsts iedzīvotāju ar augstākajiem ekvivalentajiem rīcībā esošajiem ienākumiem (augstākā kvintile), pret ekvivalento rīcībā esošo ienākumu summu, ko saņem 20% valsts iedzīvotāju ar zemākajiem ekvivalentajiem rīcībā esošajiem ienākumiem (zemākā kvintile).</w:t>
      </w:r>
    </w:p>
    <w:p w14:paraId="253E42AA" w14:textId="77777777" w:rsidR="00200837" w:rsidRPr="0015154B" w:rsidRDefault="00200837" w:rsidP="00200837">
      <w:pPr>
        <w:pStyle w:val="NormalWeb"/>
        <w:spacing w:before="0" w:beforeAutospacing="0" w:after="0" w:afterAutospacing="0"/>
        <w:jc w:val="both"/>
        <w:rPr>
          <w:rFonts w:ascii="Times New Roman" w:hAnsi="Times New Roman"/>
          <w:b/>
          <w:sz w:val="24"/>
          <w:szCs w:val="24"/>
        </w:rPr>
      </w:pPr>
    </w:p>
    <w:p w14:paraId="60903D8F" w14:textId="77777777" w:rsidR="00200837" w:rsidRPr="0015154B" w:rsidRDefault="00200837" w:rsidP="00200837">
      <w:pPr>
        <w:pStyle w:val="NormalWeb"/>
        <w:spacing w:before="0" w:beforeAutospacing="0" w:after="0" w:afterAutospacing="0"/>
        <w:jc w:val="both"/>
        <w:rPr>
          <w:rFonts w:ascii="Times New Roman" w:hAnsi="Times New Roman"/>
          <w:sz w:val="24"/>
          <w:szCs w:val="24"/>
        </w:rPr>
      </w:pPr>
      <w:r w:rsidRPr="0015154B">
        <w:rPr>
          <w:rFonts w:ascii="Times New Roman" w:hAnsi="Times New Roman"/>
          <w:b/>
          <w:sz w:val="24"/>
          <w:szCs w:val="24"/>
        </w:rPr>
        <w:t>Kvintiļu grupa</w:t>
      </w:r>
      <w:r w:rsidRPr="0015154B">
        <w:rPr>
          <w:rFonts w:ascii="Times New Roman" w:hAnsi="Times New Roman"/>
          <w:sz w:val="24"/>
          <w:szCs w:val="24"/>
        </w:rPr>
        <w:t xml:space="preserve"> - Viena piektā daļa (20%) no apsekoto mājsaimniecību skaita, kuras sagrupētas pieaugošā secībā pēc to rīcībā esošajiem ienākumiem uz vienu mājsaimniecības locekli. Pirmā kvintiļu grupa ietver mājsaimniecības ar zemākajiem ienākumiem, bet piektā kvintiļu grupa ietver mājsaimniecības ar augstākajiem ienākumiem.</w:t>
      </w:r>
    </w:p>
    <w:p w14:paraId="189693EF" w14:textId="77777777" w:rsidR="00200837" w:rsidRPr="0015154B" w:rsidRDefault="00200837" w:rsidP="00200837">
      <w:pPr>
        <w:spacing w:after="0" w:line="240" w:lineRule="auto"/>
        <w:jc w:val="both"/>
        <w:rPr>
          <w:rFonts w:ascii="Times New Roman" w:hAnsi="Times New Roman" w:cs="Times New Roman"/>
          <w:sz w:val="24"/>
          <w:szCs w:val="24"/>
        </w:rPr>
      </w:pPr>
    </w:p>
    <w:p w14:paraId="63B5EA66" w14:textId="77777777" w:rsidR="00200837" w:rsidRPr="0015154B" w:rsidRDefault="00200837" w:rsidP="00200837">
      <w:pPr>
        <w:spacing w:after="0" w:line="240" w:lineRule="auto"/>
        <w:jc w:val="both"/>
        <w:rPr>
          <w:rFonts w:ascii="Times New Roman" w:hAnsi="Times New Roman" w:cs="Times New Roman"/>
          <w:sz w:val="24"/>
          <w:szCs w:val="24"/>
          <w:shd w:val="clear" w:color="auto" w:fill="FFFFFF"/>
        </w:rPr>
      </w:pPr>
      <w:r w:rsidRPr="0015154B">
        <w:rPr>
          <w:rFonts w:ascii="Times New Roman" w:hAnsi="Times New Roman" w:cs="Times New Roman"/>
          <w:b/>
          <w:sz w:val="24"/>
          <w:szCs w:val="24"/>
          <w:shd w:val="clear" w:color="auto" w:fill="FFFFFF"/>
        </w:rPr>
        <w:t>Mājsaimniecības darba intensitāte</w:t>
      </w:r>
      <w:r w:rsidRPr="0015154B">
        <w:rPr>
          <w:rFonts w:ascii="Times New Roman" w:hAnsi="Times New Roman" w:cs="Times New Roman"/>
          <w:sz w:val="24"/>
          <w:szCs w:val="24"/>
          <w:shd w:val="clear" w:color="auto" w:fill="FFFFFF"/>
        </w:rPr>
        <w:t xml:space="preserve"> - Darba intensitāte (WI) ir darbspējas vecuma mājsaimniecības locekļu ienākumu pārskata periodā nostrādāto mēneša skaita attiecība pret kopējo mēnešu skaitu, ko mājsaimniecības locekļi teorētiski varēja nostrādāt. Personas tiek iedalītas piecās darba intensitātes kategorijās: no WI = 0 (nav nodarbināti); 0 &lt; WI &lt; 1; 0 &lt; WI &lt; 0,5 un 0,5 ≤ WI &lt; 1 līdz WI = 1 (pilna nodarbinātība). Tiek pieņemts, ka persona dzīvo mājsaimniecībā ar ļoti zemu darba intensitāti, ja WI ≤ 0,2.</w:t>
      </w:r>
    </w:p>
    <w:p w14:paraId="54EE3C32" w14:textId="77777777" w:rsidR="00200837" w:rsidRPr="0015154B" w:rsidRDefault="00200837" w:rsidP="00200837">
      <w:pPr>
        <w:spacing w:after="0" w:line="240" w:lineRule="auto"/>
        <w:jc w:val="both"/>
        <w:rPr>
          <w:rFonts w:ascii="Times New Roman" w:hAnsi="Times New Roman" w:cs="Times New Roman"/>
          <w:b/>
          <w:sz w:val="24"/>
          <w:szCs w:val="24"/>
        </w:rPr>
      </w:pPr>
    </w:p>
    <w:p w14:paraId="52882EA4"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Mediāna</w:t>
      </w:r>
      <w:r w:rsidRPr="0015154B">
        <w:rPr>
          <w:rFonts w:ascii="Times New Roman" w:hAnsi="Times New Roman" w:cs="Times New Roman"/>
          <w:sz w:val="24"/>
          <w:szCs w:val="24"/>
        </w:rPr>
        <w:t xml:space="preserve"> - statistiskais rādītājs, kas raksturo novērojumu, kas sagrupēti no zemākās vērtības līdz augstākajai, centra vērtību (sadalījuma viduspunktu).</w:t>
      </w:r>
    </w:p>
    <w:p w14:paraId="4D7239AC" w14:textId="77777777" w:rsidR="00200837" w:rsidRPr="0015154B" w:rsidRDefault="00200837" w:rsidP="00200837">
      <w:pPr>
        <w:spacing w:after="0" w:line="240" w:lineRule="auto"/>
        <w:jc w:val="both"/>
        <w:rPr>
          <w:rFonts w:ascii="Times New Roman" w:hAnsi="Times New Roman" w:cs="Times New Roman"/>
          <w:sz w:val="24"/>
          <w:szCs w:val="24"/>
        </w:rPr>
      </w:pPr>
    </w:p>
    <w:p w14:paraId="321B4B22" w14:textId="178A1DD5" w:rsidR="00200837" w:rsidRPr="0015154B" w:rsidRDefault="00200837" w:rsidP="00954599">
      <w:pPr>
        <w:pStyle w:val="NormalWeb"/>
        <w:shd w:val="clear" w:color="auto" w:fill="FFFFFF"/>
        <w:spacing w:before="0" w:beforeAutospacing="0" w:after="0" w:afterAutospacing="0"/>
        <w:jc w:val="both"/>
        <w:rPr>
          <w:rFonts w:ascii="Times New Roman" w:hAnsi="Times New Roman"/>
          <w:sz w:val="24"/>
          <w:szCs w:val="24"/>
        </w:rPr>
      </w:pPr>
      <w:r w:rsidRPr="0015154B">
        <w:rPr>
          <w:rFonts w:ascii="Times New Roman" w:hAnsi="Times New Roman"/>
          <w:b/>
          <w:sz w:val="24"/>
          <w:szCs w:val="24"/>
        </w:rPr>
        <w:t xml:space="preserve">Minimālais ienākuma līmenis - </w:t>
      </w:r>
      <w:r w:rsidRPr="0015154B">
        <w:rPr>
          <w:rFonts w:ascii="Times New Roman" w:hAnsi="Times New Roman"/>
          <w:sz w:val="24"/>
          <w:szCs w:val="24"/>
        </w:rPr>
        <w:t>valsts noteiktais minimālo ienākumu apmērs indivīdam vai mājsaimniecībai. Minimālā ienākuma līmeni nosaka 40% apmērā no mājsaimniecību rīcībā esošo ienākumu mediānas vienam ekvivalentajam patērētājam, piemērojot ekvivalences skalā pirmajai vai vienīgajai personai mājsaimniecībā vērtību "1" un pārējām personām – "0.7".</w:t>
      </w:r>
      <w:r w:rsidR="00BB34A2">
        <w:rPr>
          <w:rFonts w:ascii="Times New Roman" w:hAnsi="Times New Roman"/>
          <w:sz w:val="24"/>
          <w:szCs w:val="24"/>
        </w:rPr>
        <w:t xml:space="preserve"> </w:t>
      </w:r>
      <w:r w:rsidR="00AC6F38">
        <w:rPr>
          <w:rFonts w:ascii="Times New Roman" w:hAnsi="Times New Roman"/>
          <w:sz w:val="24"/>
          <w:szCs w:val="24"/>
        </w:rPr>
        <w:t xml:space="preserve">2019.gadā minimālā ienākuma līmenis pirmajai vai vienīgajai personai mājsaimniecībā ir 233 euro mēnesī, pārējām personām mājsaimniecībā – 163 euro mēnesī. </w:t>
      </w:r>
      <w:r w:rsidR="00BB34A2">
        <w:rPr>
          <w:rFonts w:ascii="Times New Roman" w:hAnsi="Times New Roman"/>
          <w:sz w:val="24"/>
          <w:szCs w:val="24"/>
        </w:rPr>
        <w:t xml:space="preserve">Latvijā modificētas OECD ekvivalences skalas izvēle, piešķirot bērnam un pārējiem mājsaimniecības locekļiem augstāku patēriņa vērtību, balstījās uz apsvērumiem par precīzākas atbilstības noteikšanu Latvijas mājsaimniecību struktūrai un ar mērķi veicināt </w:t>
      </w:r>
      <w:r w:rsidR="00BB34A2" w:rsidRPr="00BB34A2">
        <w:rPr>
          <w:rFonts w:ascii="Times New Roman" w:hAnsi="Times New Roman"/>
          <w:sz w:val="24"/>
          <w:szCs w:val="24"/>
        </w:rPr>
        <w:t>demogrāfijas situācijai labvēlīgāku politikas veidošanu</w:t>
      </w:r>
      <w:r w:rsidR="00BB34A2" w:rsidRPr="00AC6F38">
        <w:rPr>
          <w:rFonts w:ascii="Times New Roman" w:hAnsi="Times New Roman"/>
          <w:sz w:val="24"/>
          <w:szCs w:val="24"/>
        </w:rPr>
        <w:t>.</w:t>
      </w:r>
      <w:r w:rsidR="00AC6F38" w:rsidRPr="00AC6F38">
        <w:rPr>
          <w:rFonts w:ascii="Times New Roman" w:hAnsi="Times New Roman"/>
          <w:sz w:val="24"/>
          <w:szCs w:val="24"/>
        </w:rPr>
        <w:t xml:space="preserve"> Nabadzības riska slieksnis un arī pārējie ES kopējie indikatori tiek izmantoti galvenokārt statistiskiem nolūkiem, proti, situācijas salīdzināšanai ar citām ES dalībvalstīm, un tas nenozīmē, ka nacionālajā līmenī iedzīvotājiem tiek sniegts materiālais atbalsts, ja viņi ir pakļauti nabadzības riskam pēc ES metodoloģijas. Materiālajam atbalstam visnabadzīgākajiem </w:t>
      </w:r>
      <w:r w:rsidR="00AC6F38" w:rsidRPr="00AC6F38">
        <w:rPr>
          <w:rFonts w:ascii="Times New Roman" w:hAnsi="Times New Roman"/>
          <w:sz w:val="24"/>
          <w:szCs w:val="24"/>
        </w:rPr>
        <w:lastRenderedPageBreak/>
        <w:t>iedzīvotājiem katra ES dalībvalsts izmanto savu izvēlēto pieeju un statistisko informāciju, tostarp izvēloties atšķirīgu ekvivalences skalu,  tādējādi  mājsaimniecību locekļiem tiek piešķirts atšķirīgs ekvivalentais svars atkarībā no to sastāva un veidojas atšķirīga ienākumu mediāna. Latvija, nosakot iedzīvotāju ekvivalentos ienākumus, piemērot ekvivalences skalu, kurā pirmajam pieaugušajam mājsaimniecībā ekvivalentais svars ir 1, katram nākamajam mājsaimniecības loceklim, tostarp bērnam, ekvivalences svars ir 0.7 (turpmāk – Latvijas skala).</w:t>
      </w:r>
    </w:p>
    <w:p w14:paraId="5C1E3469" w14:textId="77777777" w:rsidR="00200837" w:rsidRPr="0015154B" w:rsidRDefault="00200837" w:rsidP="00954599">
      <w:pPr>
        <w:spacing w:after="0" w:line="240" w:lineRule="auto"/>
        <w:jc w:val="both"/>
        <w:rPr>
          <w:rFonts w:ascii="Times New Roman" w:hAnsi="Times New Roman" w:cs="Times New Roman"/>
          <w:b/>
          <w:sz w:val="24"/>
          <w:szCs w:val="24"/>
        </w:rPr>
      </w:pPr>
    </w:p>
    <w:p w14:paraId="63B3EAFC" w14:textId="1B31B1EC" w:rsidR="00411017" w:rsidRDefault="00200837" w:rsidP="00954599">
      <w:pPr>
        <w:spacing w:after="0" w:line="240" w:lineRule="auto"/>
        <w:jc w:val="both"/>
        <w:rPr>
          <w:rFonts w:ascii="Times New Roman" w:eastAsia="Times New Roman" w:hAnsi="Times New Roman" w:cs="Times New Roman"/>
          <w:sz w:val="24"/>
          <w:szCs w:val="24"/>
          <w:lang w:eastAsia="lv-LV"/>
        </w:rPr>
      </w:pPr>
      <w:r w:rsidRPr="0015154B">
        <w:rPr>
          <w:rFonts w:ascii="Times New Roman" w:hAnsi="Times New Roman" w:cs="Times New Roman"/>
          <w:b/>
          <w:sz w:val="24"/>
          <w:szCs w:val="24"/>
        </w:rPr>
        <w:t xml:space="preserve">Nabadzības riska indekss - </w:t>
      </w:r>
      <w:r w:rsidRPr="0015154B">
        <w:rPr>
          <w:rFonts w:ascii="Times New Roman" w:hAnsi="Times New Roman" w:cs="Times New Roman"/>
          <w:sz w:val="24"/>
          <w:szCs w:val="24"/>
        </w:rPr>
        <w:t>iedzīvotāju procentuālais īpatsvars, kuru ekvivalentais rīcībā esošais ienākums ir mazāks par 60% no nacionālā ekvivalentā rīcībā esošā ienākuma mediānas (t.i., zem nabadzības riska sliekšņa).</w:t>
      </w:r>
      <w:r w:rsidR="00411017" w:rsidRPr="00411017">
        <w:rPr>
          <w:rFonts w:ascii="Times New Roman" w:hAnsi="Times New Roman" w:cs="Times New Roman"/>
          <w:sz w:val="24"/>
          <w:szCs w:val="24"/>
        </w:rPr>
        <w:t xml:space="preserve"> </w:t>
      </w:r>
    </w:p>
    <w:p w14:paraId="61698B82" w14:textId="77777777" w:rsidR="00954599" w:rsidRDefault="00954599" w:rsidP="00954599">
      <w:pPr>
        <w:spacing w:after="0" w:line="240" w:lineRule="auto"/>
        <w:jc w:val="both"/>
        <w:rPr>
          <w:rFonts w:ascii="Times New Roman" w:hAnsi="Times New Roman" w:cs="Times New Roman"/>
          <w:b/>
          <w:sz w:val="24"/>
          <w:szCs w:val="24"/>
        </w:rPr>
      </w:pPr>
    </w:p>
    <w:p w14:paraId="1E66F247" w14:textId="524CA52D" w:rsidR="00200837" w:rsidRPr="0015154B" w:rsidRDefault="00200837" w:rsidP="00954599">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Nabadzības riska slieksnis</w:t>
      </w:r>
      <w:r w:rsidRPr="0015154B">
        <w:rPr>
          <w:rFonts w:ascii="Times New Roman" w:hAnsi="Times New Roman" w:cs="Times New Roman"/>
          <w:sz w:val="24"/>
          <w:szCs w:val="24"/>
        </w:rPr>
        <w:t xml:space="preserve"> – 60% no rīcībā esošo ienākumu mediānas pārrēķinātas uz ekvivalento patērētāju skaitu mājsaimniecībā</w:t>
      </w:r>
      <w:r w:rsidR="00411017">
        <w:rPr>
          <w:rFonts w:ascii="Times New Roman" w:hAnsi="Times New Roman" w:cs="Times New Roman"/>
          <w:sz w:val="24"/>
          <w:szCs w:val="24"/>
        </w:rPr>
        <w:t>,</w:t>
      </w:r>
      <w:r w:rsidR="00411017" w:rsidRPr="00411017">
        <w:rPr>
          <w:rFonts w:ascii="Times New Roman" w:hAnsi="Times New Roman" w:cs="Times New Roman"/>
          <w:sz w:val="24"/>
          <w:szCs w:val="24"/>
        </w:rPr>
        <w:t xml:space="preserve"> </w:t>
      </w:r>
      <w:r w:rsidR="00411017">
        <w:rPr>
          <w:rFonts w:ascii="Times New Roman" w:hAnsi="Times New Roman" w:cs="Times New Roman"/>
          <w:sz w:val="24"/>
          <w:szCs w:val="24"/>
        </w:rPr>
        <w:t>piemērojot modificēto OECD skalu (1,0; 0,5; 0,3) – pirmajam pieaugušajam tiek pielīdzināts svars 1,0, katram nākamajam mājsaimniecības loceklim vecumā no 14 gadiem un vecākam – 0,5, bet katram bērnam jaunākam par 14 gadiem – 0,3. 2019.gadā nabadzības riska sliekšņa vērtība 2019.gadā pirmajai vai vienīgajam pieaugušajam veidoja 441 euro mēnesī, katram nākamajam mājsaimniecības loceklim vecumā no 14 gadiem un vecākam – 221 euro mēnesī un bērnam jaunākam par 14 gadiem – 132 euro mēnesī.</w:t>
      </w:r>
    </w:p>
    <w:p w14:paraId="6E695B91" w14:textId="77777777" w:rsidR="00200837" w:rsidRPr="0015154B" w:rsidRDefault="00200837" w:rsidP="00411017">
      <w:pPr>
        <w:spacing w:after="0" w:line="240" w:lineRule="auto"/>
        <w:jc w:val="both"/>
        <w:rPr>
          <w:rFonts w:ascii="Times New Roman" w:hAnsi="Times New Roman" w:cs="Times New Roman"/>
          <w:sz w:val="24"/>
          <w:szCs w:val="24"/>
        </w:rPr>
      </w:pPr>
    </w:p>
    <w:p w14:paraId="5AEAB858" w14:textId="13B4D1DC" w:rsidR="00200837" w:rsidRPr="0015154B" w:rsidRDefault="00200837" w:rsidP="00411017">
      <w:pPr>
        <w:pStyle w:val="NormalWeb"/>
        <w:spacing w:before="0" w:beforeAutospacing="0" w:after="120" w:afterAutospacing="0"/>
        <w:jc w:val="both"/>
        <w:rPr>
          <w:rFonts w:ascii="Times New Roman" w:hAnsi="Times New Roman"/>
          <w:sz w:val="24"/>
          <w:szCs w:val="24"/>
        </w:rPr>
      </w:pPr>
      <w:r w:rsidRPr="0015154B">
        <w:rPr>
          <w:rFonts w:ascii="Times New Roman" w:hAnsi="Times New Roman"/>
          <w:b/>
          <w:sz w:val="24"/>
          <w:szCs w:val="24"/>
        </w:rPr>
        <w:t xml:space="preserve">Nabadzības vai sociālās atstumtības risks - </w:t>
      </w:r>
      <w:r w:rsidRPr="0015154B">
        <w:rPr>
          <w:rFonts w:ascii="Times New Roman" w:hAnsi="Times New Roman"/>
          <w:sz w:val="24"/>
          <w:szCs w:val="24"/>
        </w:rPr>
        <w:t>Personas, kuru ienākumi ir mazāki par nabadzības riska slieksni vai kuras ir dziļi materiāli nenodrošinātas, vai arī ir nodarbinātas darbā ar</w:t>
      </w:r>
      <w:r w:rsidR="008E1774">
        <w:rPr>
          <w:rFonts w:ascii="Times New Roman" w:hAnsi="Times New Roman"/>
          <w:sz w:val="24"/>
          <w:szCs w:val="24"/>
        </w:rPr>
        <w:t xml:space="preserve"> ļoti</w:t>
      </w:r>
      <w:r w:rsidRPr="0015154B">
        <w:rPr>
          <w:rFonts w:ascii="Times New Roman" w:hAnsi="Times New Roman"/>
          <w:sz w:val="24"/>
          <w:szCs w:val="24"/>
        </w:rPr>
        <w:t xml:space="preserve"> zemu intensitāti.</w:t>
      </w:r>
      <w:r w:rsidR="004A6572">
        <w:rPr>
          <w:rFonts w:ascii="Times New Roman" w:hAnsi="Times New Roman"/>
          <w:sz w:val="24"/>
          <w:szCs w:val="24"/>
        </w:rPr>
        <w:t xml:space="preserve"> </w:t>
      </w:r>
      <w:r w:rsidRPr="0015154B">
        <w:rPr>
          <w:rFonts w:ascii="Times New Roman" w:hAnsi="Times New Roman"/>
          <w:sz w:val="24"/>
          <w:szCs w:val="24"/>
        </w:rPr>
        <w:t>Tiek uzskatīts, ka persona ir pakļauta dziļai materiālajai nenodrošinātībai, ja tā nevar atļauties vismaz 4 no 9 minētajiem posteņiem: samaksāt īri un komunālo pakalpojumu rēķinus; uzturēt mājokli atbilstoši siltu; segt neparedzētus izdevumus; katru otro dienu baudīt maltīti no gaļas, zivīm vai līdzvērtīgu veģetāru maltīti; pavadīt brīvdienu nedēļu ārpus mājām; vieglo auto; veļas mazgājamo mašīnu; krāsu televizoru; telefonu.</w:t>
      </w:r>
    </w:p>
    <w:p w14:paraId="79AEECBE" w14:textId="77777777" w:rsidR="00200837" w:rsidRPr="0015154B" w:rsidRDefault="00200837" w:rsidP="00200837">
      <w:pPr>
        <w:spacing w:after="0" w:line="240" w:lineRule="auto"/>
        <w:jc w:val="both"/>
        <w:rPr>
          <w:rFonts w:ascii="Times New Roman" w:hAnsi="Times New Roman" w:cs="Times New Roman"/>
          <w:b/>
          <w:sz w:val="24"/>
          <w:szCs w:val="24"/>
        </w:rPr>
      </w:pPr>
    </w:p>
    <w:p w14:paraId="46BD40FD"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Nodarbinātības līmenis</w:t>
      </w:r>
      <w:r w:rsidRPr="0015154B">
        <w:rPr>
          <w:rFonts w:ascii="Times New Roman" w:hAnsi="Times New Roman" w:cs="Times New Roman"/>
          <w:sz w:val="24"/>
          <w:szCs w:val="24"/>
        </w:rPr>
        <w:t xml:space="preserve"> – nodarbināto iedzīvotāju īpatsvars atbilstošās vecuma grupas iedzīvotāju kopskaitā. Šis rādītājs parāda, kāda daļa no darbaspējas vecuma iedzīvotājiem patiešām ir reāli nodarbināti tautsaimniecībā attiecīgajā laika periodā. Rēķinot nodarbinātības līmeni, tiek iekļauti ne tikai darba ņēmēji, bet arī darba devēji un pašnodarbinātie. </w:t>
      </w:r>
    </w:p>
    <w:p w14:paraId="65730F70" w14:textId="77777777" w:rsidR="00200837" w:rsidRPr="0015154B" w:rsidRDefault="00200837" w:rsidP="00200837">
      <w:pPr>
        <w:spacing w:after="0" w:line="240" w:lineRule="auto"/>
        <w:jc w:val="both"/>
        <w:rPr>
          <w:rFonts w:ascii="Times New Roman" w:hAnsi="Times New Roman" w:cs="Times New Roman"/>
          <w:sz w:val="24"/>
          <w:szCs w:val="24"/>
        </w:rPr>
      </w:pPr>
    </w:p>
    <w:p w14:paraId="0A241A40" w14:textId="150B62F1"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Nodarbinātie iedzīvotāji</w:t>
      </w:r>
      <w:r w:rsidRPr="0015154B">
        <w:rPr>
          <w:rFonts w:ascii="Times New Roman" w:hAnsi="Times New Roman" w:cs="Times New Roman"/>
          <w:sz w:val="24"/>
          <w:szCs w:val="24"/>
        </w:rPr>
        <w:t xml:space="preserve"> – visas tās personas, kas pārskata nedēļā vismaz vienu stundu veic jebkādu darbu vai nu par samaksu naudā vai arī par atlīdzību precēs vai pakalpojumos, arī pašnodarbināt</w:t>
      </w:r>
      <w:r w:rsidR="00FB5D9F">
        <w:rPr>
          <w:rFonts w:ascii="Times New Roman" w:hAnsi="Times New Roman" w:cs="Times New Roman"/>
          <w:sz w:val="24"/>
          <w:szCs w:val="24"/>
        </w:rPr>
        <w:t>a</w:t>
      </w:r>
      <w:r w:rsidRPr="0015154B">
        <w:rPr>
          <w:rFonts w:ascii="Times New Roman" w:hAnsi="Times New Roman" w:cs="Times New Roman"/>
          <w:sz w:val="24"/>
          <w:szCs w:val="24"/>
        </w:rPr>
        <w:t>s personas, darba devēji un personas, kas strādā, lai iegūtu produkciju pašu patēriņam.</w:t>
      </w:r>
    </w:p>
    <w:p w14:paraId="260FC592" w14:textId="77777777" w:rsidR="00200837" w:rsidRPr="0015154B" w:rsidRDefault="00200837" w:rsidP="00200837">
      <w:pPr>
        <w:spacing w:after="0" w:line="240" w:lineRule="auto"/>
        <w:jc w:val="both"/>
        <w:rPr>
          <w:rFonts w:ascii="Times New Roman" w:hAnsi="Times New Roman" w:cs="Times New Roman"/>
          <w:sz w:val="24"/>
          <w:szCs w:val="24"/>
        </w:rPr>
      </w:pPr>
    </w:p>
    <w:p w14:paraId="461B2DFB"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Persona ar invaliditāti</w:t>
      </w:r>
      <w:r w:rsidRPr="0015154B">
        <w:rPr>
          <w:rFonts w:ascii="Times New Roman" w:hAnsi="Times New Roman" w:cs="Times New Roman"/>
          <w:sz w:val="24"/>
          <w:szCs w:val="24"/>
        </w:rPr>
        <w:t xml:space="preserve"> – persona, kurai saskaņā ar Latvijas normatīvajiem aktiem VDEĀVK noteicis invaliditāti.</w:t>
      </w:r>
    </w:p>
    <w:p w14:paraId="1BBFDC04" w14:textId="77777777" w:rsidR="00200837" w:rsidRPr="0015154B" w:rsidRDefault="00200837" w:rsidP="00200837">
      <w:pPr>
        <w:spacing w:after="0" w:line="240" w:lineRule="auto"/>
        <w:jc w:val="both"/>
        <w:rPr>
          <w:rFonts w:ascii="Times New Roman" w:hAnsi="Times New Roman" w:cs="Times New Roman"/>
          <w:b/>
          <w:sz w:val="24"/>
          <w:szCs w:val="24"/>
        </w:rPr>
      </w:pPr>
    </w:p>
    <w:p w14:paraId="2A683329"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Reģistrētā bezdarba līmenis</w:t>
      </w:r>
      <w:r w:rsidRPr="0015154B">
        <w:rPr>
          <w:rFonts w:ascii="Times New Roman" w:hAnsi="Times New Roman" w:cs="Times New Roman"/>
          <w:sz w:val="24"/>
          <w:szCs w:val="24"/>
        </w:rPr>
        <w:t xml:space="preserve"> – Nodarbinātības valsts aģentūrā reģistrēto bezdarbnieku (darbspējas vecumā) īpatsvars ekonomiski aktīvo iedzīvotāju darbspējas vecumā skaitā, procentos.</w:t>
      </w:r>
    </w:p>
    <w:p w14:paraId="7A7F7E16" w14:textId="77777777" w:rsidR="00200837" w:rsidRPr="0015154B" w:rsidRDefault="00200837" w:rsidP="00200837">
      <w:pPr>
        <w:spacing w:after="0" w:line="240" w:lineRule="auto"/>
        <w:jc w:val="both"/>
        <w:rPr>
          <w:rFonts w:ascii="Times New Roman" w:hAnsi="Times New Roman" w:cs="Times New Roman"/>
          <w:sz w:val="24"/>
          <w:szCs w:val="24"/>
        </w:rPr>
      </w:pPr>
    </w:p>
    <w:p w14:paraId="08151C2A"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Reģistrētie bezdarbnieki</w:t>
      </w:r>
      <w:r w:rsidRPr="0015154B">
        <w:rPr>
          <w:rFonts w:ascii="Times New Roman" w:hAnsi="Times New Roman" w:cs="Times New Roman"/>
          <w:sz w:val="24"/>
          <w:szCs w:val="24"/>
        </w:rPr>
        <w:t xml:space="preserve"> – personas, kuras saskaņā ar Bezdarbnieku un darba meklētāju atbalsta likumu ir reģistrējušās NVA kā bezdarbnieki un ir tiesīgas saņemt NVA pakalpojumus. </w:t>
      </w:r>
    </w:p>
    <w:p w14:paraId="2CE628A3" w14:textId="77777777" w:rsidR="00200837" w:rsidRPr="0015154B" w:rsidRDefault="00200837" w:rsidP="00200837">
      <w:pPr>
        <w:spacing w:after="0" w:line="240" w:lineRule="auto"/>
        <w:jc w:val="both"/>
        <w:rPr>
          <w:rFonts w:ascii="Times New Roman" w:hAnsi="Times New Roman" w:cs="Times New Roman"/>
          <w:sz w:val="24"/>
          <w:szCs w:val="24"/>
        </w:rPr>
      </w:pPr>
    </w:p>
    <w:p w14:paraId="14B1C398"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Reģistrētie darba meklētāji</w:t>
      </w:r>
      <w:r w:rsidRPr="0015154B">
        <w:rPr>
          <w:rFonts w:ascii="Times New Roman" w:hAnsi="Times New Roman" w:cs="Times New Roman"/>
          <w:sz w:val="24"/>
          <w:szCs w:val="24"/>
        </w:rPr>
        <w:t xml:space="preserve"> – personas, kuras saskaņā ar Bezdarbnieku un darba meklētāju atbalsta likumu ir reģistrējušās NVA kā darba meklētāji un ir tiesīgas saņemt NVA pakalpojumus (izņemot bezdarbnieka pabalstu un profesionālās izglītības piedāvājumu, bet </w:t>
      </w:r>
      <w:r w:rsidRPr="0015154B">
        <w:rPr>
          <w:rFonts w:ascii="Times New Roman" w:hAnsi="Times New Roman" w:cs="Times New Roman"/>
          <w:sz w:val="24"/>
          <w:szCs w:val="24"/>
        </w:rPr>
        <w:lastRenderedPageBreak/>
        <w:t>saņemt valsts pensiju, mācīties vidējās izglītības programmā klātienē, būt pilnā valsts apgādībā).</w:t>
      </w:r>
    </w:p>
    <w:p w14:paraId="02A9518C" w14:textId="77777777" w:rsidR="00200837" w:rsidRPr="0015154B" w:rsidRDefault="00200837" w:rsidP="00200837">
      <w:pPr>
        <w:shd w:val="clear" w:color="auto" w:fill="FFFFFF"/>
        <w:spacing w:after="0" w:line="240" w:lineRule="auto"/>
        <w:rPr>
          <w:rFonts w:ascii="Times New Roman" w:eastAsia="Times New Roman" w:hAnsi="Times New Roman" w:cs="Times New Roman"/>
          <w:sz w:val="24"/>
          <w:szCs w:val="24"/>
          <w:lang w:eastAsia="lv-LV"/>
        </w:rPr>
      </w:pPr>
    </w:p>
    <w:p w14:paraId="34AA2B98" w14:textId="77777777" w:rsidR="00200837" w:rsidRPr="0015154B" w:rsidRDefault="00200837" w:rsidP="00200837">
      <w:pPr>
        <w:shd w:val="clear" w:color="auto" w:fill="FFFFFF"/>
        <w:spacing w:after="0" w:line="240" w:lineRule="auto"/>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b/>
          <w:sz w:val="24"/>
          <w:szCs w:val="24"/>
          <w:lang w:eastAsia="lv-LV"/>
        </w:rPr>
        <w:t>Rīcībā esošie (neto) ienākumi</w:t>
      </w:r>
      <w:r w:rsidRPr="0015154B">
        <w:rPr>
          <w:rFonts w:ascii="Times New Roman" w:eastAsia="Times New Roman" w:hAnsi="Times New Roman" w:cs="Times New Roman"/>
          <w:sz w:val="24"/>
          <w:szCs w:val="24"/>
          <w:lang w:eastAsia="lv-LV"/>
        </w:rPr>
        <w:t xml:space="preserve"> - naudas ienākumi no algota darba; naudas izteiksmē pārrēķinātie darba ņēmēja natūrā gūtie ienākumi, izmantojot uzņēmuma vai dienesta auto privātām vajadzībām; ienākumi vai zaudējumi, kas gūti no pašnodarbinātības; saņemtās pensijas un pabalsti; regulāra naudas palīdzība no citām mājsaimniecībām; peļņa no noguldījumu procentiem, dividendēm, akcijām; ienākumi, ko saņēmuši bērni, jaunāki par 16 gadiem; ienākumi no īpašuma izīrēšanas; saņemtā summa VID ienākuma nodokļa pārmaksas dēļ (par saimnieciskās darbības veikšanu, attaisnotajiem izdevumiem – izglītību, ārstniecību u. tml.). No šīs kopējās ienākumu summas tiek atskaitīti nekustamā īpašuma nodokļu maksājumi; naudas summas, kas tikušas regulāri piešķirtas citām mājsaimniecībām; atmaksātā summa VID sakarā ar nenomaksāto vai nepilnīgi nomaksāto ienākuma nodokli.</w:t>
      </w:r>
    </w:p>
    <w:p w14:paraId="7F5747D9" w14:textId="77777777" w:rsidR="00200837" w:rsidRPr="0015154B" w:rsidRDefault="00200837" w:rsidP="00200837">
      <w:pPr>
        <w:spacing w:after="0" w:line="240" w:lineRule="auto"/>
        <w:jc w:val="both"/>
        <w:rPr>
          <w:rFonts w:ascii="Times New Roman" w:hAnsi="Times New Roman" w:cs="Times New Roman"/>
          <w:sz w:val="24"/>
          <w:szCs w:val="24"/>
        </w:rPr>
      </w:pPr>
    </w:p>
    <w:p w14:paraId="1FC4D434" w14:textId="4BFF6BDF" w:rsidR="00BD3F7A" w:rsidRPr="00BD3F7A" w:rsidRDefault="00BD3F7A" w:rsidP="0020083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Sociālā iekļaušana - </w:t>
      </w:r>
      <w:r w:rsidR="00FC167B" w:rsidRPr="00FC167B">
        <w:rPr>
          <w:rFonts w:ascii="Times New Roman" w:eastAsia="Times New Roman" w:hAnsi="Times New Roman" w:cs="Times New Roman"/>
          <w:sz w:val="24"/>
          <w:szCs w:val="24"/>
          <w:lang w:eastAsia="lv-LV"/>
        </w:rPr>
        <w:t>ir pasākumu kopums, lai cilvēkiem</w:t>
      </w:r>
      <w:r w:rsidR="00FC167B">
        <w:rPr>
          <w:rFonts w:ascii="Times New Roman" w:eastAsia="Times New Roman" w:hAnsi="Times New Roman" w:cs="Times New Roman"/>
          <w:sz w:val="24"/>
          <w:szCs w:val="24"/>
          <w:lang w:eastAsia="lv-LV"/>
        </w:rPr>
        <w:t xml:space="preserve"> vai cilvēku grupām</w:t>
      </w:r>
      <w:r w:rsidR="00FC167B" w:rsidRPr="00FC167B">
        <w:rPr>
          <w:rFonts w:ascii="Times New Roman" w:eastAsia="Times New Roman" w:hAnsi="Times New Roman" w:cs="Times New Roman"/>
          <w:sz w:val="24"/>
          <w:szCs w:val="24"/>
          <w:lang w:eastAsia="lv-LV"/>
        </w:rPr>
        <w:t xml:space="preserve">, </w:t>
      </w:r>
      <w:r w:rsidR="00FC167B">
        <w:rPr>
          <w:rFonts w:ascii="Times New Roman" w:eastAsia="Times New Roman" w:hAnsi="Times New Roman" w:cs="Times New Roman"/>
          <w:sz w:val="24"/>
          <w:szCs w:val="24"/>
          <w:lang w:eastAsia="lv-LV"/>
        </w:rPr>
        <w:t>kas</w:t>
      </w:r>
      <w:r w:rsidR="00FC167B" w:rsidRPr="00FC167B">
        <w:rPr>
          <w:rFonts w:ascii="Times New Roman" w:eastAsia="Times New Roman" w:hAnsi="Times New Roman" w:cs="Times New Roman"/>
          <w:sz w:val="24"/>
          <w:szCs w:val="24"/>
          <w:lang w:eastAsia="lv-LV"/>
        </w:rPr>
        <w:t xml:space="preserve"> atrodas neizdevīgākā sociālā situācijā, uzlabotu līdzdalību sabiedrībā. To īsteno, palielinot viņu rīcībspēju un cieņu, uzlabojot pieeju resursiem un paplašinot iespējas līdzdalībai sabiedrībā. Cilvēka neizdevīgā pozīcija var būt saistīta ar dzimumu, invaliditāti, rasi, tautību, izcelsmi, reliģiju, ekonomisko vai citu statusu. </w:t>
      </w:r>
    </w:p>
    <w:p w14:paraId="5D0D97F2" w14:textId="77777777" w:rsidR="00BD3F7A" w:rsidRDefault="00BD3F7A" w:rsidP="00200837">
      <w:pPr>
        <w:spacing w:after="0" w:line="240" w:lineRule="auto"/>
        <w:jc w:val="both"/>
        <w:rPr>
          <w:rFonts w:ascii="Times New Roman" w:hAnsi="Times New Roman" w:cs="Times New Roman"/>
          <w:b/>
          <w:sz w:val="24"/>
          <w:szCs w:val="24"/>
        </w:rPr>
      </w:pPr>
    </w:p>
    <w:p w14:paraId="526C5AAC" w14:textId="77777777" w:rsidR="00200837" w:rsidRPr="0015154B" w:rsidRDefault="00200837" w:rsidP="00200837">
      <w:pPr>
        <w:spacing w:after="0" w:line="240" w:lineRule="auto"/>
        <w:jc w:val="both"/>
        <w:rPr>
          <w:rFonts w:ascii="Times New Roman" w:hAnsi="Times New Roman" w:cs="Times New Roman"/>
          <w:sz w:val="24"/>
          <w:szCs w:val="24"/>
          <w:shd w:val="clear" w:color="auto" w:fill="FFFFFF"/>
        </w:rPr>
      </w:pPr>
      <w:r w:rsidRPr="0015154B">
        <w:rPr>
          <w:rFonts w:ascii="Times New Roman" w:hAnsi="Times New Roman" w:cs="Times New Roman"/>
          <w:b/>
          <w:sz w:val="24"/>
          <w:szCs w:val="24"/>
        </w:rPr>
        <w:t>Sociālie transferti - v</w:t>
      </w:r>
      <w:r w:rsidRPr="0015154B">
        <w:rPr>
          <w:rFonts w:ascii="Times New Roman" w:hAnsi="Times New Roman" w:cs="Times New Roman"/>
          <w:sz w:val="24"/>
          <w:szCs w:val="24"/>
          <w:shd w:val="clear" w:color="auto" w:fill="FFFFFF"/>
        </w:rPr>
        <w:t>alsts, pašvaldības piešķirtās pensijas un pabalsti, izmaksātie uzturlīdzekļi bērniem, stipendijas, sociālās apdrošināšanas pabalsti un kompensācijas, tai skaitā arī citu valstu.</w:t>
      </w:r>
    </w:p>
    <w:p w14:paraId="21DF68A7" w14:textId="77777777" w:rsidR="00200837" w:rsidRPr="0015154B" w:rsidRDefault="00200837" w:rsidP="00200837">
      <w:pPr>
        <w:spacing w:after="0" w:line="240" w:lineRule="auto"/>
        <w:jc w:val="both"/>
        <w:rPr>
          <w:rFonts w:ascii="Times New Roman" w:hAnsi="Times New Roman" w:cs="Times New Roman"/>
          <w:b/>
          <w:sz w:val="24"/>
          <w:szCs w:val="24"/>
        </w:rPr>
      </w:pPr>
    </w:p>
    <w:p w14:paraId="12BEA54A" w14:textId="0AEAE945" w:rsidR="00200837" w:rsidRPr="0015154B" w:rsidRDefault="00200837" w:rsidP="00200837">
      <w:pPr>
        <w:spacing w:after="0" w:line="240" w:lineRule="auto"/>
        <w:jc w:val="both"/>
        <w:rPr>
          <w:rFonts w:ascii="Times New Roman" w:hAnsi="Times New Roman" w:cs="Times New Roman"/>
          <w:sz w:val="24"/>
          <w:szCs w:val="24"/>
          <w:shd w:val="clear" w:color="auto" w:fill="FFFFFF"/>
        </w:rPr>
      </w:pPr>
      <w:r w:rsidRPr="0015154B">
        <w:rPr>
          <w:rFonts w:ascii="Times New Roman" w:hAnsi="Times New Roman" w:cs="Times New Roman"/>
          <w:b/>
          <w:sz w:val="24"/>
          <w:szCs w:val="24"/>
        </w:rPr>
        <w:t>Trūcīga persona/ ģimene</w:t>
      </w:r>
      <w:r w:rsidRPr="0015154B">
        <w:rPr>
          <w:rFonts w:ascii="Times New Roman" w:hAnsi="Times New Roman" w:cs="Times New Roman"/>
          <w:sz w:val="24"/>
          <w:szCs w:val="24"/>
        </w:rPr>
        <w:t xml:space="preserve"> </w:t>
      </w:r>
      <w:r w:rsidRPr="0015154B">
        <w:rPr>
          <w:rFonts w:ascii="Times New Roman" w:hAnsi="Times New Roman" w:cs="Times New Roman"/>
          <w:sz w:val="24"/>
          <w:szCs w:val="24"/>
          <w:shd w:val="clear" w:color="auto" w:fill="FFFFFF"/>
        </w:rPr>
        <w:t>- ģimene (persona) tiek atzīta par trūcīgu, ja tās vidējie ienākumi katram ģimenes loceklim mēnesī pēdējo triju mēnešu laikā nepārsniedz</w:t>
      </w:r>
      <w:r w:rsidR="00B52DB0">
        <w:rPr>
          <w:rFonts w:ascii="Times New Roman" w:hAnsi="Times New Roman" w:cs="Times New Roman"/>
          <w:sz w:val="24"/>
          <w:szCs w:val="24"/>
          <w:shd w:val="clear" w:color="auto" w:fill="FFFFFF"/>
        </w:rPr>
        <w:t>: a) līdz 2020.gada</w:t>
      </w:r>
      <w:r w:rsidR="00DA52A0">
        <w:rPr>
          <w:rFonts w:ascii="Times New Roman" w:hAnsi="Times New Roman" w:cs="Times New Roman"/>
          <w:sz w:val="24"/>
          <w:szCs w:val="24"/>
          <w:shd w:val="clear" w:color="auto" w:fill="FFFFFF"/>
        </w:rPr>
        <w:t xml:space="preserve"> decembrim</w:t>
      </w:r>
      <w:r w:rsidR="00B52DB0">
        <w:rPr>
          <w:rFonts w:ascii="Times New Roman" w:hAnsi="Times New Roman" w:cs="Times New Roman"/>
          <w:sz w:val="24"/>
          <w:szCs w:val="24"/>
          <w:shd w:val="clear" w:color="auto" w:fill="FFFFFF"/>
        </w:rPr>
        <w:t xml:space="preserve"> -</w:t>
      </w:r>
      <w:r w:rsidRPr="0015154B">
        <w:rPr>
          <w:rFonts w:ascii="Times New Roman" w:hAnsi="Times New Roman" w:cs="Times New Roman"/>
          <w:sz w:val="24"/>
          <w:szCs w:val="24"/>
          <w:shd w:val="clear" w:color="auto" w:fill="FFFFFF"/>
        </w:rPr>
        <w:t xml:space="preserve"> EUR 128,06</w:t>
      </w:r>
      <w:r w:rsidR="00B52DB0">
        <w:rPr>
          <w:rFonts w:ascii="Times New Roman" w:hAnsi="Times New Roman" w:cs="Times New Roman"/>
          <w:sz w:val="24"/>
          <w:szCs w:val="24"/>
          <w:shd w:val="clear" w:color="auto" w:fill="FFFFFF"/>
        </w:rPr>
        <w:t xml:space="preserve">; b) </w:t>
      </w:r>
      <w:r w:rsidR="00B52DB0" w:rsidRPr="00583B8B">
        <w:rPr>
          <w:rFonts w:ascii="Times New Roman" w:hAnsi="Times New Roman" w:cs="Times New Roman"/>
          <w:sz w:val="24"/>
          <w:szCs w:val="24"/>
          <w:shd w:val="clear" w:color="auto" w:fill="FFFFFF"/>
        </w:rPr>
        <w:t xml:space="preserve">no 2021.gada 1.janvāra ir </w:t>
      </w:r>
      <w:r w:rsidR="00B52DB0">
        <w:rPr>
          <w:rFonts w:ascii="Times New Roman" w:hAnsi="Times New Roman" w:cs="Times New Roman"/>
          <w:sz w:val="24"/>
          <w:szCs w:val="24"/>
          <w:shd w:val="clear" w:color="auto" w:fill="FFFFFF"/>
        </w:rPr>
        <w:t xml:space="preserve">EUR </w:t>
      </w:r>
      <w:r w:rsidR="00B52DB0" w:rsidRPr="00583B8B">
        <w:rPr>
          <w:rFonts w:ascii="Times New Roman" w:hAnsi="Times New Roman" w:cs="Times New Roman"/>
          <w:sz w:val="24"/>
          <w:szCs w:val="24"/>
          <w:shd w:val="clear" w:color="auto" w:fill="FFFFFF"/>
        </w:rPr>
        <w:t xml:space="preserve">272 pirmajai vai vienīgajai personai mājsaimniecībā un </w:t>
      </w:r>
      <w:r w:rsidR="00B52DB0">
        <w:rPr>
          <w:rFonts w:ascii="Times New Roman" w:hAnsi="Times New Roman" w:cs="Times New Roman"/>
          <w:sz w:val="24"/>
          <w:szCs w:val="24"/>
          <w:shd w:val="clear" w:color="auto" w:fill="FFFFFF"/>
        </w:rPr>
        <w:t xml:space="preserve">EUR </w:t>
      </w:r>
      <w:r w:rsidR="00B52DB0" w:rsidRPr="00583B8B">
        <w:rPr>
          <w:rFonts w:ascii="Times New Roman" w:hAnsi="Times New Roman" w:cs="Times New Roman"/>
          <w:sz w:val="24"/>
          <w:szCs w:val="24"/>
          <w:shd w:val="clear" w:color="auto" w:fill="FFFFFF"/>
        </w:rPr>
        <w:t>190 pārējām personām mājsaimniecībā</w:t>
      </w:r>
      <w:r w:rsidRPr="0015154B">
        <w:rPr>
          <w:rFonts w:ascii="Times New Roman" w:hAnsi="Times New Roman" w:cs="Times New Roman"/>
          <w:sz w:val="24"/>
          <w:szCs w:val="24"/>
          <w:shd w:val="clear" w:color="auto" w:fill="FFFFFF"/>
        </w:rPr>
        <w:t>. Trūcīgas ģimenes (personas) statusu nosaka uz laiku no trim līdz sešiem mēnešiem.</w:t>
      </w:r>
      <w:r w:rsidR="00312F88" w:rsidRPr="00312F88">
        <w:rPr>
          <w:rFonts w:ascii="Times New Roman" w:hAnsi="Times New Roman" w:cs="Times New Roman"/>
          <w:sz w:val="24"/>
          <w:szCs w:val="24"/>
          <w:shd w:val="clear" w:color="auto" w:fill="FFFFFF"/>
        </w:rPr>
        <w:t xml:space="preserve"> </w:t>
      </w:r>
    </w:p>
    <w:p w14:paraId="36D7BA76" w14:textId="77777777" w:rsidR="00200837" w:rsidRPr="0015154B" w:rsidRDefault="00200837" w:rsidP="00200837">
      <w:pPr>
        <w:spacing w:after="0" w:line="240" w:lineRule="auto"/>
        <w:jc w:val="both"/>
        <w:rPr>
          <w:rFonts w:ascii="Times New Roman" w:hAnsi="Times New Roman" w:cs="Times New Roman"/>
          <w:sz w:val="24"/>
          <w:szCs w:val="24"/>
        </w:rPr>
      </w:pPr>
    </w:p>
    <w:p w14:paraId="440395A6" w14:textId="6B5BB000" w:rsidR="00BD3F7A" w:rsidRPr="00BD3F7A" w:rsidRDefault="00BD3F7A" w:rsidP="0020083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Mazaizsargāta persona </w:t>
      </w:r>
      <w:r w:rsidR="006927A1">
        <w:rPr>
          <w:rFonts w:ascii="Times New Roman" w:hAnsi="Times New Roman" w:cs="Times New Roman"/>
          <w:b/>
          <w:sz w:val="24"/>
          <w:szCs w:val="24"/>
        </w:rPr>
        <w:t>–</w:t>
      </w:r>
      <w:r>
        <w:rPr>
          <w:rFonts w:ascii="Times New Roman" w:hAnsi="Times New Roman" w:cs="Times New Roman"/>
          <w:b/>
          <w:sz w:val="24"/>
          <w:szCs w:val="24"/>
        </w:rPr>
        <w:t xml:space="preserve"> </w:t>
      </w:r>
      <w:r w:rsidR="006927A1" w:rsidRPr="006927A1">
        <w:rPr>
          <w:rFonts w:ascii="Times New Roman" w:hAnsi="Times New Roman" w:cs="Times New Roman"/>
          <w:sz w:val="24"/>
          <w:szCs w:val="24"/>
        </w:rPr>
        <w:t>persona,</w:t>
      </w:r>
      <w:r w:rsidR="006927A1">
        <w:rPr>
          <w:rFonts w:ascii="Times New Roman" w:hAnsi="Times New Roman" w:cs="Times New Roman"/>
          <w:sz w:val="24"/>
          <w:szCs w:val="24"/>
        </w:rPr>
        <w:t xml:space="preserve"> kurai salīdzinājumā ar citām personām/ personu grupām ir nepieciešams papildus atbalsts monetārā vai nemonetārā veidā sociāli ekonomisku jautājumu risināšanai.</w:t>
      </w:r>
    </w:p>
    <w:p w14:paraId="5890CC15" w14:textId="77777777" w:rsidR="00BD3F7A" w:rsidRDefault="00BD3F7A" w:rsidP="00200837">
      <w:pPr>
        <w:spacing w:after="0" w:line="240" w:lineRule="auto"/>
        <w:jc w:val="both"/>
        <w:rPr>
          <w:rFonts w:ascii="Times New Roman" w:hAnsi="Times New Roman" w:cs="Times New Roman"/>
          <w:b/>
          <w:sz w:val="24"/>
          <w:szCs w:val="24"/>
        </w:rPr>
      </w:pPr>
    </w:p>
    <w:p w14:paraId="0D190BA6" w14:textId="1A99DCC5"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Maznodrošināta persona/ ģimene</w:t>
      </w:r>
      <w:r w:rsidRPr="0015154B">
        <w:rPr>
          <w:rFonts w:ascii="Times New Roman" w:hAnsi="Times New Roman" w:cs="Times New Roman"/>
          <w:sz w:val="24"/>
          <w:szCs w:val="24"/>
        </w:rPr>
        <w:t xml:space="preserve"> – </w:t>
      </w:r>
      <w:r w:rsidR="00B52DB0">
        <w:rPr>
          <w:rFonts w:ascii="Times New Roman" w:hAnsi="Times New Roman" w:cs="Times New Roman"/>
          <w:sz w:val="24"/>
          <w:szCs w:val="24"/>
        </w:rPr>
        <w:t>līdz 2020.gada</w:t>
      </w:r>
      <w:r w:rsidR="00DA52A0">
        <w:rPr>
          <w:rFonts w:ascii="Times New Roman" w:hAnsi="Times New Roman" w:cs="Times New Roman"/>
          <w:sz w:val="24"/>
          <w:szCs w:val="24"/>
        </w:rPr>
        <w:t xml:space="preserve"> decembrim</w:t>
      </w:r>
      <w:r w:rsidR="00B52DB0">
        <w:rPr>
          <w:rFonts w:ascii="Times New Roman" w:hAnsi="Times New Roman" w:cs="Times New Roman"/>
          <w:sz w:val="24"/>
          <w:szCs w:val="24"/>
        </w:rPr>
        <w:t xml:space="preserve"> </w:t>
      </w:r>
      <w:r w:rsidRPr="0015154B">
        <w:rPr>
          <w:rFonts w:ascii="Times New Roman" w:hAnsi="Times New Roman" w:cs="Times New Roman"/>
          <w:sz w:val="24"/>
          <w:szCs w:val="24"/>
          <w:shd w:val="clear" w:color="auto" w:fill="FFFFFF"/>
        </w:rPr>
        <w:t xml:space="preserve">par maznodrošinātu atzīstama persona, kuras ienākumi un materiālais stāvoklis nepārsniedz attiecīgās pašvaldības domes noteikto līmeni, kas savukārt nedrīkst būt zemāks par Ministru kabineta noteikto trūcīgas personas ienākumu un materiālā stāvokļa līmeni (EUR 128,06). </w:t>
      </w:r>
      <w:r w:rsidR="00312F88">
        <w:rPr>
          <w:rFonts w:ascii="Times New Roman" w:hAnsi="Times New Roman" w:cs="Times New Roman"/>
          <w:sz w:val="24"/>
          <w:szCs w:val="24"/>
          <w:shd w:val="clear" w:color="auto" w:fill="FFFFFF"/>
        </w:rPr>
        <w:t xml:space="preserve">No 2021. gada 1. janvāra </w:t>
      </w:r>
      <w:r w:rsidR="00312F88" w:rsidRPr="00583B8B">
        <w:rPr>
          <w:rFonts w:ascii="Times New Roman" w:hAnsi="Times New Roman" w:cs="Times New Roman"/>
          <w:sz w:val="24"/>
          <w:szCs w:val="24"/>
          <w:shd w:val="clear" w:color="auto" w:fill="FFFFFF"/>
        </w:rPr>
        <w:t xml:space="preserve">maznodrošinātas mājsaimniecības ienākumu slieksni katra pašvaldība savos saistošajos noteikumos ir tiesīga noteikt ne augstāku par </w:t>
      </w:r>
      <w:r w:rsidR="00312F88">
        <w:rPr>
          <w:rFonts w:ascii="Times New Roman" w:hAnsi="Times New Roman" w:cs="Times New Roman"/>
          <w:sz w:val="24"/>
          <w:szCs w:val="24"/>
          <w:shd w:val="clear" w:color="auto" w:fill="FFFFFF"/>
        </w:rPr>
        <w:t xml:space="preserve">EUR </w:t>
      </w:r>
      <w:r w:rsidR="00312F88" w:rsidRPr="00583B8B">
        <w:rPr>
          <w:rFonts w:ascii="Times New Roman" w:hAnsi="Times New Roman" w:cs="Times New Roman"/>
          <w:sz w:val="24"/>
          <w:szCs w:val="24"/>
          <w:shd w:val="clear" w:color="auto" w:fill="FFFFFF"/>
        </w:rPr>
        <w:t xml:space="preserve">436 pirmajai vai vienīgajai personai mājsaimniecībā un </w:t>
      </w:r>
      <w:r w:rsidR="00312F88">
        <w:rPr>
          <w:rFonts w:ascii="Times New Roman" w:hAnsi="Times New Roman" w:cs="Times New Roman"/>
          <w:sz w:val="24"/>
          <w:szCs w:val="24"/>
          <w:shd w:val="clear" w:color="auto" w:fill="FFFFFF"/>
        </w:rPr>
        <w:t xml:space="preserve">EUR </w:t>
      </w:r>
      <w:r w:rsidR="00312F88" w:rsidRPr="00583B8B">
        <w:rPr>
          <w:rFonts w:ascii="Times New Roman" w:hAnsi="Times New Roman" w:cs="Times New Roman"/>
          <w:sz w:val="24"/>
          <w:szCs w:val="24"/>
          <w:shd w:val="clear" w:color="auto" w:fill="FFFFFF"/>
        </w:rPr>
        <w:t xml:space="preserve">305 pārējām personām mājsaimniecībā, bet ne zemāku par likumā noteikto trūcīgas mājsaimniecības ienākumu slieksni (trūcīgas mājsaimniecības ienākumu slieksnis ir </w:t>
      </w:r>
      <w:r w:rsidR="00312F88">
        <w:rPr>
          <w:rFonts w:ascii="Times New Roman" w:hAnsi="Times New Roman" w:cs="Times New Roman"/>
          <w:sz w:val="24"/>
          <w:szCs w:val="24"/>
          <w:shd w:val="clear" w:color="auto" w:fill="FFFFFF"/>
        </w:rPr>
        <w:t xml:space="preserve">EUR </w:t>
      </w:r>
      <w:r w:rsidR="00312F88" w:rsidRPr="00583B8B">
        <w:rPr>
          <w:rFonts w:ascii="Times New Roman" w:hAnsi="Times New Roman" w:cs="Times New Roman"/>
          <w:sz w:val="24"/>
          <w:szCs w:val="24"/>
          <w:shd w:val="clear" w:color="auto" w:fill="FFFFFF"/>
        </w:rPr>
        <w:t xml:space="preserve">272 pirmajai vai vienīgajai personai mājsaimniecībā un </w:t>
      </w:r>
      <w:r w:rsidR="00312F88">
        <w:rPr>
          <w:rFonts w:ascii="Times New Roman" w:hAnsi="Times New Roman" w:cs="Times New Roman"/>
          <w:sz w:val="24"/>
          <w:szCs w:val="24"/>
          <w:shd w:val="clear" w:color="auto" w:fill="FFFFFF"/>
        </w:rPr>
        <w:t xml:space="preserve">EUR </w:t>
      </w:r>
      <w:r w:rsidR="00312F88" w:rsidRPr="00583B8B">
        <w:rPr>
          <w:rFonts w:ascii="Times New Roman" w:hAnsi="Times New Roman" w:cs="Times New Roman"/>
          <w:sz w:val="24"/>
          <w:szCs w:val="24"/>
          <w:shd w:val="clear" w:color="auto" w:fill="FFFFFF"/>
        </w:rPr>
        <w:t>190 pārējām personām mājsaimniecībā).</w:t>
      </w:r>
    </w:p>
    <w:p w14:paraId="14E09D6C" w14:textId="77777777" w:rsidR="00200837" w:rsidRPr="0015154B" w:rsidRDefault="00200837" w:rsidP="00200837">
      <w:pPr>
        <w:spacing w:after="0" w:line="240" w:lineRule="auto"/>
        <w:rPr>
          <w:rFonts w:ascii="Times New Roman" w:hAnsi="Times New Roman" w:cs="Times New Roman"/>
          <w:sz w:val="24"/>
          <w:szCs w:val="24"/>
          <w:highlight w:val="cyan"/>
        </w:rPr>
      </w:pPr>
    </w:p>
    <w:p w14:paraId="080401F8" w14:textId="77777777" w:rsidR="00200837" w:rsidRPr="0015154B" w:rsidRDefault="00200837" w:rsidP="00200837">
      <w:pPr>
        <w:rPr>
          <w:rFonts w:ascii="Times New Roman" w:hAnsi="Times New Roman" w:cs="Times New Roman"/>
          <w:sz w:val="24"/>
          <w:szCs w:val="24"/>
          <w:highlight w:val="cyan"/>
        </w:rPr>
      </w:pPr>
      <w:r w:rsidRPr="0015154B">
        <w:rPr>
          <w:rFonts w:ascii="Times New Roman" w:hAnsi="Times New Roman" w:cs="Times New Roman"/>
          <w:sz w:val="24"/>
          <w:szCs w:val="24"/>
          <w:highlight w:val="cyan"/>
        </w:rPr>
        <w:br w:type="page"/>
      </w:r>
    </w:p>
    <w:p w14:paraId="0FCEBCB5" w14:textId="6DEE2256" w:rsidR="0031085C" w:rsidRPr="0015154B" w:rsidRDefault="0031085C" w:rsidP="00EC7537">
      <w:pPr>
        <w:pStyle w:val="Heading1"/>
      </w:pPr>
      <w:bookmarkStart w:id="4" w:name="_Toc69125944"/>
      <w:r w:rsidRPr="0015154B">
        <w:t>Sociāli ekonomiskās situācijas raksturojums</w:t>
      </w:r>
      <w:bookmarkEnd w:id="4"/>
    </w:p>
    <w:p w14:paraId="30F21261" w14:textId="6E6E1595" w:rsidR="00200837" w:rsidRPr="0015154B" w:rsidRDefault="00200837" w:rsidP="00F55C3B">
      <w:pPr>
        <w:pStyle w:val="Heading2"/>
      </w:pPr>
      <w:bookmarkStart w:id="5" w:name="_Toc69125945"/>
      <w:r w:rsidRPr="0015154B">
        <w:t>Demogrāfiskā situācija un prognozes</w:t>
      </w:r>
      <w:bookmarkEnd w:id="5"/>
    </w:p>
    <w:p w14:paraId="767B0B90" w14:textId="56AFAFC7" w:rsidR="001413AC" w:rsidRPr="007157D3" w:rsidRDefault="001413AC" w:rsidP="001413AC">
      <w:pPr>
        <w:autoSpaceDE w:val="0"/>
        <w:autoSpaceDN w:val="0"/>
        <w:adjustRightInd w:val="0"/>
        <w:spacing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Demogrāfisko situāciju Latvijā raksturo negatīvs iedzīvotāju dabiskais pieaugums, negatīvs migrācijas saldo un vidējā mūža ilguma palielināšanās, kas veicina sabiedrības novecošanos un demogrāfiskās slodzes palielināšanos. </w:t>
      </w:r>
      <w:r w:rsidRPr="0015154B">
        <w:rPr>
          <w:rFonts w:ascii="Times New Roman" w:hAnsi="Times New Roman" w:cs="Times New Roman"/>
          <w:bCs/>
          <w:sz w:val="24"/>
          <w:szCs w:val="24"/>
        </w:rPr>
        <w:t>2020.gada sākumā uz 1 000 darbspēj</w:t>
      </w:r>
      <w:r w:rsidR="00626B09">
        <w:rPr>
          <w:rFonts w:ascii="Times New Roman" w:hAnsi="Times New Roman" w:cs="Times New Roman"/>
          <w:bCs/>
          <w:sz w:val="24"/>
          <w:szCs w:val="24"/>
        </w:rPr>
        <w:t>as vecuma</w:t>
      </w:r>
      <w:r w:rsidRPr="0015154B">
        <w:rPr>
          <w:rFonts w:ascii="Times New Roman" w:hAnsi="Times New Roman" w:cs="Times New Roman"/>
          <w:bCs/>
          <w:sz w:val="24"/>
          <w:szCs w:val="24"/>
        </w:rPr>
        <w:t xml:space="preserve"> iedzīvotāj</w:t>
      </w:r>
      <w:r w:rsidR="00626B09">
        <w:rPr>
          <w:rFonts w:ascii="Times New Roman" w:hAnsi="Times New Roman" w:cs="Times New Roman"/>
          <w:bCs/>
          <w:sz w:val="24"/>
          <w:szCs w:val="24"/>
        </w:rPr>
        <w:t>iem</w:t>
      </w:r>
      <w:r w:rsidRPr="0015154B">
        <w:rPr>
          <w:rFonts w:ascii="Times New Roman" w:hAnsi="Times New Roman" w:cs="Times New Roman"/>
          <w:bCs/>
          <w:sz w:val="24"/>
          <w:szCs w:val="24"/>
        </w:rPr>
        <w:t xml:space="preserve"> </w:t>
      </w:r>
      <w:r w:rsidRPr="001D2AB2">
        <w:rPr>
          <w:rFonts w:ascii="Times New Roman" w:hAnsi="Times New Roman" w:cs="Times New Roman"/>
          <w:bCs/>
          <w:sz w:val="24"/>
          <w:szCs w:val="24"/>
        </w:rPr>
        <w:t>bija 380 pensijas vecuma iedzīvotāju</w:t>
      </w:r>
      <w:r w:rsidRPr="001D2AB2">
        <w:rPr>
          <w:rFonts w:ascii="Times New Roman" w:hAnsi="Times New Roman" w:cs="Times New Roman"/>
          <w:sz w:val="24"/>
          <w:szCs w:val="24"/>
        </w:rPr>
        <w:t xml:space="preserve"> un 263 iedzīvotāju </w:t>
      </w:r>
      <w:r w:rsidR="008E1774" w:rsidRPr="001D2AB2">
        <w:rPr>
          <w:rFonts w:ascii="Times New Roman" w:hAnsi="Times New Roman" w:cs="Times New Roman"/>
          <w:sz w:val="24"/>
          <w:szCs w:val="24"/>
        </w:rPr>
        <w:t xml:space="preserve">līdz darbspējas vecumam (0-14 gadi) </w:t>
      </w:r>
      <w:r w:rsidRPr="001D2AB2">
        <w:rPr>
          <w:rFonts w:ascii="Times New Roman" w:hAnsi="Times New Roman" w:cs="Times New Roman"/>
          <w:sz w:val="24"/>
          <w:szCs w:val="24"/>
        </w:rPr>
        <w:t>(skat. 1.attēlu).</w:t>
      </w:r>
      <w:r w:rsidRPr="007157D3">
        <w:rPr>
          <w:rFonts w:ascii="Times New Roman" w:hAnsi="Times New Roman" w:cs="Times New Roman"/>
          <w:sz w:val="24"/>
          <w:szCs w:val="24"/>
        </w:rPr>
        <w:t xml:space="preserve"> </w:t>
      </w:r>
    </w:p>
    <w:p w14:paraId="5FBF280A" w14:textId="77777777" w:rsidR="001413AC" w:rsidRPr="002F5278" w:rsidRDefault="001413AC" w:rsidP="001413AC">
      <w:pPr>
        <w:autoSpaceDE w:val="0"/>
        <w:autoSpaceDN w:val="0"/>
        <w:adjustRightInd w:val="0"/>
        <w:spacing w:after="0" w:line="240" w:lineRule="auto"/>
        <w:jc w:val="both"/>
        <w:rPr>
          <w:rFonts w:ascii="Times New Roman" w:hAnsi="Times New Roman" w:cs="Times New Roman"/>
          <w:sz w:val="24"/>
          <w:szCs w:val="24"/>
        </w:rPr>
      </w:pPr>
    </w:p>
    <w:p w14:paraId="69779A08" w14:textId="5ECD0787" w:rsidR="001413AC" w:rsidRPr="007157D3" w:rsidRDefault="007D647E" w:rsidP="001413AC">
      <w:pPr>
        <w:autoSpaceDE w:val="0"/>
        <w:autoSpaceDN w:val="0"/>
        <w:adjustRightInd w:val="0"/>
        <w:spacing w:after="0" w:line="240" w:lineRule="auto"/>
        <w:jc w:val="both"/>
        <w:rPr>
          <w:rFonts w:ascii="Times New Roman" w:hAnsi="Times New Roman" w:cs="Times New Roman"/>
          <w:sz w:val="24"/>
          <w:szCs w:val="24"/>
        </w:rPr>
      </w:pPr>
      <w:r w:rsidRPr="00E07E75">
        <w:rPr>
          <w:rFonts w:ascii="Times New Roman" w:hAnsi="Times New Roman" w:cs="Times New Roman"/>
          <w:noProof/>
          <w:sz w:val="24"/>
          <w:szCs w:val="24"/>
          <w:lang w:eastAsia="lv-LV"/>
        </w:rPr>
        <w:drawing>
          <wp:anchor distT="0" distB="0" distL="114300" distR="114300" simplePos="0" relativeHeight="251661312" behindDoc="1" locked="0" layoutInCell="1" allowOverlap="1" wp14:anchorId="4960F3A9" wp14:editId="79833022">
            <wp:simplePos x="0" y="0"/>
            <wp:positionH relativeFrom="margin">
              <wp:align>center</wp:align>
            </wp:positionH>
            <wp:positionV relativeFrom="paragraph">
              <wp:posOffset>188264</wp:posOffset>
            </wp:positionV>
            <wp:extent cx="3790950" cy="2533650"/>
            <wp:effectExtent l="0" t="0" r="0" b="0"/>
            <wp:wrapTopAndBottom/>
            <wp:docPr id="21" name="Chart 21">
              <a:extLst xmlns:a="http://schemas.openxmlformats.org/drawingml/2006/main">
                <a:ext uri="{FF2B5EF4-FFF2-40B4-BE49-F238E27FC236}">
                  <a16:creationId xmlns:a16="http://schemas.microsoft.com/office/drawing/2014/main" id="{647B992D-CF7E-44FE-A769-88E0F5C127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1413AC" w:rsidRPr="007157D3">
        <w:rPr>
          <w:rFonts w:ascii="Times New Roman" w:hAnsi="Times New Roman" w:cs="Times New Roman"/>
          <w:sz w:val="24"/>
          <w:szCs w:val="24"/>
        </w:rPr>
        <w:t>1.attēls</w:t>
      </w:r>
    </w:p>
    <w:p w14:paraId="726D25AF" w14:textId="287C5C24" w:rsidR="00024D7D" w:rsidRPr="00024D7D" w:rsidRDefault="00024D7D" w:rsidP="00024D7D">
      <w:pPr>
        <w:autoSpaceDE w:val="0"/>
        <w:autoSpaceDN w:val="0"/>
        <w:adjustRightInd w:val="0"/>
        <w:spacing w:before="120" w:after="0" w:line="240" w:lineRule="auto"/>
        <w:jc w:val="both"/>
        <w:rPr>
          <w:rFonts w:ascii="Times New Roman" w:hAnsi="Times New Roman" w:cs="Times New Roman"/>
          <w:sz w:val="20"/>
          <w:szCs w:val="20"/>
        </w:rPr>
      </w:pPr>
      <w:bookmarkStart w:id="6" w:name="_Hlk50727091"/>
      <w:r w:rsidRPr="00024D7D">
        <w:rPr>
          <w:rFonts w:ascii="Times New Roman" w:hAnsi="Times New Roman"/>
          <w:sz w:val="20"/>
          <w:szCs w:val="20"/>
        </w:rPr>
        <w:t xml:space="preserve">Datu avots: </w:t>
      </w:r>
      <w:r w:rsidR="00D90A4E">
        <w:rPr>
          <w:rFonts w:ascii="Times New Roman" w:hAnsi="Times New Roman"/>
          <w:sz w:val="20"/>
          <w:szCs w:val="20"/>
        </w:rPr>
        <w:t>Oficiālās statistikas portāls</w:t>
      </w:r>
      <w:r w:rsidRPr="00024D7D">
        <w:rPr>
          <w:rFonts w:ascii="Times New Roman" w:hAnsi="Times New Roman"/>
          <w:sz w:val="20"/>
          <w:szCs w:val="20"/>
        </w:rPr>
        <w:t>, datu tabula [</w:t>
      </w:r>
      <w:r w:rsidR="00F3463B" w:rsidRPr="00024D7D">
        <w:rPr>
          <w:rFonts w:ascii="Times New Roman" w:hAnsi="Times New Roman"/>
          <w:sz w:val="20"/>
          <w:szCs w:val="20"/>
        </w:rPr>
        <w:t>IR</w:t>
      </w:r>
      <w:r w:rsidR="00F3463B">
        <w:rPr>
          <w:rFonts w:ascii="Times New Roman" w:hAnsi="Times New Roman"/>
          <w:sz w:val="20"/>
          <w:szCs w:val="20"/>
        </w:rPr>
        <w:t>D</w:t>
      </w:r>
      <w:r w:rsidR="00F3463B" w:rsidRPr="00024D7D">
        <w:rPr>
          <w:rFonts w:ascii="Times New Roman" w:hAnsi="Times New Roman"/>
          <w:sz w:val="20"/>
          <w:szCs w:val="20"/>
        </w:rPr>
        <w:t>020</w:t>
      </w:r>
      <w:r w:rsidRPr="00024D7D">
        <w:rPr>
          <w:rFonts w:ascii="Times New Roman" w:hAnsi="Times New Roman"/>
          <w:sz w:val="20"/>
          <w:szCs w:val="20"/>
        </w:rPr>
        <w:t>]</w:t>
      </w:r>
      <w:bookmarkEnd w:id="6"/>
      <w:r w:rsidRPr="00024D7D">
        <w:rPr>
          <w:rFonts w:ascii="Times New Roman" w:hAnsi="Times New Roman" w:cs="Times New Roman"/>
          <w:sz w:val="20"/>
          <w:szCs w:val="20"/>
        </w:rPr>
        <w:t xml:space="preserve"> </w:t>
      </w:r>
    </w:p>
    <w:p w14:paraId="2068F19D" w14:textId="77777777" w:rsidR="00024D7D" w:rsidRDefault="00024D7D" w:rsidP="0030363D">
      <w:pPr>
        <w:autoSpaceDE w:val="0"/>
        <w:autoSpaceDN w:val="0"/>
        <w:adjustRightInd w:val="0"/>
        <w:spacing w:before="120" w:after="0" w:line="240" w:lineRule="auto"/>
        <w:ind w:firstLine="709"/>
        <w:jc w:val="both"/>
        <w:rPr>
          <w:rFonts w:ascii="Times New Roman" w:hAnsi="Times New Roman" w:cs="Times New Roman"/>
          <w:sz w:val="24"/>
          <w:szCs w:val="24"/>
        </w:rPr>
      </w:pPr>
    </w:p>
    <w:p w14:paraId="2C5D1586" w14:textId="1E5E9191" w:rsidR="001413AC" w:rsidRPr="007157D3" w:rsidRDefault="001413AC" w:rsidP="0030363D">
      <w:pPr>
        <w:autoSpaceDE w:val="0"/>
        <w:autoSpaceDN w:val="0"/>
        <w:adjustRightInd w:val="0"/>
        <w:spacing w:before="120" w:after="0" w:line="240" w:lineRule="auto"/>
        <w:ind w:firstLine="709"/>
        <w:jc w:val="both"/>
        <w:rPr>
          <w:rFonts w:ascii="Times New Roman" w:hAnsi="Times New Roman" w:cs="Times New Roman"/>
          <w:sz w:val="24"/>
          <w:szCs w:val="24"/>
        </w:rPr>
      </w:pPr>
      <w:r w:rsidRPr="0025422D">
        <w:rPr>
          <w:rFonts w:ascii="Times New Roman" w:hAnsi="Times New Roman" w:cs="Times New Roman"/>
          <w:sz w:val="24"/>
          <w:szCs w:val="24"/>
        </w:rPr>
        <w:t>Kopš 199</w:t>
      </w:r>
      <w:r w:rsidR="008E1774">
        <w:rPr>
          <w:rFonts w:ascii="Times New Roman" w:hAnsi="Times New Roman" w:cs="Times New Roman"/>
          <w:sz w:val="24"/>
          <w:szCs w:val="24"/>
        </w:rPr>
        <w:t>0</w:t>
      </w:r>
      <w:r w:rsidRPr="0025422D">
        <w:rPr>
          <w:rFonts w:ascii="Times New Roman" w:hAnsi="Times New Roman" w:cs="Times New Roman"/>
          <w:sz w:val="24"/>
          <w:szCs w:val="24"/>
        </w:rPr>
        <w:t>.</w:t>
      </w:r>
      <w:r w:rsidR="009D230A" w:rsidRPr="00A857F2">
        <w:rPr>
          <w:rFonts w:ascii="Times New Roman" w:hAnsi="Times New Roman" w:cs="Times New Roman"/>
          <w:sz w:val="24"/>
          <w:szCs w:val="24"/>
        </w:rPr>
        <w:t> </w:t>
      </w:r>
      <w:r w:rsidRPr="00A857F2">
        <w:rPr>
          <w:rFonts w:ascii="Times New Roman" w:hAnsi="Times New Roman" w:cs="Times New Roman"/>
          <w:sz w:val="24"/>
          <w:szCs w:val="24"/>
        </w:rPr>
        <w:t xml:space="preserve">gada </w:t>
      </w:r>
      <w:r w:rsidRPr="003B5C85">
        <w:rPr>
          <w:rFonts w:ascii="Times New Roman" w:hAnsi="Times New Roman" w:cs="Times New Roman"/>
          <w:b/>
          <w:sz w:val="24"/>
          <w:szCs w:val="24"/>
        </w:rPr>
        <w:t>iedzīvotāju skaits</w:t>
      </w:r>
      <w:r w:rsidRPr="009703E6">
        <w:rPr>
          <w:rFonts w:ascii="Times New Roman" w:hAnsi="Times New Roman" w:cs="Times New Roman"/>
          <w:sz w:val="24"/>
          <w:szCs w:val="24"/>
        </w:rPr>
        <w:t xml:space="preserve"> Latvijā ir samazinājies par 760 tūkstošiem. Starp </w:t>
      </w:r>
      <w:r w:rsidR="008E1774">
        <w:rPr>
          <w:rFonts w:ascii="Times New Roman" w:hAnsi="Times New Roman" w:cs="Times New Roman"/>
          <w:sz w:val="24"/>
          <w:szCs w:val="24"/>
        </w:rPr>
        <w:t>astoņām</w:t>
      </w:r>
      <w:r w:rsidR="008E1774" w:rsidRPr="009703E6">
        <w:rPr>
          <w:rFonts w:ascii="Times New Roman" w:hAnsi="Times New Roman" w:cs="Times New Roman"/>
          <w:sz w:val="24"/>
          <w:szCs w:val="24"/>
        </w:rPr>
        <w:t xml:space="preserve"> </w:t>
      </w:r>
      <w:r w:rsidRPr="009703E6">
        <w:rPr>
          <w:rFonts w:ascii="Times New Roman" w:hAnsi="Times New Roman" w:cs="Times New Roman"/>
          <w:sz w:val="24"/>
          <w:szCs w:val="24"/>
        </w:rPr>
        <w:t xml:space="preserve">ES dalībvalstīm, kurās </w:t>
      </w:r>
      <w:r w:rsidR="008E1774" w:rsidRPr="009703E6">
        <w:rPr>
          <w:rFonts w:ascii="Times New Roman" w:hAnsi="Times New Roman" w:cs="Times New Roman"/>
          <w:sz w:val="24"/>
          <w:szCs w:val="24"/>
        </w:rPr>
        <w:t>20</w:t>
      </w:r>
      <w:r w:rsidR="008E1774">
        <w:rPr>
          <w:rFonts w:ascii="Times New Roman" w:hAnsi="Times New Roman" w:cs="Times New Roman"/>
          <w:sz w:val="24"/>
          <w:szCs w:val="24"/>
        </w:rPr>
        <w:t>19</w:t>
      </w:r>
      <w:r w:rsidRPr="009703E6">
        <w:rPr>
          <w:rFonts w:ascii="Times New Roman" w:hAnsi="Times New Roman" w:cs="Times New Roman"/>
          <w:sz w:val="24"/>
          <w:szCs w:val="24"/>
        </w:rPr>
        <w:t>.</w:t>
      </w:r>
      <w:r w:rsidR="0030363D" w:rsidRPr="0015154B">
        <w:rPr>
          <w:rFonts w:ascii="Times New Roman" w:hAnsi="Times New Roman" w:cs="Times New Roman"/>
          <w:sz w:val="24"/>
          <w:szCs w:val="24"/>
        </w:rPr>
        <w:t> </w:t>
      </w:r>
      <w:r w:rsidRPr="0015154B">
        <w:rPr>
          <w:rFonts w:ascii="Times New Roman" w:hAnsi="Times New Roman" w:cs="Times New Roman"/>
          <w:sz w:val="24"/>
          <w:szCs w:val="24"/>
        </w:rPr>
        <w:t>gad</w:t>
      </w:r>
      <w:r w:rsidR="008E1774">
        <w:rPr>
          <w:rFonts w:ascii="Times New Roman" w:hAnsi="Times New Roman" w:cs="Times New Roman"/>
          <w:sz w:val="24"/>
          <w:szCs w:val="24"/>
        </w:rPr>
        <w:t>ā</w:t>
      </w:r>
      <w:r w:rsidRPr="0015154B">
        <w:rPr>
          <w:rFonts w:ascii="Times New Roman" w:hAnsi="Times New Roman" w:cs="Times New Roman"/>
          <w:sz w:val="24"/>
          <w:szCs w:val="24"/>
        </w:rPr>
        <w:t xml:space="preserve"> bija samazinājies iedzīvotāju skaits, </w:t>
      </w:r>
      <w:r w:rsidR="008E1774">
        <w:rPr>
          <w:rFonts w:ascii="Times New Roman" w:hAnsi="Times New Roman" w:cs="Times New Roman"/>
          <w:sz w:val="24"/>
          <w:szCs w:val="24"/>
        </w:rPr>
        <w:t xml:space="preserve">otrs </w:t>
      </w:r>
      <w:r w:rsidRPr="0015154B">
        <w:rPr>
          <w:rFonts w:ascii="Times New Roman" w:hAnsi="Times New Roman" w:cs="Times New Roman"/>
          <w:sz w:val="24"/>
          <w:szCs w:val="24"/>
        </w:rPr>
        <w:t>vislielākais iedzīvotāju skaita samazinājums bija Latvijā (- 6,</w:t>
      </w:r>
      <w:r w:rsidR="008E1774">
        <w:rPr>
          <w:rFonts w:ascii="Times New Roman" w:hAnsi="Times New Roman" w:cs="Times New Roman"/>
          <w:sz w:val="24"/>
          <w:szCs w:val="24"/>
        </w:rPr>
        <w:t>4</w:t>
      </w:r>
      <w:r w:rsidRPr="0015154B">
        <w:rPr>
          <w:rFonts w:ascii="Times New Roman" w:hAnsi="Times New Roman" w:cs="Times New Roman"/>
          <w:sz w:val="24"/>
          <w:szCs w:val="24"/>
        </w:rPr>
        <w:t xml:space="preserve"> cilvēki uz 1 000 iedzīvotāju</w:t>
      </w:r>
      <w:r w:rsidR="004416B3">
        <w:rPr>
          <w:rFonts w:ascii="Times New Roman" w:hAnsi="Times New Roman" w:cs="Times New Roman"/>
          <w:sz w:val="24"/>
          <w:szCs w:val="24"/>
        </w:rPr>
        <w:t>)</w:t>
      </w:r>
      <w:r w:rsidR="008E1774">
        <w:rPr>
          <w:rFonts w:ascii="Times New Roman" w:hAnsi="Times New Roman" w:cs="Times New Roman"/>
          <w:sz w:val="24"/>
          <w:szCs w:val="24"/>
        </w:rPr>
        <w:t>.</w:t>
      </w:r>
      <w:r w:rsidRPr="0015154B">
        <w:rPr>
          <w:rFonts w:ascii="Times New Roman" w:hAnsi="Times New Roman" w:cs="Times New Roman"/>
          <w:sz w:val="24"/>
          <w:szCs w:val="24"/>
        </w:rPr>
        <w:t xml:space="preserve"> </w:t>
      </w:r>
      <w:r w:rsidR="008E1774">
        <w:rPr>
          <w:rFonts w:ascii="Times New Roman" w:hAnsi="Times New Roman" w:cs="Times New Roman"/>
          <w:sz w:val="24"/>
          <w:szCs w:val="24"/>
        </w:rPr>
        <w:t>Lielākajā daļā ES dalībvalstu iedzīvotāju skaits pieauga</w:t>
      </w:r>
      <w:r w:rsidR="004416B3">
        <w:rPr>
          <w:rFonts w:ascii="Times New Roman" w:hAnsi="Times New Roman" w:cs="Times New Roman"/>
          <w:sz w:val="24"/>
          <w:szCs w:val="24"/>
        </w:rPr>
        <w:t>,</w:t>
      </w:r>
      <w:r w:rsidR="008E1774">
        <w:rPr>
          <w:rFonts w:ascii="Times New Roman" w:hAnsi="Times New Roman" w:cs="Times New Roman"/>
          <w:sz w:val="24"/>
          <w:szCs w:val="24"/>
        </w:rPr>
        <w:t xml:space="preserve"> un </w:t>
      </w:r>
      <w:r w:rsidRPr="0015154B">
        <w:rPr>
          <w:rFonts w:ascii="Times New Roman" w:hAnsi="Times New Roman" w:cs="Times New Roman"/>
          <w:sz w:val="24"/>
          <w:szCs w:val="24"/>
        </w:rPr>
        <w:t>ES 28</w:t>
      </w:r>
      <w:r w:rsidR="008E1774">
        <w:rPr>
          <w:rFonts w:ascii="Times New Roman" w:hAnsi="Times New Roman" w:cs="Times New Roman"/>
          <w:sz w:val="24"/>
          <w:szCs w:val="24"/>
        </w:rPr>
        <w:t xml:space="preserve"> pieaugums bija</w:t>
      </w:r>
      <w:r w:rsidRPr="0015154B">
        <w:rPr>
          <w:rFonts w:ascii="Times New Roman" w:hAnsi="Times New Roman" w:cs="Times New Roman"/>
          <w:sz w:val="24"/>
          <w:szCs w:val="24"/>
        </w:rPr>
        <w:t xml:space="preserve">  +2,5, Igaunijā: +3,1, </w:t>
      </w:r>
      <w:r w:rsidR="008E1774">
        <w:rPr>
          <w:rFonts w:ascii="Times New Roman" w:hAnsi="Times New Roman" w:cs="Times New Roman"/>
          <w:sz w:val="24"/>
          <w:szCs w:val="24"/>
        </w:rPr>
        <w:t xml:space="preserve">bet </w:t>
      </w:r>
      <w:r w:rsidRPr="0015154B">
        <w:rPr>
          <w:rFonts w:ascii="Times New Roman" w:hAnsi="Times New Roman" w:cs="Times New Roman"/>
          <w:sz w:val="24"/>
          <w:szCs w:val="24"/>
        </w:rPr>
        <w:t>Lietuvā: 0</w:t>
      </w:r>
      <w:r w:rsidR="007E3194">
        <w:rPr>
          <w:rFonts w:ascii="Times New Roman" w:hAnsi="Times New Roman" w:cs="Times New Roman"/>
          <w:sz w:val="24"/>
          <w:szCs w:val="24"/>
        </w:rPr>
        <w:t>,</w:t>
      </w:r>
      <w:r w:rsidRPr="0015154B">
        <w:rPr>
          <w:rFonts w:ascii="Times New Roman" w:hAnsi="Times New Roman" w:cs="Times New Roman"/>
          <w:sz w:val="24"/>
          <w:szCs w:val="24"/>
        </w:rPr>
        <w:t>0</w:t>
      </w:r>
      <w:r w:rsidR="007E3194">
        <w:rPr>
          <w:rFonts w:ascii="Times New Roman" w:hAnsi="Times New Roman" w:cs="Times New Roman"/>
          <w:sz w:val="24"/>
          <w:szCs w:val="24"/>
        </w:rPr>
        <w:t>.</w:t>
      </w:r>
      <w:r w:rsidRPr="0015154B">
        <w:rPr>
          <w:rFonts w:ascii="Times New Roman" w:hAnsi="Times New Roman" w:cs="Times New Roman"/>
          <w:sz w:val="24"/>
          <w:szCs w:val="24"/>
          <w:vertAlign w:val="superscript"/>
        </w:rPr>
        <w:t xml:space="preserve"> </w:t>
      </w:r>
      <w:r w:rsidRPr="007157D3">
        <w:rPr>
          <w:rFonts w:ascii="Times New Roman" w:hAnsi="Times New Roman" w:cs="Times New Roman"/>
          <w:sz w:val="24"/>
          <w:szCs w:val="24"/>
          <w:vertAlign w:val="superscript"/>
        </w:rPr>
        <w:footnoteReference w:id="2"/>
      </w:r>
    </w:p>
    <w:p w14:paraId="120A529A" w14:textId="09178F08" w:rsidR="001413AC" w:rsidRPr="007157D3" w:rsidRDefault="008E1774" w:rsidP="0030363D">
      <w:pPr>
        <w:autoSpaceDE w:val="0"/>
        <w:autoSpaceDN w:val="0"/>
        <w:adjustRightInd w:val="0"/>
        <w:spacing w:before="120"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Iedzīvotāju </w:t>
      </w:r>
      <w:r w:rsidRPr="00DC2C7F">
        <w:rPr>
          <w:rFonts w:ascii="Times New Roman" w:hAnsi="Times New Roman" w:cs="Times New Roman"/>
          <w:b/>
          <w:sz w:val="24"/>
          <w:szCs w:val="24"/>
        </w:rPr>
        <w:t>dabiskais pieaugums</w:t>
      </w:r>
      <w:r>
        <w:rPr>
          <w:rFonts w:ascii="Times New Roman" w:hAnsi="Times New Roman" w:cs="Times New Roman"/>
          <w:sz w:val="24"/>
          <w:szCs w:val="24"/>
        </w:rPr>
        <w:t xml:space="preserve"> ir negatīvs kopš 1991.gada un augstāko negatīvo rādītāju tas sasniedza 1998.gadā. Laika periodā līdz 2018.gadam negatīvā tendence ir saglabājusies, bet 2019.gadā tā ir nedaudz samazinājusies. </w:t>
      </w:r>
      <w:r w:rsidR="001413AC" w:rsidRPr="0015154B">
        <w:rPr>
          <w:rFonts w:ascii="Times New Roman" w:hAnsi="Times New Roman" w:cs="Times New Roman"/>
          <w:b/>
          <w:sz w:val="24"/>
          <w:szCs w:val="24"/>
        </w:rPr>
        <w:t>Migrācijas saldo</w:t>
      </w:r>
      <w:r w:rsidR="001413AC" w:rsidRPr="0015154B">
        <w:rPr>
          <w:rFonts w:ascii="Times New Roman" w:hAnsi="Times New Roman" w:cs="Times New Roman"/>
          <w:sz w:val="24"/>
          <w:szCs w:val="24"/>
        </w:rPr>
        <w:t xml:space="preserve"> ir negatīvs jau kopš 1989. gada, bet šim rādītājam ir vērojama stabila tendence </w:t>
      </w:r>
      <w:r w:rsidR="001413AC" w:rsidRPr="001D2AB2">
        <w:rPr>
          <w:rFonts w:ascii="Times New Roman" w:hAnsi="Times New Roman" w:cs="Times New Roman"/>
          <w:sz w:val="24"/>
          <w:szCs w:val="24"/>
        </w:rPr>
        <w:t xml:space="preserve">samazināties </w:t>
      </w:r>
      <w:r w:rsidR="00597B53" w:rsidRPr="001D2AB2">
        <w:rPr>
          <w:rFonts w:ascii="Times New Roman" w:hAnsi="Times New Roman" w:cs="Times New Roman"/>
          <w:sz w:val="24"/>
          <w:szCs w:val="24"/>
        </w:rPr>
        <w:t>(</w:t>
      </w:r>
      <w:r w:rsidR="001413AC" w:rsidRPr="001D2AB2">
        <w:rPr>
          <w:rFonts w:ascii="Times New Roman" w:hAnsi="Times New Roman" w:cs="Times New Roman"/>
          <w:sz w:val="24"/>
          <w:szCs w:val="24"/>
        </w:rPr>
        <w:t>skat. 2.attēlu).</w:t>
      </w:r>
      <w:r w:rsidR="001413AC" w:rsidRPr="007157D3">
        <w:rPr>
          <w:rFonts w:ascii="Times New Roman" w:hAnsi="Times New Roman" w:cs="Times New Roman"/>
          <w:sz w:val="24"/>
          <w:szCs w:val="24"/>
        </w:rPr>
        <w:t xml:space="preserve"> </w:t>
      </w:r>
    </w:p>
    <w:p w14:paraId="53B06F9A" w14:textId="38DA9092" w:rsidR="00E91408" w:rsidRDefault="00E91408">
      <w:pPr>
        <w:rPr>
          <w:rFonts w:ascii="Times New Roman" w:hAnsi="Times New Roman" w:cs="Times New Roman"/>
          <w:sz w:val="24"/>
          <w:szCs w:val="24"/>
        </w:rPr>
      </w:pPr>
      <w:r>
        <w:rPr>
          <w:rFonts w:ascii="Times New Roman" w:hAnsi="Times New Roman" w:cs="Times New Roman"/>
          <w:sz w:val="24"/>
          <w:szCs w:val="24"/>
        </w:rPr>
        <w:br w:type="page"/>
      </w:r>
    </w:p>
    <w:p w14:paraId="310FAAF9" w14:textId="3EFEE553" w:rsidR="001413AC" w:rsidRPr="0025422D" w:rsidRDefault="001413AC" w:rsidP="001413AC">
      <w:pPr>
        <w:autoSpaceDE w:val="0"/>
        <w:autoSpaceDN w:val="0"/>
        <w:adjustRightInd w:val="0"/>
        <w:spacing w:after="0" w:line="240" w:lineRule="auto"/>
        <w:jc w:val="both"/>
        <w:rPr>
          <w:rFonts w:ascii="Times New Roman" w:hAnsi="Times New Roman" w:cs="Times New Roman"/>
          <w:sz w:val="24"/>
          <w:szCs w:val="24"/>
        </w:rPr>
      </w:pPr>
      <w:r w:rsidRPr="0025422D">
        <w:rPr>
          <w:rFonts w:ascii="Times New Roman" w:hAnsi="Times New Roman" w:cs="Times New Roman"/>
          <w:sz w:val="24"/>
          <w:szCs w:val="24"/>
        </w:rPr>
        <w:t>2. attēls</w:t>
      </w:r>
    </w:p>
    <w:p w14:paraId="2CA57D73" w14:textId="6677C216" w:rsidR="00597B53" w:rsidRPr="007157D3" w:rsidRDefault="008E1774" w:rsidP="009D230A">
      <w:pPr>
        <w:autoSpaceDE w:val="0"/>
        <w:autoSpaceDN w:val="0"/>
        <w:adjustRightInd w:val="0"/>
        <w:spacing w:after="0" w:line="240" w:lineRule="auto"/>
        <w:jc w:val="center"/>
        <w:rPr>
          <w:rFonts w:ascii="Times New Roman" w:hAnsi="Times New Roman" w:cs="Times New Roman"/>
          <w:sz w:val="24"/>
          <w:szCs w:val="24"/>
        </w:rPr>
      </w:pPr>
      <w:r w:rsidRPr="004A6572">
        <w:rPr>
          <w:rFonts w:ascii="Times New Roman" w:hAnsi="Times New Roman" w:cs="Times New Roman"/>
          <w:noProof/>
          <w:sz w:val="24"/>
          <w:szCs w:val="24"/>
          <w:lang w:eastAsia="lv-LV"/>
        </w:rPr>
        <w:drawing>
          <wp:inline distT="0" distB="0" distL="0" distR="0" wp14:anchorId="1B5DC6A6" wp14:editId="779A7D0F">
            <wp:extent cx="4905375" cy="3676650"/>
            <wp:effectExtent l="0" t="0" r="9525" b="0"/>
            <wp:docPr id="23" name="Chart 23">
              <a:extLst xmlns:a="http://schemas.openxmlformats.org/drawingml/2006/main">
                <a:ext uri="{FF2B5EF4-FFF2-40B4-BE49-F238E27FC236}">
                  <a16:creationId xmlns:a16="http://schemas.microsoft.com/office/drawing/2014/main" id="{A3A6F451-62E6-4091-B1A8-FCDAD6ABC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9658DF" w14:textId="64108379" w:rsidR="007E3194" w:rsidRPr="007E3194" w:rsidRDefault="007E3194" w:rsidP="007E3194">
      <w:pPr>
        <w:autoSpaceDE w:val="0"/>
        <w:autoSpaceDN w:val="0"/>
        <w:adjustRightInd w:val="0"/>
        <w:spacing w:after="0" w:line="240" w:lineRule="auto"/>
        <w:jc w:val="both"/>
        <w:rPr>
          <w:rFonts w:ascii="Times New Roman" w:hAnsi="Times New Roman" w:cs="Times New Roman"/>
          <w:sz w:val="20"/>
          <w:szCs w:val="20"/>
        </w:rPr>
      </w:pPr>
      <w:r w:rsidRPr="007E3194">
        <w:rPr>
          <w:rFonts w:ascii="Times New Roman" w:hAnsi="Times New Roman"/>
          <w:sz w:val="20"/>
          <w:szCs w:val="20"/>
        </w:rPr>
        <w:t xml:space="preserve">Datu avots: </w:t>
      </w:r>
      <w:r w:rsidR="00D90A4E">
        <w:rPr>
          <w:rFonts w:ascii="Times New Roman" w:hAnsi="Times New Roman"/>
          <w:sz w:val="20"/>
          <w:szCs w:val="20"/>
        </w:rPr>
        <w:t>Oficiālās statistikas portāls</w:t>
      </w:r>
      <w:r w:rsidRPr="007E3194">
        <w:rPr>
          <w:rFonts w:ascii="Times New Roman" w:hAnsi="Times New Roman"/>
          <w:sz w:val="20"/>
          <w:szCs w:val="20"/>
        </w:rPr>
        <w:t>, datu tabula [</w:t>
      </w:r>
      <w:r w:rsidR="00F3463B" w:rsidRPr="007E3194">
        <w:rPr>
          <w:rFonts w:ascii="Times New Roman" w:hAnsi="Times New Roman"/>
          <w:sz w:val="20"/>
          <w:szCs w:val="20"/>
        </w:rPr>
        <w:t>I</w:t>
      </w:r>
      <w:r w:rsidR="00F3463B">
        <w:rPr>
          <w:rFonts w:ascii="Times New Roman" w:hAnsi="Times New Roman"/>
          <w:sz w:val="20"/>
          <w:szCs w:val="20"/>
        </w:rPr>
        <w:t>RS</w:t>
      </w:r>
      <w:r w:rsidR="00F3463B" w:rsidRPr="007E3194">
        <w:rPr>
          <w:rFonts w:ascii="Times New Roman" w:hAnsi="Times New Roman"/>
          <w:sz w:val="20"/>
          <w:szCs w:val="20"/>
        </w:rPr>
        <w:t>010</w:t>
      </w:r>
      <w:r w:rsidRPr="007E3194">
        <w:rPr>
          <w:rFonts w:ascii="Times New Roman" w:hAnsi="Times New Roman"/>
          <w:sz w:val="20"/>
          <w:szCs w:val="20"/>
        </w:rPr>
        <w:t>]</w:t>
      </w:r>
    </w:p>
    <w:p w14:paraId="50077EC0" w14:textId="77777777" w:rsidR="007E3194" w:rsidRDefault="007E3194" w:rsidP="007E3194">
      <w:pPr>
        <w:autoSpaceDE w:val="0"/>
        <w:autoSpaceDN w:val="0"/>
        <w:adjustRightInd w:val="0"/>
        <w:spacing w:after="0" w:line="240" w:lineRule="auto"/>
        <w:ind w:firstLine="720"/>
        <w:jc w:val="both"/>
        <w:rPr>
          <w:rFonts w:ascii="Times New Roman" w:hAnsi="Times New Roman" w:cs="Times New Roman"/>
          <w:sz w:val="24"/>
          <w:szCs w:val="24"/>
        </w:rPr>
      </w:pPr>
    </w:p>
    <w:p w14:paraId="411EE1CE" w14:textId="1964047F" w:rsidR="001413AC" w:rsidRPr="007157D3" w:rsidRDefault="001413AC" w:rsidP="007E3194">
      <w:pPr>
        <w:autoSpaceDE w:val="0"/>
        <w:autoSpaceDN w:val="0"/>
        <w:adjustRightInd w:val="0"/>
        <w:spacing w:after="0" w:line="240" w:lineRule="auto"/>
        <w:ind w:firstLine="720"/>
        <w:jc w:val="both"/>
        <w:rPr>
          <w:rFonts w:ascii="Times New Roman" w:eastAsia="Times New Roman" w:hAnsi="Times New Roman" w:cs="Times New Roman"/>
          <w:sz w:val="24"/>
          <w:szCs w:val="24"/>
          <w:lang w:eastAsia="en-GB"/>
        </w:rPr>
      </w:pPr>
      <w:r w:rsidRPr="002F5278">
        <w:rPr>
          <w:rFonts w:ascii="Times New Roman" w:hAnsi="Times New Roman" w:cs="Times New Roman"/>
          <w:sz w:val="24"/>
          <w:szCs w:val="24"/>
        </w:rPr>
        <w:t>2020.gada sākumā pastāvīgo iedz</w:t>
      </w:r>
      <w:r w:rsidR="008E1774">
        <w:rPr>
          <w:rFonts w:ascii="Times New Roman" w:hAnsi="Times New Roman" w:cs="Times New Roman"/>
          <w:sz w:val="24"/>
          <w:szCs w:val="24"/>
        </w:rPr>
        <w:t>īvotāju skaits Latvijā bija 1,91</w:t>
      </w:r>
      <w:r w:rsidRPr="002F5278">
        <w:rPr>
          <w:rFonts w:ascii="Times New Roman" w:hAnsi="Times New Roman" w:cs="Times New Roman"/>
          <w:sz w:val="24"/>
          <w:szCs w:val="24"/>
        </w:rPr>
        <w:t xml:space="preserve"> milj., no tiem 54% bija </w:t>
      </w:r>
      <w:r w:rsidRPr="0025422D">
        <w:rPr>
          <w:rFonts w:ascii="Times New Roman" w:hAnsi="Times New Roman" w:cs="Times New Roman"/>
          <w:b/>
          <w:sz w:val="24"/>
          <w:szCs w:val="24"/>
        </w:rPr>
        <w:t>sieviete</w:t>
      </w:r>
      <w:r w:rsidRPr="00A857F2">
        <w:rPr>
          <w:rFonts w:ascii="Times New Roman" w:hAnsi="Times New Roman" w:cs="Times New Roman"/>
          <w:sz w:val="24"/>
          <w:szCs w:val="24"/>
        </w:rPr>
        <w:t xml:space="preserve">s un 46% </w:t>
      </w:r>
      <w:r w:rsidRPr="00A857F2">
        <w:rPr>
          <w:rFonts w:ascii="Times New Roman" w:hAnsi="Times New Roman" w:cs="Times New Roman"/>
          <w:b/>
          <w:sz w:val="24"/>
          <w:szCs w:val="24"/>
        </w:rPr>
        <w:t>vīrieši</w:t>
      </w:r>
      <w:r w:rsidRPr="003B5C85">
        <w:rPr>
          <w:rFonts w:ascii="Times New Roman" w:hAnsi="Times New Roman" w:cs="Times New Roman"/>
          <w:sz w:val="24"/>
          <w:szCs w:val="24"/>
        </w:rPr>
        <w:t xml:space="preserve">. </w:t>
      </w:r>
      <w:r w:rsidRPr="009703E6">
        <w:rPr>
          <w:rFonts w:ascii="Times New Roman" w:eastAsia="Times New Roman" w:hAnsi="Times New Roman" w:cs="Times New Roman"/>
          <w:sz w:val="24"/>
          <w:szCs w:val="24"/>
          <w:lang w:eastAsia="en-GB"/>
        </w:rPr>
        <w:t xml:space="preserve">Vecumā līdz 39 gadiem sieviešu nemainīgi ir mazāk nekā vīriešu (arī dzimušo skaitā meiteņu ir mazāk nekā zēnu), reproduktīvajā vecumā (15–49 gadi) sieviešu un vīriešu skaits </w:t>
      </w:r>
      <w:r w:rsidRPr="001D2AB2">
        <w:rPr>
          <w:rFonts w:ascii="Times New Roman" w:eastAsia="Times New Roman" w:hAnsi="Times New Roman" w:cs="Times New Roman"/>
          <w:sz w:val="24"/>
          <w:szCs w:val="24"/>
          <w:lang w:eastAsia="en-GB"/>
        </w:rPr>
        <w:t>ir līdzīgs, savukārt vecumā virs 65 gadiem sieviešu ir divas reizes vairāk (skat</w:t>
      </w:r>
      <w:r w:rsidR="00D671DD" w:rsidRPr="001D2AB2">
        <w:rPr>
          <w:rFonts w:ascii="Times New Roman" w:eastAsia="Times New Roman" w:hAnsi="Times New Roman" w:cs="Times New Roman"/>
          <w:sz w:val="24"/>
          <w:szCs w:val="24"/>
          <w:lang w:eastAsia="en-GB"/>
        </w:rPr>
        <w:t xml:space="preserve">. </w:t>
      </w:r>
      <w:r w:rsidRPr="001D2AB2">
        <w:rPr>
          <w:rFonts w:ascii="Times New Roman" w:eastAsia="Times New Roman" w:hAnsi="Times New Roman" w:cs="Times New Roman"/>
          <w:sz w:val="24"/>
          <w:szCs w:val="24"/>
          <w:lang w:eastAsia="en-GB"/>
        </w:rPr>
        <w:t>3.</w:t>
      </w:r>
      <w:r w:rsidRPr="001D2AB2">
        <w:rPr>
          <w:rFonts w:ascii="Times New Roman" w:hAnsi="Times New Roman" w:cs="Times New Roman"/>
          <w:sz w:val="24"/>
          <w:szCs w:val="24"/>
        </w:rPr>
        <w:t>attēlu)</w:t>
      </w:r>
      <w:r w:rsidRPr="001D2AB2">
        <w:rPr>
          <w:rFonts w:ascii="Times New Roman" w:eastAsia="Times New Roman" w:hAnsi="Times New Roman" w:cs="Times New Roman"/>
          <w:sz w:val="24"/>
          <w:szCs w:val="24"/>
          <w:lang w:eastAsia="en-GB"/>
        </w:rPr>
        <w:t>.</w:t>
      </w:r>
    </w:p>
    <w:p w14:paraId="79AF28A9" w14:textId="77777777" w:rsidR="007D647E" w:rsidRPr="002F5278" w:rsidRDefault="007D647E" w:rsidP="00D671DD">
      <w:pPr>
        <w:autoSpaceDE w:val="0"/>
        <w:autoSpaceDN w:val="0"/>
        <w:adjustRightInd w:val="0"/>
        <w:spacing w:after="0" w:line="240" w:lineRule="auto"/>
        <w:ind w:firstLine="720"/>
        <w:jc w:val="both"/>
        <w:rPr>
          <w:rFonts w:ascii="Times New Roman" w:eastAsia="Times New Roman" w:hAnsi="Times New Roman" w:cs="Times New Roman"/>
          <w:sz w:val="24"/>
          <w:szCs w:val="24"/>
          <w:lang w:eastAsia="en-GB"/>
        </w:rPr>
      </w:pPr>
    </w:p>
    <w:p w14:paraId="02662129" w14:textId="2D0D3E26" w:rsidR="007D647E" w:rsidRDefault="007D647E" w:rsidP="00E91408">
      <w:pPr>
        <w:autoSpaceDE w:val="0"/>
        <w:autoSpaceDN w:val="0"/>
        <w:adjustRightInd w:val="0"/>
        <w:spacing w:after="0" w:line="240" w:lineRule="auto"/>
        <w:jc w:val="both"/>
        <w:rPr>
          <w:rFonts w:ascii="Times New Roman" w:hAnsi="Times New Roman" w:cs="Times New Roman"/>
          <w:noProof/>
          <w:sz w:val="24"/>
          <w:szCs w:val="24"/>
          <w:lang w:eastAsia="lv-LV"/>
        </w:rPr>
      </w:pPr>
      <w:r w:rsidRPr="0025422D">
        <w:rPr>
          <w:rFonts w:ascii="Times New Roman" w:eastAsia="Times New Roman" w:hAnsi="Times New Roman" w:cs="Times New Roman"/>
          <w:sz w:val="24"/>
          <w:szCs w:val="24"/>
          <w:lang w:eastAsia="en-GB"/>
        </w:rPr>
        <w:t>3. attēls</w:t>
      </w:r>
    </w:p>
    <w:p w14:paraId="7016129D" w14:textId="2848524C" w:rsidR="008E1774" w:rsidRPr="007157D3" w:rsidRDefault="008E1774" w:rsidP="00E91408">
      <w:pPr>
        <w:autoSpaceDE w:val="0"/>
        <w:autoSpaceDN w:val="0"/>
        <w:adjustRightInd w:val="0"/>
        <w:spacing w:after="0" w:line="240" w:lineRule="auto"/>
        <w:jc w:val="both"/>
        <w:rPr>
          <w:rFonts w:ascii="Times New Roman" w:hAnsi="Times New Roman" w:cs="Times New Roman"/>
          <w:sz w:val="24"/>
          <w:szCs w:val="24"/>
        </w:rPr>
      </w:pPr>
      <w:r w:rsidRPr="004A6572">
        <w:rPr>
          <w:rFonts w:ascii="Times New Roman" w:hAnsi="Times New Roman" w:cs="Times New Roman"/>
          <w:noProof/>
          <w:sz w:val="24"/>
          <w:szCs w:val="24"/>
          <w:lang w:eastAsia="lv-LV"/>
        </w:rPr>
        <w:drawing>
          <wp:anchor distT="0" distB="0" distL="114300" distR="114300" simplePos="0" relativeHeight="251682816" behindDoc="1" locked="0" layoutInCell="1" allowOverlap="1" wp14:anchorId="7989E760" wp14:editId="409822A3">
            <wp:simplePos x="0" y="0"/>
            <wp:positionH relativeFrom="margin">
              <wp:align>left</wp:align>
            </wp:positionH>
            <wp:positionV relativeFrom="paragraph">
              <wp:posOffset>172085</wp:posOffset>
            </wp:positionV>
            <wp:extent cx="5429250" cy="3190875"/>
            <wp:effectExtent l="0" t="0" r="0" b="0"/>
            <wp:wrapTight wrapText="bothSides">
              <wp:wrapPolygon edited="0">
                <wp:start x="0" y="0"/>
                <wp:lineTo x="0" y="21407"/>
                <wp:lineTo x="21524" y="21407"/>
                <wp:lineTo x="21524" y="0"/>
                <wp:lineTo x="0" y="0"/>
              </wp:wrapPolygon>
            </wp:wrapTight>
            <wp:docPr id="25" name="Chart 25">
              <a:extLst xmlns:a="http://schemas.openxmlformats.org/drawingml/2006/main">
                <a:ext uri="{FF2B5EF4-FFF2-40B4-BE49-F238E27FC236}">
                  <a16:creationId xmlns:a16="http://schemas.microsoft.com/office/drawing/2014/main" id="{3BE34E62-5E0A-4AD0-8329-64AA8A83BF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7D0F0D03" w14:textId="12C5EF73" w:rsidR="007E3194" w:rsidRPr="007E3194" w:rsidRDefault="007E3194" w:rsidP="007E3194">
      <w:pPr>
        <w:autoSpaceDE w:val="0"/>
        <w:autoSpaceDN w:val="0"/>
        <w:adjustRightInd w:val="0"/>
        <w:spacing w:before="120" w:after="0" w:line="240" w:lineRule="auto"/>
        <w:jc w:val="both"/>
        <w:rPr>
          <w:rFonts w:ascii="Times New Roman" w:hAnsi="Times New Roman" w:cs="Times New Roman"/>
          <w:sz w:val="20"/>
          <w:szCs w:val="20"/>
        </w:rPr>
      </w:pPr>
      <w:r w:rsidRPr="007E3194">
        <w:rPr>
          <w:rFonts w:ascii="Times New Roman" w:hAnsi="Times New Roman"/>
          <w:sz w:val="20"/>
          <w:szCs w:val="20"/>
        </w:rPr>
        <w:t xml:space="preserve">Datu avots: </w:t>
      </w:r>
      <w:r w:rsidR="00D90A4E">
        <w:rPr>
          <w:rFonts w:ascii="Times New Roman" w:hAnsi="Times New Roman"/>
          <w:sz w:val="20"/>
          <w:szCs w:val="20"/>
        </w:rPr>
        <w:t>Oficiālās statistikas portāls</w:t>
      </w:r>
      <w:r w:rsidRPr="007E3194">
        <w:rPr>
          <w:rFonts w:ascii="Times New Roman" w:hAnsi="Times New Roman"/>
          <w:sz w:val="20"/>
          <w:szCs w:val="20"/>
        </w:rPr>
        <w:t>, datu tabula [</w:t>
      </w:r>
      <w:r w:rsidR="00F3463B" w:rsidRPr="007E3194">
        <w:rPr>
          <w:rFonts w:ascii="Times New Roman" w:hAnsi="Times New Roman"/>
          <w:sz w:val="20"/>
          <w:szCs w:val="20"/>
        </w:rPr>
        <w:t>IR</w:t>
      </w:r>
      <w:r w:rsidR="00F3463B">
        <w:rPr>
          <w:rFonts w:ascii="Times New Roman" w:hAnsi="Times New Roman"/>
          <w:sz w:val="20"/>
          <w:szCs w:val="20"/>
        </w:rPr>
        <w:t>D</w:t>
      </w:r>
      <w:r w:rsidR="00F3463B" w:rsidRPr="007E3194">
        <w:rPr>
          <w:rFonts w:ascii="Times New Roman" w:hAnsi="Times New Roman"/>
          <w:sz w:val="20"/>
          <w:szCs w:val="20"/>
        </w:rPr>
        <w:t>0</w:t>
      </w:r>
      <w:r w:rsidR="00F3463B">
        <w:rPr>
          <w:rFonts w:ascii="Times New Roman" w:hAnsi="Times New Roman"/>
          <w:sz w:val="20"/>
          <w:szCs w:val="20"/>
        </w:rPr>
        <w:t>4</w:t>
      </w:r>
      <w:r w:rsidR="00F3463B" w:rsidRPr="007E3194">
        <w:rPr>
          <w:rFonts w:ascii="Times New Roman" w:hAnsi="Times New Roman"/>
          <w:sz w:val="20"/>
          <w:szCs w:val="20"/>
        </w:rPr>
        <w:t>0</w:t>
      </w:r>
      <w:r w:rsidRPr="007E3194">
        <w:rPr>
          <w:rFonts w:ascii="Times New Roman" w:hAnsi="Times New Roman"/>
          <w:sz w:val="20"/>
          <w:szCs w:val="20"/>
        </w:rPr>
        <w:t>]</w:t>
      </w:r>
    </w:p>
    <w:p w14:paraId="45C247DA" w14:textId="1E150BF4" w:rsidR="001413AC" w:rsidRPr="007157D3" w:rsidRDefault="001413AC" w:rsidP="0030363D">
      <w:pPr>
        <w:autoSpaceDE w:val="0"/>
        <w:autoSpaceDN w:val="0"/>
        <w:adjustRightInd w:val="0"/>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 xml:space="preserve">Iedzīvotāju </w:t>
      </w:r>
      <w:r w:rsidRPr="0025422D">
        <w:rPr>
          <w:rFonts w:ascii="Times New Roman" w:hAnsi="Times New Roman" w:cs="Times New Roman"/>
          <w:b/>
          <w:sz w:val="24"/>
          <w:szCs w:val="24"/>
        </w:rPr>
        <w:t>vecuma grupā</w:t>
      </w:r>
      <w:r w:rsidRPr="0025422D">
        <w:rPr>
          <w:rFonts w:ascii="Times New Roman" w:hAnsi="Times New Roman" w:cs="Times New Roman"/>
          <w:sz w:val="24"/>
          <w:szCs w:val="24"/>
        </w:rPr>
        <w:t xml:space="preserve"> 0-17 gadi īpatsvars kopējā iedzīvotāju skaitā 2020.gada sāku</w:t>
      </w:r>
      <w:r w:rsidRPr="00A857F2">
        <w:rPr>
          <w:rFonts w:ascii="Times New Roman" w:hAnsi="Times New Roman" w:cs="Times New Roman"/>
          <w:sz w:val="24"/>
          <w:szCs w:val="24"/>
        </w:rPr>
        <w:t>mā bija 18,8%</w:t>
      </w:r>
      <w:r w:rsidR="00D671DD" w:rsidRPr="00A857F2">
        <w:rPr>
          <w:rFonts w:ascii="Times New Roman" w:hAnsi="Times New Roman" w:cs="Times New Roman"/>
          <w:sz w:val="24"/>
          <w:szCs w:val="24"/>
        </w:rPr>
        <w:t>.</w:t>
      </w:r>
      <w:r w:rsidRPr="003B5C85">
        <w:rPr>
          <w:rFonts w:ascii="Times New Roman" w:hAnsi="Times New Roman" w:cs="Times New Roman"/>
          <w:sz w:val="24"/>
          <w:szCs w:val="24"/>
        </w:rPr>
        <w:t xml:space="preserve"> </w:t>
      </w:r>
      <w:r w:rsidR="00D671DD" w:rsidRPr="009703E6">
        <w:rPr>
          <w:rFonts w:ascii="Times New Roman" w:hAnsi="Times New Roman" w:cs="Times New Roman"/>
          <w:sz w:val="24"/>
          <w:szCs w:val="24"/>
        </w:rPr>
        <w:t xml:space="preserve">Lai gan </w:t>
      </w:r>
      <w:r w:rsidRPr="009703E6">
        <w:rPr>
          <w:rFonts w:ascii="Times New Roman" w:hAnsi="Times New Roman" w:cs="Times New Roman"/>
          <w:sz w:val="24"/>
          <w:szCs w:val="24"/>
        </w:rPr>
        <w:t>pēdējos gados bērnu īp</w:t>
      </w:r>
      <w:r w:rsidR="006D6565" w:rsidRPr="0015154B">
        <w:rPr>
          <w:rFonts w:ascii="Times New Roman" w:hAnsi="Times New Roman" w:cs="Times New Roman"/>
          <w:sz w:val="24"/>
          <w:szCs w:val="24"/>
        </w:rPr>
        <w:t>a</w:t>
      </w:r>
      <w:r w:rsidRPr="0015154B">
        <w:rPr>
          <w:rFonts w:ascii="Times New Roman" w:hAnsi="Times New Roman" w:cs="Times New Roman"/>
          <w:sz w:val="24"/>
          <w:szCs w:val="24"/>
        </w:rPr>
        <w:t>tsvars pakāpeniski nedaudz pieaug, salīdzinājumā ar 1990</w:t>
      </w:r>
      <w:r w:rsidR="00D671DD" w:rsidRPr="0015154B">
        <w:rPr>
          <w:rFonts w:ascii="Times New Roman" w:hAnsi="Times New Roman" w:cs="Times New Roman"/>
          <w:sz w:val="24"/>
          <w:szCs w:val="24"/>
        </w:rPr>
        <w:t>.</w:t>
      </w:r>
      <w:r w:rsidRPr="0015154B">
        <w:rPr>
          <w:rFonts w:ascii="Times New Roman" w:hAnsi="Times New Roman" w:cs="Times New Roman"/>
          <w:sz w:val="24"/>
          <w:szCs w:val="24"/>
        </w:rPr>
        <w:t xml:space="preserve"> gadu tas ir samazinājies par </w:t>
      </w:r>
      <w:r w:rsidR="008E1774">
        <w:rPr>
          <w:rFonts w:ascii="Times New Roman" w:hAnsi="Times New Roman" w:cs="Times New Roman"/>
          <w:sz w:val="24"/>
          <w:szCs w:val="24"/>
        </w:rPr>
        <w:t>6-8</w:t>
      </w:r>
      <w:r w:rsidRPr="0015154B">
        <w:rPr>
          <w:rFonts w:ascii="Times New Roman" w:hAnsi="Times New Roman" w:cs="Times New Roman"/>
          <w:sz w:val="24"/>
          <w:szCs w:val="24"/>
        </w:rPr>
        <w:t xml:space="preserve"> procentpunktiem. Savukārt iedzīvotāju vecuma grupā 18-64 gadi īpatsvars 2020.gada sākumā bija 60,6%, kas ir par 2,0 procentpunktiem mazāk nekā 1990.gadā. Visbūtiskākās izmaiņas ir iedzīv</w:t>
      </w:r>
      <w:r w:rsidR="00D671DD" w:rsidRPr="0015154B">
        <w:rPr>
          <w:rFonts w:ascii="Times New Roman" w:hAnsi="Times New Roman" w:cs="Times New Roman"/>
          <w:sz w:val="24"/>
          <w:szCs w:val="24"/>
        </w:rPr>
        <w:t>o</w:t>
      </w:r>
      <w:r w:rsidRPr="0015154B">
        <w:rPr>
          <w:rFonts w:ascii="Times New Roman" w:hAnsi="Times New Roman" w:cs="Times New Roman"/>
          <w:sz w:val="24"/>
          <w:szCs w:val="24"/>
        </w:rPr>
        <w:t>tāju vecuma grupā virs 65 gadiem, jo šīs grupas iedzīvotāju īpatsvars pieaudzis par 8,</w:t>
      </w:r>
      <w:r w:rsidR="008E1774">
        <w:rPr>
          <w:rFonts w:ascii="Times New Roman" w:hAnsi="Times New Roman" w:cs="Times New Roman"/>
          <w:sz w:val="24"/>
          <w:szCs w:val="24"/>
        </w:rPr>
        <w:t>8</w:t>
      </w:r>
      <w:r w:rsidRPr="0015154B">
        <w:rPr>
          <w:rFonts w:ascii="Times New Roman" w:hAnsi="Times New Roman" w:cs="Times New Roman"/>
          <w:sz w:val="24"/>
          <w:szCs w:val="24"/>
        </w:rPr>
        <w:t xml:space="preserve"> procentpunktiem salīdzinājumā ar 1990.</w:t>
      </w:r>
      <w:r w:rsidRPr="001D2AB2">
        <w:rPr>
          <w:rFonts w:ascii="Times New Roman" w:hAnsi="Times New Roman" w:cs="Times New Roman"/>
          <w:sz w:val="24"/>
          <w:szCs w:val="24"/>
        </w:rPr>
        <w:t>gadu (skat. 4.attēlu).</w:t>
      </w:r>
      <w:r w:rsidRPr="0015154B">
        <w:rPr>
          <w:rFonts w:ascii="Times New Roman" w:hAnsi="Times New Roman" w:cs="Times New Roman"/>
          <w:sz w:val="24"/>
          <w:szCs w:val="24"/>
        </w:rPr>
        <w:t xml:space="preserve"> </w:t>
      </w:r>
    </w:p>
    <w:p w14:paraId="494B5CB2" w14:textId="77777777" w:rsidR="001413AC" w:rsidRPr="002F5278" w:rsidRDefault="001413AC" w:rsidP="001413AC">
      <w:pPr>
        <w:autoSpaceDE w:val="0"/>
        <w:autoSpaceDN w:val="0"/>
        <w:adjustRightInd w:val="0"/>
        <w:spacing w:after="0" w:line="240" w:lineRule="auto"/>
        <w:jc w:val="both"/>
        <w:rPr>
          <w:rFonts w:ascii="Times New Roman" w:hAnsi="Times New Roman" w:cs="Times New Roman"/>
          <w:sz w:val="24"/>
          <w:szCs w:val="24"/>
        </w:rPr>
      </w:pPr>
    </w:p>
    <w:p w14:paraId="6B300515" w14:textId="03ABAE8F" w:rsidR="001413AC" w:rsidRDefault="001413AC" w:rsidP="001413AC">
      <w:pPr>
        <w:autoSpaceDE w:val="0"/>
        <w:autoSpaceDN w:val="0"/>
        <w:adjustRightInd w:val="0"/>
        <w:spacing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4.attēls</w:t>
      </w:r>
    </w:p>
    <w:p w14:paraId="3E44B560" w14:textId="77777777" w:rsidR="008E1774" w:rsidRDefault="008E1774" w:rsidP="001413AC">
      <w:pPr>
        <w:autoSpaceDE w:val="0"/>
        <w:autoSpaceDN w:val="0"/>
        <w:adjustRightInd w:val="0"/>
        <w:spacing w:after="0" w:line="240" w:lineRule="auto"/>
        <w:jc w:val="both"/>
        <w:rPr>
          <w:rFonts w:ascii="Times New Roman" w:hAnsi="Times New Roman"/>
          <w:sz w:val="20"/>
          <w:szCs w:val="20"/>
        </w:rPr>
      </w:pPr>
      <w:r w:rsidRPr="004A6572">
        <w:rPr>
          <w:rFonts w:ascii="Times New Roman" w:eastAsia="Calibri" w:hAnsi="Times New Roman" w:cs="Times New Roman"/>
          <w:noProof/>
          <w:sz w:val="24"/>
          <w:szCs w:val="24"/>
          <w:lang w:eastAsia="lv-LV"/>
        </w:rPr>
        <w:drawing>
          <wp:anchor distT="0" distB="0" distL="114300" distR="114300" simplePos="0" relativeHeight="251684864" behindDoc="1" locked="0" layoutInCell="1" allowOverlap="1" wp14:anchorId="0ECFB261" wp14:editId="50FAE883">
            <wp:simplePos x="0" y="0"/>
            <wp:positionH relativeFrom="page">
              <wp:posOffset>1080135</wp:posOffset>
            </wp:positionH>
            <wp:positionV relativeFrom="paragraph">
              <wp:posOffset>172085</wp:posOffset>
            </wp:positionV>
            <wp:extent cx="6105525" cy="2171700"/>
            <wp:effectExtent l="0" t="0" r="0" b="0"/>
            <wp:wrapTight wrapText="bothSides">
              <wp:wrapPolygon edited="0">
                <wp:start x="0" y="0"/>
                <wp:lineTo x="0" y="21411"/>
                <wp:lineTo x="21499" y="21411"/>
                <wp:lineTo x="21499" y="0"/>
                <wp:lineTo x="0" y="0"/>
              </wp:wrapPolygon>
            </wp:wrapTight>
            <wp:docPr id="26" name="Chart 26">
              <a:extLst xmlns:a="http://schemas.openxmlformats.org/drawingml/2006/main">
                <a:ext uri="{FF2B5EF4-FFF2-40B4-BE49-F238E27FC236}">
                  <a16:creationId xmlns:a16="http://schemas.microsoft.com/office/drawing/2014/main" id="{68E572D0-024C-492D-8928-699C63711C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2C3FF077" w14:textId="17827B52" w:rsidR="001413AC" w:rsidRDefault="007E3194" w:rsidP="001413AC">
      <w:pPr>
        <w:autoSpaceDE w:val="0"/>
        <w:autoSpaceDN w:val="0"/>
        <w:adjustRightInd w:val="0"/>
        <w:spacing w:after="0" w:line="240" w:lineRule="auto"/>
        <w:jc w:val="both"/>
        <w:rPr>
          <w:rFonts w:ascii="Times New Roman" w:hAnsi="Times New Roman"/>
          <w:sz w:val="20"/>
          <w:szCs w:val="20"/>
        </w:rPr>
      </w:pPr>
      <w:r w:rsidRPr="007E3194">
        <w:rPr>
          <w:rFonts w:ascii="Times New Roman" w:hAnsi="Times New Roman"/>
          <w:sz w:val="20"/>
          <w:szCs w:val="20"/>
        </w:rPr>
        <w:t xml:space="preserve">Datu avots: </w:t>
      </w:r>
      <w:r w:rsidR="00D90A4E">
        <w:rPr>
          <w:rFonts w:ascii="Times New Roman" w:hAnsi="Times New Roman"/>
          <w:sz w:val="20"/>
          <w:szCs w:val="20"/>
        </w:rPr>
        <w:t>Oficiālās statistikas portāls</w:t>
      </w:r>
      <w:r w:rsidRPr="007E3194">
        <w:rPr>
          <w:rFonts w:ascii="Times New Roman" w:hAnsi="Times New Roman"/>
          <w:sz w:val="20"/>
          <w:szCs w:val="20"/>
        </w:rPr>
        <w:t>, datu tabula [</w:t>
      </w:r>
      <w:r w:rsidR="00F3463B" w:rsidRPr="007E3194">
        <w:rPr>
          <w:rFonts w:ascii="Times New Roman" w:hAnsi="Times New Roman"/>
          <w:sz w:val="20"/>
          <w:szCs w:val="20"/>
        </w:rPr>
        <w:t>IR</w:t>
      </w:r>
      <w:r w:rsidR="00F3463B">
        <w:rPr>
          <w:rFonts w:ascii="Times New Roman" w:hAnsi="Times New Roman"/>
          <w:sz w:val="20"/>
          <w:szCs w:val="20"/>
        </w:rPr>
        <w:t>D</w:t>
      </w:r>
      <w:r w:rsidR="00F3463B" w:rsidRPr="007E3194">
        <w:rPr>
          <w:rFonts w:ascii="Times New Roman" w:hAnsi="Times New Roman"/>
          <w:sz w:val="20"/>
          <w:szCs w:val="20"/>
        </w:rPr>
        <w:t>0</w:t>
      </w:r>
      <w:r w:rsidR="00F3463B">
        <w:rPr>
          <w:rFonts w:ascii="Times New Roman" w:hAnsi="Times New Roman"/>
          <w:sz w:val="20"/>
          <w:szCs w:val="20"/>
        </w:rPr>
        <w:t>4</w:t>
      </w:r>
      <w:r w:rsidR="00F3463B" w:rsidRPr="007E3194">
        <w:rPr>
          <w:rFonts w:ascii="Times New Roman" w:hAnsi="Times New Roman"/>
          <w:sz w:val="20"/>
          <w:szCs w:val="20"/>
        </w:rPr>
        <w:t>0</w:t>
      </w:r>
      <w:r w:rsidRPr="007E3194">
        <w:rPr>
          <w:rFonts w:ascii="Times New Roman" w:hAnsi="Times New Roman"/>
          <w:sz w:val="20"/>
          <w:szCs w:val="20"/>
        </w:rPr>
        <w:t>]</w:t>
      </w:r>
    </w:p>
    <w:p w14:paraId="0281FD8D" w14:textId="77777777" w:rsidR="00B321D8" w:rsidRPr="007E3194" w:rsidRDefault="00B321D8" w:rsidP="001413AC">
      <w:pPr>
        <w:autoSpaceDE w:val="0"/>
        <w:autoSpaceDN w:val="0"/>
        <w:adjustRightInd w:val="0"/>
        <w:spacing w:after="0" w:line="240" w:lineRule="auto"/>
        <w:jc w:val="both"/>
        <w:rPr>
          <w:rFonts w:ascii="Times New Roman" w:hAnsi="Times New Roman" w:cs="Times New Roman"/>
          <w:sz w:val="20"/>
          <w:szCs w:val="20"/>
        </w:rPr>
      </w:pPr>
    </w:p>
    <w:p w14:paraId="2BF8C632" w14:textId="4B7C5395" w:rsidR="001413AC" w:rsidRPr="002F5278" w:rsidRDefault="008E1774" w:rsidP="0030363D">
      <w:pPr>
        <w:autoSpaceDE w:val="0"/>
        <w:autoSpaceDN w:val="0"/>
        <w:adjustRightInd w:val="0"/>
        <w:spacing w:before="120" w:after="0" w:line="240" w:lineRule="auto"/>
        <w:ind w:firstLine="720"/>
        <w:jc w:val="both"/>
        <w:rPr>
          <w:rFonts w:ascii="Times New Roman" w:hAnsi="Times New Roman" w:cs="Times New Roman"/>
          <w:sz w:val="24"/>
          <w:szCs w:val="24"/>
        </w:rPr>
      </w:pPr>
      <w:r w:rsidRPr="00A23254">
        <w:rPr>
          <w:rFonts w:ascii="Times New Roman" w:hAnsi="Times New Roman" w:cs="Times New Roman"/>
          <w:b/>
          <w:sz w:val="24"/>
          <w:szCs w:val="24"/>
        </w:rPr>
        <w:t>Vispārīgais d</w:t>
      </w:r>
      <w:r w:rsidR="001413AC" w:rsidRPr="00A23254">
        <w:rPr>
          <w:rFonts w:ascii="Times New Roman" w:hAnsi="Times New Roman" w:cs="Times New Roman"/>
          <w:b/>
          <w:sz w:val="24"/>
          <w:szCs w:val="24"/>
        </w:rPr>
        <w:t>zimstības koeficients</w:t>
      </w:r>
      <w:r w:rsidR="001413AC" w:rsidRPr="0025422D">
        <w:rPr>
          <w:rFonts w:ascii="Times New Roman" w:hAnsi="Times New Roman" w:cs="Times New Roman"/>
          <w:sz w:val="24"/>
          <w:szCs w:val="24"/>
        </w:rPr>
        <w:t xml:space="preserve"> uz</w:t>
      </w:r>
      <w:r w:rsidR="001413AC" w:rsidRPr="00A857F2">
        <w:rPr>
          <w:rFonts w:ascii="Times New Roman" w:hAnsi="Times New Roman" w:cs="Times New Roman"/>
          <w:sz w:val="24"/>
          <w:szCs w:val="24"/>
        </w:rPr>
        <w:t xml:space="preserve"> 1 000 iedzīvotāju laika posmā kopš 1990.gada ir samazinājies no 14,2 līdz </w:t>
      </w:r>
      <w:r w:rsidR="00A23254">
        <w:rPr>
          <w:rFonts w:ascii="Times New Roman" w:hAnsi="Times New Roman" w:cs="Times New Roman"/>
          <w:sz w:val="24"/>
          <w:szCs w:val="24"/>
        </w:rPr>
        <w:t>9,8</w:t>
      </w:r>
      <w:r w:rsidR="001413AC" w:rsidRPr="00A857F2">
        <w:rPr>
          <w:rFonts w:ascii="Times New Roman" w:hAnsi="Times New Roman" w:cs="Times New Roman"/>
          <w:sz w:val="24"/>
          <w:szCs w:val="24"/>
        </w:rPr>
        <w:t xml:space="preserve"> 201</w:t>
      </w:r>
      <w:r w:rsidR="00A23254">
        <w:rPr>
          <w:rFonts w:ascii="Times New Roman" w:hAnsi="Times New Roman" w:cs="Times New Roman"/>
          <w:sz w:val="24"/>
          <w:szCs w:val="24"/>
        </w:rPr>
        <w:t>9</w:t>
      </w:r>
      <w:r w:rsidR="001413AC" w:rsidRPr="00A857F2">
        <w:rPr>
          <w:rFonts w:ascii="Times New Roman" w:hAnsi="Times New Roman" w:cs="Times New Roman"/>
          <w:sz w:val="24"/>
          <w:szCs w:val="24"/>
        </w:rPr>
        <w:t>.gadā.</w:t>
      </w:r>
      <w:r w:rsidR="001413AC" w:rsidRPr="007157D3">
        <w:rPr>
          <w:rFonts w:ascii="Times New Roman" w:hAnsi="Times New Roman" w:cs="Times New Roman"/>
          <w:sz w:val="24"/>
          <w:szCs w:val="24"/>
          <w:vertAlign w:val="superscript"/>
        </w:rPr>
        <w:footnoteReference w:id="3"/>
      </w:r>
      <w:r w:rsidR="001413AC" w:rsidRPr="007157D3">
        <w:rPr>
          <w:rFonts w:ascii="Times New Roman" w:hAnsi="Times New Roman" w:cs="Times New Roman"/>
          <w:sz w:val="24"/>
          <w:szCs w:val="24"/>
        </w:rPr>
        <w:t xml:space="preserve"> Vēlamā </w:t>
      </w:r>
      <w:r w:rsidR="001413AC" w:rsidRPr="002F5278">
        <w:rPr>
          <w:rFonts w:ascii="Times New Roman" w:hAnsi="Times New Roman" w:cs="Times New Roman"/>
          <w:b/>
          <w:sz w:val="24"/>
          <w:szCs w:val="24"/>
        </w:rPr>
        <w:t>summār</w:t>
      </w:r>
      <w:r w:rsidR="00350281" w:rsidRPr="0025422D">
        <w:rPr>
          <w:rFonts w:ascii="Times New Roman" w:hAnsi="Times New Roman" w:cs="Times New Roman"/>
          <w:b/>
          <w:sz w:val="24"/>
          <w:szCs w:val="24"/>
        </w:rPr>
        <w:t>ā</w:t>
      </w:r>
      <w:r w:rsidR="001413AC" w:rsidRPr="0025422D">
        <w:rPr>
          <w:rFonts w:ascii="Times New Roman" w:hAnsi="Times New Roman" w:cs="Times New Roman"/>
          <w:b/>
          <w:sz w:val="24"/>
          <w:szCs w:val="24"/>
        </w:rPr>
        <w:t xml:space="preserve"> dzimstības koeficienta</w:t>
      </w:r>
      <w:r w:rsidR="001413AC" w:rsidRPr="0025422D">
        <w:rPr>
          <w:rFonts w:ascii="Times New Roman" w:hAnsi="Times New Roman" w:cs="Times New Roman"/>
          <w:sz w:val="24"/>
          <w:szCs w:val="24"/>
        </w:rPr>
        <w:t xml:space="preserve"> vērtība, kas ir nepieciešama normālai paaudžu nomaiņai (2,1–2,2), kopš 1990.gada Latvijā nav sasniegta. Pēdējo reizi summārā d</w:t>
      </w:r>
      <w:r w:rsidR="001413AC" w:rsidRPr="00A857F2">
        <w:rPr>
          <w:rFonts w:ascii="Times New Roman" w:hAnsi="Times New Roman" w:cs="Times New Roman"/>
          <w:sz w:val="24"/>
          <w:szCs w:val="24"/>
        </w:rPr>
        <w:t>zimstības koeficienta vērtība 2,2 Latvijā bija 1986.–1987. gadā. Summārais dzimstības koeficients savu augstāko līmeni pēc ilgstoša samazinājuma kopš 1993.gada sasniedza tikai 2016.gadā (1,74), bet 2019.gadā tas bija samazinājies līdz 1,612.</w:t>
      </w:r>
      <w:r w:rsidR="001413AC" w:rsidRPr="007157D3">
        <w:rPr>
          <w:rFonts w:ascii="Times New Roman" w:hAnsi="Times New Roman" w:cs="Times New Roman"/>
          <w:sz w:val="24"/>
          <w:szCs w:val="24"/>
          <w:vertAlign w:val="superscript"/>
        </w:rPr>
        <w:footnoteReference w:id="4"/>
      </w:r>
      <w:r w:rsidR="001413AC" w:rsidRPr="007157D3">
        <w:rPr>
          <w:rFonts w:ascii="Times New Roman" w:hAnsi="Times New Roman" w:cs="Times New Roman"/>
          <w:sz w:val="24"/>
          <w:szCs w:val="24"/>
        </w:rPr>
        <w:t xml:space="preserve"> ES</w:t>
      </w:r>
      <w:r w:rsidR="00196D41" w:rsidRPr="002F5278">
        <w:rPr>
          <w:rFonts w:ascii="Times New Roman" w:hAnsi="Times New Roman" w:cs="Times New Roman"/>
          <w:sz w:val="24"/>
          <w:szCs w:val="24"/>
        </w:rPr>
        <w:t>28</w:t>
      </w:r>
      <w:r w:rsidR="001413AC" w:rsidRPr="0025422D">
        <w:rPr>
          <w:rFonts w:ascii="Times New Roman" w:hAnsi="Times New Roman" w:cs="Times New Roman"/>
          <w:sz w:val="24"/>
          <w:szCs w:val="24"/>
        </w:rPr>
        <w:t xml:space="preserve"> vidēji summārais dzimstības koeficients </w:t>
      </w:r>
      <w:r w:rsidR="005976A7" w:rsidRPr="0025422D">
        <w:rPr>
          <w:rFonts w:ascii="Times New Roman" w:hAnsi="Times New Roman" w:cs="Times New Roman"/>
          <w:sz w:val="24"/>
          <w:szCs w:val="24"/>
        </w:rPr>
        <w:t xml:space="preserve">2018.gadā </w:t>
      </w:r>
      <w:r w:rsidR="001413AC" w:rsidRPr="00A857F2">
        <w:rPr>
          <w:rFonts w:ascii="Times New Roman" w:hAnsi="Times New Roman" w:cs="Times New Roman"/>
          <w:sz w:val="24"/>
          <w:szCs w:val="24"/>
        </w:rPr>
        <w:t>svārstījās robežās no 1,</w:t>
      </w:r>
      <w:r w:rsidR="00196D41" w:rsidRPr="00A857F2">
        <w:rPr>
          <w:rFonts w:ascii="Times New Roman" w:hAnsi="Times New Roman" w:cs="Times New Roman"/>
          <w:sz w:val="24"/>
          <w:szCs w:val="24"/>
        </w:rPr>
        <w:t>23</w:t>
      </w:r>
      <w:r w:rsidR="001413AC" w:rsidRPr="003B5C85">
        <w:rPr>
          <w:rFonts w:ascii="Times New Roman" w:hAnsi="Times New Roman" w:cs="Times New Roman"/>
          <w:sz w:val="24"/>
          <w:szCs w:val="24"/>
        </w:rPr>
        <w:t xml:space="preserve"> līdz 1,</w:t>
      </w:r>
      <w:r w:rsidR="00196D41" w:rsidRPr="009703E6">
        <w:rPr>
          <w:rFonts w:ascii="Times New Roman" w:hAnsi="Times New Roman" w:cs="Times New Roman"/>
          <w:sz w:val="24"/>
          <w:szCs w:val="24"/>
        </w:rPr>
        <w:t>88</w:t>
      </w:r>
      <w:r w:rsidR="001413AC" w:rsidRPr="009703E6">
        <w:rPr>
          <w:rFonts w:ascii="Times New Roman" w:hAnsi="Times New Roman" w:cs="Times New Roman"/>
          <w:sz w:val="24"/>
          <w:szCs w:val="24"/>
        </w:rPr>
        <w:t>, bet vidējā vērtība - 1,5</w:t>
      </w:r>
      <w:r w:rsidR="00196D41" w:rsidRPr="0015154B">
        <w:rPr>
          <w:rFonts w:ascii="Times New Roman" w:hAnsi="Times New Roman" w:cs="Times New Roman"/>
          <w:sz w:val="24"/>
          <w:szCs w:val="24"/>
        </w:rPr>
        <w:t>6</w:t>
      </w:r>
      <w:r w:rsidR="001413AC" w:rsidRPr="007157D3">
        <w:rPr>
          <w:rFonts w:ascii="Times New Roman" w:hAnsi="Times New Roman" w:cs="Times New Roman"/>
          <w:sz w:val="24"/>
          <w:szCs w:val="24"/>
          <w:vertAlign w:val="superscript"/>
        </w:rPr>
        <w:footnoteReference w:id="5"/>
      </w:r>
      <w:r w:rsidR="00350281" w:rsidRPr="007157D3">
        <w:rPr>
          <w:rFonts w:ascii="Times New Roman" w:hAnsi="Times New Roman" w:cs="Times New Roman"/>
          <w:sz w:val="24"/>
          <w:szCs w:val="24"/>
        </w:rPr>
        <w:t>, liecinot, ka dzimstības samazinājums vērojams visā Eiropā.</w:t>
      </w:r>
    </w:p>
    <w:p w14:paraId="5E08A84E" w14:textId="24745FAE" w:rsidR="001413AC" w:rsidRPr="0015154B" w:rsidRDefault="001413AC" w:rsidP="0030363D">
      <w:pPr>
        <w:autoSpaceDE w:val="0"/>
        <w:autoSpaceDN w:val="0"/>
        <w:adjustRightInd w:val="0"/>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sz w:val="24"/>
          <w:szCs w:val="24"/>
        </w:rPr>
        <w:t xml:space="preserve">Darbspējas vecuma iedzīvotāju skaita samazinājumu būtiski ietekmē </w:t>
      </w:r>
      <w:r w:rsidRPr="00A857F2">
        <w:rPr>
          <w:rFonts w:ascii="Times New Roman" w:hAnsi="Times New Roman" w:cs="Times New Roman"/>
          <w:b/>
          <w:sz w:val="24"/>
          <w:szCs w:val="24"/>
        </w:rPr>
        <w:t>migrācija</w:t>
      </w:r>
      <w:r w:rsidRPr="00A857F2">
        <w:rPr>
          <w:rFonts w:ascii="Times New Roman" w:hAnsi="Times New Roman" w:cs="Times New Roman"/>
          <w:sz w:val="24"/>
          <w:szCs w:val="24"/>
        </w:rPr>
        <w:t>. Būtisk</w:t>
      </w:r>
      <w:r w:rsidRPr="009703E6">
        <w:rPr>
          <w:rFonts w:ascii="Times New Roman" w:hAnsi="Times New Roman" w:cs="Times New Roman"/>
          <w:sz w:val="24"/>
          <w:szCs w:val="24"/>
        </w:rPr>
        <w:t>s darbspējas vecuma iedzīvotāju skaita samazinājums bija vērojams finanšu un ekonomiskās krīzes laikā (2008.–2010.gadā). 201</w:t>
      </w:r>
      <w:r w:rsidR="00ED10DC">
        <w:rPr>
          <w:rFonts w:ascii="Times New Roman" w:hAnsi="Times New Roman" w:cs="Times New Roman"/>
          <w:sz w:val="24"/>
          <w:szCs w:val="24"/>
        </w:rPr>
        <w:t>9</w:t>
      </w:r>
      <w:r w:rsidRPr="009703E6">
        <w:rPr>
          <w:rFonts w:ascii="Times New Roman" w:hAnsi="Times New Roman" w:cs="Times New Roman"/>
          <w:sz w:val="24"/>
          <w:szCs w:val="24"/>
        </w:rPr>
        <w:t>. gadā emigrēja 1,</w:t>
      </w:r>
      <w:r w:rsidR="00ED10DC">
        <w:rPr>
          <w:rFonts w:ascii="Times New Roman" w:hAnsi="Times New Roman" w:cs="Times New Roman"/>
          <w:sz w:val="24"/>
          <w:szCs w:val="24"/>
        </w:rPr>
        <w:t>3</w:t>
      </w:r>
      <w:r w:rsidRPr="009703E6">
        <w:rPr>
          <w:rFonts w:ascii="Times New Roman" w:hAnsi="Times New Roman" w:cs="Times New Roman"/>
          <w:sz w:val="24"/>
          <w:szCs w:val="24"/>
        </w:rPr>
        <w:t xml:space="preserve"> reizes vairāk iedzīvotāju darbspējas vecumā (</w:t>
      </w:r>
      <w:r w:rsidR="00ED10DC">
        <w:rPr>
          <w:rFonts w:ascii="Times New Roman" w:hAnsi="Times New Roman" w:cs="Times New Roman"/>
          <w:sz w:val="24"/>
          <w:szCs w:val="24"/>
        </w:rPr>
        <w:t>12,2</w:t>
      </w:r>
      <w:r w:rsidRPr="009703E6">
        <w:rPr>
          <w:rFonts w:ascii="Times New Roman" w:hAnsi="Times New Roman" w:cs="Times New Roman"/>
          <w:sz w:val="24"/>
          <w:szCs w:val="24"/>
        </w:rPr>
        <w:t xml:space="preserve"> tūkst.) nekā imigrēja (9,</w:t>
      </w:r>
      <w:r w:rsidR="00ED10DC">
        <w:rPr>
          <w:rFonts w:ascii="Times New Roman" w:hAnsi="Times New Roman" w:cs="Times New Roman"/>
          <w:sz w:val="24"/>
          <w:szCs w:val="24"/>
        </w:rPr>
        <w:t>3</w:t>
      </w:r>
      <w:r w:rsidRPr="009703E6">
        <w:rPr>
          <w:rFonts w:ascii="Times New Roman" w:hAnsi="Times New Roman" w:cs="Times New Roman"/>
          <w:sz w:val="24"/>
          <w:szCs w:val="24"/>
        </w:rPr>
        <w:t xml:space="preserve"> tūkst)</w:t>
      </w:r>
      <w:r w:rsidR="002B3D00">
        <w:rPr>
          <w:rFonts w:ascii="Times New Roman" w:hAnsi="Times New Roman" w:cs="Times New Roman"/>
          <w:sz w:val="24"/>
          <w:szCs w:val="24"/>
        </w:rPr>
        <w:t xml:space="preserve"> turklāt emigrējošo sieviešu skaits bija gandrīz 2 reizes lielāks nekā imigrējošo sieviešu skaits</w:t>
      </w:r>
      <w:r w:rsidRPr="009703E6">
        <w:rPr>
          <w:rFonts w:ascii="Times New Roman" w:hAnsi="Times New Roman" w:cs="Times New Roman"/>
          <w:sz w:val="24"/>
          <w:szCs w:val="24"/>
        </w:rPr>
        <w:t>.</w:t>
      </w:r>
      <w:r w:rsidR="00752BD4" w:rsidRPr="009703E6">
        <w:rPr>
          <w:rFonts w:ascii="Times New Roman" w:hAnsi="Times New Roman" w:cs="Times New Roman"/>
          <w:sz w:val="24"/>
          <w:szCs w:val="24"/>
        </w:rPr>
        <w:t xml:space="preserve"> </w:t>
      </w:r>
      <w:r w:rsidRPr="0015154B">
        <w:rPr>
          <w:rFonts w:ascii="Times New Roman" w:hAnsi="Times New Roman" w:cs="Times New Roman"/>
          <w:sz w:val="24"/>
          <w:szCs w:val="24"/>
        </w:rPr>
        <w:t>Tā kā jaundzimušo paaudzes (vienā gadā dzimušie) Otrā Pasaules kara beigās bija skaitliski mazas, un tos nomainīja 1950.-1960.gados dzimušo apjomīgās paaudzes, Latvijā iedzīvotāju novecošanās pastiprinājusies vēlāk nekā citās Eiropas valstīs. Situācijas izmaiņas esošajā periodā ietekmē mazskaitlīgo 1990-to gadu vidū un otrajā pusē dzimušo ienākšana darba tirgū un skaitliski lielāko 1950.-1960.gados dzimušo paaudžu pensionēšanās vecuma sasniegšana. Tas būtiski ietekmēs sociālās apdrošināšanas sistēmas noslodzi vidējā un ilgtermiņā</w:t>
      </w:r>
      <w:r w:rsidR="00350281" w:rsidRPr="0015154B">
        <w:rPr>
          <w:rFonts w:ascii="Times New Roman" w:hAnsi="Times New Roman" w:cs="Times New Roman"/>
          <w:sz w:val="24"/>
          <w:szCs w:val="24"/>
        </w:rPr>
        <w:t>, kā arī gaidāms, ka būtiski pieaugs pieprasījums pēc veselības aprūpes un ilgtermiņa aprūpes pakalpojumiem</w:t>
      </w:r>
      <w:r w:rsidRPr="0015154B">
        <w:rPr>
          <w:rFonts w:ascii="Times New Roman" w:hAnsi="Times New Roman" w:cs="Times New Roman"/>
          <w:sz w:val="24"/>
          <w:szCs w:val="24"/>
        </w:rPr>
        <w:t xml:space="preserve">. </w:t>
      </w:r>
    </w:p>
    <w:p w14:paraId="0D2DA3A4" w14:textId="3A33A4C5" w:rsidR="001413AC" w:rsidRPr="007157D3" w:rsidRDefault="001413AC" w:rsidP="0030363D">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Saskaņā ar </w:t>
      </w:r>
      <w:r w:rsidRPr="0015154B">
        <w:rPr>
          <w:rFonts w:ascii="Times New Roman" w:hAnsi="Times New Roman" w:cs="Times New Roman"/>
          <w:b/>
          <w:sz w:val="24"/>
          <w:szCs w:val="24"/>
        </w:rPr>
        <w:t>E</w:t>
      </w:r>
      <w:r w:rsidR="008254FF">
        <w:rPr>
          <w:rFonts w:ascii="Times New Roman" w:hAnsi="Times New Roman" w:cs="Times New Roman"/>
          <w:b/>
          <w:sz w:val="24"/>
          <w:szCs w:val="24"/>
        </w:rPr>
        <w:t>u</w:t>
      </w:r>
      <w:r w:rsidRPr="0015154B">
        <w:rPr>
          <w:rFonts w:ascii="Times New Roman" w:hAnsi="Times New Roman" w:cs="Times New Roman"/>
          <w:b/>
          <w:sz w:val="24"/>
          <w:szCs w:val="24"/>
        </w:rPr>
        <w:t>rostat demogrāfisko prognožu</w:t>
      </w:r>
      <w:r w:rsidRPr="0015154B">
        <w:rPr>
          <w:rFonts w:ascii="Times New Roman" w:hAnsi="Times New Roman" w:cs="Times New Roman"/>
          <w:sz w:val="24"/>
          <w:szCs w:val="24"/>
        </w:rPr>
        <w:t xml:space="preserve"> pieņēmumiem par dzimstības, mirstības un migrācijas rādītāju attīstības tendencēm, vīriešu paredzamais mūža ilgums palielināsies no 70,0 gadiem 2020.gadā līdz 80,6 gadiem 2060.gadā, bet sieviešu paredzamais mūža ilgums – no 80,3 gadiem līdz 87,1 gadam; savukārt summārais dzimstības koeficients palielināsies no 1,68 2020.gadā līdz 1,79 2060.gadā; neto migrācija prognozējami sasniegs fakt</w:t>
      </w:r>
      <w:r w:rsidR="00A23254">
        <w:rPr>
          <w:rFonts w:ascii="Times New Roman" w:hAnsi="Times New Roman" w:cs="Times New Roman"/>
          <w:sz w:val="24"/>
          <w:szCs w:val="24"/>
        </w:rPr>
        <w:t>iski 0 līmeni 2060.gadā. Saskaņā</w:t>
      </w:r>
      <w:r w:rsidRPr="0015154B">
        <w:rPr>
          <w:rFonts w:ascii="Times New Roman" w:hAnsi="Times New Roman" w:cs="Times New Roman"/>
          <w:sz w:val="24"/>
          <w:szCs w:val="24"/>
        </w:rPr>
        <w:t xml:space="preserve"> ar E</w:t>
      </w:r>
      <w:r w:rsidR="008254FF">
        <w:rPr>
          <w:rFonts w:ascii="Times New Roman" w:hAnsi="Times New Roman" w:cs="Times New Roman"/>
          <w:sz w:val="24"/>
          <w:szCs w:val="24"/>
        </w:rPr>
        <w:t>u</w:t>
      </w:r>
      <w:r w:rsidRPr="0015154B">
        <w:rPr>
          <w:rFonts w:ascii="Times New Roman" w:hAnsi="Times New Roman" w:cs="Times New Roman"/>
          <w:sz w:val="24"/>
          <w:szCs w:val="24"/>
        </w:rPr>
        <w:t>rostat prognozēm Latvija ilgtermiņā piedzīvos vienu no straujākajiem iedzīvotāju skaita samazinājumiem starp ES dalībvalstīm - 2060.gadā iedzīvotāju skaits Latvijā saruks līdz 1,4 milj.</w:t>
      </w:r>
      <w:r w:rsidR="00500C22" w:rsidRPr="0015154B">
        <w:rPr>
          <w:rFonts w:ascii="Times New Roman" w:hAnsi="Times New Roman" w:cs="Times New Roman"/>
          <w:sz w:val="24"/>
          <w:szCs w:val="24"/>
        </w:rPr>
        <w:t xml:space="preserve">. Visās </w:t>
      </w:r>
      <w:r w:rsidRPr="0015154B">
        <w:rPr>
          <w:rFonts w:ascii="Times New Roman" w:hAnsi="Times New Roman" w:cs="Times New Roman"/>
          <w:sz w:val="24"/>
          <w:szCs w:val="24"/>
        </w:rPr>
        <w:t>ES dalībvalstīs iedzīvotāju struktūrā sarūk darbspējas vecuma iedzīvotāju īpatsvars. Atbilstoši prognozēm 2020.gadā šādu iedzīvotāju (15–64 gadi) īpatsvars Latvijā būs 62,8% (ES - 64%), bet 2060.gadā tikai 50,7% (ES – 56,1%). Savukārt pensijas vecuma (65+) iedzīvotāju īpatsvara pieaugums plānots līdz 33,1% 2060.gadā. Latvijā 2020.gadā demogrāfiskās slodzes koeficients (65+/15-64) būs 33,1, 2030.gadā – 43,5, bet 2060.gadā – jau 65,2.</w:t>
      </w:r>
      <w:r w:rsidRPr="007157D3">
        <w:rPr>
          <w:rFonts w:ascii="Times New Roman" w:hAnsi="Times New Roman" w:cs="Times New Roman"/>
          <w:sz w:val="24"/>
          <w:szCs w:val="24"/>
          <w:vertAlign w:val="superscript"/>
        </w:rPr>
        <w:footnoteReference w:id="6"/>
      </w:r>
      <w:r w:rsidRPr="007157D3">
        <w:rPr>
          <w:rFonts w:ascii="Times New Roman" w:hAnsi="Times New Roman" w:cs="Times New Roman"/>
          <w:sz w:val="24"/>
          <w:szCs w:val="24"/>
        </w:rPr>
        <w:t xml:space="preserve"> </w:t>
      </w:r>
    </w:p>
    <w:p w14:paraId="25A36407" w14:textId="77777777" w:rsidR="001413AC" w:rsidRPr="00A857F2" w:rsidRDefault="001413AC" w:rsidP="0030363D">
      <w:pPr>
        <w:autoSpaceDE w:val="0"/>
        <w:autoSpaceDN w:val="0"/>
        <w:adjustRightInd w:val="0"/>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Sabiedrībai novecojot, nelielam nodarbi</w:t>
      </w:r>
      <w:r w:rsidRPr="0025422D">
        <w:rPr>
          <w:rFonts w:ascii="Times New Roman" w:hAnsi="Times New Roman" w:cs="Times New Roman"/>
          <w:sz w:val="24"/>
          <w:szCs w:val="24"/>
        </w:rPr>
        <w:t>nāto skaitam nāksies nodrošināt pensiju izmaksas lielam pensionāru skaitam. Tādēļ pēdējā laikā ES līmenī tiek uzsvērta nepieciešamība pēc iespējas pilnīgāk izmantot sava darbaspēka potenciālu, lai risinātu problēmas, kas saistītas ar iedzīvotāju novecošano</w:t>
      </w:r>
      <w:r w:rsidRPr="00A857F2">
        <w:rPr>
          <w:rFonts w:ascii="Times New Roman" w:hAnsi="Times New Roman" w:cs="Times New Roman"/>
          <w:sz w:val="24"/>
          <w:szCs w:val="24"/>
        </w:rPr>
        <w:t>s, un vairotu konkurenci pasaules mērogā.</w:t>
      </w:r>
    </w:p>
    <w:p w14:paraId="39F80E7A" w14:textId="7127367E" w:rsidR="00200837" w:rsidRPr="009703E6" w:rsidRDefault="00200837" w:rsidP="00200837">
      <w:pPr>
        <w:spacing w:after="0" w:line="240" w:lineRule="auto"/>
        <w:rPr>
          <w:rFonts w:ascii="Times New Roman" w:hAnsi="Times New Roman" w:cs="Times New Roman"/>
          <w:sz w:val="24"/>
          <w:szCs w:val="24"/>
        </w:rPr>
      </w:pPr>
    </w:p>
    <w:p w14:paraId="7C504006" w14:textId="34D32905" w:rsidR="00200837" w:rsidRPr="009703E6" w:rsidRDefault="00200837" w:rsidP="00F55C3B">
      <w:pPr>
        <w:pStyle w:val="Heading2"/>
      </w:pPr>
      <w:bookmarkStart w:id="7" w:name="_Toc69125946"/>
      <w:r w:rsidRPr="009703E6">
        <w:t>Nabadzība un sociālā atstumtība</w:t>
      </w:r>
      <w:bookmarkEnd w:id="7"/>
      <w:r w:rsidRPr="009703E6">
        <w:t xml:space="preserve"> </w:t>
      </w:r>
    </w:p>
    <w:p w14:paraId="75D130E0" w14:textId="630A0B6F" w:rsidR="007E3194" w:rsidRPr="00D33C2F" w:rsidRDefault="00D33C2F" w:rsidP="00D33C2F">
      <w:pPr>
        <w:autoSpaceDE w:val="0"/>
        <w:autoSpaceDN w:val="0"/>
        <w:adjustRightInd w:val="0"/>
        <w:spacing w:after="0" w:line="240" w:lineRule="auto"/>
        <w:ind w:firstLine="720"/>
        <w:jc w:val="both"/>
        <w:rPr>
          <w:rFonts w:ascii="Times New Roman" w:hAnsi="Times New Roman" w:cs="Times New Roman"/>
          <w:sz w:val="24"/>
          <w:szCs w:val="24"/>
        </w:rPr>
      </w:pPr>
      <w:r w:rsidRPr="00D33C2F">
        <w:rPr>
          <w:rFonts w:ascii="Times New Roman" w:hAnsi="Times New Roman" w:cs="Times New Roman"/>
          <w:sz w:val="24"/>
          <w:szCs w:val="24"/>
        </w:rPr>
        <w:t xml:space="preserve">Viens no </w:t>
      </w:r>
      <w:r w:rsidRPr="00D33C2F">
        <w:rPr>
          <w:rFonts w:ascii="Times New Roman" w:hAnsi="Times New Roman" w:cs="Times New Roman"/>
          <w:b/>
          <w:sz w:val="24"/>
          <w:szCs w:val="24"/>
        </w:rPr>
        <w:t>stratēģijas “Eiropa 2020”</w:t>
      </w:r>
      <w:r w:rsidRPr="00D33C2F">
        <w:rPr>
          <w:rFonts w:ascii="Times New Roman" w:hAnsi="Times New Roman" w:cs="Times New Roman"/>
          <w:sz w:val="24"/>
          <w:szCs w:val="24"/>
        </w:rPr>
        <w:t xml:space="preserve"> kopējiem ES mērķiem ir samazināt nabadzības vai sociālās atstumtības riskam pakļauto iedzīvotāju skaitu par vismaz 20 miljoniem (no 116,1 miljona 2008.gadā līdz 96,1 miljonam 2020.gadā). 201</w:t>
      </w:r>
      <w:r w:rsidR="00A23254">
        <w:rPr>
          <w:rFonts w:ascii="Times New Roman" w:hAnsi="Times New Roman" w:cs="Times New Roman"/>
          <w:sz w:val="24"/>
          <w:szCs w:val="24"/>
        </w:rPr>
        <w:t>9</w:t>
      </w:r>
      <w:r w:rsidRPr="00D33C2F">
        <w:rPr>
          <w:rFonts w:ascii="Times New Roman" w:hAnsi="Times New Roman" w:cs="Times New Roman"/>
          <w:sz w:val="24"/>
          <w:szCs w:val="24"/>
        </w:rPr>
        <w:t xml:space="preserve">.gadā nabadzības vai sociālās atstumtības riskam bija pakļauti </w:t>
      </w:r>
      <w:r w:rsidR="00A23254">
        <w:rPr>
          <w:rFonts w:ascii="Times New Roman" w:hAnsi="Times New Roman" w:cs="Times New Roman"/>
          <w:sz w:val="24"/>
          <w:szCs w:val="24"/>
        </w:rPr>
        <w:t>107,5</w:t>
      </w:r>
      <w:r w:rsidRPr="00D33C2F">
        <w:rPr>
          <w:rFonts w:ascii="Times New Roman" w:hAnsi="Times New Roman" w:cs="Times New Roman"/>
          <w:sz w:val="24"/>
          <w:szCs w:val="24"/>
        </w:rPr>
        <w:t xml:space="preserve"> miljoni ES iedzīvotāju. </w:t>
      </w:r>
      <w:r w:rsidR="00673C38" w:rsidRPr="00D33C2F">
        <w:rPr>
          <w:rFonts w:ascii="Times New Roman" w:hAnsi="Times New Roman" w:cs="Times New Roman"/>
          <w:sz w:val="24"/>
          <w:szCs w:val="24"/>
        </w:rPr>
        <w:t xml:space="preserve">Latvijas </w:t>
      </w:r>
      <w:r w:rsidR="00673C38" w:rsidRPr="00D33C2F">
        <w:rPr>
          <w:rFonts w:ascii="Times New Roman" w:hAnsi="Times New Roman" w:cs="Times New Roman"/>
          <w:b/>
          <w:sz w:val="24"/>
          <w:szCs w:val="24"/>
        </w:rPr>
        <w:t>Nacionālās reformu programmas</w:t>
      </w:r>
      <w:r w:rsidR="00673C38" w:rsidRPr="00D33C2F">
        <w:rPr>
          <w:rFonts w:ascii="Times New Roman" w:hAnsi="Times New Roman" w:cs="Times New Roman"/>
          <w:sz w:val="24"/>
          <w:szCs w:val="24"/>
        </w:rPr>
        <w:t xml:space="preserve"> </w:t>
      </w:r>
      <w:r>
        <w:rPr>
          <w:rFonts w:ascii="Times New Roman" w:hAnsi="Times New Roman" w:cs="Times New Roman"/>
          <w:sz w:val="24"/>
          <w:szCs w:val="24"/>
        </w:rPr>
        <w:t xml:space="preserve"> </w:t>
      </w:r>
      <w:r w:rsidR="00673C38" w:rsidRPr="00D33C2F">
        <w:rPr>
          <w:rFonts w:ascii="Times New Roman" w:hAnsi="Times New Roman" w:cs="Times New Roman"/>
          <w:sz w:val="24"/>
          <w:szCs w:val="24"/>
        </w:rPr>
        <w:t>stratēģijas “Eiropa 2020” ieviešanai</w:t>
      </w:r>
      <w:r w:rsidR="0064202F">
        <w:rPr>
          <w:rFonts w:ascii="Times New Roman" w:hAnsi="Times New Roman" w:cs="Times New Roman"/>
          <w:sz w:val="24"/>
          <w:szCs w:val="24"/>
        </w:rPr>
        <w:t xml:space="preserve"> </w:t>
      </w:r>
      <w:r>
        <w:rPr>
          <w:rFonts w:ascii="Times New Roman" w:hAnsi="Times New Roman" w:cs="Times New Roman"/>
          <w:sz w:val="24"/>
          <w:szCs w:val="24"/>
        </w:rPr>
        <w:t>(turpmāk - NRP)</w:t>
      </w:r>
      <w:r w:rsidR="00673C38" w:rsidRPr="00D33C2F">
        <w:rPr>
          <w:rFonts w:ascii="Times New Roman" w:hAnsi="Times New Roman" w:cs="Times New Roman"/>
          <w:sz w:val="24"/>
          <w:szCs w:val="24"/>
        </w:rPr>
        <w:t xml:space="preserve"> </w:t>
      </w:r>
      <w:r w:rsidR="00673C38" w:rsidRPr="00D33C2F">
        <w:rPr>
          <w:rFonts w:ascii="Times New Roman" w:hAnsi="Times New Roman" w:cs="Times New Roman"/>
          <w:b/>
          <w:sz w:val="24"/>
          <w:szCs w:val="24"/>
        </w:rPr>
        <w:t>nabadzības mazināšanai noteiktais mērķis</w:t>
      </w:r>
      <w:r w:rsidR="00673C38" w:rsidRPr="00D33C2F">
        <w:rPr>
          <w:rFonts w:ascii="Times New Roman" w:hAnsi="Times New Roman" w:cs="Times New Roman"/>
          <w:sz w:val="24"/>
          <w:szCs w:val="24"/>
        </w:rPr>
        <w:t xml:space="preserve"> ir </w:t>
      </w:r>
      <w:r w:rsidR="00C93556" w:rsidRPr="00D33C2F">
        <w:rPr>
          <w:rFonts w:ascii="Times New Roman" w:hAnsi="Times New Roman" w:cs="Times New Roman"/>
          <w:sz w:val="24"/>
          <w:szCs w:val="24"/>
        </w:rPr>
        <w:t xml:space="preserve">līdz 2020. gadam samazināt nabadzības riskam pakļautos un/vai zemas darba intensitātes mājsaimniecībās dzīvojošo personu skaitu </w:t>
      </w:r>
      <w:r w:rsidR="00673C38" w:rsidRPr="00D33C2F">
        <w:rPr>
          <w:rFonts w:ascii="Times New Roman" w:hAnsi="Times New Roman" w:cs="Times New Roman"/>
          <w:sz w:val="24"/>
          <w:szCs w:val="24"/>
        </w:rPr>
        <w:t>par 121 tūkst. jeb līdz 21%.</w:t>
      </w:r>
      <w:r w:rsidR="00C93556">
        <w:rPr>
          <w:rStyle w:val="FootnoteReference"/>
          <w:rFonts w:ascii="Times New Roman" w:hAnsi="Times New Roman" w:cs="Times New Roman"/>
          <w:sz w:val="24"/>
          <w:szCs w:val="24"/>
        </w:rPr>
        <w:footnoteReference w:id="7"/>
      </w:r>
      <w:r w:rsidR="00673C38" w:rsidRPr="00D33C2F">
        <w:rPr>
          <w:rFonts w:ascii="Times New Roman" w:hAnsi="Times New Roman" w:cs="Times New Roman"/>
          <w:sz w:val="24"/>
          <w:szCs w:val="24"/>
        </w:rPr>
        <w:t xml:space="preserve"> </w:t>
      </w:r>
      <w:r w:rsidR="00B0720D" w:rsidRPr="00D33C2F">
        <w:rPr>
          <w:rFonts w:ascii="Times New Roman" w:hAnsi="Times New Roman" w:cs="Times New Roman"/>
          <w:sz w:val="24"/>
          <w:szCs w:val="24"/>
        </w:rPr>
        <w:t xml:space="preserve">Līdzīgi kā </w:t>
      </w:r>
      <w:r w:rsidR="00A23254">
        <w:rPr>
          <w:rFonts w:ascii="Times New Roman" w:hAnsi="Times New Roman" w:cs="Times New Roman"/>
          <w:sz w:val="24"/>
          <w:szCs w:val="24"/>
        </w:rPr>
        <w:t>ES</w:t>
      </w:r>
      <w:r w:rsidRPr="00D33C2F">
        <w:rPr>
          <w:rFonts w:ascii="Times New Roman" w:hAnsi="Times New Roman" w:cs="Times New Roman"/>
          <w:sz w:val="24"/>
          <w:szCs w:val="24"/>
        </w:rPr>
        <w:t xml:space="preserve">, arī Latvijā netiek sasniegts </w:t>
      </w:r>
      <w:r w:rsidR="00C93556">
        <w:rPr>
          <w:rFonts w:ascii="Times New Roman" w:hAnsi="Times New Roman" w:cs="Times New Roman"/>
          <w:sz w:val="24"/>
          <w:szCs w:val="24"/>
        </w:rPr>
        <w:t>NRP</w:t>
      </w:r>
      <w:r w:rsidRPr="00D33C2F">
        <w:rPr>
          <w:rFonts w:ascii="Times New Roman" w:hAnsi="Times New Roman" w:cs="Times New Roman"/>
          <w:sz w:val="24"/>
          <w:szCs w:val="24"/>
        </w:rPr>
        <w:t xml:space="preserve"> noteiktais nabadzības mazināšanas mērķis. </w:t>
      </w:r>
      <w:r w:rsidR="00673C38" w:rsidRPr="00D33C2F">
        <w:rPr>
          <w:rFonts w:ascii="Times New Roman" w:hAnsi="Times New Roman" w:cs="Times New Roman"/>
          <w:sz w:val="24"/>
          <w:szCs w:val="24"/>
        </w:rPr>
        <w:t>Līdz 2013.gadam bija vērojama stabila virzība uz NRP noteikto nabadzības riskam pakļauto un/vai zemas darba intensitātes mājsaimniecībās dzīvojošo personu skaita samazināšanas mērķi</w:t>
      </w:r>
      <w:r>
        <w:rPr>
          <w:rFonts w:ascii="Times New Roman" w:hAnsi="Times New Roman" w:cs="Times New Roman"/>
          <w:sz w:val="24"/>
          <w:szCs w:val="24"/>
        </w:rPr>
        <w:t xml:space="preserve"> </w:t>
      </w:r>
      <w:r w:rsidRPr="00D33C2F">
        <w:rPr>
          <w:rFonts w:ascii="Times New Roman" w:hAnsi="Times New Roman" w:cs="Times New Roman"/>
          <w:sz w:val="24"/>
          <w:szCs w:val="24"/>
        </w:rPr>
        <w:t>un 2011. un 2012.gadā tas tika gandrīz sasniegts. Tomēr, palielinoties iedzīvotāju ienākumu nevienlīdzībai, no 2013.gada atkal sāka palielināties nabadzības riskam pakļauto iedzīvotāju īpatsvars. 201</w:t>
      </w:r>
      <w:r w:rsidR="00A23254">
        <w:rPr>
          <w:rFonts w:ascii="Times New Roman" w:hAnsi="Times New Roman" w:cs="Times New Roman"/>
          <w:sz w:val="24"/>
          <w:szCs w:val="24"/>
        </w:rPr>
        <w:t>9</w:t>
      </w:r>
      <w:r w:rsidRPr="00D33C2F">
        <w:rPr>
          <w:rFonts w:ascii="Times New Roman" w:hAnsi="Times New Roman" w:cs="Times New Roman"/>
          <w:sz w:val="24"/>
          <w:szCs w:val="24"/>
        </w:rPr>
        <w:t xml:space="preserve">.gadā nabadzības riskam pakļauto vai ļoti zemas darba intensitātes  </w:t>
      </w:r>
      <w:r>
        <w:rPr>
          <w:rFonts w:ascii="Times New Roman" w:hAnsi="Times New Roman" w:cs="Times New Roman"/>
          <w:sz w:val="24"/>
          <w:szCs w:val="24"/>
        </w:rPr>
        <w:t>m</w:t>
      </w:r>
      <w:r w:rsidRPr="00D33C2F">
        <w:rPr>
          <w:rFonts w:ascii="Times New Roman" w:hAnsi="Times New Roman" w:cs="Times New Roman"/>
          <w:sz w:val="24"/>
          <w:szCs w:val="24"/>
        </w:rPr>
        <w:t xml:space="preserve">ājsaimniecībā dzīvojošu personu īpatsvars sasniedza </w:t>
      </w:r>
      <w:r w:rsidR="00A23254">
        <w:rPr>
          <w:rFonts w:ascii="Times New Roman" w:hAnsi="Times New Roman" w:cs="Times New Roman"/>
          <w:sz w:val="24"/>
          <w:szCs w:val="24"/>
        </w:rPr>
        <w:t>489</w:t>
      </w:r>
      <w:r w:rsidRPr="00D33C2F">
        <w:rPr>
          <w:rFonts w:ascii="Times New Roman" w:hAnsi="Times New Roman" w:cs="Times New Roman"/>
          <w:sz w:val="24"/>
          <w:szCs w:val="24"/>
        </w:rPr>
        <w:t xml:space="preserve"> tūkstošus jeb </w:t>
      </w:r>
      <w:r w:rsidR="00A23254">
        <w:rPr>
          <w:rFonts w:ascii="Times New Roman" w:hAnsi="Times New Roman" w:cs="Times New Roman"/>
          <w:sz w:val="24"/>
          <w:szCs w:val="24"/>
        </w:rPr>
        <w:t>26,0</w:t>
      </w:r>
      <w:r w:rsidRPr="00D33C2F">
        <w:rPr>
          <w:rFonts w:ascii="Times New Roman" w:hAnsi="Times New Roman" w:cs="Times New Roman"/>
          <w:sz w:val="24"/>
          <w:szCs w:val="24"/>
        </w:rPr>
        <w:t xml:space="preserve"> % iedzīvotāju.</w:t>
      </w:r>
      <w:r>
        <w:rPr>
          <w:rFonts w:ascii="Times New Roman" w:hAnsi="Times New Roman" w:cs="Times New Roman"/>
          <w:sz w:val="24"/>
          <w:szCs w:val="24"/>
        </w:rPr>
        <w:t xml:space="preserve"> </w:t>
      </w:r>
    </w:p>
    <w:p w14:paraId="62895919" w14:textId="7999D2C0" w:rsidR="00B321D8" w:rsidRPr="003144ED" w:rsidRDefault="00B321D8" w:rsidP="00D02B92">
      <w:pPr>
        <w:spacing w:line="240" w:lineRule="auto"/>
        <w:ind w:firstLine="720"/>
        <w:jc w:val="both"/>
        <w:rPr>
          <w:rFonts w:ascii="Times New Roman" w:hAnsi="Times New Roman" w:cs="Times New Roman"/>
          <w:noProof/>
          <w:sz w:val="24"/>
          <w:szCs w:val="24"/>
        </w:rPr>
      </w:pPr>
      <w:r>
        <w:rPr>
          <w:rFonts w:ascii="Times New Roman" w:hAnsi="Times New Roman" w:cs="Times New Roman"/>
          <w:sz w:val="24"/>
          <w:szCs w:val="24"/>
        </w:rPr>
        <w:t xml:space="preserve">Jaunās EK iniciatīvas - </w:t>
      </w:r>
      <w:r w:rsidRPr="00B321D8">
        <w:rPr>
          <w:rFonts w:ascii="Times New Roman" w:hAnsi="Times New Roman" w:cs="Times New Roman"/>
          <w:b/>
          <w:noProof/>
          <w:sz w:val="24"/>
          <w:szCs w:val="24"/>
        </w:rPr>
        <w:t>Eiropas Sociālo tiesību pīlāra rīcības plāna</w:t>
      </w:r>
      <w:r w:rsidRPr="003144ED">
        <w:rPr>
          <w:rStyle w:val="FootnoteReference"/>
          <w:rFonts w:ascii="Times New Roman" w:hAnsi="Times New Roman" w:cs="Times New Roman"/>
          <w:sz w:val="24"/>
          <w:szCs w:val="24"/>
        </w:rPr>
        <w:footnoteReference w:id="8"/>
      </w:r>
      <w:r>
        <w:rPr>
          <w:rFonts w:ascii="Times New Roman" w:hAnsi="Times New Roman" w:cs="Times New Roman"/>
          <w:noProof/>
          <w:sz w:val="24"/>
          <w:szCs w:val="24"/>
        </w:rPr>
        <w:t xml:space="preserve"> ietvaros ir noteikti jauni, ilgtermiņa nabadzības un sociālās atstumtības mērķi.</w:t>
      </w:r>
      <w:r w:rsidRPr="00B321D8">
        <w:rPr>
          <w:rFonts w:ascii="Times New Roman" w:hAnsi="Times New Roman" w:cs="Times New Roman"/>
          <w:noProof/>
          <w:sz w:val="24"/>
          <w:szCs w:val="24"/>
        </w:rPr>
        <w:t xml:space="preserve"> </w:t>
      </w:r>
      <w:r w:rsidRPr="003144ED">
        <w:rPr>
          <w:rFonts w:ascii="Times New Roman" w:hAnsi="Times New Roman" w:cs="Times New Roman"/>
          <w:noProof/>
          <w:sz w:val="24"/>
          <w:szCs w:val="24"/>
        </w:rPr>
        <w:t xml:space="preserve">Rīcības plāns ir </w:t>
      </w:r>
      <w:r>
        <w:rPr>
          <w:rFonts w:ascii="Times New Roman" w:hAnsi="Times New Roman" w:cs="Times New Roman"/>
          <w:noProof/>
          <w:sz w:val="24"/>
          <w:szCs w:val="24"/>
        </w:rPr>
        <w:t>EK</w:t>
      </w:r>
      <w:r w:rsidRPr="003144ED">
        <w:rPr>
          <w:rFonts w:ascii="Times New Roman" w:hAnsi="Times New Roman" w:cs="Times New Roman"/>
          <w:noProof/>
          <w:sz w:val="24"/>
          <w:szCs w:val="24"/>
        </w:rPr>
        <w:t xml:space="preserve"> ieguldījums sociālā pīlāra principu īstenošanā un tas izvirza trīs mērķus, kas sasniedzami līdz 2030.gadam un ir saskaņā ar</w:t>
      </w:r>
      <w:r w:rsidR="00D02B92">
        <w:rPr>
          <w:rFonts w:ascii="Times New Roman" w:hAnsi="Times New Roman" w:cs="Times New Roman"/>
          <w:noProof/>
          <w:sz w:val="24"/>
          <w:szCs w:val="24"/>
        </w:rPr>
        <w:t xml:space="preserve"> Apvienoto Nāciju organizācijas (turpmāk - ANO)</w:t>
      </w:r>
      <w:r w:rsidRPr="003144ED">
        <w:rPr>
          <w:rFonts w:ascii="Times New Roman" w:hAnsi="Times New Roman" w:cs="Times New Roman"/>
          <w:noProof/>
          <w:sz w:val="24"/>
          <w:szCs w:val="24"/>
        </w:rPr>
        <w:t xml:space="preserve"> ilgtspējīgas attīstības mērķiem</w:t>
      </w:r>
      <w:r w:rsidRPr="003144ED">
        <w:rPr>
          <w:rStyle w:val="FootnoteReference"/>
          <w:rFonts w:ascii="Times New Roman" w:hAnsi="Times New Roman" w:cs="Times New Roman"/>
          <w:noProof/>
          <w:sz w:val="24"/>
          <w:szCs w:val="24"/>
        </w:rPr>
        <w:footnoteReference w:id="9"/>
      </w:r>
      <w:r w:rsidRPr="003144ED">
        <w:rPr>
          <w:rFonts w:ascii="Times New Roman" w:hAnsi="Times New Roman" w:cs="Times New Roman"/>
          <w:noProof/>
          <w:sz w:val="24"/>
          <w:szCs w:val="24"/>
        </w:rPr>
        <w:t>:</w:t>
      </w:r>
      <w:r>
        <w:rPr>
          <w:rFonts w:ascii="Times New Roman" w:hAnsi="Times New Roman" w:cs="Times New Roman"/>
          <w:noProof/>
          <w:sz w:val="24"/>
          <w:szCs w:val="24"/>
        </w:rPr>
        <w:t xml:space="preserve"> 1) </w:t>
      </w:r>
      <w:r w:rsidRPr="003144ED">
        <w:rPr>
          <w:rFonts w:ascii="Times New Roman" w:hAnsi="Times New Roman" w:cs="Times New Roman"/>
          <w:noProof/>
          <w:sz w:val="24"/>
          <w:szCs w:val="24"/>
        </w:rPr>
        <w:t>Līdz 2030. gadam vismaz 78 % iedzīvotāju vecumā no 20 līdz 64 gad</w:t>
      </w:r>
      <w:r>
        <w:rPr>
          <w:rFonts w:ascii="Times New Roman" w:hAnsi="Times New Roman" w:cs="Times New Roman"/>
          <w:noProof/>
          <w:sz w:val="24"/>
          <w:szCs w:val="24"/>
        </w:rPr>
        <w:t xml:space="preserve">iem vajadzētu būt nodarbinātiem; 2) </w:t>
      </w:r>
      <w:r w:rsidRPr="003144ED">
        <w:rPr>
          <w:rFonts w:ascii="Times New Roman" w:hAnsi="Times New Roman" w:cs="Times New Roman"/>
          <w:noProof/>
          <w:sz w:val="24"/>
          <w:szCs w:val="24"/>
        </w:rPr>
        <w:t xml:space="preserve">Vismaz 60 % visu pieaugušo </w:t>
      </w:r>
      <w:r>
        <w:rPr>
          <w:rFonts w:ascii="Times New Roman" w:hAnsi="Times New Roman" w:cs="Times New Roman"/>
          <w:noProof/>
          <w:sz w:val="24"/>
          <w:szCs w:val="24"/>
        </w:rPr>
        <w:t xml:space="preserve">katru gadu jāpiedalās apmācībā; 3) </w:t>
      </w:r>
      <w:r w:rsidRPr="003144ED">
        <w:rPr>
          <w:rFonts w:ascii="Times New Roman" w:hAnsi="Times New Roman" w:cs="Times New Roman"/>
          <w:noProof/>
          <w:sz w:val="24"/>
          <w:szCs w:val="24"/>
        </w:rPr>
        <w:t>Nabadzības vai sociālās atstumtības riskam pakļauto personu skaits līdz 2030. gadam būtu jāsamazina vismaz par 15 miljoniem.</w:t>
      </w:r>
      <w:r>
        <w:rPr>
          <w:rFonts w:ascii="Times New Roman" w:hAnsi="Times New Roman" w:cs="Times New Roman"/>
          <w:noProof/>
          <w:sz w:val="24"/>
          <w:szCs w:val="24"/>
        </w:rPr>
        <w:t xml:space="preserve"> </w:t>
      </w:r>
      <w:r w:rsidRPr="003144ED">
        <w:rPr>
          <w:rFonts w:ascii="Times New Roman" w:hAnsi="Times New Roman" w:cs="Times New Roman"/>
          <w:noProof/>
          <w:sz w:val="24"/>
          <w:szCs w:val="24"/>
        </w:rPr>
        <w:t>EK aicina dalībvalstis noteikt savus valsts mērķrādītājus kā ieguldījumu šajos kopīgajos centienos.</w:t>
      </w:r>
    </w:p>
    <w:p w14:paraId="2DB520FD" w14:textId="2EFB875D" w:rsidR="00200837" w:rsidRPr="0015154B" w:rsidRDefault="00200837" w:rsidP="0030363D">
      <w:pPr>
        <w:widowControl w:val="0"/>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Pārskata periodā bija vērojama mājsaimniecību rīcībā esošo ienākumu palielināšanās – galvenokārt vidējās darba samaksas, minimālās darba algas un sociālo transfertu palielināšanās rezultātā. </w:t>
      </w:r>
      <w:r w:rsidRPr="0015154B">
        <w:rPr>
          <w:rFonts w:ascii="Times New Roman" w:hAnsi="Times New Roman" w:cs="Times New Roman"/>
          <w:b/>
          <w:sz w:val="24"/>
          <w:szCs w:val="24"/>
        </w:rPr>
        <w:t>Ienākumu pieaugums</w:t>
      </w:r>
      <w:r w:rsidRPr="0015154B">
        <w:rPr>
          <w:rFonts w:ascii="Times New Roman" w:hAnsi="Times New Roman" w:cs="Times New Roman"/>
          <w:sz w:val="24"/>
          <w:szCs w:val="24"/>
        </w:rPr>
        <w:t xml:space="preserve"> skāra mājsaimniecības visās kvintiļu grupās. Procentuāli lielākais pieaugums bija vērojams turīgākajās mājsaimniecībās, pārsniedzot vidējā pieauguma tempu valstī. Ienākumu pieaugums zemāko ienākumu kvintilēs bija samērā tuvs vidējā pieauguma tempam valstī, izņemot 2.kvintiles mājsaimniecībās, kurās</w:t>
      </w:r>
      <w:r w:rsidRPr="0015154B">
        <w:rPr>
          <w:rFonts w:ascii="Times New Roman" w:hAnsi="Times New Roman" w:cs="Times New Roman"/>
          <w:color w:val="000000"/>
          <w:sz w:val="24"/>
          <w:szCs w:val="24"/>
        </w:rPr>
        <w:t xml:space="preserve"> ienākumi auga </w:t>
      </w:r>
      <w:r w:rsidRPr="001D2AB2">
        <w:rPr>
          <w:rFonts w:ascii="Times New Roman" w:hAnsi="Times New Roman" w:cs="Times New Roman"/>
          <w:color w:val="000000"/>
          <w:sz w:val="24"/>
          <w:szCs w:val="24"/>
        </w:rPr>
        <w:t xml:space="preserve">vislēnāk (skat. </w:t>
      </w:r>
      <w:r w:rsidR="006D6565" w:rsidRPr="001D2AB2">
        <w:rPr>
          <w:rFonts w:ascii="Times New Roman" w:hAnsi="Times New Roman" w:cs="Times New Roman"/>
          <w:color w:val="000000"/>
          <w:sz w:val="24"/>
          <w:szCs w:val="24"/>
        </w:rPr>
        <w:t>1</w:t>
      </w:r>
      <w:r w:rsidRPr="001D2AB2">
        <w:rPr>
          <w:rFonts w:ascii="Times New Roman" w:hAnsi="Times New Roman" w:cs="Times New Roman"/>
          <w:color w:val="000000"/>
          <w:sz w:val="24"/>
          <w:szCs w:val="24"/>
        </w:rPr>
        <w:t>.tabulu).</w:t>
      </w:r>
    </w:p>
    <w:p w14:paraId="18BF58AA" w14:textId="77777777" w:rsidR="00200837" w:rsidRPr="0015154B" w:rsidRDefault="00200837" w:rsidP="00D30955">
      <w:pPr>
        <w:widowControl w:val="0"/>
        <w:autoSpaceDE w:val="0"/>
        <w:autoSpaceDN w:val="0"/>
        <w:adjustRightInd w:val="0"/>
        <w:spacing w:after="0" w:line="240" w:lineRule="auto"/>
        <w:jc w:val="both"/>
        <w:rPr>
          <w:rFonts w:ascii="Times New Roman" w:hAnsi="Times New Roman" w:cs="Times New Roman"/>
          <w:sz w:val="24"/>
          <w:szCs w:val="24"/>
        </w:rPr>
      </w:pPr>
    </w:p>
    <w:p w14:paraId="7FB9218F" w14:textId="0E884186" w:rsidR="00200837" w:rsidRPr="0015154B" w:rsidRDefault="006D6565" w:rsidP="00D30955">
      <w:pPr>
        <w:widowControl w:val="0"/>
        <w:autoSpaceDE w:val="0"/>
        <w:autoSpaceDN w:val="0"/>
        <w:adjustRightInd w:val="0"/>
        <w:spacing w:after="0" w:line="240" w:lineRule="auto"/>
        <w:jc w:val="both"/>
        <w:rPr>
          <w:rFonts w:ascii="Times New Roman" w:hAnsi="Times New Roman" w:cs="Times New Roman"/>
          <w:sz w:val="24"/>
          <w:szCs w:val="24"/>
        </w:rPr>
      </w:pPr>
      <w:r w:rsidRPr="00E070E9">
        <w:rPr>
          <w:rFonts w:ascii="Times New Roman" w:hAnsi="Times New Roman" w:cs="Times New Roman"/>
          <w:sz w:val="24"/>
          <w:szCs w:val="24"/>
        </w:rPr>
        <w:t>1</w:t>
      </w:r>
      <w:r w:rsidR="00200837" w:rsidRPr="00E070E9">
        <w:rPr>
          <w:rFonts w:ascii="Times New Roman" w:hAnsi="Times New Roman" w:cs="Times New Roman"/>
          <w:sz w:val="24"/>
          <w:szCs w:val="24"/>
        </w:rPr>
        <w:t>.tabula</w:t>
      </w:r>
    </w:p>
    <w:p w14:paraId="7C4966CD" w14:textId="77777777" w:rsidR="00200837" w:rsidRPr="0015154B" w:rsidRDefault="00200837" w:rsidP="00D30955">
      <w:pPr>
        <w:widowControl w:val="0"/>
        <w:autoSpaceDE w:val="0"/>
        <w:autoSpaceDN w:val="0"/>
        <w:adjustRightInd w:val="0"/>
        <w:spacing w:after="0" w:line="240" w:lineRule="auto"/>
        <w:ind w:firstLine="720"/>
        <w:jc w:val="center"/>
        <w:rPr>
          <w:rFonts w:ascii="Times New Roman" w:hAnsi="Times New Roman" w:cs="Times New Roman"/>
          <w:b/>
          <w:bCs/>
          <w:color w:val="002060"/>
          <w:sz w:val="24"/>
          <w:szCs w:val="24"/>
          <w:shd w:val="clear" w:color="auto" w:fill="FFFFFF"/>
        </w:rPr>
      </w:pPr>
      <w:r w:rsidRPr="0015154B">
        <w:rPr>
          <w:rFonts w:ascii="Times New Roman" w:hAnsi="Times New Roman" w:cs="Times New Roman"/>
          <w:b/>
          <w:bCs/>
          <w:color w:val="002060"/>
          <w:sz w:val="24"/>
          <w:szCs w:val="24"/>
          <w:shd w:val="clear" w:color="auto" w:fill="FFFFFF"/>
        </w:rPr>
        <w:t>Mājsaimniecību rīcībā esošie ienākumi kvintiļu grupās</w:t>
      </w:r>
    </w:p>
    <w:p w14:paraId="26F9D06B" w14:textId="5C4A6D43" w:rsidR="00200837" w:rsidRPr="0015154B" w:rsidRDefault="00200837" w:rsidP="00D30955">
      <w:pPr>
        <w:widowControl w:val="0"/>
        <w:autoSpaceDE w:val="0"/>
        <w:autoSpaceDN w:val="0"/>
        <w:adjustRightInd w:val="0"/>
        <w:spacing w:after="0" w:line="240" w:lineRule="auto"/>
        <w:ind w:firstLine="720"/>
        <w:jc w:val="center"/>
        <w:rPr>
          <w:rFonts w:ascii="Times New Roman" w:hAnsi="Times New Roman" w:cs="Times New Roman"/>
          <w:b/>
          <w:bCs/>
          <w:color w:val="002060"/>
          <w:sz w:val="24"/>
          <w:szCs w:val="24"/>
          <w:shd w:val="clear" w:color="auto" w:fill="FFFFFF"/>
        </w:rPr>
      </w:pPr>
      <w:r w:rsidRPr="0015154B">
        <w:rPr>
          <w:rFonts w:ascii="Times New Roman" w:hAnsi="Times New Roman" w:cs="Times New Roman"/>
          <w:b/>
          <w:bCs/>
          <w:color w:val="002060"/>
          <w:sz w:val="24"/>
          <w:szCs w:val="24"/>
          <w:shd w:val="clear" w:color="auto" w:fill="FFFFFF"/>
        </w:rPr>
        <w:t>(e</w:t>
      </w:r>
      <w:r w:rsidR="006D6565" w:rsidRPr="0015154B">
        <w:rPr>
          <w:rFonts w:ascii="Times New Roman" w:hAnsi="Times New Roman" w:cs="Times New Roman"/>
          <w:b/>
          <w:bCs/>
          <w:color w:val="002060"/>
          <w:sz w:val="24"/>
          <w:szCs w:val="24"/>
          <w:shd w:val="clear" w:color="auto" w:fill="FFFFFF"/>
        </w:rPr>
        <w:t>i</w:t>
      </w:r>
      <w:r w:rsidRPr="0015154B">
        <w:rPr>
          <w:rFonts w:ascii="Times New Roman" w:hAnsi="Times New Roman" w:cs="Times New Roman"/>
          <w:b/>
          <w:bCs/>
          <w:color w:val="002060"/>
          <w:sz w:val="24"/>
          <w:szCs w:val="24"/>
          <w:shd w:val="clear" w:color="auto" w:fill="FFFFFF"/>
        </w:rPr>
        <w:t>ro, mēnesī vidēji uz vienu mājsaimniecības locekli)</w:t>
      </w:r>
    </w:p>
    <w:p w14:paraId="58BD5BC8" w14:textId="77777777" w:rsidR="00200837" w:rsidRPr="0015154B" w:rsidRDefault="00200837" w:rsidP="00D30955">
      <w:pPr>
        <w:widowControl w:val="0"/>
        <w:autoSpaceDE w:val="0"/>
        <w:autoSpaceDN w:val="0"/>
        <w:adjustRightInd w:val="0"/>
        <w:spacing w:after="0" w:line="240" w:lineRule="auto"/>
        <w:ind w:firstLine="720"/>
        <w:jc w:val="center"/>
        <w:rPr>
          <w:rFonts w:ascii="Times New Roman" w:hAnsi="Times New Roman" w:cs="Times New Roman"/>
          <w:sz w:val="24"/>
          <w:szCs w:val="24"/>
        </w:rPr>
      </w:pPr>
    </w:p>
    <w:tbl>
      <w:tblPr>
        <w:tblStyle w:val="TableGrid"/>
        <w:tblW w:w="9209" w:type="dxa"/>
        <w:tblLook w:val="04A0" w:firstRow="1" w:lastRow="0" w:firstColumn="1" w:lastColumn="0" w:noHBand="0" w:noVBand="1"/>
      </w:tblPr>
      <w:tblGrid>
        <w:gridCol w:w="1357"/>
        <w:gridCol w:w="934"/>
        <w:gridCol w:w="1122"/>
        <w:gridCol w:w="1122"/>
        <w:gridCol w:w="1141"/>
        <w:gridCol w:w="1141"/>
        <w:gridCol w:w="1037"/>
        <w:gridCol w:w="1355"/>
      </w:tblGrid>
      <w:tr w:rsidR="00A23254" w:rsidRPr="0015154B" w14:paraId="5971EB17" w14:textId="77777777" w:rsidTr="00147C28">
        <w:tc>
          <w:tcPr>
            <w:tcW w:w="1357" w:type="dxa"/>
            <w:shd w:val="clear" w:color="auto" w:fill="E8F3D3" w:themeFill="accent2" w:themeFillTint="33"/>
            <w:vAlign w:val="center"/>
          </w:tcPr>
          <w:p w14:paraId="2C5A521B" w14:textId="77777777" w:rsidR="00A23254" w:rsidRPr="0015154B" w:rsidRDefault="00A23254" w:rsidP="00147C28">
            <w:pPr>
              <w:widowControl w:val="0"/>
              <w:autoSpaceDE w:val="0"/>
              <w:autoSpaceDN w:val="0"/>
              <w:adjustRightInd w:val="0"/>
              <w:jc w:val="center"/>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Kvintiļu grupa</w:t>
            </w:r>
          </w:p>
        </w:tc>
        <w:tc>
          <w:tcPr>
            <w:tcW w:w="934" w:type="dxa"/>
            <w:shd w:val="clear" w:color="auto" w:fill="E8F3D3" w:themeFill="accent2" w:themeFillTint="33"/>
            <w:vAlign w:val="center"/>
          </w:tcPr>
          <w:p w14:paraId="200C9161" w14:textId="77777777" w:rsidR="00A23254" w:rsidRPr="0015154B" w:rsidRDefault="00A23254" w:rsidP="00147C28">
            <w:pPr>
              <w:widowControl w:val="0"/>
              <w:autoSpaceDE w:val="0"/>
              <w:autoSpaceDN w:val="0"/>
              <w:adjustRightInd w:val="0"/>
              <w:jc w:val="center"/>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2014</w:t>
            </w:r>
          </w:p>
        </w:tc>
        <w:tc>
          <w:tcPr>
            <w:tcW w:w="1122" w:type="dxa"/>
            <w:shd w:val="clear" w:color="auto" w:fill="E8F3D3" w:themeFill="accent2" w:themeFillTint="33"/>
            <w:vAlign w:val="center"/>
          </w:tcPr>
          <w:p w14:paraId="1D31F93A" w14:textId="77777777" w:rsidR="00A23254" w:rsidRPr="0015154B" w:rsidRDefault="00A23254" w:rsidP="00147C28">
            <w:pPr>
              <w:widowControl w:val="0"/>
              <w:autoSpaceDE w:val="0"/>
              <w:autoSpaceDN w:val="0"/>
              <w:adjustRightInd w:val="0"/>
              <w:jc w:val="center"/>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2015</w:t>
            </w:r>
          </w:p>
        </w:tc>
        <w:tc>
          <w:tcPr>
            <w:tcW w:w="1122" w:type="dxa"/>
            <w:shd w:val="clear" w:color="auto" w:fill="E8F3D3" w:themeFill="accent2" w:themeFillTint="33"/>
            <w:vAlign w:val="center"/>
          </w:tcPr>
          <w:p w14:paraId="2132E862" w14:textId="77777777" w:rsidR="00A23254" w:rsidRPr="0015154B" w:rsidRDefault="00A23254" w:rsidP="00147C28">
            <w:pPr>
              <w:widowControl w:val="0"/>
              <w:autoSpaceDE w:val="0"/>
              <w:autoSpaceDN w:val="0"/>
              <w:adjustRightInd w:val="0"/>
              <w:jc w:val="center"/>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2016</w:t>
            </w:r>
          </w:p>
        </w:tc>
        <w:tc>
          <w:tcPr>
            <w:tcW w:w="1141" w:type="dxa"/>
            <w:shd w:val="clear" w:color="auto" w:fill="E8F3D3" w:themeFill="accent2" w:themeFillTint="33"/>
            <w:vAlign w:val="center"/>
          </w:tcPr>
          <w:p w14:paraId="3909C7ED" w14:textId="77777777" w:rsidR="00A23254" w:rsidRPr="0015154B" w:rsidRDefault="00A23254" w:rsidP="00147C28">
            <w:pPr>
              <w:widowControl w:val="0"/>
              <w:autoSpaceDE w:val="0"/>
              <w:autoSpaceDN w:val="0"/>
              <w:adjustRightInd w:val="0"/>
              <w:jc w:val="center"/>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2017</w:t>
            </w:r>
          </w:p>
        </w:tc>
        <w:tc>
          <w:tcPr>
            <w:tcW w:w="1141" w:type="dxa"/>
            <w:shd w:val="clear" w:color="auto" w:fill="E8F3D3" w:themeFill="accent2" w:themeFillTint="33"/>
            <w:vAlign w:val="center"/>
          </w:tcPr>
          <w:p w14:paraId="47479E26" w14:textId="77777777" w:rsidR="00A23254" w:rsidRPr="0015154B" w:rsidRDefault="00A23254" w:rsidP="00147C28">
            <w:pPr>
              <w:widowControl w:val="0"/>
              <w:autoSpaceDE w:val="0"/>
              <w:autoSpaceDN w:val="0"/>
              <w:adjustRightInd w:val="0"/>
              <w:jc w:val="center"/>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2018</w:t>
            </w:r>
          </w:p>
        </w:tc>
        <w:tc>
          <w:tcPr>
            <w:tcW w:w="1037" w:type="dxa"/>
            <w:shd w:val="clear" w:color="auto" w:fill="E8F3D3" w:themeFill="accent2" w:themeFillTint="33"/>
            <w:vAlign w:val="center"/>
          </w:tcPr>
          <w:p w14:paraId="218AE37C" w14:textId="77777777" w:rsidR="00A23254" w:rsidRPr="00BF1B60" w:rsidRDefault="00A23254" w:rsidP="00147C28">
            <w:pPr>
              <w:widowControl w:val="0"/>
              <w:autoSpaceDE w:val="0"/>
              <w:autoSpaceDN w:val="0"/>
              <w:adjustRightInd w:val="0"/>
              <w:jc w:val="center"/>
              <w:rPr>
                <w:rFonts w:ascii="Times New Roman" w:eastAsiaTheme="minorEastAsia" w:hAnsi="Times New Roman" w:cs="Times New Roman"/>
                <w:b/>
                <w:color w:val="002060"/>
                <w:lang w:eastAsia="lv-LV"/>
              </w:rPr>
            </w:pPr>
            <w:r w:rsidRPr="00BF1B60">
              <w:rPr>
                <w:rFonts w:ascii="Times New Roman" w:eastAsiaTheme="minorEastAsia" w:hAnsi="Times New Roman" w:cs="Times New Roman"/>
                <w:b/>
                <w:color w:val="002060"/>
                <w:lang w:eastAsia="lv-LV"/>
              </w:rPr>
              <w:t>2019</w:t>
            </w:r>
          </w:p>
        </w:tc>
        <w:tc>
          <w:tcPr>
            <w:tcW w:w="1355" w:type="dxa"/>
            <w:shd w:val="clear" w:color="auto" w:fill="E8F3D3" w:themeFill="accent2" w:themeFillTint="33"/>
            <w:vAlign w:val="center"/>
          </w:tcPr>
          <w:p w14:paraId="6845D10E" w14:textId="77777777" w:rsidR="00A23254" w:rsidRPr="0015154B" w:rsidRDefault="00A23254" w:rsidP="00147C28">
            <w:pPr>
              <w:widowControl w:val="0"/>
              <w:autoSpaceDE w:val="0"/>
              <w:autoSpaceDN w:val="0"/>
              <w:adjustRightInd w:val="0"/>
              <w:jc w:val="center"/>
              <w:rPr>
                <w:rFonts w:ascii="Times New Roman" w:eastAsiaTheme="minorEastAsia" w:hAnsi="Times New Roman" w:cs="Times New Roman"/>
                <w:b/>
                <w:i/>
                <w:color w:val="002060"/>
                <w:lang w:eastAsia="lv-LV"/>
              </w:rPr>
            </w:pPr>
            <w:r w:rsidRPr="0015154B">
              <w:rPr>
                <w:rFonts w:ascii="Times New Roman" w:eastAsiaTheme="minorEastAsia" w:hAnsi="Times New Roman" w:cs="Times New Roman"/>
                <w:b/>
                <w:i/>
                <w:color w:val="002060"/>
                <w:lang w:eastAsia="lv-LV"/>
              </w:rPr>
              <w:t>Ienākumu pieaugums 201</w:t>
            </w:r>
            <w:r>
              <w:rPr>
                <w:rFonts w:ascii="Times New Roman" w:eastAsiaTheme="minorEastAsia" w:hAnsi="Times New Roman" w:cs="Times New Roman"/>
                <w:b/>
                <w:i/>
                <w:color w:val="002060"/>
                <w:lang w:eastAsia="lv-LV"/>
              </w:rPr>
              <w:t>9</w:t>
            </w:r>
            <w:r w:rsidRPr="0015154B">
              <w:rPr>
                <w:rFonts w:ascii="Times New Roman" w:eastAsiaTheme="minorEastAsia" w:hAnsi="Times New Roman" w:cs="Times New Roman"/>
                <w:b/>
                <w:i/>
                <w:color w:val="002060"/>
                <w:lang w:eastAsia="lv-LV"/>
              </w:rPr>
              <w:t>.g. pret 2014.g., %</w:t>
            </w:r>
          </w:p>
        </w:tc>
      </w:tr>
      <w:tr w:rsidR="00A23254" w:rsidRPr="0015154B" w14:paraId="7BE66D5F" w14:textId="77777777" w:rsidTr="00147C28">
        <w:tc>
          <w:tcPr>
            <w:tcW w:w="1357" w:type="dxa"/>
            <w:shd w:val="clear" w:color="auto" w:fill="E8F3D3" w:themeFill="accent2" w:themeFillTint="33"/>
          </w:tcPr>
          <w:p w14:paraId="0254A581" w14:textId="77777777" w:rsidR="00A23254" w:rsidRPr="0015154B" w:rsidRDefault="00A23254" w:rsidP="00147C28">
            <w:pPr>
              <w:widowControl w:val="0"/>
              <w:autoSpaceDE w:val="0"/>
              <w:autoSpaceDN w:val="0"/>
              <w:adjustRightInd w:val="0"/>
              <w:jc w:val="both"/>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1.</w:t>
            </w:r>
            <w:r>
              <w:rPr>
                <w:rFonts w:ascii="Times New Roman" w:eastAsiaTheme="minorEastAsia" w:hAnsi="Times New Roman" w:cs="Times New Roman"/>
                <w:b/>
                <w:color w:val="002060"/>
                <w:lang w:eastAsia="lv-LV"/>
              </w:rPr>
              <w:t> </w:t>
            </w:r>
            <w:r w:rsidRPr="0015154B">
              <w:rPr>
                <w:rFonts w:ascii="Times New Roman" w:eastAsiaTheme="minorEastAsia" w:hAnsi="Times New Roman" w:cs="Times New Roman"/>
                <w:b/>
                <w:color w:val="002060"/>
                <w:lang w:eastAsia="lv-LV"/>
              </w:rPr>
              <w:t>kvintile</w:t>
            </w:r>
          </w:p>
        </w:tc>
        <w:tc>
          <w:tcPr>
            <w:tcW w:w="934" w:type="dxa"/>
            <w:shd w:val="clear" w:color="auto" w:fill="auto"/>
          </w:tcPr>
          <w:p w14:paraId="045DF8AB"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135,15</w:t>
            </w:r>
          </w:p>
        </w:tc>
        <w:tc>
          <w:tcPr>
            <w:tcW w:w="1122" w:type="dxa"/>
            <w:shd w:val="clear" w:color="auto" w:fill="auto"/>
          </w:tcPr>
          <w:p w14:paraId="24197172"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149,51</w:t>
            </w:r>
          </w:p>
        </w:tc>
        <w:tc>
          <w:tcPr>
            <w:tcW w:w="1122" w:type="dxa"/>
            <w:shd w:val="clear" w:color="auto" w:fill="auto"/>
          </w:tcPr>
          <w:p w14:paraId="7F21EB28"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153,71</w:t>
            </w:r>
          </w:p>
        </w:tc>
        <w:tc>
          <w:tcPr>
            <w:tcW w:w="1141" w:type="dxa"/>
            <w:shd w:val="clear" w:color="auto" w:fill="auto"/>
          </w:tcPr>
          <w:p w14:paraId="53475CCC"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162,36</w:t>
            </w:r>
          </w:p>
        </w:tc>
        <w:tc>
          <w:tcPr>
            <w:tcW w:w="1141" w:type="dxa"/>
            <w:shd w:val="clear" w:color="auto" w:fill="auto"/>
          </w:tcPr>
          <w:p w14:paraId="73BFD8B2"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185,50</w:t>
            </w:r>
          </w:p>
        </w:tc>
        <w:tc>
          <w:tcPr>
            <w:tcW w:w="1037" w:type="dxa"/>
            <w:shd w:val="clear" w:color="auto" w:fill="auto"/>
            <w:vAlign w:val="bottom"/>
          </w:tcPr>
          <w:p w14:paraId="21E915A8"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8327AC">
              <w:rPr>
                <w:rFonts w:ascii="Times New Roman" w:eastAsia="Times New Roman" w:hAnsi="Times New Roman" w:cs="Times New Roman"/>
                <w:color w:val="000000"/>
                <w:lang w:eastAsia="lv-LV"/>
              </w:rPr>
              <w:t>203.13</w:t>
            </w:r>
          </w:p>
        </w:tc>
        <w:tc>
          <w:tcPr>
            <w:tcW w:w="1355" w:type="dxa"/>
            <w:shd w:val="clear" w:color="auto" w:fill="auto"/>
            <w:vAlign w:val="bottom"/>
          </w:tcPr>
          <w:p w14:paraId="05F0A494"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i/>
                <w:lang w:eastAsia="lv-LV"/>
              </w:rPr>
            </w:pPr>
            <w:r w:rsidRPr="008327AC">
              <w:rPr>
                <w:rFonts w:ascii="Times New Roman" w:eastAsia="Times New Roman" w:hAnsi="Times New Roman" w:cs="Times New Roman"/>
                <w:color w:val="000000"/>
                <w:lang w:eastAsia="lv-LV"/>
              </w:rPr>
              <w:t>50.3</w:t>
            </w:r>
          </w:p>
        </w:tc>
      </w:tr>
      <w:tr w:rsidR="00A23254" w:rsidRPr="0015154B" w14:paraId="65F60A52" w14:textId="77777777" w:rsidTr="00147C28">
        <w:tc>
          <w:tcPr>
            <w:tcW w:w="1357" w:type="dxa"/>
            <w:shd w:val="clear" w:color="auto" w:fill="E8F3D3" w:themeFill="accent2" w:themeFillTint="33"/>
          </w:tcPr>
          <w:p w14:paraId="51FECAC6" w14:textId="77777777" w:rsidR="00A23254" w:rsidRPr="0015154B" w:rsidRDefault="00A23254" w:rsidP="00147C28">
            <w:pPr>
              <w:widowControl w:val="0"/>
              <w:autoSpaceDE w:val="0"/>
              <w:autoSpaceDN w:val="0"/>
              <w:adjustRightInd w:val="0"/>
              <w:jc w:val="both"/>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2.</w:t>
            </w:r>
            <w:r>
              <w:rPr>
                <w:rFonts w:ascii="Times New Roman" w:eastAsiaTheme="minorEastAsia" w:hAnsi="Times New Roman" w:cs="Times New Roman"/>
                <w:b/>
                <w:color w:val="002060"/>
                <w:lang w:eastAsia="lv-LV"/>
              </w:rPr>
              <w:t> </w:t>
            </w:r>
            <w:r w:rsidRPr="0015154B">
              <w:rPr>
                <w:rFonts w:ascii="Times New Roman" w:eastAsiaTheme="minorEastAsia" w:hAnsi="Times New Roman" w:cs="Times New Roman"/>
                <w:b/>
                <w:color w:val="002060"/>
                <w:lang w:eastAsia="lv-LV"/>
              </w:rPr>
              <w:t>kvintile</w:t>
            </w:r>
          </w:p>
        </w:tc>
        <w:tc>
          <w:tcPr>
            <w:tcW w:w="934" w:type="dxa"/>
            <w:shd w:val="clear" w:color="auto" w:fill="auto"/>
          </w:tcPr>
          <w:p w14:paraId="36B5F21C"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245,13</w:t>
            </w:r>
          </w:p>
        </w:tc>
        <w:tc>
          <w:tcPr>
            <w:tcW w:w="1122" w:type="dxa"/>
            <w:shd w:val="clear" w:color="auto" w:fill="auto"/>
          </w:tcPr>
          <w:p w14:paraId="7D15F063"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256,89</w:t>
            </w:r>
          </w:p>
        </w:tc>
        <w:tc>
          <w:tcPr>
            <w:tcW w:w="1122" w:type="dxa"/>
            <w:shd w:val="clear" w:color="auto" w:fill="auto"/>
          </w:tcPr>
          <w:p w14:paraId="4DB40C76"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266,14</w:t>
            </w:r>
          </w:p>
        </w:tc>
        <w:tc>
          <w:tcPr>
            <w:tcW w:w="1141" w:type="dxa"/>
            <w:shd w:val="clear" w:color="auto" w:fill="auto"/>
          </w:tcPr>
          <w:p w14:paraId="0F4EE682"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285,17</w:t>
            </w:r>
          </w:p>
        </w:tc>
        <w:tc>
          <w:tcPr>
            <w:tcW w:w="1141" w:type="dxa"/>
            <w:shd w:val="clear" w:color="auto" w:fill="auto"/>
          </w:tcPr>
          <w:p w14:paraId="60EDC252"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320,20</w:t>
            </w:r>
          </w:p>
        </w:tc>
        <w:tc>
          <w:tcPr>
            <w:tcW w:w="1037" w:type="dxa"/>
            <w:shd w:val="clear" w:color="auto" w:fill="auto"/>
            <w:vAlign w:val="bottom"/>
          </w:tcPr>
          <w:p w14:paraId="1C44AD5E"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8327AC">
              <w:rPr>
                <w:rFonts w:ascii="Times New Roman" w:eastAsia="Times New Roman" w:hAnsi="Times New Roman" w:cs="Times New Roman"/>
                <w:color w:val="000000"/>
                <w:lang w:eastAsia="lv-LV"/>
              </w:rPr>
              <w:t>353.45</w:t>
            </w:r>
          </w:p>
        </w:tc>
        <w:tc>
          <w:tcPr>
            <w:tcW w:w="1355" w:type="dxa"/>
            <w:shd w:val="clear" w:color="auto" w:fill="auto"/>
            <w:vAlign w:val="bottom"/>
          </w:tcPr>
          <w:p w14:paraId="11BBA001"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i/>
                <w:lang w:eastAsia="lv-LV"/>
              </w:rPr>
            </w:pPr>
            <w:r w:rsidRPr="008327AC">
              <w:rPr>
                <w:rFonts w:ascii="Times New Roman" w:eastAsia="Times New Roman" w:hAnsi="Times New Roman" w:cs="Times New Roman"/>
                <w:color w:val="000000"/>
                <w:lang w:eastAsia="lv-LV"/>
              </w:rPr>
              <w:t>44.2</w:t>
            </w:r>
          </w:p>
        </w:tc>
      </w:tr>
      <w:tr w:rsidR="00A23254" w:rsidRPr="0015154B" w14:paraId="50F1B352" w14:textId="77777777" w:rsidTr="00147C28">
        <w:tc>
          <w:tcPr>
            <w:tcW w:w="1357" w:type="dxa"/>
            <w:shd w:val="clear" w:color="auto" w:fill="E8F3D3" w:themeFill="accent2" w:themeFillTint="33"/>
          </w:tcPr>
          <w:p w14:paraId="2AF6E254" w14:textId="77777777" w:rsidR="00A23254" w:rsidRPr="0015154B" w:rsidRDefault="00A23254" w:rsidP="00147C28">
            <w:pPr>
              <w:widowControl w:val="0"/>
              <w:autoSpaceDE w:val="0"/>
              <w:autoSpaceDN w:val="0"/>
              <w:adjustRightInd w:val="0"/>
              <w:jc w:val="both"/>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3.</w:t>
            </w:r>
            <w:r>
              <w:rPr>
                <w:rFonts w:ascii="Times New Roman" w:eastAsiaTheme="minorEastAsia" w:hAnsi="Times New Roman" w:cs="Times New Roman"/>
                <w:b/>
                <w:color w:val="002060"/>
                <w:lang w:eastAsia="lv-LV"/>
              </w:rPr>
              <w:t> </w:t>
            </w:r>
            <w:r w:rsidRPr="0015154B">
              <w:rPr>
                <w:rFonts w:ascii="Times New Roman" w:eastAsiaTheme="minorEastAsia" w:hAnsi="Times New Roman" w:cs="Times New Roman"/>
                <w:b/>
                <w:color w:val="002060"/>
                <w:lang w:eastAsia="lv-LV"/>
              </w:rPr>
              <w:t>kvintile</w:t>
            </w:r>
          </w:p>
        </w:tc>
        <w:tc>
          <w:tcPr>
            <w:tcW w:w="934" w:type="dxa"/>
            <w:shd w:val="clear" w:color="auto" w:fill="auto"/>
          </w:tcPr>
          <w:p w14:paraId="5C5571A0"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317,36</w:t>
            </w:r>
          </w:p>
        </w:tc>
        <w:tc>
          <w:tcPr>
            <w:tcW w:w="1122" w:type="dxa"/>
            <w:shd w:val="clear" w:color="auto" w:fill="auto"/>
          </w:tcPr>
          <w:p w14:paraId="54F50168"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340,16</w:t>
            </w:r>
          </w:p>
        </w:tc>
        <w:tc>
          <w:tcPr>
            <w:tcW w:w="1122" w:type="dxa"/>
            <w:shd w:val="clear" w:color="auto" w:fill="auto"/>
          </w:tcPr>
          <w:p w14:paraId="5643DD67"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359,50</w:t>
            </w:r>
          </w:p>
        </w:tc>
        <w:tc>
          <w:tcPr>
            <w:tcW w:w="1141" w:type="dxa"/>
            <w:shd w:val="clear" w:color="auto" w:fill="auto"/>
          </w:tcPr>
          <w:p w14:paraId="0491A478"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401,18</w:t>
            </w:r>
          </w:p>
        </w:tc>
        <w:tc>
          <w:tcPr>
            <w:tcW w:w="1141" w:type="dxa"/>
            <w:shd w:val="clear" w:color="auto" w:fill="auto"/>
          </w:tcPr>
          <w:p w14:paraId="625F4038"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444,12</w:t>
            </w:r>
          </w:p>
        </w:tc>
        <w:tc>
          <w:tcPr>
            <w:tcW w:w="1037" w:type="dxa"/>
            <w:shd w:val="clear" w:color="auto" w:fill="auto"/>
            <w:vAlign w:val="bottom"/>
          </w:tcPr>
          <w:p w14:paraId="7B2FA01F"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8327AC">
              <w:rPr>
                <w:rFonts w:ascii="Times New Roman" w:eastAsia="Times New Roman" w:hAnsi="Times New Roman" w:cs="Times New Roman"/>
                <w:color w:val="000000"/>
                <w:lang w:eastAsia="lv-LV"/>
              </w:rPr>
              <w:t>483.28</w:t>
            </w:r>
          </w:p>
        </w:tc>
        <w:tc>
          <w:tcPr>
            <w:tcW w:w="1355" w:type="dxa"/>
            <w:shd w:val="clear" w:color="auto" w:fill="auto"/>
            <w:vAlign w:val="bottom"/>
          </w:tcPr>
          <w:p w14:paraId="6D1EC829"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i/>
                <w:lang w:eastAsia="lv-LV"/>
              </w:rPr>
            </w:pPr>
            <w:r w:rsidRPr="008327AC">
              <w:rPr>
                <w:rFonts w:ascii="Times New Roman" w:eastAsia="Times New Roman" w:hAnsi="Times New Roman" w:cs="Times New Roman"/>
                <w:color w:val="000000"/>
                <w:lang w:eastAsia="lv-LV"/>
              </w:rPr>
              <w:t>52.3</w:t>
            </w:r>
          </w:p>
        </w:tc>
      </w:tr>
      <w:tr w:rsidR="00A23254" w:rsidRPr="0015154B" w14:paraId="62CB7423" w14:textId="77777777" w:rsidTr="00147C28">
        <w:tc>
          <w:tcPr>
            <w:tcW w:w="1357" w:type="dxa"/>
            <w:shd w:val="clear" w:color="auto" w:fill="E8F3D3" w:themeFill="accent2" w:themeFillTint="33"/>
          </w:tcPr>
          <w:p w14:paraId="63793651" w14:textId="77777777" w:rsidR="00A23254" w:rsidRPr="0015154B" w:rsidRDefault="00A23254" w:rsidP="00147C28">
            <w:pPr>
              <w:widowControl w:val="0"/>
              <w:autoSpaceDE w:val="0"/>
              <w:autoSpaceDN w:val="0"/>
              <w:adjustRightInd w:val="0"/>
              <w:jc w:val="both"/>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4.</w:t>
            </w:r>
            <w:r>
              <w:rPr>
                <w:rFonts w:ascii="Times New Roman" w:eastAsiaTheme="minorEastAsia" w:hAnsi="Times New Roman" w:cs="Times New Roman"/>
                <w:b/>
                <w:color w:val="002060"/>
                <w:lang w:eastAsia="lv-LV"/>
              </w:rPr>
              <w:t> </w:t>
            </w:r>
            <w:r w:rsidRPr="0015154B">
              <w:rPr>
                <w:rFonts w:ascii="Times New Roman" w:eastAsiaTheme="minorEastAsia" w:hAnsi="Times New Roman" w:cs="Times New Roman"/>
                <w:b/>
                <w:color w:val="002060"/>
                <w:lang w:eastAsia="lv-LV"/>
              </w:rPr>
              <w:t>kvintile</w:t>
            </w:r>
          </w:p>
        </w:tc>
        <w:tc>
          <w:tcPr>
            <w:tcW w:w="934" w:type="dxa"/>
            <w:shd w:val="clear" w:color="auto" w:fill="auto"/>
          </w:tcPr>
          <w:p w14:paraId="3C259FFC"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449,16</w:t>
            </w:r>
          </w:p>
        </w:tc>
        <w:tc>
          <w:tcPr>
            <w:tcW w:w="1122" w:type="dxa"/>
            <w:shd w:val="clear" w:color="auto" w:fill="auto"/>
          </w:tcPr>
          <w:p w14:paraId="0A77693B"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483,31</w:t>
            </w:r>
          </w:p>
        </w:tc>
        <w:tc>
          <w:tcPr>
            <w:tcW w:w="1122" w:type="dxa"/>
            <w:shd w:val="clear" w:color="auto" w:fill="auto"/>
          </w:tcPr>
          <w:p w14:paraId="220CB861"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514,33</w:t>
            </w:r>
          </w:p>
        </w:tc>
        <w:tc>
          <w:tcPr>
            <w:tcW w:w="1141" w:type="dxa"/>
            <w:shd w:val="clear" w:color="auto" w:fill="auto"/>
          </w:tcPr>
          <w:p w14:paraId="5D0A20B3"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572,41</w:t>
            </w:r>
          </w:p>
        </w:tc>
        <w:tc>
          <w:tcPr>
            <w:tcW w:w="1141" w:type="dxa"/>
            <w:shd w:val="clear" w:color="auto" w:fill="auto"/>
          </w:tcPr>
          <w:p w14:paraId="68956D75"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638,42</w:t>
            </w:r>
          </w:p>
        </w:tc>
        <w:tc>
          <w:tcPr>
            <w:tcW w:w="1037" w:type="dxa"/>
            <w:shd w:val="clear" w:color="auto" w:fill="auto"/>
            <w:vAlign w:val="bottom"/>
          </w:tcPr>
          <w:p w14:paraId="47951A10"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8327AC">
              <w:rPr>
                <w:rFonts w:ascii="Times New Roman" w:eastAsia="Times New Roman" w:hAnsi="Times New Roman" w:cs="Times New Roman"/>
                <w:color w:val="000000"/>
                <w:lang w:eastAsia="lv-LV"/>
              </w:rPr>
              <w:t>679.63</w:t>
            </w:r>
          </w:p>
        </w:tc>
        <w:tc>
          <w:tcPr>
            <w:tcW w:w="1355" w:type="dxa"/>
            <w:shd w:val="clear" w:color="auto" w:fill="auto"/>
            <w:vAlign w:val="bottom"/>
          </w:tcPr>
          <w:p w14:paraId="3E15BB9E"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i/>
                <w:lang w:eastAsia="lv-LV"/>
              </w:rPr>
            </w:pPr>
            <w:r w:rsidRPr="008327AC">
              <w:rPr>
                <w:rFonts w:ascii="Times New Roman" w:eastAsia="Times New Roman" w:hAnsi="Times New Roman" w:cs="Times New Roman"/>
                <w:color w:val="000000"/>
                <w:lang w:eastAsia="lv-LV"/>
              </w:rPr>
              <w:t>51.3</w:t>
            </w:r>
          </w:p>
        </w:tc>
      </w:tr>
      <w:tr w:rsidR="00A23254" w:rsidRPr="0015154B" w14:paraId="24FFEB3A" w14:textId="77777777" w:rsidTr="00147C28">
        <w:tc>
          <w:tcPr>
            <w:tcW w:w="1357" w:type="dxa"/>
            <w:shd w:val="clear" w:color="auto" w:fill="E8F3D3" w:themeFill="accent2" w:themeFillTint="33"/>
          </w:tcPr>
          <w:p w14:paraId="32335774" w14:textId="77777777" w:rsidR="00A23254" w:rsidRPr="0015154B" w:rsidRDefault="00A23254" w:rsidP="00147C28">
            <w:pPr>
              <w:widowControl w:val="0"/>
              <w:autoSpaceDE w:val="0"/>
              <w:autoSpaceDN w:val="0"/>
              <w:adjustRightInd w:val="0"/>
              <w:jc w:val="both"/>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5.</w:t>
            </w:r>
            <w:r>
              <w:rPr>
                <w:rFonts w:ascii="Times New Roman" w:eastAsiaTheme="minorEastAsia" w:hAnsi="Times New Roman" w:cs="Times New Roman"/>
                <w:b/>
                <w:color w:val="002060"/>
                <w:lang w:eastAsia="lv-LV"/>
              </w:rPr>
              <w:t> </w:t>
            </w:r>
            <w:r w:rsidRPr="0015154B">
              <w:rPr>
                <w:rFonts w:ascii="Times New Roman" w:eastAsiaTheme="minorEastAsia" w:hAnsi="Times New Roman" w:cs="Times New Roman"/>
                <w:b/>
                <w:color w:val="002060"/>
                <w:lang w:eastAsia="lv-LV"/>
              </w:rPr>
              <w:t>kvintile</w:t>
            </w:r>
          </w:p>
        </w:tc>
        <w:tc>
          <w:tcPr>
            <w:tcW w:w="934" w:type="dxa"/>
            <w:shd w:val="clear" w:color="auto" w:fill="auto"/>
          </w:tcPr>
          <w:p w14:paraId="76AED6D4"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847,02</w:t>
            </w:r>
          </w:p>
        </w:tc>
        <w:tc>
          <w:tcPr>
            <w:tcW w:w="1122" w:type="dxa"/>
            <w:shd w:val="clear" w:color="auto" w:fill="auto"/>
          </w:tcPr>
          <w:p w14:paraId="2C746D1E"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895,60</w:t>
            </w:r>
          </w:p>
        </w:tc>
        <w:tc>
          <w:tcPr>
            <w:tcW w:w="1122" w:type="dxa"/>
            <w:shd w:val="clear" w:color="auto" w:fill="auto"/>
          </w:tcPr>
          <w:p w14:paraId="098AD32C"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941,57</w:t>
            </w:r>
          </w:p>
        </w:tc>
        <w:tc>
          <w:tcPr>
            <w:tcW w:w="1141" w:type="dxa"/>
            <w:shd w:val="clear" w:color="auto" w:fill="auto"/>
          </w:tcPr>
          <w:p w14:paraId="2DD3E619"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1076,25</w:t>
            </w:r>
          </w:p>
        </w:tc>
        <w:tc>
          <w:tcPr>
            <w:tcW w:w="1141" w:type="dxa"/>
            <w:shd w:val="clear" w:color="auto" w:fill="auto"/>
          </w:tcPr>
          <w:p w14:paraId="352F1FE1" w14:textId="77777777" w:rsidR="00A23254" w:rsidRPr="00B653F3"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B653F3">
              <w:rPr>
                <w:rFonts w:ascii="Times New Roman" w:eastAsiaTheme="minorEastAsia" w:hAnsi="Times New Roman" w:cs="Times New Roman"/>
                <w:lang w:eastAsia="lv-LV"/>
              </w:rPr>
              <w:t>1212,73</w:t>
            </w:r>
          </w:p>
        </w:tc>
        <w:tc>
          <w:tcPr>
            <w:tcW w:w="1037" w:type="dxa"/>
            <w:shd w:val="clear" w:color="auto" w:fill="auto"/>
            <w:vAlign w:val="bottom"/>
          </w:tcPr>
          <w:p w14:paraId="6BE6C98F"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lang w:eastAsia="lv-LV"/>
              </w:rPr>
            </w:pPr>
            <w:r w:rsidRPr="008327AC">
              <w:rPr>
                <w:rFonts w:ascii="Times New Roman" w:eastAsia="Times New Roman" w:hAnsi="Times New Roman" w:cs="Times New Roman"/>
                <w:color w:val="000000"/>
                <w:lang w:eastAsia="lv-LV"/>
              </w:rPr>
              <w:t>1290.15</w:t>
            </w:r>
          </w:p>
        </w:tc>
        <w:tc>
          <w:tcPr>
            <w:tcW w:w="1355" w:type="dxa"/>
            <w:shd w:val="clear" w:color="auto" w:fill="auto"/>
            <w:vAlign w:val="bottom"/>
          </w:tcPr>
          <w:p w14:paraId="0FCF7674" w14:textId="77777777" w:rsidR="00A23254" w:rsidRPr="008327AC" w:rsidRDefault="00A23254" w:rsidP="00147C28">
            <w:pPr>
              <w:widowControl w:val="0"/>
              <w:autoSpaceDE w:val="0"/>
              <w:autoSpaceDN w:val="0"/>
              <w:adjustRightInd w:val="0"/>
              <w:jc w:val="center"/>
              <w:rPr>
                <w:rFonts w:ascii="Times New Roman" w:eastAsiaTheme="minorEastAsia" w:hAnsi="Times New Roman" w:cs="Times New Roman"/>
                <w:i/>
                <w:lang w:eastAsia="lv-LV"/>
              </w:rPr>
            </w:pPr>
            <w:r w:rsidRPr="008327AC">
              <w:rPr>
                <w:rFonts w:ascii="Times New Roman" w:eastAsia="Times New Roman" w:hAnsi="Times New Roman" w:cs="Times New Roman"/>
                <w:color w:val="000000"/>
                <w:lang w:eastAsia="lv-LV"/>
              </w:rPr>
              <w:t>52.3</w:t>
            </w:r>
          </w:p>
        </w:tc>
      </w:tr>
      <w:tr w:rsidR="00A23254" w:rsidRPr="0015154B" w14:paraId="6A7743FB" w14:textId="77777777" w:rsidTr="00147C28">
        <w:tc>
          <w:tcPr>
            <w:tcW w:w="1357" w:type="dxa"/>
            <w:shd w:val="clear" w:color="auto" w:fill="E8F3D3" w:themeFill="accent2" w:themeFillTint="33"/>
          </w:tcPr>
          <w:p w14:paraId="08EFD48F" w14:textId="77777777" w:rsidR="00A23254" w:rsidRPr="0015154B" w:rsidRDefault="00A23254" w:rsidP="00147C28">
            <w:pPr>
              <w:widowControl w:val="0"/>
              <w:autoSpaceDE w:val="0"/>
              <w:autoSpaceDN w:val="0"/>
              <w:adjustRightInd w:val="0"/>
              <w:jc w:val="both"/>
              <w:rPr>
                <w:rFonts w:ascii="Times New Roman" w:eastAsiaTheme="minorEastAsia" w:hAnsi="Times New Roman" w:cs="Times New Roman"/>
                <w:b/>
                <w:i/>
                <w:color w:val="002060"/>
                <w:lang w:eastAsia="lv-LV"/>
              </w:rPr>
            </w:pPr>
            <w:r w:rsidRPr="0015154B">
              <w:rPr>
                <w:rFonts w:ascii="Times New Roman" w:eastAsiaTheme="minorEastAsia" w:hAnsi="Times New Roman" w:cs="Times New Roman"/>
                <w:b/>
                <w:i/>
                <w:color w:val="002060"/>
                <w:lang w:eastAsia="lv-LV"/>
              </w:rPr>
              <w:t>Vidēji valstī</w:t>
            </w:r>
          </w:p>
        </w:tc>
        <w:tc>
          <w:tcPr>
            <w:tcW w:w="934" w:type="dxa"/>
            <w:shd w:val="clear" w:color="auto" w:fill="auto"/>
          </w:tcPr>
          <w:p w14:paraId="73BA262C" w14:textId="77777777" w:rsidR="00A23254" w:rsidRPr="00B653F3" w:rsidRDefault="00A23254" w:rsidP="00147C28">
            <w:pPr>
              <w:widowControl w:val="0"/>
              <w:autoSpaceDE w:val="0"/>
              <w:autoSpaceDN w:val="0"/>
              <w:adjustRightInd w:val="0"/>
              <w:jc w:val="center"/>
              <w:rPr>
                <w:rFonts w:ascii="Times New Roman" w:eastAsia="Times New Roman" w:hAnsi="Times New Roman" w:cs="Times New Roman"/>
                <w:b/>
                <w:color w:val="000000"/>
                <w:lang w:eastAsia="lv-LV"/>
              </w:rPr>
            </w:pPr>
            <w:r w:rsidRPr="00B653F3">
              <w:rPr>
                <w:rFonts w:ascii="Times New Roman" w:eastAsia="Times New Roman" w:hAnsi="Times New Roman" w:cs="Times New Roman"/>
                <w:b/>
                <w:color w:val="000000"/>
                <w:lang w:eastAsia="lv-LV"/>
              </w:rPr>
              <w:t>386,91</w:t>
            </w:r>
          </w:p>
        </w:tc>
        <w:tc>
          <w:tcPr>
            <w:tcW w:w="1122" w:type="dxa"/>
            <w:shd w:val="clear" w:color="auto" w:fill="auto"/>
          </w:tcPr>
          <w:p w14:paraId="475756FA" w14:textId="77777777" w:rsidR="00A23254" w:rsidRPr="00B653F3" w:rsidRDefault="00A23254" w:rsidP="00147C28">
            <w:pPr>
              <w:widowControl w:val="0"/>
              <w:autoSpaceDE w:val="0"/>
              <w:autoSpaceDN w:val="0"/>
              <w:adjustRightInd w:val="0"/>
              <w:jc w:val="center"/>
              <w:rPr>
                <w:rFonts w:ascii="Times New Roman" w:eastAsia="Times New Roman" w:hAnsi="Times New Roman" w:cs="Times New Roman"/>
                <w:b/>
                <w:color w:val="000000"/>
                <w:lang w:eastAsia="lv-LV"/>
              </w:rPr>
            </w:pPr>
            <w:r w:rsidRPr="00B653F3">
              <w:rPr>
                <w:rFonts w:ascii="Times New Roman" w:eastAsia="Times New Roman" w:hAnsi="Times New Roman" w:cs="Times New Roman"/>
                <w:b/>
                <w:color w:val="000000"/>
                <w:lang w:eastAsia="lv-LV"/>
              </w:rPr>
              <w:t>416,50</w:t>
            </w:r>
          </w:p>
        </w:tc>
        <w:tc>
          <w:tcPr>
            <w:tcW w:w="1122" w:type="dxa"/>
            <w:shd w:val="clear" w:color="auto" w:fill="auto"/>
          </w:tcPr>
          <w:p w14:paraId="7CB08B5C" w14:textId="77777777" w:rsidR="00A23254" w:rsidRPr="00B653F3" w:rsidRDefault="00A23254" w:rsidP="00147C28">
            <w:pPr>
              <w:widowControl w:val="0"/>
              <w:autoSpaceDE w:val="0"/>
              <w:autoSpaceDN w:val="0"/>
              <w:adjustRightInd w:val="0"/>
              <w:jc w:val="center"/>
              <w:rPr>
                <w:rFonts w:ascii="Times New Roman" w:eastAsia="Times New Roman" w:hAnsi="Times New Roman" w:cs="Times New Roman"/>
                <w:b/>
                <w:color w:val="000000"/>
                <w:lang w:eastAsia="lv-LV"/>
              </w:rPr>
            </w:pPr>
            <w:r w:rsidRPr="00B653F3">
              <w:rPr>
                <w:rFonts w:ascii="Times New Roman" w:eastAsia="Times New Roman" w:hAnsi="Times New Roman" w:cs="Times New Roman"/>
                <w:b/>
                <w:color w:val="000000"/>
                <w:lang w:eastAsia="lv-LV"/>
              </w:rPr>
              <w:t>437,11</w:t>
            </w:r>
          </w:p>
        </w:tc>
        <w:tc>
          <w:tcPr>
            <w:tcW w:w="1141" w:type="dxa"/>
            <w:shd w:val="clear" w:color="auto" w:fill="auto"/>
          </w:tcPr>
          <w:p w14:paraId="1BDF40C2" w14:textId="77777777" w:rsidR="00A23254" w:rsidRPr="00B653F3" w:rsidRDefault="00A23254" w:rsidP="00147C28">
            <w:pPr>
              <w:widowControl w:val="0"/>
              <w:autoSpaceDE w:val="0"/>
              <w:autoSpaceDN w:val="0"/>
              <w:adjustRightInd w:val="0"/>
              <w:jc w:val="center"/>
              <w:rPr>
                <w:rFonts w:ascii="Times New Roman" w:eastAsia="Times New Roman" w:hAnsi="Times New Roman" w:cs="Times New Roman"/>
                <w:b/>
                <w:color w:val="000000"/>
                <w:lang w:eastAsia="lv-LV"/>
              </w:rPr>
            </w:pPr>
            <w:r w:rsidRPr="00B653F3">
              <w:rPr>
                <w:rFonts w:ascii="Times New Roman" w:eastAsia="Times New Roman" w:hAnsi="Times New Roman" w:cs="Times New Roman"/>
                <w:b/>
                <w:color w:val="000000"/>
                <w:lang w:eastAsia="lv-LV"/>
              </w:rPr>
              <w:t>488,84</w:t>
            </w:r>
          </w:p>
        </w:tc>
        <w:tc>
          <w:tcPr>
            <w:tcW w:w="1141" w:type="dxa"/>
            <w:shd w:val="clear" w:color="auto" w:fill="auto"/>
          </w:tcPr>
          <w:p w14:paraId="5EC42186" w14:textId="77777777" w:rsidR="00A23254" w:rsidRPr="00B653F3" w:rsidRDefault="00A23254" w:rsidP="00147C28">
            <w:pPr>
              <w:widowControl w:val="0"/>
              <w:autoSpaceDE w:val="0"/>
              <w:autoSpaceDN w:val="0"/>
              <w:adjustRightInd w:val="0"/>
              <w:jc w:val="center"/>
              <w:rPr>
                <w:rFonts w:ascii="Times New Roman" w:eastAsia="Times New Roman" w:hAnsi="Times New Roman" w:cs="Times New Roman"/>
                <w:b/>
                <w:color w:val="000000"/>
                <w:lang w:eastAsia="lv-LV"/>
              </w:rPr>
            </w:pPr>
            <w:r w:rsidRPr="00B653F3">
              <w:rPr>
                <w:rFonts w:ascii="Times New Roman" w:eastAsia="Times New Roman" w:hAnsi="Times New Roman" w:cs="Times New Roman"/>
                <w:b/>
                <w:color w:val="000000"/>
                <w:lang w:eastAsia="lv-LV"/>
              </w:rPr>
              <w:t>545,87</w:t>
            </w:r>
          </w:p>
        </w:tc>
        <w:tc>
          <w:tcPr>
            <w:tcW w:w="1037" w:type="dxa"/>
          </w:tcPr>
          <w:p w14:paraId="254703B9" w14:textId="77777777" w:rsidR="00A23254" w:rsidRPr="008327AC" w:rsidRDefault="00A23254" w:rsidP="00147C28">
            <w:pPr>
              <w:widowControl w:val="0"/>
              <w:autoSpaceDE w:val="0"/>
              <w:autoSpaceDN w:val="0"/>
              <w:adjustRightInd w:val="0"/>
              <w:jc w:val="center"/>
              <w:rPr>
                <w:rFonts w:ascii="Times New Roman" w:eastAsia="Times New Roman" w:hAnsi="Times New Roman" w:cs="Times New Roman"/>
                <w:b/>
                <w:color w:val="000000"/>
                <w:lang w:eastAsia="lv-LV"/>
              </w:rPr>
            </w:pPr>
            <w:r w:rsidRPr="008327AC">
              <w:rPr>
                <w:rFonts w:ascii="Times New Roman" w:eastAsia="Times New Roman" w:hAnsi="Times New Roman" w:cs="Times New Roman"/>
                <w:b/>
                <w:color w:val="000000"/>
                <w:lang w:eastAsia="lv-LV"/>
              </w:rPr>
              <w:t>582.82</w:t>
            </w:r>
          </w:p>
        </w:tc>
        <w:tc>
          <w:tcPr>
            <w:tcW w:w="1355" w:type="dxa"/>
          </w:tcPr>
          <w:p w14:paraId="30669538" w14:textId="77777777" w:rsidR="00A23254" w:rsidRPr="008327AC" w:rsidRDefault="00A23254" w:rsidP="00147C28">
            <w:pPr>
              <w:widowControl w:val="0"/>
              <w:autoSpaceDE w:val="0"/>
              <w:autoSpaceDN w:val="0"/>
              <w:adjustRightInd w:val="0"/>
              <w:jc w:val="center"/>
              <w:rPr>
                <w:rFonts w:ascii="Times New Roman" w:eastAsia="Times New Roman" w:hAnsi="Times New Roman" w:cs="Times New Roman"/>
                <w:b/>
                <w:i/>
                <w:color w:val="000000"/>
                <w:lang w:eastAsia="lv-LV"/>
              </w:rPr>
            </w:pPr>
            <w:r w:rsidRPr="008327AC">
              <w:rPr>
                <w:rFonts w:ascii="Times New Roman" w:eastAsia="Times New Roman" w:hAnsi="Times New Roman" w:cs="Times New Roman"/>
                <w:b/>
                <w:i/>
                <w:color w:val="000000"/>
                <w:lang w:eastAsia="lv-LV"/>
              </w:rPr>
              <w:t xml:space="preserve">50.6 </w:t>
            </w:r>
          </w:p>
        </w:tc>
      </w:tr>
    </w:tbl>
    <w:p w14:paraId="6E5518A7" w14:textId="77777777" w:rsidR="00A23254" w:rsidRDefault="00A23254" w:rsidP="00D30955">
      <w:pPr>
        <w:widowControl w:val="0"/>
        <w:autoSpaceDE w:val="0"/>
        <w:autoSpaceDN w:val="0"/>
        <w:adjustRightInd w:val="0"/>
        <w:spacing w:after="0" w:line="240" w:lineRule="auto"/>
        <w:ind w:firstLine="720"/>
        <w:jc w:val="both"/>
        <w:rPr>
          <w:rFonts w:ascii="Times New Roman" w:eastAsiaTheme="minorEastAsia" w:hAnsi="Times New Roman" w:cs="Times New Roman"/>
          <w:sz w:val="20"/>
          <w:szCs w:val="20"/>
          <w:lang w:eastAsia="lv-LV"/>
        </w:rPr>
      </w:pPr>
    </w:p>
    <w:p w14:paraId="62D3EF67" w14:textId="087D2BF2" w:rsidR="00200837" w:rsidRPr="0015154B" w:rsidRDefault="00200837" w:rsidP="00D30955">
      <w:pPr>
        <w:widowControl w:val="0"/>
        <w:autoSpaceDE w:val="0"/>
        <w:autoSpaceDN w:val="0"/>
        <w:adjustRightInd w:val="0"/>
        <w:spacing w:after="0" w:line="240" w:lineRule="auto"/>
        <w:ind w:firstLine="720"/>
        <w:jc w:val="both"/>
        <w:rPr>
          <w:rFonts w:ascii="Times New Roman" w:eastAsiaTheme="minorEastAsia" w:hAnsi="Times New Roman" w:cs="Times New Roman"/>
          <w:sz w:val="20"/>
          <w:szCs w:val="20"/>
          <w:lang w:eastAsia="lv-LV"/>
        </w:rPr>
      </w:pPr>
      <w:r w:rsidRPr="0015154B">
        <w:rPr>
          <w:rFonts w:ascii="Times New Roman" w:eastAsiaTheme="minorEastAsia" w:hAnsi="Times New Roman" w:cs="Times New Roman"/>
          <w:sz w:val="20"/>
          <w:szCs w:val="20"/>
          <w:lang w:eastAsia="lv-LV"/>
        </w:rPr>
        <w:t xml:space="preserve">Datu avots: </w:t>
      </w:r>
      <w:r w:rsidR="00D90A4E">
        <w:rPr>
          <w:rFonts w:ascii="Times New Roman" w:eastAsiaTheme="minorEastAsia" w:hAnsi="Times New Roman" w:cs="Times New Roman"/>
          <w:sz w:val="20"/>
          <w:szCs w:val="20"/>
          <w:lang w:eastAsia="lv-LV"/>
        </w:rPr>
        <w:t>Oficiālās statistikas portāls</w:t>
      </w:r>
      <w:r w:rsidR="006D6565" w:rsidRPr="0015154B">
        <w:rPr>
          <w:rFonts w:ascii="Times New Roman" w:eastAsiaTheme="minorEastAsia" w:hAnsi="Times New Roman" w:cs="Times New Roman"/>
          <w:sz w:val="20"/>
          <w:szCs w:val="20"/>
          <w:lang w:eastAsia="lv-LV"/>
        </w:rPr>
        <w:t xml:space="preserve">, </w:t>
      </w:r>
      <w:r w:rsidRPr="0015154B">
        <w:rPr>
          <w:rFonts w:ascii="Times New Roman" w:eastAsiaTheme="minorEastAsia" w:hAnsi="Times New Roman" w:cs="Times New Roman"/>
          <w:sz w:val="20"/>
          <w:szCs w:val="20"/>
          <w:lang w:eastAsia="lv-LV"/>
        </w:rPr>
        <w:t xml:space="preserve">datu tabula </w:t>
      </w:r>
      <w:r w:rsidR="00F3463B">
        <w:rPr>
          <w:rFonts w:ascii="Times New Roman" w:eastAsiaTheme="minorEastAsia" w:hAnsi="Times New Roman" w:cs="Times New Roman"/>
          <w:sz w:val="20"/>
          <w:szCs w:val="20"/>
          <w:lang w:eastAsia="lv-LV"/>
        </w:rPr>
        <w:t>MIS010</w:t>
      </w:r>
      <w:r w:rsidRPr="0015154B">
        <w:rPr>
          <w:rFonts w:ascii="Times New Roman" w:eastAsiaTheme="minorEastAsia" w:hAnsi="Times New Roman" w:cs="Times New Roman"/>
          <w:sz w:val="20"/>
          <w:szCs w:val="20"/>
          <w:lang w:eastAsia="lv-LV"/>
        </w:rPr>
        <w:t xml:space="preserve">, </w:t>
      </w:r>
      <w:r w:rsidR="00F3463B">
        <w:rPr>
          <w:rFonts w:ascii="Times New Roman" w:eastAsiaTheme="minorEastAsia" w:hAnsi="Times New Roman" w:cs="Times New Roman"/>
          <w:sz w:val="20"/>
          <w:szCs w:val="20"/>
          <w:lang w:eastAsia="lv-LV"/>
        </w:rPr>
        <w:t>MIS060</w:t>
      </w:r>
    </w:p>
    <w:p w14:paraId="0D6803F7" w14:textId="77777777" w:rsidR="00200837" w:rsidRPr="007157D3" w:rsidRDefault="00200837" w:rsidP="0030363D">
      <w:pPr>
        <w:widowControl w:val="0"/>
        <w:autoSpaceDE w:val="0"/>
        <w:autoSpaceDN w:val="0"/>
        <w:adjustRightInd w:val="0"/>
        <w:spacing w:before="120" w:after="0" w:line="240" w:lineRule="auto"/>
        <w:ind w:firstLine="720"/>
        <w:jc w:val="both"/>
        <w:rPr>
          <w:rFonts w:ascii="Times New Roman" w:eastAsiaTheme="minorEastAsia" w:hAnsi="Times New Roman" w:cs="Times New Roman"/>
          <w:sz w:val="24"/>
          <w:szCs w:val="24"/>
          <w:lang w:eastAsia="lv-LV"/>
        </w:rPr>
      </w:pPr>
      <w:r w:rsidRPr="0015154B">
        <w:rPr>
          <w:rFonts w:ascii="Times New Roman" w:eastAsiaTheme="minorEastAsia" w:hAnsi="Times New Roman" w:cs="Times New Roman"/>
          <w:sz w:val="24"/>
          <w:szCs w:val="24"/>
          <w:lang w:eastAsia="lv-LV"/>
        </w:rPr>
        <w:t xml:space="preserve">Saskaņā ar CSP provizoriskā novērtējuma datiem gandrīz trešdaļai (29,3 %) Latvijas mājsaimniecību 2020.gada sākumā nebija </w:t>
      </w:r>
      <w:r w:rsidRPr="0015154B">
        <w:rPr>
          <w:rFonts w:ascii="Times New Roman" w:eastAsiaTheme="minorEastAsia" w:hAnsi="Times New Roman" w:cs="Times New Roman"/>
          <w:b/>
          <w:sz w:val="24"/>
          <w:szCs w:val="24"/>
          <w:lang w:eastAsia="lv-LV"/>
        </w:rPr>
        <w:t>uzkrājumu</w:t>
      </w:r>
      <w:r w:rsidRPr="0015154B">
        <w:rPr>
          <w:rFonts w:ascii="Times New Roman" w:eastAsiaTheme="minorEastAsia" w:hAnsi="Times New Roman" w:cs="Times New Roman"/>
          <w:sz w:val="24"/>
          <w:szCs w:val="24"/>
          <w:lang w:eastAsia="lv-LV"/>
        </w:rPr>
        <w:t>. Lielākajai daļai (40,9 %) mājsaimniecību uzkrājumi ļautu saglabāt esošo dzīves līmeni ne vairāk kā 3 mēnešus, 17 % mājsaimniecību uzkrājumi ļautu saglabāt esošo dzīves līmeni 3 līdz 6 mēnešus, 8,4% mājsaimniecību to varētu nodrošināt 6 līdz 12 mēnešus, savukārt tikai 4,4% mājsaimniecību saglabātu esošo dzīves līmeni ilgāk par gadu.</w:t>
      </w:r>
      <w:r w:rsidRPr="007157D3">
        <w:rPr>
          <w:rStyle w:val="FootnoteReference"/>
          <w:rFonts w:ascii="Times New Roman" w:eastAsiaTheme="minorEastAsia" w:hAnsi="Times New Roman" w:cs="Times New Roman"/>
          <w:sz w:val="24"/>
          <w:szCs w:val="24"/>
          <w:lang w:eastAsia="lv-LV"/>
        </w:rPr>
        <w:footnoteReference w:id="10"/>
      </w:r>
    </w:p>
    <w:p w14:paraId="71CAF620" w14:textId="47E52DE5" w:rsidR="006D6565" w:rsidRPr="007157D3" w:rsidRDefault="00200837" w:rsidP="0030363D">
      <w:pPr>
        <w:widowControl w:val="0"/>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lv-LV"/>
        </w:rPr>
      </w:pPr>
      <w:r w:rsidRPr="002F5278">
        <w:rPr>
          <w:rFonts w:ascii="Times New Roman" w:eastAsiaTheme="minorEastAsia" w:hAnsi="Times New Roman" w:cs="Times New Roman"/>
          <w:sz w:val="24"/>
          <w:szCs w:val="24"/>
          <w:lang w:eastAsia="lv-LV"/>
        </w:rPr>
        <w:t xml:space="preserve">Mājsaimniecību </w:t>
      </w:r>
      <w:r w:rsidRPr="0025422D">
        <w:rPr>
          <w:rFonts w:ascii="Times New Roman" w:eastAsiaTheme="minorEastAsia" w:hAnsi="Times New Roman" w:cs="Times New Roman"/>
          <w:sz w:val="24"/>
          <w:szCs w:val="24"/>
          <w:lang w:eastAsia="lv-LV"/>
        </w:rPr>
        <w:t>rīcībā esošo ienākumu palielināšanās ir ietekmējusi gan nabadzības riska sliekšņa palielināšanos, gan monetārās nabadzības rādītājus</w:t>
      </w:r>
      <w:r w:rsidR="00A35ADE">
        <w:rPr>
          <w:rStyle w:val="FootnoteReference"/>
          <w:rFonts w:ascii="Times New Roman" w:eastAsiaTheme="minorEastAsia" w:hAnsi="Times New Roman" w:cs="Times New Roman"/>
          <w:sz w:val="24"/>
          <w:szCs w:val="24"/>
          <w:lang w:eastAsia="lv-LV"/>
        </w:rPr>
        <w:footnoteReference w:id="11"/>
      </w:r>
      <w:r w:rsidRPr="0025422D">
        <w:rPr>
          <w:rFonts w:ascii="Times New Roman" w:eastAsiaTheme="minorEastAsia" w:hAnsi="Times New Roman" w:cs="Times New Roman"/>
          <w:sz w:val="24"/>
          <w:szCs w:val="24"/>
          <w:lang w:eastAsia="lv-LV"/>
        </w:rPr>
        <w:t>.</w:t>
      </w:r>
      <w:r w:rsidRPr="007157D3">
        <w:rPr>
          <w:rFonts w:ascii="Times New Roman" w:eastAsiaTheme="minorEastAsia" w:hAnsi="Times New Roman" w:cs="Times New Roman"/>
          <w:sz w:val="24"/>
          <w:szCs w:val="24"/>
          <w:lang w:eastAsia="lv-LV"/>
        </w:rPr>
        <w:t xml:space="preserve"> Kopš 2014.gada </w:t>
      </w:r>
      <w:r w:rsidRPr="002F5278">
        <w:rPr>
          <w:rFonts w:ascii="Times New Roman" w:eastAsiaTheme="minorEastAsia" w:hAnsi="Times New Roman" w:cs="Times New Roman"/>
          <w:b/>
          <w:sz w:val="24"/>
          <w:szCs w:val="24"/>
          <w:lang w:eastAsia="lv-LV"/>
        </w:rPr>
        <w:t>nabadzības vai sociālās atstumtības riskam</w:t>
      </w:r>
      <w:r w:rsidRPr="0025422D">
        <w:rPr>
          <w:rFonts w:ascii="Times New Roman" w:eastAsiaTheme="minorEastAsia" w:hAnsi="Times New Roman" w:cs="Times New Roman"/>
          <w:sz w:val="24"/>
          <w:szCs w:val="24"/>
          <w:lang w:eastAsia="lv-LV"/>
        </w:rPr>
        <w:t xml:space="preserve"> pakļauto iedzīvotāju īpatsvars ir samazinājies par </w:t>
      </w:r>
      <w:r w:rsidR="00A23254">
        <w:rPr>
          <w:rFonts w:ascii="Times New Roman" w:eastAsiaTheme="minorEastAsia" w:hAnsi="Times New Roman" w:cs="Times New Roman"/>
          <w:sz w:val="24"/>
          <w:szCs w:val="24"/>
          <w:lang w:eastAsia="lv-LV"/>
        </w:rPr>
        <w:t xml:space="preserve">4,9 </w:t>
      </w:r>
      <w:r w:rsidR="006D6565" w:rsidRPr="00A857F2">
        <w:rPr>
          <w:rFonts w:ascii="Times New Roman" w:eastAsia="Times New Roman" w:hAnsi="Times New Roman" w:cs="Times New Roman"/>
          <w:sz w:val="24"/>
          <w:szCs w:val="24"/>
          <w:lang w:eastAsia="lv-LV"/>
        </w:rPr>
        <w:t>pr</w:t>
      </w:r>
      <w:r w:rsidR="006D6565" w:rsidRPr="003B5C85">
        <w:rPr>
          <w:rFonts w:ascii="Times New Roman" w:eastAsia="Times New Roman" w:hAnsi="Times New Roman" w:cs="Times New Roman"/>
          <w:sz w:val="24"/>
          <w:szCs w:val="24"/>
          <w:lang w:eastAsia="lv-LV"/>
        </w:rPr>
        <w:t xml:space="preserve">ocentpunktiem, 2019. gadā sasniedzot </w:t>
      </w:r>
      <w:r w:rsidR="00A23254">
        <w:rPr>
          <w:rFonts w:ascii="Times New Roman" w:eastAsia="Times New Roman" w:hAnsi="Times New Roman" w:cs="Times New Roman"/>
          <w:sz w:val="24"/>
          <w:szCs w:val="24"/>
          <w:lang w:eastAsia="lv-LV"/>
        </w:rPr>
        <w:t>26,0</w:t>
      </w:r>
      <w:r w:rsidR="006D6565" w:rsidRPr="003B5C85">
        <w:rPr>
          <w:rFonts w:ascii="Times New Roman" w:eastAsia="Times New Roman" w:hAnsi="Times New Roman" w:cs="Times New Roman"/>
          <w:sz w:val="24"/>
          <w:szCs w:val="24"/>
          <w:lang w:eastAsia="lv-LV"/>
        </w:rPr>
        <w:t xml:space="preserve">% (vīriešiem </w:t>
      </w:r>
      <w:r w:rsidR="00A23254">
        <w:rPr>
          <w:rFonts w:ascii="Times New Roman" w:eastAsia="Times New Roman" w:hAnsi="Times New Roman" w:cs="Times New Roman"/>
          <w:sz w:val="24"/>
          <w:szCs w:val="24"/>
          <w:lang w:eastAsia="lv-LV"/>
        </w:rPr>
        <w:t>–</w:t>
      </w:r>
      <w:r w:rsidR="006D6565" w:rsidRPr="003B5C85">
        <w:rPr>
          <w:rFonts w:ascii="Times New Roman" w:eastAsia="Times New Roman" w:hAnsi="Times New Roman" w:cs="Times New Roman"/>
          <w:sz w:val="24"/>
          <w:szCs w:val="24"/>
          <w:lang w:eastAsia="lv-LV"/>
        </w:rPr>
        <w:t xml:space="preserve"> </w:t>
      </w:r>
      <w:r w:rsidR="00A23254">
        <w:rPr>
          <w:rFonts w:ascii="Times New Roman" w:eastAsia="Times New Roman" w:hAnsi="Times New Roman" w:cs="Times New Roman"/>
          <w:sz w:val="24"/>
          <w:szCs w:val="24"/>
          <w:lang w:eastAsia="lv-LV"/>
        </w:rPr>
        <w:t>23,3</w:t>
      </w:r>
      <w:r w:rsidR="006D6565" w:rsidRPr="003B5C85">
        <w:rPr>
          <w:rFonts w:ascii="Times New Roman" w:eastAsia="Times New Roman" w:hAnsi="Times New Roman" w:cs="Times New Roman"/>
          <w:sz w:val="24"/>
          <w:szCs w:val="24"/>
          <w:lang w:eastAsia="lv-LV"/>
        </w:rPr>
        <w:t>%, sievietēm -</w:t>
      </w:r>
      <w:r w:rsidR="00A23254">
        <w:rPr>
          <w:rFonts w:ascii="Times New Roman" w:eastAsia="Times New Roman" w:hAnsi="Times New Roman" w:cs="Times New Roman"/>
          <w:sz w:val="24"/>
          <w:szCs w:val="24"/>
          <w:lang w:eastAsia="lv-LV"/>
        </w:rPr>
        <w:t>28,2</w:t>
      </w:r>
      <w:r w:rsidR="006D6565" w:rsidRPr="003B5C85">
        <w:rPr>
          <w:rFonts w:ascii="Times New Roman" w:eastAsia="Times New Roman" w:hAnsi="Times New Roman" w:cs="Times New Roman"/>
          <w:sz w:val="24"/>
          <w:szCs w:val="24"/>
          <w:lang w:eastAsia="lv-LV"/>
        </w:rPr>
        <w:t xml:space="preserve">%). Īpaši augsts </w:t>
      </w:r>
      <w:r w:rsidR="00525EAD">
        <w:rPr>
          <w:rFonts w:ascii="Times New Roman" w:eastAsia="Times New Roman" w:hAnsi="Times New Roman" w:cs="Times New Roman"/>
          <w:sz w:val="24"/>
          <w:szCs w:val="24"/>
          <w:lang w:eastAsia="lv-LV"/>
        </w:rPr>
        <w:t>šis</w:t>
      </w:r>
      <w:r w:rsidR="002B3D00">
        <w:rPr>
          <w:rFonts w:ascii="Times New Roman" w:eastAsia="Times New Roman" w:hAnsi="Times New Roman" w:cs="Times New Roman"/>
          <w:sz w:val="24"/>
          <w:szCs w:val="24"/>
          <w:lang w:eastAsia="lv-LV"/>
        </w:rPr>
        <w:t xml:space="preserve"> </w:t>
      </w:r>
      <w:r w:rsidR="006D6565" w:rsidRPr="003B5C85">
        <w:rPr>
          <w:rFonts w:ascii="Times New Roman" w:eastAsia="Times New Roman" w:hAnsi="Times New Roman" w:cs="Times New Roman"/>
          <w:sz w:val="24"/>
          <w:szCs w:val="24"/>
          <w:lang w:eastAsia="lv-LV"/>
        </w:rPr>
        <w:t>rādītājs Latvijā ir iedzīvotājiem vecuma grupā 65+</w:t>
      </w:r>
      <w:r w:rsidR="002B3D00">
        <w:rPr>
          <w:rFonts w:ascii="Times New Roman" w:eastAsia="Times New Roman" w:hAnsi="Times New Roman" w:cs="Times New Roman"/>
          <w:sz w:val="24"/>
          <w:szCs w:val="24"/>
          <w:lang w:eastAsia="lv-LV"/>
        </w:rPr>
        <w:t>.</w:t>
      </w:r>
      <w:r w:rsidR="00A23254" w:rsidRPr="00A23254">
        <w:rPr>
          <w:rStyle w:val="FootnoteReference"/>
          <w:rFonts w:ascii="Times New Roman" w:eastAsia="Times New Roman" w:hAnsi="Times New Roman" w:cs="Times New Roman"/>
          <w:sz w:val="24"/>
          <w:szCs w:val="24"/>
          <w:lang w:eastAsia="lv-LV"/>
        </w:rPr>
        <w:t xml:space="preserve"> </w:t>
      </w:r>
      <w:r w:rsidR="00A23254">
        <w:rPr>
          <w:rFonts w:ascii="Times New Roman" w:eastAsia="Times New Roman" w:hAnsi="Times New Roman" w:cs="Times New Roman"/>
          <w:sz w:val="24"/>
          <w:szCs w:val="24"/>
          <w:lang w:eastAsia="lv-LV"/>
        </w:rPr>
        <w:t>(</w:t>
      </w:r>
      <w:r w:rsidR="00A23254" w:rsidRPr="001D2AB2">
        <w:rPr>
          <w:rFonts w:ascii="Times New Roman" w:eastAsia="Times New Roman" w:hAnsi="Times New Roman" w:cs="Times New Roman"/>
          <w:sz w:val="24"/>
          <w:szCs w:val="24"/>
          <w:lang w:eastAsia="lv-LV"/>
        </w:rPr>
        <w:t>skat. 5.attēlu)</w:t>
      </w:r>
      <w:r w:rsidR="002B3D00" w:rsidRPr="001D2AB2">
        <w:rPr>
          <w:rFonts w:ascii="Times New Roman" w:eastAsia="Times New Roman" w:hAnsi="Times New Roman" w:cs="Times New Roman"/>
          <w:sz w:val="24"/>
          <w:szCs w:val="24"/>
          <w:lang w:eastAsia="lv-LV"/>
        </w:rPr>
        <w:t xml:space="preserve"> </w:t>
      </w:r>
      <w:r w:rsidR="00525EAD" w:rsidRPr="001D2AB2">
        <w:rPr>
          <w:rFonts w:ascii="Times New Roman" w:eastAsia="Times New Roman" w:hAnsi="Times New Roman" w:cs="Times New Roman"/>
          <w:sz w:val="24"/>
          <w:szCs w:val="24"/>
          <w:lang w:eastAsia="lv-LV"/>
        </w:rPr>
        <w:t>Turklāt</w:t>
      </w:r>
      <w:r w:rsidR="002B3D00">
        <w:rPr>
          <w:rFonts w:ascii="Times New Roman" w:eastAsia="Times New Roman" w:hAnsi="Times New Roman" w:cs="Times New Roman"/>
          <w:sz w:val="24"/>
          <w:szCs w:val="24"/>
          <w:lang w:eastAsia="lv-LV"/>
        </w:rPr>
        <w:t xml:space="preserve"> sieviešu īpatsvars šajā vecuma grupā pārsniedz 65% un viņu nabadzības </w:t>
      </w:r>
      <w:r w:rsidR="00525EAD">
        <w:rPr>
          <w:rFonts w:ascii="Times New Roman" w:eastAsia="Times New Roman" w:hAnsi="Times New Roman" w:cs="Times New Roman"/>
          <w:sz w:val="24"/>
          <w:szCs w:val="24"/>
          <w:lang w:eastAsia="lv-LV"/>
        </w:rPr>
        <w:t>vai</w:t>
      </w:r>
      <w:r w:rsidR="002B3D00">
        <w:rPr>
          <w:rFonts w:ascii="Times New Roman" w:eastAsia="Times New Roman" w:hAnsi="Times New Roman" w:cs="Times New Roman"/>
          <w:sz w:val="24"/>
          <w:szCs w:val="24"/>
          <w:lang w:eastAsia="lv-LV"/>
        </w:rPr>
        <w:t xml:space="preserve"> sociālās atstumtības</w:t>
      </w:r>
      <w:r w:rsidR="00525EAD">
        <w:rPr>
          <w:rFonts w:ascii="Times New Roman" w:eastAsia="Times New Roman" w:hAnsi="Times New Roman" w:cs="Times New Roman"/>
          <w:sz w:val="24"/>
          <w:szCs w:val="24"/>
          <w:lang w:eastAsia="lv-LV"/>
        </w:rPr>
        <w:t xml:space="preserve"> risks ir būtiski augstāks nekā vīriešiem šajā vecuma grupā.</w:t>
      </w:r>
    </w:p>
    <w:p w14:paraId="33F8D159" w14:textId="2995407F" w:rsidR="00E91408" w:rsidRDefault="00E070E9" w:rsidP="00E91408">
      <w:pPr>
        <w:widowControl w:val="0"/>
        <w:autoSpaceDE w:val="0"/>
        <w:autoSpaceDN w:val="0"/>
        <w:adjustRightInd w:val="0"/>
        <w:spacing w:before="120" w:after="0" w:line="240" w:lineRule="auto"/>
        <w:jc w:val="both"/>
        <w:rPr>
          <w:rFonts w:ascii="Times New Roman" w:eastAsia="Times New Roman" w:hAnsi="Times New Roman" w:cs="Times New Roman"/>
          <w:sz w:val="24"/>
          <w:szCs w:val="24"/>
          <w:lang w:eastAsia="lv-LV"/>
        </w:rPr>
      </w:pPr>
      <w:r>
        <w:rPr>
          <w:noProof/>
          <w:lang w:eastAsia="lv-LV"/>
        </w:rPr>
        <w:drawing>
          <wp:anchor distT="0" distB="0" distL="114300" distR="114300" simplePos="0" relativeHeight="251686912" behindDoc="1" locked="0" layoutInCell="1" allowOverlap="1" wp14:anchorId="5D305566" wp14:editId="483C34B3">
            <wp:simplePos x="0" y="0"/>
            <wp:positionH relativeFrom="margin">
              <wp:align>right</wp:align>
            </wp:positionH>
            <wp:positionV relativeFrom="paragraph">
              <wp:posOffset>336550</wp:posOffset>
            </wp:positionV>
            <wp:extent cx="5743575" cy="2524125"/>
            <wp:effectExtent l="0" t="0" r="9525" b="9525"/>
            <wp:wrapTight wrapText="bothSides">
              <wp:wrapPolygon edited="0">
                <wp:start x="0" y="0"/>
                <wp:lineTo x="0" y="21518"/>
                <wp:lineTo x="21564" y="21518"/>
                <wp:lineTo x="21564" y="0"/>
                <wp:lineTo x="0" y="0"/>
              </wp:wrapPolygon>
            </wp:wrapTight>
            <wp:docPr id="202" name="Chart 202">
              <a:extLst xmlns:a="http://schemas.openxmlformats.org/drawingml/2006/main">
                <a:ext uri="{FF2B5EF4-FFF2-40B4-BE49-F238E27FC236}">
                  <a16:creationId xmlns:a16="http://schemas.microsoft.com/office/drawing/2014/main" id="{D212E199-D3F8-40F9-855B-B2C5D64A5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6D6565" w:rsidRPr="00E070E9">
        <w:rPr>
          <w:rFonts w:ascii="Times New Roman" w:eastAsia="Times New Roman" w:hAnsi="Times New Roman" w:cs="Times New Roman"/>
          <w:sz w:val="24"/>
          <w:szCs w:val="24"/>
          <w:lang w:eastAsia="lv-LV"/>
        </w:rPr>
        <w:t>5.attēls</w:t>
      </w:r>
    </w:p>
    <w:p w14:paraId="0E66F8BA" w14:textId="450B8887" w:rsidR="00E91408" w:rsidRPr="00F3463B" w:rsidRDefault="00E91408" w:rsidP="00E91408">
      <w:pPr>
        <w:widowControl w:val="0"/>
        <w:autoSpaceDE w:val="0"/>
        <w:autoSpaceDN w:val="0"/>
        <w:adjustRightInd w:val="0"/>
        <w:spacing w:before="120" w:after="0" w:line="240" w:lineRule="auto"/>
        <w:jc w:val="both"/>
        <w:rPr>
          <w:rFonts w:ascii="Times New Roman" w:hAnsi="Times New Roman"/>
          <w:sz w:val="20"/>
          <w:szCs w:val="20"/>
        </w:rPr>
      </w:pPr>
      <w:r w:rsidRPr="00C93556">
        <w:rPr>
          <w:rFonts w:ascii="Times New Roman" w:hAnsi="Times New Roman"/>
          <w:sz w:val="20"/>
          <w:szCs w:val="20"/>
        </w:rPr>
        <w:t>Datu avots: E</w:t>
      </w:r>
      <w:r w:rsidR="008254FF">
        <w:rPr>
          <w:rFonts w:ascii="Times New Roman" w:hAnsi="Times New Roman"/>
          <w:sz w:val="20"/>
          <w:szCs w:val="20"/>
        </w:rPr>
        <w:t>u</w:t>
      </w:r>
      <w:r w:rsidRPr="00C93556">
        <w:rPr>
          <w:rFonts w:ascii="Times New Roman" w:hAnsi="Times New Roman"/>
          <w:sz w:val="20"/>
          <w:szCs w:val="20"/>
        </w:rPr>
        <w:t>rostat datu bāze, datu tabula [ilc_peps01]</w:t>
      </w:r>
    </w:p>
    <w:p w14:paraId="1613EB44" w14:textId="77777777" w:rsidR="001E744B" w:rsidRDefault="001E744B" w:rsidP="0030363D">
      <w:pPr>
        <w:widowControl w:val="0"/>
        <w:autoSpaceDE w:val="0"/>
        <w:autoSpaceDN w:val="0"/>
        <w:adjustRightInd w:val="0"/>
        <w:spacing w:line="240" w:lineRule="auto"/>
        <w:ind w:firstLine="720"/>
        <w:jc w:val="both"/>
        <w:rPr>
          <w:rFonts w:ascii="Times New Roman" w:eastAsiaTheme="minorEastAsia" w:hAnsi="Times New Roman" w:cs="Times New Roman"/>
          <w:sz w:val="24"/>
          <w:szCs w:val="24"/>
          <w:lang w:eastAsia="lv-LV"/>
        </w:rPr>
      </w:pPr>
    </w:p>
    <w:p w14:paraId="6A6CC49D" w14:textId="4D8A0A75" w:rsidR="00200837" w:rsidRPr="0015154B" w:rsidRDefault="004B1C41" w:rsidP="0030363D">
      <w:pPr>
        <w:widowControl w:val="0"/>
        <w:autoSpaceDE w:val="0"/>
        <w:autoSpaceDN w:val="0"/>
        <w:adjustRightInd w:val="0"/>
        <w:spacing w:line="240" w:lineRule="auto"/>
        <w:ind w:firstLine="720"/>
        <w:jc w:val="both"/>
        <w:rPr>
          <w:rFonts w:ascii="Times New Roman" w:eastAsiaTheme="minorEastAsia" w:hAnsi="Times New Roman" w:cs="Times New Roman"/>
          <w:sz w:val="24"/>
          <w:szCs w:val="24"/>
          <w:lang w:eastAsia="lv-LV"/>
        </w:rPr>
      </w:pPr>
      <w:r>
        <w:rPr>
          <w:rFonts w:ascii="Times New Roman" w:eastAsiaTheme="minorEastAsia" w:hAnsi="Times New Roman" w:cs="Times New Roman"/>
          <w:sz w:val="24"/>
          <w:szCs w:val="24"/>
          <w:lang w:eastAsia="lv-LV"/>
        </w:rPr>
        <w:t>Salīdzinājumā ar citām ES dalībvalstīm</w:t>
      </w:r>
      <w:r w:rsidRPr="00A07C2C">
        <w:rPr>
          <w:rFonts w:ascii="Times New Roman" w:eastAsiaTheme="minorEastAsia" w:hAnsi="Times New Roman" w:cs="Times New Roman"/>
          <w:b/>
          <w:sz w:val="24"/>
          <w:szCs w:val="24"/>
          <w:lang w:eastAsia="lv-LV"/>
        </w:rPr>
        <w:t>, nabadzības vai sociālās atstumtības riskam pakļauto iedzīvotāju īpatsvars</w:t>
      </w:r>
      <w:r w:rsidRPr="003B5C85">
        <w:rPr>
          <w:rFonts w:ascii="Times New Roman" w:eastAsiaTheme="minorEastAsia" w:hAnsi="Times New Roman" w:cs="Times New Roman"/>
          <w:sz w:val="24"/>
          <w:szCs w:val="24"/>
          <w:lang w:eastAsia="lv-LV"/>
        </w:rPr>
        <w:t xml:space="preserve"> Latvijā visā pārskata periodā </w:t>
      </w:r>
      <w:r>
        <w:rPr>
          <w:rFonts w:ascii="Times New Roman" w:eastAsiaTheme="minorEastAsia" w:hAnsi="Times New Roman" w:cs="Times New Roman"/>
          <w:sz w:val="24"/>
          <w:szCs w:val="24"/>
          <w:lang w:eastAsia="lv-LV"/>
        </w:rPr>
        <w:t xml:space="preserve">bija augstāks par </w:t>
      </w:r>
      <w:r w:rsidRPr="009703E6">
        <w:rPr>
          <w:rFonts w:ascii="Times New Roman" w:eastAsiaTheme="minorEastAsia" w:hAnsi="Times New Roman" w:cs="Times New Roman"/>
          <w:sz w:val="24"/>
          <w:szCs w:val="24"/>
          <w:lang w:eastAsia="lv-LV"/>
        </w:rPr>
        <w:t>ES28 vidējo rādītāju</w:t>
      </w:r>
      <w:r>
        <w:rPr>
          <w:rFonts w:ascii="Times New Roman" w:eastAsiaTheme="minorEastAsia" w:hAnsi="Times New Roman" w:cs="Times New Roman"/>
          <w:sz w:val="24"/>
          <w:szCs w:val="24"/>
          <w:lang w:eastAsia="lv-LV"/>
        </w:rPr>
        <w:t xml:space="preserve">  21,4%.  2019. gadā Latvija ar rādītāju 26,0% ierindojās piektajā vietā ES28 grupā ar vienu no aug</w:t>
      </w:r>
      <w:r w:rsidR="001E744B">
        <w:rPr>
          <w:rFonts w:ascii="Times New Roman" w:eastAsiaTheme="minorEastAsia" w:hAnsi="Times New Roman" w:cs="Times New Roman"/>
          <w:sz w:val="24"/>
          <w:szCs w:val="24"/>
          <w:lang w:eastAsia="lv-LV"/>
        </w:rPr>
        <w:t>s</w:t>
      </w:r>
      <w:r>
        <w:rPr>
          <w:rFonts w:ascii="Times New Roman" w:eastAsiaTheme="minorEastAsia" w:hAnsi="Times New Roman" w:cs="Times New Roman"/>
          <w:sz w:val="24"/>
          <w:szCs w:val="24"/>
          <w:lang w:eastAsia="lv-LV"/>
        </w:rPr>
        <w:t xml:space="preserve">tākajiem </w:t>
      </w:r>
      <w:r w:rsidRPr="00185B9A">
        <w:rPr>
          <w:rFonts w:ascii="Times New Roman" w:eastAsiaTheme="minorEastAsia" w:hAnsi="Times New Roman" w:cs="Times New Roman"/>
          <w:sz w:val="24"/>
          <w:szCs w:val="24"/>
          <w:lang w:eastAsia="lv-LV"/>
        </w:rPr>
        <w:t>sociālās atstumtības riskam pakļauto iedzīvotāju īpatsvar</w:t>
      </w:r>
      <w:r w:rsidR="001E744B">
        <w:rPr>
          <w:rFonts w:ascii="Times New Roman" w:eastAsiaTheme="minorEastAsia" w:hAnsi="Times New Roman" w:cs="Times New Roman"/>
          <w:sz w:val="24"/>
          <w:szCs w:val="24"/>
          <w:lang w:eastAsia="lv-LV"/>
        </w:rPr>
        <w:t>u</w:t>
      </w:r>
      <w:r>
        <w:rPr>
          <w:rFonts w:ascii="Times New Roman" w:eastAsiaTheme="minorEastAsia" w:hAnsi="Times New Roman" w:cs="Times New Roman"/>
          <w:sz w:val="24"/>
          <w:szCs w:val="24"/>
          <w:lang w:eastAsia="lv-LV"/>
        </w:rPr>
        <w:t>. Savukārt Igaunijā 2019. gada rādītājs bija 24,3% jeb par 1,7 procentpunktiem labāks nekā Latvijai.</w:t>
      </w:r>
      <w:r>
        <w:rPr>
          <w:rStyle w:val="FootnoteReference"/>
          <w:rFonts w:ascii="Times New Roman" w:eastAsiaTheme="minorEastAsia" w:hAnsi="Times New Roman" w:cs="Times New Roman"/>
          <w:sz w:val="24"/>
          <w:szCs w:val="24"/>
          <w:lang w:eastAsia="lv-LV"/>
        </w:rPr>
        <w:footnoteReference w:id="12"/>
      </w:r>
      <w:r>
        <w:rPr>
          <w:rFonts w:ascii="Times New Roman" w:eastAsiaTheme="minorEastAsia" w:hAnsi="Times New Roman" w:cs="Times New Roman"/>
          <w:sz w:val="24"/>
          <w:szCs w:val="24"/>
          <w:lang w:eastAsia="lv-LV"/>
        </w:rPr>
        <w:t xml:space="preserve"> </w:t>
      </w:r>
      <w:r w:rsidR="006D6565" w:rsidRPr="0015154B">
        <w:rPr>
          <w:rFonts w:ascii="Times New Roman" w:eastAsiaTheme="minorEastAsia" w:hAnsi="Times New Roman" w:cs="Times New Roman"/>
          <w:sz w:val="24"/>
          <w:szCs w:val="24"/>
          <w:lang w:eastAsia="lv-LV"/>
        </w:rPr>
        <w:t xml:space="preserve"> </w:t>
      </w:r>
    </w:p>
    <w:p w14:paraId="69D092B3" w14:textId="668183EC" w:rsidR="004B1C41" w:rsidRDefault="004B1C41" w:rsidP="004B1C41">
      <w:pPr>
        <w:widowControl w:val="0"/>
        <w:autoSpaceDE w:val="0"/>
        <w:autoSpaceDN w:val="0"/>
        <w:adjustRightInd w:val="0"/>
        <w:spacing w:line="240" w:lineRule="auto"/>
        <w:ind w:firstLine="720"/>
        <w:jc w:val="both"/>
        <w:rPr>
          <w:rFonts w:ascii="Times New Roman" w:eastAsiaTheme="minorEastAsia" w:hAnsi="Times New Roman" w:cs="Times New Roman"/>
          <w:sz w:val="24"/>
          <w:szCs w:val="24"/>
          <w:lang w:eastAsia="lv-LV"/>
        </w:rPr>
      </w:pPr>
      <w:r w:rsidRPr="00E852CD">
        <w:rPr>
          <w:rFonts w:ascii="Times New Roman" w:eastAsiaTheme="minorEastAsia" w:hAnsi="Times New Roman" w:cs="Times New Roman"/>
          <w:sz w:val="24"/>
          <w:szCs w:val="24"/>
          <w:lang w:eastAsia="lv-LV"/>
        </w:rPr>
        <w:t>Nabadzības vai sociālās atstumtības risks ir komplekss indikators, kas sastāv no trijām komponentēm - nabadzības riska indekss, ļoti zema darba intensitāte, dziļa materiālā nenodrošinātība.</w:t>
      </w:r>
      <w:r>
        <w:rPr>
          <w:rFonts w:ascii="Times New Roman" w:eastAsiaTheme="minorEastAsia" w:hAnsi="Times New Roman" w:cs="Times New Roman"/>
          <w:sz w:val="24"/>
          <w:szCs w:val="24"/>
          <w:lang w:eastAsia="lv-LV"/>
        </w:rPr>
        <w:t xml:space="preserve"> V</w:t>
      </w:r>
      <w:r w:rsidR="00200837" w:rsidRPr="0015154B">
        <w:rPr>
          <w:rFonts w:ascii="Times New Roman" w:eastAsiaTheme="minorEastAsia" w:hAnsi="Times New Roman" w:cs="Times New Roman"/>
          <w:sz w:val="24"/>
          <w:szCs w:val="24"/>
          <w:lang w:eastAsia="lv-LV"/>
        </w:rPr>
        <w:t xml:space="preserve">ienai no nabadzības vai sociālās atstumtības riska komponentēm - </w:t>
      </w:r>
      <w:r w:rsidRPr="00B653F3">
        <w:rPr>
          <w:rFonts w:ascii="Times New Roman" w:eastAsiaTheme="minorEastAsia" w:hAnsi="Times New Roman" w:cs="Times New Roman"/>
          <w:b/>
          <w:sz w:val="24"/>
          <w:szCs w:val="24"/>
          <w:lang w:eastAsia="lv-LV"/>
        </w:rPr>
        <w:t>dziļai materiālai nenodrošinātībai</w:t>
      </w:r>
      <w:r w:rsidRPr="00B653F3">
        <w:rPr>
          <w:rFonts w:ascii="Times New Roman" w:eastAsiaTheme="minorEastAsia" w:hAnsi="Times New Roman" w:cs="Times New Roman"/>
          <w:sz w:val="24"/>
          <w:szCs w:val="24"/>
          <w:lang w:eastAsia="lv-LV"/>
        </w:rPr>
        <w:t xml:space="preserve"> pakļauto iedzīvotāju īpatsvar</w:t>
      </w:r>
      <w:r>
        <w:rPr>
          <w:rFonts w:ascii="Times New Roman" w:eastAsiaTheme="minorEastAsia" w:hAnsi="Times New Roman" w:cs="Times New Roman"/>
          <w:sz w:val="24"/>
          <w:szCs w:val="24"/>
          <w:lang w:eastAsia="lv-LV"/>
        </w:rPr>
        <w:t>am vērojams būtisks uzlabojums un</w:t>
      </w:r>
      <w:r w:rsidRPr="00B653F3">
        <w:rPr>
          <w:rFonts w:ascii="Times New Roman" w:eastAsiaTheme="minorEastAsia" w:hAnsi="Times New Roman" w:cs="Times New Roman"/>
          <w:sz w:val="24"/>
          <w:szCs w:val="24"/>
          <w:lang w:eastAsia="lv-LV"/>
        </w:rPr>
        <w:t xml:space="preserve"> </w:t>
      </w:r>
      <w:r>
        <w:rPr>
          <w:rFonts w:ascii="Times New Roman" w:eastAsiaTheme="minorEastAsia" w:hAnsi="Times New Roman" w:cs="Times New Roman"/>
          <w:sz w:val="24"/>
          <w:szCs w:val="24"/>
          <w:lang w:eastAsia="lv-LV"/>
        </w:rPr>
        <w:t xml:space="preserve">Latvijā šis rādītājs ir </w:t>
      </w:r>
      <w:r w:rsidRPr="00B653F3">
        <w:rPr>
          <w:rFonts w:ascii="Times New Roman" w:eastAsiaTheme="minorEastAsia" w:hAnsi="Times New Roman" w:cs="Times New Roman"/>
          <w:sz w:val="24"/>
          <w:szCs w:val="24"/>
          <w:lang w:eastAsia="lv-LV"/>
        </w:rPr>
        <w:t>samazināj</w:t>
      </w:r>
      <w:r>
        <w:rPr>
          <w:rFonts w:ascii="Times New Roman" w:eastAsiaTheme="minorEastAsia" w:hAnsi="Times New Roman" w:cs="Times New Roman"/>
          <w:sz w:val="24"/>
          <w:szCs w:val="24"/>
          <w:lang w:eastAsia="lv-LV"/>
        </w:rPr>
        <w:t>ies</w:t>
      </w:r>
      <w:r w:rsidRPr="00B653F3">
        <w:rPr>
          <w:rFonts w:ascii="Times New Roman" w:eastAsiaTheme="minorEastAsia" w:hAnsi="Times New Roman" w:cs="Times New Roman"/>
          <w:sz w:val="24"/>
          <w:szCs w:val="24"/>
          <w:lang w:eastAsia="lv-LV"/>
        </w:rPr>
        <w:t xml:space="preserve"> no 19,2% 2014.</w:t>
      </w:r>
      <w:r>
        <w:rPr>
          <w:rFonts w:ascii="Times New Roman" w:eastAsiaTheme="minorEastAsia" w:hAnsi="Times New Roman" w:cs="Times New Roman"/>
          <w:sz w:val="24"/>
          <w:szCs w:val="24"/>
          <w:lang w:eastAsia="lv-LV"/>
        </w:rPr>
        <w:t> </w:t>
      </w:r>
      <w:r w:rsidRPr="00B653F3">
        <w:rPr>
          <w:rFonts w:ascii="Times New Roman" w:eastAsiaTheme="minorEastAsia" w:hAnsi="Times New Roman" w:cs="Times New Roman"/>
          <w:sz w:val="24"/>
          <w:szCs w:val="24"/>
          <w:lang w:eastAsia="lv-LV"/>
        </w:rPr>
        <w:t>gadā līdz 7,</w:t>
      </w:r>
      <w:r>
        <w:rPr>
          <w:rFonts w:ascii="Times New Roman" w:eastAsiaTheme="minorEastAsia" w:hAnsi="Times New Roman" w:cs="Times New Roman"/>
          <w:sz w:val="24"/>
          <w:szCs w:val="24"/>
          <w:lang w:eastAsia="lv-LV"/>
        </w:rPr>
        <w:t>3</w:t>
      </w:r>
      <w:r w:rsidRPr="00B653F3">
        <w:rPr>
          <w:rFonts w:ascii="Times New Roman" w:eastAsiaTheme="minorEastAsia" w:hAnsi="Times New Roman" w:cs="Times New Roman"/>
          <w:sz w:val="24"/>
          <w:szCs w:val="24"/>
          <w:lang w:eastAsia="lv-LV"/>
        </w:rPr>
        <w:t xml:space="preserve">% </w:t>
      </w:r>
      <w:r w:rsidR="00F3463B">
        <w:rPr>
          <w:rFonts w:ascii="Times New Roman" w:eastAsiaTheme="minorEastAsia" w:hAnsi="Times New Roman" w:cs="Times New Roman"/>
          <w:sz w:val="24"/>
          <w:szCs w:val="24"/>
          <w:lang w:eastAsia="lv-LV"/>
        </w:rPr>
        <w:t>2020</w:t>
      </w:r>
      <w:r w:rsidRPr="00B653F3">
        <w:rPr>
          <w:rFonts w:ascii="Times New Roman" w:eastAsiaTheme="minorEastAsia" w:hAnsi="Times New Roman" w:cs="Times New Roman"/>
          <w:sz w:val="24"/>
          <w:szCs w:val="24"/>
          <w:lang w:eastAsia="lv-LV"/>
        </w:rPr>
        <w:t>.</w:t>
      </w:r>
      <w:r>
        <w:rPr>
          <w:rFonts w:ascii="Times New Roman" w:eastAsiaTheme="minorEastAsia" w:hAnsi="Times New Roman" w:cs="Times New Roman"/>
          <w:sz w:val="24"/>
          <w:szCs w:val="24"/>
          <w:lang w:eastAsia="lv-LV"/>
        </w:rPr>
        <w:t> </w:t>
      </w:r>
      <w:r w:rsidRPr="00B653F3">
        <w:rPr>
          <w:rFonts w:ascii="Times New Roman" w:eastAsiaTheme="minorEastAsia" w:hAnsi="Times New Roman" w:cs="Times New Roman"/>
          <w:sz w:val="24"/>
          <w:szCs w:val="24"/>
          <w:lang w:eastAsia="lv-LV"/>
        </w:rPr>
        <w:t>gadā</w:t>
      </w:r>
      <w:r>
        <w:rPr>
          <w:rFonts w:ascii="Times New Roman" w:eastAsiaTheme="minorEastAsia" w:hAnsi="Times New Roman" w:cs="Times New Roman"/>
          <w:sz w:val="24"/>
          <w:szCs w:val="24"/>
          <w:lang w:eastAsia="lv-LV"/>
        </w:rPr>
        <w:t>, ierindojoties 9. vietā ES; 2019. gadā ES 28: 5,4%, Lietuvā 9,4%, bet Igaunijā 3,3%.</w:t>
      </w:r>
      <w:r>
        <w:rPr>
          <w:rStyle w:val="FootnoteReference"/>
          <w:rFonts w:ascii="Times New Roman" w:eastAsiaTheme="minorEastAsia" w:hAnsi="Times New Roman" w:cs="Times New Roman"/>
          <w:sz w:val="24"/>
          <w:szCs w:val="24"/>
          <w:lang w:eastAsia="lv-LV"/>
        </w:rPr>
        <w:footnoteReference w:id="13"/>
      </w:r>
      <w:r>
        <w:rPr>
          <w:rFonts w:ascii="Times New Roman" w:eastAsiaTheme="minorEastAsia" w:hAnsi="Times New Roman" w:cs="Times New Roman"/>
          <w:sz w:val="24"/>
          <w:szCs w:val="24"/>
          <w:lang w:eastAsia="lv-LV"/>
        </w:rPr>
        <w:t xml:space="preserve"> T</w:t>
      </w:r>
      <w:r w:rsidR="00200837" w:rsidRPr="0015154B">
        <w:rPr>
          <w:rFonts w:ascii="Times New Roman" w:eastAsiaTheme="minorEastAsia" w:hAnsi="Times New Roman" w:cs="Times New Roman"/>
          <w:sz w:val="24"/>
          <w:szCs w:val="24"/>
          <w:lang w:eastAsia="lv-LV"/>
        </w:rPr>
        <w:t xml:space="preserve">urklāt dziļas materiālās nenodrošinātības risks samazinājās vismaz uz pusi visās iedzīvotāju vecuma grupās. </w:t>
      </w:r>
    </w:p>
    <w:p w14:paraId="62A2F1B5" w14:textId="6B853C9D" w:rsidR="00920491" w:rsidRDefault="00920491" w:rsidP="00920491">
      <w:pPr>
        <w:widowControl w:val="0"/>
        <w:autoSpaceDE w:val="0"/>
        <w:autoSpaceDN w:val="0"/>
        <w:adjustRightInd w:val="0"/>
        <w:spacing w:line="24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lang w:eastAsia="lv-LV"/>
        </w:rPr>
        <w:t xml:space="preserve">Dati par otru nabadzības vai sociālās atstumtības riska komponenti – </w:t>
      </w:r>
      <w:r w:rsidRPr="004550D9">
        <w:rPr>
          <w:rFonts w:ascii="Times New Roman" w:eastAsiaTheme="minorEastAsia" w:hAnsi="Times New Roman" w:cs="Times New Roman"/>
          <w:b/>
          <w:sz w:val="24"/>
          <w:szCs w:val="24"/>
          <w:lang w:eastAsia="lv-LV"/>
        </w:rPr>
        <w:t>nabadzības riska indeksu,</w:t>
      </w:r>
      <w:r>
        <w:rPr>
          <w:rFonts w:ascii="Times New Roman" w:eastAsiaTheme="minorEastAsia" w:hAnsi="Times New Roman" w:cs="Times New Roman"/>
          <w:sz w:val="24"/>
          <w:szCs w:val="24"/>
          <w:lang w:eastAsia="lv-LV"/>
        </w:rPr>
        <w:t xml:space="preserve"> atspoguļo pavisam nelielu uzlabojumu salīdzinājumā ar 2014. gadu. </w:t>
      </w:r>
      <w:r w:rsidRPr="0015154B">
        <w:rPr>
          <w:rFonts w:ascii="Times New Roman" w:hAnsi="Times New Roman" w:cs="Times New Roman"/>
          <w:sz w:val="24"/>
          <w:szCs w:val="24"/>
        </w:rPr>
        <w:t>2019.</w:t>
      </w:r>
      <w:r>
        <w:rPr>
          <w:rFonts w:ascii="Times New Roman" w:hAnsi="Times New Roman" w:cs="Times New Roman"/>
          <w:sz w:val="24"/>
          <w:szCs w:val="24"/>
        </w:rPr>
        <w:t> </w:t>
      </w:r>
      <w:r w:rsidRPr="0015154B">
        <w:rPr>
          <w:rFonts w:ascii="Times New Roman" w:hAnsi="Times New Roman" w:cs="Times New Roman"/>
          <w:sz w:val="24"/>
          <w:szCs w:val="24"/>
        </w:rPr>
        <w:t xml:space="preserve">gadā Latvijā </w:t>
      </w:r>
      <w:r w:rsidRPr="0015154B">
        <w:rPr>
          <w:rFonts w:ascii="Times New Roman" w:hAnsi="Times New Roman" w:cs="Times New Roman"/>
          <w:b/>
          <w:sz w:val="24"/>
          <w:szCs w:val="24"/>
        </w:rPr>
        <w:t>nabadzības riskam</w:t>
      </w:r>
      <w:r w:rsidRPr="0015154B">
        <w:rPr>
          <w:rFonts w:ascii="Times New Roman" w:hAnsi="Times New Roman" w:cs="Times New Roman"/>
          <w:sz w:val="24"/>
          <w:szCs w:val="24"/>
        </w:rPr>
        <w:t xml:space="preserve"> bija pakļauti 4</w:t>
      </w:r>
      <w:r>
        <w:rPr>
          <w:rFonts w:ascii="Times New Roman" w:hAnsi="Times New Roman" w:cs="Times New Roman"/>
          <w:sz w:val="24"/>
          <w:szCs w:val="24"/>
        </w:rPr>
        <w:t>07</w:t>
      </w:r>
      <w:r w:rsidRPr="0015154B">
        <w:rPr>
          <w:rFonts w:ascii="Times New Roman" w:hAnsi="Times New Roman" w:cs="Times New Roman"/>
          <w:sz w:val="24"/>
          <w:szCs w:val="24"/>
        </w:rPr>
        <w:t xml:space="preserve"> tūkstoši jeb </w:t>
      </w:r>
      <w:r>
        <w:rPr>
          <w:rFonts w:ascii="Times New Roman" w:hAnsi="Times New Roman" w:cs="Times New Roman"/>
          <w:sz w:val="24"/>
          <w:szCs w:val="24"/>
        </w:rPr>
        <w:t>21,6</w:t>
      </w:r>
      <w:r w:rsidRPr="0015154B">
        <w:rPr>
          <w:rFonts w:ascii="Times New Roman" w:hAnsi="Times New Roman" w:cs="Times New Roman"/>
          <w:sz w:val="24"/>
          <w:szCs w:val="24"/>
        </w:rPr>
        <w:t xml:space="preserve"> % iedzīvotāju</w:t>
      </w:r>
      <w:r>
        <w:rPr>
          <w:rFonts w:ascii="Times New Roman" w:hAnsi="Times New Roman" w:cs="Times New Roman"/>
          <w:sz w:val="24"/>
          <w:szCs w:val="24"/>
        </w:rPr>
        <w:t>, t.i., par 0,9 procentpunktiem mazāk nekā 2014. gadā, kad nabadzības riskam bija pakļauti 22,5% iedzīvotāju. U</w:t>
      </w:r>
      <w:r>
        <w:rPr>
          <w:rFonts w:ascii="Times New Roman" w:eastAsiaTheme="minorEastAsia" w:hAnsi="Times New Roman" w:cs="Times New Roman"/>
          <w:sz w:val="24"/>
          <w:szCs w:val="24"/>
          <w:lang w:eastAsia="lv-LV"/>
        </w:rPr>
        <w:t>zlabojumi ir vērojami iedzīvotājiem vecuma grupā 0 - 17 gadi un 18 – 64 gadi. Sa</w:t>
      </w:r>
      <w:r w:rsidRPr="00B64E50">
        <w:rPr>
          <w:rFonts w:ascii="Times New Roman" w:eastAsiaTheme="minorEastAsia" w:hAnsi="Times New Roman" w:cs="Times New Roman"/>
          <w:sz w:val="24"/>
          <w:szCs w:val="24"/>
          <w:lang w:eastAsia="lv-LV"/>
        </w:rPr>
        <w:t xml:space="preserve">vukārt iedzīvotājiem vecuma grupā 65+ </w:t>
      </w:r>
      <w:r>
        <w:rPr>
          <w:rFonts w:ascii="Times New Roman" w:eastAsiaTheme="minorEastAsia" w:hAnsi="Times New Roman" w:cs="Times New Roman"/>
          <w:sz w:val="24"/>
          <w:szCs w:val="24"/>
          <w:lang w:eastAsia="lv-LV"/>
        </w:rPr>
        <w:t xml:space="preserve">gadi </w:t>
      </w:r>
      <w:r w:rsidRPr="00B64E50">
        <w:rPr>
          <w:rFonts w:ascii="Times New Roman" w:eastAsiaTheme="minorEastAsia" w:hAnsi="Times New Roman" w:cs="Times New Roman"/>
          <w:sz w:val="24"/>
          <w:szCs w:val="24"/>
          <w:lang w:eastAsia="lv-LV"/>
        </w:rPr>
        <w:t>nabadzības risks turpināja pieaugt līdz pa</w:t>
      </w:r>
      <w:r>
        <w:rPr>
          <w:rFonts w:ascii="Times New Roman" w:eastAsiaTheme="minorEastAsia" w:hAnsi="Times New Roman" w:cs="Times New Roman"/>
          <w:sz w:val="24"/>
          <w:szCs w:val="24"/>
          <w:lang w:eastAsia="lv-LV"/>
        </w:rPr>
        <w:t>t</w:t>
      </w:r>
      <w:r w:rsidRPr="00B64E50">
        <w:rPr>
          <w:rFonts w:ascii="Times New Roman" w:eastAsiaTheme="minorEastAsia" w:hAnsi="Times New Roman" w:cs="Times New Roman"/>
          <w:sz w:val="24"/>
          <w:szCs w:val="24"/>
          <w:lang w:eastAsia="lv-LV"/>
        </w:rPr>
        <w:t xml:space="preserve"> 2018. gadam, kad sasniedza 47,9%, jeb par </w:t>
      </w:r>
      <w:r w:rsidR="008042F2">
        <w:rPr>
          <w:rFonts w:ascii="Times New Roman" w:eastAsiaTheme="minorEastAsia" w:hAnsi="Times New Roman" w:cs="Times New Roman"/>
          <w:sz w:val="24"/>
          <w:szCs w:val="24"/>
          <w:lang w:eastAsia="lv-LV"/>
        </w:rPr>
        <w:t>13,3</w:t>
      </w:r>
      <w:r w:rsidRPr="00B64E50">
        <w:rPr>
          <w:rFonts w:ascii="Times New Roman" w:eastAsiaTheme="minorEastAsia" w:hAnsi="Times New Roman" w:cs="Times New Roman"/>
          <w:sz w:val="24"/>
          <w:szCs w:val="24"/>
          <w:lang w:eastAsia="lv-LV"/>
        </w:rPr>
        <w:t xml:space="preserve"> procentpunktiem </w:t>
      </w:r>
      <w:r>
        <w:rPr>
          <w:rFonts w:ascii="Times New Roman" w:eastAsiaTheme="minorEastAsia" w:hAnsi="Times New Roman" w:cs="Times New Roman"/>
          <w:sz w:val="24"/>
          <w:szCs w:val="24"/>
          <w:lang w:eastAsia="lv-LV"/>
        </w:rPr>
        <w:t xml:space="preserve">pārsniedzot </w:t>
      </w:r>
      <w:r w:rsidRPr="00B64E50">
        <w:rPr>
          <w:rFonts w:ascii="Times New Roman" w:eastAsiaTheme="minorEastAsia" w:hAnsi="Times New Roman" w:cs="Times New Roman"/>
          <w:sz w:val="24"/>
          <w:szCs w:val="24"/>
          <w:lang w:eastAsia="lv-LV"/>
        </w:rPr>
        <w:t>2014.</w:t>
      </w:r>
      <w:r>
        <w:rPr>
          <w:rFonts w:ascii="Times New Roman" w:eastAsiaTheme="minorEastAsia" w:hAnsi="Times New Roman" w:cs="Times New Roman"/>
          <w:sz w:val="24"/>
          <w:szCs w:val="24"/>
          <w:lang w:eastAsia="lv-LV"/>
        </w:rPr>
        <w:t> </w:t>
      </w:r>
      <w:r w:rsidRPr="00B64E50">
        <w:rPr>
          <w:rFonts w:ascii="Times New Roman" w:eastAsiaTheme="minorEastAsia" w:hAnsi="Times New Roman" w:cs="Times New Roman"/>
          <w:sz w:val="24"/>
          <w:szCs w:val="24"/>
          <w:lang w:eastAsia="lv-LV"/>
        </w:rPr>
        <w:t>gad</w:t>
      </w:r>
      <w:r>
        <w:rPr>
          <w:rFonts w:ascii="Times New Roman" w:eastAsiaTheme="minorEastAsia" w:hAnsi="Times New Roman" w:cs="Times New Roman"/>
          <w:sz w:val="24"/>
          <w:szCs w:val="24"/>
          <w:lang w:eastAsia="lv-LV"/>
        </w:rPr>
        <w:t>a rādītāju (</w:t>
      </w:r>
      <w:r w:rsidR="008042F2">
        <w:rPr>
          <w:rFonts w:ascii="Times New Roman" w:eastAsiaTheme="minorEastAsia" w:hAnsi="Times New Roman" w:cs="Times New Roman"/>
          <w:sz w:val="24"/>
          <w:szCs w:val="24"/>
          <w:lang w:eastAsia="lv-LV"/>
        </w:rPr>
        <w:t>34,6</w:t>
      </w:r>
      <w:r w:rsidRPr="00B64E50">
        <w:rPr>
          <w:rFonts w:ascii="Times New Roman" w:eastAsiaTheme="minorEastAsia" w:hAnsi="Times New Roman" w:cs="Times New Roman"/>
          <w:sz w:val="24"/>
          <w:szCs w:val="24"/>
          <w:lang w:eastAsia="lv-LV"/>
        </w:rPr>
        <w:t>%</w:t>
      </w:r>
      <w:r>
        <w:rPr>
          <w:rFonts w:ascii="Times New Roman" w:eastAsiaTheme="minorEastAsia" w:hAnsi="Times New Roman" w:cs="Times New Roman"/>
          <w:sz w:val="24"/>
          <w:szCs w:val="24"/>
          <w:lang w:eastAsia="lv-LV"/>
        </w:rPr>
        <w:t>)</w:t>
      </w:r>
      <w:r w:rsidRPr="00B64E50">
        <w:rPr>
          <w:rFonts w:ascii="Times New Roman" w:eastAsiaTheme="minorEastAsia" w:hAnsi="Times New Roman" w:cs="Times New Roman"/>
          <w:sz w:val="24"/>
          <w:szCs w:val="24"/>
          <w:lang w:eastAsia="lv-LV"/>
        </w:rPr>
        <w:t>. 2019. gadā iedzīvotāj</w:t>
      </w:r>
      <w:r>
        <w:rPr>
          <w:rFonts w:ascii="Times New Roman" w:eastAsiaTheme="minorEastAsia" w:hAnsi="Times New Roman" w:cs="Times New Roman"/>
          <w:sz w:val="24"/>
          <w:szCs w:val="24"/>
          <w:lang w:eastAsia="lv-LV"/>
        </w:rPr>
        <w:t>iem</w:t>
      </w:r>
      <w:r w:rsidRPr="00B64E50">
        <w:rPr>
          <w:rFonts w:ascii="Times New Roman" w:eastAsiaTheme="minorEastAsia" w:hAnsi="Times New Roman" w:cs="Times New Roman"/>
          <w:sz w:val="24"/>
          <w:szCs w:val="24"/>
          <w:lang w:eastAsia="lv-LV"/>
        </w:rPr>
        <w:t xml:space="preserve"> vecum</w:t>
      </w:r>
      <w:r>
        <w:rPr>
          <w:rFonts w:ascii="Times New Roman" w:eastAsiaTheme="minorEastAsia" w:hAnsi="Times New Roman" w:cs="Times New Roman"/>
          <w:sz w:val="24"/>
          <w:szCs w:val="24"/>
          <w:lang w:eastAsia="lv-LV"/>
        </w:rPr>
        <w:t>a grupā</w:t>
      </w:r>
      <w:r w:rsidRPr="00B64E50">
        <w:rPr>
          <w:rFonts w:ascii="Times New Roman" w:eastAsiaTheme="minorEastAsia" w:hAnsi="Times New Roman" w:cs="Times New Roman"/>
          <w:sz w:val="24"/>
          <w:szCs w:val="24"/>
          <w:lang w:eastAsia="lv-LV"/>
        </w:rPr>
        <w:t xml:space="preserve"> 65+ gadi</w:t>
      </w:r>
      <w:r>
        <w:rPr>
          <w:rFonts w:ascii="Times New Roman" w:eastAsiaTheme="minorEastAsia" w:hAnsi="Times New Roman" w:cs="Times New Roman"/>
          <w:sz w:val="24"/>
          <w:szCs w:val="24"/>
          <w:lang w:eastAsia="lv-LV"/>
        </w:rPr>
        <w:t xml:space="preserve"> (40,9%),</w:t>
      </w:r>
      <w:r w:rsidRPr="00B64E50">
        <w:rPr>
          <w:rFonts w:ascii="Times New Roman" w:eastAsiaTheme="minorEastAsia" w:hAnsi="Times New Roman" w:cs="Times New Roman"/>
          <w:sz w:val="24"/>
          <w:szCs w:val="24"/>
          <w:lang w:eastAsia="lv-LV"/>
        </w:rPr>
        <w:t xml:space="preserve"> salīdzinājumā ar 2018. gadu situācija ir uzlabojusies</w:t>
      </w:r>
      <w:r>
        <w:rPr>
          <w:rFonts w:ascii="Times New Roman" w:eastAsiaTheme="minorEastAsia" w:hAnsi="Times New Roman" w:cs="Times New Roman"/>
          <w:sz w:val="24"/>
          <w:szCs w:val="24"/>
          <w:lang w:eastAsia="lv-LV"/>
        </w:rPr>
        <w:t xml:space="preserve"> samazinoties par 7 procentpunktiem</w:t>
      </w:r>
      <w:r w:rsidRPr="00B64E50">
        <w:rPr>
          <w:rFonts w:ascii="Times New Roman" w:eastAsiaTheme="minorEastAsia" w:hAnsi="Times New Roman" w:cs="Times New Roman"/>
          <w:sz w:val="24"/>
          <w:szCs w:val="24"/>
          <w:lang w:eastAsia="lv-LV"/>
        </w:rPr>
        <w:t xml:space="preserve">, </w:t>
      </w:r>
      <w:r>
        <w:rPr>
          <w:rFonts w:ascii="Times New Roman" w:eastAsiaTheme="minorEastAsia" w:hAnsi="Times New Roman" w:cs="Times New Roman"/>
          <w:sz w:val="24"/>
          <w:szCs w:val="24"/>
          <w:lang w:eastAsia="lv-LV"/>
        </w:rPr>
        <w:t xml:space="preserve">kaut arī </w:t>
      </w:r>
      <w:r w:rsidRPr="00B64E50">
        <w:rPr>
          <w:rFonts w:ascii="Times New Roman" w:eastAsiaTheme="minorEastAsia" w:hAnsi="Times New Roman" w:cs="Times New Roman"/>
          <w:sz w:val="24"/>
          <w:szCs w:val="24"/>
          <w:lang w:eastAsia="lv-LV"/>
        </w:rPr>
        <w:t>vēl arvien saglabājies augsts nabadzības riskam pakļauto iedzīvotāju īpatsvars un visaugstākais tas ir sievietēm šajā vecuma grupā</w:t>
      </w:r>
      <w:r>
        <w:rPr>
          <w:rFonts w:ascii="Times New Roman" w:eastAsiaTheme="minorEastAsia" w:hAnsi="Times New Roman" w:cs="Times New Roman"/>
          <w:sz w:val="24"/>
          <w:szCs w:val="24"/>
          <w:lang w:eastAsia="lv-LV"/>
        </w:rPr>
        <w:t xml:space="preserve"> (44,3%)</w:t>
      </w:r>
      <w:r w:rsidRPr="0015154B">
        <w:rPr>
          <w:rFonts w:ascii="Times New Roman" w:hAnsi="Times New Roman" w:cs="Times New Roman"/>
          <w:sz w:val="24"/>
          <w:szCs w:val="24"/>
        </w:rPr>
        <w:t xml:space="preserve"> </w:t>
      </w:r>
      <w:r w:rsidRPr="001D2AB2">
        <w:rPr>
          <w:rFonts w:ascii="Times New Roman" w:eastAsia="Times New Roman" w:hAnsi="Times New Roman" w:cs="Times New Roman"/>
          <w:iCs/>
          <w:sz w:val="24"/>
          <w:szCs w:val="24"/>
          <w:lang w:eastAsia="lv-LV"/>
        </w:rPr>
        <w:t xml:space="preserve">(skat. 6.attēlu). </w:t>
      </w:r>
      <w:r w:rsidRPr="001D2AB2">
        <w:rPr>
          <w:rFonts w:ascii="Times New Roman" w:hAnsi="Times New Roman" w:cs="Times New Roman"/>
          <w:sz w:val="24"/>
          <w:szCs w:val="24"/>
        </w:rPr>
        <w:t>Salīdzinot</w:t>
      </w:r>
      <w:r>
        <w:rPr>
          <w:rFonts w:ascii="Times New Roman" w:hAnsi="Times New Roman" w:cs="Times New Roman"/>
          <w:sz w:val="24"/>
          <w:szCs w:val="24"/>
        </w:rPr>
        <w:t xml:space="preserve"> ar citām ES dalībvalstīm Latvijā 2019. gadā bija </w:t>
      </w:r>
      <w:r w:rsidR="008042F2">
        <w:rPr>
          <w:rFonts w:ascii="Times New Roman" w:hAnsi="Times New Roman" w:cs="Times New Roman"/>
          <w:sz w:val="24"/>
          <w:szCs w:val="24"/>
        </w:rPr>
        <w:t xml:space="preserve">ceturtais </w:t>
      </w:r>
      <w:r>
        <w:rPr>
          <w:rFonts w:ascii="Times New Roman" w:hAnsi="Times New Roman" w:cs="Times New Roman"/>
          <w:sz w:val="24"/>
          <w:szCs w:val="24"/>
        </w:rPr>
        <w:t>augstākais nabadzības riska indekss (21,6%). Augstāks nekā Latvijā nabadzības riska indekss 2019. gadā bija Rumānijā (23,</w:t>
      </w:r>
      <w:r w:rsidR="008042F2">
        <w:rPr>
          <w:rFonts w:ascii="Times New Roman" w:hAnsi="Times New Roman" w:cs="Times New Roman"/>
          <w:sz w:val="24"/>
          <w:szCs w:val="24"/>
        </w:rPr>
        <w:t>4</w:t>
      </w:r>
      <w:r>
        <w:rPr>
          <w:rFonts w:ascii="Times New Roman" w:hAnsi="Times New Roman" w:cs="Times New Roman"/>
          <w:sz w:val="24"/>
          <w:szCs w:val="24"/>
        </w:rPr>
        <w:t>%)</w:t>
      </w:r>
      <w:r w:rsidR="008042F2">
        <w:rPr>
          <w:rFonts w:ascii="Times New Roman" w:hAnsi="Times New Roman" w:cs="Times New Roman"/>
          <w:sz w:val="24"/>
          <w:szCs w:val="24"/>
        </w:rPr>
        <w:t>,</w:t>
      </w:r>
      <w:r>
        <w:rPr>
          <w:rFonts w:ascii="Times New Roman" w:hAnsi="Times New Roman" w:cs="Times New Roman"/>
          <w:sz w:val="24"/>
          <w:szCs w:val="24"/>
        </w:rPr>
        <w:t xml:space="preserve"> Bulgārijā (</w:t>
      </w:r>
      <w:r w:rsidR="008042F2">
        <w:rPr>
          <w:rFonts w:ascii="Times New Roman" w:hAnsi="Times New Roman" w:cs="Times New Roman"/>
          <w:sz w:val="24"/>
          <w:szCs w:val="24"/>
        </w:rPr>
        <w:t>23,8</w:t>
      </w:r>
      <w:r>
        <w:rPr>
          <w:rFonts w:ascii="Times New Roman" w:hAnsi="Times New Roman" w:cs="Times New Roman"/>
          <w:sz w:val="24"/>
          <w:szCs w:val="24"/>
        </w:rPr>
        <w:t>%)</w:t>
      </w:r>
      <w:r w:rsidR="008042F2">
        <w:rPr>
          <w:rFonts w:ascii="Times New Roman" w:hAnsi="Times New Roman" w:cs="Times New Roman"/>
          <w:sz w:val="24"/>
          <w:szCs w:val="24"/>
        </w:rPr>
        <w:t xml:space="preserve"> un Igaunijā (21,7%)</w:t>
      </w:r>
      <w:r>
        <w:rPr>
          <w:rFonts w:ascii="Times New Roman" w:hAnsi="Times New Roman" w:cs="Times New Roman"/>
          <w:sz w:val="24"/>
          <w:szCs w:val="24"/>
        </w:rPr>
        <w:t>, ES 28 (16,8%).</w:t>
      </w:r>
      <w:r>
        <w:rPr>
          <w:rStyle w:val="FootnoteReference"/>
          <w:rFonts w:ascii="Times New Roman" w:hAnsi="Times New Roman" w:cs="Times New Roman"/>
          <w:sz w:val="24"/>
          <w:szCs w:val="24"/>
        </w:rPr>
        <w:footnoteReference w:id="14"/>
      </w:r>
    </w:p>
    <w:p w14:paraId="3AA8744D" w14:textId="55908D84" w:rsidR="004B1C41" w:rsidRPr="00A857F2" w:rsidRDefault="001E744B" w:rsidP="002200B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lv-LV"/>
        </w:rPr>
      </w:pPr>
      <w:r w:rsidRPr="001E744B">
        <w:rPr>
          <w:rFonts w:ascii="Times New Roman" w:hAnsi="Times New Roman" w:cs="Times New Roman"/>
          <w:noProof/>
          <w:sz w:val="20"/>
          <w:szCs w:val="20"/>
          <w:lang w:eastAsia="lv-LV"/>
        </w:rPr>
        <w:drawing>
          <wp:anchor distT="0" distB="0" distL="114300" distR="114300" simplePos="0" relativeHeight="251688960" behindDoc="1" locked="0" layoutInCell="1" allowOverlap="1" wp14:anchorId="71E80F87" wp14:editId="60C6F932">
            <wp:simplePos x="0" y="0"/>
            <wp:positionH relativeFrom="margin">
              <wp:align>left</wp:align>
            </wp:positionH>
            <wp:positionV relativeFrom="paragraph">
              <wp:posOffset>333375</wp:posOffset>
            </wp:positionV>
            <wp:extent cx="5724525" cy="2438400"/>
            <wp:effectExtent l="0" t="0" r="9525" b="0"/>
            <wp:wrapTight wrapText="bothSides">
              <wp:wrapPolygon edited="0">
                <wp:start x="0" y="0"/>
                <wp:lineTo x="0" y="21431"/>
                <wp:lineTo x="21564" y="21431"/>
                <wp:lineTo x="21564" y="0"/>
                <wp:lineTo x="0" y="0"/>
              </wp:wrapPolygon>
            </wp:wrapTight>
            <wp:docPr id="203" name="Chart 203">
              <a:extLst xmlns:a="http://schemas.openxmlformats.org/drawingml/2006/main">
                <a:ext uri="{FF2B5EF4-FFF2-40B4-BE49-F238E27FC236}">
                  <a16:creationId xmlns:a16="http://schemas.microsoft.com/office/drawing/2014/main" id="{0C1FF363-A555-4D1B-AC98-06657A6BF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2200B5" w:rsidRPr="001E744B">
        <w:rPr>
          <w:rFonts w:ascii="Times New Roman" w:eastAsiaTheme="minorEastAsia" w:hAnsi="Times New Roman" w:cs="Times New Roman"/>
          <w:sz w:val="24"/>
          <w:szCs w:val="24"/>
          <w:lang w:eastAsia="lv-LV"/>
        </w:rPr>
        <w:t>6.attēls</w:t>
      </w:r>
    </w:p>
    <w:p w14:paraId="28FCEE08" w14:textId="7F28DC4A" w:rsidR="002200B5" w:rsidRPr="007157D3" w:rsidRDefault="002200B5" w:rsidP="00C62E4E">
      <w:pPr>
        <w:spacing w:after="0" w:line="240" w:lineRule="auto"/>
        <w:jc w:val="center"/>
        <w:rPr>
          <w:rFonts w:ascii="Times New Roman" w:eastAsia="Times New Roman" w:hAnsi="Times New Roman" w:cs="Times New Roman"/>
          <w:b/>
          <w:iCs/>
          <w:sz w:val="24"/>
          <w:szCs w:val="24"/>
          <w:highlight w:val="yellow"/>
          <w:lang w:eastAsia="lv-LV"/>
        </w:rPr>
      </w:pPr>
    </w:p>
    <w:p w14:paraId="7BF4E922" w14:textId="3236199B" w:rsidR="002200B5" w:rsidRPr="00F434D9" w:rsidRDefault="004C1289" w:rsidP="002200B5">
      <w:pPr>
        <w:spacing w:after="0" w:line="240" w:lineRule="auto"/>
        <w:jc w:val="both"/>
        <w:rPr>
          <w:rFonts w:ascii="Times New Roman" w:eastAsia="Times New Roman" w:hAnsi="Times New Roman" w:cs="Times New Roman"/>
          <w:iCs/>
          <w:sz w:val="20"/>
          <w:szCs w:val="20"/>
          <w:lang w:eastAsia="lv-LV"/>
        </w:rPr>
      </w:pPr>
      <w:r w:rsidRPr="00F434D9">
        <w:rPr>
          <w:rFonts w:ascii="Times New Roman" w:eastAsia="Times New Roman" w:hAnsi="Times New Roman" w:cs="Times New Roman"/>
          <w:iCs/>
          <w:sz w:val="20"/>
          <w:szCs w:val="20"/>
          <w:lang w:eastAsia="lv-LV"/>
        </w:rPr>
        <w:t xml:space="preserve">Datu avots: </w:t>
      </w:r>
      <w:r w:rsidR="00D90A4E">
        <w:rPr>
          <w:rFonts w:ascii="Times New Roman" w:eastAsia="Times New Roman" w:hAnsi="Times New Roman" w:cs="Times New Roman"/>
          <w:iCs/>
          <w:sz w:val="20"/>
          <w:szCs w:val="20"/>
          <w:lang w:eastAsia="lv-LV"/>
        </w:rPr>
        <w:t>Oficiālās statistikas portāls</w:t>
      </w:r>
      <w:r w:rsidR="00F434D9">
        <w:rPr>
          <w:rFonts w:ascii="Times New Roman" w:eastAsia="Times New Roman" w:hAnsi="Times New Roman" w:cs="Times New Roman"/>
          <w:iCs/>
          <w:sz w:val="20"/>
          <w:szCs w:val="20"/>
          <w:lang w:eastAsia="lv-LV"/>
        </w:rPr>
        <w:t xml:space="preserve">, datu </w:t>
      </w:r>
      <w:r w:rsidR="00525EAD">
        <w:rPr>
          <w:rFonts w:ascii="Times New Roman" w:eastAsia="Times New Roman" w:hAnsi="Times New Roman" w:cs="Times New Roman"/>
          <w:iCs/>
          <w:sz w:val="20"/>
          <w:szCs w:val="20"/>
          <w:lang w:eastAsia="lv-LV"/>
        </w:rPr>
        <w:t>tabula [</w:t>
      </w:r>
      <w:r w:rsidR="008042F2">
        <w:rPr>
          <w:rFonts w:ascii="Times New Roman" w:eastAsia="Times New Roman" w:hAnsi="Times New Roman" w:cs="Times New Roman"/>
          <w:iCs/>
          <w:sz w:val="20"/>
          <w:szCs w:val="20"/>
          <w:lang w:eastAsia="lv-LV"/>
        </w:rPr>
        <w:t>NNR020</w:t>
      </w:r>
      <w:r w:rsidR="00525EAD">
        <w:rPr>
          <w:rFonts w:ascii="Times New Roman" w:eastAsia="Times New Roman" w:hAnsi="Times New Roman" w:cs="Times New Roman"/>
          <w:iCs/>
          <w:sz w:val="20"/>
          <w:szCs w:val="20"/>
          <w:lang w:eastAsia="lv-LV"/>
        </w:rPr>
        <w:t>]</w:t>
      </w:r>
      <w:r w:rsidR="00F434D9">
        <w:rPr>
          <w:rFonts w:ascii="Times New Roman" w:eastAsia="Times New Roman" w:hAnsi="Times New Roman" w:cs="Times New Roman"/>
          <w:iCs/>
          <w:sz w:val="20"/>
          <w:szCs w:val="20"/>
          <w:lang w:eastAsia="lv-LV"/>
        </w:rPr>
        <w:t xml:space="preserve"> </w:t>
      </w:r>
    </w:p>
    <w:p w14:paraId="05FDE50F" w14:textId="0D72920C" w:rsidR="00920491" w:rsidRDefault="00920491" w:rsidP="00920491">
      <w:pPr>
        <w:widowControl w:val="0"/>
        <w:autoSpaceDE w:val="0"/>
        <w:autoSpaceDN w:val="0"/>
        <w:adjustRightInd w:val="0"/>
        <w:spacing w:line="240" w:lineRule="auto"/>
        <w:ind w:firstLine="720"/>
        <w:jc w:val="both"/>
        <w:rPr>
          <w:rFonts w:ascii="Times New Roman" w:hAnsi="Times New Roman" w:cs="Times New Roman"/>
          <w:sz w:val="24"/>
          <w:szCs w:val="24"/>
        </w:rPr>
      </w:pPr>
    </w:p>
    <w:p w14:paraId="1A44A250" w14:textId="5F961A6D" w:rsidR="00920491" w:rsidRPr="00920491" w:rsidRDefault="00920491" w:rsidP="00920491">
      <w:pPr>
        <w:widowControl w:val="0"/>
        <w:autoSpaceDE w:val="0"/>
        <w:autoSpaceDN w:val="0"/>
        <w:adjustRightInd w:val="0"/>
        <w:spacing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Palielinoties ienākumiem tieši turīgākajām mājsaimniecībām un mājsaimniecībās, kuru galvenais ienākumu avots ir algota darba samaksa, kurās pensijas vecuma cilvēki neveido lielu proporcionālo īpatsvaru, un saglabājoties relatīvi zemiem un nemainīgiem ienākumiem iedzīvotājiem virs 65 gadiem, arī turpmāk nabadzīgāko iedzīvotāju vidū šī vecuma grupa veidos proporcionāli lielāko daļu. Bērnu un jauniešu nabadzības risks lielā mērā ir atkarīgs no vecāku ienākumiem. Vidējās darba samaksas pieaugums, strādājošo nabadzības riska samazināšanās, valsts atbalsta palielināšana ģimenēm ar bērniem ietekmēja bērnu un jauniešu nabadzības riska samazināšanos. </w:t>
      </w:r>
    </w:p>
    <w:p w14:paraId="7433513E" w14:textId="6081185D" w:rsidR="00920491" w:rsidRDefault="00920491" w:rsidP="00920491">
      <w:pPr>
        <w:widowControl w:val="0"/>
        <w:autoSpaceDE w:val="0"/>
        <w:autoSpaceDN w:val="0"/>
        <w:adjustRightInd w:val="0"/>
        <w:spacing w:before="120" w:after="0" w:line="240" w:lineRule="auto"/>
        <w:ind w:firstLine="720"/>
        <w:jc w:val="both"/>
        <w:rPr>
          <w:rFonts w:ascii="Times New Roman" w:eastAsiaTheme="minorEastAsia" w:hAnsi="Times New Roman" w:cs="Times New Roman"/>
          <w:sz w:val="24"/>
          <w:szCs w:val="24"/>
          <w:lang w:eastAsia="lv-LV"/>
        </w:rPr>
      </w:pPr>
      <w:r w:rsidRPr="00486EAA">
        <w:rPr>
          <w:rFonts w:ascii="Times New Roman" w:eastAsiaTheme="minorEastAsia" w:hAnsi="Times New Roman" w:cs="Times New Roman"/>
          <w:sz w:val="24"/>
          <w:szCs w:val="24"/>
          <w:lang w:eastAsia="lv-LV"/>
        </w:rPr>
        <w:t>Pārskata</w:t>
      </w:r>
      <w:r w:rsidRPr="00C323E3">
        <w:rPr>
          <w:rFonts w:ascii="Times New Roman" w:eastAsiaTheme="minorEastAsia" w:hAnsi="Times New Roman" w:cs="Times New Roman"/>
          <w:sz w:val="24"/>
          <w:szCs w:val="24"/>
          <w:lang w:eastAsia="lv-LV"/>
        </w:rPr>
        <w:t xml:space="preserve"> periodā</w:t>
      </w:r>
      <w:r w:rsidRPr="0015154B">
        <w:rPr>
          <w:rFonts w:ascii="Times New Roman" w:eastAsiaTheme="minorEastAsia" w:hAnsi="Times New Roman" w:cs="Times New Roman"/>
          <w:sz w:val="24"/>
          <w:szCs w:val="24"/>
          <w:lang w:eastAsia="lv-LV"/>
        </w:rPr>
        <w:t xml:space="preserve">, analizējot nabadzības risku </w:t>
      </w:r>
      <w:r>
        <w:rPr>
          <w:rFonts w:ascii="Times New Roman" w:eastAsiaTheme="minorEastAsia" w:hAnsi="Times New Roman" w:cs="Times New Roman"/>
          <w:sz w:val="24"/>
          <w:szCs w:val="24"/>
          <w:lang w:eastAsia="lv-LV"/>
        </w:rPr>
        <w:t>iedzīvotājiem</w:t>
      </w:r>
      <w:r w:rsidRPr="0015154B">
        <w:rPr>
          <w:rFonts w:ascii="Times New Roman" w:eastAsiaTheme="minorEastAsia" w:hAnsi="Times New Roman" w:cs="Times New Roman"/>
          <w:sz w:val="24"/>
          <w:szCs w:val="24"/>
          <w:lang w:eastAsia="lv-LV"/>
        </w:rPr>
        <w:t xml:space="preserve"> vecum</w:t>
      </w:r>
      <w:r>
        <w:rPr>
          <w:rFonts w:ascii="Times New Roman" w:eastAsiaTheme="minorEastAsia" w:hAnsi="Times New Roman" w:cs="Times New Roman"/>
          <w:sz w:val="24"/>
          <w:szCs w:val="24"/>
          <w:lang w:eastAsia="lv-LV"/>
        </w:rPr>
        <w:t>a grupā 1</w:t>
      </w:r>
      <w:r w:rsidRPr="0015154B">
        <w:rPr>
          <w:rFonts w:ascii="Times New Roman" w:eastAsiaTheme="minorEastAsia" w:hAnsi="Times New Roman" w:cs="Times New Roman"/>
          <w:sz w:val="24"/>
          <w:szCs w:val="24"/>
          <w:lang w:eastAsia="lv-LV"/>
        </w:rPr>
        <w:t>8-64</w:t>
      </w:r>
      <w:r>
        <w:rPr>
          <w:rFonts w:ascii="Times New Roman" w:eastAsiaTheme="minorEastAsia" w:hAnsi="Times New Roman" w:cs="Times New Roman"/>
          <w:sz w:val="24"/>
          <w:szCs w:val="24"/>
          <w:lang w:eastAsia="lv-LV"/>
        </w:rPr>
        <w:t> gadi</w:t>
      </w:r>
      <w:r w:rsidRPr="0015154B">
        <w:rPr>
          <w:rFonts w:ascii="Times New Roman" w:eastAsiaTheme="minorEastAsia" w:hAnsi="Times New Roman" w:cs="Times New Roman"/>
          <w:sz w:val="24"/>
          <w:szCs w:val="24"/>
          <w:lang w:eastAsia="lv-LV"/>
        </w:rPr>
        <w:t xml:space="preserve"> </w:t>
      </w:r>
      <w:r w:rsidRPr="0015154B">
        <w:rPr>
          <w:rFonts w:ascii="Times New Roman" w:eastAsiaTheme="minorEastAsia" w:hAnsi="Times New Roman" w:cs="Times New Roman"/>
          <w:b/>
          <w:sz w:val="24"/>
          <w:szCs w:val="24"/>
          <w:lang w:eastAsia="lv-LV"/>
        </w:rPr>
        <w:t>dzimumu sadalījumā,</w:t>
      </w:r>
      <w:r w:rsidRPr="0015154B">
        <w:rPr>
          <w:rFonts w:ascii="Times New Roman" w:eastAsiaTheme="minorEastAsia" w:hAnsi="Times New Roman" w:cs="Times New Roman"/>
          <w:sz w:val="24"/>
          <w:szCs w:val="24"/>
          <w:lang w:eastAsia="lv-LV"/>
        </w:rPr>
        <w:t xml:space="preserve"> atšķirības starp sieviešu un vīriešu nabadzības riska līmeni ir </w:t>
      </w:r>
      <w:r>
        <w:rPr>
          <w:rFonts w:ascii="Times New Roman" w:eastAsiaTheme="minorEastAsia" w:hAnsi="Times New Roman" w:cs="Times New Roman"/>
          <w:sz w:val="24"/>
          <w:szCs w:val="24"/>
          <w:lang w:eastAsia="lv-LV"/>
        </w:rPr>
        <w:t>saglabājušas iepriekšējo gadu tendenci un sievietēm nabadzības risks ir nedaudz augstāks nekā vīriešiem</w:t>
      </w:r>
      <w:r w:rsidRPr="0015154B">
        <w:rPr>
          <w:rFonts w:ascii="Times New Roman" w:eastAsiaTheme="minorEastAsia" w:hAnsi="Times New Roman" w:cs="Times New Roman"/>
          <w:sz w:val="24"/>
          <w:szCs w:val="24"/>
          <w:lang w:eastAsia="lv-LV"/>
        </w:rPr>
        <w:t xml:space="preserve">. </w:t>
      </w:r>
      <w:r>
        <w:rPr>
          <w:rFonts w:ascii="Times New Roman" w:eastAsiaTheme="minorEastAsia" w:hAnsi="Times New Roman" w:cs="Times New Roman"/>
          <w:sz w:val="24"/>
          <w:szCs w:val="24"/>
          <w:lang w:eastAsia="lv-LV"/>
        </w:rPr>
        <w:t>Iedzīvotājiem</w:t>
      </w:r>
      <w:r w:rsidRPr="0015154B">
        <w:rPr>
          <w:rFonts w:ascii="Times New Roman" w:eastAsiaTheme="minorEastAsia" w:hAnsi="Times New Roman" w:cs="Times New Roman"/>
          <w:sz w:val="24"/>
          <w:szCs w:val="24"/>
          <w:lang w:eastAsia="lv-LV"/>
        </w:rPr>
        <w:t xml:space="preserve"> vecuma </w:t>
      </w:r>
      <w:r>
        <w:rPr>
          <w:rFonts w:ascii="Times New Roman" w:eastAsiaTheme="minorEastAsia" w:hAnsi="Times New Roman" w:cs="Times New Roman"/>
          <w:sz w:val="24"/>
          <w:szCs w:val="24"/>
          <w:lang w:eastAsia="lv-LV"/>
        </w:rPr>
        <w:t xml:space="preserve">grupā </w:t>
      </w:r>
      <w:r w:rsidRPr="0015154B">
        <w:rPr>
          <w:rFonts w:ascii="Times New Roman" w:eastAsiaTheme="minorEastAsia" w:hAnsi="Times New Roman" w:cs="Times New Roman"/>
          <w:sz w:val="24"/>
          <w:szCs w:val="24"/>
          <w:lang w:eastAsia="lv-LV"/>
        </w:rPr>
        <w:t xml:space="preserve">65+ </w:t>
      </w:r>
      <w:r>
        <w:rPr>
          <w:rFonts w:ascii="Times New Roman" w:eastAsiaTheme="minorEastAsia" w:hAnsi="Times New Roman" w:cs="Times New Roman"/>
          <w:sz w:val="24"/>
          <w:szCs w:val="24"/>
          <w:lang w:eastAsia="lv-LV"/>
        </w:rPr>
        <w:t xml:space="preserve">gadi </w:t>
      </w:r>
      <w:r w:rsidRPr="0015154B">
        <w:rPr>
          <w:rFonts w:ascii="Times New Roman" w:eastAsiaTheme="minorEastAsia" w:hAnsi="Times New Roman" w:cs="Times New Roman"/>
          <w:sz w:val="24"/>
          <w:szCs w:val="24"/>
          <w:lang w:eastAsia="lv-LV"/>
        </w:rPr>
        <w:t xml:space="preserve">nabadzības risks sievietēm vienmēr ir bijis </w:t>
      </w:r>
      <w:r>
        <w:rPr>
          <w:rFonts w:ascii="Times New Roman" w:eastAsiaTheme="minorEastAsia" w:hAnsi="Times New Roman" w:cs="Times New Roman"/>
          <w:sz w:val="24"/>
          <w:szCs w:val="24"/>
          <w:lang w:eastAsia="lv-LV"/>
        </w:rPr>
        <w:t xml:space="preserve">daudz </w:t>
      </w:r>
      <w:r w:rsidRPr="0015154B">
        <w:rPr>
          <w:rFonts w:ascii="Times New Roman" w:eastAsiaTheme="minorEastAsia" w:hAnsi="Times New Roman" w:cs="Times New Roman"/>
          <w:sz w:val="24"/>
          <w:szCs w:val="24"/>
          <w:lang w:eastAsia="lv-LV"/>
        </w:rPr>
        <w:t xml:space="preserve">augstāks nekā vīriešiem: šajā vecuma </w:t>
      </w:r>
      <w:r w:rsidRPr="001D2AB2">
        <w:rPr>
          <w:rFonts w:ascii="Times New Roman" w:eastAsiaTheme="minorEastAsia" w:hAnsi="Times New Roman" w:cs="Times New Roman"/>
          <w:sz w:val="24"/>
          <w:szCs w:val="24"/>
          <w:lang w:eastAsia="lv-LV"/>
        </w:rPr>
        <w:t>grupā nabadzības riska indekss sievietēm 2019. gadā sasniedza 44,3%, bet vīriešiem – 34,4% (skat. 6. attēlu). Vecuma</w:t>
      </w:r>
      <w:r>
        <w:rPr>
          <w:rFonts w:ascii="Times New Roman" w:eastAsiaTheme="minorEastAsia" w:hAnsi="Times New Roman" w:cs="Times New Roman"/>
          <w:sz w:val="24"/>
          <w:szCs w:val="24"/>
          <w:lang w:eastAsia="lv-LV"/>
        </w:rPr>
        <w:t xml:space="preserve"> grupā 65+ gadi viens no galvenajiem ienākumiem ir vecuma pensija un plaisa starp sieviešu un vīriešu pensiju apmēriem </w:t>
      </w:r>
      <w:r w:rsidRPr="004550D9">
        <w:rPr>
          <w:rFonts w:ascii="Times New Roman" w:eastAsiaTheme="minorEastAsia" w:hAnsi="Times New Roman" w:cs="Times New Roman"/>
          <w:i/>
          <w:sz w:val="24"/>
          <w:szCs w:val="24"/>
          <w:lang w:eastAsia="lv-LV"/>
        </w:rPr>
        <w:t>(p</w:t>
      </w:r>
      <w:r w:rsidR="00BE2B61">
        <w:rPr>
          <w:rFonts w:ascii="Times New Roman" w:eastAsiaTheme="minorEastAsia" w:hAnsi="Times New Roman" w:cs="Times New Roman"/>
          <w:i/>
          <w:sz w:val="24"/>
          <w:szCs w:val="24"/>
          <w:lang w:eastAsia="lv-LV"/>
        </w:rPr>
        <w:t>ension</w:t>
      </w:r>
      <w:r w:rsidRPr="004550D9">
        <w:rPr>
          <w:rFonts w:ascii="Times New Roman" w:eastAsiaTheme="minorEastAsia" w:hAnsi="Times New Roman" w:cs="Times New Roman"/>
          <w:i/>
          <w:sz w:val="24"/>
          <w:szCs w:val="24"/>
          <w:lang w:eastAsia="lv-LV"/>
        </w:rPr>
        <w:t xml:space="preserve"> gap)</w:t>
      </w:r>
      <w:r>
        <w:rPr>
          <w:rFonts w:ascii="Times New Roman" w:eastAsiaTheme="minorEastAsia" w:hAnsi="Times New Roman" w:cs="Times New Roman"/>
          <w:i/>
          <w:sz w:val="24"/>
          <w:szCs w:val="24"/>
          <w:lang w:eastAsia="lv-LV"/>
        </w:rPr>
        <w:t xml:space="preserve"> </w:t>
      </w:r>
      <w:r w:rsidRPr="004550D9">
        <w:rPr>
          <w:rFonts w:ascii="Times New Roman" w:eastAsiaTheme="minorEastAsia" w:hAnsi="Times New Roman" w:cs="Times New Roman"/>
          <w:sz w:val="24"/>
          <w:szCs w:val="24"/>
          <w:lang w:eastAsia="lv-LV"/>
        </w:rPr>
        <w:t xml:space="preserve">2019. gadā </w:t>
      </w:r>
      <w:r>
        <w:rPr>
          <w:rFonts w:ascii="Times New Roman" w:eastAsiaTheme="minorEastAsia" w:hAnsi="Times New Roman" w:cs="Times New Roman"/>
          <w:sz w:val="24"/>
          <w:szCs w:val="24"/>
          <w:lang w:eastAsia="lv-LV"/>
        </w:rPr>
        <w:t xml:space="preserve">Latvijā </w:t>
      </w:r>
      <w:r w:rsidRPr="004550D9">
        <w:rPr>
          <w:rFonts w:ascii="Times New Roman" w:eastAsiaTheme="minorEastAsia" w:hAnsi="Times New Roman" w:cs="Times New Roman"/>
          <w:sz w:val="24"/>
          <w:szCs w:val="24"/>
          <w:lang w:eastAsia="lv-LV"/>
        </w:rPr>
        <w:t>sasniedza</w:t>
      </w:r>
      <w:r>
        <w:rPr>
          <w:rFonts w:ascii="Times New Roman" w:eastAsiaTheme="minorEastAsia" w:hAnsi="Times New Roman" w:cs="Times New Roman"/>
          <w:i/>
          <w:sz w:val="24"/>
          <w:szCs w:val="24"/>
          <w:lang w:eastAsia="lv-LV"/>
        </w:rPr>
        <w:t xml:space="preserve"> </w:t>
      </w:r>
      <w:r>
        <w:rPr>
          <w:rFonts w:ascii="Times New Roman" w:eastAsiaTheme="minorEastAsia" w:hAnsi="Times New Roman" w:cs="Times New Roman"/>
          <w:sz w:val="24"/>
          <w:szCs w:val="24"/>
          <w:lang w:eastAsia="lv-LV"/>
        </w:rPr>
        <w:t>14,8 %</w:t>
      </w:r>
      <w:r w:rsidR="00CE205A">
        <w:rPr>
          <w:rFonts w:ascii="Times New Roman" w:eastAsiaTheme="minorEastAsia" w:hAnsi="Times New Roman" w:cs="Times New Roman"/>
          <w:sz w:val="24"/>
          <w:szCs w:val="24"/>
          <w:lang w:eastAsia="lv-LV"/>
        </w:rPr>
        <w:t xml:space="preserve">, pēdējo desmit gadu laikā pieaugot par </w:t>
      </w:r>
      <w:r w:rsidR="00E26C4F">
        <w:rPr>
          <w:rFonts w:ascii="Times New Roman" w:eastAsiaTheme="minorEastAsia" w:hAnsi="Times New Roman" w:cs="Times New Roman"/>
          <w:sz w:val="24"/>
          <w:szCs w:val="24"/>
          <w:lang w:eastAsia="lv-LV"/>
        </w:rPr>
        <w:t>3,8 procentpunktiem</w:t>
      </w:r>
      <w:r w:rsidR="00CE205A">
        <w:rPr>
          <w:rFonts w:ascii="Times New Roman" w:eastAsiaTheme="minorEastAsia" w:hAnsi="Times New Roman" w:cs="Times New Roman"/>
          <w:sz w:val="24"/>
          <w:szCs w:val="24"/>
          <w:lang w:eastAsia="lv-LV"/>
        </w:rPr>
        <w:t>.</w:t>
      </w:r>
      <w:r>
        <w:rPr>
          <w:rFonts w:ascii="Times New Roman" w:eastAsiaTheme="minorEastAsia" w:hAnsi="Times New Roman" w:cs="Times New Roman"/>
          <w:sz w:val="24"/>
          <w:szCs w:val="24"/>
          <w:lang w:eastAsia="lv-LV"/>
        </w:rPr>
        <w:t xml:space="preserve"> ES dalībvalstu starpā vislabākie rezultāti ir Igaunijai, kur sieviešu pensijas apmērs ir tikai par 2</w:t>
      </w:r>
      <w:r w:rsidR="00E26C4F">
        <w:rPr>
          <w:rFonts w:ascii="Times New Roman" w:eastAsiaTheme="minorEastAsia" w:hAnsi="Times New Roman" w:cs="Times New Roman"/>
          <w:sz w:val="24"/>
          <w:szCs w:val="24"/>
          <w:lang w:eastAsia="lv-LV"/>
        </w:rPr>
        <w:t>,0</w:t>
      </w:r>
      <w:r>
        <w:rPr>
          <w:rFonts w:ascii="Times New Roman" w:eastAsiaTheme="minorEastAsia" w:hAnsi="Times New Roman" w:cs="Times New Roman"/>
          <w:sz w:val="24"/>
          <w:szCs w:val="24"/>
          <w:lang w:eastAsia="lv-LV"/>
        </w:rPr>
        <w:t>% mazāks nekā vīriešiem.</w:t>
      </w:r>
      <w:r w:rsidR="00E26C4F">
        <w:rPr>
          <w:rStyle w:val="FootnoteReference"/>
          <w:rFonts w:ascii="Times New Roman" w:eastAsiaTheme="minorEastAsia" w:hAnsi="Times New Roman" w:cs="Times New Roman"/>
          <w:sz w:val="24"/>
          <w:szCs w:val="24"/>
          <w:lang w:eastAsia="lv-LV"/>
        </w:rPr>
        <w:footnoteReference w:id="15"/>
      </w:r>
      <w:r>
        <w:rPr>
          <w:rFonts w:ascii="Times New Roman" w:eastAsiaTheme="minorEastAsia" w:hAnsi="Times New Roman" w:cs="Times New Roman"/>
          <w:sz w:val="24"/>
          <w:szCs w:val="24"/>
          <w:lang w:eastAsia="lv-LV"/>
        </w:rPr>
        <w:t xml:space="preserve"> </w:t>
      </w:r>
    </w:p>
    <w:p w14:paraId="7B479C9B" w14:textId="53908572" w:rsidR="00920491" w:rsidRPr="001D2AB2" w:rsidRDefault="00920491" w:rsidP="00920491">
      <w:pPr>
        <w:widowControl w:val="0"/>
        <w:autoSpaceDE w:val="0"/>
        <w:autoSpaceDN w:val="0"/>
        <w:adjustRightInd w:val="0"/>
        <w:spacing w:before="120" w:after="0" w:line="240" w:lineRule="auto"/>
        <w:ind w:firstLine="720"/>
        <w:jc w:val="both"/>
        <w:rPr>
          <w:rFonts w:ascii="Times New Roman" w:eastAsia="Times New Roman" w:hAnsi="Times New Roman" w:cs="Times New Roman"/>
          <w:iCs/>
          <w:sz w:val="24"/>
          <w:szCs w:val="24"/>
          <w:lang w:eastAsia="lv-LV"/>
        </w:rPr>
      </w:pPr>
      <w:r w:rsidRPr="0025422D">
        <w:rPr>
          <w:rFonts w:ascii="Times New Roman" w:eastAsia="Times New Roman" w:hAnsi="Times New Roman" w:cs="Times New Roman"/>
          <w:iCs/>
          <w:sz w:val="24"/>
          <w:szCs w:val="24"/>
          <w:lang w:eastAsia="lv-LV"/>
        </w:rPr>
        <w:t xml:space="preserve">Pēc </w:t>
      </w:r>
      <w:r w:rsidRPr="00A857F2">
        <w:rPr>
          <w:rFonts w:ascii="Times New Roman" w:eastAsia="Times New Roman" w:hAnsi="Times New Roman" w:cs="Times New Roman"/>
          <w:b/>
          <w:iCs/>
          <w:sz w:val="24"/>
          <w:szCs w:val="24"/>
          <w:lang w:eastAsia="lv-LV"/>
        </w:rPr>
        <w:t>mājsaimniecības tipa</w:t>
      </w:r>
      <w:r w:rsidRPr="00A857F2">
        <w:rPr>
          <w:rFonts w:ascii="Times New Roman" w:eastAsia="Times New Roman" w:hAnsi="Times New Roman" w:cs="Times New Roman"/>
          <w:iCs/>
          <w:sz w:val="24"/>
          <w:szCs w:val="24"/>
          <w:lang w:eastAsia="lv-LV"/>
        </w:rPr>
        <w:t xml:space="preserve"> visaugstākais nabadzības risk</w:t>
      </w:r>
      <w:r>
        <w:rPr>
          <w:rFonts w:ascii="Times New Roman" w:eastAsia="Times New Roman" w:hAnsi="Times New Roman" w:cs="Times New Roman"/>
          <w:iCs/>
          <w:sz w:val="24"/>
          <w:szCs w:val="24"/>
          <w:lang w:eastAsia="lv-LV"/>
        </w:rPr>
        <w:t>a indekss</w:t>
      </w:r>
      <w:r w:rsidRPr="00A857F2">
        <w:rPr>
          <w:rFonts w:ascii="Times New Roman" w:eastAsia="Times New Roman" w:hAnsi="Times New Roman" w:cs="Times New Roman"/>
          <w:iCs/>
          <w:sz w:val="24"/>
          <w:szCs w:val="24"/>
          <w:lang w:eastAsia="lv-LV"/>
        </w:rPr>
        <w:t xml:space="preserve"> ir vienas personas mā</w:t>
      </w:r>
      <w:r w:rsidRPr="009703E6">
        <w:rPr>
          <w:rFonts w:ascii="Times New Roman" w:eastAsia="Times New Roman" w:hAnsi="Times New Roman" w:cs="Times New Roman"/>
          <w:iCs/>
          <w:sz w:val="24"/>
          <w:szCs w:val="24"/>
          <w:lang w:eastAsia="lv-LV"/>
        </w:rPr>
        <w:t xml:space="preserve">jsaimniecībām vecumā virs 65 gadiem </w:t>
      </w:r>
      <w:r>
        <w:rPr>
          <w:rFonts w:ascii="Times New Roman" w:eastAsia="Times New Roman" w:hAnsi="Times New Roman" w:cs="Times New Roman"/>
          <w:iCs/>
          <w:sz w:val="24"/>
          <w:szCs w:val="24"/>
          <w:lang w:eastAsia="lv-LV"/>
        </w:rPr>
        <w:t xml:space="preserve">un </w:t>
      </w:r>
      <w:r w:rsidRPr="009703E6">
        <w:rPr>
          <w:rFonts w:ascii="Times New Roman" w:eastAsia="Times New Roman" w:hAnsi="Times New Roman" w:cs="Times New Roman"/>
          <w:iCs/>
          <w:sz w:val="24"/>
          <w:szCs w:val="24"/>
          <w:lang w:eastAsia="lv-LV"/>
        </w:rPr>
        <w:t>2019</w:t>
      </w:r>
      <w:r w:rsidRPr="0015154B">
        <w:rPr>
          <w:rFonts w:ascii="Times New Roman" w:eastAsia="Times New Roman" w:hAnsi="Times New Roman" w:cs="Times New Roman"/>
          <w:iCs/>
          <w:sz w:val="24"/>
          <w:szCs w:val="24"/>
          <w:lang w:eastAsia="lv-LV"/>
        </w:rPr>
        <w:t xml:space="preserve">.gadā </w:t>
      </w:r>
      <w:r>
        <w:rPr>
          <w:rFonts w:ascii="Times New Roman" w:eastAsia="Times New Roman" w:hAnsi="Times New Roman" w:cs="Times New Roman"/>
          <w:iCs/>
          <w:sz w:val="24"/>
          <w:szCs w:val="24"/>
          <w:lang w:eastAsia="lv-LV"/>
        </w:rPr>
        <w:t xml:space="preserve">tas bija </w:t>
      </w:r>
      <w:r w:rsidRPr="0015154B">
        <w:rPr>
          <w:rFonts w:ascii="Times New Roman" w:eastAsia="Times New Roman" w:hAnsi="Times New Roman" w:cs="Times New Roman"/>
          <w:iCs/>
          <w:sz w:val="24"/>
          <w:szCs w:val="24"/>
          <w:lang w:eastAsia="lv-LV"/>
        </w:rPr>
        <w:t>7</w:t>
      </w:r>
      <w:r>
        <w:rPr>
          <w:rFonts w:ascii="Times New Roman" w:eastAsia="Times New Roman" w:hAnsi="Times New Roman" w:cs="Times New Roman"/>
          <w:iCs/>
          <w:sz w:val="24"/>
          <w:szCs w:val="24"/>
          <w:lang w:eastAsia="lv-LV"/>
        </w:rPr>
        <w:t>1,7</w:t>
      </w:r>
      <w:r w:rsidRPr="0015154B">
        <w:rPr>
          <w:rFonts w:ascii="Times New Roman" w:eastAsia="Times New Roman" w:hAnsi="Times New Roman" w:cs="Times New Roman"/>
          <w:iCs/>
          <w:sz w:val="24"/>
          <w:szCs w:val="24"/>
          <w:lang w:eastAsia="lv-LV"/>
        </w:rPr>
        <w:t>%</w:t>
      </w:r>
      <w:r>
        <w:rPr>
          <w:rFonts w:ascii="Times New Roman" w:eastAsia="Times New Roman" w:hAnsi="Times New Roman" w:cs="Times New Roman"/>
          <w:iCs/>
          <w:sz w:val="24"/>
          <w:szCs w:val="24"/>
          <w:lang w:eastAsia="lv-LV"/>
        </w:rPr>
        <w:t>.</w:t>
      </w:r>
      <w:r w:rsidRPr="0015154B">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S</w:t>
      </w:r>
      <w:r w:rsidRPr="0015154B">
        <w:rPr>
          <w:rFonts w:ascii="Times New Roman" w:eastAsia="Times New Roman" w:hAnsi="Times New Roman" w:cs="Times New Roman"/>
          <w:iCs/>
          <w:sz w:val="24"/>
          <w:szCs w:val="24"/>
          <w:lang w:eastAsia="lv-LV"/>
        </w:rPr>
        <w:t>ievietēm, kuras dzīvo vienas 2019.</w:t>
      </w:r>
      <w:r>
        <w:rPr>
          <w:rFonts w:ascii="Times New Roman" w:eastAsia="Times New Roman" w:hAnsi="Times New Roman" w:cs="Times New Roman"/>
          <w:iCs/>
          <w:sz w:val="24"/>
          <w:szCs w:val="24"/>
          <w:lang w:eastAsia="lv-LV"/>
        </w:rPr>
        <w:t> </w:t>
      </w:r>
      <w:r w:rsidRPr="0015154B">
        <w:rPr>
          <w:rFonts w:ascii="Times New Roman" w:eastAsia="Times New Roman" w:hAnsi="Times New Roman" w:cs="Times New Roman"/>
          <w:iCs/>
          <w:sz w:val="24"/>
          <w:szCs w:val="24"/>
          <w:lang w:eastAsia="lv-LV"/>
        </w:rPr>
        <w:t xml:space="preserve">gadā </w:t>
      </w:r>
      <w:r>
        <w:rPr>
          <w:rFonts w:ascii="Times New Roman" w:eastAsia="Times New Roman" w:hAnsi="Times New Roman" w:cs="Times New Roman"/>
          <w:iCs/>
          <w:sz w:val="24"/>
          <w:szCs w:val="24"/>
          <w:lang w:eastAsia="lv-LV"/>
        </w:rPr>
        <w:t xml:space="preserve">nabadzības riska indekss bija </w:t>
      </w:r>
      <w:r w:rsidRPr="0015154B">
        <w:rPr>
          <w:rFonts w:ascii="Times New Roman" w:eastAsia="Times New Roman" w:hAnsi="Times New Roman" w:cs="Times New Roman"/>
          <w:iCs/>
          <w:sz w:val="24"/>
          <w:szCs w:val="24"/>
          <w:lang w:eastAsia="lv-LV"/>
        </w:rPr>
        <w:t xml:space="preserve"> 5</w:t>
      </w:r>
      <w:r>
        <w:rPr>
          <w:rFonts w:ascii="Times New Roman" w:eastAsia="Times New Roman" w:hAnsi="Times New Roman" w:cs="Times New Roman"/>
          <w:iCs/>
          <w:sz w:val="24"/>
          <w:szCs w:val="24"/>
          <w:lang w:eastAsia="lv-LV"/>
        </w:rPr>
        <w:t>3,1</w:t>
      </w:r>
      <w:r w:rsidRPr="0015154B">
        <w:rPr>
          <w:rFonts w:ascii="Times New Roman" w:eastAsia="Times New Roman" w:hAnsi="Times New Roman" w:cs="Times New Roman"/>
          <w:iCs/>
          <w:sz w:val="24"/>
          <w:szCs w:val="24"/>
          <w:lang w:eastAsia="lv-LV"/>
        </w:rPr>
        <w:t xml:space="preserve">%. Mājsaimniecībās ar apgādībā esošiem bērniem salīdzinājumā ar mājsaimniecībām bez apgādībā esošiem bērniem nabadzības risks ir zemāks (attiecīgi </w:t>
      </w:r>
      <w:r>
        <w:rPr>
          <w:rFonts w:ascii="Times New Roman" w:eastAsia="Times New Roman" w:hAnsi="Times New Roman" w:cs="Times New Roman"/>
          <w:iCs/>
          <w:sz w:val="24"/>
          <w:szCs w:val="24"/>
          <w:lang w:eastAsia="lv-LV"/>
        </w:rPr>
        <w:t>15,6</w:t>
      </w:r>
      <w:r w:rsidRPr="0015154B">
        <w:rPr>
          <w:rFonts w:ascii="Times New Roman" w:eastAsia="Times New Roman" w:hAnsi="Times New Roman" w:cs="Times New Roman"/>
          <w:iCs/>
          <w:sz w:val="24"/>
          <w:szCs w:val="24"/>
          <w:lang w:eastAsia="lv-LV"/>
        </w:rPr>
        <w:t xml:space="preserve">% un </w:t>
      </w:r>
      <w:r w:rsidR="008042F2">
        <w:rPr>
          <w:rFonts w:ascii="Times New Roman" w:eastAsia="Times New Roman" w:hAnsi="Times New Roman" w:cs="Times New Roman"/>
          <w:iCs/>
          <w:sz w:val="24"/>
          <w:szCs w:val="24"/>
          <w:lang w:eastAsia="lv-LV"/>
        </w:rPr>
        <w:t>27,8</w:t>
      </w:r>
      <w:r w:rsidRPr="0015154B">
        <w:rPr>
          <w:rFonts w:ascii="Times New Roman" w:eastAsia="Times New Roman" w:hAnsi="Times New Roman" w:cs="Times New Roman"/>
          <w:iCs/>
          <w:sz w:val="24"/>
          <w:szCs w:val="24"/>
          <w:lang w:eastAsia="lv-LV"/>
        </w:rPr>
        <w:t>% 2019.</w:t>
      </w:r>
      <w:r>
        <w:rPr>
          <w:rFonts w:ascii="Times New Roman" w:eastAsia="Times New Roman" w:hAnsi="Times New Roman" w:cs="Times New Roman"/>
          <w:iCs/>
          <w:sz w:val="24"/>
          <w:szCs w:val="24"/>
          <w:lang w:eastAsia="lv-LV"/>
        </w:rPr>
        <w:t> </w:t>
      </w:r>
      <w:r w:rsidRPr="0015154B">
        <w:rPr>
          <w:rFonts w:ascii="Times New Roman" w:eastAsia="Times New Roman" w:hAnsi="Times New Roman" w:cs="Times New Roman"/>
          <w:iCs/>
          <w:sz w:val="24"/>
          <w:szCs w:val="24"/>
          <w:lang w:eastAsia="lv-LV"/>
        </w:rPr>
        <w:t>gadā), turklāt atšķirība turpina palielināties. Pārskata periodā nabadzības risks ir samazinājies gandrīz visās mājsaimniecībās ar apgādībā esošiem bērniem</w:t>
      </w:r>
      <w:r>
        <w:rPr>
          <w:rFonts w:ascii="Times New Roman" w:eastAsia="Times New Roman" w:hAnsi="Times New Roman" w:cs="Times New Roman"/>
          <w:iCs/>
          <w:sz w:val="24"/>
          <w:szCs w:val="24"/>
          <w:lang w:eastAsia="lv-LV"/>
        </w:rPr>
        <w:t>.</w:t>
      </w:r>
      <w:r w:rsidRPr="0015154B">
        <w:rPr>
          <w:rFonts w:ascii="Times New Roman" w:eastAsia="Times New Roman" w:hAnsi="Times New Roman" w:cs="Times New Roman"/>
          <w:iCs/>
          <w:sz w:val="24"/>
          <w:szCs w:val="24"/>
          <w:lang w:eastAsia="lv-LV"/>
        </w:rPr>
        <w:t xml:space="preserve"> Pozitīvi vērtējams, ka nabadzības risks daudzbērnu ģimenēs un nepilnajās ģimenēs pārskata periodā ir samazinājies </w:t>
      </w:r>
      <w:r w:rsidRPr="001D2AB2">
        <w:rPr>
          <w:rFonts w:ascii="Times New Roman" w:eastAsia="Times New Roman" w:hAnsi="Times New Roman" w:cs="Times New Roman"/>
          <w:iCs/>
          <w:sz w:val="24"/>
          <w:szCs w:val="24"/>
          <w:lang w:eastAsia="lv-LV"/>
        </w:rPr>
        <w:t>būtiski. (skat. 7.attēlu)</w:t>
      </w:r>
    </w:p>
    <w:p w14:paraId="054FE17F" w14:textId="3D0B268E" w:rsidR="00920491" w:rsidRDefault="001E744B" w:rsidP="00920491">
      <w:pPr>
        <w:widowControl w:val="0"/>
        <w:autoSpaceDE w:val="0"/>
        <w:autoSpaceDN w:val="0"/>
        <w:adjustRightInd w:val="0"/>
        <w:spacing w:before="120" w:after="0" w:line="240" w:lineRule="auto"/>
        <w:jc w:val="both"/>
        <w:rPr>
          <w:rFonts w:ascii="Times New Roman" w:eastAsia="Times New Roman" w:hAnsi="Times New Roman" w:cs="Times New Roman"/>
          <w:iCs/>
          <w:sz w:val="24"/>
          <w:szCs w:val="24"/>
          <w:lang w:eastAsia="lv-LV"/>
        </w:rPr>
      </w:pPr>
      <w:r w:rsidRPr="001D2AB2">
        <w:rPr>
          <w:noProof/>
          <w:lang w:eastAsia="lv-LV"/>
        </w:rPr>
        <w:drawing>
          <wp:anchor distT="0" distB="0" distL="114300" distR="114300" simplePos="0" relativeHeight="251691008" behindDoc="1" locked="0" layoutInCell="1" allowOverlap="1" wp14:anchorId="648A69ED" wp14:editId="0479B047">
            <wp:simplePos x="0" y="0"/>
            <wp:positionH relativeFrom="margin">
              <wp:align>left</wp:align>
            </wp:positionH>
            <wp:positionV relativeFrom="paragraph">
              <wp:posOffset>320040</wp:posOffset>
            </wp:positionV>
            <wp:extent cx="5915025" cy="2971800"/>
            <wp:effectExtent l="0" t="0" r="9525" b="0"/>
            <wp:wrapTight wrapText="bothSides">
              <wp:wrapPolygon edited="0">
                <wp:start x="0" y="0"/>
                <wp:lineTo x="0" y="21462"/>
                <wp:lineTo x="21565" y="21462"/>
                <wp:lineTo x="21565" y="0"/>
                <wp:lineTo x="0" y="0"/>
              </wp:wrapPolygon>
            </wp:wrapTight>
            <wp:docPr id="195" name="Chart 195">
              <a:extLst xmlns:a="http://schemas.openxmlformats.org/drawingml/2006/main">
                <a:ext uri="{FF2B5EF4-FFF2-40B4-BE49-F238E27FC236}">
                  <a16:creationId xmlns:a16="http://schemas.microsoft.com/office/drawing/2014/main" id="{22524B17-5689-457B-A4AC-41FDF6D84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920491" w:rsidRPr="001D2AB2">
        <w:rPr>
          <w:rFonts w:ascii="Times New Roman" w:eastAsia="Times New Roman" w:hAnsi="Times New Roman" w:cs="Times New Roman"/>
          <w:iCs/>
          <w:sz w:val="24"/>
          <w:szCs w:val="24"/>
          <w:lang w:eastAsia="lv-LV"/>
        </w:rPr>
        <w:t>7.attēls</w:t>
      </w:r>
    </w:p>
    <w:p w14:paraId="36ED90AF" w14:textId="70648BEC" w:rsidR="00200837" w:rsidRPr="00E44D7C" w:rsidRDefault="00E44D7C" w:rsidP="001E744B">
      <w:pPr>
        <w:widowControl w:val="0"/>
        <w:autoSpaceDE w:val="0"/>
        <w:autoSpaceDN w:val="0"/>
        <w:adjustRightInd w:val="0"/>
        <w:spacing w:before="120" w:after="0" w:line="240" w:lineRule="auto"/>
        <w:jc w:val="both"/>
        <w:rPr>
          <w:rFonts w:ascii="Times New Roman" w:eastAsia="Times New Roman" w:hAnsi="Times New Roman" w:cs="Times New Roman"/>
          <w:iCs/>
          <w:sz w:val="20"/>
          <w:szCs w:val="20"/>
          <w:lang w:eastAsia="lv-LV"/>
        </w:rPr>
      </w:pPr>
      <w:r w:rsidRPr="001E744B">
        <w:rPr>
          <w:rFonts w:ascii="Times New Roman" w:eastAsia="Times New Roman" w:hAnsi="Times New Roman" w:cs="Times New Roman"/>
          <w:iCs/>
          <w:sz w:val="20"/>
          <w:szCs w:val="20"/>
          <w:lang w:eastAsia="lv-LV"/>
        </w:rPr>
        <w:t xml:space="preserve">Datu avots: </w:t>
      </w:r>
      <w:r w:rsidR="00D90A4E">
        <w:rPr>
          <w:rFonts w:ascii="Times New Roman" w:eastAsia="Times New Roman" w:hAnsi="Times New Roman" w:cs="Times New Roman"/>
          <w:iCs/>
          <w:sz w:val="20"/>
          <w:szCs w:val="20"/>
          <w:lang w:eastAsia="lv-LV"/>
        </w:rPr>
        <w:t>Oficiālās statistikas portāls</w:t>
      </w:r>
      <w:r w:rsidRPr="001E744B">
        <w:rPr>
          <w:rFonts w:ascii="Times New Roman" w:eastAsia="Times New Roman" w:hAnsi="Times New Roman" w:cs="Times New Roman"/>
          <w:iCs/>
          <w:sz w:val="20"/>
          <w:szCs w:val="20"/>
          <w:lang w:eastAsia="lv-LV"/>
        </w:rPr>
        <w:t>, datu tabula</w:t>
      </w:r>
      <w:r w:rsidR="001E744B" w:rsidRPr="001E744B">
        <w:rPr>
          <w:rFonts w:ascii="Times New Roman" w:eastAsia="Times New Roman" w:hAnsi="Times New Roman" w:cs="Times New Roman"/>
          <w:iCs/>
          <w:sz w:val="20"/>
          <w:szCs w:val="20"/>
          <w:lang w:eastAsia="lv-LV"/>
        </w:rPr>
        <w:t xml:space="preserve"> NNR040</w:t>
      </w:r>
    </w:p>
    <w:p w14:paraId="753AE7A1" w14:textId="0F78B5D0" w:rsidR="00920491" w:rsidRPr="002F5278" w:rsidRDefault="00920491" w:rsidP="0030363D">
      <w:pPr>
        <w:widowControl w:val="0"/>
        <w:autoSpaceDE w:val="0"/>
        <w:autoSpaceDN w:val="0"/>
        <w:adjustRightInd w:val="0"/>
        <w:spacing w:before="120" w:after="0" w:line="240" w:lineRule="auto"/>
        <w:ind w:firstLine="720"/>
        <w:jc w:val="both"/>
        <w:rPr>
          <w:rFonts w:ascii="Times New Roman" w:eastAsia="Times New Roman" w:hAnsi="Times New Roman" w:cs="Times New Roman"/>
          <w:iCs/>
          <w:sz w:val="24"/>
          <w:szCs w:val="24"/>
          <w:lang w:eastAsia="lv-LV"/>
        </w:rPr>
      </w:pPr>
    </w:p>
    <w:p w14:paraId="52D44BBC" w14:textId="2323D4FE" w:rsidR="00200837" w:rsidRPr="0015154B" w:rsidRDefault="00200837" w:rsidP="0030363D">
      <w:pPr>
        <w:spacing w:before="120" w:after="0" w:line="240" w:lineRule="auto"/>
        <w:ind w:firstLine="720"/>
        <w:jc w:val="both"/>
        <w:textAlignment w:val="baseline"/>
        <w:rPr>
          <w:rFonts w:ascii="Times New Roman" w:hAnsi="Times New Roman"/>
          <w:sz w:val="24"/>
          <w:szCs w:val="24"/>
        </w:rPr>
      </w:pPr>
      <w:r w:rsidRPr="002F5278">
        <w:rPr>
          <w:rFonts w:ascii="Times New Roman" w:eastAsia="Times New Roman" w:hAnsi="Times New Roman" w:cs="Times New Roman"/>
          <w:b/>
          <w:iCs/>
          <w:sz w:val="24"/>
          <w:szCs w:val="24"/>
          <w:lang w:eastAsia="lv-LV"/>
        </w:rPr>
        <w:t>Ekonomiskā aktivitāte</w:t>
      </w:r>
      <w:r w:rsidRPr="0025422D">
        <w:rPr>
          <w:rFonts w:ascii="Times New Roman" w:eastAsia="Times New Roman" w:hAnsi="Times New Roman" w:cs="Times New Roman"/>
          <w:iCs/>
          <w:sz w:val="24"/>
          <w:szCs w:val="24"/>
          <w:lang w:eastAsia="lv-LV"/>
        </w:rPr>
        <w:t xml:space="preserve"> pozitīvi ietekmē nabadzības riska samazināšanos. Vismazāk nabadzīb</w:t>
      </w:r>
      <w:r w:rsidRPr="00A857F2">
        <w:rPr>
          <w:rFonts w:ascii="Times New Roman" w:eastAsia="Times New Roman" w:hAnsi="Times New Roman" w:cs="Times New Roman"/>
          <w:iCs/>
          <w:sz w:val="24"/>
          <w:szCs w:val="24"/>
          <w:lang w:eastAsia="lv-LV"/>
        </w:rPr>
        <w:t>as riskam pakļauto bija strādājošo iedzīvotāju vidū. Savukārt ievērojami vairāk nabadzības riskam bija pakļauti bezdarbnieki. Nodarbināto sieviešu nabadzības risks pēdējos gados pārsniedz nodarbināto vīriešu nabadzības risku, savukārt bezdarbnieku un</w:t>
      </w:r>
      <w:r w:rsidRPr="009703E6">
        <w:rPr>
          <w:rFonts w:ascii="Times New Roman" w:eastAsia="Times New Roman" w:hAnsi="Times New Roman" w:cs="Times New Roman"/>
          <w:iCs/>
          <w:sz w:val="24"/>
          <w:szCs w:val="24"/>
          <w:lang w:eastAsia="lv-LV"/>
        </w:rPr>
        <w:t xml:space="preserve"> citu neaktīvo vidū nabadzības risks vīriešiem nemainīgi ir augstāks nekā </w:t>
      </w:r>
      <w:r w:rsidRPr="001D2AB2">
        <w:rPr>
          <w:rFonts w:ascii="Times New Roman" w:eastAsia="Times New Roman" w:hAnsi="Times New Roman" w:cs="Times New Roman"/>
          <w:iCs/>
          <w:sz w:val="24"/>
          <w:szCs w:val="24"/>
          <w:lang w:eastAsia="lv-LV"/>
        </w:rPr>
        <w:t>sievietēm (skat</w:t>
      </w:r>
      <w:r w:rsidR="008F021B" w:rsidRPr="001D2AB2">
        <w:rPr>
          <w:rFonts w:ascii="Times New Roman" w:eastAsia="Times New Roman" w:hAnsi="Times New Roman" w:cs="Times New Roman"/>
          <w:iCs/>
          <w:sz w:val="24"/>
          <w:szCs w:val="24"/>
          <w:lang w:eastAsia="lv-LV"/>
        </w:rPr>
        <w:t>. 2.</w:t>
      </w:r>
      <w:r w:rsidRPr="001D2AB2">
        <w:rPr>
          <w:rFonts w:ascii="Times New Roman" w:eastAsia="Times New Roman" w:hAnsi="Times New Roman" w:cs="Times New Roman"/>
          <w:iCs/>
          <w:sz w:val="24"/>
          <w:szCs w:val="24"/>
          <w:lang w:eastAsia="lv-LV"/>
        </w:rPr>
        <w:t>tabulu).</w:t>
      </w:r>
      <w:r w:rsidRPr="0015154B">
        <w:rPr>
          <w:rFonts w:ascii="Times New Roman" w:eastAsia="Times New Roman" w:hAnsi="Times New Roman" w:cs="Times New Roman"/>
          <w:iCs/>
          <w:sz w:val="24"/>
          <w:szCs w:val="24"/>
          <w:lang w:eastAsia="lv-LV"/>
        </w:rPr>
        <w:t xml:space="preserve"> </w:t>
      </w:r>
    </w:p>
    <w:p w14:paraId="356A540C" w14:textId="77777777" w:rsidR="00200837" w:rsidRPr="0015154B" w:rsidRDefault="00200837" w:rsidP="00200837">
      <w:pPr>
        <w:widowControl w:val="0"/>
        <w:autoSpaceDE w:val="0"/>
        <w:autoSpaceDN w:val="0"/>
        <w:adjustRightInd w:val="0"/>
        <w:spacing w:after="0" w:line="240" w:lineRule="auto"/>
        <w:ind w:firstLine="720"/>
        <w:jc w:val="both"/>
        <w:rPr>
          <w:rFonts w:ascii="Times New Roman" w:eastAsia="Times New Roman" w:hAnsi="Times New Roman" w:cs="Times New Roman"/>
          <w:iCs/>
          <w:sz w:val="24"/>
          <w:szCs w:val="24"/>
          <w:highlight w:val="yellow"/>
          <w:lang w:eastAsia="lv-LV"/>
        </w:rPr>
      </w:pPr>
    </w:p>
    <w:p w14:paraId="4B2727A7" w14:textId="1DCAE9CF" w:rsidR="00200837" w:rsidRDefault="008F021B" w:rsidP="008F021B">
      <w:pPr>
        <w:widowControl w:val="0"/>
        <w:autoSpaceDE w:val="0"/>
        <w:autoSpaceDN w:val="0"/>
        <w:adjustRightInd w:val="0"/>
        <w:spacing w:after="0" w:line="240" w:lineRule="auto"/>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w:t>
      </w:r>
      <w:r w:rsidR="00200837" w:rsidRPr="0015154B">
        <w:rPr>
          <w:rFonts w:ascii="Times New Roman" w:eastAsia="Times New Roman" w:hAnsi="Times New Roman" w:cs="Times New Roman"/>
          <w:iCs/>
          <w:sz w:val="24"/>
          <w:szCs w:val="24"/>
          <w:lang w:eastAsia="lv-LV"/>
        </w:rPr>
        <w:t>.tabula</w:t>
      </w:r>
    </w:p>
    <w:p w14:paraId="471D4294" w14:textId="77777777" w:rsidR="00E44D7C" w:rsidRPr="0015154B" w:rsidRDefault="00E44D7C" w:rsidP="00E44D7C">
      <w:pPr>
        <w:widowControl w:val="0"/>
        <w:autoSpaceDE w:val="0"/>
        <w:autoSpaceDN w:val="0"/>
        <w:adjustRightInd w:val="0"/>
        <w:spacing w:after="0" w:line="240" w:lineRule="auto"/>
        <w:jc w:val="center"/>
        <w:rPr>
          <w:rFonts w:ascii="Times New Roman" w:eastAsia="Times New Roman" w:hAnsi="Times New Roman" w:cs="Times New Roman"/>
          <w:b/>
          <w:iCs/>
          <w:color w:val="002060"/>
          <w:sz w:val="24"/>
          <w:szCs w:val="24"/>
          <w:lang w:eastAsia="lv-LV"/>
        </w:rPr>
      </w:pPr>
      <w:r w:rsidRPr="0015154B">
        <w:rPr>
          <w:rFonts w:ascii="Times New Roman" w:eastAsia="Times New Roman" w:hAnsi="Times New Roman" w:cs="Times New Roman"/>
          <w:b/>
          <w:iCs/>
          <w:color w:val="002060"/>
          <w:sz w:val="24"/>
          <w:szCs w:val="24"/>
          <w:lang w:eastAsia="lv-LV"/>
        </w:rPr>
        <w:t>Nabadzības riska indekss pēc pamatnodarbošanās statusa</w:t>
      </w:r>
      <w:r>
        <w:rPr>
          <w:rFonts w:ascii="Times New Roman" w:eastAsia="Times New Roman" w:hAnsi="Times New Roman" w:cs="Times New Roman"/>
          <w:b/>
          <w:iCs/>
          <w:color w:val="002060"/>
          <w:sz w:val="24"/>
          <w:szCs w:val="24"/>
          <w:lang w:eastAsia="lv-LV"/>
        </w:rPr>
        <w:t xml:space="preserve"> iedzīvotājiem vecuma grupā 18+ gadi, </w:t>
      </w:r>
      <w:r w:rsidRPr="0015154B">
        <w:rPr>
          <w:rFonts w:ascii="Times New Roman" w:eastAsia="Times New Roman" w:hAnsi="Times New Roman" w:cs="Times New Roman"/>
          <w:b/>
          <w:iCs/>
          <w:color w:val="002060"/>
          <w:sz w:val="24"/>
          <w:szCs w:val="24"/>
          <w:lang w:eastAsia="lv-LV"/>
        </w:rPr>
        <w:t>%</w:t>
      </w:r>
    </w:p>
    <w:p w14:paraId="488FF11F" w14:textId="77777777" w:rsidR="00E44D7C" w:rsidRPr="0015154B" w:rsidRDefault="00E44D7C" w:rsidP="00E44D7C">
      <w:pPr>
        <w:widowControl w:val="0"/>
        <w:autoSpaceDE w:val="0"/>
        <w:autoSpaceDN w:val="0"/>
        <w:adjustRightInd w:val="0"/>
        <w:spacing w:after="0" w:line="240" w:lineRule="auto"/>
        <w:jc w:val="center"/>
        <w:rPr>
          <w:rFonts w:ascii="Times New Roman" w:eastAsia="Times New Roman" w:hAnsi="Times New Roman" w:cs="Times New Roman"/>
          <w:b/>
          <w:i/>
          <w:iCs/>
          <w:sz w:val="24"/>
          <w:szCs w:val="24"/>
          <w:lang w:eastAsia="lv-LV"/>
        </w:rPr>
      </w:pPr>
    </w:p>
    <w:tbl>
      <w:tblPr>
        <w:tblStyle w:val="GridTable3-Accent2"/>
        <w:tblW w:w="0" w:type="auto"/>
        <w:tblLook w:val="04A0" w:firstRow="1" w:lastRow="0" w:firstColumn="1" w:lastColumn="0" w:noHBand="0" w:noVBand="1"/>
      </w:tblPr>
      <w:tblGrid>
        <w:gridCol w:w="2298"/>
        <w:gridCol w:w="1416"/>
        <w:gridCol w:w="1502"/>
        <w:gridCol w:w="2345"/>
        <w:gridCol w:w="1510"/>
      </w:tblGrid>
      <w:tr w:rsidR="00E44D7C" w:rsidRPr="0015154B" w14:paraId="56E2FE67" w14:textId="77777777" w:rsidTr="00147C2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98" w:type="dxa"/>
          </w:tcPr>
          <w:p w14:paraId="5522056E" w14:textId="77777777" w:rsidR="00E44D7C" w:rsidRPr="0015154B" w:rsidRDefault="00E44D7C" w:rsidP="00147C28">
            <w:pPr>
              <w:widowControl w:val="0"/>
              <w:autoSpaceDE w:val="0"/>
              <w:autoSpaceDN w:val="0"/>
              <w:adjustRightInd w:val="0"/>
              <w:jc w:val="center"/>
              <w:rPr>
                <w:rFonts w:ascii="Times New Roman" w:eastAsia="Times New Roman" w:hAnsi="Times New Roman" w:cs="Times New Roman"/>
                <w:b w:val="0"/>
                <w:iCs w:val="0"/>
                <w:color w:val="002060"/>
                <w:sz w:val="24"/>
                <w:szCs w:val="24"/>
                <w:lang w:eastAsia="lv-LV"/>
              </w:rPr>
            </w:pPr>
            <w:r w:rsidRPr="0015154B">
              <w:rPr>
                <w:rFonts w:ascii="Times New Roman" w:eastAsia="Times New Roman" w:hAnsi="Times New Roman" w:cs="Times New Roman"/>
                <w:b w:val="0"/>
                <w:iCs w:val="0"/>
                <w:color w:val="002060"/>
                <w:sz w:val="24"/>
                <w:szCs w:val="24"/>
                <w:lang w:eastAsia="lv-LV"/>
              </w:rPr>
              <w:t>Pamatnodarbošanās statuss</w:t>
            </w:r>
          </w:p>
        </w:tc>
        <w:tc>
          <w:tcPr>
            <w:tcW w:w="1416" w:type="dxa"/>
          </w:tcPr>
          <w:p w14:paraId="15373EA1" w14:textId="77777777" w:rsidR="00E44D7C" w:rsidRPr="0015154B" w:rsidRDefault="00E44D7C" w:rsidP="00147C2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color w:val="002060"/>
                <w:sz w:val="24"/>
                <w:szCs w:val="24"/>
                <w:lang w:eastAsia="lv-LV"/>
              </w:rPr>
            </w:pPr>
            <w:r w:rsidRPr="0015154B">
              <w:rPr>
                <w:rFonts w:ascii="Times New Roman" w:eastAsia="Times New Roman" w:hAnsi="Times New Roman" w:cs="Times New Roman"/>
                <w:b w:val="0"/>
                <w:iCs/>
                <w:color w:val="002060"/>
                <w:sz w:val="24"/>
                <w:szCs w:val="24"/>
                <w:lang w:eastAsia="lv-LV"/>
              </w:rPr>
              <w:t>Gads</w:t>
            </w:r>
          </w:p>
        </w:tc>
        <w:tc>
          <w:tcPr>
            <w:tcW w:w="1502" w:type="dxa"/>
          </w:tcPr>
          <w:p w14:paraId="036A6F06" w14:textId="77777777" w:rsidR="00E44D7C" w:rsidRPr="0015154B" w:rsidRDefault="00E44D7C" w:rsidP="00147C2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color w:val="002060"/>
                <w:sz w:val="24"/>
                <w:szCs w:val="24"/>
                <w:lang w:eastAsia="lv-LV"/>
              </w:rPr>
            </w:pPr>
            <w:r w:rsidRPr="0015154B">
              <w:rPr>
                <w:rFonts w:ascii="Times New Roman" w:eastAsia="Times New Roman" w:hAnsi="Times New Roman" w:cs="Times New Roman"/>
                <w:b w:val="0"/>
                <w:iCs/>
                <w:color w:val="002060"/>
                <w:sz w:val="24"/>
                <w:szCs w:val="24"/>
                <w:lang w:eastAsia="lv-LV"/>
              </w:rPr>
              <w:t>Pavisam</w:t>
            </w:r>
          </w:p>
        </w:tc>
        <w:tc>
          <w:tcPr>
            <w:tcW w:w="2345" w:type="dxa"/>
          </w:tcPr>
          <w:p w14:paraId="2531E610" w14:textId="77777777" w:rsidR="00E44D7C" w:rsidRPr="0015154B" w:rsidRDefault="00E44D7C" w:rsidP="00147C2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color w:val="002060"/>
                <w:sz w:val="24"/>
                <w:szCs w:val="24"/>
                <w:lang w:eastAsia="lv-LV"/>
              </w:rPr>
            </w:pPr>
            <w:r w:rsidRPr="0015154B">
              <w:rPr>
                <w:rFonts w:ascii="Times New Roman" w:eastAsia="Times New Roman" w:hAnsi="Times New Roman" w:cs="Times New Roman"/>
                <w:b w:val="0"/>
                <w:iCs/>
                <w:color w:val="002060"/>
                <w:sz w:val="24"/>
                <w:szCs w:val="24"/>
                <w:lang w:eastAsia="lv-LV"/>
              </w:rPr>
              <w:t>Vīrieši</w:t>
            </w:r>
          </w:p>
        </w:tc>
        <w:tc>
          <w:tcPr>
            <w:tcW w:w="1510" w:type="dxa"/>
          </w:tcPr>
          <w:p w14:paraId="0653C616" w14:textId="77777777" w:rsidR="00E44D7C" w:rsidRPr="0015154B" w:rsidRDefault="00E44D7C" w:rsidP="00147C2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color w:val="002060"/>
                <w:sz w:val="24"/>
                <w:szCs w:val="24"/>
                <w:lang w:eastAsia="lv-LV"/>
              </w:rPr>
            </w:pPr>
            <w:r w:rsidRPr="0015154B">
              <w:rPr>
                <w:rFonts w:ascii="Times New Roman" w:eastAsia="Times New Roman" w:hAnsi="Times New Roman" w:cs="Times New Roman"/>
                <w:b w:val="0"/>
                <w:iCs/>
                <w:color w:val="002060"/>
                <w:sz w:val="24"/>
                <w:szCs w:val="24"/>
                <w:lang w:eastAsia="lv-LV"/>
              </w:rPr>
              <w:t>Sievietes</w:t>
            </w:r>
          </w:p>
        </w:tc>
      </w:tr>
      <w:tr w:rsidR="00E44D7C" w:rsidRPr="0015154B" w14:paraId="0D242FA8" w14:textId="77777777" w:rsidTr="00147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vMerge w:val="restart"/>
          </w:tcPr>
          <w:p w14:paraId="5D468909"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b/>
                <w:i w:val="0"/>
                <w:iCs w:val="0"/>
                <w:color w:val="002060"/>
                <w:sz w:val="24"/>
                <w:szCs w:val="24"/>
                <w:lang w:eastAsia="lv-LV"/>
              </w:rPr>
            </w:pPr>
            <w:r w:rsidRPr="0015154B">
              <w:rPr>
                <w:rFonts w:ascii="Times New Roman" w:eastAsia="Times New Roman" w:hAnsi="Times New Roman" w:cs="Times New Roman"/>
                <w:b/>
                <w:i w:val="0"/>
                <w:iCs w:val="0"/>
                <w:color w:val="002060"/>
                <w:sz w:val="24"/>
                <w:szCs w:val="24"/>
                <w:lang w:eastAsia="lv-LV"/>
              </w:rPr>
              <w:t>Nodarbinātie</w:t>
            </w:r>
          </w:p>
        </w:tc>
        <w:tc>
          <w:tcPr>
            <w:tcW w:w="1416" w:type="dxa"/>
          </w:tcPr>
          <w:p w14:paraId="76041361"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2014</w:t>
            </w:r>
          </w:p>
        </w:tc>
        <w:tc>
          <w:tcPr>
            <w:tcW w:w="1502" w:type="dxa"/>
          </w:tcPr>
          <w:p w14:paraId="15686CC6"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9,2</w:t>
            </w:r>
          </w:p>
        </w:tc>
        <w:tc>
          <w:tcPr>
            <w:tcW w:w="2345" w:type="dxa"/>
          </w:tcPr>
          <w:p w14:paraId="62219735"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9,0</w:t>
            </w:r>
          </w:p>
        </w:tc>
        <w:tc>
          <w:tcPr>
            <w:tcW w:w="1510" w:type="dxa"/>
          </w:tcPr>
          <w:p w14:paraId="3DB2BDB2"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9,5</w:t>
            </w:r>
          </w:p>
        </w:tc>
      </w:tr>
      <w:tr w:rsidR="00E44D7C" w:rsidRPr="0015154B" w14:paraId="4B22FC27" w14:textId="77777777" w:rsidTr="00147C28">
        <w:tc>
          <w:tcPr>
            <w:cnfStyle w:val="001000000000" w:firstRow="0" w:lastRow="0" w:firstColumn="1" w:lastColumn="0" w:oddVBand="0" w:evenVBand="0" w:oddHBand="0" w:evenHBand="0" w:firstRowFirstColumn="0" w:firstRowLastColumn="0" w:lastRowFirstColumn="0" w:lastRowLastColumn="0"/>
            <w:tcW w:w="2298" w:type="dxa"/>
            <w:vMerge/>
          </w:tcPr>
          <w:p w14:paraId="4044F947"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16" w:type="dxa"/>
          </w:tcPr>
          <w:p w14:paraId="311BE9F1"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2015</w:t>
            </w:r>
          </w:p>
        </w:tc>
        <w:tc>
          <w:tcPr>
            <w:tcW w:w="1502" w:type="dxa"/>
          </w:tcPr>
          <w:p w14:paraId="16EA9187"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8,3</w:t>
            </w:r>
          </w:p>
        </w:tc>
        <w:tc>
          <w:tcPr>
            <w:tcW w:w="2345" w:type="dxa"/>
          </w:tcPr>
          <w:p w14:paraId="3FDDACC1"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8,4</w:t>
            </w:r>
          </w:p>
        </w:tc>
        <w:tc>
          <w:tcPr>
            <w:tcW w:w="1510" w:type="dxa"/>
          </w:tcPr>
          <w:p w14:paraId="3639313F"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8,2</w:t>
            </w:r>
          </w:p>
        </w:tc>
      </w:tr>
      <w:tr w:rsidR="00E44D7C" w:rsidRPr="0015154B" w14:paraId="23554092" w14:textId="77777777" w:rsidTr="00147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vMerge/>
          </w:tcPr>
          <w:p w14:paraId="18303BD6"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16" w:type="dxa"/>
          </w:tcPr>
          <w:p w14:paraId="0D744827"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2016</w:t>
            </w:r>
          </w:p>
        </w:tc>
        <w:tc>
          <w:tcPr>
            <w:tcW w:w="1502" w:type="dxa"/>
          </w:tcPr>
          <w:p w14:paraId="4100B79D"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8,8</w:t>
            </w:r>
          </w:p>
        </w:tc>
        <w:tc>
          <w:tcPr>
            <w:tcW w:w="2345" w:type="dxa"/>
          </w:tcPr>
          <w:p w14:paraId="5390EBC2"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8,2</w:t>
            </w:r>
          </w:p>
        </w:tc>
        <w:tc>
          <w:tcPr>
            <w:tcW w:w="1510" w:type="dxa"/>
          </w:tcPr>
          <w:p w14:paraId="79B156A0"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9,4</w:t>
            </w:r>
          </w:p>
        </w:tc>
      </w:tr>
      <w:tr w:rsidR="00E44D7C" w:rsidRPr="0015154B" w14:paraId="3BDE9C59" w14:textId="77777777" w:rsidTr="00147C28">
        <w:tc>
          <w:tcPr>
            <w:cnfStyle w:val="001000000000" w:firstRow="0" w:lastRow="0" w:firstColumn="1" w:lastColumn="0" w:oddVBand="0" w:evenVBand="0" w:oddHBand="0" w:evenHBand="0" w:firstRowFirstColumn="0" w:firstRowLastColumn="0" w:lastRowFirstColumn="0" w:lastRowLastColumn="0"/>
            <w:tcW w:w="2298" w:type="dxa"/>
            <w:vMerge/>
          </w:tcPr>
          <w:p w14:paraId="189AF20A"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16" w:type="dxa"/>
            <w:tcBorders>
              <w:bottom w:val="single" w:sz="4" w:space="0" w:color="BADB7D" w:themeColor="accent2" w:themeTint="99"/>
            </w:tcBorders>
          </w:tcPr>
          <w:p w14:paraId="0B442AAD"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2017</w:t>
            </w:r>
          </w:p>
        </w:tc>
        <w:tc>
          <w:tcPr>
            <w:tcW w:w="1502" w:type="dxa"/>
            <w:tcBorders>
              <w:bottom w:val="single" w:sz="4" w:space="0" w:color="BADB7D" w:themeColor="accent2" w:themeTint="99"/>
            </w:tcBorders>
          </w:tcPr>
          <w:p w14:paraId="5125D56F"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8,1</w:t>
            </w:r>
          </w:p>
        </w:tc>
        <w:tc>
          <w:tcPr>
            <w:tcW w:w="2345" w:type="dxa"/>
            <w:tcBorders>
              <w:bottom w:val="single" w:sz="4" w:space="0" w:color="BADB7D" w:themeColor="accent2" w:themeTint="99"/>
            </w:tcBorders>
          </w:tcPr>
          <w:p w14:paraId="3379F212"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7,6</w:t>
            </w:r>
          </w:p>
        </w:tc>
        <w:tc>
          <w:tcPr>
            <w:tcW w:w="1510" w:type="dxa"/>
            <w:tcBorders>
              <w:bottom w:val="single" w:sz="4" w:space="0" w:color="BADB7D" w:themeColor="accent2" w:themeTint="99"/>
            </w:tcBorders>
          </w:tcPr>
          <w:p w14:paraId="684861D8"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8,5</w:t>
            </w:r>
          </w:p>
        </w:tc>
      </w:tr>
      <w:tr w:rsidR="00E44D7C" w:rsidRPr="0015154B" w14:paraId="2722BD6F" w14:textId="77777777" w:rsidTr="00147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vMerge/>
          </w:tcPr>
          <w:p w14:paraId="6620C5FE"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16" w:type="dxa"/>
            <w:tcBorders>
              <w:bottom w:val="nil"/>
            </w:tcBorders>
          </w:tcPr>
          <w:p w14:paraId="12587BF1"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2018</w:t>
            </w:r>
          </w:p>
        </w:tc>
        <w:tc>
          <w:tcPr>
            <w:tcW w:w="1502" w:type="dxa"/>
            <w:tcBorders>
              <w:bottom w:val="nil"/>
            </w:tcBorders>
          </w:tcPr>
          <w:p w14:paraId="679777C8"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8,5</w:t>
            </w:r>
          </w:p>
        </w:tc>
        <w:tc>
          <w:tcPr>
            <w:tcW w:w="2345" w:type="dxa"/>
            <w:tcBorders>
              <w:bottom w:val="nil"/>
            </w:tcBorders>
          </w:tcPr>
          <w:p w14:paraId="38DB2C71"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8,1</w:t>
            </w:r>
          </w:p>
        </w:tc>
        <w:tc>
          <w:tcPr>
            <w:tcW w:w="1510" w:type="dxa"/>
            <w:tcBorders>
              <w:bottom w:val="nil"/>
            </w:tcBorders>
          </w:tcPr>
          <w:p w14:paraId="4B44BD66"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8,8</w:t>
            </w:r>
          </w:p>
        </w:tc>
      </w:tr>
      <w:tr w:rsidR="00E44D7C" w:rsidRPr="0015154B" w14:paraId="633723DF" w14:textId="77777777" w:rsidTr="00147C28">
        <w:tc>
          <w:tcPr>
            <w:cnfStyle w:val="001000000000" w:firstRow="0" w:lastRow="0" w:firstColumn="1" w:lastColumn="0" w:oddVBand="0" w:evenVBand="0" w:oddHBand="0" w:evenHBand="0" w:firstRowFirstColumn="0" w:firstRowLastColumn="0" w:lastRowFirstColumn="0" w:lastRowLastColumn="0"/>
            <w:tcW w:w="2298" w:type="dxa"/>
          </w:tcPr>
          <w:p w14:paraId="7ACA1AD2"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16" w:type="dxa"/>
            <w:tcBorders>
              <w:bottom w:val="nil"/>
            </w:tcBorders>
          </w:tcPr>
          <w:p w14:paraId="3673DFC7"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2019</w:t>
            </w:r>
          </w:p>
        </w:tc>
        <w:tc>
          <w:tcPr>
            <w:tcW w:w="1502" w:type="dxa"/>
            <w:tcBorders>
              <w:bottom w:val="nil"/>
            </w:tcBorders>
          </w:tcPr>
          <w:p w14:paraId="165CA7F1"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8,2</w:t>
            </w:r>
          </w:p>
        </w:tc>
        <w:tc>
          <w:tcPr>
            <w:tcW w:w="2345" w:type="dxa"/>
            <w:tcBorders>
              <w:bottom w:val="nil"/>
            </w:tcBorders>
          </w:tcPr>
          <w:p w14:paraId="7BA3896F"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7,6</w:t>
            </w:r>
          </w:p>
        </w:tc>
        <w:tc>
          <w:tcPr>
            <w:tcW w:w="1510" w:type="dxa"/>
            <w:tcBorders>
              <w:bottom w:val="nil"/>
            </w:tcBorders>
          </w:tcPr>
          <w:p w14:paraId="4BDC7311"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8,8</w:t>
            </w:r>
          </w:p>
        </w:tc>
      </w:tr>
      <w:tr w:rsidR="00E44D7C" w:rsidRPr="0015154B" w14:paraId="1BFA1ACC" w14:textId="77777777" w:rsidTr="00147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Borders>
              <w:right w:val="nil"/>
            </w:tcBorders>
          </w:tcPr>
          <w:p w14:paraId="556813E7"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r w:rsidRPr="0015154B">
              <w:rPr>
                <w:rFonts w:ascii="Times New Roman" w:eastAsia="Times New Roman" w:hAnsi="Times New Roman" w:cs="Times New Roman"/>
                <w:b/>
                <w:i w:val="0"/>
                <w:iCs w:val="0"/>
                <w:color w:val="002060"/>
                <w:sz w:val="24"/>
                <w:szCs w:val="24"/>
                <w:lang w:eastAsia="lv-LV"/>
              </w:rPr>
              <w:t>Bezdarbnieki</w:t>
            </w:r>
          </w:p>
        </w:tc>
        <w:tc>
          <w:tcPr>
            <w:tcW w:w="1416" w:type="dxa"/>
            <w:tcBorders>
              <w:top w:val="nil"/>
            </w:tcBorders>
          </w:tcPr>
          <w:p w14:paraId="14D0625B"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2014</w:t>
            </w:r>
          </w:p>
        </w:tc>
        <w:tc>
          <w:tcPr>
            <w:tcW w:w="1502" w:type="dxa"/>
            <w:tcBorders>
              <w:top w:val="nil"/>
            </w:tcBorders>
          </w:tcPr>
          <w:p w14:paraId="195A03F2"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55,0</w:t>
            </w:r>
          </w:p>
        </w:tc>
        <w:tc>
          <w:tcPr>
            <w:tcW w:w="2345" w:type="dxa"/>
            <w:tcBorders>
              <w:top w:val="nil"/>
            </w:tcBorders>
          </w:tcPr>
          <w:p w14:paraId="2D5607F3"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52,9</w:t>
            </w:r>
          </w:p>
        </w:tc>
        <w:tc>
          <w:tcPr>
            <w:tcW w:w="1510" w:type="dxa"/>
            <w:tcBorders>
              <w:top w:val="nil"/>
            </w:tcBorders>
          </w:tcPr>
          <w:p w14:paraId="587BAF1F"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57,9</w:t>
            </w:r>
          </w:p>
        </w:tc>
      </w:tr>
      <w:tr w:rsidR="00E44D7C" w:rsidRPr="0015154B" w14:paraId="7ADCFEB3" w14:textId="77777777" w:rsidTr="00147C28">
        <w:tc>
          <w:tcPr>
            <w:cnfStyle w:val="001000000000" w:firstRow="0" w:lastRow="0" w:firstColumn="1" w:lastColumn="0" w:oddVBand="0" w:evenVBand="0" w:oddHBand="0" w:evenHBand="0" w:firstRowFirstColumn="0" w:firstRowLastColumn="0" w:lastRowFirstColumn="0" w:lastRowLastColumn="0"/>
            <w:tcW w:w="2298" w:type="dxa"/>
            <w:vMerge w:val="restart"/>
          </w:tcPr>
          <w:p w14:paraId="64E2B21D"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b/>
                <w:i w:val="0"/>
                <w:iCs w:val="0"/>
                <w:color w:val="002060"/>
                <w:sz w:val="24"/>
                <w:szCs w:val="24"/>
                <w:lang w:eastAsia="lv-LV"/>
              </w:rPr>
            </w:pPr>
          </w:p>
        </w:tc>
        <w:tc>
          <w:tcPr>
            <w:tcW w:w="1416" w:type="dxa"/>
          </w:tcPr>
          <w:p w14:paraId="67D7F09A"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2015</w:t>
            </w:r>
          </w:p>
        </w:tc>
        <w:tc>
          <w:tcPr>
            <w:tcW w:w="1502" w:type="dxa"/>
          </w:tcPr>
          <w:p w14:paraId="62363DA1"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55,7</w:t>
            </w:r>
          </w:p>
        </w:tc>
        <w:tc>
          <w:tcPr>
            <w:tcW w:w="2345" w:type="dxa"/>
          </w:tcPr>
          <w:p w14:paraId="55E722BA"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56,3</w:t>
            </w:r>
          </w:p>
        </w:tc>
        <w:tc>
          <w:tcPr>
            <w:tcW w:w="1510" w:type="dxa"/>
          </w:tcPr>
          <w:p w14:paraId="1F2C2039"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55,0</w:t>
            </w:r>
          </w:p>
        </w:tc>
      </w:tr>
      <w:tr w:rsidR="00E44D7C" w:rsidRPr="0015154B" w14:paraId="2D3B7A16" w14:textId="77777777" w:rsidTr="00147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vMerge/>
          </w:tcPr>
          <w:p w14:paraId="0B240A9F"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16" w:type="dxa"/>
          </w:tcPr>
          <w:p w14:paraId="00B83754"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2016</w:t>
            </w:r>
          </w:p>
        </w:tc>
        <w:tc>
          <w:tcPr>
            <w:tcW w:w="1502" w:type="dxa"/>
          </w:tcPr>
          <w:p w14:paraId="362F4285"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56,5</w:t>
            </w:r>
          </w:p>
        </w:tc>
        <w:tc>
          <w:tcPr>
            <w:tcW w:w="2345" w:type="dxa"/>
          </w:tcPr>
          <w:p w14:paraId="4E17BA37" w14:textId="5C58BE11" w:rsidR="00E44D7C" w:rsidRPr="0015154B" w:rsidRDefault="008042F2"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62,6</w:t>
            </w:r>
          </w:p>
        </w:tc>
        <w:tc>
          <w:tcPr>
            <w:tcW w:w="1510" w:type="dxa"/>
          </w:tcPr>
          <w:p w14:paraId="7F4FA35F"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48,5</w:t>
            </w:r>
          </w:p>
        </w:tc>
      </w:tr>
      <w:tr w:rsidR="00E44D7C" w:rsidRPr="0015154B" w14:paraId="349CD23F" w14:textId="77777777" w:rsidTr="00147C28">
        <w:tc>
          <w:tcPr>
            <w:cnfStyle w:val="001000000000" w:firstRow="0" w:lastRow="0" w:firstColumn="1" w:lastColumn="0" w:oddVBand="0" w:evenVBand="0" w:oddHBand="0" w:evenHBand="0" w:firstRowFirstColumn="0" w:firstRowLastColumn="0" w:lastRowFirstColumn="0" w:lastRowLastColumn="0"/>
            <w:tcW w:w="2298" w:type="dxa"/>
            <w:vMerge/>
          </w:tcPr>
          <w:p w14:paraId="5DC75A28"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16" w:type="dxa"/>
            <w:tcBorders>
              <w:bottom w:val="single" w:sz="4" w:space="0" w:color="BADB7D" w:themeColor="accent2" w:themeTint="99"/>
            </w:tcBorders>
          </w:tcPr>
          <w:p w14:paraId="43DAAB44"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2017</w:t>
            </w:r>
          </w:p>
        </w:tc>
        <w:tc>
          <w:tcPr>
            <w:tcW w:w="1502" w:type="dxa"/>
            <w:tcBorders>
              <w:bottom w:val="single" w:sz="4" w:space="0" w:color="BADB7D" w:themeColor="accent2" w:themeTint="99"/>
            </w:tcBorders>
          </w:tcPr>
          <w:p w14:paraId="36E91769"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59,5</w:t>
            </w:r>
          </w:p>
        </w:tc>
        <w:tc>
          <w:tcPr>
            <w:tcW w:w="2345" w:type="dxa"/>
            <w:tcBorders>
              <w:bottom w:val="single" w:sz="4" w:space="0" w:color="BADB7D" w:themeColor="accent2" w:themeTint="99"/>
            </w:tcBorders>
          </w:tcPr>
          <w:p w14:paraId="2733EA77"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60,4</w:t>
            </w:r>
          </w:p>
        </w:tc>
        <w:tc>
          <w:tcPr>
            <w:tcW w:w="1510" w:type="dxa"/>
            <w:tcBorders>
              <w:bottom w:val="single" w:sz="4" w:space="0" w:color="BADB7D" w:themeColor="accent2" w:themeTint="99"/>
            </w:tcBorders>
          </w:tcPr>
          <w:p w14:paraId="0DB6B079"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58,4</w:t>
            </w:r>
          </w:p>
        </w:tc>
      </w:tr>
      <w:tr w:rsidR="00E44D7C" w:rsidRPr="0015154B" w14:paraId="6D199A3D" w14:textId="77777777" w:rsidTr="00147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vMerge/>
          </w:tcPr>
          <w:p w14:paraId="7F3A8EE1"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16" w:type="dxa"/>
            <w:tcBorders>
              <w:bottom w:val="nil"/>
            </w:tcBorders>
          </w:tcPr>
          <w:p w14:paraId="04883F55"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2018</w:t>
            </w:r>
          </w:p>
        </w:tc>
        <w:tc>
          <w:tcPr>
            <w:tcW w:w="1502" w:type="dxa"/>
            <w:tcBorders>
              <w:bottom w:val="nil"/>
            </w:tcBorders>
          </w:tcPr>
          <w:p w14:paraId="79F26170"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57,7</w:t>
            </w:r>
          </w:p>
        </w:tc>
        <w:tc>
          <w:tcPr>
            <w:tcW w:w="2345" w:type="dxa"/>
            <w:tcBorders>
              <w:bottom w:val="nil"/>
            </w:tcBorders>
          </w:tcPr>
          <w:p w14:paraId="6291036A"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62,4</w:t>
            </w:r>
          </w:p>
        </w:tc>
        <w:tc>
          <w:tcPr>
            <w:tcW w:w="1510" w:type="dxa"/>
            <w:tcBorders>
              <w:bottom w:val="nil"/>
            </w:tcBorders>
          </w:tcPr>
          <w:p w14:paraId="703CF1EA"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53,0</w:t>
            </w:r>
          </w:p>
        </w:tc>
      </w:tr>
      <w:tr w:rsidR="00E44D7C" w:rsidRPr="0015154B" w14:paraId="7A0EF083" w14:textId="77777777" w:rsidTr="00147C28">
        <w:tc>
          <w:tcPr>
            <w:cnfStyle w:val="001000000000" w:firstRow="0" w:lastRow="0" w:firstColumn="1" w:lastColumn="0" w:oddVBand="0" w:evenVBand="0" w:oddHBand="0" w:evenHBand="0" w:firstRowFirstColumn="0" w:firstRowLastColumn="0" w:lastRowFirstColumn="0" w:lastRowLastColumn="0"/>
            <w:tcW w:w="2298" w:type="dxa"/>
            <w:vMerge/>
          </w:tcPr>
          <w:p w14:paraId="0A3EF64C"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16" w:type="dxa"/>
            <w:tcBorders>
              <w:top w:val="nil"/>
              <w:left w:val="nil"/>
              <w:bottom w:val="nil"/>
              <w:right w:val="nil"/>
            </w:tcBorders>
          </w:tcPr>
          <w:p w14:paraId="2C7B76E3"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2019</w:t>
            </w:r>
          </w:p>
        </w:tc>
        <w:tc>
          <w:tcPr>
            <w:tcW w:w="1502" w:type="dxa"/>
            <w:tcBorders>
              <w:top w:val="nil"/>
              <w:left w:val="nil"/>
              <w:bottom w:val="nil"/>
              <w:right w:val="nil"/>
            </w:tcBorders>
          </w:tcPr>
          <w:p w14:paraId="178C9B90"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51,7</w:t>
            </w:r>
          </w:p>
        </w:tc>
        <w:tc>
          <w:tcPr>
            <w:tcW w:w="2345" w:type="dxa"/>
            <w:tcBorders>
              <w:top w:val="nil"/>
              <w:left w:val="nil"/>
              <w:bottom w:val="nil"/>
              <w:right w:val="nil"/>
            </w:tcBorders>
          </w:tcPr>
          <w:p w14:paraId="0838A687"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54,5</w:t>
            </w:r>
          </w:p>
        </w:tc>
        <w:tc>
          <w:tcPr>
            <w:tcW w:w="1510" w:type="dxa"/>
            <w:tcBorders>
              <w:top w:val="nil"/>
              <w:left w:val="nil"/>
              <w:bottom w:val="nil"/>
              <w:right w:val="nil"/>
            </w:tcBorders>
          </w:tcPr>
          <w:p w14:paraId="005939E7"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49,0</w:t>
            </w:r>
          </w:p>
        </w:tc>
      </w:tr>
      <w:tr w:rsidR="00E44D7C" w:rsidRPr="0015154B" w14:paraId="2FEC1201" w14:textId="77777777" w:rsidTr="00147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Borders>
              <w:right w:val="nil"/>
            </w:tcBorders>
          </w:tcPr>
          <w:p w14:paraId="2A2DC821"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r w:rsidRPr="0015154B">
              <w:rPr>
                <w:rFonts w:ascii="Times New Roman" w:eastAsia="Times New Roman" w:hAnsi="Times New Roman" w:cs="Times New Roman"/>
                <w:b/>
                <w:i w:val="0"/>
                <w:iCs w:val="0"/>
                <w:color w:val="002060"/>
                <w:sz w:val="24"/>
                <w:szCs w:val="24"/>
                <w:lang w:eastAsia="lv-LV"/>
              </w:rPr>
              <w:t>Citi neaktīvie</w:t>
            </w:r>
          </w:p>
        </w:tc>
        <w:tc>
          <w:tcPr>
            <w:tcW w:w="1416" w:type="dxa"/>
            <w:tcBorders>
              <w:top w:val="nil"/>
            </w:tcBorders>
          </w:tcPr>
          <w:p w14:paraId="3963697D"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2014</w:t>
            </w:r>
          </w:p>
        </w:tc>
        <w:tc>
          <w:tcPr>
            <w:tcW w:w="1502" w:type="dxa"/>
            <w:tcBorders>
              <w:top w:val="nil"/>
            </w:tcBorders>
          </w:tcPr>
          <w:p w14:paraId="35D2AF89"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31,9</w:t>
            </w:r>
          </w:p>
        </w:tc>
        <w:tc>
          <w:tcPr>
            <w:tcW w:w="2345" w:type="dxa"/>
            <w:tcBorders>
              <w:top w:val="nil"/>
            </w:tcBorders>
          </w:tcPr>
          <w:p w14:paraId="6EA4ED6A"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32,8</w:t>
            </w:r>
          </w:p>
        </w:tc>
        <w:tc>
          <w:tcPr>
            <w:tcW w:w="1510" w:type="dxa"/>
            <w:tcBorders>
              <w:top w:val="nil"/>
            </w:tcBorders>
          </w:tcPr>
          <w:p w14:paraId="4834E2C2"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31,4</w:t>
            </w:r>
          </w:p>
        </w:tc>
      </w:tr>
      <w:tr w:rsidR="00E44D7C" w:rsidRPr="0015154B" w14:paraId="73BB8E40" w14:textId="77777777" w:rsidTr="00147C28">
        <w:tc>
          <w:tcPr>
            <w:cnfStyle w:val="001000000000" w:firstRow="0" w:lastRow="0" w:firstColumn="1" w:lastColumn="0" w:oddVBand="0" w:evenVBand="0" w:oddHBand="0" w:evenHBand="0" w:firstRowFirstColumn="0" w:firstRowLastColumn="0" w:lastRowFirstColumn="0" w:lastRowLastColumn="0"/>
            <w:tcW w:w="2298" w:type="dxa"/>
            <w:vMerge w:val="restart"/>
          </w:tcPr>
          <w:p w14:paraId="0E7B8EED"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b/>
                <w:i w:val="0"/>
                <w:iCs w:val="0"/>
                <w:color w:val="002060"/>
                <w:sz w:val="24"/>
                <w:szCs w:val="24"/>
                <w:lang w:eastAsia="lv-LV"/>
              </w:rPr>
            </w:pPr>
          </w:p>
        </w:tc>
        <w:tc>
          <w:tcPr>
            <w:tcW w:w="1416" w:type="dxa"/>
          </w:tcPr>
          <w:p w14:paraId="3526D66A"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2015</w:t>
            </w:r>
          </w:p>
        </w:tc>
        <w:tc>
          <w:tcPr>
            <w:tcW w:w="1502" w:type="dxa"/>
          </w:tcPr>
          <w:p w14:paraId="2DFC82D1"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29,8</w:t>
            </w:r>
          </w:p>
        </w:tc>
        <w:tc>
          <w:tcPr>
            <w:tcW w:w="2345" w:type="dxa"/>
          </w:tcPr>
          <w:p w14:paraId="4B334B64"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32,8</w:t>
            </w:r>
          </w:p>
        </w:tc>
        <w:tc>
          <w:tcPr>
            <w:tcW w:w="1510" w:type="dxa"/>
          </w:tcPr>
          <w:p w14:paraId="09E00F67"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28,2</w:t>
            </w:r>
          </w:p>
        </w:tc>
      </w:tr>
      <w:tr w:rsidR="00E44D7C" w:rsidRPr="0015154B" w14:paraId="37EF7C0F" w14:textId="77777777" w:rsidTr="00147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vMerge/>
          </w:tcPr>
          <w:p w14:paraId="7D4D110D"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sz w:val="24"/>
                <w:szCs w:val="24"/>
                <w:lang w:eastAsia="lv-LV"/>
              </w:rPr>
            </w:pPr>
          </w:p>
        </w:tc>
        <w:tc>
          <w:tcPr>
            <w:tcW w:w="1416" w:type="dxa"/>
          </w:tcPr>
          <w:p w14:paraId="10941DD5"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2016</w:t>
            </w:r>
          </w:p>
        </w:tc>
        <w:tc>
          <w:tcPr>
            <w:tcW w:w="1502" w:type="dxa"/>
          </w:tcPr>
          <w:p w14:paraId="1D491C78"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30,7</w:t>
            </w:r>
          </w:p>
        </w:tc>
        <w:tc>
          <w:tcPr>
            <w:tcW w:w="2345" w:type="dxa"/>
          </w:tcPr>
          <w:p w14:paraId="18D5E1E4"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33,5</w:t>
            </w:r>
          </w:p>
        </w:tc>
        <w:tc>
          <w:tcPr>
            <w:tcW w:w="1510" w:type="dxa"/>
          </w:tcPr>
          <w:p w14:paraId="6047A771"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29,1</w:t>
            </w:r>
          </w:p>
        </w:tc>
      </w:tr>
      <w:tr w:rsidR="00E44D7C" w:rsidRPr="0015154B" w14:paraId="04410AC2" w14:textId="77777777" w:rsidTr="00147C28">
        <w:tc>
          <w:tcPr>
            <w:cnfStyle w:val="001000000000" w:firstRow="0" w:lastRow="0" w:firstColumn="1" w:lastColumn="0" w:oddVBand="0" w:evenVBand="0" w:oddHBand="0" w:evenHBand="0" w:firstRowFirstColumn="0" w:firstRowLastColumn="0" w:lastRowFirstColumn="0" w:lastRowLastColumn="0"/>
            <w:tcW w:w="2298" w:type="dxa"/>
            <w:vMerge/>
          </w:tcPr>
          <w:p w14:paraId="79771566"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sz w:val="24"/>
                <w:szCs w:val="24"/>
                <w:lang w:eastAsia="lv-LV"/>
              </w:rPr>
            </w:pPr>
          </w:p>
        </w:tc>
        <w:tc>
          <w:tcPr>
            <w:tcW w:w="1416" w:type="dxa"/>
          </w:tcPr>
          <w:p w14:paraId="687CF4F8"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2017</w:t>
            </w:r>
          </w:p>
        </w:tc>
        <w:tc>
          <w:tcPr>
            <w:tcW w:w="1502" w:type="dxa"/>
          </w:tcPr>
          <w:p w14:paraId="1CCEC54F"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38,3</w:t>
            </w:r>
          </w:p>
        </w:tc>
        <w:tc>
          <w:tcPr>
            <w:tcW w:w="2345" w:type="dxa"/>
          </w:tcPr>
          <w:p w14:paraId="43741ACD"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45,3</w:t>
            </w:r>
          </w:p>
        </w:tc>
        <w:tc>
          <w:tcPr>
            <w:tcW w:w="1510" w:type="dxa"/>
          </w:tcPr>
          <w:p w14:paraId="5834FFAA"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34,0</w:t>
            </w:r>
          </w:p>
        </w:tc>
      </w:tr>
      <w:tr w:rsidR="00E44D7C" w:rsidRPr="0015154B" w14:paraId="2B18C0A1" w14:textId="77777777" w:rsidTr="00147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vMerge/>
          </w:tcPr>
          <w:p w14:paraId="4E465A77"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sz w:val="24"/>
                <w:szCs w:val="24"/>
                <w:lang w:eastAsia="lv-LV"/>
              </w:rPr>
            </w:pPr>
          </w:p>
        </w:tc>
        <w:tc>
          <w:tcPr>
            <w:tcW w:w="1416" w:type="dxa"/>
          </w:tcPr>
          <w:p w14:paraId="7C096496"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2018</w:t>
            </w:r>
          </w:p>
        </w:tc>
        <w:tc>
          <w:tcPr>
            <w:tcW w:w="1502" w:type="dxa"/>
          </w:tcPr>
          <w:p w14:paraId="0F64DB23"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33,1</w:t>
            </w:r>
          </w:p>
        </w:tc>
        <w:tc>
          <w:tcPr>
            <w:tcW w:w="2345" w:type="dxa"/>
          </w:tcPr>
          <w:p w14:paraId="2B377EF2"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39,9</w:t>
            </w:r>
          </w:p>
        </w:tc>
        <w:tc>
          <w:tcPr>
            <w:tcW w:w="1510" w:type="dxa"/>
          </w:tcPr>
          <w:p w14:paraId="0B0DCA5B" w14:textId="77777777" w:rsidR="00E44D7C" w:rsidRPr="0015154B" w:rsidRDefault="00E44D7C" w:rsidP="00147C2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28,8</w:t>
            </w:r>
          </w:p>
        </w:tc>
      </w:tr>
      <w:tr w:rsidR="00E44D7C" w:rsidRPr="0015154B" w14:paraId="7266BE81" w14:textId="77777777" w:rsidTr="00147C28">
        <w:tc>
          <w:tcPr>
            <w:cnfStyle w:val="001000000000" w:firstRow="0" w:lastRow="0" w:firstColumn="1" w:lastColumn="0" w:oddVBand="0" w:evenVBand="0" w:oddHBand="0" w:evenHBand="0" w:firstRowFirstColumn="0" w:firstRowLastColumn="0" w:lastRowFirstColumn="0" w:lastRowLastColumn="0"/>
            <w:tcW w:w="2298" w:type="dxa"/>
            <w:vMerge/>
          </w:tcPr>
          <w:p w14:paraId="6FA2A379" w14:textId="77777777" w:rsidR="00E44D7C" w:rsidRPr="0015154B" w:rsidRDefault="00E44D7C" w:rsidP="00147C28">
            <w:pPr>
              <w:widowControl w:val="0"/>
              <w:autoSpaceDE w:val="0"/>
              <w:autoSpaceDN w:val="0"/>
              <w:adjustRightInd w:val="0"/>
              <w:jc w:val="both"/>
              <w:rPr>
                <w:rFonts w:ascii="Times New Roman" w:eastAsia="Times New Roman" w:hAnsi="Times New Roman" w:cs="Times New Roman"/>
                <w:iCs w:val="0"/>
                <w:sz w:val="24"/>
                <w:szCs w:val="24"/>
                <w:lang w:eastAsia="lv-LV"/>
              </w:rPr>
            </w:pPr>
          </w:p>
        </w:tc>
        <w:tc>
          <w:tcPr>
            <w:tcW w:w="1416" w:type="dxa"/>
          </w:tcPr>
          <w:p w14:paraId="4D6641A2"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2019</w:t>
            </w:r>
          </w:p>
        </w:tc>
        <w:tc>
          <w:tcPr>
            <w:tcW w:w="1502" w:type="dxa"/>
          </w:tcPr>
          <w:p w14:paraId="66F0B43F"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35,5</w:t>
            </w:r>
          </w:p>
        </w:tc>
        <w:tc>
          <w:tcPr>
            <w:tcW w:w="2345" w:type="dxa"/>
          </w:tcPr>
          <w:p w14:paraId="3B3FD145"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37,7</w:t>
            </w:r>
          </w:p>
        </w:tc>
        <w:tc>
          <w:tcPr>
            <w:tcW w:w="1510" w:type="dxa"/>
          </w:tcPr>
          <w:p w14:paraId="1A4C0BA0" w14:textId="77777777" w:rsidR="00E44D7C" w:rsidRPr="0015154B" w:rsidRDefault="00E44D7C" w:rsidP="00147C2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34,1</w:t>
            </w:r>
          </w:p>
        </w:tc>
      </w:tr>
    </w:tbl>
    <w:p w14:paraId="6AA762B5" w14:textId="0077AA3C" w:rsidR="00E44D7C" w:rsidRPr="0015154B" w:rsidRDefault="00E44D7C" w:rsidP="00E44D7C">
      <w:pPr>
        <w:widowControl w:val="0"/>
        <w:autoSpaceDE w:val="0"/>
        <w:autoSpaceDN w:val="0"/>
        <w:adjustRightInd w:val="0"/>
        <w:spacing w:after="0" w:line="240" w:lineRule="auto"/>
        <w:jc w:val="both"/>
        <w:rPr>
          <w:rFonts w:ascii="Times New Roman" w:eastAsia="Times New Roman" w:hAnsi="Times New Roman" w:cs="Times New Roman"/>
          <w:iCs/>
          <w:sz w:val="20"/>
          <w:szCs w:val="20"/>
          <w:lang w:eastAsia="lv-LV"/>
        </w:rPr>
      </w:pPr>
      <w:r w:rsidRPr="0015154B">
        <w:rPr>
          <w:rFonts w:ascii="Times New Roman" w:eastAsia="Times New Roman" w:hAnsi="Times New Roman" w:cs="Times New Roman"/>
          <w:iCs/>
          <w:sz w:val="20"/>
          <w:szCs w:val="20"/>
          <w:lang w:eastAsia="lv-LV"/>
        </w:rPr>
        <w:t xml:space="preserve">Datu avots: </w:t>
      </w:r>
      <w:r w:rsidR="00D90A4E">
        <w:rPr>
          <w:rFonts w:ascii="Times New Roman" w:eastAsia="Times New Roman" w:hAnsi="Times New Roman" w:cs="Times New Roman"/>
          <w:iCs/>
          <w:sz w:val="20"/>
          <w:szCs w:val="20"/>
          <w:lang w:eastAsia="lv-LV"/>
        </w:rPr>
        <w:t>Oficiālās statistikas portāls</w:t>
      </w:r>
      <w:r w:rsidRPr="0015154B">
        <w:rPr>
          <w:rFonts w:ascii="Times New Roman" w:eastAsia="Times New Roman" w:hAnsi="Times New Roman" w:cs="Times New Roman"/>
          <w:iCs/>
          <w:sz w:val="20"/>
          <w:szCs w:val="20"/>
          <w:lang w:eastAsia="lv-LV"/>
        </w:rPr>
        <w:t xml:space="preserve">, datu tabula </w:t>
      </w:r>
      <w:r w:rsidR="008042F2">
        <w:rPr>
          <w:rFonts w:ascii="Times New Roman" w:eastAsia="Times New Roman" w:hAnsi="Times New Roman" w:cs="Times New Roman"/>
          <w:iCs/>
          <w:sz w:val="20"/>
          <w:szCs w:val="20"/>
          <w:lang w:eastAsia="lv-LV"/>
        </w:rPr>
        <w:t>NNR030</w:t>
      </w:r>
    </w:p>
    <w:p w14:paraId="6C0CEE42" w14:textId="77777777" w:rsidR="00E44D7C" w:rsidRPr="0015154B" w:rsidRDefault="00E44D7C" w:rsidP="008F021B">
      <w:pPr>
        <w:widowControl w:val="0"/>
        <w:autoSpaceDE w:val="0"/>
        <w:autoSpaceDN w:val="0"/>
        <w:adjustRightInd w:val="0"/>
        <w:spacing w:after="0" w:line="240" w:lineRule="auto"/>
        <w:rPr>
          <w:rFonts w:ascii="Times New Roman" w:eastAsia="Times New Roman" w:hAnsi="Times New Roman" w:cs="Times New Roman"/>
          <w:iCs/>
          <w:sz w:val="24"/>
          <w:szCs w:val="24"/>
          <w:lang w:eastAsia="lv-LV"/>
        </w:rPr>
      </w:pPr>
    </w:p>
    <w:p w14:paraId="400E3E99" w14:textId="09CA62A4" w:rsidR="00E44D7C" w:rsidRPr="008C36BA" w:rsidRDefault="00E44D7C" w:rsidP="00E44D7C">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Strādājošo </w:t>
      </w:r>
      <w:r>
        <w:rPr>
          <w:rFonts w:ascii="Times New Roman" w:hAnsi="Times New Roman" w:cs="Times New Roman"/>
          <w:sz w:val="24"/>
          <w:szCs w:val="24"/>
        </w:rPr>
        <w:t xml:space="preserve">vecuma grupā (18+ gadi) </w:t>
      </w:r>
      <w:r w:rsidRPr="0015154B">
        <w:rPr>
          <w:rFonts w:ascii="Times New Roman" w:hAnsi="Times New Roman" w:cs="Times New Roman"/>
          <w:sz w:val="24"/>
          <w:szCs w:val="24"/>
        </w:rPr>
        <w:t>nabadzības risks Latvijā visā pārskata periodā bijis zemāks par ES</w:t>
      </w:r>
      <w:r>
        <w:rPr>
          <w:rFonts w:ascii="Times New Roman" w:hAnsi="Times New Roman" w:cs="Times New Roman"/>
          <w:sz w:val="24"/>
          <w:szCs w:val="24"/>
        </w:rPr>
        <w:t> 28</w:t>
      </w:r>
      <w:r w:rsidRPr="0015154B">
        <w:rPr>
          <w:rFonts w:ascii="Times New Roman" w:hAnsi="Times New Roman" w:cs="Times New Roman"/>
          <w:sz w:val="24"/>
          <w:szCs w:val="24"/>
        </w:rPr>
        <w:t xml:space="preserve"> </w:t>
      </w:r>
      <w:r>
        <w:rPr>
          <w:rFonts w:ascii="Times New Roman" w:hAnsi="Times New Roman" w:cs="Times New Roman"/>
          <w:sz w:val="24"/>
          <w:szCs w:val="24"/>
        </w:rPr>
        <w:t>rādītāju. Saskaņā ar E</w:t>
      </w:r>
      <w:r w:rsidR="008254FF">
        <w:rPr>
          <w:rFonts w:ascii="Times New Roman" w:hAnsi="Times New Roman" w:cs="Times New Roman"/>
          <w:sz w:val="24"/>
          <w:szCs w:val="24"/>
        </w:rPr>
        <w:t>u</w:t>
      </w:r>
      <w:r>
        <w:rPr>
          <w:rFonts w:ascii="Times New Roman" w:hAnsi="Times New Roman" w:cs="Times New Roman"/>
          <w:sz w:val="24"/>
          <w:szCs w:val="24"/>
        </w:rPr>
        <w:t xml:space="preserve">rostat provizoriskiem datiem 2019.  gada ES 28 bija  9,2%, Igaunijai 10,0%, savukārt Lietuvai 7,9% </w:t>
      </w:r>
      <w:r w:rsidRPr="0015154B">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16"/>
      </w:r>
      <w:r w:rsidRPr="007157D3">
        <w:rPr>
          <w:rFonts w:ascii="Times New Roman" w:hAnsi="Times New Roman" w:cs="Times New Roman"/>
          <w:sz w:val="24"/>
          <w:szCs w:val="24"/>
        </w:rPr>
        <w:t xml:space="preserve"> </w:t>
      </w:r>
      <w:r w:rsidRPr="008C36BA">
        <w:rPr>
          <w:rFonts w:ascii="Times New Roman" w:hAnsi="Times New Roman" w:cs="Times New Roman"/>
          <w:sz w:val="24"/>
          <w:szCs w:val="24"/>
        </w:rPr>
        <w:t>Kopš 2014.gada Latvijā ir samazinājies darbspējīga vecuma personu skaits, kam noteikta atbilstība trūcīgas personas statusam (no 46,3 tūkst. personām 2014.gadā līdz 14,4 tūkst. personām 2019.gadā), tāpat šajā periodā samazinājies darbspējīgā vecuma personu īpatsvars starp trūcīgajiem (no 44,3 % 2014.gadā līdz – 34,9 % 2019.gadā), kā arī strādājošo darbspējīga vecuma personu īpatsvars – no 13,6% līdz 8,1%.</w:t>
      </w:r>
      <w:r w:rsidRPr="008C36BA">
        <w:rPr>
          <w:rFonts w:ascii="Times New Roman" w:hAnsi="Times New Roman" w:cs="Times New Roman"/>
          <w:sz w:val="24"/>
          <w:szCs w:val="24"/>
          <w:vertAlign w:val="superscript"/>
        </w:rPr>
        <w:footnoteReference w:id="17"/>
      </w:r>
      <w:r w:rsidRPr="008C36BA">
        <w:rPr>
          <w:rFonts w:ascii="Times New Roman" w:hAnsi="Times New Roman" w:cs="Times New Roman"/>
          <w:sz w:val="24"/>
          <w:szCs w:val="24"/>
        </w:rPr>
        <w:t xml:space="preserve"> </w:t>
      </w:r>
    </w:p>
    <w:p w14:paraId="75BB1859" w14:textId="0A313D43" w:rsidR="00E44D7C" w:rsidRPr="00E44D7C" w:rsidRDefault="00200837" w:rsidP="00E44D7C">
      <w:pPr>
        <w:spacing w:before="120" w:after="0" w:line="240" w:lineRule="auto"/>
        <w:ind w:firstLine="720"/>
        <w:jc w:val="both"/>
        <w:rPr>
          <w:rFonts w:ascii="Times New Roman" w:hAnsi="Times New Roman" w:cs="Times New Roman"/>
          <w:sz w:val="24"/>
          <w:szCs w:val="24"/>
        </w:rPr>
      </w:pPr>
      <w:r w:rsidRPr="0025422D">
        <w:rPr>
          <w:rFonts w:ascii="Times New Roman" w:eastAsia="Times New Roman" w:hAnsi="Times New Roman" w:cs="Times New Roman"/>
          <w:b/>
          <w:bCs/>
          <w:sz w:val="24"/>
          <w:szCs w:val="24"/>
          <w:lang w:eastAsia="lv-LV"/>
        </w:rPr>
        <w:t>Izglītības</w:t>
      </w:r>
      <w:r w:rsidRPr="00A857F2">
        <w:rPr>
          <w:rFonts w:ascii="Times New Roman" w:eastAsia="Times New Roman" w:hAnsi="Times New Roman" w:cs="Times New Roman"/>
          <w:bCs/>
          <w:sz w:val="24"/>
          <w:szCs w:val="24"/>
          <w:lang w:eastAsia="lv-LV"/>
        </w:rPr>
        <w:t xml:space="preserve"> nozīme turpmākajā dzīvē ir svarīgs priekšnosacījums arī indivīda labklājībai. Jo augstāks ir izglītības līmenis, jo zemāks ir risks nonākt zem nabadzības riska sliekšņa. </w:t>
      </w:r>
      <w:r w:rsidR="00D127B6" w:rsidRPr="009703E6">
        <w:rPr>
          <w:rFonts w:ascii="Times New Roman" w:hAnsi="Times New Roman" w:cs="Times New Roman"/>
          <w:sz w:val="24"/>
          <w:szCs w:val="24"/>
        </w:rPr>
        <w:t xml:space="preserve">Līdzīga situācija vērojama arī Lietuvā, Igaunijā un ES28 vidēji, kur lielu daļu nabadzības riskam pakļauto iedzīvotāju ir ar zemu, vai ļoti zemu izglītību. </w:t>
      </w:r>
      <w:r w:rsidR="00E26C4F" w:rsidRPr="009703E6">
        <w:rPr>
          <w:rFonts w:ascii="Times New Roman" w:hAnsi="Times New Roman" w:cs="Times New Roman"/>
          <w:sz w:val="24"/>
          <w:szCs w:val="24"/>
        </w:rPr>
        <w:t>201</w:t>
      </w:r>
      <w:r w:rsidR="00E26C4F">
        <w:rPr>
          <w:rFonts w:ascii="Times New Roman" w:hAnsi="Times New Roman" w:cs="Times New Roman"/>
          <w:sz w:val="24"/>
          <w:szCs w:val="24"/>
        </w:rPr>
        <w:t>8</w:t>
      </w:r>
      <w:r w:rsidR="00E44D7C" w:rsidRPr="009703E6">
        <w:rPr>
          <w:rFonts w:ascii="Times New Roman" w:hAnsi="Times New Roman" w:cs="Times New Roman"/>
          <w:sz w:val="24"/>
          <w:szCs w:val="24"/>
        </w:rPr>
        <w:t xml:space="preserve">.gadā Latvijā nabadzības riskam bija pakļauti 18,5% </w:t>
      </w:r>
      <w:r w:rsidR="00E44D7C">
        <w:rPr>
          <w:rFonts w:ascii="Times New Roman" w:hAnsi="Times New Roman" w:cs="Times New Roman"/>
          <w:sz w:val="24"/>
          <w:szCs w:val="24"/>
        </w:rPr>
        <w:t xml:space="preserve">strādājošo </w:t>
      </w:r>
      <w:r w:rsidR="00E44D7C" w:rsidRPr="009703E6">
        <w:rPr>
          <w:rFonts w:ascii="Times New Roman" w:hAnsi="Times New Roman" w:cs="Times New Roman"/>
          <w:sz w:val="24"/>
          <w:szCs w:val="24"/>
        </w:rPr>
        <w:t>iedzīvotāju ar sākumskolas un pamatizglītību, Lietuvā – 16</w:t>
      </w:r>
      <w:r w:rsidR="00E26C4F">
        <w:rPr>
          <w:rFonts w:ascii="Times New Roman" w:hAnsi="Times New Roman" w:cs="Times New Roman"/>
          <w:sz w:val="24"/>
          <w:szCs w:val="24"/>
        </w:rPr>
        <w:t>,5</w:t>
      </w:r>
      <w:r w:rsidR="00E44D7C" w:rsidRPr="009703E6">
        <w:rPr>
          <w:rFonts w:ascii="Times New Roman" w:hAnsi="Times New Roman" w:cs="Times New Roman"/>
          <w:sz w:val="24"/>
          <w:szCs w:val="24"/>
        </w:rPr>
        <w:t>%, Igaunijā – 19,7%, ES28 – 19,</w:t>
      </w:r>
      <w:r w:rsidR="00E26C4F">
        <w:rPr>
          <w:rFonts w:ascii="Times New Roman" w:hAnsi="Times New Roman" w:cs="Times New Roman"/>
          <w:sz w:val="24"/>
          <w:szCs w:val="24"/>
        </w:rPr>
        <w:t>0</w:t>
      </w:r>
      <w:r w:rsidR="00E44D7C" w:rsidRPr="009703E6">
        <w:rPr>
          <w:rFonts w:ascii="Times New Roman" w:hAnsi="Times New Roman" w:cs="Times New Roman"/>
          <w:sz w:val="24"/>
          <w:szCs w:val="24"/>
        </w:rPr>
        <w:t>%</w:t>
      </w:r>
      <w:r w:rsidR="00E44D7C" w:rsidRPr="0015154B">
        <w:rPr>
          <w:rFonts w:ascii="Times New Roman" w:hAnsi="Times New Roman" w:cs="Times New Roman"/>
          <w:sz w:val="24"/>
          <w:szCs w:val="24"/>
        </w:rPr>
        <w:t>.</w:t>
      </w:r>
      <w:r w:rsidR="00E44D7C" w:rsidRPr="007157D3">
        <w:rPr>
          <w:rStyle w:val="FootnoteReference"/>
          <w:rFonts w:ascii="Times New Roman" w:hAnsi="Times New Roman" w:cs="Times New Roman"/>
          <w:sz w:val="24"/>
          <w:szCs w:val="24"/>
        </w:rPr>
        <w:footnoteReference w:id="18"/>
      </w:r>
      <w:r w:rsidR="00E44D7C" w:rsidRPr="007157D3">
        <w:rPr>
          <w:rFonts w:ascii="Times New Roman" w:hAnsi="Times New Roman" w:cs="Times New Roman"/>
          <w:sz w:val="24"/>
          <w:szCs w:val="24"/>
        </w:rPr>
        <w:t xml:space="preserve"> </w:t>
      </w:r>
      <w:r w:rsidR="00E44D7C" w:rsidRPr="002F5278">
        <w:rPr>
          <w:rFonts w:ascii="Times New Roman" w:hAnsi="Times New Roman" w:cs="Times New Roman"/>
          <w:sz w:val="24"/>
          <w:szCs w:val="24"/>
        </w:rPr>
        <w:t>Ar vid</w:t>
      </w:r>
      <w:r w:rsidR="00E44D7C" w:rsidRPr="0025422D">
        <w:rPr>
          <w:rFonts w:ascii="Times New Roman" w:hAnsi="Times New Roman" w:cs="Times New Roman"/>
          <w:sz w:val="24"/>
          <w:szCs w:val="24"/>
        </w:rPr>
        <w:t xml:space="preserve">ējo izglītību Latvijā nabadzības riskam bija pakļauti 10,5% </w:t>
      </w:r>
      <w:r w:rsidR="00E44D7C">
        <w:rPr>
          <w:rFonts w:ascii="Times New Roman" w:hAnsi="Times New Roman" w:cs="Times New Roman"/>
          <w:sz w:val="24"/>
          <w:szCs w:val="24"/>
        </w:rPr>
        <w:t xml:space="preserve">strādājošo </w:t>
      </w:r>
      <w:r w:rsidR="00E44D7C" w:rsidRPr="0025422D">
        <w:rPr>
          <w:rFonts w:ascii="Times New Roman" w:hAnsi="Times New Roman" w:cs="Times New Roman"/>
          <w:sz w:val="24"/>
          <w:szCs w:val="24"/>
        </w:rPr>
        <w:t>iedzīvotāju, Lietuvā - 10,4%, Igaunijā - 12,4%, ES28 – 9,</w:t>
      </w:r>
      <w:r w:rsidR="00E26C4F">
        <w:rPr>
          <w:rFonts w:ascii="Times New Roman" w:hAnsi="Times New Roman" w:cs="Times New Roman"/>
          <w:sz w:val="24"/>
          <w:szCs w:val="24"/>
        </w:rPr>
        <w:t>0</w:t>
      </w:r>
      <w:r w:rsidR="00E44D7C" w:rsidRPr="0025422D">
        <w:rPr>
          <w:rFonts w:ascii="Times New Roman" w:hAnsi="Times New Roman" w:cs="Times New Roman"/>
          <w:sz w:val="24"/>
          <w:szCs w:val="24"/>
        </w:rPr>
        <w:t>%</w:t>
      </w:r>
      <w:r w:rsidR="00E44D7C" w:rsidRPr="00A857F2">
        <w:rPr>
          <w:rFonts w:ascii="Times New Roman" w:hAnsi="Times New Roman" w:cs="Times New Roman"/>
          <w:sz w:val="24"/>
          <w:szCs w:val="24"/>
        </w:rPr>
        <w:t>.</w:t>
      </w:r>
      <w:r w:rsidR="00E44D7C" w:rsidRPr="007157D3">
        <w:rPr>
          <w:rStyle w:val="FootnoteReference"/>
          <w:rFonts w:ascii="Times New Roman" w:hAnsi="Times New Roman" w:cs="Times New Roman"/>
          <w:sz w:val="24"/>
          <w:szCs w:val="24"/>
        </w:rPr>
        <w:footnoteReference w:id="19"/>
      </w:r>
      <w:r w:rsidR="00E44D7C" w:rsidRPr="007157D3">
        <w:rPr>
          <w:rFonts w:ascii="Times New Roman" w:hAnsi="Times New Roman" w:cs="Times New Roman"/>
          <w:sz w:val="24"/>
          <w:szCs w:val="24"/>
        </w:rPr>
        <w:t xml:space="preserve"> Vismazākais īpatsvars ir </w:t>
      </w:r>
      <w:r w:rsidR="00E44D7C">
        <w:rPr>
          <w:rFonts w:ascii="Times New Roman" w:hAnsi="Times New Roman" w:cs="Times New Roman"/>
          <w:sz w:val="24"/>
          <w:szCs w:val="24"/>
        </w:rPr>
        <w:t xml:space="preserve">strādājošām </w:t>
      </w:r>
      <w:r w:rsidR="00E44D7C" w:rsidRPr="007157D3">
        <w:rPr>
          <w:rFonts w:ascii="Times New Roman" w:hAnsi="Times New Roman" w:cs="Times New Roman"/>
          <w:sz w:val="24"/>
          <w:szCs w:val="24"/>
        </w:rPr>
        <w:t xml:space="preserve">personām ar augstāko izglītību un 2019. gadā Latvijā tie bija </w:t>
      </w:r>
      <w:r w:rsidR="00E26C4F">
        <w:rPr>
          <w:rFonts w:ascii="Times New Roman" w:hAnsi="Times New Roman" w:cs="Times New Roman"/>
          <w:sz w:val="24"/>
          <w:szCs w:val="24"/>
        </w:rPr>
        <w:t>4,1</w:t>
      </w:r>
      <w:r w:rsidR="00E44D7C" w:rsidRPr="007157D3">
        <w:rPr>
          <w:rFonts w:ascii="Times New Roman" w:hAnsi="Times New Roman" w:cs="Times New Roman"/>
          <w:sz w:val="24"/>
          <w:szCs w:val="24"/>
        </w:rPr>
        <w:t xml:space="preserve">%, Lietuvā </w:t>
      </w:r>
      <w:r w:rsidR="00E26C4F">
        <w:rPr>
          <w:rFonts w:ascii="Times New Roman" w:hAnsi="Times New Roman" w:cs="Times New Roman"/>
          <w:sz w:val="24"/>
          <w:szCs w:val="24"/>
        </w:rPr>
        <w:t>4,1</w:t>
      </w:r>
      <w:r w:rsidR="00E44D7C" w:rsidRPr="007157D3">
        <w:rPr>
          <w:rFonts w:ascii="Times New Roman" w:hAnsi="Times New Roman" w:cs="Times New Roman"/>
          <w:sz w:val="24"/>
          <w:szCs w:val="24"/>
        </w:rPr>
        <w:t xml:space="preserve">%, Igaunijā </w:t>
      </w:r>
      <w:r w:rsidR="00E26C4F">
        <w:rPr>
          <w:rFonts w:ascii="Times New Roman" w:hAnsi="Times New Roman" w:cs="Times New Roman"/>
          <w:sz w:val="24"/>
          <w:szCs w:val="24"/>
        </w:rPr>
        <w:t>5,7</w:t>
      </w:r>
      <w:r w:rsidR="00E44D7C" w:rsidRPr="007157D3">
        <w:rPr>
          <w:rFonts w:ascii="Times New Roman" w:hAnsi="Times New Roman" w:cs="Times New Roman"/>
          <w:sz w:val="24"/>
          <w:szCs w:val="24"/>
        </w:rPr>
        <w:t xml:space="preserve">% iedzīvotāju, </w:t>
      </w:r>
      <w:r w:rsidR="00E44D7C" w:rsidRPr="002F5278">
        <w:rPr>
          <w:rFonts w:ascii="Times New Roman" w:hAnsi="Times New Roman" w:cs="Times New Roman"/>
          <w:sz w:val="24"/>
          <w:szCs w:val="24"/>
        </w:rPr>
        <w:t>bet ES28- 4,</w:t>
      </w:r>
      <w:r w:rsidR="00E26C4F">
        <w:rPr>
          <w:rFonts w:ascii="Times New Roman" w:hAnsi="Times New Roman" w:cs="Times New Roman"/>
          <w:sz w:val="24"/>
          <w:szCs w:val="24"/>
        </w:rPr>
        <w:t>9</w:t>
      </w:r>
      <w:r w:rsidR="00E44D7C" w:rsidRPr="002F5278">
        <w:rPr>
          <w:rFonts w:ascii="Times New Roman" w:hAnsi="Times New Roman" w:cs="Times New Roman"/>
          <w:sz w:val="24"/>
          <w:szCs w:val="24"/>
        </w:rPr>
        <w:t>%</w:t>
      </w:r>
      <w:r w:rsidR="00E44D7C" w:rsidRPr="0025422D">
        <w:rPr>
          <w:rFonts w:ascii="Times New Roman" w:hAnsi="Times New Roman" w:cs="Times New Roman"/>
          <w:sz w:val="24"/>
          <w:szCs w:val="24"/>
        </w:rPr>
        <w:t>.</w:t>
      </w:r>
      <w:r w:rsidR="00E44D7C" w:rsidRPr="007157D3">
        <w:rPr>
          <w:rStyle w:val="FootnoteReference"/>
          <w:rFonts w:ascii="Times New Roman" w:hAnsi="Times New Roman" w:cs="Times New Roman"/>
          <w:sz w:val="24"/>
          <w:szCs w:val="24"/>
        </w:rPr>
        <w:footnoteReference w:id="20"/>
      </w:r>
      <w:r w:rsidR="00E44D7C" w:rsidRPr="007157D3">
        <w:rPr>
          <w:rFonts w:ascii="Times New Roman" w:hAnsi="Times New Roman" w:cs="Times New Roman"/>
          <w:sz w:val="24"/>
          <w:szCs w:val="24"/>
        </w:rPr>
        <w:t xml:space="preserve"> </w:t>
      </w:r>
      <w:r w:rsidR="00E44D7C" w:rsidRPr="002F5278">
        <w:rPr>
          <w:rFonts w:ascii="Times New Roman" w:eastAsia="Times New Roman" w:hAnsi="Times New Roman" w:cs="Times New Roman"/>
          <w:bCs/>
          <w:sz w:val="24"/>
          <w:szCs w:val="24"/>
          <w:lang w:eastAsia="lv-LV"/>
        </w:rPr>
        <w:t>Vienlaikus dati rāda, ka, neskatoties uz augstākiem izglītības līmeņa rādītājiem sieviešu vidū, tās kopumā ir vairāk pakļautas nabadzības riskam nekā vīrieši</w:t>
      </w:r>
      <w:r w:rsidR="00E44D7C">
        <w:rPr>
          <w:rFonts w:ascii="Times New Roman" w:eastAsia="Times New Roman" w:hAnsi="Times New Roman" w:cs="Times New Roman"/>
          <w:bCs/>
          <w:sz w:val="24"/>
          <w:szCs w:val="24"/>
          <w:lang w:eastAsia="lv-LV"/>
        </w:rPr>
        <w:t>.</w:t>
      </w:r>
    </w:p>
    <w:p w14:paraId="25A20146" w14:textId="2E03EA8F" w:rsidR="00E44D7C" w:rsidRDefault="00E44D7C" w:rsidP="00E44D7C">
      <w:pPr>
        <w:spacing w:before="120" w:after="0" w:line="240" w:lineRule="auto"/>
        <w:ind w:firstLine="720"/>
        <w:jc w:val="both"/>
        <w:rPr>
          <w:rFonts w:ascii="Times New Roman" w:eastAsia="Times New Roman" w:hAnsi="Times New Roman" w:cs="Times New Roman"/>
          <w:bCs/>
          <w:color w:val="FF0000"/>
          <w:sz w:val="24"/>
          <w:szCs w:val="24"/>
          <w:lang w:eastAsia="lv-LV"/>
        </w:rPr>
      </w:pPr>
      <w:r>
        <w:rPr>
          <w:rFonts w:ascii="Times New Roman" w:hAnsi="Times New Roman" w:cs="Times New Roman"/>
          <w:b/>
          <w:sz w:val="24"/>
          <w:szCs w:val="24"/>
        </w:rPr>
        <w:t>N</w:t>
      </w:r>
      <w:r w:rsidRPr="008C36BA">
        <w:rPr>
          <w:rFonts w:ascii="Times New Roman" w:hAnsi="Times New Roman" w:cs="Times New Roman"/>
          <w:b/>
          <w:sz w:val="24"/>
          <w:szCs w:val="24"/>
        </w:rPr>
        <w:t>abadzības risks mājsaimniecībās ar ļoti zemu darba intensitāti</w:t>
      </w:r>
      <w:r w:rsidRPr="008C36BA">
        <w:rPr>
          <w:rFonts w:ascii="Times New Roman" w:hAnsi="Times New Roman" w:cs="Times New Roman"/>
          <w:sz w:val="24"/>
          <w:szCs w:val="24"/>
        </w:rPr>
        <w:t xml:space="preserve"> Latvijā 2019. gadā bija 5,7%, bet ES28 vidējais - 6,2%, Igaunijā - 3,9%, Lietuvā - 5,5%. Saskaņā ar CSP apkopotajiem datiem, 2019. gadā 7,</w:t>
      </w:r>
      <w:r w:rsidR="008042F2">
        <w:rPr>
          <w:rFonts w:ascii="Times New Roman" w:hAnsi="Times New Roman" w:cs="Times New Roman"/>
          <w:sz w:val="24"/>
          <w:szCs w:val="24"/>
        </w:rPr>
        <w:t>9</w:t>
      </w:r>
      <w:r w:rsidRPr="008C36BA">
        <w:rPr>
          <w:rFonts w:ascii="Times New Roman" w:hAnsi="Times New Roman" w:cs="Times New Roman"/>
          <w:sz w:val="24"/>
          <w:szCs w:val="24"/>
        </w:rPr>
        <w:t>% iedzīvotāju dzīvoja ļoti zemu darba intensitāti strādājošās mājsaimniecībās un kopš 2014.gada šis rādītājs saglabājās stabils. 2019. gadā tikai 7,1% bērnu (līdz 17 gadu vecumam) dzīvoja mājsaimniecībās ar ļoti zemu darba intensitāti, bet vislielākais šajās mājsaimniecībās dzīvojošo īpatsvars bija starp pirmspensijas (55–59 gadi) iedzīvotājiem (12,</w:t>
      </w:r>
      <w:r w:rsidR="008042F2">
        <w:rPr>
          <w:rFonts w:ascii="Times New Roman" w:hAnsi="Times New Roman" w:cs="Times New Roman"/>
          <w:sz w:val="24"/>
          <w:szCs w:val="24"/>
        </w:rPr>
        <w:t>5</w:t>
      </w:r>
      <w:r w:rsidRPr="008C36BA">
        <w:rPr>
          <w:rFonts w:ascii="Times New Roman" w:hAnsi="Times New Roman" w:cs="Times New Roman"/>
          <w:sz w:val="24"/>
          <w:szCs w:val="24"/>
        </w:rPr>
        <w:t xml:space="preserve"> %).</w:t>
      </w:r>
      <w:r w:rsidRPr="008C36BA">
        <w:rPr>
          <w:rFonts w:ascii="Times New Roman" w:hAnsi="Times New Roman" w:cs="Times New Roman"/>
          <w:sz w:val="24"/>
          <w:szCs w:val="24"/>
          <w:vertAlign w:val="superscript"/>
        </w:rPr>
        <w:footnoteReference w:id="21"/>
      </w:r>
    </w:p>
    <w:p w14:paraId="1175FBD5" w14:textId="674A3F12" w:rsidR="005C4C85" w:rsidRPr="007157D3" w:rsidRDefault="00200837" w:rsidP="0030363D">
      <w:pPr>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sz w:val="24"/>
          <w:szCs w:val="24"/>
        </w:rPr>
        <w:t>Personas veselības stāvoklis un darbspēju zaudējums ietekmē viņu pakļautību nabad</w:t>
      </w:r>
      <w:r w:rsidRPr="00A857F2">
        <w:rPr>
          <w:rFonts w:ascii="Times New Roman" w:hAnsi="Times New Roman" w:cs="Times New Roman"/>
          <w:sz w:val="24"/>
          <w:szCs w:val="24"/>
        </w:rPr>
        <w:t>zības riskam. Lai gan nav pieejami reprezentatīvi un ticami dati par nabadzības risku personām ar invaliditāti</w:t>
      </w:r>
      <w:r w:rsidRPr="007157D3">
        <w:rPr>
          <w:rStyle w:val="FootnoteReference"/>
          <w:rFonts w:ascii="Times New Roman" w:hAnsi="Times New Roman" w:cs="Times New Roman"/>
          <w:sz w:val="24"/>
          <w:szCs w:val="24"/>
        </w:rPr>
        <w:footnoteReference w:id="22"/>
      </w:r>
      <w:r w:rsidRPr="007157D3">
        <w:rPr>
          <w:rFonts w:ascii="Times New Roman" w:hAnsi="Times New Roman" w:cs="Times New Roman"/>
          <w:sz w:val="24"/>
          <w:szCs w:val="24"/>
        </w:rPr>
        <w:t>,</w:t>
      </w:r>
      <w:r w:rsidRPr="002F5278">
        <w:rPr>
          <w:rFonts w:ascii="Times New Roman" w:hAnsi="Times New Roman" w:cs="Times New Roman"/>
          <w:sz w:val="24"/>
          <w:szCs w:val="24"/>
        </w:rPr>
        <w:t xml:space="preserve"> var pieņemt, ka </w:t>
      </w:r>
      <w:r w:rsidRPr="0025422D">
        <w:rPr>
          <w:rFonts w:ascii="Times New Roman" w:hAnsi="Times New Roman" w:cs="Times New Roman"/>
          <w:b/>
          <w:sz w:val="24"/>
          <w:szCs w:val="24"/>
        </w:rPr>
        <w:t>ierobežotas darbspējas</w:t>
      </w:r>
      <w:r w:rsidRPr="0025422D">
        <w:rPr>
          <w:rFonts w:ascii="Times New Roman" w:hAnsi="Times New Roman" w:cs="Times New Roman"/>
          <w:sz w:val="24"/>
          <w:szCs w:val="24"/>
        </w:rPr>
        <w:t xml:space="preserve"> vai pilnīgs to zudums var būt </w:t>
      </w:r>
      <w:r w:rsidR="007F7152" w:rsidRPr="00A857F2">
        <w:rPr>
          <w:rFonts w:ascii="Times New Roman" w:hAnsi="Times New Roman" w:cs="Times New Roman"/>
          <w:sz w:val="24"/>
          <w:szCs w:val="24"/>
        </w:rPr>
        <w:t xml:space="preserve">par iemeslu </w:t>
      </w:r>
      <w:r w:rsidRPr="00A857F2">
        <w:rPr>
          <w:rFonts w:ascii="Times New Roman" w:hAnsi="Times New Roman" w:cs="Times New Roman"/>
          <w:sz w:val="24"/>
          <w:szCs w:val="24"/>
        </w:rPr>
        <w:t>bezdarba</w:t>
      </w:r>
      <w:r w:rsidR="00D36870" w:rsidRPr="003B5C85">
        <w:rPr>
          <w:rFonts w:ascii="Times New Roman" w:hAnsi="Times New Roman" w:cs="Times New Roman"/>
          <w:sz w:val="24"/>
          <w:szCs w:val="24"/>
        </w:rPr>
        <w:t>m</w:t>
      </w:r>
      <w:r w:rsidRPr="003B5C85">
        <w:rPr>
          <w:rFonts w:ascii="Times New Roman" w:hAnsi="Times New Roman" w:cs="Times New Roman"/>
          <w:sz w:val="24"/>
          <w:szCs w:val="24"/>
        </w:rPr>
        <w:t xml:space="preserve"> vai zemākas darba intensitātes nodarbinātība</w:t>
      </w:r>
      <w:r w:rsidR="00D36870" w:rsidRPr="009703E6">
        <w:rPr>
          <w:rFonts w:ascii="Times New Roman" w:hAnsi="Times New Roman" w:cs="Times New Roman"/>
          <w:sz w:val="24"/>
          <w:szCs w:val="24"/>
        </w:rPr>
        <w:t>i</w:t>
      </w:r>
      <w:r w:rsidRPr="009703E6">
        <w:rPr>
          <w:rFonts w:ascii="Times New Roman" w:hAnsi="Times New Roman" w:cs="Times New Roman"/>
          <w:sz w:val="24"/>
          <w:szCs w:val="24"/>
        </w:rPr>
        <w:t>.</w:t>
      </w:r>
      <w:r w:rsidRPr="0015154B">
        <w:rPr>
          <w:rFonts w:ascii="Times New Roman" w:hAnsi="Times New Roman" w:cs="Times New Roman"/>
          <w:sz w:val="24"/>
          <w:szCs w:val="24"/>
        </w:rPr>
        <w:t xml:space="preserve"> Tādēļ cilvēkam </w:t>
      </w:r>
      <w:r w:rsidR="00D36870" w:rsidRPr="0015154B">
        <w:rPr>
          <w:rFonts w:ascii="Times New Roman" w:hAnsi="Times New Roman" w:cs="Times New Roman"/>
          <w:sz w:val="24"/>
          <w:szCs w:val="24"/>
        </w:rPr>
        <w:t>ar inval</w:t>
      </w:r>
      <w:r w:rsidR="00FF39A9" w:rsidRPr="0015154B">
        <w:rPr>
          <w:rFonts w:ascii="Times New Roman" w:hAnsi="Times New Roman" w:cs="Times New Roman"/>
          <w:sz w:val="24"/>
          <w:szCs w:val="24"/>
        </w:rPr>
        <w:t>i</w:t>
      </w:r>
      <w:r w:rsidR="00D36870" w:rsidRPr="0015154B">
        <w:rPr>
          <w:rFonts w:ascii="Times New Roman" w:hAnsi="Times New Roman" w:cs="Times New Roman"/>
          <w:sz w:val="24"/>
          <w:szCs w:val="24"/>
        </w:rPr>
        <w:t xml:space="preserve">ditāti </w:t>
      </w:r>
      <w:r w:rsidRPr="0015154B">
        <w:rPr>
          <w:rFonts w:ascii="Times New Roman" w:hAnsi="Times New Roman" w:cs="Times New Roman"/>
          <w:sz w:val="24"/>
          <w:szCs w:val="24"/>
        </w:rPr>
        <w:t xml:space="preserve">ir ierobežotas iespējas gūt pietiekamus ienākumus </w:t>
      </w:r>
      <w:r w:rsidR="00FD0ECA" w:rsidRPr="0015154B">
        <w:rPr>
          <w:rFonts w:ascii="Times New Roman" w:hAnsi="Times New Roman" w:cs="Times New Roman"/>
          <w:sz w:val="24"/>
          <w:szCs w:val="24"/>
        </w:rPr>
        <w:t xml:space="preserve">no algota darba </w:t>
      </w:r>
      <w:r w:rsidRPr="0015154B">
        <w:rPr>
          <w:rFonts w:ascii="Times New Roman" w:hAnsi="Times New Roman" w:cs="Times New Roman"/>
          <w:sz w:val="24"/>
          <w:szCs w:val="24"/>
        </w:rPr>
        <w:t xml:space="preserve">un lielāka iespējamība tikt pakļautam nabadzības </w:t>
      </w:r>
      <w:r w:rsidRPr="001D2AB2">
        <w:rPr>
          <w:rFonts w:ascii="Times New Roman" w:hAnsi="Times New Roman" w:cs="Times New Roman"/>
          <w:sz w:val="24"/>
          <w:szCs w:val="24"/>
        </w:rPr>
        <w:t>riskam</w:t>
      </w:r>
      <w:r w:rsidR="00123959" w:rsidRPr="001D2AB2">
        <w:rPr>
          <w:rFonts w:ascii="Times New Roman" w:hAnsi="Times New Roman" w:cs="Times New Roman"/>
          <w:sz w:val="24"/>
          <w:szCs w:val="24"/>
        </w:rPr>
        <w:t xml:space="preserve"> (skat. </w:t>
      </w:r>
      <w:r w:rsidR="00005DA4" w:rsidRPr="001D2AB2">
        <w:rPr>
          <w:rFonts w:ascii="Times New Roman" w:hAnsi="Times New Roman" w:cs="Times New Roman"/>
          <w:sz w:val="24"/>
          <w:szCs w:val="24"/>
        </w:rPr>
        <w:t>8</w:t>
      </w:r>
      <w:r w:rsidR="00123959" w:rsidRPr="001D2AB2">
        <w:rPr>
          <w:rFonts w:ascii="Times New Roman" w:hAnsi="Times New Roman" w:cs="Times New Roman"/>
          <w:sz w:val="24"/>
          <w:szCs w:val="24"/>
        </w:rPr>
        <w:t>.attēlu)</w:t>
      </w:r>
      <w:r w:rsidRPr="001D2AB2">
        <w:rPr>
          <w:rFonts w:ascii="Times New Roman" w:hAnsi="Times New Roman" w:cs="Times New Roman"/>
          <w:sz w:val="24"/>
          <w:szCs w:val="24"/>
        </w:rPr>
        <w:t>.</w:t>
      </w:r>
      <w:r w:rsidR="005C4C85" w:rsidRPr="001D2AB2">
        <w:rPr>
          <w:rFonts w:ascii="Times New Roman" w:hAnsi="Times New Roman" w:cs="Times New Roman"/>
          <w:sz w:val="24"/>
          <w:szCs w:val="24"/>
        </w:rPr>
        <w:t xml:space="preserve"> Analizējot</w:t>
      </w:r>
      <w:r w:rsidR="005C4C85" w:rsidRPr="0015154B">
        <w:rPr>
          <w:rFonts w:ascii="Times New Roman" w:hAnsi="Times New Roman" w:cs="Times New Roman"/>
          <w:sz w:val="24"/>
          <w:szCs w:val="24"/>
        </w:rPr>
        <w:t xml:space="preserve"> personu ar invaliditāti nodarbinātības rādītājus, var pieņemt, ka personu ar invaliditāti ienākumus lielākoties veido invaliditātes pensija vai valsts sociālā nodrošinājuma pabalsts  invaliditātes gadījumā, kā arī specifiskie ar invaliditāti saistītie valsts un pašvaldību pabalsti. Tas rada augstāku nabadzības un sociālās atstumtības risku šajā mērķa grupā. Atbilstoši </w:t>
      </w:r>
      <w:r w:rsidR="00FF39A9" w:rsidRPr="0015154B">
        <w:rPr>
          <w:rFonts w:ascii="Times New Roman" w:hAnsi="Times New Roman" w:cs="Times New Roman"/>
          <w:sz w:val="24"/>
          <w:szCs w:val="24"/>
        </w:rPr>
        <w:t>EU-SILC datiem</w:t>
      </w:r>
      <w:r w:rsidR="005C4C85" w:rsidRPr="0015154B">
        <w:rPr>
          <w:rFonts w:ascii="Times New Roman" w:hAnsi="Times New Roman" w:cs="Times New Roman"/>
          <w:sz w:val="24"/>
          <w:szCs w:val="24"/>
        </w:rPr>
        <w:t xml:space="preserve"> nabadzības riska slieksnis </w:t>
      </w:r>
      <w:r w:rsidR="008042F2">
        <w:rPr>
          <w:rFonts w:ascii="Times New Roman" w:hAnsi="Times New Roman" w:cs="Times New Roman"/>
          <w:sz w:val="24"/>
          <w:szCs w:val="24"/>
        </w:rPr>
        <w:t xml:space="preserve">vienas personas mājsaimniecībai </w:t>
      </w:r>
      <w:r w:rsidR="005C4C85" w:rsidRPr="0015154B">
        <w:rPr>
          <w:rFonts w:ascii="Times New Roman" w:hAnsi="Times New Roman" w:cs="Times New Roman"/>
          <w:sz w:val="24"/>
          <w:szCs w:val="24"/>
        </w:rPr>
        <w:t xml:space="preserve">Latvijā 2017.gadā bija 367 </w:t>
      </w:r>
      <w:r w:rsidR="00C1460D" w:rsidRPr="0015154B">
        <w:rPr>
          <w:rFonts w:ascii="Times New Roman" w:hAnsi="Times New Roman" w:cs="Times New Roman"/>
          <w:sz w:val="24"/>
          <w:szCs w:val="24"/>
        </w:rPr>
        <w:t>eiro</w:t>
      </w:r>
      <w:r w:rsidR="005C4C85" w:rsidRPr="0015154B">
        <w:rPr>
          <w:rFonts w:ascii="Times New Roman" w:hAnsi="Times New Roman" w:cs="Times New Roman"/>
          <w:sz w:val="24"/>
          <w:szCs w:val="24"/>
        </w:rPr>
        <w:t xml:space="preserve"> mēnesī un 2018.gadā  409 </w:t>
      </w:r>
      <w:r w:rsidR="00C1460D" w:rsidRPr="0015154B">
        <w:rPr>
          <w:rFonts w:ascii="Times New Roman" w:hAnsi="Times New Roman" w:cs="Times New Roman"/>
          <w:iCs/>
          <w:sz w:val="24"/>
          <w:szCs w:val="24"/>
        </w:rPr>
        <w:t>eiro</w:t>
      </w:r>
      <w:r w:rsidR="005C4C85" w:rsidRPr="0015154B">
        <w:rPr>
          <w:rFonts w:ascii="Times New Roman" w:hAnsi="Times New Roman" w:cs="Times New Roman"/>
          <w:sz w:val="24"/>
          <w:szCs w:val="24"/>
        </w:rPr>
        <w:t xml:space="preserve"> mēnesī</w:t>
      </w:r>
      <w:r w:rsidR="0076183B" w:rsidRPr="0015154B">
        <w:rPr>
          <w:rFonts w:ascii="Times New Roman" w:hAnsi="Times New Roman" w:cs="Times New Roman"/>
          <w:sz w:val="24"/>
          <w:szCs w:val="24"/>
        </w:rPr>
        <w:t>.</w:t>
      </w:r>
      <w:r w:rsidR="005C4C85" w:rsidRPr="007157D3">
        <w:rPr>
          <w:rStyle w:val="FootnoteReference"/>
          <w:rFonts w:ascii="Times New Roman" w:hAnsi="Times New Roman" w:cs="Times New Roman"/>
          <w:sz w:val="24"/>
          <w:szCs w:val="24"/>
        </w:rPr>
        <w:footnoteReference w:id="23"/>
      </w:r>
      <w:r w:rsidR="005C4C85" w:rsidRPr="007157D3">
        <w:rPr>
          <w:rFonts w:ascii="Times New Roman" w:hAnsi="Times New Roman" w:cs="Times New Roman"/>
          <w:sz w:val="24"/>
          <w:szCs w:val="24"/>
        </w:rPr>
        <w:t xml:space="preserve">  </w:t>
      </w:r>
      <w:r w:rsidR="005C4C85" w:rsidRPr="002F5278">
        <w:rPr>
          <w:rFonts w:ascii="Times New Roman" w:eastAsia="Calibri" w:hAnsi="Times New Roman" w:cs="Times New Roman"/>
          <w:sz w:val="24"/>
          <w:szCs w:val="24"/>
        </w:rPr>
        <w:t xml:space="preserve">Vērtējot visus personu ar invaliditāti ienākumus, nabadzības riskam 2017.gadā vidēji bija pakļautas 62,8% </w:t>
      </w:r>
      <w:r w:rsidR="005C4C85" w:rsidRPr="0025422D">
        <w:rPr>
          <w:rFonts w:ascii="Times New Roman" w:eastAsia="Calibri" w:hAnsi="Times New Roman" w:cs="Times New Roman"/>
          <w:sz w:val="24"/>
          <w:szCs w:val="24"/>
        </w:rPr>
        <w:t xml:space="preserve">personas ar invaliditāti </w:t>
      </w:r>
      <w:r w:rsidR="005C4C85" w:rsidRPr="00A857F2">
        <w:rPr>
          <w:rFonts w:ascii="Times New Roman" w:hAnsi="Times New Roman" w:cs="Times New Roman"/>
          <w:sz w:val="24"/>
          <w:szCs w:val="24"/>
        </w:rPr>
        <w:t>(t.i., par 17,6 procentpunktiem mazāk nekā ienākumu no sociālajiem transfertiem gadījumā)</w:t>
      </w:r>
      <w:r w:rsidR="005C4C85" w:rsidRPr="009703E6">
        <w:rPr>
          <w:rFonts w:ascii="Times New Roman" w:eastAsia="Calibri" w:hAnsi="Times New Roman" w:cs="Times New Roman"/>
          <w:sz w:val="24"/>
          <w:szCs w:val="24"/>
        </w:rPr>
        <w:t>, turklāt visaugstākais nabadzības risk</w:t>
      </w:r>
      <w:r w:rsidR="00A82562">
        <w:rPr>
          <w:rFonts w:ascii="Times New Roman" w:eastAsia="Calibri" w:hAnsi="Times New Roman" w:cs="Times New Roman"/>
          <w:sz w:val="24"/>
          <w:szCs w:val="24"/>
        </w:rPr>
        <w:t>s</w:t>
      </w:r>
      <w:r w:rsidR="005C4C85" w:rsidRPr="009703E6">
        <w:rPr>
          <w:rFonts w:ascii="Times New Roman" w:eastAsia="Calibri" w:hAnsi="Times New Roman" w:cs="Times New Roman"/>
          <w:sz w:val="24"/>
          <w:szCs w:val="24"/>
        </w:rPr>
        <w:t xml:space="preserve"> ir tieši personām ar II invaliditātes grupu (73,4%) un III invaliditātes grupu ( 56,4%)</w:t>
      </w:r>
      <w:r w:rsidR="0076183B" w:rsidRPr="009703E6">
        <w:rPr>
          <w:rFonts w:ascii="Times New Roman" w:eastAsia="Calibri" w:hAnsi="Times New Roman" w:cs="Times New Roman"/>
          <w:sz w:val="24"/>
          <w:szCs w:val="24"/>
        </w:rPr>
        <w:t>.</w:t>
      </w:r>
      <w:r w:rsidR="005C4C85" w:rsidRPr="007157D3">
        <w:rPr>
          <w:rFonts w:ascii="Times New Roman" w:eastAsia="Calibri" w:hAnsi="Times New Roman" w:cs="Times New Roman"/>
          <w:sz w:val="24"/>
          <w:szCs w:val="24"/>
          <w:vertAlign w:val="superscript"/>
        </w:rPr>
        <w:footnoteReference w:id="24"/>
      </w:r>
    </w:p>
    <w:p w14:paraId="3F4DC78B" w14:textId="77777777" w:rsidR="002F365E" w:rsidRDefault="002F365E" w:rsidP="008F021B">
      <w:pPr>
        <w:spacing w:after="0" w:line="240" w:lineRule="auto"/>
        <w:rPr>
          <w:rFonts w:ascii="Times New Roman" w:hAnsi="Times New Roman" w:cs="Times New Roman"/>
          <w:sz w:val="24"/>
          <w:szCs w:val="24"/>
        </w:rPr>
      </w:pPr>
    </w:p>
    <w:p w14:paraId="764AE00F" w14:textId="2DAF75FA" w:rsidR="005C4C85" w:rsidRDefault="00005DA4" w:rsidP="008F021B">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5C4C85" w:rsidRPr="00A857F2">
        <w:rPr>
          <w:rFonts w:ascii="Times New Roman" w:hAnsi="Times New Roman" w:cs="Times New Roman"/>
          <w:sz w:val="24"/>
          <w:szCs w:val="24"/>
        </w:rPr>
        <w:t xml:space="preserve">.attēls </w:t>
      </w:r>
    </w:p>
    <w:p w14:paraId="6C72353C" w14:textId="77777777" w:rsidR="00005DA4" w:rsidRPr="00A857F2" w:rsidRDefault="00005DA4" w:rsidP="008F021B">
      <w:pPr>
        <w:spacing w:after="0" w:line="240" w:lineRule="auto"/>
        <w:rPr>
          <w:rFonts w:ascii="Times New Roman" w:hAnsi="Times New Roman" w:cs="Times New Roman"/>
          <w:sz w:val="24"/>
          <w:szCs w:val="24"/>
        </w:rPr>
      </w:pPr>
    </w:p>
    <w:p w14:paraId="31829CCE" w14:textId="77777777" w:rsidR="005C4C85" w:rsidRPr="009703E6" w:rsidRDefault="005C4C85" w:rsidP="008F021B">
      <w:pPr>
        <w:spacing w:after="0" w:line="240" w:lineRule="auto"/>
        <w:jc w:val="center"/>
        <w:rPr>
          <w:rFonts w:ascii="Times New Roman" w:hAnsi="Times New Roman" w:cs="Times New Roman"/>
          <w:b/>
          <w:color w:val="002060"/>
          <w:sz w:val="24"/>
          <w:szCs w:val="24"/>
        </w:rPr>
      </w:pPr>
      <w:r w:rsidRPr="009703E6">
        <w:rPr>
          <w:rFonts w:ascii="Times New Roman" w:hAnsi="Times New Roman" w:cs="Times New Roman"/>
          <w:b/>
          <w:color w:val="002060"/>
          <w:sz w:val="24"/>
          <w:szCs w:val="24"/>
        </w:rPr>
        <w:t>Personu ar invaliditāti īpatsvars, kuru kopējie ienākumi nepārsniedz nabadzības riska slieksni 2015. – 2017. gadā (%)</w:t>
      </w:r>
    </w:p>
    <w:p w14:paraId="7AC66053" w14:textId="77777777" w:rsidR="005C4C85" w:rsidRPr="007157D3" w:rsidRDefault="005C4C85" w:rsidP="008F021B">
      <w:pPr>
        <w:spacing w:after="0" w:line="240" w:lineRule="auto"/>
        <w:rPr>
          <w:sz w:val="20"/>
          <w:szCs w:val="20"/>
        </w:rPr>
      </w:pPr>
      <w:r w:rsidRPr="004A6572">
        <w:rPr>
          <w:noProof/>
          <w:lang w:eastAsia="lv-LV"/>
        </w:rPr>
        <w:drawing>
          <wp:inline distT="0" distB="0" distL="0" distR="0" wp14:anchorId="360C540C" wp14:editId="2F3F3816">
            <wp:extent cx="5274310" cy="17170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717040"/>
                    </a:xfrm>
                    <a:prstGeom prst="rect">
                      <a:avLst/>
                    </a:prstGeom>
                    <a:noFill/>
                    <a:ln>
                      <a:noFill/>
                    </a:ln>
                  </pic:spPr>
                </pic:pic>
              </a:graphicData>
            </a:graphic>
          </wp:inline>
        </w:drawing>
      </w:r>
    </w:p>
    <w:p w14:paraId="276A5A06" w14:textId="3CFB822C" w:rsidR="005C4C85" w:rsidRPr="0025422D" w:rsidRDefault="008F021B" w:rsidP="008F021B">
      <w:pPr>
        <w:spacing w:after="0" w:line="240" w:lineRule="auto"/>
        <w:rPr>
          <w:rFonts w:ascii="Times New Roman" w:hAnsi="Times New Roman" w:cs="Times New Roman"/>
          <w:sz w:val="20"/>
          <w:szCs w:val="20"/>
        </w:rPr>
      </w:pPr>
      <w:r w:rsidRPr="002F5278">
        <w:rPr>
          <w:rFonts w:ascii="Times New Roman" w:hAnsi="Times New Roman" w:cs="Times New Roman"/>
          <w:sz w:val="20"/>
          <w:szCs w:val="20"/>
        </w:rPr>
        <w:t>Datu a</w:t>
      </w:r>
      <w:r w:rsidR="005C4C85" w:rsidRPr="0025422D">
        <w:rPr>
          <w:rFonts w:ascii="Times New Roman" w:hAnsi="Times New Roman" w:cs="Times New Roman"/>
          <w:sz w:val="20"/>
          <w:szCs w:val="20"/>
        </w:rPr>
        <w:t>vots: Nodibinājuma “Baltic Institute of Social Sciences” aprēķini, izmantojot V</w:t>
      </w:r>
      <w:r w:rsidR="00335298">
        <w:rPr>
          <w:rFonts w:ascii="Times New Roman" w:hAnsi="Times New Roman" w:cs="Times New Roman"/>
          <w:sz w:val="20"/>
          <w:szCs w:val="20"/>
        </w:rPr>
        <w:t>alsts sociālās apdrošināšanas aģentūras</w:t>
      </w:r>
      <w:r w:rsidR="005C4C85" w:rsidRPr="0025422D">
        <w:rPr>
          <w:rFonts w:ascii="Times New Roman" w:hAnsi="Times New Roman" w:cs="Times New Roman"/>
          <w:sz w:val="20"/>
          <w:szCs w:val="20"/>
        </w:rPr>
        <w:t xml:space="preserve"> sagatavotos administratīvos mikrodatus</w:t>
      </w:r>
    </w:p>
    <w:p w14:paraId="54ED1050" w14:textId="07F6AA37" w:rsidR="00200837" w:rsidRPr="009703E6" w:rsidRDefault="00200837" w:rsidP="0030363D">
      <w:pPr>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b/>
          <w:sz w:val="24"/>
          <w:szCs w:val="24"/>
        </w:rPr>
        <w:t>Ienākumu nevienlīdzību</w:t>
      </w:r>
      <w:r w:rsidRPr="0025422D">
        <w:rPr>
          <w:rFonts w:ascii="Times New Roman" w:hAnsi="Times New Roman" w:cs="Times New Roman"/>
          <w:sz w:val="24"/>
          <w:szCs w:val="24"/>
        </w:rPr>
        <w:t xml:space="preserve"> raksturojošie rādītāji Latvijā ir starp augstākajiem ES dalībvalstīm – 5.kvintiles ienākumi ir vidēji 6,5 reizes lielāki n</w:t>
      </w:r>
      <w:r w:rsidRPr="00A857F2">
        <w:rPr>
          <w:rFonts w:ascii="Times New Roman" w:hAnsi="Times New Roman" w:cs="Times New Roman"/>
          <w:sz w:val="24"/>
          <w:szCs w:val="24"/>
        </w:rPr>
        <w:t>ekā 1.</w:t>
      </w:r>
      <w:r w:rsidRPr="001D2AB2">
        <w:rPr>
          <w:rFonts w:ascii="Times New Roman" w:hAnsi="Times New Roman" w:cs="Times New Roman"/>
          <w:sz w:val="24"/>
          <w:szCs w:val="24"/>
        </w:rPr>
        <w:t xml:space="preserve">kvintilei (skat. </w:t>
      </w:r>
      <w:r w:rsidR="008F021B" w:rsidRPr="001D2AB2">
        <w:rPr>
          <w:rFonts w:ascii="Times New Roman" w:hAnsi="Times New Roman" w:cs="Times New Roman"/>
          <w:sz w:val="24"/>
          <w:szCs w:val="24"/>
        </w:rPr>
        <w:t>3</w:t>
      </w:r>
      <w:r w:rsidRPr="001D2AB2">
        <w:rPr>
          <w:rFonts w:ascii="Times New Roman" w:hAnsi="Times New Roman" w:cs="Times New Roman"/>
          <w:sz w:val="24"/>
          <w:szCs w:val="24"/>
        </w:rPr>
        <w:t>.tabulu),</w:t>
      </w:r>
      <w:r w:rsidRPr="009703E6">
        <w:rPr>
          <w:rFonts w:ascii="Times New Roman" w:hAnsi="Times New Roman" w:cs="Times New Roman"/>
          <w:sz w:val="24"/>
          <w:szCs w:val="24"/>
        </w:rPr>
        <w:t xml:space="preserve"> kamēr ES vidēji šis rādītājs ir 5 reizes. Ienākumu nevienlīdzība ir viens no augstā nabadzības riska cēloņiem valstī, kas jau daudzus gadus ir nemainīgi pastāvoša problēma nevienlīdzīgas ienākumu pārdales un zemas sociālo transfertu ietekmes rezultātā. Tāpat jāņem vērā, ka Latvijā iedzīvotāju </w:t>
      </w:r>
      <w:r w:rsidR="00391F79" w:rsidRPr="00391F79">
        <w:rPr>
          <w:rFonts w:ascii="Times New Roman" w:hAnsi="Times New Roman" w:cs="Times New Roman"/>
          <w:sz w:val="24"/>
          <w:szCs w:val="24"/>
        </w:rPr>
        <w:t>ienākumu sadalījums pirmajām trim kvintiļu grupām ir diezgan vienmērīgs</w:t>
      </w:r>
      <w:r w:rsidRPr="009703E6">
        <w:rPr>
          <w:rFonts w:ascii="Times New Roman" w:hAnsi="Times New Roman" w:cs="Times New Roman"/>
          <w:sz w:val="24"/>
          <w:szCs w:val="24"/>
        </w:rPr>
        <w:t xml:space="preserve">, tāpēc nelielas izmaiņas vienas kvintiļu grupas ienākumos var relatīvi pasliktināt otras kvintiļu grupas situāciju. </w:t>
      </w:r>
    </w:p>
    <w:p w14:paraId="2597A87A" w14:textId="1D771EB4" w:rsidR="00200837" w:rsidRPr="0015154B" w:rsidRDefault="00200837" w:rsidP="00200837">
      <w:pPr>
        <w:spacing w:after="0" w:line="240" w:lineRule="auto"/>
        <w:ind w:firstLine="720"/>
        <w:jc w:val="both"/>
        <w:rPr>
          <w:rFonts w:ascii="Times New Roman" w:hAnsi="Times New Roman" w:cs="Times New Roman"/>
          <w:sz w:val="24"/>
          <w:szCs w:val="24"/>
        </w:rPr>
      </w:pPr>
    </w:p>
    <w:p w14:paraId="46271AE0" w14:textId="2AA7C4EB" w:rsidR="00200837" w:rsidRPr="0015154B" w:rsidRDefault="008F021B" w:rsidP="008F021B">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3.</w:t>
      </w:r>
      <w:r w:rsidR="00200837" w:rsidRPr="0015154B">
        <w:rPr>
          <w:rFonts w:ascii="Times New Roman" w:hAnsi="Times New Roman" w:cs="Times New Roman"/>
          <w:sz w:val="24"/>
          <w:szCs w:val="24"/>
        </w:rPr>
        <w:t>tabula</w:t>
      </w:r>
    </w:p>
    <w:p w14:paraId="653ED2F2" w14:textId="77777777" w:rsidR="00200837" w:rsidRPr="0015154B" w:rsidRDefault="00200837" w:rsidP="00200837">
      <w:pPr>
        <w:spacing w:after="0" w:line="240" w:lineRule="auto"/>
        <w:ind w:firstLine="720"/>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Ienākumu nevienlīdzību raksturojoši rādītāji</w:t>
      </w:r>
    </w:p>
    <w:tbl>
      <w:tblPr>
        <w:tblStyle w:val="VKTabula"/>
        <w:tblW w:w="0" w:type="auto"/>
        <w:tblLook w:val="04A0" w:firstRow="1" w:lastRow="0" w:firstColumn="1" w:lastColumn="0" w:noHBand="0" w:noVBand="1"/>
      </w:tblPr>
      <w:tblGrid>
        <w:gridCol w:w="1368"/>
        <w:gridCol w:w="1294"/>
        <w:gridCol w:w="1294"/>
        <w:gridCol w:w="1294"/>
        <w:gridCol w:w="1294"/>
        <w:gridCol w:w="1294"/>
        <w:gridCol w:w="1233"/>
      </w:tblGrid>
      <w:tr w:rsidR="00E90E34" w:rsidRPr="0015154B" w14:paraId="464C04B0" w14:textId="77777777" w:rsidTr="00147C28">
        <w:trPr>
          <w:cnfStyle w:val="100000000000" w:firstRow="1" w:lastRow="0" w:firstColumn="0" w:lastColumn="0" w:oddVBand="0" w:evenVBand="0" w:oddHBand="0" w:evenHBand="0" w:firstRowFirstColumn="0" w:firstRowLastColumn="0" w:lastRowFirstColumn="0" w:lastRowLastColumn="0"/>
        </w:trPr>
        <w:tc>
          <w:tcPr>
            <w:tcW w:w="1368" w:type="dxa"/>
          </w:tcPr>
          <w:p w14:paraId="4A94675F" w14:textId="77777777" w:rsidR="00E90E34" w:rsidRPr="0015154B" w:rsidRDefault="00E90E34" w:rsidP="00147C28">
            <w:pPr>
              <w:jc w:val="both"/>
              <w:rPr>
                <w:color w:val="002060"/>
                <w:sz w:val="24"/>
                <w:szCs w:val="24"/>
              </w:rPr>
            </w:pPr>
          </w:p>
        </w:tc>
        <w:tc>
          <w:tcPr>
            <w:tcW w:w="1294" w:type="dxa"/>
          </w:tcPr>
          <w:p w14:paraId="3A4E76DD" w14:textId="77777777" w:rsidR="00E90E34" w:rsidRPr="0015154B" w:rsidRDefault="00E90E34" w:rsidP="00147C28">
            <w:pPr>
              <w:jc w:val="center"/>
              <w:rPr>
                <w:color w:val="002060"/>
                <w:sz w:val="24"/>
                <w:szCs w:val="24"/>
              </w:rPr>
            </w:pPr>
            <w:r w:rsidRPr="0015154B">
              <w:rPr>
                <w:color w:val="002060"/>
                <w:sz w:val="24"/>
                <w:szCs w:val="24"/>
              </w:rPr>
              <w:t>2014</w:t>
            </w:r>
          </w:p>
        </w:tc>
        <w:tc>
          <w:tcPr>
            <w:tcW w:w="1294" w:type="dxa"/>
          </w:tcPr>
          <w:p w14:paraId="6F32BD78" w14:textId="77777777" w:rsidR="00E90E34" w:rsidRPr="0015154B" w:rsidRDefault="00E90E34" w:rsidP="00147C28">
            <w:pPr>
              <w:jc w:val="center"/>
              <w:rPr>
                <w:color w:val="002060"/>
                <w:sz w:val="24"/>
                <w:szCs w:val="24"/>
              </w:rPr>
            </w:pPr>
            <w:r w:rsidRPr="0015154B">
              <w:rPr>
                <w:color w:val="002060"/>
                <w:sz w:val="24"/>
                <w:szCs w:val="24"/>
              </w:rPr>
              <w:t>2015</w:t>
            </w:r>
          </w:p>
        </w:tc>
        <w:tc>
          <w:tcPr>
            <w:tcW w:w="1294" w:type="dxa"/>
          </w:tcPr>
          <w:p w14:paraId="089BA5D9" w14:textId="77777777" w:rsidR="00E90E34" w:rsidRPr="0015154B" w:rsidRDefault="00E90E34" w:rsidP="00147C28">
            <w:pPr>
              <w:jc w:val="center"/>
              <w:rPr>
                <w:color w:val="002060"/>
                <w:sz w:val="24"/>
                <w:szCs w:val="24"/>
              </w:rPr>
            </w:pPr>
            <w:r w:rsidRPr="0015154B">
              <w:rPr>
                <w:color w:val="002060"/>
                <w:sz w:val="24"/>
                <w:szCs w:val="24"/>
              </w:rPr>
              <w:t>2016</w:t>
            </w:r>
          </w:p>
        </w:tc>
        <w:tc>
          <w:tcPr>
            <w:tcW w:w="1294" w:type="dxa"/>
          </w:tcPr>
          <w:p w14:paraId="5636360B" w14:textId="77777777" w:rsidR="00E90E34" w:rsidRPr="0015154B" w:rsidRDefault="00E90E34" w:rsidP="00147C28">
            <w:pPr>
              <w:jc w:val="center"/>
              <w:rPr>
                <w:color w:val="002060"/>
                <w:sz w:val="24"/>
                <w:szCs w:val="24"/>
              </w:rPr>
            </w:pPr>
            <w:r w:rsidRPr="0015154B">
              <w:rPr>
                <w:color w:val="002060"/>
                <w:sz w:val="24"/>
                <w:szCs w:val="24"/>
              </w:rPr>
              <w:t>2017</w:t>
            </w:r>
          </w:p>
        </w:tc>
        <w:tc>
          <w:tcPr>
            <w:tcW w:w="1294" w:type="dxa"/>
          </w:tcPr>
          <w:p w14:paraId="78C43762" w14:textId="77777777" w:rsidR="00E90E34" w:rsidRPr="0015154B" w:rsidRDefault="00E90E34" w:rsidP="00147C28">
            <w:pPr>
              <w:jc w:val="center"/>
              <w:rPr>
                <w:color w:val="002060"/>
                <w:sz w:val="24"/>
                <w:szCs w:val="24"/>
              </w:rPr>
            </w:pPr>
            <w:r w:rsidRPr="0015154B">
              <w:rPr>
                <w:color w:val="002060"/>
                <w:sz w:val="24"/>
                <w:szCs w:val="24"/>
              </w:rPr>
              <w:t>2018</w:t>
            </w:r>
          </w:p>
        </w:tc>
        <w:tc>
          <w:tcPr>
            <w:tcW w:w="1233" w:type="dxa"/>
          </w:tcPr>
          <w:p w14:paraId="1A8DA051" w14:textId="77777777" w:rsidR="00E90E34" w:rsidRPr="0015154B" w:rsidRDefault="00E90E34" w:rsidP="00147C28">
            <w:pPr>
              <w:jc w:val="center"/>
              <w:rPr>
                <w:color w:val="002060"/>
                <w:sz w:val="24"/>
                <w:szCs w:val="24"/>
              </w:rPr>
            </w:pPr>
            <w:r>
              <w:rPr>
                <w:color w:val="002060"/>
                <w:sz w:val="24"/>
                <w:szCs w:val="24"/>
              </w:rPr>
              <w:t>2019</w:t>
            </w:r>
          </w:p>
        </w:tc>
      </w:tr>
      <w:tr w:rsidR="00E90E34" w:rsidRPr="0015154B" w14:paraId="569E6168" w14:textId="77777777" w:rsidTr="00147C28">
        <w:trPr>
          <w:cnfStyle w:val="000000100000" w:firstRow="0" w:lastRow="0" w:firstColumn="0" w:lastColumn="0" w:oddVBand="0" w:evenVBand="0" w:oddHBand="1" w:evenHBand="0" w:firstRowFirstColumn="0" w:firstRowLastColumn="0" w:lastRowFirstColumn="0" w:lastRowLastColumn="0"/>
        </w:trPr>
        <w:tc>
          <w:tcPr>
            <w:tcW w:w="1368" w:type="dxa"/>
          </w:tcPr>
          <w:p w14:paraId="6D5CB5CB" w14:textId="77777777" w:rsidR="00E90E34" w:rsidRPr="0015154B" w:rsidRDefault="00E90E34" w:rsidP="00147C28">
            <w:pPr>
              <w:jc w:val="both"/>
              <w:rPr>
                <w:sz w:val="24"/>
                <w:szCs w:val="24"/>
              </w:rPr>
            </w:pPr>
            <w:r w:rsidRPr="0015154B">
              <w:rPr>
                <w:sz w:val="24"/>
                <w:szCs w:val="24"/>
              </w:rPr>
              <w:t>S80/S20</w:t>
            </w:r>
          </w:p>
        </w:tc>
        <w:tc>
          <w:tcPr>
            <w:tcW w:w="1294" w:type="dxa"/>
          </w:tcPr>
          <w:p w14:paraId="18B70F21" w14:textId="77777777" w:rsidR="00E90E34" w:rsidRPr="0015154B" w:rsidRDefault="00E90E34" w:rsidP="00147C28">
            <w:pPr>
              <w:jc w:val="center"/>
              <w:rPr>
                <w:sz w:val="24"/>
                <w:szCs w:val="24"/>
              </w:rPr>
            </w:pPr>
            <w:r w:rsidRPr="0015154B">
              <w:rPr>
                <w:sz w:val="24"/>
                <w:szCs w:val="24"/>
              </w:rPr>
              <w:t>6,5</w:t>
            </w:r>
          </w:p>
        </w:tc>
        <w:tc>
          <w:tcPr>
            <w:tcW w:w="1294" w:type="dxa"/>
          </w:tcPr>
          <w:p w14:paraId="41CC2B7F" w14:textId="77777777" w:rsidR="00E90E34" w:rsidRPr="0015154B" w:rsidRDefault="00E90E34" w:rsidP="00147C28">
            <w:pPr>
              <w:jc w:val="center"/>
              <w:rPr>
                <w:sz w:val="24"/>
                <w:szCs w:val="24"/>
              </w:rPr>
            </w:pPr>
            <w:r w:rsidRPr="0015154B">
              <w:rPr>
                <w:sz w:val="24"/>
                <w:szCs w:val="24"/>
              </w:rPr>
              <w:t>6,2</w:t>
            </w:r>
          </w:p>
        </w:tc>
        <w:tc>
          <w:tcPr>
            <w:tcW w:w="1294" w:type="dxa"/>
          </w:tcPr>
          <w:p w14:paraId="50AD7E0E" w14:textId="77777777" w:rsidR="00E90E34" w:rsidRPr="0015154B" w:rsidRDefault="00E90E34" w:rsidP="00147C28">
            <w:pPr>
              <w:jc w:val="center"/>
              <w:rPr>
                <w:sz w:val="24"/>
                <w:szCs w:val="24"/>
              </w:rPr>
            </w:pPr>
            <w:r w:rsidRPr="0015154B">
              <w:rPr>
                <w:sz w:val="24"/>
                <w:szCs w:val="24"/>
              </w:rPr>
              <w:t>6,3</w:t>
            </w:r>
          </w:p>
        </w:tc>
        <w:tc>
          <w:tcPr>
            <w:tcW w:w="1294" w:type="dxa"/>
          </w:tcPr>
          <w:p w14:paraId="2AC9AD8A" w14:textId="77777777" w:rsidR="00E90E34" w:rsidRPr="0015154B" w:rsidRDefault="00E90E34" w:rsidP="00147C28">
            <w:pPr>
              <w:jc w:val="center"/>
              <w:rPr>
                <w:sz w:val="24"/>
                <w:szCs w:val="24"/>
              </w:rPr>
            </w:pPr>
            <w:r w:rsidRPr="0015154B">
              <w:rPr>
                <w:sz w:val="24"/>
                <w:szCs w:val="24"/>
              </w:rPr>
              <w:t>6,8</w:t>
            </w:r>
          </w:p>
        </w:tc>
        <w:tc>
          <w:tcPr>
            <w:tcW w:w="1294" w:type="dxa"/>
          </w:tcPr>
          <w:p w14:paraId="1613416E" w14:textId="77777777" w:rsidR="00E90E34" w:rsidRPr="0015154B" w:rsidRDefault="00E90E34" w:rsidP="00147C28">
            <w:pPr>
              <w:jc w:val="center"/>
              <w:rPr>
                <w:sz w:val="24"/>
                <w:szCs w:val="24"/>
              </w:rPr>
            </w:pPr>
            <w:r w:rsidRPr="0015154B">
              <w:rPr>
                <w:sz w:val="24"/>
                <w:szCs w:val="24"/>
              </w:rPr>
              <w:t>6,5</w:t>
            </w:r>
          </w:p>
        </w:tc>
        <w:tc>
          <w:tcPr>
            <w:tcW w:w="1233" w:type="dxa"/>
          </w:tcPr>
          <w:p w14:paraId="7BC1D892" w14:textId="77777777" w:rsidR="00E90E34" w:rsidRPr="0015154B" w:rsidRDefault="00E90E34" w:rsidP="00147C28">
            <w:pPr>
              <w:jc w:val="center"/>
              <w:rPr>
                <w:sz w:val="24"/>
                <w:szCs w:val="24"/>
              </w:rPr>
            </w:pPr>
            <w:r>
              <w:rPr>
                <w:sz w:val="24"/>
                <w:szCs w:val="24"/>
              </w:rPr>
              <w:t>6,3</w:t>
            </w:r>
          </w:p>
        </w:tc>
      </w:tr>
      <w:tr w:rsidR="00E90E34" w:rsidRPr="0015154B" w14:paraId="71A9E3BF" w14:textId="77777777" w:rsidTr="00147C28">
        <w:trPr>
          <w:cnfStyle w:val="000000010000" w:firstRow="0" w:lastRow="0" w:firstColumn="0" w:lastColumn="0" w:oddVBand="0" w:evenVBand="0" w:oddHBand="0" w:evenHBand="1" w:firstRowFirstColumn="0" w:firstRowLastColumn="0" w:lastRowFirstColumn="0" w:lastRowLastColumn="0"/>
        </w:trPr>
        <w:tc>
          <w:tcPr>
            <w:tcW w:w="1368" w:type="dxa"/>
          </w:tcPr>
          <w:p w14:paraId="150BC31A" w14:textId="77777777" w:rsidR="00E90E34" w:rsidRPr="0015154B" w:rsidRDefault="00E90E34" w:rsidP="00147C28">
            <w:pPr>
              <w:jc w:val="both"/>
              <w:rPr>
                <w:sz w:val="24"/>
                <w:szCs w:val="24"/>
              </w:rPr>
            </w:pPr>
            <w:r w:rsidRPr="0015154B">
              <w:rPr>
                <w:sz w:val="24"/>
                <w:szCs w:val="24"/>
              </w:rPr>
              <w:t>Džini koeficients</w:t>
            </w:r>
          </w:p>
        </w:tc>
        <w:tc>
          <w:tcPr>
            <w:tcW w:w="1294" w:type="dxa"/>
          </w:tcPr>
          <w:p w14:paraId="7F487AA2" w14:textId="77777777" w:rsidR="00E90E34" w:rsidRPr="0015154B" w:rsidRDefault="00E90E34" w:rsidP="00147C28">
            <w:pPr>
              <w:jc w:val="center"/>
              <w:rPr>
                <w:sz w:val="24"/>
                <w:szCs w:val="24"/>
              </w:rPr>
            </w:pPr>
            <w:r w:rsidRPr="0015154B">
              <w:rPr>
                <w:sz w:val="24"/>
                <w:szCs w:val="24"/>
              </w:rPr>
              <w:t>35,4</w:t>
            </w:r>
          </w:p>
        </w:tc>
        <w:tc>
          <w:tcPr>
            <w:tcW w:w="1294" w:type="dxa"/>
          </w:tcPr>
          <w:p w14:paraId="1A958FEA" w14:textId="77777777" w:rsidR="00E90E34" w:rsidRPr="0015154B" w:rsidRDefault="00E90E34" w:rsidP="00147C28">
            <w:pPr>
              <w:jc w:val="center"/>
              <w:rPr>
                <w:sz w:val="24"/>
                <w:szCs w:val="24"/>
              </w:rPr>
            </w:pPr>
            <w:r w:rsidRPr="0015154B">
              <w:rPr>
                <w:sz w:val="24"/>
                <w:szCs w:val="24"/>
              </w:rPr>
              <w:t>34,5</w:t>
            </w:r>
          </w:p>
        </w:tc>
        <w:tc>
          <w:tcPr>
            <w:tcW w:w="1294" w:type="dxa"/>
          </w:tcPr>
          <w:p w14:paraId="76BECF9C" w14:textId="77777777" w:rsidR="00E90E34" w:rsidRPr="0015154B" w:rsidRDefault="00E90E34" w:rsidP="00147C28">
            <w:pPr>
              <w:jc w:val="center"/>
              <w:rPr>
                <w:sz w:val="24"/>
                <w:szCs w:val="24"/>
              </w:rPr>
            </w:pPr>
            <w:r w:rsidRPr="0015154B">
              <w:rPr>
                <w:sz w:val="24"/>
                <w:szCs w:val="24"/>
              </w:rPr>
              <w:t>34,5</w:t>
            </w:r>
          </w:p>
        </w:tc>
        <w:tc>
          <w:tcPr>
            <w:tcW w:w="1294" w:type="dxa"/>
          </w:tcPr>
          <w:p w14:paraId="112F7814" w14:textId="77777777" w:rsidR="00E90E34" w:rsidRPr="0015154B" w:rsidRDefault="00E90E34" w:rsidP="00147C28">
            <w:pPr>
              <w:jc w:val="center"/>
              <w:rPr>
                <w:sz w:val="24"/>
                <w:szCs w:val="24"/>
              </w:rPr>
            </w:pPr>
            <w:r w:rsidRPr="0015154B">
              <w:rPr>
                <w:sz w:val="24"/>
                <w:szCs w:val="24"/>
              </w:rPr>
              <w:t>35,6</w:t>
            </w:r>
          </w:p>
        </w:tc>
        <w:tc>
          <w:tcPr>
            <w:tcW w:w="1294" w:type="dxa"/>
          </w:tcPr>
          <w:p w14:paraId="651E5A06" w14:textId="77777777" w:rsidR="00E90E34" w:rsidRPr="0015154B" w:rsidRDefault="00E90E34" w:rsidP="00147C28">
            <w:pPr>
              <w:jc w:val="center"/>
              <w:rPr>
                <w:sz w:val="24"/>
                <w:szCs w:val="24"/>
              </w:rPr>
            </w:pPr>
            <w:r w:rsidRPr="0015154B">
              <w:rPr>
                <w:sz w:val="24"/>
                <w:szCs w:val="24"/>
              </w:rPr>
              <w:t>35,2</w:t>
            </w:r>
          </w:p>
        </w:tc>
        <w:tc>
          <w:tcPr>
            <w:tcW w:w="1233" w:type="dxa"/>
          </w:tcPr>
          <w:p w14:paraId="58709250" w14:textId="77777777" w:rsidR="00E90E34" w:rsidRPr="0015154B" w:rsidRDefault="00E90E34" w:rsidP="00147C28">
            <w:pPr>
              <w:jc w:val="center"/>
              <w:rPr>
                <w:sz w:val="24"/>
                <w:szCs w:val="24"/>
              </w:rPr>
            </w:pPr>
            <w:r>
              <w:rPr>
                <w:sz w:val="24"/>
                <w:szCs w:val="24"/>
              </w:rPr>
              <w:t>34,5</w:t>
            </w:r>
          </w:p>
        </w:tc>
      </w:tr>
    </w:tbl>
    <w:p w14:paraId="362F8A5F" w14:textId="77777777" w:rsidR="00200837" w:rsidRPr="0015154B" w:rsidRDefault="00200837" w:rsidP="00200837">
      <w:pPr>
        <w:spacing w:after="0" w:line="240" w:lineRule="auto"/>
        <w:ind w:firstLine="720"/>
        <w:jc w:val="both"/>
        <w:rPr>
          <w:rFonts w:ascii="Times New Roman" w:hAnsi="Times New Roman" w:cs="Times New Roman"/>
          <w:sz w:val="24"/>
          <w:szCs w:val="24"/>
        </w:rPr>
      </w:pPr>
    </w:p>
    <w:p w14:paraId="2D9C9B4B" w14:textId="321284D9" w:rsidR="00200837" w:rsidRPr="0015154B" w:rsidRDefault="00200837" w:rsidP="00DB10CB">
      <w:pPr>
        <w:spacing w:after="0" w:line="240" w:lineRule="auto"/>
        <w:jc w:val="both"/>
        <w:rPr>
          <w:rFonts w:ascii="Times New Roman" w:hAnsi="Times New Roman" w:cs="Times New Roman"/>
          <w:sz w:val="20"/>
          <w:szCs w:val="20"/>
        </w:rPr>
      </w:pPr>
      <w:r w:rsidRPr="0015154B">
        <w:rPr>
          <w:rFonts w:ascii="Times New Roman" w:hAnsi="Times New Roman" w:cs="Times New Roman"/>
          <w:sz w:val="20"/>
          <w:szCs w:val="20"/>
        </w:rPr>
        <w:t xml:space="preserve">Datu avots: </w:t>
      </w:r>
      <w:r w:rsidR="00D90A4E">
        <w:rPr>
          <w:rFonts w:ascii="Times New Roman" w:hAnsi="Times New Roman" w:cs="Times New Roman"/>
          <w:sz w:val="20"/>
          <w:szCs w:val="20"/>
        </w:rPr>
        <w:t>Oficiālās statistikas portāls</w:t>
      </w:r>
      <w:r w:rsidR="008F021B" w:rsidRPr="0015154B">
        <w:rPr>
          <w:rFonts w:ascii="Times New Roman" w:hAnsi="Times New Roman" w:cs="Times New Roman"/>
          <w:sz w:val="20"/>
          <w:szCs w:val="20"/>
        </w:rPr>
        <w:t xml:space="preserve">, </w:t>
      </w:r>
      <w:r w:rsidRPr="0015154B">
        <w:rPr>
          <w:rFonts w:ascii="Times New Roman" w:hAnsi="Times New Roman" w:cs="Times New Roman"/>
          <w:sz w:val="20"/>
          <w:szCs w:val="20"/>
        </w:rPr>
        <w:t xml:space="preserve">datu tabula </w:t>
      </w:r>
      <w:r w:rsidR="00391F79">
        <w:rPr>
          <w:rFonts w:ascii="Times New Roman" w:hAnsi="Times New Roman" w:cs="Times New Roman"/>
          <w:sz w:val="20"/>
          <w:szCs w:val="20"/>
        </w:rPr>
        <w:t>NNI020, NNI030</w:t>
      </w:r>
    </w:p>
    <w:p w14:paraId="6BFE53F3" w14:textId="77777777" w:rsidR="00200837" w:rsidRPr="0015154B" w:rsidRDefault="00200837" w:rsidP="00200837">
      <w:pPr>
        <w:spacing w:after="0" w:line="240" w:lineRule="auto"/>
        <w:ind w:firstLine="720"/>
        <w:jc w:val="both"/>
        <w:rPr>
          <w:rFonts w:ascii="Times New Roman" w:hAnsi="Times New Roman" w:cs="Times New Roman"/>
          <w:sz w:val="24"/>
          <w:szCs w:val="24"/>
        </w:rPr>
      </w:pPr>
    </w:p>
    <w:p w14:paraId="40718F9B" w14:textId="77777777" w:rsidR="00E50C29" w:rsidRPr="002F5278" w:rsidRDefault="00200837" w:rsidP="0030363D">
      <w:pPr>
        <w:spacing w:before="120" w:after="0" w:line="240" w:lineRule="auto"/>
        <w:ind w:firstLine="720"/>
        <w:jc w:val="both"/>
        <w:rPr>
          <w:rFonts w:ascii="Times New Roman" w:hAnsi="Times New Roman" w:cs="Times New Roman"/>
          <w:sz w:val="24"/>
          <w:szCs w:val="24"/>
        </w:rPr>
      </w:pPr>
      <w:r w:rsidRPr="00A532D9">
        <w:rPr>
          <w:rFonts w:ascii="Times New Roman" w:hAnsi="Times New Roman" w:cs="Times New Roman"/>
          <w:sz w:val="24"/>
          <w:szCs w:val="24"/>
        </w:rPr>
        <w:t xml:space="preserve">Lai gan pakāpeniski samazinās mājsaimniecību īpatsvars, kurām ir ļoti apgrūtinoši segt </w:t>
      </w:r>
      <w:r w:rsidRPr="00A532D9">
        <w:rPr>
          <w:rFonts w:ascii="Times New Roman" w:hAnsi="Times New Roman" w:cs="Times New Roman"/>
          <w:b/>
          <w:sz w:val="24"/>
          <w:szCs w:val="24"/>
        </w:rPr>
        <w:t>ar mājokļa uzturēšanu saistītos izdevumus</w:t>
      </w:r>
      <w:r w:rsidRPr="00A532D9">
        <w:rPr>
          <w:rFonts w:ascii="Times New Roman" w:hAnsi="Times New Roman" w:cs="Times New Roman"/>
          <w:sz w:val="24"/>
          <w:szCs w:val="24"/>
        </w:rPr>
        <w:t>, tādu mājsaimniecību īpatsvars 2019.gadā joprojām ir augsts - piektā daļa no visām mājsaimniecībām. Tikai nepilnai trešdaļai mājsaimniecību mājokļa iz</w:t>
      </w:r>
      <w:r w:rsidR="009625EE" w:rsidRPr="00A532D9">
        <w:rPr>
          <w:rFonts w:ascii="Times New Roman" w:hAnsi="Times New Roman" w:cs="Times New Roman"/>
          <w:sz w:val="24"/>
          <w:szCs w:val="24"/>
        </w:rPr>
        <w:t>d</w:t>
      </w:r>
      <w:r w:rsidRPr="00A532D9">
        <w:rPr>
          <w:rFonts w:ascii="Times New Roman" w:hAnsi="Times New Roman" w:cs="Times New Roman"/>
          <w:sz w:val="24"/>
          <w:szCs w:val="24"/>
        </w:rPr>
        <w:t>evumu segšana nebija apgrūtinoša. Ar vislielākajām grūtībām segt ar mājokļa uzturēšanu saistītus izdevumus saskaras viena pensionāra mājsaimniecības (39,5%) un nepilnas ģ</w:t>
      </w:r>
      <w:r w:rsidR="009625EE" w:rsidRPr="00A532D9">
        <w:rPr>
          <w:rFonts w:ascii="Times New Roman" w:hAnsi="Times New Roman" w:cs="Times New Roman"/>
          <w:sz w:val="24"/>
          <w:szCs w:val="24"/>
        </w:rPr>
        <w:t>i</w:t>
      </w:r>
      <w:r w:rsidRPr="00A532D9">
        <w:rPr>
          <w:rFonts w:ascii="Times New Roman" w:hAnsi="Times New Roman" w:cs="Times New Roman"/>
          <w:sz w:val="24"/>
          <w:szCs w:val="24"/>
        </w:rPr>
        <w:t>menes ar bērniem (33,0%)</w:t>
      </w:r>
      <w:r w:rsidRPr="00A532D9">
        <w:rPr>
          <w:rStyle w:val="FootnoteReference"/>
          <w:rFonts w:ascii="Times New Roman" w:hAnsi="Times New Roman" w:cs="Times New Roman"/>
          <w:sz w:val="24"/>
          <w:szCs w:val="24"/>
        </w:rPr>
        <w:footnoteReference w:id="25"/>
      </w:r>
      <w:r w:rsidRPr="00A532D9">
        <w:rPr>
          <w:rFonts w:ascii="Times New Roman" w:hAnsi="Times New Roman" w:cs="Times New Roman"/>
          <w:sz w:val="24"/>
          <w:szCs w:val="24"/>
        </w:rPr>
        <w:t>, kā arī trūcīgākās mājsaimniecības. 2018.gadā gandrīz ceturtā daļa (24,3%) trūcīgāko mājsaimniecību (1.kvintiļu grupa) un gandrīz piektā daļa mājsaimniecību zem nabadzības riska sliekšņa (18,1%) naudas trūkuma dēļ nevarēja segt komunālo pakalpojumu rēķinus, īri vai atmaksāt kredītu. Naudas trūkums liedza 17,5% trūcīgāko mājsaimniecību un 18,4% mājsaimniecību zem nabadzības riska sliekšņa</w:t>
      </w:r>
      <w:r w:rsidRPr="00A532D9">
        <w:t xml:space="preserve"> </w:t>
      </w:r>
      <w:r w:rsidRPr="00A532D9">
        <w:rPr>
          <w:rFonts w:ascii="Times New Roman" w:hAnsi="Times New Roman" w:cs="Times New Roman"/>
          <w:sz w:val="24"/>
          <w:szCs w:val="24"/>
        </w:rPr>
        <w:t xml:space="preserve"> uzturēt mājokli siltu.</w:t>
      </w:r>
      <w:r w:rsidRPr="00A532D9">
        <w:rPr>
          <w:rStyle w:val="FootnoteReference"/>
          <w:rFonts w:ascii="Times New Roman" w:hAnsi="Times New Roman" w:cs="Times New Roman"/>
          <w:sz w:val="24"/>
          <w:szCs w:val="24"/>
        </w:rPr>
        <w:footnoteReference w:id="26"/>
      </w:r>
      <w:r w:rsidRPr="007157D3">
        <w:rPr>
          <w:rFonts w:ascii="Times New Roman" w:hAnsi="Times New Roman" w:cs="Times New Roman"/>
          <w:sz w:val="24"/>
          <w:szCs w:val="24"/>
        </w:rPr>
        <w:t xml:space="preserve"> </w:t>
      </w:r>
    </w:p>
    <w:p w14:paraId="16E78AF7" w14:textId="31509B60" w:rsidR="00200837" w:rsidRDefault="00200837" w:rsidP="0030363D">
      <w:pPr>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sz w:val="24"/>
          <w:szCs w:val="24"/>
        </w:rPr>
        <w:t>Dati par pašvaldību sniegto sociālo palīdzību arī atspoguļo trūcīgo mājsaimniecību grūtības segt mājokļa izdevumus. Dzīvokļa pabalstiem izlietoto līdzekļu īpatsvars no visiem sociālajai palīdzībai izliet</w:t>
      </w:r>
      <w:r w:rsidRPr="00A857F2">
        <w:rPr>
          <w:rFonts w:ascii="Times New Roman" w:hAnsi="Times New Roman" w:cs="Times New Roman"/>
          <w:sz w:val="24"/>
          <w:szCs w:val="24"/>
        </w:rPr>
        <w:t>otajiem līdzekļiem 2014. – 201</w:t>
      </w:r>
      <w:r w:rsidR="008F021B" w:rsidRPr="00A857F2">
        <w:rPr>
          <w:rFonts w:ascii="Times New Roman" w:hAnsi="Times New Roman" w:cs="Times New Roman"/>
          <w:sz w:val="24"/>
          <w:szCs w:val="24"/>
        </w:rPr>
        <w:t>9</w:t>
      </w:r>
      <w:r w:rsidRPr="003B5C85">
        <w:rPr>
          <w:rFonts w:ascii="Times New Roman" w:hAnsi="Times New Roman" w:cs="Times New Roman"/>
          <w:sz w:val="24"/>
          <w:szCs w:val="24"/>
        </w:rPr>
        <w:t>.gad</w:t>
      </w:r>
      <w:r w:rsidR="00E50C29" w:rsidRPr="003B5C85">
        <w:rPr>
          <w:rFonts w:ascii="Times New Roman" w:hAnsi="Times New Roman" w:cs="Times New Roman"/>
          <w:sz w:val="24"/>
          <w:szCs w:val="24"/>
        </w:rPr>
        <w:t>ā</w:t>
      </w:r>
      <w:r w:rsidRPr="009703E6">
        <w:rPr>
          <w:rFonts w:ascii="Times New Roman" w:hAnsi="Times New Roman" w:cs="Times New Roman"/>
          <w:sz w:val="24"/>
          <w:szCs w:val="24"/>
        </w:rPr>
        <w:t xml:space="preserve"> svārstījās no 45-5</w:t>
      </w:r>
      <w:r w:rsidR="008F021B" w:rsidRPr="009703E6">
        <w:rPr>
          <w:rFonts w:ascii="Times New Roman" w:hAnsi="Times New Roman" w:cs="Times New Roman"/>
          <w:sz w:val="24"/>
          <w:szCs w:val="24"/>
        </w:rPr>
        <w:t>9</w:t>
      </w:r>
      <w:r w:rsidRPr="0015154B">
        <w:rPr>
          <w:rFonts w:ascii="Times New Roman" w:hAnsi="Times New Roman" w:cs="Times New Roman"/>
          <w:sz w:val="24"/>
          <w:szCs w:val="24"/>
        </w:rPr>
        <w:t xml:space="preserve">%, bet dzīvokļa pabalstu saņēmušo personu īpatsvars </w:t>
      </w:r>
      <w:r w:rsidR="00E50C29" w:rsidRPr="0015154B">
        <w:rPr>
          <w:rFonts w:ascii="Times New Roman" w:hAnsi="Times New Roman" w:cs="Times New Roman"/>
          <w:sz w:val="24"/>
          <w:szCs w:val="24"/>
        </w:rPr>
        <w:t>š</w:t>
      </w:r>
      <w:r w:rsidRPr="0015154B">
        <w:rPr>
          <w:rFonts w:ascii="Times New Roman" w:hAnsi="Times New Roman" w:cs="Times New Roman"/>
          <w:sz w:val="24"/>
          <w:szCs w:val="24"/>
        </w:rPr>
        <w:t>ajā periodā pārsniedza 60% starp visiem sociālās palīdzības saņēmējiem. Lielākā dzīvokļa pabalsta saņēmēju grupa ir pensijas vecuma personas.</w:t>
      </w:r>
    </w:p>
    <w:p w14:paraId="59CC32B7" w14:textId="77777777" w:rsidR="009B5916" w:rsidRPr="00A532D9" w:rsidRDefault="009B5916" w:rsidP="009B5916">
      <w:pPr>
        <w:autoSpaceDE w:val="0"/>
        <w:autoSpaceDN w:val="0"/>
        <w:adjustRightInd w:val="0"/>
        <w:spacing w:before="120" w:after="0" w:line="240" w:lineRule="auto"/>
        <w:ind w:firstLine="720"/>
        <w:jc w:val="both"/>
        <w:rPr>
          <w:rFonts w:ascii="Times New Roman" w:hAnsi="Times New Roman" w:cs="Times New Roman"/>
          <w:sz w:val="24"/>
          <w:szCs w:val="24"/>
        </w:rPr>
      </w:pPr>
      <w:r w:rsidRPr="00A532D9">
        <w:rPr>
          <w:rFonts w:ascii="Times New Roman" w:hAnsi="Times New Roman" w:cs="Times New Roman"/>
          <w:b/>
          <w:sz w:val="24"/>
          <w:szCs w:val="24"/>
        </w:rPr>
        <w:t>Minimālā ienākuma līmenis</w:t>
      </w:r>
      <w:r w:rsidRPr="00A532D9">
        <w:rPr>
          <w:rFonts w:ascii="Times New Roman" w:hAnsi="Times New Roman" w:cs="Times New Roman"/>
          <w:sz w:val="24"/>
          <w:szCs w:val="24"/>
        </w:rPr>
        <w:t xml:space="preserve"> 2019.gadā vienai personai bija 233 eiro mēnesī, savukārt ģimenei ar diviem pieaugušajiem un diviem bērniem – 722 eiro mēnesī. Personu īpatsvars, kuru ienākumi bija zemāki par minimālā ienākumi līmeni, bija 7,8%. Viszemākais personu zem minimālā ienākuma līmeņa īpatsvars bija Rīgas reģionā - 4,1%, savukārt visaugstākais Latgales reģionā – 10,9%). Dzimumu griezumā procentuāli vairāk vīriešiem ienākumi bija zemāki par minimālā ienākuma līmeni – 8,2%, savukārt sievietēm – 6,4%. Vecuma griezumā lielākais īpatsvars, kuriem ienākumi bija zem minimālā ienākuma līmeņa, bija personas vecumā no 50-64 gadiem (9,9%) un 18-24 gadi (9%), savukārt zemākais īpatsvars pensijas vecuma cilvēkiem (6,5% personām virs 65 gadu vecuma) un darbspējas vecuma iedzīvotājiem vecumā no 25-49 gadiem (6,4%). Pēc mājsaimniecību veida lielākais īpatsvars zem minimālā ienākuma līmeņa bija mājsaimniecībās ar ļoti zemu darba intensitāti (53,7%), viena vecāka ģimenēs (17,3%), kā arī vienas personas mājsaimniecībām, īpaši vīriešiem (13,7%) un līdz 64 gadu vecumam (14,3%). Pēc pamatnodarbošanās statusa lielākais īpatsvars ar ienākumiem līdz minimālā ienākuma līmenim bija bezdarbniekiem – 38,4% un citām neaktīvajām personām – 18%.</w:t>
      </w:r>
    </w:p>
    <w:p w14:paraId="4BCAD89B" w14:textId="77777777" w:rsidR="00200837" w:rsidRPr="00A532D9" w:rsidRDefault="00200837" w:rsidP="0030363D">
      <w:pPr>
        <w:spacing w:before="120" w:after="0" w:line="240" w:lineRule="auto"/>
        <w:ind w:firstLine="720"/>
        <w:jc w:val="both"/>
        <w:rPr>
          <w:rFonts w:ascii="Times New Roman" w:hAnsi="Times New Roman" w:cs="Times New Roman"/>
          <w:sz w:val="24"/>
          <w:szCs w:val="24"/>
        </w:rPr>
      </w:pPr>
      <w:r w:rsidRPr="00A532D9">
        <w:rPr>
          <w:rFonts w:ascii="Times New Roman" w:hAnsi="Times New Roman" w:cs="Times New Roman"/>
          <w:sz w:val="24"/>
          <w:szCs w:val="24"/>
        </w:rPr>
        <w:t xml:space="preserve">Nabadzības situācijas izvērtējums parāda, ka: </w:t>
      </w:r>
    </w:p>
    <w:p w14:paraId="3FE498F6" w14:textId="3E801C9D" w:rsidR="00200837" w:rsidRPr="00A532D9" w:rsidRDefault="00200837" w:rsidP="00FF7D8D">
      <w:pPr>
        <w:pStyle w:val="ListParagraph"/>
        <w:numPr>
          <w:ilvl w:val="0"/>
          <w:numId w:val="12"/>
        </w:numPr>
        <w:spacing w:after="0" w:line="240" w:lineRule="auto"/>
        <w:jc w:val="both"/>
        <w:rPr>
          <w:rFonts w:ascii="Times New Roman" w:hAnsi="Times New Roman" w:cs="Times New Roman"/>
          <w:sz w:val="24"/>
          <w:szCs w:val="24"/>
        </w:rPr>
      </w:pPr>
      <w:r w:rsidRPr="00A532D9">
        <w:rPr>
          <w:rFonts w:ascii="Times New Roman" w:hAnsi="Times New Roman" w:cs="Times New Roman"/>
          <w:sz w:val="24"/>
          <w:szCs w:val="24"/>
        </w:rPr>
        <w:t>galvenās nabadzības riskam pakļautās iedzīvotāju grupas ir zemas darba intensitātes un bezdarbnieku mājsaimniecības, pensijas vecuma iedzīvotāji</w:t>
      </w:r>
      <w:r w:rsidR="00F1184A">
        <w:rPr>
          <w:rFonts w:ascii="Times New Roman" w:hAnsi="Times New Roman" w:cs="Times New Roman"/>
          <w:sz w:val="24"/>
          <w:szCs w:val="24"/>
        </w:rPr>
        <w:t>, jo īpaši sievietes vecumā virs 65 gadiem</w:t>
      </w:r>
      <w:r w:rsidRPr="00A532D9">
        <w:rPr>
          <w:rFonts w:ascii="Times New Roman" w:hAnsi="Times New Roman" w:cs="Times New Roman"/>
          <w:sz w:val="24"/>
          <w:szCs w:val="24"/>
        </w:rPr>
        <w:t xml:space="preserve">; </w:t>
      </w:r>
    </w:p>
    <w:p w14:paraId="58F64161" w14:textId="2A164C2A" w:rsidR="00E50C29" w:rsidRPr="00A532D9" w:rsidRDefault="00E50C29" w:rsidP="00FF7D8D">
      <w:pPr>
        <w:pStyle w:val="ListParagraph"/>
        <w:numPr>
          <w:ilvl w:val="0"/>
          <w:numId w:val="12"/>
        </w:numPr>
        <w:spacing w:after="0" w:line="240" w:lineRule="auto"/>
        <w:jc w:val="both"/>
        <w:rPr>
          <w:rFonts w:ascii="Times New Roman" w:hAnsi="Times New Roman" w:cs="Times New Roman"/>
          <w:sz w:val="24"/>
          <w:szCs w:val="24"/>
        </w:rPr>
      </w:pPr>
      <w:r w:rsidRPr="00A532D9">
        <w:rPr>
          <w:rFonts w:ascii="Times New Roman" w:hAnsi="Times New Roman" w:cs="Times New Roman"/>
          <w:sz w:val="24"/>
          <w:szCs w:val="24"/>
        </w:rPr>
        <w:t>augstāks izglītības un nodarbinātības līmenis ietekmē nabadzības riska mazināšanos;</w:t>
      </w:r>
    </w:p>
    <w:p w14:paraId="7140147B" w14:textId="77777777" w:rsidR="009B5916" w:rsidRPr="00A532D9" w:rsidRDefault="00200837" w:rsidP="00FF7D8D">
      <w:pPr>
        <w:pStyle w:val="ListParagraph"/>
        <w:numPr>
          <w:ilvl w:val="0"/>
          <w:numId w:val="12"/>
        </w:numPr>
        <w:spacing w:after="0" w:line="240" w:lineRule="auto"/>
        <w:jc w:val="both"/>
        <w:rPr>
          <w:rFonts w:ascii="Times New Roman" w:hAnsi="Times New Roman" w:cs="Times New Roman"/>
          <w:sz w:val="24"/>
          <w:szCs w:val="24"/>
        </w:rPr>
      </w:pPr>
      <w:r w:rsidRPr="00A532D9">
        <w:rPr>
          <w:rFonts w:ascii="Times New Roman" w:hAnsi="Times New Roman" w:cs="Times New Roman"/>
          <w:sz w:val="24"/>
          <w:szCs w:val="24"/>
        </w:rPr>
        <w:t>sociālajiem transfertiem ir būtiska nozīme nabadzības riskam visvairāk pakļauto mājsaimniecību (zemāko ienākumu kvintiles) ienākumu stabilizēšanā</w:t>
      </w:r>
      <w:r w:rsidR="009B5916" w:rsidRPr="00A532D9">
        <w:rPr>
          <w:rFonts w:ascii="Times New Roman" w:hAnsi="Times New Roman" w:cs="Times New Roman"/>
          <w:sz w:val="24"/>
          <w:szCs w:val="24"/>
        </w:rPr>
        <w:t>;</w:t>
      </w:r>
    </w:p>
    <w:p w14:paraId="3FCCE95D" w14:textId="31F58A6E" w:rsidR="00200837" w:rsidRPr="00A532D9" w:rsidRDefault="009B5916" w:rsidP="00FF7D8D">
      <w:pPr>
        <w:pStyle w:val="ListParagraph"/>
        <w:numPr>
          <w:ilvl w:val="0"/>
          <w:numId w:val="12"/>
        </w:numPr>
        <w:spacing w:after="0" w:line="240" w:lineRule="auto"/>
        <w:jc w:val="both"/>
        <w:rPr>
          <w:rFonts w:ascii="Times New Roman" w:hAnsi="Times New Roman" w:cs="Times New Roman"/>
          <w:sz w:val="24"/>
          <w:szCs w:val="24"/>
        </w:rPr>
      </w:pPr>
      <w:r w:rsidRPr="00A532D9">
        <w:rPr>
          <w:rFonts w:ascii="Times New Roman" w:hAnsi="Times New Roman" w:cs="Times New Roman"/>
          <w:sz w:val="24"/>
          <w:szCs w:val="24"/>
        </w:rPr>
        <w:t xml:space="preserve">galvenās iedzīvotāju grupas, kurām ienākumi ir zemāki par valstī noteikti minimālā ienākuma līmeni, ir </w:t>
      </w:r>
      <w:r w:rsidR="00230791">
        <w:rPr>
          <w:rFonts w:ascii="Times New Roman" w:hAnsi="Times New Roman" w:cs="Times New Roman"/>
          <w:sz w:val="24"/>
          <w:szCs w:val="24"/>
        </w:rPr>
        <w:t xml:space="preserve">iedzīvotāji vecuma grupā no </w:t>
      </w:r>
      <w:r w:rsidRPr="00A532D9">
        <w:rPr>
          <w:rFonts w:ascii="Times New Roman" w:hAnsi="Times New Roman" w:cs="Times New Roman"/>
          <w:sz w:val="24"/>
          <w:szCs w:val="24"/>
        </w:rPr>
        <w:t>50-64 gadi</w:t>
      </w:r>
      <w:r w:rsidR="00230791">
        <w:rPr>
          <w:rFonts w:ascii="Times New Roman" w:hAnsi="Times New Roman" w:cs="Times New Roman"/>
          <w:sz w:val="24"/>
          <w:szCs w:val="24"/>
        </w:rPr>
        <w:t xml:space="preserve">em un no </w:t>
      </w:r>
      <w:r w:rsidRPr="00A532D9">
        <w:rPr>
          <w:rFonts w:ascii="Times New Roman" w:hAnsi="Times New Roman" w:cs="Times New Roman"/>
          <w:sz w:val="24"/>
          <w:szCs w:val="24"/>
        </w:rPr>
        <w:t>18-24 gadi</w:t>
      </w:r>
      <w:r w:rsidR="00230791">
        <w:rPr>
          <w:rFonts w:ascii="Times New Roman" w:hAnsi="Times New Roman" w:cs="Times New Roman"/>
          <w:sz w:val="24"/>
          <w:szCs w:val="24"/>
        </w:rPr>
        <w:t>em</w:t>
      </w:r>
      <w:r w:rsidRPr="00A532D9">
        <w:rPr>
          <w:rFonts w:ascii="Times New Roman" w:hAnsi="Times New Roman" w:cs="Times New Roman"/>
          <w:sz w:val="24"/>
          <w:szCs w:val="24"/>
        </w:rPr>
        <w:t>), viena vecāka ģimenes, ekonomiski neaktīvās personas</w:t>
      </w:r>
      <w:r w:rsidR="00230791">
        <w:rPr>
          <w:rFonts w:ascii="Times New Roman" w:hAnsi="Times New Roman" w:cs="Times New Roman"/>
          <w:sz w:val="24"/>
          <w:szCs w:val="24"/>
        </w:rPr>
        <w:t xml:space="preserve"> (tai skaitā,</w:t>
      </w:r>
      <w:r w:rsidRPr="00A532D9">
        <w:rPr>
          <w:rFonts w:ascii="Times New Roman" w:hAnsi="Times New Roman" w:cs="Times New Roman"/>
          <w:sz w:val="24"/>
          <w:szCs w:val="24"/>
        </w:rPr>
        <w:t xml:space="preserve"> </w:t>
      </w:r>
      <w:r w:rsidR="00230791" w:rsidRPr="00A532D9">
        <w:rPr>
          <w:rFonts w:ascii="Times New Roman" w:hAnsi="Times New Roman" w:cs="Times New Roman"/>
          <w:sz w:val="24"/>
          <w:szCs w:val="24"/>
        </w:rPr>
        <w:t>bezdarbnieki</w:t>
      </w:r>
      <w:r w:rsidR="00230791">
        <w:rPr>
          <w:rFonts w:ascii="Times New Roman" w:hAnsi="Times New Roman" w:cs="Times New Roman"/>
          <w:sz w:val="24"/>
          <w:szCs w:val="24"/>
        </w:rPr>
        <w:t>)</w:t>
      </w:r>
      <w:r w:rsidR="00230791" w:rsidRPr="00A532D9">
        <w:rPr>
          <w:rFonts w:ascii="Times New Roman" w:hAnsi="Times New Roman" w:cs="Times New Roman"/>
          <w:sz w:val="24"/>
          <w:szCs w:val="24"/>
        </w:rPr>
        <w:t xml:space="preserve"> </w:t>
      </w:r>
      <w:r w:rsidRPr="00A532D9">
        <w:rPr>
          <w:rFonts w:ascii="Times New Roman" w:hAnsi="Times New Roman" w:cs="Times New Roman"/>
          <w:sz w:val="24"/>
          <w:szCs w:val="24"/>
        </w:rPr>
        <w:t>un mājsaimniecības ar ļoti zemu darba intensitāti</w:t>
      </w:r>
    </w:p>
    <w:p w14:paraId="7FC9C1C3" w14:textId="77777777" w:rsidR="008F021B" w:rsidRPr="0015154B" w:rsidRDefault="008F021B" w:rsidP="00200837">
      <w:pPr>
        <w:spacing w:after="0" w:line="240" w:lineRule="auto"/>
        <w:jc w:val="both"/>
        <w:rPr>
          <w:rFonts w:ascii="Times New Roman" w:hAnsi="Times New Roman" w:cs="Times New Roman"/>
          <w:b/>
          <w:bCs/>
          <w:sz w:val="24"/>
          <w:szCs w:val="24"/>
          <w:highlight w:val="cyan"/>
        </w:rPr>
      </w:pPr>
    </w:p>
    <w:p w14:paraId="1B705C47" w14:textId="6897F351" w:rsidR="00200837" w:rsidRPr="0015154B" w:rsidRDefault="00200837" w:rsidP="00F55C3B">
      <w:pPr>
        <w:pStyle w:val="Heading2"/>
      </w:pPr>
      <w:bookmarkStart w:id="8" w:name="_Toc69125947"/>
      <w:r w:rsidRPr="0015154B">
        <w:t xml:space="preserve">Nodarbinātība </w:t>
      </w:r>
      <w:r w:rsidR="007D5195" w:rsidRPr="0015154B">
        <w:t>un bezdarbs</w:t>
      </w:r>
      <w:bookmarkEnd w:id="8"/>
    </w:p>
    <w:p w14:paraId="0D71D64D" w14:textId="41E64853" w:rsidR="00200837" w:rsidRPr="0015154B" w:rsidRDefault="00200837" w:rsidP="0030363D">
      <w:pPr>
        <w:spacing w:before="120" w:after="0" w:line="240" w:lineRule="auto"/>
        <w:ind w:firstLine="720"/>
        <w:jc w:val="both"/>
        <w:rPr>
          <w:rFonts w:ascii="Times New Roman" w:hAnsi="Times New Roman"/>
          <w:sz w:val="24"/>
          <w:szCs w:val="24"/>
        </w:rPr>
      </w:pPr>
      <w:r w:rsidRPr="0015154B">
        <w:rPr>
          <w:rFonts w:ascii="Times New Roman" w:hAnsi="Times New Roman" w:cs="Times New Roman"/>
          <w:sz w:val="24"/>
          <w:szCs w:val="24"/>
        </w:rPr>
        <w:t xml:space="preserve">Ekonomiskās aktivitātes palielināšanās ir pozitīvi ietekmējusi situāciju darba tirgū Latvijā – kopš 2014.gada vērojams bezdarba līmeņa samazinājums un nodarbinātības līmeņa pakāpeniska palielināšanās.  </w:t>
      </w:r>
      <w:r w:rsidRPr="0015154B">
        <w:rPr>
          <w:rFonts w:ascii="Times New Roman" w:hAnsi="Times New Roman"/>
          <w:sz w:val="24"/>
          <w:szCs w:val="24"/>
        </w:rPr>
        <w:t>Nodarbinātības līmeņa pieaugumu sekmēja ekonomiskās un darba tirgus situācijas uzlabošanās kopumā, tai skaitā samērā labvēlīga situācija eksporta tirgos, augošs mājsaimniecību patēriņš, ES fondu līdzekļu pieejamība infrastruktūras, sociālajā un cilvēkresursu jomās, aktivitātes pieaugums atsevišķās nozarēs (piem., būvniecībā), kas rezultātā veicināja jaunu darbavietu veidošanos, bezdarba mazināšanos, ienākumu pieaugumu mājsaimniecībās.</w:t>
      </w:r>
    </w:p>
    <w:p w14:paraId="5030D2C0" w14:textId="0B7F3D65" w:rsidR="00200837" w:rsidRPr="0015154B" w:rsidRDefault="00200837" w:rsidP="0030363D">
      <w:pPr>
        <w:spacing w:before="120" w:after="0" w:line="240" w:lineRule="auto"/>
        <w:ind w:firstLine="720"/>
        <w:jc w:val="both"/>
        <w:rPr>
          <w:rFonts w:ascii="Times New Roman" w:hAnsi="Times New Roman"/>
          <w:sz w:val="24"/>
          <w:szCs w:val="24"/>
        </w:rPr>
      </w:pPr>
      <w:r w:rsidRPr="0015154B">
        <w:rPr>
          <w:rFonts w:ascii="Times New Roman" w:hAnsi="Times New Roman" w:cs="Times New Roman"/>
          <w:sz w:val="24"/>
          <w:szCs w:val="24"/>
        </w:rPr>
        <w:t xml:space="preserve">Laika posmā kopš 2014.gada gan kopējais </w:t>
      </w:r>
      <w:r w:rsidRPr="0015154B">
        <w:rPr>
          <w:rFonts w:ascii="Times New Roman" w:hAnsi="Times New Roman" w:cs="Times New Roman"/>
          <w:b/>
          <w:sz w:val="24"/>
          <w:szCs w:val="24"/>
        </w:rPr>
        <w:t>nodarbinātības līmenis</w:t>
      </w:r>
      <w:r w:rsidRPr="0015154B">
        <w:rPr>
          <w:rFonts w:ascii="Times New Roman" w:hAnsi="Times New Roman" w:cs="Times New Roman"/>
          <w:sz w:val="24"/>
          <w:szCs w:val="24"/>
        </w:rPr>
        <w:t xml:space="preserve"> Latvijā, gan sieviešu nodarbinātības līmenis pārsniedz ES-27 vidējo </w:t>
      </w:r>
      <w:r w:rsidRPr="001D2AB2">
        <w:rPr>
          <w:rFonts w:ascii="Times New Roman" w:hAnsi="Times New Roman" w:cs="Times New Roman"/>
          <w:sz w:val="24"/>
          <w:szCs w:val="24"/>
        </w:rPr>
        <w:t>rādītāju (skat.</w:t>
      </w:r>
      <w:r w:rsidR="005A410F" w:rsidRPr="001D2AB2">
        <w:rPr>
          <w:rFonts w:ascii="Times New Roman" w:hAnsi="Times New Roman" w:cs="Times New Roman"/>
          <w:sz w:val="24"/>
          <w:szCs w:val="24"/>
        </w:rPr>
        <w:t xml:space="preserve"> 4</w:t>
      </w:r>
      <w:r w:rsidRPr="001D2AB2">
        <w:rPr>
          <w:rFonts w:ascii="Times New Roman" w:hAnsi="Times New Roman" w:cs="Times New Roman"/>
          <w:sz w:val="24"/>
          <w:szCs w:val="24"/>
        </w:rPr>
        <w:t>.tabulu).</w:t>
      </w:r>
      <w:r w:rsidRPr="0015154B">
        <w:rPr>
          <w:rFonts w:ascii="Times New Roman" w:hAnsi="Times New Roman" w:cs="Times New Roman"/>
          <w:sz w:val="24"/>
          <w:szCs w:val="24"/>
        </w:rPr>
        <w:t xml:space="preserve"> </w:t>
      </w:r>
    </w:p>
    <w:p w14:paraId="44AEF117" w14:textId="77777777" w:rsidR="00123959" w:rsidRPr="0015154B" w:rsidRDefault="00123959" w:rsidP="00200837">
      <w:pPr>
        <w:spacing w:after="0" w:line="240" w:lineRule="auto"/>
        <w:jc w:val="both"/>
        <w:rPr>
          <w:rFonts w:ascii="Times New Roman" w:hAnsi="Times New Roman" w:cs="Times New Roman"/>
          <w:color w:val="000000"/>
          <w:sz w:val="24"/>
          <w:szCs w:val="24"/>
        </w:rPr>
      </w:pPr>
    </w:p>
    <w:p w14:paraId="2061F556" w14:textId="432A5C3E" w:rsidR="00200837" w:rsidRPr="0015154B" w:rsidRDefault="005A410F" w:rsidP="00200837">
      <w:pPr>
        <w:spacing w:after="0" w:line="240" w:lineRule="auto"/>
        <w:jc w:val="both"/>
        <w:rPr>
          <w:rFonts w:ascii="Times New Roman" w:hAnsi="Times New Roman" w:cs="Times New Roman"/>
          <w:color w:val="000000"/>
          <w:sz w:val="24"/>
          <w:szCs w:val="24"/>
        </w:rPr>
      </w:pPr>
      <w:r w:rsidRPr="0015154B">
        <w:rPr>
          <w:rFonts w:ascii="Times New Roman" w:hAnsi="Times New Roman" w:cs="Times New Roman"/>
          <w:color w:val="000000"/>
          <w:sz w:val="24"/>
          <w:szCs w:val="24"/>
        </w:rPr>
        <w:t>4</w:t>
      </w:r>
      <w:r w:rsidR="00200837" w:rsidRPr="0015154B">
        <w:rPr>
          <w:rFonts w:ascii="Times New Roman" w:hAnsi="Times New Roman" w:cs="Times New Roman"/>
          <w:color w:val="000000"/>
          <w:sz w:val="24"/>
          <w:szCs w:val="24"/>
        </w:rPr>
        <w:t>.tabula</w:t>
      </w:r>
    </w:p>
    <w:p w14:paraId="690DAC52" w14:textId="77777777" w:rsidR="00200837" w:rsidRPr="0015154B" w:rsidRDefault="00200837" w:rsidP="00200837">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Nodarbinātības līmenis vecumā no 20-64 gadiem,</w:t>
      </w:r>
    </w:p>
    <w:p w14:paraId="4C98BBF3" w14:textId="77777777" w:rsidR="00200837" w:rsidRPr="0015154B" w:rsidRDefault="00200837" w:rsidP="00200837">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 no kopējā iedzīvotāju skaita</w:t>
      </w:r>
    </w:p>
    <w:tbl>
      <w:tblPr>
        <w:tblStyle w:val="TableGrid"/>
        <w:tblW w:w="0" w:type="auto"/>
        <w:tblLook w:val="04A0" w:firstRow="1" w:lastRow="0" w:firstColumn="1" w:lastColumn="0" w:noHBand="0" w:noVBand="1"/>
      </w:tblPr>
      <w:tblGrid>
        <w:gridCol w:w="1173"/>
        <w:gridCol w:w="1134"/>
        <w:gridCol w:w="1133"/>
        <w:gridCol w:w="1134"/>
        <w:gridCol w:w="1134"/>
        <w:gridCol w:w="1134"/>
        <w:gridCol w:w="1134"/>
        <w:gridCol w:w="1085"/>
      </w:tblGrid>
      <w:tr w:rsidR="009464AD" w:rsidRPr="0015154B" w14:paraId="13A2C9FF" w14:textId="2EA6EB4F" w:rsidTr="00CD1187">
        <w:tc>
          <w:tcPr>
            <w:tcW w:w="1173" w:type="dxa"/>
          </w:tcPr>
          <w:p w14:paraId="399B19F5" w14:textId="77777777" w:rsidR="009464AD" w:rsidRPr="0015154B" w:rsidRDefault="009464AD" w:rsidP="0026365F">
            <w:pPr>
              <w:jc w:val="both"/>
              <w:rPr>
                <w:rFonts w:ascii="Times New Roman" w:hAnsi="Times New Roman" w:cs="Times New Roman"/>
                <w:color w:val="002060"/>
                <w:sz w:val="24"/>
                <w:szCs w:val="24"/>
              </w:rPr>
            </w:pPr>
          </w:p>
        </w:tc>
        <w:tc>
          <w:tcPr>
            <w:tcW w:w="1134" w:type="dxa"/>
          </w:tcPr>
          <w:p w14:paraId="0E3F8E65" w14:textId="77777777" w:rsidR="009464AD" w:rsidRPr="0015154B" w:rsidRDefault="009464AD"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2014</w:t>
            </w:r>
          </w:p>
        </w:tc>
        <w:tc>
          <w:tcPr>
            <w:tcW w:w="1133" w:type="dxa"/>
          </w:tcPr>
          <w:p w14:paraId="3746699F" w14:textId="77777777" w:rsidR="009464AD" w:rsidRPr="0015154B" w:rsidRDefault="009464AD"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2015</w:t>
            </w:r>
          </w:p>
        </w:tc>
        <w:tc>
          <w:tcPr>
            <w:tcW w:w="1134" w:type="dxa"/>
          </w:tcPr>
          <w:p w14:paraId="234EC3B1" w14:textId="77777777" w:rsidR="009464AD" w:rsidRPr="0015154B" w:rsidRDefault="009464AD"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2016</w:t>
            </w:r>
          </w:p>
        </w:tc>
        <w:tc>
          <w:tcPr>
            <w:tcW w:w="1134" w:type="dxa"/>
          </w:tcPr>
          <w:p w14:paraId="1FB6295B" w14:textId="77777777" w:rsidR="009464AD" w:rsidRPr="0015154B" w:rsidRDefault="009464AD"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2017</w:t>
            </w:r>
          </w:p>
        </w:tc>
        <w:tc>
          <w:tcPr>
            <w:tcW w:w="1134" w:type="dxa"/>
          </w:tcPr>
          <w:p w14:paraId="2A5D498C" w14:textId="77777777" w:rsidR="009464AD" w:rsidRPr="0015154B" w:rsidRDefault="009464AD"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2018</w:t>
            </w:r>
          </w:p>
        </w:tc>
        <w:tc>
          <w:tcPr>
            <w:tcW w:w="1134" w:type="dxa"/>
          </w:tcPr>
          <w:p w14:paraId="57DB5042" w14:textId="77777777" w:rsidR="009464AD" w:rsidRPr="0015154B" w:rsidRDefault="009464AD"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2019</w:t>
            </w:r>
          </w:p>
        </w:tc>
        <w:tc>
          <w:tcPr>
            <w:tcW w:w="1085" w:type="dxa"/>
          </w:tcPr>
          <w:p w14:paraId="549E08DE" w14:textId="3E27C3D7" w:rsidR="009464AD" w:rsidRPr="0015154B" w:rsidRDefault="009464AD" w:rsidP="0026365F">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2020</w:t>
            </w:r>
          </w:p>
        </w:tc>
      </w:tr>
      <w:tr w:rsidR="009464AD" w:rsidRPr="0015154B" w14:paraId="1E835A8D" w14:textId="4DC71E50" w:rsidTr="00CD1187">
        <w:tc>
          <w:tcPr>
            <w:tcW w:w="7976" w:type="dxa"/>
            <w:gridSpan w:val="7"/>
          </w:tcPr>
          <w:p w14:paraId="672C0331" w14:textId="77777777" w:rsidR="009464AD" w:rsidRPr="0015154B" w:rsidRDefault="009464AD" w:rsidP="0026365F">
            <w:pPr>
              <w:jc w:val="both"/>
              <w:rPr>
                <w:rFonts w:ascii="Times New Roman" w:hAnsi="Times New Roman" w:cs="Times New Roman"/>
                <w:b/>
                <w:color w:val="000000"/>
                <w:sz w:val="24"/>
                <w:szCs w:val="24"/>
              </w:rPr>
            </w:pPr>
            <w:r w:rsidRPr="0015154B">
              <w:rPr>
                <w:rFonts w:ascii="Times New Roman" w:hAnsi="Times New Roman" w:cs="Times New Roman"/>
                <w:b/>
                <w:color w:val="000000"/>
                <w:sz w:val="24"/>
                <w:szCs w:val="24"/>
              </w:rPr>
              <w:t>Pavisam:</w:t>
            </w:r>
          </w:p>
        </w:tc>
        <w:tc>
          <w:tcPr>
            <w:tcW w:w="1085" w:type="dxa"/>
          </w:tcPr>
          <w:p w14:paraId="6AE2D1F4" w14:textId="77777777" w:rsidR="009464AD" w:rsidRPr="0015154B" w:rsidRDefault="009464AD" w:rsidP="0026365F">
            <w:pPr>
              <w:jc w:val="both"/>
              <w:rPr>
                <w:rFonts w:ascii="Times New Roman" w:hAnsi="Times New Roman" w:cs="Times New Roman"/>
                <w:b/>
                <w:color w:val="000000"/>
                <w:sz w:val="24"/>
                <w:szCs w:val="24"/>
              </w:rPr>
            </w:pPr>
          </w:p>
        </w:tc>
      </w:tr>
      <w:tr w:rsidR="009464AD" w:rsidRPr="0015154B" w14:paraId="3FA45D3F" w14:textId="1A9D7740" w:rsidTr="00CD1187">
        <w:tc>
          <w:tcPr>
            <w:tcW w:w="1173" w:type="dxa"/>
          </w:tcPr>
          <w:p w14:paraId="30358E58" w14:textId="77777777" w:rsidR="009464AD" w:rsidRPr="0015154B" w:rsidRDefault="009464AD" w:rsidP="00230791">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ES27</w:t>
            </w:r>
          </w:p>
        </w:tc>
        <w:tc>
          <w:tcPr>
            <w:tcW w:w="1134" w:type="dxa"/>
          </w:tcPr>
          <w:p w14:paraId="11A28583" w14:textId="1C227D52"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68,2</w:t>
            </w:r>
          </w:p>
        </w:tc>
        <w:tc>
          <w:tcPr>
            <w:tcW w:w="1133" w:type="dxa"/>
          </w:tcPr>
          <w:p w14:paraId="22E8A744" w14:textId="79D6A7B5"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69,1</w:t>
            </w:r>
          </w:p>
        </w:tc>
        <w:tc>
          <w:tcPr>
            <w:tcW w:w="1134" w:type="dxa"/>
          </w:tcPr>
          <w:p w14:paraId="5265A9C7" w14:textId="28023876"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70,1</w:t>
            </w:r>
          </w:p>
        </w:tc>
        <w:tc>
          <w:tcPr>
            <w:tcW w:w="1134" w:type="dxa"/>
          </w:tcPr>
          <w:p w14:paraId="212F1B79" w14:textId="4FF8CEC8"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71,3</w:t>
            </w:r>
          </w:p>
        </w:tc>
        <w:tc>
          <w:tcPr>
            <w:tcW w:w="1134" w:type="dxa"/>
          </w:tcPr>
          <w:p w14:paraId="273DC52E" w14:textId="0371C8FB"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72,4</w:t>
            </w:r>
          </w:p>
        </w:tc>
        <w:tc>
          <w:tcPr>
            <w:tcW w:w="1134" w:type="dxa"/>
          </w:tcPr>
          <w:p w14:paraId="07C22F7C" w14:textId="6361E503"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73,1</w:t>
            </w:r>
          </w:p>
        </w:tc>
        <w:tc>
          <w:tcPr>
            <w:tcW w:w="1085" w:type="dxa"/>
          </w:tcPr>
          <w:p w14:paraId="25F4A499" w14:textId="5153C0C9" w:rsidR="009464AD" w:rsidRPr="0015154B" w:rsidRDefault="009464AD" w:rsidP="00230791">
            <w:pPr>
              <w:jc w:val="center"/>
              <w:rPr>
                <w:rFonts w:ascii="Times New Roman" w:hAnsi="Times New Roman" w:cs="Times New Roman"/>
                <w:color w:val="000000"/>
                <w:sz w:val="24"/>
                <w:szCs w:val="24"/>
              </w:rPr>
            </w:pPr>
            <w:r>
              <w:rPr>
                <w:rFonts w:ascii="Times New Roman" w:hAnsi="Times New Roman" w:cs="Times New Roman"/>
                <w:color w:val="000000"/>
                <w:sz w:val="24"/>
                <w:szCs w:val="24"/>
              </w:rPr>
              <w:t>72,4</w:t>
            </w:r>
          </w:p>
        </w:tc>
      </w:tr>
      <w:tr w:rsidR="009464AD" w:rsidRPr="0015154B" w14:paraId="677D309E" w14:textId="355B4CF6" w:rsidTr="00CD1187">
        <w:tc>
          <w:tcPr>
            <w:tcW w:w="1173" w:type="dxa"/>
            <w:shd w:val="clear" w:color="auto" w:fill="E8F3D3" w:themeFill="accent2" w:themeFillTint="33"/>
          </w:tcPr>
          <w:p w14:paraId="1F9A1261" w14:textId="77777777" w:rsidR="009464AD" w:rsidRPr="0015154B" w:rsidRDefault="009464AD" w:rsidP="00230791">
            <w:pPr>
              <w:jc w:val="right"/>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Latvija</w:t>
            </w:r>
          </w:p>
        </w:tc>
        <w:tc>
          <w:tcPr>
            <w:tcW w:w="1134" w:type="dxa"/>
            <w:shd w:val="clear" w:color="auto" w:fill="E8F3D3" w:themeFill="accent2" w:themeFillTint="33"/>
          </w:tcPr>
          <w:p w14:paraId="74BFDA91" w14:textId="1146649E" w:rsidR="009464AD" w:rsidRPr="0015154B" w:rsidRDefault="009464AD"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70,7</w:t>
            </w:r>
          </w:p>
        </w:tc>
        <w:tc>
          <w:tcPr>
            <w:tcW w:w="1133" w:type="dxa"/>
            <w:shd w:val="clear" w:color="auto" w:fill="E8F3D3" w:themeFill="accent2" w:themeFillTint="33"/>
          </w:tcPr>
          <w:p w14:paraId="7F30E9E1" w14:textId="04F3E210" w:rsidR="009464AD" w:rsidRPr="0015154B" w:rsidRDefault="009464AD"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72,5</w:t>
            </w:r>
          </w:p>
        </w:tc>
        <w:tc>
          <w:tcPr>
            <w:tcW w:w="1134" w:type="dxa"/>
            <w:shd w:val="clear" w:color="auto" w:fill="E8F3D3" w:themeFill="accent2" w:themeFillTint="33"/>
          </w:tcPr>
          <w:p w14:paraId="12894AA9" w14:textId="3E275DF7" w:rsidR="009464AD" w:rsidRPr="0015154B" w:rsidRDefault="009464AD"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73,2</w:t>
            </w:r>
          </w:p>
        </w:tc>
        <w:tc>
          <w:tcPr>
            <w:tcW w:w="1134" w:type="dxa"/>
            <w:shd w:val="clear" w:color="auto" w:fill="E8F3D3" w:themeFill="accent2" w:themeFillTint="33"/>
          </w:tcPr>
          <w:p w14:paraId="3801FADB" w14:textId="24CCA7A0" w:rsidR="009464AD" w:rsidRPr="0015154B" w:rsidRDefault="009464AD"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74,8</w:t>
            </w:r>
          </w:p>
        </w:tc>
        <w:tc>
          <w:tcPr>
            <w:tcW w:w="1134" w:type="dxa"/>
            <w:shd w:val="clear" w:color="auto" w:fill="E8F3D3" w:themeFill="accent2" w:themeFillTint="33"/>
          </w:tcPr>
          <w:p w14:paraId="3F0165A5" w14:textId="7EF953C9" w:rsidR="009464AD" w:rsidRPr="0015154B" w:rsidRDefault="009464AD"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76,8</w:t>
            </w:r>
          </w:p>
        </w:tc>
        <w:tc>
          <w:tcPr>
            <w:tcW w:w="1134" w:type="dxa"/>
            <w:shd w:val="clear" w:color="auto" w:fill="E8F3D3" w:themeFill="accent2" w:themeFillTint="33"/>
          </w:tcPr>
          <w:p w14:paraId="33A54CB9" w14:textId="10601619" w:rsidR="009464AD" w:rsidRPr="0015154B" w:rsidRDefault="009464AD"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77,4</w:t>
            </w:r>
          </w:p>
        </w:tc>
        <w:tc>
          <w:tcPr>
            <w:tcW w:w="1085" w:type="dxa"/>
            <w:shd w:val="clear" w:color="auto" w:fill="E8F3D3" w:themeFill="accent2" w:themeFillTint="33"/>
          </w:tcPr>
          <w:p w14:paraId="0AA448DF" w14:textId="79C53F40" w:rsidR="009464AD" w:rsidRPr="0015154B" w:rsidRDefault="009464AD" w:rsidP="00230791">
            <w:pPr>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77,0</w:t>
            </w:r>
          </w:p>
        </w:tc>
      </w:tr>
      <w:tr w:rsidR="009464AD" w:rsidRPr="0015154B" w14:paraId="724254B9" w14:textId="5B8C3BC5" w:rsidTr="00CD1187">
        <w:tc>
          <w:tcPr>
            <w:tcW w:w="1173" w:type="dxa"/>
          </w:tcPr>
          <w:p w14:paraId="48BF0E51" w14:textId="77777777" w:rsidR="009464AD" w:rsidRPr="0015154B" w:rsidRDefault="009464AD" w:rsidP="00230791">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Lietuva</w:t>
            </w:r>
          </w:p>
        </w:tc>
        <w:tc>
          <w:tcPr>
            <w:tcW w:w="1134" w:type="dxa"/>
          </w:tcPr>
          <w:p w14:paraId="649508FF" w14:textId="15C85A5C"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71,8</w:t>
            </w:r>
          </w:p>
        </w:tc>
        <w:tc>
          <w:tcPr>
            <w:tcW w:w="1133" w:type="dxa"/>
          </w:tcPr>
          <w:p w14:paraId="44871B18" w14:textId="0C6A2591"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73,3</w:t>
            </w:r>
          </w:p>
        </w:tc>
        <w:tc>
          <w:tcPr>
            <w:tcW w:w="1134" w:type="dxa"/>
          </w:tcPr>
          <w:p w14:paraId="0E27363F" w14:textId="4C037C28"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75,2</w:t>
            </w:r>
          </w:p>
        </w:tc>
        <w:tc>
          <w:tcPr>
            <w:tcW w:w="1134" w:type="dxa"/>
          </w:tcPr>
          <w:p w14:paraId="1158D027" w14:textId="030C7986"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76,0</w:t>
            </w:r>
          </w:p>
        </w:tc>
        <w:tc>
          <w:tcPr>
            <w:tcW w:w="1134" w:type="dxa"/>
          </w:tcPr>
          <w:p w14:paraId="173623AA" w14:textId="3397E70B"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77,8</w:t>
            </w:r>
          </w:p>
        </w:tc>
        <w:tc>
          <w:tcPr>
            <w:tcW w:w="1134" w:type="dxa"/>
          </w:tcPr>
          <w:p w14:paraId="1302ECC7" w14:textId="17931FFC"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78,2</w:t>
            </w:r>
          </w:p>
        </w:tc>
        <w:tc>
          <w:tcPr>
            <w:tcW w:w="1085" w:type="dxa"/>
          </w:tcPr>
          <w:p w14:paraId="2DDDED94" w14:textId="1CA5A376" w:rsidR="009464AD" w:rsidRPr="0015154B" w:rsidRDefault="009464AD" w:rsidP="00230791">
            <w:pPr>
              <w:jc w:val="center"/>
              <w:rPr>
                <w:rFonts w:ascii="Times New Roman" w:hAnsi="Times New Roman" w:cs="Times New Roman"/>
                <w:color w:val="000000"/>
                <w:sz w:val="24"/>
                <w:szCs w:val="24"/>
              </w:rPr>
            </w:pPr>
            <w:r>
              <w:rPr>
                <w:rFonts w:ascii="Times New Roman" w:hAnsi="Times New Roman" w:cs="Times New Roman"/>
                <w:color w:val="000000"/>
                <w:sz w:val="24"/>
                <w:szCs w:val="24"/>
              </w:rPr>
              <w:t>76,7</w:t>
            </w:r>
          </w:p>
        </w:tc>
      </w:tr>
      <w:tr w:rsidR="009464AD" w:rsidRPr="0015154B" w14:paraId="40FB774E" w14:textId="35F007A8" w:rsidTr="00CD1187">
        <w:tc>
          <w:tcPr>
            <w:tcW w:w="1173" w:type="dxa"/>
          </w:tcPr>
          <w:p w14:paraId="75B93384" w14:textId="77777777" w:rsidR="009464AD" w:rsidRPr="0015154B" w:rsidRDefault="009464AD" w:rsidP="00230791">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Igaunija</w:t>
            </w:r>
          </w:p>
        </w:tc>
        <w:tc>
          <w:tcPr>
            <w:tcW w:w="1134" w:type="dxa"/>
          </w:tcPr>
          <w:p w14:paraId="5CFA47F6" w14:textId="3E30AA4C"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74,3</w:t>
            </w:r>
          </w:p>
        </w:tc>
        <w:tc>
          <w:tcPr>
            <w:tcW w:w="1133" w:type="dxa"/>
          </w:tcPr>
          <w:p w14:paraId="08A78FB2" w14:textId="226A1633"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76,5</w:t>
            </w:r>
          </w:p>
        </w:tc>
        <w:tc>
          <w:tcPr>
            <w:tcW w:w="1134" w:type="dxa"/>
          </w:tcPr>
          <w:p w14:paraId="1F4065A6" w14:textId="380A3609"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76,6</w:t>
            </w:r>
          </w:p>
        </w:tc>
        <w:tc>
          <w:tcPr>
            <w:tcW w:w="1134" w:type="dxa"/>
          </w:tcPr>
          <w:p w14:paraId="04885DCF" w14:textId="5E9CB19E"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78,7</w:t>
            </w:r>
          </w:p>
        </w:tc>
        <w:tc>
          <w:tcPr>
            <w:tcW w:w="1134" w:type="dxa"/>
          </w:tcPr>
          <w:p w14:paraId="7E839321" w14:textId="6DBC4FEE"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79,5</w:t>
            </w:r>
          </w:p>
        </w:tc>
        <w:tc>
          <w:tcPr>
            <w:tcW w:w="1134" w:type="dxa"/>
          </w:tcPr>
          <w:p w14:paraId="18B05D64" w14:textId="508B8A90"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80,2</w:t>
            </w:r>
          </w:p>
        </w:tc>
        <w:tc>
          <w:tcPr>
            <w:tcW w:w="1085" w:type="dxa"/>
          </w:tcPr>
          <w:p w14:paraId="5462770C" w14:textId="0C5316C4" w:rsidR="009464AD" w:rsidRPr="0015154B" w:rsidRDefault="009464AD" w:rsidP="00230791">
            <w:pPr>
              <w:jc w:val="center"/>
              <w:rPr>
                <w:rFonts w:ascii="Times New Roman" w:hAnsi="Times New Roman" w:cs="Times New Roman"/>
                <w:color w:val="000000"/>
                <w:sz w:val="24"/>
                <w:szCs w:val="24"/>
              </w:rPr>
            </w:pPr>
            <w:r>
              <w:rPr>
                <w:rFonts w:ascii="Times New Roman" w:hAnsi="Times New Roman" w:cs="Times New Roman"/>
                <w:color w:val="000000"/>
                <w:sz w:val="24"/>
                <w:szCs w:val="24"/>
              </w:rPr>
              <w:t>78,8</w:t>
            </w:r>
          </w:p>
        </w:tc>
      </w:tr>
      <w:tr w:rsidR="009464AD" w:rsidRPr="0015154B" w14:paraId="0DA836CE" w14:textId="607DD7FB" w:rsidTr="00CD1187">
        <w:tc>
          <w:tcPr>
            <w:tcW w:w="7976" w:type="dxa"/>
            <w:gridSpan w:val="7"/>
          </w:tcPr>
          <w:p w14:paraId="0A1CCB19" w14:textId="77777777" w:rsidR="009464AD" w:rsidRPr="0015154B" w:rsidRDefault="009464AD" w:rsidP="00230791">
            <w:pPr>
              <w:jc w:val="both"/>
              <w:rPr>
                <w:rFonts w:ascii="Times New Roman" w:hAnsi="Times New Roman" w:cs="Times New Roman"/>
                <w:b/>
                <w:color w:val="000000"/>
                <w:sz w:val="24"/>
                <w:szCs w:val="24"/>
              </w:rPr>
            </w:pPr>
            <w:r w:rsidRPr="0015154B">
              <w:rPr>
                <w:rFonts w:ascii="Times New Roman" w:hAnsi="Times New Roman" w:cs="Times New Roman"/>
                <w:b/>
                <w:color w:val="000000"/>
                <w:sz w:val="24"/>
                <w:szCs w:val="24"/>
              </w:rPr>
              <w:t>Tai skaitā: sievietēm</w:t>
            </w:r>
          </w:p>
        </w:tc>
        <w:tc>
          <w:tcPr>
            <w:tcW w:w="1085" w:type="dxa"/>
          </w:tcPr>
          <w:p w14:paraId="56D3A31B" w14:textId="77777777" w:rsidR="009464AD" w:rsidRPr="0015154B" w:rsidRDefault="009464AD" w:rsidP="00230791">
            <w:pPr>
              <w:jc w:val="both"/>
              <w:rPr>
                <w:rFonts w:ascii="Times New Roman" w:hAnsi="Times New Roman" w:cs="Times New Roman"/>
                <w:b/>
                <w:color w:val="000000"/>
                <w:sz w:val="24"/>
                <w:szCs w:val="24"/>
              </w:rPr>
            </w:pPr>
          </w:p>
        </w:tc>
      </w:tr>
      <w:tr w:rsidR="009464AD" w:rsidRPr="0015154B" w14:paraId="270CBD69" w14:textId="1025245E" w:rsidTr="00CD1187">
        <w:tc>
          <w:tcPr>
            <w:tcW w:w="1173" w:type="dxa"/>
          </w:tcPr>
          <w:p w14:paraId="094B4392" w14:textId="77777777" w:rsidR="009464AD" w:rsidRPr="0015154B" w:rsidRDefault="009464AD" w:rsidP="00230791">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ES27</w:t>
            </w:r>
          </w:p>
        </w:tc>
        <w:tc>
          <w:tcPr>
            <w:tcW w:w="1134" w:type="dxa"/>
          </w:tcPr>
          <w:p w14:paraId="276BFD80" w14:textId="4D735418"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62,4</w:t>
            </w:r>
          </w:p>
        </w:tc>
        <w:tc>
          <w:tcPr>
            <w:tcW w:w="1133" w:type="dxa"/>
          </w:tcPr>
          <w:p w14:paraId="74E8D995" w14:textId="02509559"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63,3</w:t>
            </w:r>
          </w:p>
        </w:tc>
        <w:tc>
          <w:tcPr>
            <w:tcW w:w="1134" w:type="dxa"/>
          </w:tcPr>
          <w:p w14:paraId="23F03147" w14:textId="4BE3D15F"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64,3</w:t>
            </w:r>
          </w:p>
        </w:tc>
        <w:tc>
          <w:tcPr>
            <w:tcW w:w="1134" w:type="dxa"/>
          </w:tcPr>
          <w:p w14:paraId="509F25EB" w14:textId="316F6DB4"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65,5</w:t>
            </w:r>
          </w:p>
        </w:tc>
        <w:tc>
          <w:tcPr>
            <w:tcW w:w="1134" w:type="dxa"/>
          </w:tcPr>
          <w:p w14:paraId="047E79E6" w14:textId="44FDD156"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66,5</w:t>
            </w:r>
          </w:p>
        </w:tc>
        <w:tc>
          <w:tcPr>
            <w:tcW w:w="1134" w:type="dxa"/>
          </w:tcPr>
          <w:p w14:paraId="031711A6" w14:textId="417B4B68"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67,3</w:t>
            </w:r>
          </w:p>
        </w:tc>
        <w:tc>
          <w:tcPr>
            <w:tcW w:w="1085" w:type="dxa"/>
          </w:tcPr>
          <w:p w14:paraId="7BF0F0A7" w14:textId="329091A3" w:rsidR="009464AD" w:rsidRPr="0015154B" w:rsidRDefault="009464AD" w:rsidP="00230791">
            <w:pPr>
              <w:jc w:val="center"/>
              <w:rPr>
                <w:rFonts w:ascii="Times New Roman" w:hAnsi="Times New Roman" w:cs="Times New Roman"/>
                <w:color w:val="000000"/>
                <w:sz w:val="24"/>
                <w:szCs w:val="24"/>
              </w:rPr>
            </w:pPr>
            <w:r>
              <w:rPr>
                <w:rFonts w:ascii="Times New Roman" w:hAnsi="Times New Roman" w:cs="Times New Roman"/>
                <w:color w:val="000000"/>
                <w:sz w:val="24"/>
                <w:szCs w:val="24"/>
              </w:rPr>
              <w:t>66,8</w:t>
            </w:r>
          </w:p>
        </w:tc>
      </w:tr>
      <w:tr w:rsidR="009464AD" w:rsidRPr="0015154B" w14:paraId="4ED1AC97" w14:textId="654D33F2" w:rsidTr="00CD1187">
        <w:tc>
          <w:tcPr>
            <w:tcW w:w="1173" w:type="dxa"/>
            <w:shd w:val="clear" w:color="auto" w:fill="E8F3D3" w:themeFill="accent2" w:themeFillTint="33"/>
          </w:tcPr>
          <w:p w14:paraId="2ECB3027" w14:textId="77777777" w:rsidR="009464AD" w:rsidRPr="0015154B" w:rsidRDefault="009464AD" w:rsidP="00230791">
            <w:pPr>
              <w:jc w:val="right"/>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Latvija</w:t>
            </w:r>
          </w:p>
        </w:tc>
        <w:tc>
          <w:tcPr>
            <w:tcW w:w="1134" w:type="dxa"/>
            <w:shd w:val="clear" w:color="auto" w:fill="E8F3D3" w:themeFill="accent2" w:themeFillTint="33"/>
          </w:tcPr>
          <w:p w14:paraId="44030BD4" w14:textId="124819A0" w:rsidR="009464AD" w:rsidRPr="0015154B" w:rsidRDefault="009464AD"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68,5</w:t>
            </w:r>
          </w:p>
        </w:tc>
        <w:tc>
          <w:tcPr>
            <w:tcW w:w="1133" w:type="dxa"/>
            <w:shd w:val="clear" w:color="auto" w:fill="E8F3D3" w:themeFill="accent2" w:themeFillTint="33"/>
          </w:tcPr>
          <w:p w14:paraId="43E99EAE" w14:textId="27FE3F8C" w:rsidR="009464AD" w:rsidRPr="0015154B" w:rsidRDefault="009464AD"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70,5</w:t>
            </w:r>
          </w:p>
        </w:tc>
        <w:tc>
          <w:tcPr>
            <w:tcW w:w="1134" w:type="dxa"/>
            <w:shd w:val="clear" w:color="auto" w:fill="E8F3D3" w:themeFill="accent2" w:themeFillTint="33"/>
          </w:tcPr>
          <w:p w14:paraId="74794ACE" w14:textId="1451CAA3" w:rsidR="009464AD" w:rsidRPr="0015154B" w:rsidRDefault="009464AD"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71,8</w:t>
            </w:r>
          </w:p>
        </w:tc>
        <w:tc>
          <w:tcPr>
            <w:tcW w:w="1134" w:type="dxa"/>
            <w:shd w:val="clear" w:color="auto" w:fill="E8F3D3" w:themeFill="accent2" w:themeFillTint="33"/>
          </w:tcPr>
          <w:p w14:paraId="6C37B99E" w14:textId="0A7DA6C8" w:rsidR="009464AD" w:rsidRPr="0015154B" w:rsidRDefault="009464AD"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72,7</w:t>
            </w:r>
          </w:p>
        </w:tc>
        <w:tc>
          <w:tcPr>
            <w:tcW w:w="1134" w:type="dxa"/>
            <w:shd w:val="clear" w:color="auto" w:fill="E8F3D3" w:themeFill="accent2" w:themeFillTint="33"/>
          </w:tcPr>
          <w:p w14:paraId="30D8DB1C" w14:textId="29F0B4C8" w:rsidR="009464AD" w:rsidRPr="0015154B" w:rsidRDefault="009464AD"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74,8</w:t>
            </w:r>
          </w:p>
        </w:tc>
        <w:tc>
          <w:tcPr>
            <w:tcW w:w="1134" w:type="dxa"/>
            <w:shd w:val="clear" w:color="auto" w:fill="E8F3D3" w:themeFill="accent2" w:themeFillTint="33"/>
          </w:tcPr>
          <w:p w14:paraId="0A5A8CA1" w14:textId="4393399F" w:rsidR="009464AD" w:rsidRPr="0015154B" w:rsidRDefault="009464AD"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75,5</w:t>
            </w:r>
          </w:p>
        </w:tc>
        <w:tc>
          <w:tcPr>
            <w:tcW w:w="1085" w:type="dxa"/>
            <w:shd w:val="clear" w:color="auto" w:fill="E8F3D3" w:themeFill="accent2" w:themeFillTint="33"/>
          </w:tcPr>
          <w:p w14:paraId="5DCEBFBA" w14:textId="191055E3" w:rsidR="009464AD" w:rsidRPr="0015154B" w:rsidRDefault="009464AD" w:rsidP="00230791">
            <w:pPr>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75,2</w:t>
            </w:r>
          </w:p>
        </w:tc>
      </w:tr>
      <w:tr w:rsidR="009464AD" w:rsidRPr="0015154B" w14:paraId="39ED71DD" w14:textId="5F9E233A" w:rsidTr="00CD1187">
        <w:tc>
          <w:tcPr>
            <w:tcW w:w="1173" w:type="dxa"/>
          </w:tcPr>
          <w:p w14:paraId="5CD70E38" w14:textId="77777777" w:rsidR="009464AD" w:rsidRPr="0015154B" w:rsidRDefault="009464AD" w:rsidP="00230791">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Lietuva</w:t>
            </w:r>
          </w:p>
        </w:tc>
        <w:tc>
          <w:tcPr>
            <w:tcW w:w="1134" w:type="dxa"/>
          </w:tcPr>
          <w:p w14:paraId="414973BA" w14:textId="2CE6213E"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70,6</w:t>
            </w:r>
          </w:p>
        </w:tc>
        <w:tc>
          <w:tcPr>
            <w:tcW w:w="1133" w:type="dxa"/>
          </w:tcPr>
          <w:p w14:paraId="39E98A4D" w14:textId="01121AE5"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72,2</w:t>
            </w:r>
          </w:p>
        </w:tc>
        <w:tc>
          <w:tcPr>
            <w:tcW w:w="1134" w:type="dxa"/>
          </w:tcPr>
          <w:p w14:paraId="4F6B7CBF" w14:textId="11BF5E57"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74,3</w:t>
            </w:r>
          </w:p>
        </w:tc>
        <w:tc>
          <w:tcPr>
            <w:tcW w:w="1134" w:type="dxa"/>
          </w:tcPr>
          <w:p w14:paraId="699D7DE1" w14:textId="1DE3AC77"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75,5</w:t>
            </w:r>
          </w:p>
        </w:tc>
        <w:tc>
          <w:tcPr>
            <w:tcW w:w="1134" w:type="dxa"/>
          </w:tcPr>
          <w:p w14:paraId="59F3206A" w14:textId="60A3149D"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76,7</w:t>
            </w:r>
          </w:p>
        </w:tc>
        <w:tc>
          <w:tcPr>
            <w:tcW w:w="1134" w:type="dxa"/>
          </w:tcPr>
          <w:p w14:paraId="5F2F7020" w14:textId="0F967580"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77,4</w:t>
            </w:r>
          </w:p>
        </w:tc>
        <w:tc>
          <w:tcPr>
            <w:tcW w:w="1085" w:type="dxa"/>
          </w:tcPr>
          <w:p w14:paraId="50BA4E0C" w14:textId="2EAC548C" w:rsidR="009464AD" w:rsidRPr="0015154B" w:rsidRDefault="009464AD" w:rsidP="00230791">
            <w:pPr>
              <w:jc w:val="center"/>
              <w:rPr>
                <w:rFonts w:ascii="Times New Roman" w:hAnsi="Times New Roman" w:cs="Times New Roman"/>
                <w:color w:val="000000"/>
                <w:sz w:val="24"/>
                <w:szCs w:val="24"/>
              </w:rPr>
            </w:pPr>
            <w:r>
              <w:rPr>
                <w:rFonts w:ascii="Times New Roman" w:hAnsi="Times New Roman" w:cs="Times New Roman"/>
                <w:color w:val="000000"/>
                <w:sz w:val="24"/>
                <w:szCs w:val="24"/>
              </w:rPr>
              <w:t>75,8</w:t>
            </w:r>
          </w:p>
        </w:tc>
      </w:tr>
      <w:tr w:rsidR="009464AD" w:rsidRPr="0015154B" w14:paraId="4D5121A4" w14:textId="1651045E" w:rsidTr="00CD1187">
        <w:tc>
          <w:tcPr>
            <w:tcW w:w="1173" w:type="dxa"/>
          </w:tcPr>
          <w:p w14:paraId="6535F6E3" w14:textId="77777777" w:rsidR="009464AD" w:rsidRPr="0015154B" w:rsidRDefault="009464AD" w:rsidP="00230791">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Igaunija</w:t>
            </w:r>
          </w:p>
        </w:tc>
        <w:tc>
          <w:tcPr>
            <w:tcW w:w="1134" w:type="dxa"/>
          </w:tcPr>
          <w:p w14:paraId="624D46DE" w14:textId="4BFAF626"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70,6</w:t>
            </w:r>
          </w:p>
        </w:tc>
        <w:tc>
          <w:tcPr>
            <w:tcW w:w="1133" w:type="dxa"/>
          </w:tcPr>
          <w:p w14:paraId="49A49BC6" w14:textId="2CFEDBAA"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72,6</w:t>
            </w:r>
          </w:p>
        </w:tc>
        <w:tc>
          <w:tcPr>
            <w:tcW w:w="1134" w:type="dxa"/>
          </w:tcPr>
          <w:p w14:paraId="4AF8CEB3" w14:textId="06C974AD"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72,6</w:t>
            </w:r>
          </w:p>
        </w:tc>
        <w:tc>
          <w:tcPr>
            <w:tcW w:w="1134" w:type="dxa"/>
          </w:tcPr>
          <w:p w14:paraId="461E85B7" w14:textId="4D52C59A"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75,1</w:t>
            </w:r>
          </w:p>
        </w:tc>
        <w:tc>
          <w:tcPr>
            <w:tcW w:w="1134" w:type="dxa"/>
          </w:tcPr>
          <w:p w14:paraId="1BFC8B69" w14:textId="195DB07D"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75,6</w:t>
            </w:r>
          </w:p>
        </w:tc>
        <w:tc>
          <w:tcPr>
            <w:tcW w:w="1134" w:type="dxa"/>
          </w:tcPr>
          <w:p w14:paraId="427CEB06" w14:textId="047B8701"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76,3</w:t>
            </w:r>
          </w:p>
        </w:tc>
        <w:tc>
          <w:tcPr>
            <w:tcW w:w="1085" w:type="dxa"/>
          </w:tcPr>
          <w:p w14:paraId="3D21541A" w14:textId="2E118B0B" w:rsidR="009464AD" w:rsidRPr="0015154B" w:rsidRDefault="009464AD" w:rsidP="00230791">
            <w:pPr>
              <w:jc w:val="center"/>
              <w:rPr>
                <w:rFonts w:ascii="Times New Roman" w:hAnsi="Times New Roman" w:cs="Times New Roman"/>
                <w:color w:val="000000"/>
                <w:sz w:val="24"/>
                <w:szCs w:val="24"/>
              </w:rPr>
            </w:pPr>
            <w:r>
              <w:rPr>
                <w:rFonts w:ascii="Times New Roman" w:hAnsi="Times New Roman" w:cs="Times New Roman"/>
                <w:color w:val="000000"/>
                <w:sz w:val="24"/>
                <w:szCs w:val="24"/>
              </w:rPr>
              <w:t>75,8</w:t>
            </w:r>
          </w:p>
        </w:tc>
      </w:tr>
      <w:tr w:rsidR="009464AD" w:rsidRPr="0015154B" w14:paraId="3FC812F9" w14:textId="42A44E00" w:rsidTr="00CD1187">
        <w:tc>
          <w:tcPr>
            <w:tcW w:w="7976" w:type="dxa"/>
            <w:gridSpan w:val="7"/>
          </w:tcPr>
          <w:p w14:paraId="3C846FF6" w14:textId="77777777" w:rsidR="009464AD" w:rsidRPr="0015154B" w:rsidRDefault="009464AD" w:rsidP="00230791">
            <w:pPr>
              <w:jc w:val="both"/>
              <w:rPr>
                <w:rFonts w:ascii="Times New Roman" w:hAnsi="Times New Roman" w:cs="Times New Roman"/>
                <w:b/>
                <w:color w:val="000000"/>
                <w:sz w:val="24"/>
                <w:szCs w:val="24"/>
              </w:rPr>
            </w:pPr>
            <w:r w:rsidRPr="0015154B">
              <w:rPr>
                <w:rFonts w:ascii="Times New Roman" w:hAnsi="Times New Roman" w:cs="Times New Roman"/>
                <w:b/>
                <w:color w:val="000000"/>
                <w:sz w:val="24"/>
                <w:szCs w:val="24"/>
              </w:rPr>
              <w:t>Tai skaitā: vīriešiem</w:t>
            </w:r>
          </w:p>
        </w:tc>
        <w:tc>
          <w:tcPr>
            <w:tcW w:w="1085" w:type="dxa"/>
          </w:tcPr>
          <w:p w14:paraId="345126B3" w14:textId="77777777" w:rsidR="009464AD" w:rsidRPr="0015154B" w:rsidRDefault="009464AD" w:rsidP="00230791">
            <w:pPr>
              <w:jc w:val="both"/>
              <w:rPr>
                <w:rFonts w:ascii="Times New Roman" w:hAnsi="Times New Roman" w:cs="Times New Roman"/>
                <w:b/>
                <w:color w:val="000000"/>
                <w:sz w:val="24"/>
                <w:szCs w:val="24"/>
              </w:rPr>
            </w:pPr>
          </w:p>
        </w:tc>
      </w:tr>
      <w:tr w:rsidR="009464AD" w:rsidRPr="0015154B" w14:paraId="7E2473E9" w14:textId="28466C8F" w:rsidTr="00CD1187">
        <w:tc>
          <w:tcPr>
            <w:tcW w:w="1173" w:type="dxa"/>
          </w:tcPr>
          <w:p w14:paraId="798CB5CB" w14:textId="77777777" w:rsidR="009464AD" w:rsidRPr="0015154B" w:rsidRDefault="009464AD" w:rsidP="00230791">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ES27</w:t>
            </w:r>
          </w:p>
        </w:tc>
        <w:tc>
          <w:tcPr>
            <w:tcW w:w="1134" w:type="dxa"/>
          </w:tcPr>
          <w:p w14:paraId="262716B2" w14:textId="241FA8CC"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74,0</w:t>
            </w:r>
          </w:p>
        </w:tc>
        <w:tc>
          <w:tcPr>
            <w:tcW w:w="1133" w:type="dxa"/>
          </w:tcPr>
          <w:p w14:paraId="449E7E82" w14:textId="7ED32D6C"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74,9</w:t>
            </w:r>
          </w:p>
        </w:tc>
        <w:tc>
          <w:tcPr>
            <w:tcW w:w="1134" w:type="dxa"/>
          </w:tcPr>
          <w:p w14:paraId="0F6824E2" w14:textId="56F2D6DE"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76,0</w:t>
            </w:r>
          </w:p>
        </w:tc>
        <w:tc>
          <w:tcPr>
            <w:tcW w:w="1134" w:type="dxa"/>
          </w:tcPr>
          <w:p w14:paraId="295BBBE8" w14:textId="0ACE4FA5"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77,2</w:t>
            </w:r>
          </w:p>
        </w:tc>
        <w:tc>
          <w:tcPr>
            <w:tcW w:w="1134" w:type="dxa"/>
          </w:tcPr>
          <w:p w14:paraId="3F4489E6" w14:textId="440A10D8"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78,3</w:t>
            </w:r>
          </w:p>
        </w:tc>
        <w:tc>
          <w:tcPr>
            <w:tcW w:w="1134" w:type="dxa"/>
          </w:tcPr>
          <w:p w14:paraId="436B157F" w14:textId="7A27F4E5"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79,0</w:t>
            </w:r>
          </w:p>
        </w:tc>
        <w:tc>
          <w:tcPr>
            <w:tcW w:w="1085" w:type="dxa"/>
          </w:tcPr>
          <w:p w14:paraId="30BF6106" w14:textId="20E6EE5F" w:rsidR="009464AD" w:rsidRPr="0015154B" w:rsidRDefault="009464AD" w:rsidP="00230791">
            <w:pPr>
              <w:jc w:val="center"/>
              <w:rPr>
                <w:rFonts w:ascii="Times New Roman" w:hAnsi="Times New Roman" w:cs="Times New Roman"/>
                <w:color w:val="000000"/>
                <w:sz w:val="24"/>
                <w:szCs w:val="24"/>
              </w:rPr>
            </w:pPr>
            <w:r>
              <w:rPr>
                <w:rFonts w:ascii="Times New Roman" w:hAnsi="Times New Roman" w:cs="Times New Roman"/>
                <w:color w:val="000000"/>
                <w:sz w:val="24"/>
                <w:szCs w:val="24"/>
              </w:rPr>
              <w:t>78,1</w:t>
            </w:r>
          </w:p>
        </w:tc>
      </w:tr>
      <w:tr w:rsidR="009464AD" w:rsidRPr="0015154B" w14:paraId="3A926671" w14:textId="38F9EA10" w:rsidTr="00CD1187">
        <w:tc>
          <w:tcPr>
            <w:tcW w:w="1173" w:type="dxa"/>
            <w:shd w:val="clear" w:color="auto" w:fill="E8F3D3" w:themeFill="accent2" w:themeFillTint="33"/>
          </w:tcPr>
          <w:p w14:paraId="577FBC7C" w14:textId="77777777" w:rsidR="009464AD" w:rsidRPr="0015154B" w:rsidRDefault="009464AD" w:rsidP="00230791">
            <w:pPr>
              <w:jc w:val="right"/>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Latvija</w:t>
            </w:r>
          </w:p>
        </w:tc>
        <w:tc>
          <w:tcPr>
            <w:tcW w:w="1134" w:type="dxa"/>
            <w:shd w:val="clear" w:color="auto" w:fill="E8F3D3" w:themeFill="accent2" w:themeFillTint="33"/>
          </w:tcPr>
          <w:p w14:paraId="5A6ED137" w14:textId="74622631" w:rsidR="009464AD" w:rsidRPr="0015154B" w:rsidRDefault="009464AD"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73,1</w:t>
            </w:r>
          </w:p>
        </w:tc>
        <w:tc>
          <w:tcPr>
            <w:tcW w:w="1133" w:type="dxa"/>
            <w:shd w:val="clear" w:color="auto" w:fill="E8F3D3" w:themeFill="accent2" w:themeFillTint="33"/>
          </w:tcPr>
          <w:p w14:paraId="685D0198" w14:textId="28D25859" w:rsidR="009464AD" w:rsidRPr="0015154B" w:rsidRDefault="009464AD"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74,6</w:t>
            </w:r>
          </w:p>
        </w:tc>
        <w:tc>
          <w:tcPr>
            <w:tcW w:w="1134" w:type="dxa"/>
            <w:shd w:val="clear" w:color="auto" w:fill="E8F3D3" w:themeFill="accent2" w:themeFillTint="33"/>
          </w:tcPr>
          <w:p w14:paraId="53132385" w14:textId="5606FAF7" w:rsidR="009464AD" w:rsidRPr="0015154B" w:rsidRDefault="009464AD"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74,7</w:t>
            </w:r>
          </w:p>
        </w:tc>
        <w:tc>
          <w:tcPr>
            <w:tcW w:w="1134" w:type="dxa"/>
            <w:shd w:val="clear" w:color="auto" w:fill="E8F3D3" w:themeFill="accent2" w:themeFillTint="33"/>
          </w:tcPr>
          <w:p w14:paraId="20469676" w14:textId="1F41D5DD" w:rsidR="009464AD" w:rsidRPr="0015154B" w:rsidRDefault="009464AD"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77,0</w:t>
            </w:r>
          </w:p>
        </w:tc>
        <w:tc>
          <w:tcPr>
            <w:tcW w:w="1134" w:type="dxa"/>
            <w:shd w:val="clear" w:color="auto" w:fill="E8F3D3" w:themeFill="accent2" w:themeFillTint="33"/>
          </w:tcPr>
          <w:p w14:paraId="4F06EAFB" w14:textId="592AA479" w:rsidR="009464AD" w:rsidRPr="0015154B" w:rsidRDefault="009464AD"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79,0</w:t>
            </w:r>
          </w:p>
        </w:tc>
        <w:tc>
          <w:tcPr>
            <w:tcW w:w="1134" w:type="dxa"/>
            <w:shd w:val="clear" w:color="auto" w:fill="E8F3D3" w:themeFill="accent2" w:themeFillTint="33"/>
          </w:tcPr>
          <w:p w14:paraId="57718F46" w14:textId="6C146A8D" w:rsidR="009464AD" w:rsidRPr="0015154B" w:rsidRDefault="009464AD" w:rsidP="00230791">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79,3</w:t>
            </w:r>
          </w:p>
        </w:tc>
        <w:tc>
          <w:tcPr>
            <w:tcW w:w="1085" w:type="dxa"/>
            <w:shd w:val="clear" w:color="auto" w:fill="E8F3D3" w:themeFill="accent2" w:themeFillTint="33"/>
          </w:tcPr>
          <w:p w14:paraId="66953B35" w14:textId="2608E9B1" w:rsidR="009464AD" w:rsidRPr="0015154B" w:rsidRDefault="009464AD" w:rsidP="00230791">
            <w:pPr>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79,0</w:t>
            </w:r>
          </w:p>
        </w:tc>
      </w:tr>
      <w:tr w:rsidR="009464AD" w:rsidRPr="0015154B" w14:paraId="04B10996" w14:textId="060D4077" w:rsidTr="00CD1187">
        <w:tc>
          <w:tcPr>
            <w:tcW w:w="1173" w:type="dxa"/>
          </w:tcPr>
          <w:p w14:paraId="1D70DA1D" w14:textId="77777777" w:rsidR="009464AD" w:rsidRPr="0015154B" w:rsidRDefault="009464AD" w:rsidP="00230791">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Lietuva</w:t>
            </w:r>
          </w:p>
        </w:tc>
        <w:tc>
          <w:tcPr>
            <w:tcW w:w="1134" w:type="dxa"/>
          </w:tcPr>
          <w:p w14:paraId="0D6C54F1" w14:textId="07629002"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73,1</w:t>
            </w:r>
          </w:p>
        </w:tc>
        <w:tc>
          <w:tcPr>
            <w:tcW w:w="1133" w:type="dxa"/>
          </w:tcPr>
          <w:p w14:paraId="10036331" w14:textId="5FEAB0C1"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74,6</w:t>
            </w:r>
          </w:p>
        </w:tc>
        <w:tc>
          <w:tcPr>
            <w:tcW w:w="1134" w:type="dxa"/>
          </w:tcPr>
          <w:p w14:paraId="6D0106C5" w14:textId="14F4A816"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76,2</w:t>
            </w:r>
          </w:p>
        </w:tc>
        <w:tc>
          <w:tcPr>
            <w:tcW w:w="1134" w:type="dxa"/>
          </w:tcPr>
          <w:p w14:paraId="5B6DA7B4" w14:textId="3AB1E63C"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76,5</w:t>
            </w:r>
          </w:p>
        </w:tc>
        <w:tc>
          <w:tcPr>
            <w:tcW w:w="1134" w:type="dxa"/>
          </w:tcPr>
          <w:p w14:paraId="18C79336" w14:textId="341E4B0C"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79,0</w:t>
            </w:r>
          </w:p>
        </w:tc>
        <w:tc>
          <w:tcPr>
            <w:tcW w:w="1134" w:type="dxa"/>
          </w:tcPr>
          <w:p w14:paraId="3B674AE5" w14:textId="5797C534"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79,0</w:t>
            </w:r>
          </w:p>
        </w:tc>
        <w:tc>
          <w:tcPr>
            <w:tcW w:w="1085" w:type="dxa"/>
          </w:tcPr>
          <w:p w14:paraId="456ED166" w14:textId="7B51595D" w:rsidR="009464AD" w:rsidRPr="0015154B" w:rsidRDefault="009464AD" w:rsidP="00230791">
            <w:pPr>
              <w:jc w:val="center"/>
              <w:rPr>
                <w:rFonts w:ascii="Times New Roman" w:hAnsi="Times New Roman" w:cs="Times New Roman"/>
                <w:color w:val="000000"/>
                <w:sz w:val="24"/>
                <w:szCs w:val="24"/>
              </w:rPr>
            </w:pPr>
            <w:r>
              <w:rPr>
                <w:rFonts w:ascii="Times New Roman" w:hAnsi="Times New Roman" w:cs="Times New Roman"/>
                <w:color w:val="000000"/>
                <w:sz w:val="24"/>
                <w:szCs w:val="24"/>
              </w:rPr>
              <w:t>77,5</w:t>
            </w:r>
          </w:p>
        </w:tc>
      </w:tr>
      <w:tr w:rsidR="009464AD" w:rsidRPr="0015154B" w14:paraId="63796BC2" w14:textId="47640A6C" w:rsidTr="00CD1187">
        <w:tc>
          <w:tcPr>
            <w:tcW w:w="1173" w:type="dxa"/>
          </w:tcPr>
          <w:p w14:paraId="16C98388" w14:textId="77777777" w:rsidR="009464AD" w:rsidRPr="0015154B" w:rsidRDefault="009464AD" w:rsidP="00230791">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Igaunija</w:t>
            </w:r>
          </w:p>
        </w:tc>
        <w:tc>
          <w:tcPr>
            <w:tcW w:w="1134" w:type="dxa"/>
          </w:tcPr>
          <w:p w14:paraId="4BC7A92F" w14:textId="4F16DE8E"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78,3</w:t>
            </w:r>
          </w:p>
        </w:tc>
        <w:tc>
          <w:tcPr>
            <w:tcW w:w="1133" w:type="dxa"/>
          </w:tcPr>
          <w:p w14:paraId="45B2536E" w14:textId="23DBF6ED"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80,5</w:t>
            </w:r>
          </w:p>
        </w:tc>
        <w:tc>
          <w:tcPr>
            <w:tcW w:w="1134" w:type="dxa"/>
          </w:tcPr>
          <w:p w14:paraId="65377741" w14:textId="3F0E016E"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80,8</w:t>
            </w:r>
          </w:p>
        </w:tc>
        <w:tc>
          <w:tcPr>
            <w:tcW w:w="1134" w:type="dxa"/>
          </w:tcPr>
          <w:p w14:paraId="1BE6DFB8" w14:textId="66D13848"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82,4</w:t>
            </w:r>
          </w:p>
        </w:tc>
        <w:tc>
          <w:tcPr>
            <w:tcW w:w="1134" w:type="dxa"/>
          </w:tcPr>
          <w:p w14:paraId="032146ED" w14:textId="700ADB1D"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83,4</w:t>
            </w:r>
          </w:p>
        </w:tc>
        <w:tc>
          <w:tcPr>
            <w:tcW w:w="1134" w:type="dxa"/>
          </w:tcPr>
          <w:p w14:paraId="2EAAA49A" w14:textId="6242ABDB" w:rsidR="009464AD" w:rsidRPr="0015154B" w:rsidRDefault="009464AD" w:rsidP="00230791">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84,0</w:t>
            </w:r>
          </w:p>
        </w:tc>
        <w:tc>
          <w:tcPr>
            <w:tcW w:w="1085" w:type="dxa"/>
          </w:tcPr>
          <w:p w14:paraId="63F0BF4D" w14:textId="18E83C07" w:rsidR="009464AD" w:rsidRPr="0015154B" w:rsidRDefault="009464AD" w:rsidP="00230791">
            <w:pPr>
              <w:jc w:val="center"/>
              <w:rPr>
                <w:rFonts w:ascii="Times New Roman" w:hAnsi="Times New Roman" w:cs="Times New Roman"/>
                <w:color w:val="000000"/>
                <w:sz w:val="24"/>
                <w:szCs w:val="24"/>
              </w:rPr>
            </w:pPr>
            <w:r>
              <w:rPr>
                <w:rFonts w:ascii="Times New Roman" w:hAnsi="Times New Roman" w:cs="Times New Roman"/>
                <w:color w:val="000000"/>
                <w:sz w:val="24"/>
                <w:szCs w:val="24"/>
              </w:rPr>
              <w:t>81,8</w:t>
            </w:r>
          </w:p>
        </w:tc>
      </w:tr>
    </w:tbl>
    <w:p w14:paraId="4427CAB7" w14:textId="2B6306E3" w:rsidR="00200837" w:rsidRPr="0015154B" w:rsidRDefault="00200837" w:rsidP="00200837">
      <w:pPr>
        <w:spacing w:after="0" w:line="240" w:lineRule="auto"/>
        <w:jc w:val="both"/>
        <w:rPr>
          <w:rFonts w:ascii="Times New Roman" w:eastAsia="Times New Roman" w:hAnsi="Times New Roman" w:cs="Times New Roman"/>
          <w:bCs/>
          <w:color w:val="000000"/>
          <w:sz w:val="20"/>
          <w:szCs w:val="20"/>
          <w:lang w:eastAsia="lv-LV"/>
        </w:rPr>
      </w:pPr>
      <w:r w:rsidRPr="0015154B">
        <w:rPr>
          <w:rFonts w:ascii="Times New Roman" w:hAnsi="Times New Roman" w:cs="Times New Roman"/>
          <w:color w:val="000000"/>
          <w:sz w:val="20"/>
          <w:szCs w:val="20"/>
        </w:rPr>
        <w:t>Datu avots: Darbaspēka apsekojums, E</w:t>
      </w:r>
      <w:r w:rsidR="008254FF">
        <w:rPr>
          <w:rFonts w:ascii="Times New Roman" w:hAnsi="Times New Roman" w:cs="Times New Roman"/>
          <w:color w:val="000000"/>
          <w:sz w:val="20"/>
          <w:szCs w:val="20"/>
        </w:rPr>
        <w:t>u</w:t>
      </w:r>
      <w:r w:rsidRPr="0015154B">
        <w:rPr>
          <w:rFonts w:ascii="Times New Roman" w:hAnsi="Times New Roman" w:cs="Times New Roman"/>
          <w:color w:val="000000"/>
          <w:sz w:val="20"/>
          <w:szCs w:val="20"/>
        </w:rPr>
        <w:t xml:space="preserve">rostat datu bāze, datu tabulas </w:t>
      </w:r>
      <w:r w:rsidRPr="0015154B">
        <w:rPr>
          <w:rFonts w:ascii="Times New Roman" w:eastAsia="Times New Roman" w:hAnsi="Times New Roman" w:cs="Times New Roman"/>
          <w:bCs/>
          <w:color w:val="000000"/>
          <w:sz w:val="20"/>
          <w:szCs w:val="20"/>
          <w:lang w:eastAsia="lv-LV"/>
        </w:rPr>
        <w:t>[lfsi_emp_a]</w:t>
      </w:r>
    </w:p>
    <w:p w14:paraId="2079F068" w14:textId="77777777" w:rsidR="00BD52AE" w:rsidRPr="0015154B" w:rsidRDefault="00BD52AE" w:rsidP="00BD52AE">
      <w:pPr>
        <w:spacing w:after="0" w:line="240" w:lineRule="auto"/>
        <w:ind w:firstLine="720"/>
        <w:jc w:val="both"/>
        <w:rPr>
          <w:rFonts w:ascii="Times New Roman" w:hAnsi="Times New Roman"/>
          <w:sz w:val="24"/>
          <w:szCs w:val="24"/>
        </w:rPr>
      </w:pPr>
    </w:p>
    <w:p w14:paraId="4598B522" w14:textId="09711550" w:rsidR="00200837" w:rsidRPr="0015154B" w:rsidRDefault="00200837" w:rsidP="0030363D">
      <w:pPr>
        <w:spacing w:before="120" w:after="0" w:line="240" w:lineRule="auto"/>
        <w:ind w:firstLine="720"/>
        <w:jc w:val="both"/>
        <w:rPr>
          <w:rFonts w:ascii="Times New Roman" w:hAnsi="Times New Roman" w:cs="Times New Roman"/>
          <w:sz w:val="24"/>
          <w:szCs w:val="24"/>
        </w:rPr>
      </w:pPr>
      <w:r w:rsidRPr="0015154B">
        <w:rPr>
          <w:rFonts w:ascii="Times New Roman" w:hAnsi="Times New Roman"/>
          <w:sz w:val="24"/>
          <w:szCs w:val="24"/>
        </w:rPr>
        <w:t xml:space="preserve">Līdz ar sabiedrības novecošanos aktuāls ir jautājums par ilgāku līdzdalību darba tirgū, darbspēju saglabāšanu un produktīvu nodarbinātību, atbilstošu prasmju apguvi nodarbinātības noturībai. </w:t>
      </w:r>
      <w:r w:rsidRPr="0015154B">
        <w:rPr>
          <w:rFonts w:ascii="Times New Roman" w:hAnsi="Times New Roman" w:cs="Times New Roman"/>
          <w:bCs/>
          <w:sz w:val="24"/>
          <w:szCs w:val="24"/>
        </w:rPr>
        <w:t>2019.gadā Latvijā ekonomiskās aktivitātes līmenis vecuma grupā 55-64 gadi bija 72,1% (62</w:t>
      </w:r>
      <w:r w:rsidR="00D01BF9">
        <w:rPr>
          <w:rFonts w:ascii="Times New Roman" w:hAnsi="Times New Roman" w:cs="Times New Roman"/>
          <w:bCs/>
          <w:sz w:val="24"/>
          <w:szCs w:val="24"/>
        </w:rPr>
        <w:t>,3</w:t>
      </w:r>
      <w:r w:rsidRPr="0015154B">
        <w:rPr>
          <w:rFonts w:ascii="Times New Roman" w:hAnsi="Times New Roman" w:cs="Times New Roman"/>
          <w:bCs/>
          <w:sz w:val="24"/>
          <w:szCs w:val="24"/>
        </w:rPr>
        <w:t>% vidēji ES)</w:t>
      </w:r>
      <w:r w:rsidR="00877313">
        <w:rPr>
          <w:rFonts w:ascii="Times New Roman" w:hAnsi="Times New Roman" w:cs="Times New Roman"/>
          <w:bCs/>
          <w:sz w:val="24"/>
          <w:szCs w:val="24"/>
        </w:rPr>
        <w:t>, bet n</w:t>
      </w:r>
      <w:r w:rsidRPr="0015154B">
        <w:rPr>
          <w:rFonts w:ascii="Times New Roman" w:hAnsi="Times New Roman" w:cs="Times New Roman"/>
          <w:bCs/>
          <w:sz w:val="24"/>
          <w:szCs w:val="24"/>
        </w:rPr>
        <w:t xml:space="preserve">odarbinātības līmenis </w:t>
      </w:r>
      <w:r w:rsidR="00877313">
        <w:rPr>
          <w:rFonts w:ascii="Times New Roman" w:hAnsi="Times New Roman" w:cs="Times New Roman"/>
          <w:bCs/>
          <w:sz w:val="24"/>
          <w:szCs w:val="24"/>
        </w:rPr>
        <w:t xml:space="preserve">- </w:t>
      </w:r>
      <w:r w:rsidRPr="0015154B">
        <w:rPr>
          <w:rFonts w:ascii="Times New Roman" w:hAnsi="Times New Roman" w:cs="Times New Roman"/>
          <w:bCs/>
          <w:sz w:val="24"/>
          <w:szCs w:val="24"/>
        </w:rPr>
        <w:t xml:space="preserve">67,3% un pārsniedza vidējo ES līmeni par vairāk kā 8 procentpunktiem. </w:t>
      </w:r>
      <w:r w:rsidR="003C76C0">
        <w:rPr>
          <w:rFonts w:ascii="Times New Roman" w:hAnsi="Times New Roman" w:cs="Times New Roman"/>
          <w:bCs/>
          <w:sz w:val="24"/>
          <w:szCs w:val="24"/>
        </w:rPr>
        <w:t xml:space="preserve">2020.gadā turpināja pieaugt šīs vecuma grupas ekonomiskās aktivitātes līmenis, sasniedzot 74,6%, kā arī nodarbinātības līmenis, paaugstinoties līdz 68,6%. </w:t>
      </w:r>
      <w:r w:rsidRPr="0015154B">
        <w:rPr>
          <w:rFonts w:ascii="Times New Roman" w:hAnsi="Times New Roman"/>
          <w:sz w:val="24"/>
          <w:szCs w:val="24"/>
        </w:rPr>
        <w:t xml:space="preserve">Lai arī nodarbinātības līmenis būtiski ir pieaudzis vecuma grupā 55-64 gadi un gados vecākos iedzīvotājus Latvijā raksturo samērā augsta līdzdalība darba tirgū, kā galvenie izaicinājumi tomēr saglabājas bezdarbs un īpaši ilgstošais bezdarbs, zemāka mobilitāte </w:t>
      </w:r>
      <w:r w:rsidRPr="0015154B">
        <w:rPr>
          <w:rFonts w:ascii="Times New Roman" w:hAnsi="Times New Roman" w:cs="Times New Roman"/>
          <w:sz w:val="24"/>
          <w:szCs w:val="24"/>
        </w:rPr>
        <w:t xml:space="preserve">gan attiecībā uz darbavietas maiņu, gan atgriešanos darba tirgū, stereotipi no darba devēju puses, izglītības un veselības aspekti, kā arī aprūpes pienākumi. </w:t>
      </w:r>
      <w:r w:rsidRPr="0015154B">
        <w:rPr>
          <w:rFonts w:ascii="Times New Roman" w:eastAsia="Calibri" w:hAnsi="Times New Roman" w:cs="Times New Roman"/>
          <w:iCs/>
          <w:color w:val="000000"/>
          <w:sz w:val="24"/>
          <w:szCs w:val="24"/>
        </w:rPr>
        <w:t xml:space="preserve">Lai uzlabotu aktīvās novecošanās situāciju kopumā, </w:t>
      </w:r>
      <w:r w:rsidRPr="0015154B">
        <w:rPr>
          <w:rFonts w:ascii="Times New Roman" w:hAnsi="Times New Roman" w:cs="Times New Roman"/>
          <w:sz w:val="24"/>
          <w:szCs w:val="24"/>
        </w:rPr>
        <w:t>veicinātu pēc iespējas ilgāku līdzdalību darba tirgū un mazinātu bezdarba iestāšanās riskus, būtiskākie darbības virzieni ir</w:t>
      </w:r>
      <w:r w:rsidRPr="0015154B">
        <w:rPr>
          <w:rFonts w:ascii="Times New Roman" w:eastAsia="Calibri" w:hAnsi="Times New Roman" w:cs="Times New Roman"/>
          <w:iCs/>
          <w:color w:val="000000"/>
          <w:sz w:val="24"/>
          <w:szCs w:val="24"/>
        </w:rPr>
        <w:t xml:space="preserve"> veselības pieejamības, pieaugušo iedzīvotāju prasmju pilnveides, nabadzības risku mazināšanas un kvalitatīvu darba vietu nodrošināšana</w:t>
      </w:r>
      <w:r w:rsidRPr="0015154B">
        <w:rPr>
          <w:rFonts w:ascii="Times New Roman" w:hAnsi="Times New Roman" w:cs="Times New Roman"/>
          <w:sz w:val="24"/>
          <w:szCs w:val="24"/>
        </w:rPr>
        <w:t>.</w:t>
      </w:r>
    </w:p>
    <w:p w14:paraId="3880D7DF" w14:textId="77777777" w:rsidR="00BD52AE" w:rsidRPr="002F5278" w:rsidRDefault="00200837" w:rsidP="0030363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Nodarbinātības līmenis tieši korelē ar personas iegūto </w:t>
      </w:r>
      <w:r w:rsidRPr="0015154B">
        <w:rPr>
          <w:rFonts w:ascii="Times New Roman" w:hAnsi="Times New Roman" w:cs="Times New Roman"/>
          <w:b/>
          <w:sz w:val="24"/>
          <w:szCs w:val="24"/>
        </w:rPr>
        <w:t>izglītības līmeni</w:t>
      </w:r>
      <w:r w:rsidRPr="0015154B">
        <w:rPr>
          <w:rFonts w:ascii="Times New Roman" w:hAnsi="Times New Roman" w:cs="Times New Roman"/>
          <w:sz w:val="24"/>
          <w:szCs w:val="24"/>
        </w:rPr>
        <w:t xml:space="preserve"> - jo augstāks ir izglītības līmenis, jo augstāks ir nodarbinātības līmenis, </w:t>
      </w:r>
      <w:r w:rsidRPr="0015154B">
        <w:rPr>
          <w:rFonts w:ascii="Times New Roman" w:eastAsia="Calibri" w:hAnsi="Times New Roman" w:cs="Times New Roman"/>
          <w:iCs/>
          <w:color w:val="000000"/>
          <w:sz w:val="24"/>
          <w:szCs w:val="24"/>
        </w:rPr>
        <w:t>īsāks bezdarba ilgums, kā arī labāki darba tirgus iznākumi algas un nodarbinātības noturības izteiksmē</w:t>
      </w:r>
      <w:r w:rsidRPr="0015154B">
        <w:rPr>
          <w:rFonts w:ascii="Times New Roman" w:hAnsi="Times New Roman" w:cs="Times New Roman"/>
          <w:sz w:val="24"/>
          <w:szCs w:val="24"/>
        </w:rPr>
        <w:t>. 2019.gadā visaugstākais nodarbinātības līmenis vecuma grupā no 15 līdz 64 gadiem bija personām ar augstāko izglītību - 89,0%, bet viszemākais personām ar pamatizglītību vai zemāku izglītību – 36,4 %.</w:t>
      </w:r>
      <w:r w:rsidR="00BD52AE" w:rsidRPr="007157D3">
        <w:rPr>
          <w:rStyle w:val="FootnoteReference"/>
          <w:rFonts w:ascii="Times New Roman" w:hAnsi="Times New Roman" w:cs="Times New Roman"/>
          <w:sz w:val="24"/>
          <w:szCs w:val="24"/>
        </w:rPr>
        <w:footnoteReference w:id="27"/>
      </w:r>
      <w:r w:rsidRPr="007157D3">
        <w:rPr>
          <w:rFonts w:ascii="Times New Roman" w:hAnsi="Times New Roman" w:cs="Times New Roman"/>
          <w:sz w:val="24"/>
          <w:szCs w:val="24"/>
        </w:rPr>
        <w:t xml:space="preserve"> </w:t>
      </w:r>
    </w:p>
    <w:p w14:paraId="3D3827E0" w14:textId="0B21F455" w:rsidR="00200837" w:rsidRPr="009703E6" w:rsidRDefault="00200837" w:rsidP="0030363D">
      <w:pPr>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sz w:val="24"/>
          <w:szCs w:val="24"/>
        </w:rPr>
        <w:t>Jop</w:t>
      </w:r>
      <w:r w:rsidRPr="00A857F2">
        <w:rPr>
          <w:rFonts w:ascii="Times New Roman" w:hAnsi="Times New Roman" w:cs="Times New Roman"/>
          <w:sz w:val="24"/>
          <w:szCs w:val="24"/>
        </w:rPr>
        <w:t xml:space="preserve">rojām saglabājas izteiktas </w:t>
      </w:r>
      <w:r w:rsidRPr="003B5C85">
        <w:rPr>
          <w:rFonts w:ascii="Times New Roman" w:hAnsi="Times New Roman" w:cs="Times New Roman"/>
          <w:b/>
          <w:sz w:val="24"/>
          <w:szCs w:val="24"/>
        </w:rPr>
        <w:t>reģionālās atšķirības</w:t>
      </w:r>
      <w:r w:rsidRPr="003B5C85">
        <w:rPr>
          <w:rFonts w:ascii="Times New Roman" w:hAnsi="Times New Roman" w:cs="Times New Roman"/>
          <w:sz w:val="24"/>
          <w:szCs w:val="24"/>
        </w:rPr>
        <w:t xml:space="preserve">. Viszemākais nodarbinātības līmenis </w:t>
      </w:r>
      <w:r w:rsidR="003C76C0" w:rsidRPr="0015154B">
        <w:rPr>
          <w:rFonts w:ascii="Times New Roman" w:hAnsi="Times New Roman" w:cs="Times New Roman"/>
          <w:sz w:val="24"/>
          <w:szCs w:val="24"/>
        </w:rPr>
        <w:t xml:space="preserve">vecuma grupā no 15 līdz 64 gadiem </w:t>
      </w:r>
      <w:r w:rsidR="003C76C0" w:rsidRPr="003B5C85">
        <w:rPr>
          <w:rFonts w:ascii="Times New Roman" w:hAnsi="Times New Roman" w:cs="Times New Roman"/>
          <w:sz w:val="24"/>
          <w:szCs w:val="24"/>
        </w:rPr>
        <w:t>20</w:t>
      </w:r>
      <w:r w:rsidR="003C76C0">
        <w:rPr>
          <w:rFonts w:ascii="Times New Roman" w:hAnsi="Times New Roman" w:cs="Times New Roman"/>
          <w:sz w:val="24"/>
          <w:szCs w:val="24"/>
        </w:rPr>
        <w:t>20</w:t>
      </w:r>
      <w:r w:rsidRPr="003B5C85">
        <w:rPr>
          <w:rFonts w:ascii="Times New Roman" w:hAnsi="Times New Roman" w:cs="Times New Roman"/>
          <w:sz w:val="24"/>
          <w:szCs w:val="24"/>
        </w:rPr>
        <w:t>.gadā bija Latgales reģionā (</w:t>
      </w:r>
      <w:r w:rsidR="003C76C0">
        <w:rPr>
          <w:rFonts w:ascii="Times New Roman" w:hAnsi="Times New Roman" w:cs="Times New Roman"/>
          <w:sz w:val="24"/>
          <w:szCs w:val="24"/>
        </w:rPr>
        <w:t>65</w:t>
      </w:r>
      <w:r w:rsidR="00D01BF9">
        <w:rPr>
          <w:rFonts w:ascii="Times New Roman" w:hAnsi="Times New Roman" w:cs="Times New Roman"/>
          <w:sz w:val="24"/>
          <w:szCs w:val="24"/>
        </w:rPr>
        <w:t>,0</w:t>
      </w:r>
      <w:r w:rsidRPr="003B5C85">
        <w:rPr>
          <w:rFonts w:ascii="Times New Roman" w:hAnsi="Times New Roman" w:cs="Times New Roman"/>
          <w:sz w:val="24"/>
          <w:szCs w:val="24"/>
        </w:rPr>
        <w:t>%), kur vērojams arī lēnākais nodarbinātības līmeņa pieaugums starp reģioniem. Savukārt augstākais nodarbinātības līmenis bija R</w:t>
      </w:r>
      <w:r w:rsidRPr="009703E6">
        <w:rPr>
          <w:rFonts w:ascii="Times New Roman" w:hAnsi="Times New Roman" w:cs="Times New Roman"/>
          <w:sz w:val="24"/>
          <w:szCs w:val="24"/>
        </w:rPr>
        <w:t xml:space="preserve">īgas un Pierīgas reģionā (attiecīgi </w:t>
      </w:r>
      <w:r w:rsidR="003C76C0">
        <w:rPr>
          <w:rFonts w:ascii="Times New Roman" w:hAnsi="Times New Roman" w:cs="Times New Roman"/>
          <w:sz w:val="24"/>
          <w:szCs w:val="24"/>
        </w:rPr>
        <w:t>73</w:t>
      </w:r>
      <w:r w:rsidR="00D01BF9">
        <w:rPr>
          <w:rFonts w:ascii="Times New Roman" w:hAnsi="Times New Roman" w:cs="Times New Roman"/>
          <w:sz w:val="24"/>
          <w:szCs w:val="24"/>
        </w:rPr>
        <w:t>,9</w:t>
      </w:r>
      <w:r w:rsidRPr="009703E6">
        <w:rPr>
          <w:rFonts w:ascii="Times New Roman" w:hAnsi="Times New Roman" w:cs="Times New Roman"/>
          <w:sz w:val="24"/>
          <w:szCs w:val="24"/>
        </w:rPr>
        <w:t xml:space="preserve"> % un </w:t>
      </w:r>
      <w:r w:rsidR="003C76C0">
        <w:rPr>
          <w:rFonts w:ascii="Times New Roman" w:hAnsi="Times New Roman" w:cs="Times New Roman"/>
          <w:sz w:val="24"/>
          <w:szCs w:val="24"/>
        </w:rPr>
        <w:t>74,4</w:t>
      </w:r>
      <w:r w:rsidRPr="009703E6">
        <w:rPr>
          <w:rFonts w:ascii="Times New Roman" w:hAnsi="Times New Roman" w:cs="Times New Roman"/>
          <w:sz w:val="24"/>
          <w:szCs w:val="24"/>
        </w:rPr>
        <w:t xml:space="preserve">%), kur vērojams arī straujākais nodarbinātības līmeņa pieaugums. </w:t>
      </w:r>
    </w:p>
    <w:p w14:paraId="7D56B1EB" w14:textId="110BF8FA" w:rsidR="00200837" w:rsidRDefault="00200837" w:rsidP="0030363D">
      <w:pPr>
        <w:spacing w:before="120" w:after="0" w:line="240" w:lineRule="auto"/>
        <w:ind w:firstLine="720"/>
        <w:jc w:val="both"/>
        <w:rPr>
          <w:rFonts w:ascii="Times New Roman" w:hAnsi="Times New Roman" w:cs="Times New Roman"/>
          <w:sz w:val="24"/>
          <w:szCs w:val="24"/>
        </w:rPr>
      </w:pPr>
      <w:r w:rsidRPr="009703E6">
        <w:rPr>
          <w:rFonts w:ascii="Times New Roman" w:hAnsi="Times New Roman" w:cs="Times New Roman"/>
          <w:sz w:val="24"/>
          <w:szCs w:val="24"/>
        </w:rPr>
        <w:t xml:space="preserve">Kopš 2010.gada vidus </w:t>
      </w:r>
      <w:r w:rsidRPr="0015154B">
        <w:rPr>
          <w:rFonts w:ascii="Times New Roman" w:hAnsi="Times New Roman" w:cs="Times New Roman"/>
          <w:b/>
          <w:sz w:val="24"/>
          <w:szCs w:val="24"/>
        </w:rPr>
        <w:t>nodarbināto skaits</w:t>
      </w:r>
      <w:r w:rsidRPr="0015154B">
        <w:rPr>
          <w:rFonts w:ascii="Times New Roman" w:hAnsi="Times New Roman" w:cs="Times New Roman"/>
          <w:sz w:val="24"/>
          <w:szCs w:val="24"/>
        </w:rPr>
        <w:t xml:space="preserve"> pakāpeniski palielinās, lai gan nodarbināto skaits joprojām būtiski atpaliek no pirmskrīzes perioda pirms 2008.gada. Saskaņā ar </w:t>
      </w:r>
      <w:r w:rsidR="00BD52AE" w:rsidRPr="0015154B">
        <w:rPr>
          <w:rFonts w:ascii="Times New Roman" w:hAnsi="Times New Roman" w:cs="Times New Roman"/>
          <w:sz w:val="24"/>
          <w:szCs w:val="24"/>
        </w:rPr>
        <w:t>D</w:t>
      </w:r>
      <w:r w:rsidRPr="0015154B">
        <w:rPr>
          <w:rFonts w:ascii="Times New Roman" w:hAnsi="Times New Roman" w:cs="Times New Roman"/>
          <w:sz w:val="24"/>
          <w:szCs w:val="24"/>
        </w:rPr>
        <w:t>arbaspēka apsekojuma datiem laika posmā no 2014.gada līdz 2020.gada</w:t>
      </w:r>
      <w:r w:rsidR="003C76C0">
        <w:rPr>
          <w:rFonts w:ascii="Times New Roman" w:hAnsi="Times New Roman" w:cs="Times New Roman"/>
          <w:sz w:val="24"/>
          <w:szCs w:val="24"/>
        </w:rPr>
        <w:t>m</w:t>
      </w:r>
      <w:r w:rsidRPr="0015154B">
        <w:rPr>
          <w:rFonts w:ascii="Times New Roman" w:hAnsi="Times New Roman" w:cs="Times New Roman"/>
          <w:sz w:val="24"/>
          <w:szCs w:val="24"/>
        </w:rPr>
        <w:t xml:space="preserve"> nodarbināto skaits vecumā no 15-74 gadiem ir palielinājies par </w:t>
      </w:r>
      <w:r w:rsidR="00D01BF9">
        <w:rPr>
          <w:rFonts w:ascii="Times New Roman" w:hAnsi="Times New Roman" w:cs="Times New Roman"/>
          <w:sz w:val="24"/>
          <w:szCs w:val="24"/>
        </w:rPr>
        <w:t>8,4</w:t>
      </w:r>
      <w:r w:rsidRPr="0015154B">
        <w:rPr>
          <w:rFonts w:ascii="Times New Roman" w:hAnsi="Times New Roman" w:cs="Times New Roman"/>
          <w:sz w:val="24"/>
          <w:szCs w:val="24"/>
        </w:rPr>
        <w:t xml:space="preserve"> tūkstošiem, turklāt lielākais nodarbināto skaita pieaugums absolūtos skaitļos ir vērojams tieši gados vecāko nodarbināto vidū (55-64 gadi un 65-74 gadi).</w:t>
      </w:r>
      <w:r w:rsidRPr="007157D3">
        <w:rPr>
          <w:rStyle w:val="FootnoteReference"/>
          <w:rFonts w:ascii="Times New Roman" w:hAnsi="Times New Roman" w:cs="Times New Roman"/>
          <w:sz w:val="24"/>
          <w:szCs w:val="24"/>
        </w:rPr>
        <w:footnoteReference w:id="28"/>
      </w:r>
      <w:r w:rsidRPr="007157D3">
        <w:rPr>
          <w:rFonts w:ascii="Times New Roman" w:hAnsi="Times New Roman" w:cs="Times New Roman"/>
          <w:sz w:val="24"/>
          <w:szCs w:val="24"/>
        </w:rPr>
        <w:t xml:space="preserve"> </w:t>
      </w:r>
    </w:p>
    <w:p w14:paraId="2E21E979" w14:textId="66068991" w:rsidR="00D249E3" w:rsidRPr="002F5278" w:rsidRDefault="00D249E3" w:rsidP="0030363D">
      <w:pPr>
        <w:spacing w:before="120" w:after="0" w:line="240" w:lineRule="auto"/>
        <w:ind w:firstLine="720"/>
        <w:jc w:val="both"/>
        <w:rPr>
          <w:rFonts w:ascii="Times New Roman" w:hAnsi="Times New Roman" w:cs="Times New Roman"/>
          <w:sz w:val="24"/>
          <w:szCs w:val="24"/>
        </w:rPr>
      </w:pPr>
      <w:r w:rsidRPr="002F5278">
        <w:rPr>
          <w:rFonts w:ascii="Times New Roman" w:hAnsi="Times New Roman"/>
          <w:sz w:val="24"/>
          <w:szCs w:val="24"/>
        </w:rPr>
        <w:t xml:space="preserve">Stabilo nodarbinātības līmeņa pieaugumu un darba tirgu ir </w:t>
      </w:r>
      <w:r w:rsidRPr="0025422D">
        <w:rPr>
          <w:rFonts w:ascii="Times New Roman" w:hAnsi="Times New Roman"/>
          <w:sz w:val="24"/>
          <w:szCs w:val="24"/>
        </w:rPr>
        <w:t xml:space="preserve">negatīvi </w:t>
      </w:r>
      <w:r w:rsidRPr="00A857F2">
        <w:rPr>
          <w:rFonts w:ascii="Times New Roman" w:hAnsi="Times New Roman"/>
          <w:sz w:val="24"/>
          <w:szCs w:val="24"/>
        </w:rPr>
        <w:t xml:space="preserve">ietekmējusi 2020.gada 13. martā izsludinātā </w:t>
      </w:r>
      <w:r w:rsidRPr="009703E6">
        <w:rPr>
          <w:rFonts w:ascii="Times New Roman" w:hAnsi="Times New Roman"/>
          <w:b/>
          <w:sz w:val="24"/>
          <w:szCs w:val="24"/>
        </w:rPr>
        <w:t>ārkārtējā situācija sakarā ar Covid-19 izplatību</w:t>
      </w:r>
      <w:r w:rsidRPr="009703E6">
        <w:rPr>
          <w:rFonts w:ascii="Times New Roman" w:hAnsi="Times New Roman"/>
          <w:sz w:val="24"/>
          <w:szCs w:val="24"/>
        </w:rPr>
        <w:t>. </w:t>
      </w:r>
      <w:r w:rsidRPr="0015154B">
        <w:rPr>
          <w:rFonts w:ascii="Times New Roman" w:hAnsi="Times New Roman"/>
          <w:color w:val="000000"/>
          <w:sz w:val="24"/>
          <w:szCs w:val="24"/>
        </w:rPr>
        <w:t>Pirms pandēmijas sākuma 2020.gada 1.martā bezdarba līmenis bija 6,3%, savukārt 2020.gada 30.jūnijā tas bija jau 8,6%, attiecīgi pieaugot reģistrēto bezdarbnieku skaitam par aptuveni 25% no 58 247 līdz 78 266. Pandēmijas izraisīto nelabvēlīgo ekonomisko seku rezultātā samazinājās reģistrēto vakanču skaits un 2020.gada 30.jūnijā tās bija 18 040 vakances, bet pirms pandēmijas 2020.gada 1.martā bija pieejamas 30 750 vakances. Vienlaikus gan jāatzīmē, ka arī šajā laika posmā no 2020.gada marta līdz 2020.gada jūlijam ekonomiskā aktivitāte turpinājās un darba tirgū notika gan jaunu vakanču reģistrēšana, gan notika bezdarbnieku darbā iekārtošanās. Tā laika posmā no 2020.gada 1.marta līdz 2020.gada 30.jūnijam NVA tika reģistrētas 25 802 jaunas vakances un 17 869 bezdarbnieki iekārtojās darbā, par ko liecina VID dati. Vēl spilgtāk pandēmijas ietekmi raksturo izmaiņas salīdzinājumā ar gadu iepriekš. 2020.gada 1.pusgadā NVA tika reģistrētas 41 758 vakances, kas bija par 18 255 jeb 30% mazāk salīdzinot ar 2019. gada šo pašu periodu. 2020.gada jūnija beigās bija reģistrētas aktuālas 18 040 brīvās darba vietas, kas bija par 13 132 jeb 42% mazāk salīdzinot ar 2019. gada jūniju.</w:t>
      </w:r>
    </w:p>
    <w:p w14:paraId="4C729ACD" w14:textId="135B3F60" w:rsidR="009E3770" w:rsidRPr="0025422D" w:rsidRDefault="00200837" w:rsidP="0030363D">
      <w:pPr>
        <w:pStyle w:val="NormalWeb"/>
        <w:spacing w:before="120" w:beforeAutospacing="0" w:after="0" w:afterAutospacing="0"/>
        <w:ind w:firstLine="720"/>
        <w:jc w:val="both"/>
        <w:rPr>
          <w:rFonts w:ascii="Times New Roman" w:hAnsi="Times New Roman"/>
          <w:sz w:val="24"/>
          <w:szCs w:val="24"/>
        </w:rPr>
      </w:pPr>
      <w:r w:rsidRPr="0025422D">
        <w:rPr>
          <w:rFonts w:ascii="Times New Roman" w:hAnsi="Times New Roman"/>
          <w:b/>
          <w:sz w:val="24"/>
          <w:szCs w:val="24"/>
        </w:rPr>
        <w:t>Bezdarba līmenis</w:t>
      </w:r>
      <w:r w:rsidRPr="00A857F2">
        <w:rPr>
          <w:rFonts w:ascii="Times New Roman" w:hAnsi="Times New Roman"/>
          <w:sz w:val="24"/>
          <w:szCs w:val="24"/>
        </w:rPr>
        <w:t xml:space="preserve"> kopš 2014.gada līdz 2020.gada</w:t>
      </w:r>
      <w:r w:rsidR="003C76C0">
        <w:rPr>
          <w:rFonts w:ascii="Times New Roman" w:hAnsi="Times New Roman"/>
          <w:sz w:val="24"/>
          <w:szCs w:val="24"/>
        </w:rPr>
        <w:t>m</w:t>
      </w:r>
      <w:r w:rsidRPr="00A857F2">
        <w:rPr>
          <w:rFonts w:ascii="Times New Roman" w:hAnsi="Times New Roman"/>
          <w:sz w:val="24"/>
          <w:szCs w:val="24"/>
        </w:rPr>
        <w:t xml:space="preserve"> ir samazinājies par </w:t>
      </w:r>
      <w:r w:rsidR="003C76C0">
        <w:rPr>
          <w:rFonts w:ascii="Times New Roman" w:hAnsi="Times New Roman"/>
          <w:sz w:val="24"/>
          <w:szCs w:val="24"/>
        </w:rPr>
        <w:t>2,</w:t>
      </w:r>
      <w:r w:rsidR="00486E77">
        <w:rPr>
          <w:rFonts w:ascii="Times New Roman" w:hAnsi="Times New Roman"/>
          <w:sz w:val="24"/>
          <w:szCs w:val="24"/>
        </w:rPr>
        <w:t>8</w:t>
      </w:r>
      <w:r w:rsidRPr="00A857F2">
        <w:rPr>
          <w:rFonts w:ascii="Times New Roman" w:hAnsi="Times New Roman"/>
          <w:sz w:val="24"/>
          <w:szCs w:val="24"/>
        </w:rPr>
        <w:t xml:space="preserve"> procentpunktiem. 2020.gada </w:t>
      </w:r>
      <w:r w:rsidR="003C76C0">
        <w:rPr>
          <w:rFonts w:ascii="Times New Roman" w:hAnsi="Times New Roman"/>
          <w:sz w:val="24"/>
          <w:szCs w:val="24"/>
        </w:rPr>
        <w:t>3</w:t>
      </w:r>
      <w:r w:rsidRPr="00A857F2">
        <w:rPr>
          <w:rFonts w:ascii="Times New Roman" w:hAnsi="Times New Roman"/>
          <w:sz w:val="24"/>
          <w:szCs w:val="24"/>
        </w:rPr>
        <w:t>.ceturksnī bezdarba līmenis vecuma grupā</w:t>
      </w:r>
      <w:r w:rsidRPr="009703E6">
        <w:rPr>
          <w:rFonts w:ascii="Times New Roman" w:hAnsi="Times New Roman"/>
          <w:sz w:val="24"/>
          <w:szCs w:val="24"/>
        </w:rPr>
        <w:t xml:space="preserve"> 15-74 gadi bija </w:t>
      </w:r>
      <w:r w:rsidR="003C76C0">
        <w:rPr>
          <w:rFonts w:ascii="Times New Roman" w:hAnsi="Times New Roman"/>
          <w:sz w:val="24"/>
          <w:szCs w:val="24"/>
        </w:rPr>
        <w:t>8,4</w:t>
      </w:r>
      <w:r w:rsidRPr="009703E6">
        <w:rPr>
          <w:rFonts w:ascii="Times New Roman" w:hAnsi="Times New Roman"/>
          <w:sz w:val="24"/>
          <w:szCs w:val="24"/>
        </w:rPr>
        <w:t xml:space="preserve">%, tai skaitā, sievietēm – </w:t>
      </w:r>
      <w:r w:rsidR="003C76C0">
        <w:rPr>
          <w:rFonts w:ascii="Times New Roman" w:hAnsi="Times New Roman"/>
          <w:sz w:val="24"/>
          <w:szCs w:val="24"/>
        </w:rPr>
        <w:t>7,7</w:t>
      </w:r>
      <w:r w:rsidRPr="009703E6">
        <w:rPr>
          <w:rFonts w:ascii="Times New Roman" w:hAnsi="Times New Roman"/>
          <w:sz w:val="24"/>
          <w:szCs w:val="24"/>
        </w:rPr>
        <w:t xml:space="preserve">% un vīriešiem – </w:t>
      </w:r>
      <w:r w:rsidR="003C76C0">
        <w:rPr>
          <w:rFonts w:ascii="Times New Roman" w:hAnsi="Times New Roman"/>
          <w:sz w:val="24"/>
          <w:szCs w:val="24"/>
        </w:rPr>
        <w:t>9,0</w:t>
      </w:r>
      <w:r w:rsidRPr="009703E6">
        <w:rPr>
          <w:rFonts w:ascii="Times New Roman" w:hAnsi="Times New Roman"/>
          <w:sz w:val="24"/>
          <w:szCs w:val="24"/>
        </w:rPr>
        <w:t>%. Bezdarba līmeņa pakāpeniska samazināšanās bija vērojama visās vecuma grupās kā sievietēm, tā vīriešiem.</w:t>
      </w:r>
      <w:r w:rsidRPr="007157D3">
        <w:rPr>
          <w:rStyle w:val="FootnoteReference"/>
          <w:rFonts w:ascii="Times New Roman" w:hAnsi="Times New Roman"/>
          <w:sz w:val="24"/>
          <w:szCs w:val="24"/>
        </w:rPr>
        <w:footnoteReference w:id="29"/>
      </w:r>
      <w:r w:rsidRPr="007157D3">
        <w:rPr>
          <w:rFonts w:ascii="Times New Roman" w:hAnsi="Times New Roman"/>
          <w:sz w:val="24"/>
          <w:szCs w:val="24"/>
        </w:rPr>
        <w:t xml:space="preserve"> Bezdarba līmeņa samazinājumu ietekmēja gan iedzīvotāju nodarbinātības pieaugums, gan</w:t>
      </w:r>
      <w:r w:rsidRPr="002F5278">
        <w:rPr>
          <w:rFonts w:ascii="Times New Roman" w:hAnsi="Times New Roman"/>
          <w:sz w:val="24"/>
          <w:szCs w:val="24"/>
        </w:rPr>
        <w:t xml:space="preserve"> ekonomiski aktīvo iedzīvotāju skaita samazinājums. </w:t>
      </w:r>
    </w:p>
    <w:p w14:paraId="58E956E6" w14:textId="738043C0" w:rsidR="006553CE" w:rsidRPr="0015154B" w:rsidRDefault="00200837" w:rsidP="0030363D">
      <w:pPr>
        <w:pStyle w:val="NormalWeb"/>
        <w:spacing w:before="120" w:beforeAutospacing="0" w:after="0" w:afterAutospacing="0"/>
        <w:ind w:firstLine="720"/>
        <w:jc w:val="both"/>
        <w:rPr>
          <w:rFonts w:ascii="Times New Roman" w:hAnsi="Times New Roman"/>
          <w:color w:val="000000"/>
          <w:sz w:val="24"/>
          <w:szCs w:val="24"/>
        </w:rPr>
      </w:pPr>
      <w:r w:rsidRPr="0015154B">
        <w:rPr>
          <w:rFonts w:ascii="Times New Roman" w:hAnsi="Times New Roman"/>
          <w:color w:val="000000"/>
          <w:sz w:val="24"/>
          <w:szCs w:val="24"/>
        </w:rPr>
        <w:t xml:space="preserve">Arī </w:t>
      </w:r>
      <w:r w:rsidRPr="0015154B">
        <w:rPr>
          <w:rFonts w:ascii="Times New Roman" w:hAnsi="Times New Roman"/>
          <w:b/>
          <w:color w:val="000000"/>
          <w:sz w:val="24"/>
          <w:szCs w:val="24"/>
        </w:rPr>
        <w:t>reģistrētā bezdarba līmenis</w:t>
      </w:r>
      <w:r w:rsidRPr="0015154B">
        <w:rPr>
          <w:rFonts w:ascii="Times New Roman" w:hAnsi="Times New Roman"/>
          <w:color w:val="000000"/>
          <w:sz w:val="24"/>
          <w:szCs w:val="24"/>
        </w:rPr>
        <w:t xml:space="preserve"> aizvadītajos gados ir sarucis</w:t>
      </w:r>
      <w:r w:rsidR="005221BE">
        <w:rPr>
          <w:rFonts w:ascii="Times New Roman" w:hAnsi="Times New Roman"/>
          <w:color w:val="000000"/>
          <w:sz w:val="24"/>
          <w:szCs w:val="24"/>
        </w:rPr>
        <w:t xml:space="preserve">. 2019.gada septembrī un oktobrī bija vērojams zemākais reģistrētā bezdarba līmenis pēdējo desmit gadu laikā.  </w:t>
      </w:r>
      <w:r w:rsidRPr="0015154B">
        <w:rPr>
          <w:rFonts w:ascii="Times New Roman" w:hAnsi="Times New Roman"/>
          <w:color w:val="000000"/>
          <w:sz w:val="24"/>
          <w:szCs w:val="24"/>
        </w:rPr>
        <w:t xml:space="preserve"> </w:t>
      </w:r>
      <w:r w:rsidR="005221BE" w:rsidRPr="0015154B">
        <w:rPr>
          <w:rFonts w:ascii="Times New Roman" w:hAnsi="Times New Roman"/>
          <w:color w:val="000000"/>
          <w:sz w:val="24"/>
          <w:szCs w:val="24"/>
        </w:rPr>
        <w:t>20</w:t>
      </w:r>
      <w:r w:rsidR="005221BE">
        <w:rPr>
          <w:rFonts w:ascii="Times New Roman" w:hAnsi="Times New Roman"/>
          <w:color w:val="000000"/>
          <w:sz w:val="24"/>
          <w:szCs w:val="24"/>
        </w:rPr>
        <w:t>20</w:t>
      </w:r>
      <w:r w:rsidRPr="0015154B">
        <w:rPr>
          <w:rFonts w:ascii="Times New Roman" w:hAnsi="Times New Roman"/>
          <w:color w:val="000000"/>
          <w:sz w:val="24"/>
          <w:szCs w:val="24"/>
        </w:rPr>
        <w:t xml:space="preserve">.gada decembra beigās </w:t>
      </w:r>
      <w:r w:rsidR="005221BE">
        <w:rPr>
          <w:rFonts w:ascii="Times New Roman" w:hAnsi="Times New Roman"/>
          <w:color w:val="000000"/>
          <w:sz w:val="24"/>
          <w:szCs w:val="24"/>
        </w:rPr>
        <w:t>reģistrētā bezdarba līmenis bija</w:t>
      </w:r>
      <w:r w:rsidR="005221BE" w:rsidRPr="0015154B">
        <w:rPr>
          <w:rFonts w:ascii="Times New Roman" w:hAnsi="Times New Roman"/>
          <w:color w:val="000000"/>
          <w:sz w:val="24"/>
          <w:szCs w:val="24"/>
        </w:rPr>
        <w:t xml:space="preserve"> </w:t>
      </w:r>
      <w:r w:rsidR="005221BE">
        <w:rPr>
          <w:rFonts w:ascii="Times New Roman" w:hAnsi="Times New Roman"/>
          <w:color w:val="000000"/>
          <w:sz w:val="24"/>
          <w:szCs w:val="24"/>
        </w:rPr>
        <w:t>7,7</w:t>
      </w:r>
      <w:r w:rsidRPr="0015154B">
        <w:rPr>
          <w:rFonts w:ascii="Times New Roman" w:hAnsi="Times New Roman"/>
          <w:color w:val="000000"/>
          <w:sz w:val="24"/>
          <w:szCs w:val="24"/>
        </w:rPr>
        <w:t xml:space="preserve">%. </w:t>
      </w:r>
      <w:r w:rsidR="000D485B">
        <w:rPr>
          <w:rFonts w:ascii="Times New Roman" w:hAnsi="Times New Roman"/>
          <w:bCs/>
          <w:sz w:val="24"/>
          <w:szCs w:val="24"/>
          <w:lang w:eastAsia="ar-SA"/>
        </w:rPr>
        <w:t>Nodarbinātības valsts aģentūrā (turpm</w:t>
      </w:r>
      <w:r w:rsidR="00EF22A3">
        <w:rPr>
          <w:rFonts w:ascii="Times New Roman" w:hAnsi="Times New Roman"/>
          <w:bCs/>
          <w:sz w:val="24"/>
          <w:szCs w:val="24"/>
          <w:lang w:eastAsia="ar-SA"/>
        </w:rPr>
        <w:t>ā</w:t>
      </w:r>
      <w:r w:rsidR="000D485B">
        <w:rPr>
          <w:rFonts w:ascii="Times New Roman" w:hAnsi="Times New Roman"/>
          <w:bCs/>
          <w:sz w:val="24"/>
          <w:szCs w:val="24"/>
          <w:lang w:eastAsia="ar-SA"/>
        </w:rPr>
        <w:t xml:space="preserve">k- </w:t>
      </w:r>
      <w:r w:rsidRPr="0015154B">
        <w:rPr>
          <w:rFonts w:ascii="Times New Roman" w:hAnsi="Times New Roman"/>
          <w:bCs/>
          <w:sz w:val="24"/>
          <w:szCs w:val="24"/>
          <w:lang w:eastAsia="ar-SA"/>
        </w:rPr>
        <w:t>NVA</w:t>
      </w:r>
      <w:r w:rsidR="00EF22A3">
        <w:rPr>
          <w:rFonts w:ascii="Times New Roman" w:hAnsi="Times New Roman"/>
          <w:bCs/>
          <w:sz w:val="24"/>
          <w:szCs w:val="24"/>
          <w:lang w:eastAsia="ar-SA"/>
        </w:rPr>
        <w:t>)</w:t>
      </w:r>
      <w:r w:rsidRPr="0015154B">
        <w:rPr>
          <w:rFonts w:ascii="Times New Roman" w:hAnsi="Times New Roman"/>
          <w:bCs/>
          <w:sz w:val="24"/>
          <w:szCs w:val="24"/>
          <w:lang w:eastAsia="ar-SA"/>
        </w:rPr>
        <w:t xml:space="preserve"> bija reģistrēti </w:t>
      </w:r>
      <w:r w:rsidR="005221BE">
        <w:rPr>
          <w:rFonts w:ascii="Times New Roman" w:hAnsi="Times New Roman"/>
          <w:bCs/>
          <w:sz w:val="24"/>
          <w:szCs w:val="24"/>
          <w:lang w:eastAsia="ar-SA"/>
        </w:rPr>
        <w:t>69 605</w:t>
      </w:r>
      <w:r w:rsidRPr="0015154B">
        <w:rPr>
          <w:rFonts w:ascii="Times New Roman" w:hAnsi="Times New Roman"/>
          <w:bCs/>
          <w:sz w:val="24"/>
          <w:szCs w:val="24"/>
          <w:lang w:eastAsia="ar-SA"/>
        </w:rPr>
        <w:t xml:space="preserve"> bezdarbnieki. </w:t>
      </w:r>
      <w:r w:rsidRPr="0015154B">
        <w:rPr>
          <w:rFonts w:ascii="Times New Roman" w:hAnsi="Times New Roman"/>
          <w:color w:val="000000"/>
          <w:sz w:val="24"/>
          <w:szCs w:val="24"/>
        </w:rPr>
        <w:t xml:space="preserve">Zemākais bezdarba līmenis </w:t>
      </w:r>
      <w:r w:rsidR="005221BE" w:rsidRPr="0015154B">
        <w:rPr>
          <w:rFonts w:ascii="Times New Roman" w:hAnsi="Times New Roman"/>
          <w:color w:val="000000"/>
          <w:sz w:val="24"/>
          <w:szCs w:val="24"/>
        </w:rPr>
        <w:t>20</w:t>
      </w:r>
      <w:r w:rsidR="005221BE">
        <w:rPr>
          <w:rFonts w:ascii="Times New Roman" w:hAnsi="Times New Roman"/>
          <w:color w:val="000000"/>
          <w:sz w:val="24"/>
          <w:szCs w:val="24"/>
        </w:rPr>
        <w:t>20</w:t>
      </w:r>
      <w:r w:rsidRPr="0015154B">
        <w:rPr>
          <w:rFonts w:ascii="Times New Roman" w:hAnsi="Times New Roman"/>
          <w:color w:val="000000"/>
          <w:sz w:val="24"/>
          <w:szCs w:val="24"/>
        </w:rPr>
        <w:t>. gada decembr</w:t>
      </w:r>
      <w:r w:rsidR="005221BE">
        <w:rPr>
          <w:rFonts w:ascii="Times New Roman" w:hAnsi="Times New Roman"/>
          <w:color w:val="000000"/>
          <w:sz w:val="24"/>
          <w:szCs w:val="24"/>
        </w:rPr>
        <w:t>a beigās</w:t>
      </w:r>
      <w:r w:rsidRPr="0015154B">
        <w:rPr>
          <w:rFonts w:ascii="Times New Roman" w:hAnsi="Times New Roman"/>
          <w:color w:val="000000"/>
          <w:sz w:val="24"/>
          <w:szCs w:val="24"/>
        </w:rPr>
        <w:t xml:space="preserve"> reģistrēts Rīgas reģionā – </w:t>
      </w:r>
      <w:r w:rsidR="005221BE">
        <w:rPr>
          <w:rFonts w:ascii="Times New Roman" w:hAnsi="Times New Roman"/>
          <w:color w:val="000000"/>
          <w:sz w:val="24"/>
          <w:szCs w:val="24"/>
        </w:rPr>
        <w:t>5,7</w:t>
      </w:r>
      <w:r w:rsidRPr="0015154B">
        <w:rPr>
          <w:rFonts w:ascii="Times New Roman" w:hAnsi="Times New Roman"/>
          <w:color w:val="000000"/>
          <w:sz w:val="24"/>
          <w:szCs w:val="24"/>
        </w:rPr>
        <w:t xml:space="preserve">%, augstākais bezdarba līmenis bija Latgales reģionā – </w:t>
      </w:r>
      <w:r w:rsidR="005221BE">
        <w:rPr>
          <w:rFonts w:ascii="Times New Roman" w:hAnsi="Times New Roman"/>
          <w:color w:val="000000"/>
          <w:sz w:val="24"/>
          <w:szCs w:val="24"/>
        </w:rPr>
        <w:t>15,4</w:t>
      </w:r>
      <w:r w:rsidRPr="0015154B">
        <w:rPr>
          <w:rFonts w:ascii="Times New Roman" w:hAnsi="Times New Roman"/>
          <w:color w:val="000000"/>
          <w:sz w:val="24"/>
          <w:szCs w:val="24"/>
        </w:rPr>
        <w:t xml:space="preserve">%. Vidzemes reģionā bezdarba līmenis decembrī bija </w:t>
      </w:r>
      <w:r w:rsidR="005221BE">
        <w:rPr>
          <w:rFonts w:ascii="Times New Roman" w:hAnsi="Times New Roman"/>
          <w:color w:val="000000"/>
          <w:sz w:val="24"/>
          <w:szCs w:val="24"/>
        </w:rPr>
        <w:t>7,6</w:t>
      </w:r>
      <w:r w:rsidRPr="0015154B">
        <w:rPr>
          <w:rFonts w:ascii="Times New Roman" w:hAnsi="Times New Roman"/>
          <w:color w:val="000000"/>
          <w:sz w:val="24"/>
          <w:szCs w:val="24"/>
        </w:rPr>
        <w:t xml:space="preserve">%, Zemgales reģionā – </w:t>
      </w:r>
      <w:r w:rsidR="005221BE">
        <w:rPr>
          <w:rFonts w:ascii="Times New Roman" w:hAnsi="Times New Roman"/>
          <w:color w:val="000000"/>
          <w:sz w:val="24"/>
          <w:szCs w:val="24"/>
        </w:rPr>
        <w:t>7,3</w:t>
      </w:r>
      <w:r w:rsidRPr="0015154B">
        <w:rPr>
          <w:rFonts w:ascii="Times New Roman" w:hAnsi="Times New Roman"/>
          <w:color w:val="000000"/>
          <w:sz w:val="24"/>
          <w:szCs w:val="24"/>
        </w:rPr>
        <w:t xml:space="preserve">% un Kurzemes reģionā – </w:t>
      </w:r>
      <w:r w:rsidR="005221BE">
        <w:rPr>
          <w:rFonts w:ascii="Times New Roman" w:hAnsi="Times New Roman"/>
          <w:color w:val="000000"/>
          <w:sz w:val="24"/>
          <w:szCs w:val="24"/>
        </w:rPr>
        <w:t>8,2</w:t>
      </w:r>
      <w:r w:rsidRPr="0015154B">
        <w:rPr>
          <w:rFonts w:ascii="Times New Roman" w:hAnsi="Times New Roman"/>
          <w:color w:val="000000"/>
          <w:sz w:val="24"/>
          <w:szCs w:val="24"/>
        </w:rPr>
        <w:t>%.</w:t>
      </w:r>
      <w:r w:rsidR="009E3770" w:rsidRPr="0015154B">
        <w:rPr>
          <w:rFonts w:ascii="Times New Roman" w:hAnsi="Times New Roman"/>
          <w:color w:val="000000"/>
          <w:sz w:val="24"/>
          <w:szCs w:val="24"/>
        </w:rPr>
        <w:t xml:space="preserve"> </w:t>
      </w:r>
      <w:r w:rsidRPr="0015154B">
        <w:rPr>
          <w:rFonts w:ascii="Times New Roman" w:hAnsi="Times New Roman"/>
          <w:color w:val="000000"/>
          <w:sz w:val="24"/>
          <w:szCs w:val="24"/>
        </w:rPr>
        <w:t>No reģistrēto bezdarbnieku kopskaita (</w:t>
      </w:r>
      <w:r w:rsidR="005221BE">
        <w:rPr>
          <w:rFonts w:ascii="Times New Roman" w:hAnsi="Times New Roman"/>
          <w:color w:val="000000"/>
          <w:sz w:val="24"/>
          <w:szCs w:val="24"/>
        </w:rPr>
        <w:t>69 605</w:t>
      </w:r>
      <w:r w:rsidRPr="0015154B">
        <w:rPr>
          <w:rFonts w:ascii="Times New Roman" w:hAnsi="Times New Roman"/>
          <w:color w:val="000000"/>
          <w:sz w:val="24"/>
          <w:szCs w:val="24"/>
        </w:rPr>
        <w:t xml:space="preserve">) </w:t>
      </w:r>
      <w:r w:rsidR="005221BE" w:rsidRPr="0015154B">
        <w:rPr>
          <w:rFonts w:ascii="Times New Roman" w:hAnsi="Times New Roman"/>
          <w:color w:val="000000"/>
          <w:sz w:val="24"/>
          <w:szCs w:val="24"/>
        </w:rPr>
        <w:t>20</w:t>
      </w:r>
      <w:r w:rsidR="005221BE">
        <w:rPr>
          <w:rFonts w:ascii="Times New Roman" w:hAnsi="Times New Roman"/>
          <w:color w:val="000000"/>
          <w:sz w:val="24"/>
          <w:szCs w:val="24"/>
        </w:rPr>
        <w:t>20</w:t>
      </w:r>
      <w:r w:rsidRPr="0015154B">
        <w:rPr>
          <w:rFonts w:ascii="Times New Roman" w:hAnsi="Times New Roman"/>
          <w:color w:val="000000"/>
          <w:sz w:val="24"/>
          <w:szCs w:val="24"/>
        </w:rPr>
        <w:t xml:space="preserve">.gada decembra beigās </w:t>
      </w:r>
      <w:r w:rsidR="005221BE">
        <w:rPr>
          <w:rFonts w:ascii="Times New Roman" w:hAnsi="Times New Roman"/>
          <w:color w:val="000000"/>
          <w:sz w:val="24"/>
          <w:szCs w:val="24"/>
        </w:rPr>
        <w:t>54,9</w:t>
      </w:r>
      <w:r w:rsidRPr="0015154B">
        <w:rPr>
          <w:rFonts w:ascii="Times New Roman" w:hAnsi="Times New Roman"/>
          <w:color w:val="000000"/>
          <w:sz w:val="24"/>
          <w:szCs w:val="24"/>
        </w:rPr>
        <w:t>% (</w:t>
      </w:r>
      <w:r w:rsidR="005221BE">
        <w:rPr>
          <w:rFonts w:ascii="Times New Roman" w:hAnsi="Times New Roman"/>
          <w:color w:val="000000"/>
          <w:sz w:val="24"/>
          <w:szCs w:val="24"/>
        </w:rPr>
        <w:t>38 185</w:t>
      </w:r>
      <w:r w:rsidRPr="0015154B">
        <w:rPr>
          <w:rFonts w:ascii="Times New Roman" w:hAnsi="Times New Roman"/>
          <w:color w:val="000000"/>
          <w:sz w:val="24"/>
          <w:szCs w:val="24"/>
        </w:rPr>
        <w:t xml:space="preserve">) bija sievietes un </w:t>
      </w:r>
      <w:r w:rsidR="005221BE">
        <w:rPr>
          <w:rFonts w:ascii="Times New Roman" w:hAnsi="Times New Roman"/>
          <w:color w:val="000000"/>
          <w:sz w:val="24"/>
          <w:szCs w:val="24"/>
        </w:rPr>
        <w:t>45,1</w:t>
      </w:r>
      <w:r w:rsidRPr="0015154B">
        <w:rPr>
          <w:rFonts w:ascii="Times New Roman" w:hAnsi="Times New Roman"/>
          <w:color w:val="000000"/>
          <w:sz w:val="24"/>
          <w:szCs w:val="24"/>
        </w:rPr>
        <w:t>% (</w:t>
      </w:r>
      <w:r w:rsidR="005221BE">
        <w:rPr>
          <w:rFonts w:ascii="Times New Roman" w:hAnsi="Times New Roman"/>
          <w:color w:val="000000"/>
          <w:sz w:val="24"/>
          <w:szCs w:val="24"/>
        </w:rPr>
        <w:t>31 420</w:t>
      </w:r>
      <w:r w:rsidRPr="0015154B">
        <w:rPr>
          <w:rFonts w:ascii="Times New Roman" w:hAnsi="Times New Roman"/>
          <w:color w:val="000000"/>
          <w:sz w:val="24"/>
          <w:szCs w:val="24"/>
        </w:rPr>
        <w:t>) vīrieši.</w:t>
      </w:r>
      <w:r w:rsidR="009E3770" w:rsidRPr="0015154B">
        <w:rPr>
          <w:rFonts w:ascii="Times New Roman" w:hAnsi="Times New Roman"/>
          <w:color w:val="000000"/>
          <w:sz w:val="24"/>
          <w:szCs w:val="24"/>
        </w:rPr>
        <w:t xml:space="preserve"> </w:t>
      </w:r>
    </w:p>
    <w:p w14:paraId="19EEAA05" w14:textId="3136BBC8" w:rsidR="00200837" w:rsidRPr="0015154B" w:rsidRDefault="005221BE" w:rsidP="00350281">
      <w:pPr>
        <w:pStyle w:val="ListParagraph"/>
        <w:spacing w:before="120" w:after="0" w:line="240" w:lineRule="auto"/>
        <w:ind w:left="0" w:right="-1" w:firstLine="720"/>
        <w:contextualSpacing w:val="0"/>
        <w:jc w:val="both"/>
        <w:rPr>
          <w:rFonts w:ascii="Times New Roman" w:hAnsi="Times New Roman" w:cs="Times New Roman"/>
          <w:color w:val="000000"/>
          <w:sz w:val="24"/>
          <w:szCs w:val="24"/>
        </w:rPr>
      </w:pPr>
      <w:r w:rsidRPr="0015154B">
        <w:rPr>
          <w:rFonts w:ascii="Times New Roman" w:hAnsi="Times New Roman" w:cs="Times New Roman"/>
          <w:color w:val="000000"/>
          <w:sz w:val="24"/>
          <w:szCs w:val="24"/>
        </w:rPr>
        <w:t>20</w:t>
      </w:r>
      <w:r>
        <w:rPr>
          <w:rFonts w:ascii="Times New Roman" w:hAnsi="Times New Roman" w:cs="Times New Roman"/>
          <w:color w:val="000000"/>
          <w:sz w:val="24"/>
          <w:szCs w:val="24"/>
        </w:rPr>
        <w:t>20</w:t>
      </w:r>
      <w:r w:rsidR="00200837" w:rsidRPr="0015154B">
        <w:rPr>
          <w:rFonts w:ascii="Times New Roman" w:hAnsi="Times New Roman" w:cs="Times New Roman"/>
          <w:color w:val="000000"/>
          <w:sz w:val="24"/>
          <w:szCs w:val="24"/>
        </w:rPr>
        <w:t xml:space="preserve">.gada decembra beigās puse reģistrēto bezdarbnieku bija ar bezdarba ilgumu līdz 6 mēnešiem – </w:t>
      </w:r>
      <w:r>
        <w:rPr>
          <w:rFonts w:ascii="Times New Roman" w:hAnsi="Times New Roman" w:cs="Times New Roman"/>
          <w:color w:val="000000"/>
          <w:sz w:val="24"/>
          <w:szCs w:val="24"/>
        </w:rPr>
        <w:t>34 846</w:t>
      </w:r>
      <w:r w:rsidR="00200837" w:rsidRPr="0015154B">
        <w:rPr>
          <w:rFonts w:ascii="Times New Roman" w:hAnsi="Times New Roman" w:cs="Times New Roman"/>
          <w:color w:val="000000"/>
          <w:sz w:val="24"/>
          <w:szCs w:val="24"/>
        </w:rPr>
        <w:t xml:space="preserve"> jeb </w:t>
      </w:r>
      <w:r>
        <w:rPr>
          <w:rFonts w:ascii="Times New Roman" w:hAnsi="Times New Roman" w:cs="Times New Roman"/>
          <w:color w:val="000000"/>
          <w:sz w:val="24"/>
          <w:szCs w:val="24"/>
        </w:rPr>
        <w:t>50,1</w:t>
      </w:r>
      <w:r w:rsidR="00200837" w:rsidRPr="0015154B">
        <w:rPr>
          <w:rFonts w:ascii="Times New Roman" w:hAnsi="Times New Roman" w:cs="Times New Roman"/>
          <w:color w:val="000000"/>
          <w:sz w:val="24"/>
          <w:szCs w:val="24"/>
        </w:rPr>
        <w:t>%.</w:t>
      </w:r>
      <w:r w:rsidR="009E3770" w:rsidRPr="0015154B">
        <w:rPr>
          <w:rFonts w:ascii="Times New Roman" w:hAnsi="Times New Roman" w:cs="Times New Roman"/>
          <w:color w:val="000000"/>
          <w:sz w:val="24"/>
          <w:szCs w:val="24"/>
        </w:rPr>
        <w:t xml:space="preserve"> </w:t>
      </w:r>
      <w:r w:rsidR="00200837" w:rsidRPr="0015154B">
        <w:rPr>
          <w:rFonts w:ascii="Times New Roman" w:hAnsi="Times New Roman" w:cs="Times New Roman"/>
          <w:color w:val="000000"/>
          <w:sz w:val="24"/>
          <w:szCs w:val="24"/>
        </w:rPr>
        <w:t xml:space="preserve">Vidējais bezdarba ilgums </w:t>
      </w:r>
      <w:r w:rsidRPr="0015154B">
        <w:rPr>
          <w:rFonts w:ascii="Times New Roman" w:hAnsi="Times New Roman" w:cs="Times New Roman"/>
          <w:color w:val="000000"/>
          <w:sz w:val="24"/>
          <w:szCs w:val="24"/>
        </w:rPr>
        <w:t>20</w:t>
      </w:r>
      <w:r>
        <w:rPr>
          <w:rFonts w:ascii="Times New Roman" w:hAnsi="Times New Roman" w:cs="Times New Roman"/>
          <w:color w:val="000000"/>
          <w:sz w:val="24"/>
          <w:szCs w:val="24"/>
        </w:rPr>
        <w:t>20</w:t>
      </w:r>
      <w:r w:rsidR="00200837" w:rsidRPr="0015154B">
        <w:rPr>
          <w:rFonts w:ascii="Times New Roman" w:hAnsi="Times New Roman" w:cs="Times New Roman"/>
          <w:color w:val="000000"/>
          <w:sz w:val="24"/>
          <w:szCs w:val="24"/>
        </w:rPr>
        <w:t xml:space="preserve">.gada decembra beigās bija </w:t>
      </w:r>
      <w:r>
        <w:rPr>
          <w:rFonts w:ascii="Times New Roman" w:hAnsi="Times New Roman" w:cs="Times New Roman"/>
          <w:color w:val="000000"/>
          <w:sz w:val="24"/>
          <w:szCs w:val="24"/>
        </w:rPr>
        <w:t xml:space="preserve"> 183 </w:t>
      </w:r>
      <w:r w:rsidRPr="0015154B">
        <w:rPr>
          <w:rFonts w:ascii="Times New Roman" w:hAnsi="Times New Roman" w:cs="Times New Roman"/>
          <w:color w:val="000000"/>
          <w:sz w:val="24"/>
          <w:szCs w:val="24"/>
        </w:rPr>
        <w:t xml:space="preserve"> </w:t>
      </w:r>
      <w:r w:rsidR="00200837" w:rsidRPr="0015154B">
        <w:rPr>
          <w:rFonts w:ascii="Times New Roman" w:hAnsi="Times New Roman" w:cs="Times New Roman"/>
          <w:color w:val="000000"/>
          <w:sz w:val="24"/>
          <w:szCs w:val="24"/>
        </w:rPr>
        <w:t xml:space="preserve">dienas jeb </w:t>
      </w:r>
      <w:r>
        <w:rPr>
          <w:rFonts w:ascii="Times New Roman" w:hAnsi="Times New Roman" w:cs="Times New Roman"/>
          <w:color w:val="000000"/>
          <w:sz w:val="24"/>
          <w:szCs w:val="24"/>
        </w:rPr>
        <w:t>vairāk kā</w:t>
      </w:r>
      <w:r w:rsidR="00200837" w:rsidRPr="0015154B">
        <w:rPr>
          <w:rFonts w:ascii="Times New Roman" w:hAnsi="Times New Roman" w:cs="Times New Roman"/>
          <w:color w:val="000000"/>
          <w:sz w:val="24"/>
          <w:szCs w:val="24"/>
        </w:rPr>
        <w:t xml:space="preserve"> </w:t>
      </w:r>
      <w:r>
        <w:rPr>
          <w:rFonts w:ascii="Times New Roman" w:hAnsi="Times New Roman" w:cs="Times New Roman"/>
          <w:color w:val="000000"/>
          <w:sz w:val="24"/>
          <w:szCs w:val="24"/>
        </w:rPr>
        <w:t>6</w:t>
      </w:r>
      <w:r w:rsidR="00200837" w:rsidRPr="0015154B">
        <w:rPr>
          <w:rFonts w:ascii="Times New Roman" w:hAnsi="Times New Roman" w:cs="Times New Roman"/>
          <w:color w:val="000000"/>
          <w:sz w:val="24"/>
          <w:szCs w:val="24"/>
        </w:rPr>
        <w:t xml:space="preserve"> mēneši, kas, salīdzinot ar atbilstošo periodu pirms gada, bija par </w:t>
      </w:r>
      <w:r>
        <w:rPr>
          <w:rFonts w:ascii="Times New Roman" w:hAnsi="Times New Roman" w:cs="Times New Roman"/>
          <w:color w:val="000000"/>
          <w:sz w:val="24"/>
          <w:szCs w:val="24"/>
        </w:rPr>
        <w:t>44</w:t>
      </w:r>
      <w:r w:rsidRPr="0015154B">
        <w:rPr>
          <w:rFonts w:ascii="Times New Roman" w:hAnsi="Times New Roman" w:cs="Times New Roman"/>
          <w:color w:val="000000"/>
          <w:sz w:val="24"/>
          <w:szCs w:val="24"/>
        </w:rPr>
        <w:t xml:space="preserve"> </w:t>
      </w:r>
      <w:r w:rsidR="00200837" w:rsidRPr="0015154B">
        <w:rPr>
          <w:rFonts w:ascii="Times New Roman" w:hAnsi="Times New Roman" w:cs="Times New Roman"/>
          <w:color w:val="000000"/>
          <w:sz w:val="24"/>
          <w:szCs w:val="24"/>
        </w:rPr>
        <w:t xml:space="preserve">dienām </w:t>
      </w:r>
      <w:r>
        <w:rPr>
          <w:rFonts w:ascii="Times New Roman" w:hAnsi="Times New Roman" w:cs="Times New Roman"/>
          <w:color w:val="000000"/>
          <w:sz w:val="24"/>
          <w:szCs w:val="24"/>
        </w:rPr>
        <w:t>vairāk</w:t>
      </w:r>
      <w:r w:rsidR="00200837" w:rsidRPr="0015154B">
        <w:rPr>
          <w:rFonts w:ascii="Times New Roman" w:hAnsi="Times New Roman" w:cs="Times New Roman"/>
          <w:color w:val="000000"/>
          <w:sz w:val="24"/>
          <w:szCs w:val="24"/>
        </w:rPr>
        <w:t xml:space="preserve">. </w:t>
      </w:r>
    </w:p>
    <w:p w14:paraId="73FD2FAB" w14:textId="35F8B562" w:rsidR="00200837" w:rsidRPr="0015154B" w:rsidRDefault="00200837" w:rsidP="0030363D">
      <w:pPr>
        <w:tabs>
          <w:tab w:val="left" w:pos="4468"/>
        </w:tabs>
        <w:spacing w:before="120" w:after="0" w:line="240" w:lineRule="auto"/>
        <w:ind w:firstLine="851"/>
        <w:jc w:val="both"/>
        <w:rPr>
          <w:rFonts w:ascii="Times New Roman" w:hAnsi="Times New Roman" w:cs="Times New Roman"/>
          <w:color w:val="000000"/>
          <w:sz w:val="24"/>
          <w:szCs w:val="24"/>
        </w:rPr>
      </w:pPr>
      <w:r w:rsidRPr="0015154B">
        <w:rPr>
          <w:rFonts w:ascii="Times New Roman" w:hAnsi="Times New Roman" w:cs="Times New Roman"/>
          <w:color w:val="000000"/>
          <w:sz w:val="24"/>
          <w:szCs w:val="24"/>
        </w:rPr>
        <w:t xml:space="preserve">Reģistrēto bezdarbnieku kopskaitā </w:t>
      </w:r>
      <w:r w:rsidR="005221BE" w:rsidRPr="0015154B">
        <w:rPr>
          <w:rFonts w:ascii="Times New Roman" w:hAnsi="Times New Roman" w:cs="Times New Roman"/>
          <w:color w:val="000000"/>
          <w:sz w:val="24"/>
          <w:szCs w:val="24"/>
        </w:rPr>
        <w:t>20</w:t>
      </w:r>
      <w:r w:rsidR="005221BE">
        <w:rPr>
          <w:rFonts w:ascii="Times New Roman" w:hAnsi="Times New Roman" w:cs="Times New Roman"/>
          <w:color w:val="000000"/>
          <w:sz w:val="24"/>
          <w:szCs w:val="24"/>
        </w:rPr>
        <w:t>20</w:t>
      </w:r>
      <w:r w:rsidRPr="0015154B">
        <w:rPr>
          <w:rFonts w:ascii="Times New Roman" w:hAnsi="Times New Roman" w:cs="Times New Roman"/>
          <w:color w:val="000000"/>
          <w:sz w:val="24"/>
          <w:szCs w:val="24"/>
        </w:rPr>
        <w:t xml:space="preserve">.decembra beigās lielāko īpatsvaru veidoja bezdarbnieki ar profesionālo izglītību – </w:t>
      </w:r>
      <w:r w:rsidR="005221BE">
        <w:rPr>
          <w:rFonts w:ascii="Times New Roman" w:hAnsi="Times New Roman" w:cs="Times New Roman"/>
          <w:color w:val="000000"/>
          <w:sz w:val="24"/>
          <w:szCs w:val="24"/>
        </w:rPr>
        <w:t>35,3</w:t>
      </w:r>
      <w:r w:rsidRPr="0015154B">
        <w:rPr>
          <w:rFonts w:ascii="Times New Roman" w:hAnsi="Times New Roman" w:cs="Times New Roman"/>
          <w:color w:val="000000"/>
          <w:sz w:val="24"/>
          <w:szCs w:val="24"/>
        </w:rPr>
        <w:t>%, no kuriem puse (</w:t>
      </w:r>
      <w:r w:rsidR="005221BE">
        <w:rPr>
          <w:rFonts w:ascii="Times New Roman" w:hAnsi="Times New Roman" w:cs="Times New Roman"/>
          <w:color w:val="000000"/>
          <w:sz w:val="24"/>
          <w:szCs w:val="24"/>
        </w:rPr>
        <w:t>51,8</w:t>
      </w:r>
      <w:r w:rsidRPr="0015154B">
        <w:rPr>
          <w:rFonts w:ascii="Times New Roman" w:hAnsi="Times New Roman" w:cs="Times New Roman"/>
          <w:color w:val="000000"/>
          <w:sz w:val="24"/>
          <w:szCs w:val="24"/>
        </w:rPr>
        <w:t xml:space="preserve">%) bija vecumā 50 gadi un vairāk. </w:t>
      </w:r>
      <w:r w:rsidR="002A785B" w:rsidRPr="0015154B">
        <w:rPr>
          <w:rFonts w:ascii="Times New Roman" w:hAnsi="Times New Roman" w:cs="Times New Roman"/>
          <w:color w:val="000000"/>
          <w:sz w:val="24"/>
          <w:szCs w:val="24"/>
        </w:rPr>
        <w:t xml:space="preserve">Salīdzinot ar 2014.gadu, reģistrēto bezdarbnieku īpatsvars ar augstāko izglītību ir pieaudzis – </w:t>
      </w:r>
      <w:r w:rsidR="005221BE" w:rsidRPr="0015154B">
        <w:rPr>
          <w:rFonts w:ascii="Times New Roman" w:hAnsi="Times New Roman" w:cs="Times New Roman"/>
          <w:color w:val="000000"/>
          <w:sz w:val="24"/>
          <w:szCs w:val="24"/>
        </w:rPr>
        <w:t>20</w:t>
      </w:r>
      <w:r w:rsidR="005221BE">
        <w:rPr>
          <w:rFonts w:ascii="Times New Roman" w:hAnsi="Times New Roman" w:cs="Times New Roman"/>
          <w:color w:val="000000"/>
          <w:sz w:val="24"/>
          <w:szCs w:val="24"/>
        </w:rPr>
        <w:t>20</w:t>
      </w:r>
      <w:r w:rsidR="002A785B" w:rsidRPr="0015154B">
        <w:rPr>
          <w:rFonts w:ascii="Times New Roman" w:hAnsi="Times New Roman" w:cs="Times New Roman"/>
          <w:color w:val="000000"/>
          <w:sz w:val="24"/>
          <w:szCs w:val="24"/>
        </w:rPr>
        <w:t>.gad</w:t>
      </w:r>
      <w:r w:rsidR="005221BE">
        <w:rPr>
          <w:rFonts w:ascii="Times New Roman" w:hAnsi="Times New Roman" w:cs="Times New Roman"/>
          <w:color w:val="000000"/>
          <w:sz w:val="24"/>
          <w:szCs w:val="24"/>
        </w:rPr>
        <w:t>a beigās</w:t>
      </w:r>
      <w:r w:rsidR="002A785B" w:rsidRPr="0015154B">
        <w:rPr>
          <w:rFonts w:ascii="Times New Roman" w:hAnsi="Times New Roman" w:cs="Times New Roman"/>
          <w:color w:val="000000"/>
          <w:sz w:val="24"/>
          <w:szCs w:val="24"/>
        </w:rPr>
        <w:t xml:space="preserve"> no kopējā reģistrēto bezdarbnieku skaita </w:t>
      </w:r>
      <w:r w:rsidR="005221BE">
        <w:rPr>
          <w:rFonts w:ascii="Times New Roman" w:hAnsi="Times New Roman" w:cs="Times New Roman"/>
          <w:color w:val="000000"/>
          <w:sz w:val="24"/>
          <w:szCs w:val="24"/>
        </w:rPr>
        <w:t>21,6</w:t>
      </w:r>
      <w:r w:rsidR="002A785B" w:rsidRPr="0015154B">
        <w:rPr>
          <w:rFonts w:ascii="Times New Roman" w:hAnsi="Times New Roman" w:cs="Times New Roman"/>
          <w:color w:val="000000"/>
          <w:sz w:val="24"/>
          <w:szCs w:val="24"/>
        </w:rPr>
        <w:t>% bija augstākā izglītības, kamēr 2014.gadā  - 14,7%.</w:t>
      </w:r>
      <w:r w:rsidR="00350281" w:rsidRPr="0015154B">
        <w:rPr>
          <w:rFonts w:ascii="Times New Roman" w:hAnsi="Times New Roman" w:cs="Times New Roman"/>
          <w:color w:val="000000"/>
          <w:sz w:val="24"/>
          <w:szCs w:val="24"/>
        </w:rPr>
        <w:t xml:space="preserve"> </w:t>
      </w:r>
      <w:r w:rsidR="002A785B" w:rsidRPr="0015154B">
        <w:rPr>
          <w:rFonts w:ascii="Times New Roman" w:hAnsi="Times New Roman" w:cs="Times New Roman"/>
          <w:color w:val="000000"/>
          <w:sz w:val="24"/>
          <w:szCs w:val="24"/>
        </w:rPr>
        <w:t xml:space="preserve">Savukārt, bezdarbnieku īpatsvars, kuru iegūtā izglītība ir zemāka par pamatizglītību, ir samazinājies par </w:t>
      </w:r>
      <w:r w:rsidR="005221BE">
        <w:rPr>
          <w:rFonts w:ascii="Times New Roman" w:hAnsi="Times New Roman" w:cs="Times New Roman"/>
          <w:color w:val="000000"/>
          <w:sz w:val="24"/>
          <w:szCs w:val="24"/>
        </w:rPr>
        <w:t>0,9</w:t>
      </w:r>
      <w:r w:rsidR="00C86B2B" w:rsidRPr="0015154B">
        <w:rPr>
          <w:rFonts w:ascii="Times New Roman" w:hAnsi="Times New Roman" w:cs="Times New Roman"/>
          <w:color w:val="000000"/>
          <w:sz w:val="24"/>
          <w:szCs w:val="24"/>
        </w:rPr>
        <w:t xml:space="preserve"> procentpunktiem,</w:t>
      </w:r>
      <w:r w:rsidR="002A785B" w:rsidRPr="0015154B">
        <w:rPr>
          <w:rFonts w:ascii="Times New Roman" w:hAnsi="Times New Roman" w:cs="Times New Roman"/>
          <w:color w:val="000000"/>
          <w:sz w:val="24"/>
          <w:szCs w:val="24"/>
        </w:rPr>
        <w:t xml:space="preserve">  un </w:t>
      </w:r>
      <w:r w:rsidR="005221BE" w:rsidRPr="0015154B">
        <w:rPr>
          <w:rFonts w:ascii="Times New Roman" w:hAnsi="Times New Roman" w:cs="Times New Roman"/>
          <w:color w:val="000000"/>
          <w:sz w:val="24"/>
          <w:szCs w:val="24"/>
        </w:rPr>
        <w:t>20</w:t>
      </w:r>
      <w:r w:rsidR="005221BE">
        <w:rPr>
          <w:rFonts w:ascii="Times New Roman" w:hAnsi="Times New Roman" w:cs="Times New Roman"/>
          <w:color w:val="000000"/>
          <w:sz w:val="24"/>
          <w:szCs w:val="24"/>
        </w:rPr>
        <w:t>20</w:t>
      </w:r>
      <w:r w:rsidR="002A785B" w:rsidRPr="0015154B">
        <w:rPr>
          <w:rFonts w:ascii="Times New Roman" w:hAnsi="Times New Roman" w:cs="Times New Roman"/>
          <w:color w:val="000000"/>
          <w:sz w:val="24"/>
          <w:szCs w:val="24"/>
        </w:rPr>
        <w:t xml:space="preserve">.gadā bija </w:t>
      </w:r>
      <w:r w:rsidR="005221BE">
        <w:rPr>
          <w:rFonts w:ascii="Times New Roman" w:hAnsi="Times New Roman" w:cs="Times New Roman"/>
          <w:color w:val="000000"/>
          <w:sz w:val="24"/>
          <w:szCs w:val="24"/>
        </w:rPr>
        <w:t>1,9</w:t>
      </w:r>
      <w:r w:rsidR="002A785B" w:rsidRPr="0015154B">
        <w:rPr>
          <w:rFonts w:ascii="Times New Roman" w:hAnsi="Times New Roman" w:cs="Times New Roman"/>
          <w:color w:val="000000"/>
          <w:sz w:val="24"/>
          <w:szCs w:val="24"/>
        </w:rPr>
        <w:t>%.</w:t>
      </w:r>
    </w:p>
    <w:p w14:paraId="434FBE09" w14:textId="7E1BC035" w:rsidR="00200837" w:rsidRPr="0015154B" w:rsidRDefault="005221BE" w:rsidP="0030363D">
      <w:pPr>
        <w:tabs>
          <w:tab w:val="left" w:pos="4468"/>
        </w:tabs>
        <w:spacing w:before="120" w:after="0" w:line="240" w:lineRule="auto"/>
        <w:ind w:firstLine="709"/>
        <w:jc w:val="both"/>
        <w:rPr>
          <w:rFonts w:ascii="Times New Roman" w:hAnsi="Times New Roman" w:cs="Times New Roman"/>
          <w:color w:val="000000"/>
          <w:sz w:val="24"/>
          <w:szCs w:val="24"/>
        </w:rPr>
      </w:pPr>
      <w:r w:rsidRPr="0015154B">
        <w:rPr>
          <w:rFonts w:ascii="Times New Roman" w:hAnsi="Times New Roman" w:cs="Times New Roman"/>
          <w:color w:val="000000"/>
          <w:sz w:val="24"/>
          <w:szCs w:val="24"/>
        </w:rPr>
        <w:t>20</w:t>
      </w:r>
      <w:r>
        <w:rPr>
          <w:rFonts w:ascii="Times New Roman" w:hAnsi="Times New Roman" w:cs="Times New Roman"/>
          <w:color w:val="000000"/>
          <w:sz w:val="24"/>
          <w:szCs w:val="24"/>
        </w:rPr>
        <w:t>20</w:t>
      </w:r>
      <w:r w:rsidR="005A410F" w:rsidRPr="0015154B">
        <w:rPr>
          <w:rFonts w:ascii="Times New Roman" w:hAnsi="Times New Roman" w:cs="Times New Roman"/>
          <w:color w:val="000000"/>
          <w:sz w:val="24"/>
          <w:szCs w:val="24"/>
        </w:rPr>
        <w:t>.</w:t>
      </w:r>
      <w:r w:rsidR="00200837" w:rsidRPr="0015154B">
        <w:rPr>
          <w:rFonts w:ascii="Times New Roman" w:hAnsi="Times New Roman" w:cs="Times New Roman"/>
          <w:color w:val="000000"/>
          <w:sz w:val="24"/>
          <w:szCs w:val="24"/>
        </w:rPr>
        <w:t>gada decembra beigās lielākās mērķ</w:t>
      </w:r>
      <w:r w:rsidR="00F33E3D">
        <w:rPr>
          <w:rFonts w:ascii="Times New Roman" w:hAnsi="Times New Roman" w:cs="Times New Roman"/>
          <w:color w:val="000000"/>
          <w:sz w:val="24"/>
          <w:szCs w:val="24"/>
        </w:rPr>
        <w:t xml:space="preserve">a </w:t>
      </w:r>
      <w:r w:rsidR="00200837" w:rsidRPr="0015154B">
        <w:rPr>
          <w:rFonts w:ascii="Times New Roman" w:hAnsi="Times New Roman" w:cs="Times New Roman"/>
          <w:color w:val="000000"/>
          <w:sz w:val="24"/>
          <w:szCs w:val="24"/>
        </w:rPr>
        <w:t xml:space="preserve">grupas no bezdarbnieku kopskaita bija bezdarbnieki vecumā 50 gadi un vairāk – </w:t>
      </w:r>
      <w:r>
        <w:rPr>
          <w:rFonts w:ascii="Times New Roman" w:hAnsi="Times New Roman" w:cs="Times New Roman"/>
          <w:color w:val="000000"/>
          <w:sz w:val="24"/>
          <w:szCs w:val="24"/>
        </w:rPr>
        <w:t>38,6</w:t>
      </w:r>
      <w:r w:rsidR="00200837" w:rsidRPr="0015154B">
        <w:rPr>
          <w:rFonts w:ascii="Times New Roman" w:hAnsi="Times New Roman" w:cs="Times New Roman"/>
          <w:color w:val="000000"/>
          <w:sz w:val="24"/>
          <w:szCs w:val="24"/>
        </w:rPr>
        <w:t xml:space="preserve">% un ilgstošie bezdarbnieki – </w:t>
      </w:r>
      <w:r>
        <w:rPr>
          <w:rFonts w:ascii="Times New Roman" w:hAnsi="Times New Roman" w:cs="Times New Roman"/>
          <w:color w:val="000000"/>
          <w:sz w:val="24"/>
          <w:szCs w:val="24"/>
        </w:rPr>
        <w:t>24,8</w:t>
      </w:r>
      <w:r w:rsidR="00200837" w:rsidRPr="0015154B">
        <w:rPr>
          <w:rFonts w:ascii="Times New Roman" w:hAnsi="Times New Roman" w:cs="Times New Roman"/>
          <w:color w:val="000000"/>
          <w:sz w:val="24"/>
          <w:szCs w:val="24"/>
        </w:rPr>
        <w:t xml:space="preserve">%. </w:t>
      </w:r>
      <w:r w:rsidRPr="0015154B">
        <w:rPr>
          <w:rFonts w:ascii="Times New Roman" w:hAnsi="Times New Roman" w:cs="Times New Roman"/>
          <w:color w:val="000000"/>
          <w:sz w:val="24"/>
          <w:szCs w:val="24"/>
        </w:rPr>
        <w:t>20</w:t>
      </w:r>
      <w:r>
        <w:rPr>
          <w:rFonts w:ascii="Times New Roman" w:hAnsi="Times New Roman" w:cs="Times New Roman"/>
          <w:color w:val="000000"/>
          <w:sz w:val="24"/>
          <w:szCs w:val="24"/>
        </w:rPr>
        <w:t>20</w:t>
      </w:r>
      <w:r w:rsidR="00200837" w:rsidRPr="0015154B">
        <w:rPr>
          <w:rFonts w:ascii="Times New Roman" w:hAnsi="Times New Roman" w:cs="Times New Roman"/>
          <w:color w:val="000000"/>
          <w:sz w:val="24"/>
          <w:szCs w:val="24"/>
        </w:rPr>
        <w:t xml:space="preserve">.gada decembra beigās </w:t>
      </w:r>
      <w:r>
        <w:rPr>
          <w:rFonts w:ascii="Times New Roman" w:hAnsi="Times New Roman" w:cs="Times New Roman"/>
          <w:color w:val="000000"/>
          <w:sz w:val="24"/>
          <w:szCs w:val="24"/>
        </w:rPr>
        <w:t>8 583</w:t>
      </w:r>
      <w:r w:rsidR="00200837" w:rsidRPr="0015154B">
        <w:rPr>
          <w:rFonts w:ascii="Times New Roman" w:hAnsi="Times New Roman" w:cs="Times New Roman"/>
          <w:color w:val="000000"/>
          <w:sz w:val="24"/>
          <w:szCs w:val="24"/>
        </w:rPr>
        <w:t xml:space="preserve"> jeb </w:t>
      </w:r>
      <w:r>
        <w:rPr>
          <w:rFonts w:ascii="Times New Roman" w:hAnsi="Times New Roman" w:cs="Times New Roman"/>
          <w:color w:val="000000"/>
          <w:sz w:val="24"/>
          <w:szCs w:val="24"/>
        </w:rPr>
        <w:t>12,3</w:t>
      </w:r>
      <w:r w:rsidR="00200837" w:rsidRPr="0015154B">
        <w:rPr>
          <w:rFonts w:ascii="Times New Roman" w:hAnsi="Times New Roman" w:cs="Times New Roman"/>
          <w:color w:val="000000"/>
          <w:sz w:val="24"/>
          <w:szCs w:val="24"/>
        </w:rPr>
        <w:t>% no  reģistrētā bezdarbnieku kopskaita valstī bija bezdarbnieki ar invaliditāti</w:t>
      </w:r>
      <w:r w:rsidR="007D5195" w:rsidRPr="0015154B">
        <w:rPr>
          <w:rFonts w:ascii="Times New Roman" w:hAnsi="Times New Roman" w:cs="Times New Roman"/>
          <w:color w:val="000000"/>
          <w:sz w:val="24"/>
          <w:szCs w:val="24"/>
        </w:rPr>
        <w:t>, turklāt</w:t>
      </w:r>
      <w:r w:rsidR="00200837" w:rsidRPr="0015154B">
        <w:rPr>
          <w:rFonts w:ascii="Times New Roman" w:hAnsi="Times New Roman" w:cs="Times New Roman"/>
          <w:color w:val="000000"/>
          <w:sz w:val="24"/>
          <w:szCs w:val="24"/>
        </w:rPr>
        <w:t xml:space="preserve"> atgriešanās darba tirgū </w:t>
      </w:r>
      <w:r w:rsidR="007D5195" w:rsidRPr="0015154B">
        <w:rPr>
          <w:rFonts w:ascii="Times New Roman" w:hAnsi="Times New Roman" w:cs="Times New Roman"/>
          <w:color w:val="000000"/>
          <w:sz w:val="24"/>
          <w:szCs w:val="24"/>
        </w:rPr>
        <w:t xml:space="preserve">šai mērķa grupai </w:t>
      </w:r>
      <w:r w:rsidR="00200837" w:rsidRPr="0015154B">
        <w:rPr>
          <w:rFonts w:ascii="Times New Roman" w:hAnsi="Times New Roman" w:cs="Times New Roman"/>
          <w:color w:val="000000"/>
          <w:sz w:val="24"/>
          <w:szCs w:val="24"/>
        </w:rPr>
        <w:t>ir lēnāka nekā citām grupām.</w:t>
      </w:r>
    </w:p>
    <w:p w14:paraId="74764B3B" w14:textId="57D27ABD" w:rsidR="00200837" w:rsidRPr="0015154B" w:rsidRDefault="00200837" w:rsidP="0030363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Bezdarba straujāku samazināšanos joprojām kavē darba tirgus reģionālās atšķirības – reģistrētais bezdarba līmenis Latgales reģionā ir vairāk nekā trīs reizes augstāks nekā Rīgas reģionā. Riskus rada arī salīdzinoši augstais ilgstošo bezdarbnieku īpatsvars – joprojām gandrīz 1/4 no reģistrētiem darba meklētājiem ir bez darba ilgāk par gadu. Ņemot vērā negatīvās demogrāfiskās tendences, arvien lielāka nozīme darbaspēka piedāvājuma noturēšanai esošajā līmenī būs dažādu ekonomiski neaktīvo iedzīvotāju grupu iesaistei darba tirgū. </w:t>
      </w:r>
    </w:p>
    <w:p w14:paraId="73A049CA" w14:textId="2E9B1454" w:rsidR="003018FA" w:rsidRPr="007157D3" w:rsidRDefault="00C156C4" w:rsidP="0030363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Viens no darbspējīgā vecuma iedzīvotāju neaktivitātes vai nepilna darbalaika iemesliem ir </w:t>
      </w:r>
      <w:r w:rsidRPr="0015154B">
        <w:rPr>
          <w:rFonts w:ascii="Times New Roman" w:hAnsi="Times New Roman" w:cs="Times New Roman"/>
          <w:b/>
          <w:sz w:val="24"/>
          <w:szCs w:val="24"/>
        </w:rPr>
        <w:t>ģimenes un aprūpes pienākumu veikšana</w:t>
      </w:r>
      <w:r w:rsidRPr="0015154B">
        <w:rPr>
          <w:rFonts w:ascii="Times New Roman" w:hAnsi="Times New Roman" w:cs="Times New Roman"/>
          <w:sz w:val="24"/>
          <w:szCs w:val="24"/>
        </w:rPr>
        <w:t xml:space="preserve">. 2019.gadā bērnu vai pieaugušu personu aprūpe/ pieskatīšana bija neaktivitātes iemesls </w:t>
      </w:r>
      <w:r w:rsidR="00D249E3">
        <w:rPr>
          <w:rFonts w:ascii="Times New Roman" w:hAnsi="Times New Roman" w:cs="Times New Roman"/>
          <w:sz w:val="24"/>
          <w:szCs w:val="24"/>
        </w:rPr>
        <w:t>5,0</w:t>
      </w:r>
      <w:r w:rsidRPr="0015154B">
        <w:rPr>
          <w:rFonts w:ascii="Times New Roman" w:hAnsi="Times New Roman" w:cs="Times New Roman"/>
          <w:sz w:val="24"/>
          <w:szCs w:val="24"/>
        </w:rPr>
        <w:t>% no neaktīvajiem iedzīvotājiem</w:t>
      </w:r>
      <w:r w:rsidR="00924C32" w:rsidRPr="0015154B">
        <w:rPr>
          <w:rFonts w:ascii="Times New Roman" w:hAnsi="Times New Roman" w:cs="Times New Roman"/>
          <w:sz w:val="24"/>
          <w:szCs w:val="24"/>
        </w:rPr>
        <w:t xml:space="preserve"> un </w:t>
      </w:r>
      <w:r w:rsidR="00D249E3">
        <w:rPr>
          <w:rFonts w:ascii="Times New Roman" w:hAnsi="Times New Roman" w:cs="Times New Roman"/>
          <w:sz w:val="24"/>
          <w:szCs w:val="24"/>
        </w:rPr>
        <w:t>8,0</w:t>
      </w:r>
      <w:r w:rsidR="00924C32" w:rsidRPr="0015154B">
        <w:rPr>
          <w:rFonts w:ascii="Times New Roman" w:hAnsi="Times New Roman" w:cs="Times New Roman"/>
          <w:sz w:val="24"/>
          <w:szCs w:val="24"/>
        </w:rPr>
        <w:t>% nepilnu darbalaiku strādājošajiem, savukārt</w:t>
      </w:r>
      <w:r w:rsidRPr="0015154B">
        <w:rPr>
          <w:rFonts w:ascii="Times New Roman" w:hAnsi="Times New Roman" w:cs="Times New Roman"/>
          <w:sz w:val="24"/>
          <w:szCs w:val="24"/>
        </w:rPr>
        <w:t xml:space="preserve"> citi personiski vai ģimenes apstākļi</w:t>
      </w:r>
      <w:r w:rsidR="00924C32" w:rsidRPr="0015154B">
        <w:rPr>
          <w:rFonts w:ascii="Times New Roman" w:hAnsi="Times New Roman" w:cs="Times New Roman"/>
          <w:sz w:val="24"/>
          <w:szCs w:val="24"/>
        </w:rPr>
        <w:t xml:space="preserve"> bija neaktivitātes iemesls </w:t>
      </w:r>
      <w:r w:rsidR="00486E77">
        <w:rPr>
          <w:rFonts w:ascii="Times New Roman" w:hAnsi="Times New Roman" w:cs="Times New Roman"/>
          <w:sz w:val="24"/>
          <w:szCs w:val="24"/>
        </w:rPr>
        <w:t>11,2</w:t>
      </w:r>
      <w:r w:rsidR="00924C32" w:rsidRPr="0015154B">
        <w:rPr>
          <w:rFonts w:ascii="Times New Roman" w:hAnsi="Times New Roman" w:cs="Times New Roman"/>
          <w:sz w:val="24"/>
          <w:szCs w:val="24"/>
        </w:rPr>
        <w:t xml:space="preserve">% no neaktīvajiem iedzīvotājiem un </w:t>
      </w:r>
      <w:r w:rsidR="00D249E3">
        <w:rPr>
          <w:rFonts w:ascii="Times New Roman" w:hAnsi="Times New Roman" w:cs="Times New Roman"/>
          <w:sz w:val="24"/>
          <w:szCs w:val="24"/>
        </w:rPr>
        <w:t>14,5</w:t>
      </w:r>
      <w:r w:rsidR="00924C32" w:rsidRPr="0015154B">
        <w:rPr>
          <w:rFonts w:ascii="Times New Roman" w:hAnsi="Times New Roman" w:cs="Times New Roman"/>
          <w:sz w:val="24"/>
          <w:szCs w:val="24"/>
        </w:rPr>
        <w:t>% nepilnu darbalaiku strādājošiem. Aprūpes pienākumu veikšana kā neaktivitātes vai nepilna darbalaika iemesls ir daudz izteiktāks sievietēm. Kopš 2014.gada vērojams, ka aprūpes un citi ģimenes pienākumu ietekme uz neaktivitāti samazinās, bet pakāpeniski pieaug to ietekme uz nepilna darbalaika nodarbinātību.</w:t>
      </w:r>
      <w:r w:rsidR="00924C32" w:rsidRPr="007157D3">
        <w:rPr>
          <w:rStyle w:val="FootnoteReference"/>
          <w:rFonts w:ascii="Times New Roman" w:hAnsi="Times New Roman" w:cs="Times New Roman"/>
          <w:sz w:val="24"/>
          <w:szCs w:val="24"/>
        </w:rPr>
        <w:footnoteReference w:id="30"/>
      </w:r>
    </w:p>
    <w:p w14:paraId="065A4F52" w14:textId="7D34C6A0" w:rsidR="007D5195" w:rsidRPr="0015154B" w:rsidRDefault="007D5195" w:rsidP="0030363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Atbilstoši Ekonomikas ministrijas</w:t>
      </w:r>
      <w:r w:rsidR="00924C32" w:rsidRPr="0015154B">
        <w:rPr>
          <w:rFonts w:ascii="Times New Roman" w:hAnsi="Times New Roman" w:cs="Times New Roman"/>
          <w:sz w:val="24"/>
          <w:szCs w:val="24"/>
        </w:rPr>
        <w:t xml:space="preserve"> (turpmāk</w:t>
      </w:r>
      <w:r w:rsidR="001F7DF6" w:rsidRPr="0015154B">
        <w:rPr>
          <w:rFonts w:ascii="Times New Roman" w:hAnsi="Times New Roman" w:cs="Times New Roman"/>
          <w:sz w:val="24"/>
          <w:szCs w:val="24"/>
        </w:rPr>
        <w:t xml:space="preserve"> </w:t>
      </w:r>
      <w:r w:rsidR="00924C32" w:rsidRPr="0015154B">
        <w:rPr>
          <w:rFonts w:ascii="Times New Roman" w:hAnsi="Times New Roman" w:cs="Times New Roman"/>
          <w:sz w:val="24"/>
          <w:szCs w:val="24"/>
        </w:rPr>
        <w:t>- EM)</w:t>
      </w:r>
      <w:r w:rsidRPr="0015154B">
        <w:rPr>
          <w:rFonts w:ascii="Times New Roman" w:hAnsi="Times New Roman" w:cs="Times New Roman"/>
          <w:sz w:val="24"/>
          <w:szCs w:val="24"/>
        </w:rPr>
        <w:t xml:space="preserve"> </w:t>
      </w:r>
      <w:r w:rsidRPr="0015154B">
        <w:rPr>
          <w:rFonts w:ascii="Times New Roman" w:hAnsi="Times New Roman" w:cs="Times New Roman"/>
          <w:b/>
          <w:sz w:val="24"/>
          <w:szCs w:val="24"/>
        </w:rPr>
        <w:t>prognozēm</w:t>
      </w:r>
      <w:r w:rsidRPr="0015154B">
        <w:rPr>
          <w:rFonts w:ascii="Times New Roman" w:hAnsi="Times New Roman" w:cs="Times New Roman"/>
          <w:sz w:val="24"/>
          <w:szCs w:val="24"/>
        </w:rPr>
        <w:t xml:space="preserve"> Covid-19 izplatības ierobežošanai noteikto pasākumu kopums ir būtiski ierobežojis ekonomiskās aktivitātes gandrīz visās tautsaimniecības jomās, primāri un visvairāk skarot tādas nozares kā pasažieru pārvadājumi, ceļojumu biroju un tūrisma operatoru rezervēšanas pakalpojumi, izmitināšanas un ēdināšanas pakalpojumi, mākslas un dažādas kultūras jomas,  sporta centri un citas nozares, kas tiešā veidā saistītas ar iedzīvotāju pārvietošanos un pulcēšanos. Saskaņā ar prognozēm </w:t>
      </w:r>
      <w:r w:rsidR="004826D8" w:rsidRPr="0015154B">
        <w:rPr>
          <w:rFonts w:ascii="Times New Roman" w:hAnsi="Times New Roman" w:cs="Times New Roman"/>
          <w:color w:val="000000"/>
          <w:sz w:val="24"/>
          <w:szCs w:val="24"/>
        </w:rPr>
        <w:t>2020.gadā iekšzemes kopprodukts (</w:t>
      </w:r>
      <w:r w:rsidR="006C2B61" w:rsidRPr="0015154B">
        <w:rPr>
          <w:rFonts w:ascii="Times New Roman" w:hAnsi="Times New Roman" w:cs="Times New Roman"/>
          <w:color w:val="000000"/>
          <w:sz w:val="24"/>
          <w:szCs w:val="24"/>
        </w:rPr>
        <w:t xml:space="preserve">turpmāk - </w:t>
      </w:r>
      <w:r w:rsidR="004826D8" w:rsidRPr="0015154B">
        <w:rPr>
          <w:rFonts w:ascii="Times New Roman" w:hAnsi="Times New Roman" w:cs="Times New Roman"/>
          <w:color w:val="000000"/>
          <w:sz w:val="24"/>
          <w:szCs w:val="24"/>
        </w:rPr>
        <w:t xml:space="preserve">IKP) var sarukt par </w:t>
      </w:r>
      <w:r w:rsidR="00315010">
        <w:rPr>
          <w:rFonts w:ascii="Times New Roman" w:hAnsi="Times New Roman" w:cs="Times New Roman"/>
          <w:color w:val="000000"/>
          <w:sz w:val="24"/>
          <w:szCs w:val="24"/>
        </w:rPr>
        <w:t>3,6</w:t>
      </w:r>
      <w:r w:rsidR="004826D8" w:rsidRPr="0015154B">
        <w:rPr>
          <w:rFonts w:ascii="Times New Roman" w:hAnsi="Times New Roman" w:cs="Times New Roman"/>
          <w:color w:val="000000"/>
          <w:sz w:val="24"/>
          <w:szCs w:val="24"/>
        </w:rPr>
        <w:t xml:space="preserve">%, salīdzinot ar 2019. gadu, bezdarba līmenim pieaugot līdz </w:t>
      </w:r>
      <w:r w:rsidR="00315010">
        <w:rPr>
          <w:rFonts w:ascii="Times New Roman" w:hAnsi="Times New Roman" w:cs="Times New Roman"/>
          <w:color w:val="000000"/>
          <w:sz w:val="24"/>
          <w:szCs w:val="24"/>
        </w:rPr>
        <w:t>8,3</w:t>
      </w:r>
      <w:r w:rsidR="004826D8" w:rsidRPr="0015154B">
        <w:rPr>
          <w:rFonts w:ascii="Times New Roman" w:hAnsi="Times New Roman" w:cs="Times New Roman"/>
          <w:color w:val="000000"/>
          <w:sz w:val="24"/>
          <w:szCs w:val="24"/>
        </w:rPr>
        <w:t xml:space="preserve">%. </w:t>
      </w:r>
      <w:r w:rsidRPr="0015154B">
        <w:rPr>
          <w:rFonts w:ascii="Times New Roman" w:hAnsi="Times New Roman" w:cs="Times New Roman"/>
          <w:sz w:val="24"/>
          <w:szCs w:val="24"/>
        </w:rPr>
        <w:t xml:space="preserve">Saskaņā </w:t>
      </w:r>
      <w:r w:rsidR="00DF7A40">
        <w:rPr>
          <w:rFonts w:ascii="Times New Roman" w:hAnsi="Times New Roman" w:cs="Times New Roman"/>
          <w:sz w:val="24"/>
          <w:szCs w:val="24"/>
        </w:rPr>
        <w:t xml:space="preserve">ar </w:t>
      </w:r>
      <w:r w:rsidR="00924C32" w:rsidRPr="0015154B">
        <w:rPr>
          <w:rFonts w:ascii="Times New Roman" w:hAnsi="Times New Roman" w:cs="Times New Roman"/>
          <w:sz w:val="24"/>
          <w:szCs w:val="24"/>
        </w:rPr>
        <w:t>EM</w:t>
      </w:r>
      <w:r w:rsidRPr="0015154B">
        <w:rPr>
          <w:rFonts w:ascii="Times New Roman" w:hAnsi="Times New Roman" w:cs="Times New Roman"/>
          <w:sz w:val="24"/>
          <w:szCs w:val="24"/>
        </w:rPr>
        <w:t xml:space="preserve"> sagatavoto tautsaimniecības izaugsmes mērķa scenāriju, </w:t>
      </w:r>
      <w:r w:rsidR="00315010">
        <w:rPr>
          <w:rFonts w:ascii="Times New Roman" w:hAnsi="Times New Roman" w:cs="Times New Roman"/>
          <w:sz w:val="24"/>
          <w:szCs w:val="24"/>
        </w:rPr>
        <w:t>s</w:t>
      </w:r>
      <w:r w:rsidR="00315010" w:rsidRPr="009422E3">
        <w:rPr>
          <w:rFonts w:ascii="Times New Roman" w:hAnsi="Times New Roman" w:cs="Times New Roman"/>
          <w:sz w:val="24"/>
          <w:szCs w:val="24"/>
        </w:rPr>
        <w:t>ituācija darba tirgū varētu uzlaboties sākot ar 2021. gada pavasara/vasaras sezonas atsākšanos, pieaugot sezonas darbiem, gan kopumā nostabilizējoties situācijai</w:t>
      </w:r>
      <w:r w:rsidR="00315010">
        <w:rPr>
          <w:rFonts w:ascii="Times New Roman" w:hAnsi="Times New Roman" w:cs="Times New Roman"/>
          <w:sz w:val="24"/>
          <w:szCs w:val="24"/>
        </w:rPr>
        <w:t xml:space="preserve"> </w:t>
      </w:r>
      <w:r w:rsidR="00315010" w:rsidRPr="009422E3">
        <w:rPr>
          <w:rFonts w:ascii="Times New Roman" w:hAnsi="Times New Roman" w:cs="Times New Roman"/>
          <w:sz w:val="24"/>
          <w:szCs w:val="24"/>
        </w:rPr>
        <w:t>ekonomikā</w:t>
      </w:r>
      <w:r w:rsidR="00315010">
        <w:rPr>
          <w:rFonts w:ascii="Times New Roman" w:hAnsi="Times New Roman" w:cs="Times New Roman"/>
          <w:sz w:val="24"/>
          <w:szCs w:val="24"/>
        </w:rPr>
        <w:t xml:space="preserve">. </w:t>
      </w:r>
      <w:r w:rsidR="00315010" w:rsidRPr="009422E3">
        <w:rPr>
          <w:rFonts w:ascii="Times New Roman" w:hAnsi="Times New Roman" w:cs="Times New Roman"/>
          <w:sz w:val="24"/>
          <w:szCs w:val="24"/>
        </w:rPr>
        <w:t>Kopumā nodarbinātības un bezdarba relatīvie rā</w:t>
      </w:r>
      <w:r w:rsidR="00315010">
        <w:rPr>
          <w:rFonts w:ascii="Times New Roman" w:hAnsi="Times New Roman" w:cs="Times New Roman"/>
          <w:sz w:val="24"/>
          <w:szCs w:val="24"/>
        </w:rPr>
        <w:t>dītāji varētu atgriezties 2019.</w:t>
      </w:r>
      <w:r w:rsidR="00315010" w:rsidRPr="009422E3">
        <w:rPr>
          <w:rFonts w:ascii="Times New Roman" w:hAnsi="Times New Roman" w:cs="Times New Roman"/>
          <w:sz w:val="24"/>
          <w:szCs w:val="24"/>
        </w:rPr>
        <w:t>gada līmenī aptuven</w:t>
      </w:r>
      <w:r w:rsidR="00315010">
        <w:rPr>
          <w:rFonts w:ascii="Times New Roman" w:hAnsi="Times New Roman" w:cs="Times New Roman"/>
          <w:sz w:val="24"/>
          <w:szCs w:val="24"/>
        </w:rPr>
        <w:t>i 2022.gada beigās/ 2023.</w:t>
      </w:r>
      <w:r w:rsidR="00315010" w:rsidRPr="009422E3">
        <w:rPr>
          <w:rFonts w:ascii="Times New Roman" w:hAnsi="Times New Roman" w:cs="Times New Roman"/>
          <w:sz w:val="24"/>
          <w:szCs w:val="24"/>
        </w:rPr>
        <w:t>gada sākumā, taču nodarbināto skaits absolūtā izteiksmē turpmākajos gados visdrīzāk saglabāsies zem pirmskrīzes līmeņa, ņemot vērā gan demogrāfiskos procesus – mazāku darbaspējīgo iedzīvotāju skaitu darba tirgū, gan nepieciešamību pēc augstākas darbaspēka efektivitātes – ekonomikas izaugsme nebūs tik daudz uz nodarbināto skaita pieaugumu balstīta, kā uz darbaspēka produktivitāti.</w:t>
      </w:r>
    </w:p>
    <w:p w14:paraId="4F8768C2" w14:textId="607345EB" w:rsidR="007D5195" w:rsidRPr="0015154B" w:rsidRDefault="007D5195" w:rsidP="00BD52AE">
      <w:pPr>
        <w:spacing w:after="0" w:line="240" w:lineRule="auto"/>
        <w:ind w:firstLine="720"/>
        <w:jc w:val="both"/>
        <w:rPr>
          <w:rFonts w:ascii="Times New Roman" w:hAnsi="Times New Roman" w:cs="Times New Roman"/>
          <w:sz w:val="24"/>
          <w:szCs w:val="24"/>
        </w:rPr>
      </w:pPr>
    </w:p>
    <w:p w14:paraId="03CF59C3" w14:textId="44288DF8" w:rsidR="00200837" w:rsidRPr="0015154B" w:rsidRDefault="00200837" w:rsidP="00F55C3B">
      <w:pPr>
        <w:pStyle w:val="Heading2"/>
      </w:pPr>
      <w:bookmarkStart w:id="9" w:name="_Toc69125948"/>
      <w:r w:rsidRPr="0015154B">
        <w:t>Izdevumi sociālai aizsardzībai</w:t>
      </w:r>
      <w:bookmarkEnd w:id="9"/>
    </w:p>
    <w:p w14:paraId="4F32B6E3" w14:textId="77777777" w:rsidR="006C2B61" w:rsidRPr="0015154B" w:rsidRDefault="00200837" w:rsidP="000A02B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Latvijā ir izveidota sociālās aizsardzības sistēma, kas aizsargā iedzīvotājus īslaicīga ienākumu zaudējuma gadījumā (slimība, maternitāte, paternitāte, bērna kopšana), nodrošina iztikas līdzekļus pēc darba dzīves pārtraukšanas (pensionējoties), daļēji vai pilnībā zaudējot darbspējas, ciešot nelaimes gadījumā darbā u.c. </w:t>
      </w:r>
      <w:r w:rsidR="00183044" w:rsidRPr="0015154B">
        <w:rPr>
          <w:rFonts w:ascii="Times New Roman" w:hAnsi="Times New Roman" w:cs="Times New Roman"/>
          <w:sz w:val="24"/>
          <w:szCs w:val="24"/>
        </w:rPr>
        <w:t xml:space="preserve">Savukārt, ģimenes vai personas, kurām finanšu līdzekļi ir nepietiekami ikdienas vajadzību nodrošināšanai un kuru ienākumi ir zemāki par valstī noteikto trūcīgās personas līmeni, var vērsties pēc palīdzības pašvaldībā. </w:t>
      </w:r>
    </w:p>
    <w:p w14:paraId="44B33387" w14:textId="2C612DBE" w:rsidR="00200837" w:rsidRPr="002F5278" w:rsidRDefault="00E90E34" w:rsidP="000A02BD">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2020</w:t>
      </w:r>
      <w:r w:rsidR="00200837" w:rsidRPr="0015154B">
        <w:rPr>
          <w:rFonts w:ascii="Times New Roman" w:hAnsi="Times New Roman" w:cs="Times New Roman"/>
          <w:sz w:val="24"/>
          <w:szCs w:val="24"/>
        </w:rPr>
        <w:t xml:space="preserve">.gadā </w:t>
      </w:r>
      <w:r w:rsidR="00D978D0" w:rsidRPr="0015154B">
        <w:rPr>
          <w:rFonts w:ascii="Times New Roman" w:hAnsi="Times New Roman" w:cs="Times New Roman"/>
          <w:sz w:val="24"/>
          <w:szCs w:val="24"/>
        </w:rPr>
        <w:t xml:space="preserve">1,3 milj. jeb </w:t>
      </w:r>
      <w:r>
        <w:rPr>
          <w:rFonts w:ascii="Times New Roman" w:hAnsi="Times New Roman" w:cs="Times New Roman"/>
          <w:sz w:val="24"/>
          <w:szCs w:val="24"/>
        </w:rPr>
        <w:t>69,3</w:t>
      </w:r>
      <w:r w:rsidR="00200837" w:rsidRPr="0015154B">
        <w:rPr>
          <w:rFonts w:ascii="Times New Roman" w:hAnsi="Times New Roman" w:cs="Times New Roman"/>
          <w:sz w:val="24"/>
          <w:szCs w:val="24"/>
        </w:rPr>
        <w:t xml:space="preserve">% Latvijas </w:t>
      </w:r>
      <w:r w:rsidR="00200837" w:rsidRPr="0015154B">
        <w:rPr>
          <w:rFonts w:ascii="Times New Roman" w:hAnsi="Times New Roman" w:cs="Times New Roman"/>
          <w:b/>
          <w:sz w:val="24"/>
          <w:szCs w:val="24"/>
        </w:rPr>
        <w:t xml:space="preserve">iedzīvotāju saņēma </w:t>
      </w:r>
      <w:r w:rsidR="00D978D0" w:rsidRPr="0015154B">
        <w:rPr>
          <w:rFonts w:ascii="Times New Roman" w:hAnsi="Times New Roman" w:cs="Times New Roman"/>
          <w:b/>
          <w:sz w:val="24"/>
          <w:szCs w:val="24"/>
        </w:rPr>
        <w:t>atbalstu</w:t>
      </w:r>
      <w:r w:rsidR="00D978D0" w:rsidRPr="0015154B">
        <w:rPr>
          <w:rFonts w:ascii="Times New Roman" w:hAnsi="Times New Roman" w:cs="Times New Roman"/>
          <w:sz w:val="24"/>
          <w:szCs w:val="24"/>
        </w:rPr>
        <w:t xml:space="preserve"> sociālās sistēmas ietvaros, valsts pensija tika izmaksāta 0,57 milj. jeb 30% Latvijas iedzīvotāju, valsts sociālie pabalsti – 0,51 milj. jeb 26,</w:t>
      </w:r>
      <w:r w:rsidR="00D9192A">
        <w:rPr>
          <w:rFonts w:ascii="Times New Roman" w:hAnsi="Times New Roman" w:cs="Times New Roman"/>
          <w:sz w:val="24"/>
          <w:szCs w:val="24"/>
        </w:rPr>
        <w:t>6</w:t>
      </w:r>
      <w:r w:rsidR="00D978D0" w:rsidRPr="0015154B">
        <w:rPr>
          <w:rFonts w:ascii="Times New Roman" w:hAnsi="Times New Roman" w:cs="Times New Roman"/>
          <w:sz w:val="24"/>
          <w:szCs w:val="24"/>
        </w:rPr>
        <w:t>% Latvijas iedzīvotāju, valsts sociālās apdrošināšan</w:t>
      </w:r>
      <w:r w:rsidR="00183044" w:rsidRPr="0015154B">
        <w:rPr>
          <w:rFonts w:ascii="Times New Roman" w:hAnsi="Times New Roman" w:cs="Times New Roman"/>
          <w:sz w:val="24"/>
          <w:szCs w:val="24"/>
        </w:rPr>
        <w:t>a</w:t>
      </w:r>
      <w:r w:rsidR="00D978D0" w:rsidRPr="0015154B">
        <w:rPr>
          <w:rFonts w:ascii="Times New Roman" w:hAnsi="Times New Roman" w:cs="Times New Roman"/>
          <w:sz w:val="24"/>
          <w:szCs w:val="24"/>
        </w:rPr>
        <w:t>s pabalst</w:t>
      </w:r>
      <w:r w:rsidR="00183044" w:rsidRPr="0015154B">
        <w:rPr>
          <w:rFonts w:ascii="Times New Roman" w:hAnsi="Times New Roman" w:cs="Times New Roman"/>
          <w:sz w:val="24"/>
          <w:szCs w:val="24"/>
        </w:rPr>
        <w:t>i</w:t>
      </w:r>
      <w:r w:rsidR="00D978D0" w:rsidRPr="0015154B">
        <w:rPr>
          <w:rFonts w:ascii="Times New Roman" w:hAnsi="Times New Roman" w:cs="Times New Roman"/>
          <w:sz w:val="24"/>
          <w:szCs w:val="24"/>
        </w:rPr>
        <w:t xml:space="preserve"> – 0,3</w:t>
      </w:r>
      <w:r w:rsidR="00D9192A">
        <w:rPr>
          <w:rFonts w:ascii="Times New Roman" w:hAnsi="Times New Roman" w:cs="Times New Roman"/>
          <w:sz w:val="24"/>
          <w:szCs w:val="24"/>
        </w:rPr>
        <w:t>6</w:t>
      </w:r>
      <w:r w:rsidR="00200837" w:rsidRPr="0015154B">
        <w:rPr>
          <w:rFonts w:ascii="Times New Roman" w:hAnsi="Times New Roman" w:cs="Times New Roman"/>
          <w:sz w:val="24"/>
          <w:szCs w:val="24"/>
        </w:rPr>
        <w:t xml:space="preserve"> </w:t>
      </w:r>
      <w:r w:rsidR="00D978D0" w:rsidRPr="0015154B">
        <w:rPr>
          <w:rFonts w:ascii="Times New Roman" w:hAnsi="Times New Roman" w:cs="Times New Roman"/>
          <w:sz w:val="24"/>
          <w:szCs w:val="24"/>
        </w:rPr>
        <w:t xml:space="preserve">milj. jeb </w:t>
      </w:r>
      <w:r w:rsidR="00D9192A">
        <w:rPr>
          <w:rFonts w:ascii="Times New Roman" w:hAnsi="Times New Roman" w:cs="Times New Roman"/>
          <w:sz w:val="24"/>
          <w:szCs w:val="24"/>
        </w:rPr>
        <w:t>18,8</w:t>
      </w:r>
      <w:r w:rsidR="00D978D0" w:rsidRPr="0015154B">
        <w:rPr>
          <w:rFonts w:ascii="Times New Roman" w:hAnsi="Times New Roman" w:cs="Times New Roman"/>
          <w:sz w:val="24"/>
          <w:szCs w:val="24"/>
        </w:rPr>
        <w:t>% Latvijas iedzīvotāju</w:t>
      </w:r>
      <w:r w:rsidR="00183044" w:rsidRPr="0015154B">
        <w:rPr>
          <w:rFonts w:ascii="Times New Roman" w:hAnsi="Times New Roman" w:cs="Times New Roman"/>
          <w:sz w:val="24"/>
          <w:szCs w:val="24"/>
        </w:rPr>
        <w:t>, pašvaldību sociālās palīdzības pabalsti – 0,</w:t>
      </w:r>
      <w:r w:rsidR="00D9192A">
        <w:rPr>
          <w:rFonts w:ascii="Times New Roman" w:hAnsi="Times New Roman" w:cs="Times New Roman"/>
          <w:sz w:val="24"/>
          <w:szCs w:val="24"/>
        </w:rPr>
        <w:t>10</w:t>
      </w:r>
      <w:r w:rsidR="00183044" w:rsidRPr="0015154B">
        <w:rPr>
          <w:rFonts w:ascii="Times New Roman" w:hAnsi="Times New Roman" w:cs="Times New Roman"/>
          <w:sz w:val="24"/>
          <w:szCs w:val="24"/>
        </w:rPr>
        <w:t xml:space="preserve"> milj. jeb 5</w:t>
      </w:r>
      <w:r w:rsidR="00D9192A">
        <w:rPr>
          <w:rFonts w:ascii="Times New Roman" w:hAnsi="Times New Roman" w:cs="Times New Roman"/>
          <w:sz w:val="24"/>
          <w:szCs w:val="24"/>
        </w:rPr>
        <w:t>,3</w:t>
      </w:r>
      <w:r w:rsidR="00183044" w:rsidRPr="0015154B">
        <w:rPr>
          <w:rFonts w:ascii="Times New Roman" w:hAnsi="Times New Roman" w:cs="Times New Roman"/>
          <w:sz w:val="24"/>
          <w:szCs w:val="24"/>
        </w:rPr>
        <w:t>% Latvijas iedzīvotāju, valsts nodrošinātos sociālos pakalpojumus saņēma 0,</w:t>
      </w:r>
      <w:r w:rsidR="00D9192A">
        <w:rPr>
          <w:rFonts w:ascii="Times New Roman" w:hAnsi="Times New Roman" w:cs="Times New Roman"/>
          <w:sz w:val="24"/>
          <w:szCs w:val="24"/>
        </w:rPr>
        <w:t>09</w:t>
      </w:r>
      <w:r w:rsidR="00183044" w:rsidRPr="0015154B">
        <w:rPr>
          <w:rFonts w:ascii="Times New Roman" w:hAnsi="Times New Roman" w:cs="Times New Roman"/>
          <w:sz w:val="24"/>
          <w:szCs w:val="24"/>
        </w:rPr>
        <w:t xml:space="preserve"> milj. jeb </w:t>
      </w:r>
      <w:r w:rsidR="00D9192A">
        <w:rPr>
          <w:rFonts w:ascii="Times New Roman" w:hAnsi="Times New Roman" w:cs="Times New Roman"/>
          <w:sz w:val="24"/>
          <w:szCs w:val="24"/>
        </w:rPr>
        <w:t>4,7</w:t>
      </w:r>
      <w:r w:rsidR="00183044" w:rsidRPr="0015154B">
        <w:rPr>
          <w:rFonts w:ascii="Times New Roman" w:hAnsi="Times New Roman" w:cs="Times New Roman"/>
          <w:sz w:val="24"/>
          <w:szCs w:val="24"/>
        </w:rPr>
        <w:t>%, bet pašvaldību nodrošinātos sociālos pakalpojumus - 0,1</w:t>
      </w:r>
      <w:r w:rsidR="00D9192A">
        <w:rPr>
          <w:rFonts w:ascii="Times New Roman" w:hAnsi="Times New Roman" w:cs="Times New Roman"/>
          <w:sz w:val="24"/>
          <w:szCs w:val="24"/>
        </w:rPr>
        <w:t>4</w:t>
      </w:r>
      <w:r w:rsidR="00183044" w:rsidRPr="0015154B">
        <w:rPr>
          <w:rFonts w:ascii="Times New Roman" w:hAnsi="Times New Roman" w:cs="Times New Roman"/>
          <w:sz w:val="24"/>
          <w:szCs w:val="24"/>
        </w:rPr>
        <w:t xml:space="preserve"> milj. jeb </w:t>
      </w:r>
      <w:r w:rsidR="00D9192A">
        <w:rPr>
          <w:rFonts w:ascii="Times New Roman" w:hAnsi="Times New Roman" w:cs="Times New Roman"/>
          <w:sz w:val="24"/>
          <w:szCs w:val="24"/>
        </w:rPr>
        <w:t>7,3</w:t>
      </w:r>
      <w:r w:rsidR="00183044" w:rsidRPr="0015154B">
        <w:rPr>
          <w:rFonts w:ascii="Times New Roman" w:hAnsi="Times New Roman" w:cs="Times New Roman"/>
          <w:sz w:val="24"/>
          <w:szCs w:val="24"/>
        </w:rPr>
        <w:t>% Latvijas iedzīvotāju.</w:t>
      </w:r>
      <w:r w:rsidR="00183044" w:rsidRPr="007157D3">
        <w:rPr>
          <w:rStyle w:val="FootnoteReference"/>
          <w:rFonts w:ascii="Times New Roman" w:hAnsi="Times New Roman" w:cs="Times New Roman"/>
          <w:sz w:val="24"/>
          <w:szCs w:val="24"/>
        </w:rPr>
        <w:footnoteReference w:id="31"/>
      </w:r>
      <w:r w:rsidR="00183044" w:rsidRPr="007157D3">
        <w:rPr>
          <w:rFonts w:ascii="Times New Roman" w:hAnsi="Times New Roman" w:cs="Times New Roman"/>
          <w:sz w:val="24"/>
          <w:szCs w:val="24"/>
        </w:rPr>
        <w:t xml:space="preserve"> </w:t>
      </w:r>
    </w:p>
    <w:p w14:paraId="29CCA9E5" w14:textId="7C7EB9A3" w:rsidR="00200837" w:rsidRPr="0015154B" w:rsidRDefault="00200837" w:rsidP="000A02BD">
      <w:pPr>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b/>
          <w:sz w:val="24"/>
          <w:szCs w:val="24"/>
        </w:rPr>
        <w:t>Izdevumi</w:t>
      </w:r>
      <w:r w:rsidRPr="00A857F2">
        <w:rPr>
          <w:rFonts w:ascii="Times New Roman" w:hAnsi="Times New Roman" w:cs="Times New Roman"/>
          <w:sz w:val="24"/>
          <w:szCs w:val="24"/>
        </w:rPr>
        <w:t xml:space="preserve"> sociālajai </w:t>
      </w:r>
      <w:r w:rsidRPr="001D2AB2">
        <w:rPr>
          <w:rFonts w:ascii="Times New Roman" w:hAnsi="Times New Roman" w:cs="Times New Roman"/>
          <w:sz w:val="24"/>
          <w:szCs w:val="24"/>
        </w:rPr>
        <w:t>aizsardzībai Latvijā kopš 2014.gada ir palielinājušies (skat</w:t>
      </w:r>
      <w:r w:rsidR="006C2B61" w:rsidRPr="001D2AB2">
        <w:rPr>
          <w:rFonts w:ascii="Times New Roman" w:hAnsi="Times New Roman" w:cs="Times New Roman"/>
          <w:sz w:val="24"/>
          <w:szCs w:val="24"/>
        </w:rPr>
        <w:t>. 5.</w:t>
      </w:r>
      <w:r w:rsidRPr="001D2AB2">
        <w:rPr>
          <w:rFonts w:ascii="Times New Roman" w:hAnsi="Times New Roman" w:cs="Times New Roman"/>
          <w:sz w:val="24"/>
          <w:szCs w:val="24"/>
        </w:rPr>
        <w:t>tabulu). Lielākais procentuāl</w:t>
      </w:r>
      <w:r w:rsidRPr="0015154B">
        <w:rPr>
          <w:rFonts w:ascii="Times New Roman" w:hAnsi="Times New Roman" w:cs="Times New Roman"/>
          <w:sz w:val="24"/>
          <w:szCs w:val="24"/>
        </w:rPr>
        <w:t xml:space="preserve">ais izdevumu pieaugums šajā periodā bija </w:t>
      </w:r>
      <w:r w:rsidR="00486E77" w:rsidRPr="0015154B">
        <w:rPr>
          <w:rFonts w:ascii="Times New Roman" w:hAnsi="Times New Roman" w:cs="Times New Roman"/>
          <w:sz w:val="24"/>
          <w:szCs w:val="24"/>
        </w:rPr>
        <w:t>veselības aprūpei (</w:t>
      </w:r>
      <w:r w:rsidR="00486E77">
        <w:rPr>
          <w:rFonts w:ascii="Times New Roman" w:hAnsi="Times New Roman" w:cs="Times New Roman"/>
          <w:sz w:val="24"/>
          <w:szCs w:val="24"/>
        </w:rPr>
        <w:t>68,9</w:t>
      </w:r>
      <w:r w:rsidR="00486E77" w:rsidRPr="0015154B">
        <w:rPr>
          <w:rFonts w:ascii="Times New Roman" w:hAnsi="Times New Roman" w:cs="Times New Roman"/>
          <w:sz w:val="24"/>
          <w:szCs w:val="24"/>
        </w:rPr>
        <w:t xml:space="preserve"> procentpunkti),</w:t>
      </w:r>
      <w:r w:rsidR="00486E77">
        <w:rPr>
          <w:rFonts w:ascii="Times New Roman" w:hAnsi="Times New Roman" w:cs="Times New Roman"/>
          <w:sz w:val="24"/>
          <w:szCs w:val="24"/>
        </w:rPr>
        <w:t xml:space="preserve"> </w:t>
      </w:r>
      <w:r w:rsidRPr="0015154B">
        <w:rPr>
          <w:rFonts w:ascii="Times New Roman" w:hAnsi="Times New Roman" w:cs="Times New Roman"/>
          <w:sz w:val="24"/>
          <w:szCs w:val="24"/>
        </w:rPr>
        <w:t>ģimeņu un bērnu atbalstam (</w:t>
      </w:r>
      <w:r w:rsidR="00486E77">
        <w:rPr>
          <w:rFonts w:ascii="Times New Roman" w:hAnsi="Times New Roman" w:cs="Times New Roman"/>
          <w:sz w:val="24"/>
          <w:szCs w:val="24"/>
        </w:rPr>
        <w:t>60,5</w:t>
      </w:r>
      <w:r w:rsidRPr="0015154B">
        <w:rPr>
          <w:rFonts w:ascii="Times New Roman" w:hAnsi="Times New Roman" w:cs="Times New Roman"/>
          <w:sz w:val="24"/>
          <w:szCs w:val="24"/>
        </w:rPr>
        <w:t xml:space="preserve"> procentpunkti), bezdarbnieku atbalstam (</w:t>
      </w:r>
      <w:r w:rsidR="00486E77">
        <w:rPr>
          <w:rFonts w:ascii="Times New Roman" w:hAnsi="Times New Roman" w:cs="Times New Roman"/>
          <w:sz w:val="24"/>
          <w:szCs w:val="24"/>
        </w:rPr>
        <w:t>45,9</w:t>
      </w:r>
      <w:r w:rsidRPr="0015154B">
        <w:rPr>
          <w:rFonts w:ascii="Times New Roman" w:hAnsi="Times New Roman" w:cs="Times New Roman"/>
          <w:sz w:val="24"/>
          <w:szCs w:val="24"/>
        </w:rPr>
        <w:t xml:space="preserve"> procentpunkti) un personu ar invaliditāti atbalstam (</w:t>
      </w:r>
      <w:r w:rsidR="00486E77">
        <w:rPr>
          <w:rFonts w:ascii="Times New Roman" w:hAnsi="Times New Roman" w:cs="Times New Roman"/>
          <w:sz w:val="24"/>
          <w:szCs w:val="24"/>
        </w:rPr>
        <w:t>30,3</w:t>
      </w:r>
      <w:r w:rsidRPr="0015154B">
        <w:rPr>
          <w:rFonts w:ascii="Times New Roman" w:hAnsi="Times New Roman" w:cs="Times New Roman"/>
          <w:sz w:val="24"/>
          <w:szCs w:val="24"/>
        </w:rPr>
        <w:t xml:space="preserve"> procentpunkti). </w:t>
      </w:r>
    </w:p>
    <w:p w14:paraId="2B9E8697" w14:textId="77777777" w:rsidR="00200837" w:rsidRPr="0015154B" w:rsidRDefault="00200837" w:rsidP="00200837">
      <w:pPr>
        <w:spacing w:after="0" w:line="240" w:lineRule="auto"/>
        <w:rPr>
          <w:rFonts w:ascii="Times New Roman" w:hAnsi="Times New Roman" w:cs="Times New Roman"/>
        </w:rPr>
      </w:pPr>
    </w:p>
    <w:p w14:paraId="7B9E24DF" w14:textId="5EA04652" w:rsidR="00200837" w:rsidRPr="0015154B" w:rsidRDefault="006C2B61" w:rsidP="00694B8D">
      <w:pPr>
        <w:rPr>
          <w:rFonts w:ascii="Times New Roman" w:hAnsi="Times New Roman" w:cs="Times New Roman"/>
          <w:sz w:val="24"/>
          <w:szCs w:val="24"/>
        </w:rPr>
      </w:pPr>
      <w:r w:rsidRPr="0015154B">
        <w:rPr>
          <w:rFonts w:ascii="Times New Roman" w:hAnsi="Times New Roman" w:cs="Times New Roman"/>
          <w:sz w:val="24"/>
          <w:szCs w:val="24"/>
        </w:rPr>
        <w:t>5</w:t>
      </w:r>
      <w:r w:rsidR="00200837" w:rsidRPr="0015154B">
        <w:rPr>
          <w:rFonts w:ascii="Times New Roman" w:hAnsi="Times New Roman" w:cs="Times New Roman"/>
          <w:sz w:val="24"/>
          <w:szCs w:val="24"/>
        </w:rPr>
        <w:t>.tabula</w:t>
      </w:r>
    </w:p>
    <w:p w14:paraId="7CF96CEE" w14:textId="77777777" w:rsidR="00200837" w:rsidRDefault="00200837" w:rsidP="006C2B61">
      <w:pPr>
        <w:spacing w:after="0" w:line="240" w:lineRule="auto"/>
        <w:jc w:val="center"/>
        <w:rPr>
          <w:rFonts w:ascii="Times New Roman" w:hAnsi="Times New Roman" w:cs="Times New Roman"/>
          <w:b/>
          <w:bCs/>
          <w:color w:val="002060"/>
          <w:sz w:val="24"/>
          <w:szCs w:val="24"/>
          <w:shd w:val="clear" w:color="auto" w:fill="FFFFFF"/>
        </w:rPr>
      </w:pPr>
      <w:r w:rsidRPr="0015154B">
        <w:rPr>
          <w:rFonts w:ascii="Times New Roman" w:hAnsi="Times New Roman" w:cs="Times New Roman"/>
          <w:b/>
          <w:bCs/>
          <w:color w:val="002060"/>
          <w:sz w:val="24"/>
          <w:szCs w:val="24"/>
          <w:shd w:val="clear" w:color="auto" w:fill="FFFFFF"/>
        </w:rPr>
        <w:t>Sociālās aizsardzības izdevumi pēc ESSPROS klasifikācijas Latvijā</w:t>
      </w:r>
    </w:p>
    <w:tbl>
      <w:tblPr>
        <w:tblStyle w:val="TableGrid"/>
        <w:tblW w:w="0" w:type="auto"/>
        <w:tblLook w:val="04A0" w:firstRow="1" w:lastRow="0" w:firstColumn="1" w:lastColumn="0" w:noHBand="0" w:noVBand="1"/>
      </w:tblPr>
      <w:tblGrid>
        <w:gridCol w:w="1923"/>
        <w:gridCol w:w="1036"/>
        <w:gridCol w:w="1017"/>
        <w:gridCol w:w="1017"/>
        <w:gridCol w:w="1017"/>
        <w:gridCol w:w="1017"/>
        <w:gridCol w:w="1017"/>
        <w:gridCol w:w="1017"/>
      </w:tblGrid>
      <w:tr w:rsidR="00D9192A" w:rsidRPr="0015154B" w14:paraId="43FCEC68" w14:textId="77777777" w:rsidTr="0003673E">
        <w:tc>
          <w:tcPr>
            <w:tcW w:w="1993" w:type="dxa"/>
            <w:gridSpan w:val="2"/>
            <w:shd w:val="clear" w:color="auto" w:fill="E8F3D3" w:themeFill="accent2" w:themeFillTint="33"/>
          </w:tcPr>
          <w:p w14:paraId="767612C2" w14:textId="77777777" w:rsidR="00D9192A" w:rsidRPr="0015154B" w:rsidRDefault="00D9192A" w:rsidP="00147C28">
            <w:pP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ESSPROS funkcija</w:t>
            </w:r>
          </w:p>
        </w:tc>
        <w:tc>
          <w:tcPr>
            <w:tcW w:w="1178" w:type="dxa"/>
            <w:shd w:val="clear" w:color="auto" w:fill="E8F3D3" w:themeFill="accent2" w:themeFillTint="33"/>
          </w:tcPr>
          <w:p w14:paraId="2ABA96FC" w14:textId="77777777" w:rsidR="00D9192A" w:rsidRPr="0015154B" w:rsidRDefault="00D9192A" w:rsidP="00147C28">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2014</w:t>
            </w:r>
          </w:p>
        </w:tc>
        <w:tc>
          <w:tcPr>
            <w:tcW w:w="1178" w:type="dxa"/>
            <w:shd w:val="clear" w:color="auto" w:fill="E8F3D3" w:themeFill="accent2" w:themeFillTint="33"/>
          </w:tcPr>
          <w:p w14:paraId="533F1AC9" w14:textId="77777777" w:rsidR="00D9192A" w:rsidRPr="0015154B" w:rsidRDefault="00D9192A" w:rsidP="00147C28">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2015</w:t>
            </w:r>
          </w:p>
        </w:tc>
        <w:tc>
          <w:tcPr>
            <w:tcW w:w="1178" w:type="dxa"/>
            <w:shd w:val="clear" w:color="auto" w:fill="E8F3D3" w:themeFill="accent2" w:themeFillTint="33"/>
          </w:tcPr>
          <w:p w14:paraId="36F377AC" w14:textId="77777777" w:rsidR="00D9192A" w:rsidRPr="0015154B" w:rsidRDefault="00D9192A" w:rsidP="00147C28">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2016</w:t>
            </w:r>
          </w:p>
        </w:tc>
        <w:tc>
          <w:tcPr>
            <w:tcW w:w="1178" w:type="dxa"/>
            <w:shd w:val="clear" w:color="auto" w:fill="E8F3D3" w:themeFill="accent2" w:themeFillTint="33"/>
          </w:tcPr>
          <w:p w14:paraId="3542D57B" w14:textId="77777777" w:rsidR="00D9192A" w:rsidRPr="0015154B" w:rsidRDefault="00D9192A" w:rsidP="00147C28">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2017</w:t>
            </w:r>
          </w:p>
        </w:tc>
        <w:tc>
          <w:tcPr>
            <w:tcW w:w="1178" w:type="dxa"/>
            <w:shd w:val="clear" w:color="auto" w:fill="E8F3D3" w:themeFill="accent2" w:themeFillTint="33"/>
          </w:tcPr>
          <w:p w14:paraId="60049AE9" w14:textId="77777777" w:rsidR="00D9192A" w:rsidRPr="0015154B" w:rsidRDefault="00D9192A" w:rsidP="00147C28">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2018</w:t>
            </w:r>
          </w:p>
        </w:tc>
        <w:tc>
          <w:tcPr>
            <w:tcW w:w="1178" w:type="dxa"/>
            <w:shd w:val="clear" w:color="auto" w:fill="E8F3D3" w:themeFill="accent2" w:themeFillTint="33"/>
          </w:tcPr>
          <w:p w14:paraId="2BB7C492" w14:textId="77777777" w:rsidR="00D9192A" w:rsidRPr="0015154B" w:rsidRDefault="00D9192A" w:rsidP="00147C28">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2019</w:t>
            </w:r>
          </w:p>
        </w:tc>
      </w:tr>
      <w:tr w:rsidR="0003673E" w:rsidRPr="0015154B" w14:paraId="77D6850D" w14:textId="77777777" w:rsidTr="0003673E">
        <w:tc>
          <w:tcPr>
            <w:tcW w:w="1270" w:type="dxa"/>
            <w:vMerge w:val="restart"/>
            <w:shd w:val="clear" w:color="auto" w:fill="E8F3D3" w:themeFill="accent2" w:themeFillTint="33"/>
          </w:tcPr>
          <w:p w14:paraId="590623AD" w14:textId="77777777" w:rsidR="0003673E" w:rsidRPr="0015154B" w:rsidRDefault="0003673E" w:rsidP="0003673E">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Kopējie izdevumi sociālajai aizsardzībai</w:t>
            </w:r>
          </w:p>
        </w:tc>
        <w:tc>
          <w:tcPr>
            <w:tcW w:w="723" w:type="dxa"/>
          </w:tcPr>
          <w:p w14:paraId="5B939224" w14:textId="77777777" w:rsidR="0003673E" w:rsidRPr="0015154B" w:rsidRDefault="0003673E" w:rsidP="0003673E">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milj.eiro</w:t>
            </w:r>
          </w:p>
        </w:tc>
        <w:tc>
          <w:tcPr>
            <w:tcW w:w="1178" w:type="dxa"/>
            <w:vAlign w:val="bottom"/>
          </w:tcPr>
          <w:p w14:paraId="475A574E" w14:textId="58D58D30" w:rsidR="0003673E" w:rsidRPr="0038254B" w:rsidRDefault="0003673E" w:rsidP="0003673E">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3413,40</w:t>
            </w:r>
          </w:p>
        </w:tc>
        <w:tc>
          <w:tcPr>
            <w:tcW w:w="1178" w:type="dxa"/>
            <w:vAlign w:val="bottom"/>
          </w:tcPr>
          <w:p w14:paraId="6FD41836" w14:textId="0A1BE30F" w:rsidR="0003673E" w:rsidRPr="0038254B" w:rsidRDefault="0003673E" w:rsidP="0003673E">
            <w:pP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3634,15</w:t>
            </w:r>
          </w:p>
        </w:tc>
        <w:tc>
          <w:tcPr>
            <w:tcW w:w="1178" w:type="dxa"/>
            <w:vAlign w:val="bottom"/>
          </w:tcPr>
          <w:p w14:paraId="36B1B765" w14:textId="0B821536" w:rsidR="0003673E" w:rsidRPr="0038254B" w:rsidRDefault="0003673E" w:rsidP="0003673E">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3788,48</w:t>
            </w:r>
          </w:p>
        </w:tc>
        <w:tc>
          <w:tcPr>
            <w:tcW w:w="1178" w:type="dxa"/>
            <w:vAlign w:val="bottom"/>
          </w:tcPr>
          <w:p w14:paraId="5AD56732" w14:textId="4785CDD2" w:rsidR="0003673E" w:rsidRPr="0038254B" w:rsidRDefault="0003673E" w:rsidP="0003673E">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3974,63</w:t>
            </w:r>
          </w:p>
        </w:tc>
        <w:tc>
          <w:tcPr>
            <w:tcW w:w="1178" w:type="dxa"/>
            <w:vAlign w:val="bottom"/>
          </w:tcPr>
          <w:p w14:paraId="47E4CA45" w14:textId="4CC10F43" w:rsidR="0003673E" w:rsidRPr="0038254B" w:rsidRDefault="0003673E" w:rsidP="0003673E">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4434,54</w:t>
            </w:r>
          </w:p>
        </w:tc>
        <w:tc>
          <w:tcPr>
            <w:tcW w:w="1178" w:type="dxa"/>
            <w:vAlign w:val="bottom"/>
          </w:tcPr>
          <w:p w14:paraId="2F30A27E" w14:textId="25736797" w:rsidR="0003673E" w:rsidRPr="0038254B" w:rsidRDefault="0003673E" w:rsidP="0003673E">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4774,45</w:t>
            </w:r>
          </w:p>
        </w:tc>
      </w:tr>
      <w:tr w:rsidR="00D9192A" w:rsidRPr="0015154B" w14:paraId="049E825A" w14:textId="77777777" w:rsidTr="0003673E">
        <w:tc>
          <w:tcPr>
            <w:tcW w:w="1270" w:type="dxa"/>
            <w:vMerge/>
            <w:shd w:val="clear" w:color="auto" w:fill="E8F3D3" w:themeFill="accent2" w:themeFillTint="33"/>
          </w:tcPr>
          <w:p w14:paraId="7BBB3649" w14:textId="77777777" w:rsidR="00D9192A" w:rsidRPr="0015154B" w:rsidRDefault="00D9192A" w:rsidP="00147C28">
            <w:pPr>
              <w:rPr>
                <w:rFonts w:ascii="Times New Roman" w:hAnsi="Times New Roman" w:cs="Times New Roman"/>
                <w:b/>
                <w:i/>
                <w:color w:val="002060"/>
                <w:sz w:val="24"/>
                <w:szCs w:val="24"/>
              </w:rPr>
            </w:pPr>
          </w:p>
        </w:tc>
        <w:tc>
          <w:tcPr>
            <w:tcW w:w="723" w:type="dxa"/>
          </w:tcPr>
          <w:p w14:paraId="581E8461" w14:textId="77777777" w:rsidR="00D9192A" w:rsidRPr="0015154B" w:rsidRDefault="00D9192A" w:rsidP="00147C28">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178" w:type="dxa"/>
          </w:tcPr>
          <w:p w14:paraId="25C972CD" w14:textId="77777777" w:rsidR="00D9192A" w:rsidRPr="0038254B" w:rsidRDefault="00D9192A" w:rsidP="00147C28">
            <w:pPr>
              <w:jc w:val="center"/>
              <w:rPr>
                <w:rFonts w:ascii="Times New Roman" w:hAnsi="Times New Roman" w:cs="Times New Roman"/>
                <w:i/>
                <w:sz w:val="24"/>
                <w:szCs w:val="24"/>
              </w:rPr>
            </w:pPr>
            <w:r w:rsidRPr="0038254B">
              <w:rPr>
                <w:rFonts w:ascii="Times New Roman" w:hAnsi="Times New Roman" w:cs="Times New Roman"/>
                <w:i/>
                <w:sz w:val="24"/>
                <w:szCs w:val="24"/>
              </w:rPr>
              <w:t>14,5</w:t>
            </w:r>
          </w:p>
        </w:tc>
        <w:tc>
          <w:tcPr>
            <w:tcW w:w="1178" w:type="dxa"/>
          </w:tcPr>
          <w:p w14:paraId="3C45FC16"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14,8</w:t>
            </w:r>
          </w:p>
        </w:tc>
        <w:tc>
          <w:tcPr>
            <w:tcW w:w="1178" w:type="dxa"/>
          </w:tcPr>
          <w:p w14:paraId="63E4BB1F" w14:textId="13EA3B11" w:rsidR="00D9192A" w:rsidRPr="0036757F" w:rsidRDefault="0003673E" w:rsidP="00147C28">
            <w:pPr>
              <w:jc w:val="center"/>
              <w:rPr>
                <w:rFonts w:ascii="Times New Roman" w:hAnsi="Times New Roman" w:cs="Times New Roman"/>
                <w:i/>
                <w:sz w:val="24"/>
                <w:szCs w:val="24"/>
              </w:rPr>
            </w:pPr>
            <w:r w:rsidRPr="0036757F">
              <w:rPr>
                <w:rFonts w:ascii="Times New Roman" w:hAnsi="Times New Roman" w:cs="Times New Roman"/>
                <w:i/>
                <w:sz w:val="24"/>
                <w:szCs w:val="24"/>
              </w:rPr>
              <w:t>14,9</w:t>
            </w:r>
          </w:p>
        </w:tc>
        <w:tc>
          <w:tcPr>
            <w:tcW w:w="1178" w:type="dxa"/>
          </w:tcPr>
          <w:p w14:paraId="58EB7A03" w14:textId="48926491" w:rsidR="00D9192A" w:rsidRPr="0036757F" w:rsidRDefault="0003673E" w:rsidP="00147C28">
            <w:pPr>
              <w:jc w:val="center"/>
              <w:rPr>
                <w:rFonts w:ascii="Times New Roman" w:hAnsi="Times New Roman" w:cs="Times New Roman"/>
                <w:i/>
                <w:sz w:val="24"/>
                <w:szCs w:val="24"/>
              </w:rPr>
            </w:pPr>
            <w:r w:rsidRPr="0036757F">
              <w:rPr>
                <w:rFonts w:ascii="Times New Roman" w:hAnsi="Times New Roman" w:cs="Times New Roman"/>
                <w:i/>
                <w:sz w:val="24"/>
                <w:szCs w:val="24"/>
              </w:rPr>
              <w:t>14,7</w:t>
            </w:r>
          </w:p>
        </w:tc>
        <w:tc>
          <w:tcPr>
            <w:tcW w:w="1178" w:type="dxa"/>
          </w:tcPr>
          <w:p w14:paraId="5CB4B88E"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15,2</w:t>
            </w:r>
          </w:p>
        </w:tc>
        <w:tc>
          <w:tcPr>
            <w:tcW w:w="1178" w:type="dxa"/>
          </w:tcPr>
          <w:p w14:paraId="1C18F5E8"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15,7</w:t>
            </w:r>
          </w:p>
        </w:tc>
      </w:tr>
      <w:tr w:rsidR="00D9192A" w:rsidRPr="0015154B" w14:paraId="5D72E681" w14:textId="77777777" w:rsidTr="0003673E">
        <w:tc>
          <w:tcPr>
            <w:tcW w:w="1270" w:type="dxa"/>
            <w:vMerge w:val="restart"/>
            <w:shd w:val="clear" w:color="auto" w:fill="E8F3D3" w:themeFill="accent2" w:themeFillTint="33"/>
          </w:tcPr>
          <w:p w14:paraId="4FFB6B98" w14:textId="77777777" w:rsidR="00D9192A" w:rsidRPr="0015154B" w:rsidRDefault="00D9192A" w:rsidP="00147C28">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Slimība/veselības aprūpe</w:t>
            </w:r>
          </w:p>
        </w:tc>
        <w:tc>
          <w:tcPr>
            <w:tcW w:w="723" w:type="dxa"/>
          </w:tcPr>
          <w:p w14:paraId="7B5B8932" w14:textId="77777777" w:rsidR="00D9192A" w:rsidRPr="0015154B" w:rsidRDefault="00D9192A" w:rsidP="00147C28">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milj.eiro</w:t>
            </w:r>
          </w:p>
        </w:tc>
        <w:tc>
          <w:tcPr>
            <w:tcW w:w="1178" w:type="dxa"/>
            <w:vAlign w:val="bottom"/>
          </w:tcPr>
          <w:p w14:paraId="01AB4159" w14:textId="77777777" w:rsidR="00D9192A" w:rsidRPr="0038254B" w:rsidRDefault="00D9192A" w:rsidP="00147C28">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815,74</w:t>
            </w:r>
          </w:p>
        </w:tc>
        <w:tc>
          <w:tcPr>
            <w:tcW w:w="1178" w:type="dxa"/>
            <w:vAlign w:val="bottom"/>
          </w:tcPr>
          <w:p w14:paraId="21F6A250"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876,65</w:t>
            </w:r>
          </w:p>
        </w:tc>
        <w:tc>
          <w:tcPr>
            <w:tcW w:w="1178" w:type="dxa"/>
            <w:vAlign w:val="bottom"/>
          </w:tcPr>
          <w:p w14:paraId="0DBDACA3"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933,15</w:t>
            </w:r>
          </w:p>
        </w:tc>
        <w:tc>
          <w:tcPr>
            <w:tcW w:w="1178" w:type="dxa"/>
            <w:vAlign w:val="bottom"/>
          </w:tcPr>
          <w:p w14:paraId="40949DF7"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996,37</w:t>
            </w:r>
          </w:p>
        </w:tc>
        <w:tc>
          <w:tcPr>
            <w:tcW w:w="1178" w:type="dxa"/>
            <w:vAlign w:val="bottom"/>
          </w:tcPr>
          <w:p w14:paraId="207CE1C7"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1198,14</w:t>
            </w:r>
          </w:p>
        </w:tc>
        <w:tc>
          <w:tcPr>
            <w:tcW w:w="1178" w:type="dxa"/>
          </w:tcPr>
          <w:p w14:paraId="71EE48FC" w14:textId="3328ECA3" w:rsidR="00D9192A" w:rsidRPr="0038254B" w:rsidRDefault="0003673E" w:rsidP="00147C28">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1378,05</w:t>
            </w:r>
          </w:p>
        </w:tc>
      </w:tr>
      <w:tr w:rsidR="00D9192A" w:rsidRPr="0015154B" w14:paraId="06B86DF3" w14:textId="77777777" w:rsidTr="0003673E">
        <w:tc>
          <w:tcPr>
            <w:tcW w:w="1270" w:type="dxa"/>
            <w:vMerge/>
            <w:shd w:val="clear" w:color="auto" w:fill="E8F3D3" w:themeFill="accent2" w:themeFillTint="33"/>
          </w:tcPr>
          <w:p w14:paraId="1C01BF8D" w14:textId="77777777" w:rsidR="00D9192A" w:rsidRPr="0015154B" w:rsidRDefault="00D9192A" w:rsidP="00147C28">
            <w:pPr>
              <w:rPr>
                <w:rFonts w:ascii="Times New Roman" w:hAnsi="Times New Roman" w:cs="Times New Roman"/>
                <w:b/>
                <w:i/>
                <w:color w:val="002060"/>
                <w:sz w:val="24"/>
                <w:szCs w:val="24"/>
              </w:rPr>
            </w:pPr>
          </w:p>
        </w:tc>
        <w:tc>
          <w:tcPr>
            <w:tcW w:w="723" w:type="dxa"/>
          </w:tcPr>
          <w:p w14:paraId="0A1E5227" w14:textId="77777777" w:rsidR="00D9192A" w:rsidRPr="0015154B" w:rsidRDefault="00D9192A" w:rsidP="00147C28">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178" w:type="dxa"/>
          </w:tcPr>
          <w:p w14:paraId="4842520C" w14:textId="77777777" w:rsidR="00D9192A" w:rsidRPr="0038254B" w:rsidRDefault="00D9192A" w:rsidP="00147C28">
            <w:pPr>
              <w:jc w:val="center"/>
              <w:rPr>
                <w:rFonts w:ascii="Times New Roman" w:hAnsi="Times New Roman" w:cs="Times New Roman"/>
                <w:i/>
                <w:sz w:val="24"/>
                <w:szCs w:val="24"/>
              </w:rPr>
            </w:pPr>
            <w:r w:rsidRPr="0038254B">
              <w:rPr>
                <w:rFonts w:ascii="Times New Roman" w:hAnsi="Times New Roman" w:cs="Times New Roman"/>
                <w:i/>
                <w:sz w:val="24"/>
                <w:szCs w:val="24"/>
              </w:rPr>
              <w:t>3,5</w:t>
            </w:r>
          </w:p>
        </w:tc>
        <w:tc>
          <w:tcPr>
            <w:tcW w:w="1178" w:type="dxa"/>
          </w:tcPr>
          <w:p w14:paraId="335272D2"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3,6</w:t>
            </w:r>
          </w:p>
        </w:tc>
        <w:tc>
          <w:tcPr>
            <w:tcW w:w="1178" w:type="dxa"/>
          </w:tcPr>
          <w:p w14:paraId="7D0BC1AB"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3,7</w:t>
            </w:r>
          </w:p>
        </w:tc>
        <w:tc>
          <w:tcPr>
            <w:tcW w:w="1178" w:type="dxa"/>
          </w:tcPr>
          <w:p w14:paraId="4711C617"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3,7</w:t>
            </w:r>
          </w:p>
        </w:tc>
        <w:tc>
          <w:tcPr>
            <w:tcW w:w="1178" w:type="dxa"/>
          </w:tcPr>
          <w:p w14:paraId="0FE93BB2"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4,1</w:t>
            </w:r>
          </w:p>
        </w:tc>
        <w:tc>
          <w:tcPr>
            <w:tcW w:w="1178" w:type="dxa"/>
          </w:tcPr>
          <w:p w14:paraId="01A3DF41"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4,5</w:t>
            </w:r>
          </w:p>
        </w:tc>
      </w:tr>
      <w:tr w:rsidR="00D9192A" w:rsidRPr="0015154B" w14:paraId="26777D01" w14:textId="77777777" w:rsidTr="0003673E">
        <w:tc>
          <w:tcPr>
            <w:tcW w:w="1270" w:type="dxa"/>
            <w:vMerge w:val="restart"/>
            <w:shd w:val="clear" w:color="auto" w:fill="E8F3D3" w:themeFill="accent2" w:themeFillTint="33"/>
          </w:tcPr>
          <w:p w14:paraId="6C5EB2A1" w14:textId="77777777" w:rsidR="00D9192A" w:rsidRPr="0015154B" w:rsidRDefault="00D9192A" w:rsidP="00147C28">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Invaliditāte</w:t>
            </w:r>
          </w:p>
        </w:tc>
        <w:tc>
          <w:tcPr>
            <w:tcW w:w="723" w:type="dxa"/>
          </w:tcPr>
          <w:p w14:paraId="07F7CE67" w14:textId="77777777" w:rsidR="00D9192A" w:rsidRPr="0015154B" w:rsidRDefault="00D9192A" w:rsidP="00147C28">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milj.eiro</w:t>
            </w:r>
          </w:p>
        </w:tc>
        <w:tc>
          <w:tcPr>
            <w:tcW w:w="1178" w:type="dxa"/>
            <w:vAlign w:val="bottom"/>
          </w:tcPr>
          <w:p w14:paraId="48B603AF" w14:textId="77777777" w:rsidR="00D9192A" w:rsidRPr="0038254B" w:rsidRDefault="00D9192A" w:rsidP="00147C28">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308,05</w:t>
            </w:r>
          </w:p>
        </w:tc>
        <w:tc>
          <w:tcPr>
            <w:tcW w:w="1178" w:type="dxa"/>
            <w:vAlign w:val="bottom"/>
          </w:tcPr>
          <w:p w14:paraId="09B8283E"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332,02</w:t>
            </w:r>
          </w:p>
        </w:tc>
        <w:tc>
          <w:tcPr>
            <w:tcW w:w="1178" w:type="dxa"/>
            <w:vAlign w:val="bottom"/>
          </w:tcPr>
          <w:p w14:paraId="78EC99ED"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338,49</w:t>
            </w:r>
          </w:p>
        </w:tc>
        <w:tc>
          <w:tcPr>
            <w:tcW w:w="1178" w:type="dxa"/>
            <w:vAlign w:val="bottom"/>
          </w:tcPr>
          <w:p w14:paraId="27DA1D46"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354,92</w:t>
            </w:r>
          </w:p>
        </w:tc>
        <w:tc>
          <w:tcPr>
            <w:tcW w:w="1178" w:type="dxa"/>
            <w:vAlign w:val="bottom"/>
          </w:tcPr>
          <w:p w14:paraId="75A1C9CA"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380,87</w:t>
            </w:r>
          </w:p>
        </w:tc>
        <w:tc>
          <w:tcPr>
            <w:tcW w:w="1178" w:type="dxa"/>
          </w:tcPr>
          <w:p w14:paraId="5AC72F89" w14:textId="440AFA83" w:rsidR="00D9192A" w:rsidRPr="0038254B" w:rsidRDefault="0003673E" w:rsidP="00147C28">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401,44</w:t>
            </w:r>
          </w:p>
        </w:tc>
      </w:tr>
      <w:tr w:rsidR="00D9192A" w:rsidRPr="0015154B" w14:paraId="4E24FA93" w14:textId="77777777" w:rsidTr="0003673E">
        <w:tc>
          <w:tcPr>
            <w:tcW w:w="1270" w:type="dxa"/>
            <w:vMerge/>
            <w:shd w:val="clear" w:color="auto" w:fill="E8F3D3" w:themeFill="accent2" w:themeFillTint="33"/>
          </w:tcPr>
          <w:p w14:paraId="510347DC" w14:textId="77777777" w:rsidR="00D9192A" w:rsidRPr="0015154B" w:rsidRDefault="00D9192A" w:rsidP="00147C28">
            <w:pPr>
              <w:rPr>
                <w:rFonts w:ascii="Times New Roman" w:hAnsi="Times New Roman" w:cs="Times New Roman"/>
                <w:b/>
                <w:i/>
                <w:color w:val="002060"/>
                <w:sz w:val="24"/>
                <w:szCs w:val="24"/>
              </w:rPr>
            </w:pPr>
          </w:p>
        </w:tc>
        <w:tc>
          <w:tcPr>
            <w:tcW w:w="723" w:type="dxa"/>
          </w:tcPr>
          <w:p w14:paraId="05E89B1E" w14:textId="77777777" w:rsidR="00D9192A" w:rsidRPr="0015154B" w:rsidRDefault="00D9192A" w:rsidP="00147C28">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178" w:type="dxa"/>
          </w:tcPr>
          <w:p w14:paraId="4793795B" w14:textId="77777777" w:rsidR="00D9192A" w:rsidRPr="0038254B" w:rsidRDefault="00D9192A" w:rsidP="00147C28">
            <w:pPr>
              <w:jc w:val="center"/>
              <w:rPr>
                <w:rFonts w:ascii="Times New Roman" w:hAnsi="Times New Roman" w:cs="Times New Roman"/>
                <w:i/>
                <w:sz w:val="24"/>
                <w:szCs w:val="24"/>
              </w:rPr>
            </w:pPr>
            <w:r w:rsidRPr="0038254B">
              <w:rPr>
                <w:rFonts w:ascii="Times New Roman" w:hAnsi="Times New Roman" w:cs="Times New Roman"/>
                <w:i/>
                <w:sz w:val="24"/>
                <w:szCs w:val="24"/>
              </w:rPr>
              <w:t>1,3</w:t>
            </w:r>
          </w:p>
        </w:tc>
        <w:tc>
          <w:tcPr>
            <w:tcW w:w="1178" w:type="dxa"/>
          </w:tcPr>
          <w:p w14:paraId="7FA37F62"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1,4</w:t>
            </w:r>
          </w:p>
        </w:tc>
        <w:tc>
          <w:tcPr>
            <w:tcW w:w="1178" w:type="dxa"/>
          </w:tcPr>
          <w:p w14:paraId="3E5ABEF3"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1,3</w:t>
            </w:r>
          </w:p>
        </w:tc>
        <w:tc>
          <w:tcPr>
            <w:tcW w:w="1178" w:type="dxa"/>
          </w:tcPr>
          <w:p w14:paraId="3A5C3CEE"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1,3</w:t>
            </w:r>
          </w:p>
        </w:tc>
        <w:tc>
          <w:tcPr>
            <w:tcW w:w="1178" w:type="dxa"/>
          </w:tcPr>
          <w:p w14:paraId="7F9A4954"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1,3</w:t>
            </w:r>
          </w:p>
        </w:tc>
        <w:tc>
          <w:tcPr>
            <w:tcW w:w="1178" w:type="dxa"/>
          </w:tcPr>
          <w:p w14:paraId="5CFC17AC"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1,3</w:t>
            </w:r>
          </w:p>
        </w:tc>
      </w:tr>
      <w:tr w:rsidR="00D9192A" w:rsidRPr="0015154B" w14:paraId="25B6179B" w14:textId="77777777" w:rsidTr="0003673E">
        <w:tc>
          <w:tcPr>
            <w:tcW w:w="1270" w:type="dxa"/>
            <w:vMerge w:val="restart"/>
            <w:shd w:val="clear" w:color="auto" w:fill="E8F3D3" w:themeFill="accent2" w:themeFillTint="33"/>
          </w:tcPr>
          <w:p w14:paraId="7BADB21D" w14:textId="77777777" w:rsidR="00D9192A" w:rsidRPr="0015154B" w:rsidRDefault="00D9192A" w:rsidP="00147C28">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Vecums</w:t>
            </w:r>
          </w:p>
        </w:tc>
        <w:tc>
          <w:tcPr>
            <w:tcW w:w="723" w:type="dxa"/>
          </w:tcPr>
          <w:p w14:paraId="51970522" w14:textId="77777777" w:rsidR="00D9192A" w:rsidRPr="0015154B" w:rsidRDefault="00D9192A" w:rsidP="00147C28">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milj.eiro</w:t>
            </w:r>
          </w:p>
        </w:tc>
        <w:tc>
          <w:tcPr>
            <w:tcW w:w="1178" w:type="dxa"/>
            <w:vAlign w:val="bottom"/>
          </w:tcPr>
          <w:p w14:paraId="29ACDA45" w14:textId="77777777" w:rsidR="00D9192A" w:rsidRPr="0038254B" w:rsidRDefault="00D9192A" w:rsidP="00147C28">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1706,99</w:t>
            </w:r>
          </w:p>
        </w:tc>
        <w:tc>
          <w:tcPr>
            <w:tcW w:w="1178" w:type="dxa"/>
            <w:vAlign w:val="bottom"/>
          </w:tcPr>
          <w:p w14:paraId="673E58A3"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1748,35</w:t>
            </w:r>
          </w:p>
        </w:tc>
        <w:tc>
          <w:tcPr>
            <w:tcW w:w="1178" w:type="dxa"/>
            <w:vAlign w:val="bottom"/>
          </w:tcPr>
          <w:p w14:paraId="5DDB61AB"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1786,12</w:t>
            </w:r>
          </w:p>
        </w:tc>
        <w:tc>
          <w:tcPr>
            <w:tcW w:w="1178" w:type="dxa"/>
            <w:vAlign w:val="bottom"/>
          </w:tcPr>
          <w:p w14:paraId="443ED202"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1868,26</w:t>
            </w:r>
          </w:p>
        </w:tc>
        <w:tc>
          <w:tcPr>
            <w:tcW w:w="1178" w:type="dxa"/>
            <w:vAlign w:val="bottom"/>
          </w:tcPr>
          <w:p w14:paraId="390B7E5A"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2026,59</w:t>
            </w:r>
          </w:p>
        </w:tc>
        <w:tc>
          <w:tcPr>
            <w:tcW w:w="1178" w:type="dxa"/>
          </w:tcPr>
          <w:p w14:paraId="08FB248E" w14:textId="74395080" w:rsidR="00D9192A" w:rsidRPr="0038254B" w:rsidRDefault="0003673E" w:rsidP="00147C28">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2141,96</w:t>
            </w:r>
          </w:p>
        </w:tc>
      </w:tr>
      <w:tr w:rsidR="00D9192A" w:rsidRPr="0015154B" w14:paraId="1D6883F8" w14:textId="77777777" w:rsidTr="0003673E">
        <w:tc>
          <w:tcPr>
            <w:tcW w:w="1270" w:type="dxa"/>
            <w:vMerge/>
            <w:shd w:val="clear" w:color="auto" w:fill="E8F3D3" w:themeFill="accent2" w:themeFillTint="33"/>
          </w:tcPr>
          <w:p w14:paraId="55B45BBD" w14:textId="77777777" w:rsidR="00D9192A" w:rsidRPr="0015154B" w:rsidRDefault="00D9192A" w:rsidP="00147C28">
            <w:pPr>
              <w:rPr>
                <w:rFonts w:ascii="Times New Roman" w:hAnsi="Times New Roman" w:cs="Times New Roman"/>
                <w:b/>
                <w:i/>
                <w:color w:val="002060"/>
                <w:sz w:val="24"/>
                <w:szCs w:val="24"/>
              </w:rPr>
            </w:pPr>
          </w:p>
        </w:tc>
        <w:tc>
          <w:tcPr>
            <w:tcW w:w="723" w:type="dxa"/>
          </w:tcPr>
          <w:p w14:paraId="033057FA" w14:textId="77777777" w:rsidR="00D9192A" w:rsidRPr="0015154B" w:rsidRDefault="00D9192A" w:rsidP="00147C28">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178" w:type="dxa"/>
          </w:tcPr>
          <w:p w14:paraId="70ABBE06" w14:textId="77777777" w:rsidR="00D9192A" w:rsidRPr="0038254B" w:rsidRDefault="00D9192A" w:rsidP="00147C28">
            <w:pPr>
              <w:jc w:val="center"/>
              <w:rPr>
                <w:rFonts w:ascii="Times New Roman" w:hAnsi="Times New Roman" w:cs="Times New Roman"/>
                <w:i/>
                <w:sz w:val="24"/>
                <w:szCs w:val="24"/>
              </w:rPr>
            </w:pPr>
            <w:r w:rsidRPr="0038254B">
              <w:rPr>
                <w:rFonts w:ascii="Times New Roman" w:hAnsi="Times New Roman" w:cs="Times New Roman"/>
                <w:i/>
                <w:sz w:val="24"/>
                <w:szCs w:val="24"/>
              </w:rPr>
              <w:t>7,2</w:t>
            </w:r>
          </w:p>
        </w:tc>
        <w:tc>
          <w:tcPr>
            <w:tcW w:w="1178" w:type="dxa"/>
          </w:tcPr>
          <w:p w14:paraId="07A5F2D5"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7,1</w:t>
            </w:r>
          </w:p>
        </w:tc>
        <w:tc>
          <w:tcPr>
            <w:tcW w:w="1178" w:type="dxa"/>
          </w:tcPr>
          <w:p w14:paraId="04618929"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7,0</w:t>
            </w:r>
          </w:p>
        </w:tc>
        <w:tc>
          <w:tcPr>
            <w:tcW w:w="1178" w:type="dxa"/>
          </w:tcPr>
          <w:p w14:paraId="2CD78AB7"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6,9</w:t>
            </w:r>
          </w:p>
        </w:tc>
        <w:tc>
          <w:tcPr>
            <w:tcW w:w="1178" w:type="dxa"/>
          </w:tcPr>
          <w:p w14:paraId="63F15762"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7,0</w:t>
            </w:r>
          </w:p>
        </w:tc>
        <w:tc>
          <w:tcPr>
            <w:tcW w:w="1178" w:type="dxa"/>
          </w:tcPr>
          <w:p w14:paraId="3CB240B0"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7,0</w:t>
            </w:r>
          </w:p>
        </w:tc>
      </w:tr>
      <w:tr w:rsidR="00D9192A" w:rsidRPr="0015154B" w14:paraId="08EEBB13" w14:textId="77777777" w:rsidTr="0003673E">
        <w:tc>
          <w:tcPr>
            <w:tcW w:w="1270" w:type="dxa"/>
            <w:vMerge w:val="restart"/>
            <w:shd w:val="clear" w:color="auto" w:fill="E8F3D3" w:themeFill="accent2" w:themeFillTint="33"/>
          </w:tcPr>
          <w:p w14:paraId="4D9B8760" w14:textId="77777777" w:rsidR="00D9192A" w:rsidRPr="0015154B" w:rsidRDefault="00D9192A" w:rsidP="00147C28">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Apgādnieka zaudējums</w:t>
            </w:r>
          </w:p>
        </w:tc>
        <w:tc>
          <w:tcPr>
            <w:tcW w:w="723" w:type="dxa"/>
          </w:tcPr>
          <w:p w14:paraId="62A55640" w14:textId="77777777" w:rsidR="00D9192A" w:rsidRPr="0015154B" w:rsidRDefault="00D9192A" w:rsidP="00147C28">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milj.eiro</w:t>
            </w:r>
          </w:p>
        </w:tc>
        <w:tc>
          <w:tcPr>
            <w:tcW w:w="1178" w:type="dxa"/>
            <w:vAlign w:val="bottom"/>
          </w:tcPr>
          <w:p w14:paraId="7BEAB00F" w14:textId="77777777" w:rsidR="00D9192A" w:rsidRPr="0038254B" w:rsidRDefault="00D9192A" w:rsidP="00147C28">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46,14</w:t>
            </w:r>
          </w:p>
        </w:tc>
        <w:tc>
          <w:tcPr>
            <w:tcW w:w="1178" w:type="dxa"/>
            <w:vAlign w:val="bottom"/>
          </w:tcPr>
          <w:p w14:paraId="75713558"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44,97</w:t>
            </w:r>
          </w:p>
        </w:tc>
        <w:tc>
          <w:tcPr>
            <w:tcW w:w="1178" w:type="dxa"/>
            <w:vAlign w:val="bottom"/>
          </w:tcPr>
          <w:p w14:paraId="13186197"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44,74</w:t>
            </w:r>
          </w:p>
        </w:tc>
        <w:tc>
          <w:tcPr>
            <w:tcW w:w="1178" w:type="dxa"/>
            <w:vAlign w:val="bottom"/>
          </w:tcPr>
          <w:p w14:paraId="296491A2"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49,42</w:t>
            </w:r>
          </w:p>
        </w:tc>
        <w:tc>
          <w:tcPr>
            <w:tcW w:w="1178" w:type="dxa"/>
            <w:vAlign w:val="bottom"/>
          </w:tcPr>
          <w:p w14:paraId="1233BB09"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54,19</w:t>
            </w:r>
          </w:p>
        </w:tc>
        <w:tc>
          <w:tcPr>
            <w:tcW w:w="1178" w:type="dxa"/>
          </w:tcPr>
          <w:p w14:paraId="659B112C"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60,68</w:t>
            </w:r>
          </w:p>
        </w:tc>
      </w:tr>
      <w:tr w:rsidR="00D9192A" w:rsidRPr="0015154B" w14:paraId="73F048EE" w14:textId="77777777" w:rsidTr="0003673E">
        <w:tc>
          <w:tcPr>
            <w:tcW w:w="1270" w:type="dxa"/>
            <w:vMerge/>
            <w:shd w:val="clear" w:color="auto" w:fill="E8F3D3" w:themeFill="accent2" w:themeFillTint="33"/>
          </w:tcPr>
          <w:p w14:paraId="498B8591" w14:textId="77777777" w:rsidR="00D9192A" w:rsidRPr="0015154B" w:rsidRDefault="00D9192A" w:rsidP="00147C28">
            <w:pPr>
              <w:rPr>
                <w:rFonts w:ascii="Times New Roman" w:hAnsi="Times New Roman" w:cs="Times New Roman"/>
                <w:b/>
                <w:i/>
                <w:color w:val="002060"/>
                <w:sz w:val="24"/>
                <w:szCs w:val="24"/>
              </w:rPr>
            </w:pPr>
          </w:p>
        </w:tc>
        <w:tc>
          <w:tcPr>
            <w:tcW w:w="723" w:type="dxa"/>
          </w:tcPr>
          <w:p w14:paraId="088FF853" w14:textId="77777777" w:rsidR="00D9192A" w:rsidRPr="0015154B" w:rsidRDefault="00D9192A" w:rsidP="00147C28">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178" w:type="dxa"/>
          </w:tcPr>
          <w:p w14:paraId="16364A2B" w14:textId="77777777" w:rsidR="00D9192A" w:rsidRPr="0038254B" w:rsidRDefault="00D9192A" w:rsidP="00147C28">
            <w:pPr>
              <w:jc w:val="center"/>
              <w:rPr>
                <w:rFonts w:ascii="Times New Roman" w:hAnsi="Times New Roman" w:cs="Times New Roman"/>
                <w:i/>
                <w:sz w:val="24"/>
                <w:szCs w:val="24"/>
              </w:rPr>
            </w:pPr>
            <w:r w:rsidRPr="0038254B">
              <w:rPr>
                <w:rFonts w:ascii="Times New Roman" w:hAnsi="Times New Roman" w:cs="Times New Roman"/>
                <w:i/>
                <w:sz w:val="24"/>
                <w:szCs w:val="24"/>
              </w:rPr>
              <w:t>0,2</w:t>
            </w:r>
          </w:p>
        </w:tc>
        <w:tc>
          <w:tcPr>
            <w:tcW w:w="1178" w:type="dxa"/>
          </w:tcPr>
          <w:p w14:paraId="3BC80812"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0,2</w:t>
            </w:r>
          </w:p>
        </w:tc>
        <w:tc>
          <w:tcPr>
            <w:tcW w:w="1178" w:type="dxa"/>
          </w:tcPr>
          <w:p w14:paraId="03EA7A14"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0,2</w:t>
            </w:r>
          </w:p>
        </w:tc>
        <w:tc>
          <w:tcPr>
            <w:tcW w:w="1178" w:type="dxa"/>
          </w:tcPr>
          <w:p w14:paraId="5559F515"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0,2</w:t>
            </w:r>
          </w:p>
        </w:tc>
        <w:tc>
          <w:tcPr>
            <w:tcW w:w="1178" w:type="dxa"/>
          </w:tcPr>
          <w:p w14:paraId="771BF9B9"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0,2</w:t>
            </w:r>
          </w:p>
        </w:tc>
        <w:tc>
          <w:tcPr>
            <w:tcW w:w="1178" w:type="dxa"/>
          </w:tcPr>
          <w:p w14:paraId="074818E9"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0,2</w:t>
            </w:r>
          </w:p>
        </w:tc>
      </w:tr>
      <w:tr w:rsidR="00D9192A" w:rsidRPr="0015154B" w14:paraId="1E328FFD" w14:textId="77777777" w:rsidTr="0003673E">
        <w:tc>
          <w:tcPr>
            <w:tcW w:w="1270" w:type="dxa"/>
            <w:vMerge w:val="restart"/>
            <w:shd w:val="clear" w:color="auto" w:fill="E8F3D3" w:themeFill="accent2" w:themeFillTint="33"/>
          </w:tcPr>
          <w:p w14:paraId="642ACBB1" w14:textId="77777777" w:rsidR="00D9192A" w:rsidRPr="0015154B" w:rsidRDefault="00D9192A" w:rsidP="00147C28">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Ģimene/bērni</w:t>
            </w:r>
          </w:p>
        </w:tc>
        <w:tc>
          <w:tcPr>
            <w:tcW w:w="723" w:type="dxa"/>
          </w:tcPr>
          <w:p w14:paraId="58D5419B" w14:textId="77777777" w:rsidR="00D9192A" w:rsidRPr="0015154B" w:rsidRDefault="00D9192A" w:rsidP="00147C28">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milj.eiro</w:t>
            </w:r>
          </w:p>
        </w:tc>
        <w:tc>
          <w:tcPr>
            <w:tcW w:w="1178" w:type="dxa"/>
            <w:vAlign w:val="bottom"/>
          </w:tcPr>
          <w:p w14:paraId="0842BE44" w14:textId="77777777" w:rsidR="00D9192A" w:rsidRPr="0038254B" w:rsidRDefault="00D9192A" w:rsidP="00147C28">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306,37</w:t>
            </w:r>
          </w:p>
        </w:tc>
        <w:tc>
          <w:tcPr>
            <w:tcW w:w="1178" w:type="dxa"/>
            <w:vAlign w:val="bottom"/>
          </w:tcPr>
          <w:p w14:paraId="0389D9D9"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388,85</w:t>
            </w:r>
          </w:p>
        </w:tc>
        <w:tc>
          <w:tcPr>
            <w:tcW w:w="1178" w:type="dxa"/>
            <w:vAlign w:val="bottom"/>
          </w:tcPr>
          <w:p w14:paraId="5A771493"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414,91</w:t>
            </w:r>
          </w:p>
        </w:tc>
        <w:tc>
          <w:tcPr>
            <w:tcW w:w="1178" w:type="dxa"/>
            <w:vAlign w:val="bottom"/>
          </w:tcPr>
          <w:p w14:paraId="255D34D4"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430,62</w:t>
            </w:r>
          </w:p>
        </w:tc>
        <w:tc>
          <w:tcPr>
            <w:tcW w:w="1178" w:type="dxa"/>
            <w:vAlign w:val="bottom"/>
          </w:tcPr>
          <w:p w14:paraId="03C0724D" w14:textId="77777777" w:rsidR="00D9192A" w:rsidRPr="0036757F" w:rsidRDefault="00D9192A" w:rsidP="00147C28">
            <w:pPr>
              <w:jc w:val="center"/>
              <w:rPr>
                <w:rFonts w:ascii="Times New Roman" w:eastAsia="Times New Roman" w:hAnsi="Times New Roman" w:cs="Times New Roman"/>
                <w:sz w:val="24"/>
                <w:szCs w:val="24"/>
                <w:lang w:eastAsia="lv-LV"/>
              </w:rPr>
            </w:pPr>
            <w:r w:rsidRPr="0036757F">
              <w:rPr>
                <w:rFonts w:ascii="Times New Roman" w:eastAsia="Times New Roman" w:hAnsi="Times New Roman" w:cs="Times New Roman"/>
                <w:sz w:val="24"/>
                <w:szCs w:val="24"/>
                <w:lang w:eastAsia="lv-LV"/>
              </w:rPr>
              <w:t>474,71</w:t>
            </w:r>
          </w:p>
        </w:tc>
        <w:tc>
          <w:tcPr>
            <w:tcW w:w="1178" w:type="dxa"/>
          </w:tcPr>
          <w:p w14:paraId="08ED99D1" w14:textId="55D22154" w:rsidR="00D9192A" w:rsidRPr="0038254B" w:rsidRDefault="0003673E" w:rsidP="00147C28">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491,64</w:t>
            </w:r>
          </w:p>
        </w:tc>
      </w:tr>
      <w:tr w:rsidR="00D9192A" w:rsidRPr="0015154B" w14:paraId="5ED5DAE3" w14:textId="77777777" w:rsidTr="0003673E">
        <w:tc>
          <w:tcPr>
            <w:tcW w:w="1270" w:type="dxa"/>
            <w:vMerge/>
            <w:shd w:val="clear" w:color="auto" w:fill="E8F3D3" w:themeFill="accent2" w:themeFillTint="33"/>
          </w:tcPr>
          <w:p w14:paraId="14CAA512" w14:textId="77777777" w:rsidR="00D9192A" w:rsidRPr="0015154B" w:rsidRDefault="00D9192A" w:rsidP="00147C28">
            <w:pPr>
              <w:rPr>
                <w:rFonts w:ascii="Times New Roman" w:hAnsi="Times New Roman" w:cs="Times New Roman"/>
                <w:b/>
                <w:i/>
                <w:color w:val="002060"/>
                <w:sz w:val="24"/>
                <w:szCs w:val="24"/>
              </w:rPr>
            </w:pPr>
          </w:p>
        </w:tc>
        <w:tc>
          <w:tcPr>
            <w:tcW w:w="723" w:type="dxa"/>
          </w:tcPr>
          <w:p w14:paraId="3D2B53F1" w14:textId="77777777" w:rsidR="00D9192A" w:rsidRPr="0015154B" w:rsidRDefault="00D9192A" w:rsidP="00147C28">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178" w:type="dxa"/>
          </w:tcPr>
          <w:p w14:paraId="42402B6D" w14:textId="77777777" w:rsidR="00D9192A" w:rsidRPr="0038254B" w:rsidRDefault="00D9192A" w:rsidP="00147C28">
            <w:pPr>
              <w:jc w:val="center"/>
              <w:rPr>
                <w:rFonts w:ascii="Times New Roman" w:hAnsi="Times New Roman" w:cs="Times New Roman"/>
                <w:i/>
                <w:sz w:val="24"/>
                <w:szCs w:val="24"/>
              </w:rPr>
            </w:pPr>
            <w:r w:rsidRPr="0038254B">
              <w:rPr>
                <w:rFonts w:ascii="Times New Roman" w:hAnsi="Times New Roman" w:cs="Times New Roman"/>
                <w:i/>
                <w:sz w:val="24"/>
                <w:szCs w:val="24"/>
              </w:rPr>
              <w:t>1,3</w:t>
            </w:r>
          </w:p>
        </w:tc>
        <w:tc>
          <w:tcPr>
            <w:tcW w:w="1178" w:type="dxa"/>
          </w:tcPr>
          <w:p w14:paraId="32CEDD80"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1,6</w:t>
            </w:r>
          </w:p>
        </w:tc>
        <w:tc>
          <w:tcPr>
            <w:tcW w:w="1178" w:type="dxa"/>
          </w:tcPr>
          <w:p w14:paraId="4514365D"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1,6</w:t>
            </w:r>
          </w:p>
        </w:tc>
        <w:tc>
          <w:tcPr>
            <w:tcW w:w="1178" w:type="dxa"/>
          </w:tcPr>
          <w:p w14:paraId="337676D6"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1,6</w:t>
            </w:r>
          </w:p>
        </w:tc>
        <w:tc>
          <w:tcPr>
            <w:tcW w:w="1178" w:type="dxa"/>
          </w:tcPr>
          <w:p w14:paraId="62B9BC8B"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1,6</w:t>
            </w:r>
          </w:p>
        </w:tc>
        <w:tc>
          <w:tcPr>
            <w:tcW w:w="1178" w:type="dxa"/>
          </w:tcPr>
          <w:p w14:paraId="0A83014F"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1,6</w:t>
            </w:r>
          </w:p>
        </w:tc>
      </w:tr>
      <w:tr w:rsidR="0003673E" w:rsidRPr="0015154B" w14:paraId="48F95992" w14:textId="77777777" w:rsidTr="0003673E">
        <w:tc>
          <w:tcPr>
            <w:tcW w:w="1270" w:type="dxa"/>
            <w:vMerge w:val="restart"/>
            <w:shd w:val="clear" w:color="auto" w:fill="E8F3D3" w:themeFill="accent2" w:themeFillTint="33"/>
          </w:tcPr>
          <w:p w14:paraId="4D3B103A" w14:textId="77777777" w:rsidR="0003673E" w:rsidRPr="0015154B" w:rsidRDefault="0003673E" w:rsidP="0003673E">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Bezdarbs</w:t>
            </w:r>
          </w:p>
        </w:tc>
        <w:tc>
          <w:tcPr>
            <w:tcW w:w="723" w:type="dxa"/>
          </w:tcPr>
          <w:p w14:paraId="6DEA7222" w14:textId="77777777" w:rsidR="0003673E" w:rsidRPr="0015154B" w:rsidRDefault="0003673E" w:rsidP="0003673E">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milj.eiro</w:t>
            </w:r>
          </w:p>
        </w:tc>
        <w:tc>
          <w:tcPr>
            <w:tcW w:w="1178" w:type="dxa"/>
            <w:vAlign w:val="bottom"/>
          </w:tcPr>
          <w:p w14:paraId="56298639" w14:textId="440CAFAC" w:rsidR="0003673E" w:rsidRPr="0038254B" w:rsidRDefault="0003673E" w:rsidP="0003673E">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128,98</w:t>
            </w:r>
          </w:p>
        </w:tc>
        <w:tc>
          <w:tcPr>
            <w:tcW w:w="1178" w:type="dxa"/>
            <w:vAlign w:val="bottom"/>
          </w:tcPr>
          <w:p w14:paraId="120F2CED" w14:textId="3B0A0E97" w:rsidR="0003673E" w:rsidRPr="0038254B" w:rsidRDefault="0003673E" w:rsidP="0003673E">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141,94</w:t>
            </w:r>
          </w:p>
        </w:tc>
        <w:tc>
          <w:tcPr>
            <w:tcW w:w="1178" w:type="dxa"/>
            <w:vAlign w:val="bottom"/>
          </w:tcPr>
          <w:p w14:paraId="6B3B2902" w14:textId="5DB31E50" w:rsidR="0003673E" w:rsidRPr="0038254B" w:rsidRDefault="0003673E" w:rsidP="0003673E">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168,89</w:t>
            </w:r>
          </w:p>
        </w:tc>
        <w:tc>
          <w:tcPr>
            <w:tcW w:w="1178" w:type="dxa"/>
            <w:vAlign w:val="bottom"/>
          </w:tcPr>
          <w:p w14:paraId="57A1124F" w14:textId="5E060086" w:rsidR="0003673E" w:rsidRPr="0038254B" w:rsidRDefault="0003673E" w:rsidP="0003673E">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170,06</w:t>
            </w:r>
          </w:p>
        </w:tc>
        <w:tc>
          <w:tcPr>
            <w:tcW w:w="1178" w:type="dxa"/>
            <w:vAlign w:val="bottom"/>
          </w:tcPr>
          <w:p w14:paraId="59483FC8" w14:textId="3210A3AB" w:rsidR="0003673E" w:rsidRPr="0038254B" w:rsidRDefault="0003673E" w:rsidP="0003673E">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187,61</w:t>
            </w:r>
          </w:p>
        </w:tc>
        <w:tc>
          <w:tcPr>
            <w:tcW w:w="1178" w:type="dxa"/>
            <w:vAlign w:val="bottom"/>
          </w:tcPr>
          <w:p w14:paraId="43C3C8C0" w14:textId="4363A62C" w:rsidR="0003673E" w:rsidRPr="0038254B" w:rsidRDefault="0003673E" w:rsidP="0003673E">
            <w:pPr>
              <w:jc w:val="center"/>
              <w:rPr>
                <w:rFonts w:ascii="Times New Roman" w:eastAsia="Times New Roman" w:hAnsi="Times New Roman" w:cs="Times New Roman"/>
                <w:sz w:val="24"/>
                <w:szCs w:val="24"/>
                <w:lang w:eastAsia="lv-LV"/>
              </w:rPr>
            </w:pPr>
            <w:r w:rsidRPr="0038254B">
              <w:rPr>
                <w:rFonts w:ascii="Times New Roman" w:eastAsia="Times New Roman" w:hAnsi="Times New Roman" w:cs="Times New Roman"/>
                <w:sz w:val="24"/>
                <w:szCs w:val="24"/>
                <w:lang w:eastAsia="lv-LV"/>
              </w:rPr>
              <w:t>188,16</w:t>
            </w:r>
          </w:p>
        </w:tc>
      </w:tr>
      <w:tr w:rsidR="00D9192A" w:rsidRPr="0015154B" w14:paraId="5424A381" w14:textId="77777777" w:rsidTr="0003673E">
        <w:tc>
          <w:tcPr>
            <w:tcW w:w="1270" w:type="dxa"/>
            <w:vMerge/>
            <w:shd w:val="clear" w:color="auto" w:fill="E8F3D3" w:themeFill="accent2" w:themeFillTint="33"/>
          </w:tcPr>
          <w:p w14:paraId="20EE1E7E" w14:textId="77777777" w:rsidR="00D9192A" w:rsidRPr="0015154B" w:rsidRDefault="00D9192A" w:rsidP="00147C28">
            <w:pPr>
              <w:rPr>
                <w:rFonts w:ascii="Times New Roman" w:hAnsi="Times New Roman" w:cs="Times New Roman"/>
                <w:b/>
                <w:i/>
                <w:color w:val="002060"/>
                <w:sz w:val="24"/>
                <w:szCs w:val="24"/>
              </w:rPr>
            </w:pPr>
          </w:p>
        </w:tc>
        <w:tc>
          <w:tcPr>
            <w:tcW w:w="723" w:type="dxa"/>
          </w:tcPr>
          <w:p w14:paraId="6A148330" w14:textId="77777777" w:rsidR="00D9192A" w:rsidRPr="0015154B" w:rsidRDefault="00D9192A" w:rsidP="00147C28">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178" w:type="dxa"/>
          </w:tcPr>
          <w:p w14:paraId="2FF9CA37" w14:textId="60EAB1A9" w:rsidR="00D9192A" w:rsidRPr="0038254B" w:rsidRDefault="0003673E" w:rsidP="00147C28">
            <w:pPr>
              <w:jc w:val="center"/>
              <w:rPr>
                <w:rFonts w:ascii="Times New Roman" w:hAnsi="Times New Roman" w:cs="Times New Roman"/>
                <w:i/>
                <w:sz w:val="24"/>
                <w:szCs w:val="24"/>
              </w:rPr>
            </w:pPr>
            <w:r w:rsidRPr="0038254B">
              <w:rPr>
                <w:rFonts w:ascii="Times New Roman" w:hAnsi="Times New Roman" w:cs="Times New Roman"/>
                <w:i/>
                <w:sz w:val="24"/>
                <w:szCs w:val="24"/>
              </w:rPr>
              <w:t>0,5</w:t>
            </w:r>
          </w:p>
        </w:tc>
        <w:tc>
          <w:tcPr>
            <w:tcW w:w="1178" w:type="dxa"/>
          </w:tcPr>
          <w:p w14:paraId="1CCF6A89"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0,6</w:t>
            </w:r>
          </w:p>
        </w:tc>
        <w:tc>
          <w:tcPr>
            <w:tcW w:w="1178" w:type="dxa"/>
          </w:tcPr>
          <w:p w14:paraId="5C36D958"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0,7</w:t>
            </w:r>
          </w:p>
        </w:tc>
        <w:tc>
          <w:tcPr>
            <w:tcW w:w="1178" w:type="dxa"/>
          </w:tcPr>
          <w:p w14:paraId="3F3CDB10" w14:textId="26AE8BC5"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0,</w:t>
            </w:r>
            <w:r w:rsidR="0003673E" w:rsidRPr="0036757F">
              <w:rPr>
                <w:rFonts w:ascii="Times New Roman" w:hAnsi="Times New Roman" w:cs="Times New Roman"/>
                <w:i/>
                <w:sz w:val="24"/>
                <w:szCs w:val="24"/>
              </w:rPr>
              <w:t>6</w:t>
            </w:r>
          </w:p>
        </w:tc>
        <w:tc>
          <w:tcPr>
            <w:tcW w:w="1178" w:type="dxa"/>
          </w:tcPr>
          <w:p w14:paraId="1CACC357" w14:textId="1134C336"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0,</w:t>
            </w:r>
            <w:r w:rsidR="0003673E" w:rsidRPr="0036757F">
              <w:rPr>
                <w:rFonts w:ascii="Times New Roman" w:hAnsi="Times New Roman" w:cs="Times New Roman"/>
                <w:i/>
                <w:sz w:val="24"/>
                <w:szCs w:val="24"/>
              </w:rPr>
              <w:t>6</w:t>
            </w:r>
          </w:p>
        </w:tc>
        <w:tc>
          <w:tcPr>
            <w:tcW w:w="1178" w:type="dxa"/>
          </w:tcPr>
          <w:p w14:paraId="2ACEA1DF" w14:textId="77777777" w:rsidR="00D9192A" w:rsidRPr="0036757F" w:rsidRDefault="00D9192A" w:rsidP="00147C28">
            <w:pPr>
              <w:jc w:val="center"/>
              <w:rPr>
                <w:rFonts w:ascii="Times New Roman" w:hAnsi="Times New Roman" w:cs="Times New Roman"/>
                <w:i/>
                <w:sz w:val="24"/>
                <w:szCs w:val="24"/>
              </w:rPr>
            </w:pPr>
            <w:r w:rsidRPr="0036757F">
              <w:rPr>
                <w:rFonts w:ascii="Times New Roman" w:hAnsi="Times New Roman" w:cs="Times New Roman"/>
                <w:i/>
                <w:sz w:val="24"/>
                <w:szCs w:val="24"/>
              </w:rPr>
              <w:t>0,6</w:t>
            </w:r>
          </w:p>
        </w:tc>
      </w:tr>
      <w:tr w:rsidR="00D9192A" w:rsidRPr="0015154B" w14:paraId="6D5509DA" w14:textId="77777777" w:rsidTr="0003673E">
        <w:tc>
          <w:tcPr>
            <w:tcW w:w="1270" w:type="dxa"/>
            <w:vMerge w:val="restart"/>
            <w:shd w:val="clear" w:color="auto" w:fill="E8F3D3" w:themeFill="accent2" w:themeFillTint="33"/>
          </w:tcPr>
          <w:p w14:paraId="1CA16E3F" w14:textId="77777777" w:rsidR="00D9192A" w:rsidRPr="0015154B" w:rsidRDefault="00D9192A" w:rsidP="00147C28">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Mājoklis</w:t>
            </w:r>
          </w:p>
        </w:tc>
        <w:tc>
          <w:tcPr>
            <w:tcW w:w="723" w:type="dxa"/>
          </w:tcPr>
          <w:p w14:paraId="780F2D51" w14:textId="77777777" w:rsidR="00D9192A" w:rsidRPr="0015154B" w:rsidRDefault="00D9192A" w:rsidP="00147C28">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milj.eiro</w:t>
            </w:r>
          </w:p>
        </w:tc>
        <w:tc>
          <w:tcPr>
            <w:tcW w:w="1178" w:type="dxa"/>
            <w:vAlign w:val="bottom"/>
          </w:tcPr>
          <w:p w14:paraId="794A72BC"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22</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78</w:t>
            </w:r>
          </w:p>
        </w:tc>
        <w:tc>
          <w:tcPr>
            <w:tcW w:w="1178" w:type="dxa"/>
            <w:vAlign w:val="bottom"/>
          </w:tcPr>
          <w:p w14:paraId="38208F4F"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21</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12</w:t>
            </w:r>
          </w:p>
        </w:tc>
        <w:tc>
          <w:tcPr>
            <w:tcW w:w="1178" w:type="dxa"/>
            <w:vAlign w:val="bottom"/>
          </w:tcPr>
          <w:p w14:paraId="54268AA9"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19</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78</w:t>
            </w:r>
          </w:p>
        </w:tc>
        <w:tc>
          <w:tcPr>
            <w:tcW w:w="1178" w:type="dxa"/>
            <w:vAlign w:val="bottom"/>
          </w:tcPr>
          <w:p w14:paraId="65A261BD"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18</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74</w:t>
            </w:r>
          </w:p>
        </w:tc>
        <w:tc>
          <w:tcPr>
            <w:tcW w:w="1178" w:type="dxa"/>
            <w:vAlign w:val="bottom"/>
          </w:tcPr>
          <w:p w14:paraId="218C8287"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17</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w:t>
            </w:r>
            <w:r>
              <w:rPr>
                <w:rFonts w:ascii="Times New Roman" w:eastAsia="Times New Roman" w:hAnsi="Times New Roman" w:cs="Times New Roman"/>
                <w:sz w:val="24"/>
                <w:szCs w:val="24"/>
                <w:lang w:eastAsia="lv-LV"/>
              </w:rPr>
              <w:t>2</w:t>
            </w:r>
          </w:p>
        </w:tc>
        <w:tc>
          <w:tcPr>
            <w:tcW w:w="1178" w:type="dxa"/>
          </w:tcPr>
          <w:p w14:paraId="267839FB" w14:textId="77777777" w:rsidR="00D9192A" w:rsidRPr="0015154B" w:rsidRDefault="00D9192A" w:rsidP="00147C28">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16,28</w:t>
            </w:r>
          </w:p>
        </w:tc>
      </w:tr>
      <w:tr w:rsidR="00D9192A" w:rsidRPr="0015154B" w14:paraId="134A44F9" w14:textId="77777777" w:rsidTr="0003673E">
        <w:tc>
          <w:tcPr>
            <w:tcW w:w="1270" w:type="dxa"/>
            <w:vMerge/>
            <w:shd w:val="clear" w:color="auto" w:fill="E8F3D3" w:themeFill="accent2" w:themeFillTint="33"/>
          </w:tcPr>
          <w:p w14:paraId="7267EED2" w14:textId="77777777" w:rsidR="00D9192A" w:rsidRPr="0015154B" w:rsidRDefault="00D9192A" w:rsidP="00147C28">
            <w:pPr>
              <w:rPr>
                <w:rFonts w:ascii="Times New Roman" w:hAnsi="Times New Roman" w:cs="Times New Roman"/>
                <w:b/>
                <w:i/>
                <w:color w:val="002060"/>
                <w:sz w:val="24"/>
                <w:szCs w:val="24"/>
              </w:rPr>
            </w:pPr>
          </w:p>
        </w:tc>
        <w:tc>
          <w:tcPr>
            <w:tcW w:w="723" w:type="dxa"/>
          </w:tcPr>
          <w:p w14:paraId="1841ED98" w14:textId="77777777" w:rsidR="00D9192A" w:rsidRPr="0015154B" w:rsidRDefault="00D9192A" w:rsidP="00147C28">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178" w:type="dxa"/>
          </w:tcPr>
          <w:p w14:paraId="3444AB13"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178" w:type="dxa"/>
          </w:tcPr>
          <w:p w14:paraId="4963BCFC"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178" w:type="dxa"/>
          </w:tcPr>
          <w:p w14:paraId="1255FB86"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178" w:type="dxa"/>
          </w:tcPr>
          <w:p w14:paraId="079EED58"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178" w:type="dxa"/>
          </w:tcPr>
          <w:p w14:paraId="7703FC24"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0,1</w:t>
            </w:r>
          </w:p>
        </w:tc>
        <w:tc>
          <w:tcPr>
            <w:tcW w:w="1178" w:type="dxa"/>
          </w:tcPr>
          <w:p w14:paraId="6EECF39A"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0,1</w:t>
            </w:r>
          </w:p>
        </w:tc>
      </w:tr>
      <w:tr w:rsidR="00D9192A" w:rsidRPr="0015154B" w14:paraId="1EE5DF4F" w14:textId="77777777" w:rsidTr="0003673E">
        <w:tc>
          <w:tcPr>
            <w:tcW w:w="1270" w:type="dxa"/>
            <w:vMerge w:val="restart"/>
            <w:shd w:val="clear" w:color="auto" w:fill="E8F3D3" w:themeFill="accent2" w:themeFillTint="33"/>
          </w:tcPr>
          <w:p w14:paraId="2344B8D6" w14:textId="77777777" w:rsidR="00D9192A" w:rsidRPr="0015154B" w:rsidRDefault="00D9192A" w:rsidP="00147C28">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Sociālā atstumtība</w:t>
            </w:r>
          </w:p>
        </w:tc>
        <w:tc>
          <w:tcPr>
            <w:tcW w:w="723" w:type="dxa"/>
          </w:tcPr>
          <w:p w14:paraId="1E739BF2" w14:textId="77777777" w:rsidR="00D9192A" w:rsidRPr="0015154B" w:rsidRDefault="00D9192A" w:rsidP="00147C28">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milj.eiro</w:t>
            </w:r>
          </w:p>
        </w:tc>
        <w:tc>
          <w:tcPr>
            <w:tcW w:w="1178" w:type="dxa"/>
            <w:vAlign w:val="bottom"/>
          </w:tcPr>
          <w:p w14:paraId="54326137"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29</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87</w:t>
            </w:r>
          </w:p>
        </w:tc>
        <w:tc>
          <w:tcPr>
            <w:tcW w:w="1178" w:type="dxa"/>
            <w:vAlign w:val="bottom"/>
          </w:tcPr>
          <w:p w14:paraId="2BC84DB4"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7,79</w:t>
            </w:r>
          </w:p>
        </w:tc>
        <w:tc>
          <w:tcPr>
            <w:tcW w:w="1178" w:type="dxa"/>
            <w:vAlign w:val="bottom"/>
          </w:tcPr>
          <w:p w14:paraId="3E59BA3F"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27</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00</w:t>
            </w:r>
          </w:p>
        </w:tc>
        <w:tc>
          <w:tcPr>
            <w:tcW w:w="1178" w:type="dxa"/>
            <w:vAlign w:val="bottom"/>
          </w:tcPr>
          <w:p w14:paraId="134AE426"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27</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71</w:t>
            </w:r>
          </w:p>
        </w:tc>
        <w:tc>
          <w:tcPr>
            <w:tcW w:w="1178" w:type="dxa"/>
            <w:vAlign w:val="bottom"/>
          </w:tcPr>
          <w:p w14:paraId="3B1F3071" w14:textId="77777777" w:rsidR="00D9192A" w:rsidRPr="0015154B" w:rsidRDefault="00D9192A" w:rsidP="00147C28">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29</w:t>
            </w:r>
            <w:r>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59</w:t>
            </w:r>
          </w:p>
        </w:tc>
        <w:tc>
          <w:tcPr>
            <w:tcW w:w="1178" w:type="dxa"/>
          </w:tcPr>
          <w:p w14:paraId="36922017" w14:textId="77777777" w:rsidR="00D9192A" w:rsidRPr="0015154B" w:rsidRDefault="00D9192A" w:rsidP="00147C28">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30,06</w:t>
            </w:r>
          </w:p>
        </w:tc>
      </w:tr>
      <w:tr w:rsidR="00D9192A" w:rsidRPr="0015154B" w14:paraId="6213FA61" w14:textId="77777777" w:rsidTr="0003673E">
        <w:tc>
          <w:tcPr>
            <w:tcW w:w="1270" w:type="dxa"/>
            <w:vMerge/>
            <w:shd w:val="clear" w:color="auto" w:fill="E8F3D3" w:themeFill="accent2" w:themeFillTint="33"/>
          </w:tcPr>
          <w:p w14:paraId="73B4A214" w14:textId="77777777" w:rsidR="00D9192A" w:rsidRPr="0015154B" w:rsidRDefault="00D9192A" w:rsidP="00147C28">
            <w:pPr>
              <w:rPr>
                <w:rFonts w:ascii="Times New Roman" w:hAnsi="Times New Roman" w:cs="Times New Roman"/>
                <w:color w:val="002060"/>
                <w:sz w:val="24"/>
                <w:szCs w:val="24"/>
              </w:rPr>
            </w:pPr>
          </w:p>
        </w:tc>
        <w:tc>
          <w:tcPr>
            <w:tcW w:w="723" w:type="dxa"/>
          </w:tcPr>
          <w:p w14:paraId="73BAC4EF" w14:textId="77777777" w:rsidR="00D9192A" w:rsidRPr="0015154B" w:rsidRDefault="00D9192A" w:rsidP="00147C28">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178" w:type="dxa"/>
          </w:tcPr>
          <w:p w14:paraId="5F2205C6"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178" w:type="dxa"/>
          </w:tcPr>
          <w:p w14:paraId="37446DFF"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178" w:type="dxa"/>
          </w:tcPr>
          <w:p w14:paraId="573CAD25"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178" w:type="dxa"/>
          </w:tcPr>
          <w:p w14:paraId="4DCB58A8" w14:textId="77777777" w:rsidR="00D9192A" w:rsidRPr="0015154B" w:rsidRDefault="00D9192A" w:rsidP="00147C28">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178" w:type="dxa"/>
          </w:tcPr>
          <w:p w14:paraId="0D14F44F"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0,1</w:t>
            </w:r>
          </w:p>
        </w:tc>
        <w:tc>
          <w:tcPr>
            <w:tcW w:w="1178" w:type="dxa"/>
          </w:tcPr>
          <w:p w14:paraId="77ED34EA" w14:textId="77777777" w:rsidR="00D9192A" w:rsidRPr="004550D9" w:rsidRDefault="00D9192A" w:rsidP="00147C28">
            <w:pPr>
              <w:jc w:val="center"/>
              <w:rPr>
                <w:rFonts w:ascii="Times New Roman" w:hAnsi="Times New Roman" w:cs="Times New Roman"/>
                <w:i/>
                <w:sz w:val="24"/>
                <w:szCs w:val="24"/>
              </w:rPr>
            </w:pPr>
            <w:r w:rsidRPr="004550D9">
              <w:rPr>
                <w:rFonts w:ascii="Times New Roman" w:hAnsi="Times New Roman" w:cs="Times New Roman"/>
                <w:i/>
                <w:sz w:val="24"/>
                <w:szCs w:val="24"/>
              </w:rPr>
              <w:t>0,1</w:t>
            </w:r>
          </w:p>
        </w:tc>
      </w:tr>
    </w:tbl>
    <w:p w14:paraId="65AB44AA" w14:textId="77777777" w:rsidR="00D9192A" w:rsidRPr="0015154B" w:rsidRDefault="00D9192A" w:rsidP="006C2B61">
      <w:pPr>
        <w:spacing w:after="0" w:line="240" w:lineRule="auto"/>
        <w:jc w:val="center"/>
        <w:rPr>
          <w:rFonts w:ascii="Times New Roman" w:hAnsi="Times New Roman" w:cs="Times New Roman"/>
          <w:b/>
          <w:bCs/>
          <w:color w:val="002060"/>
          <w:sz w:val="24"/>
          <w:szCs w:val="24"/>
          <w:shd w:val="clear" w:color="auto" w:fill="FFFFFF"/>
        </w:rPr>
      </w:pPr>
    </w:p>
    <w:p w14:paraId="74B35103" w14:textId="7C791A06" w:rsidR="00200837" w:rsidRPr="0015154B" w:rsidRDefault="00200837" w:rsidP="00200837">
      <w:pPr>
        <w:shd w:val="clear" w:color="auto" w:fill="FCFCFC"/>
        <w:spacing w:after="0" w:line="240" w:lineRule="auto"/>
        <w:rPr>
          <w:rFonts w:ascii="Times New Roman" w:hAnsi="Times New Roman" w:cs="Times New Roman"/>
          <w:sz w:val="20"/>
          <w:szCs w:val="20"/>
        </w:rPr>
      </w:pPr>
      <w:r w:rsidRPr="0015154B">
        <w:rPr>
          <w:rFonts w:ascii="Times New Roman" w:hAnsi="Times New Roman" w:cs="Times New Roman"/>
          <w:sz w:val="20"/>
          <w:szCs w:val="20"/>
        </w:rPr>
        <w:t xml:space="preserve">Datu avots: </w:t>
      </w:r>
      <w:r w:rsidR="00D90A4E">
        <w:rPr>
          <w:rFonts w:ascii="Times New Roman" w:hAnsi="Times New Roman" w:cs="Times New Roman"/>
          <w:sz w:val="20"/>
          <w:szCs w:val="20"/>
        </w:rPr>
        <w:t>Oficiālās statistikas portāls</w:t>
      </w:r>
      <w:r w:rsidR="006C2B61" w:rsidRPr="0015154B">
        <w:rPr>
          <w:rFonts w:ascii="Times New Roman" w:hAnsi="Times New Roman" w:cs="Times New Roman"/>
          <w:sz w:val="20"/>
          <w:szCs w:val="20"/>
        </w:rPr>
        <w:t>,</w:t>
      </w:r>
      <w:r w:rsidRPr="0015154B">
        <w:rPr>
          <w:rFonts w:ascii="Times New Roman" w:hAnsi="Times New Roman" w:cs="Times New Roman"/>
          <w:sz w:val="20"/>
          <w:szCs w:val="20"/>
        </w:rPr>
        <w:t xml:space="preserve"> datu tabula SDG150</w:t>
      </w:r>
      <w:r w:rsidR="006C2B61" w:rsidRPr="0015154B">
        <w:rPr>
          <w:rFonts w:ascii="Times New Roman" w:hAnsi="Times New Roman" w:cs="Times New Roman"/>
          <w:sz w:val="20"/>
          <w:szCs w:val="20"/>
        </w:rPr>
        <w:t>;</w:t>
      </w:r>
      <w:r w:rsidRPr="0015154B">
        <w:rPr>
          <w:rFonts w:ascii="Times New Roman" w:hAnsi="Times New Roman" w:cs="Times New Roman"/>
          <w:sz w:val="20"/>
          <w:szCs w:val="20"/>
        </w:rPr>
        <w:t xml:space="preserve"> </w:t>
      </w:r>
      <w:r w:rsidR="00D9192A">
        <w:rPr>
          <w:rFonts w:ascii="Times New Roman" w:hAnsi="Times New Roman" w:cs="Times New Roman"/>
          <w:sz w:val="20"/>
          <w:szCs w:val="20"/>
        </w:rPr>
        <w:t>IKG10_010</w:t>
      </w:r>
    </w:p>
    <w:p w14:paraId="4E34A6DB" w14:textId="77777777" w:rsidR="007D4A24" w:rsidRPr="0015154B" w:rsidRDefault="007D4A24" w:rsidP="006C2B61">
      <w:pPr>
        <w:spacing w:after="0" w:line="240" w:lineRule="auto"/>
        <w:ind w:firstLine="720"/>
        <w:jc w:val="both"/>
        <w:rPr>
          <w:rFonts w:ascii="Times New Roman" w:hAnsi="Times New Roman" w:cs="Times New Roman"/>
          <w:sz w:val="24"/>
          <w:szCs w:val="24"/>
        </w:rPr>
      </w:pPr>
    </w:p>
    <w:p w14:paraId="6489FC5E" w14:textId="7FCDF235" w:rsidR="006C2B61" w:rsidRPr="0015154B" w:rsidRDefault="006C2B61" w:rsidP="005653A7">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Izdevumu pieaugumu ģimeņu un bērnu atbalstam ietekmēja </w:t>
      </w:r>
      <w:r w:rsidRPr="0015154B">
        <w:rPr>
          <w:rFonts w:ascii="Times New Roman" w:eastAsia="Times New Roman" w:hAnsi="Times New Roman" w:cs="Times New Roman"/>
          <w:sz w:val="24"/>
          <w:szCs w:val="24"/>
          <w:lang w:eastAsia="lv-LV"/>
        </w:rPr>
        <w:t xml:space="preserve">ekonomiskās krīzes periodā noteikto maternitātes, paternitātes un vecāku pabalstu izmaksas ierobežojumu atcelšana, izmaiņas bērna kopšanas pabalsta, ģimenes valsts pabalsta un vecāku pabalsta piešķiršanas nosacījumos un apmērā, </w:t>
      </w:r>
      <w:r w:rsidRPr="0015154B">
        <w:rPr>
          <w:rFonts w:ascii="Times New Roman" w:hAnsi="Times New Roman" w:cs="Times New Roman"/>
          <w:sz w:val="24"/>
          <w:szCs w:val="24"/>
        </w:rPr>
        <w:t xml:space="preserve">piemaksas pie ģimenes valsts pabalsta par divu un vairāk bērnu audzināšanu ieviešana, kā arī </w:t>
      </w:r>
      <w:r w:rsidRPr="0015154B">
        <w:rPr>
          <w:rFonts w:ascii="Times New Roman" w:eastAsia="Times New Roman" w:hAnsi="Times New Roman" w:cs="Times New Roman"/>
          <w:sz w:val="24"/>
          <w:szCs w:val="24"/>
        </w:rPr>
        <w:t>valsts materiālā atbalsta adoptētājiem, audžuģimenēm un aizbildņiem paaugstināšana</w:t>
      </w:r>
      <w:r w:rsidRPr="0015154B">
        <w:rPr>
          <w:rFonts w:ascii="Times New Roman" w:hAnsi="Times New Roman" w:cs="Times New Roman"/>
          <w:sz w:val="24"/>
          <w:szCs w:val="24"/>
        </w:rPr>
        <w:t xml:space="preserve">. Izdevumu pieaugumu veselības aprūpē daļēji ietekmēja arī slimības pabalsta izmaksu pieaugums gan pēc pabalsta izmaksas ierobežojumu atcelšanas, gan vidējā izmaksājamā slimības pabalsta apmēra kāpums. Izdevumu pieaugums bezdarbnieku atbalsta pasākumiem šajā periodā saistīts galvenokārt ar vidējā izmaksājamā bezdarbnieka pabalsta apmēra kāpumu un izdevumu pieaugumu darba devēju izmaksātajam atlaišanas pabalstam, daļēji - izdevumu palielināšanās aktīvās nodarbinātības pasākumiem, uzsākot vairāku ESF līdzfinansētu pasākumu īstenošanu un nodrošinot lielākas mērķa grupas iesaisti. Izdevumu pieaugums personu ar invaliditāti atbalstam ir saistīts ar izdevumu palielināšanos asistenta pakalpojuma nodrošināšanai, pabalsta </w:t>
      </w:r>
      <w:r w:rsidR="006C4C14">
        <w:rPr>
          <w:rFonts w:ascii="Times New Roman" w:hAnsi="Times New Roman" w:cs="Times New Roman"/>
          <w:sz w:val="24"/>
          <w:szCs w:val="24"/>
        </w:rPr>
        <w:t>personai ar invaliditāti</w:t>
      </w:r>
      <w:r w:rsidRPr="0015154B">
        <w:rPr>
          <w:rFonts w:ascii="Times New Roman" w:hAnsi="Times New Roman" w:cs="Times New Roman"/>
          <w:sz w:val="24"/>
          <w:szCs w:val="24"/>
        </w:rPr>
        <w:t>, kura</w:t>
      </w:r>
      <w:r w:rsidR="006C4C14">
        <w:rPr>
          <w:rFonts w:ascii="Times New Roman" w:hAnsi="Times New Roman" w:cs="Times New Roman"/>
          <w:sz w:val="24"/>
          <w:szCs w:val="24"/>
        </w:rPr>
        <w:t>i</w:t>
      </w:r>
      <w:r w:rsidRPr="0015154B">
        <w:rPr>
          <w:rFonts w:ascii="Times New Roman" w:hAnsi="Times New Roman" w:cs="Times New Roman"/>
          <w:sz w:val="24"/>
          <w:szCs w:val="24"/>
        </w:rPr>
        <w:t xml:space="preserve"> nepieciešama īpaša kopšana, apmēra palielināšanu, izdevumu pieaugumu braukšanas maksas atvieglojumiem sabiedriskajā transportā</w:t>
      </w:r>
      <w:r w:rsidR="006C4C14">
        <w:rPr>
          <w:rFonts w:ascii="Times New Roman" w:hAnsi="Times New Roman" w:cs="Times New Roman"/>
          <w:sz w:val="24"/>
          <w:szCs w:val="24"/>
        </w:rPr>
        <w:t>, kā arī zināmā mērā</w:t>
      </w:r>
      <w:r w:rsidR="006C4C14" w:rsidRPr="00474C1B">
        <w:rPr>
          <w:rFonts w:ascii="Times New Roman" w:hAnsi="Times New Roman" w:cs="Times New Roman"/>
          <w:sz w:val="24"/>
          <w:szCs w:val="24"/>
        </w:rPr>
        <w:t xml:space="preserve"> arī ar </w:t>
      </w:r>
      <w:r w:rsidR="006C4C14">
        <w:rPr>
          <w:rFonts w:ascii="Times New Roman" w:hAnsi="Times New Roman" w:cs="Times New Roman"/>
          <w:sz w:val="24"/>
          <w:szCs w:val="24"/>
        </w:rPr>
        <w:t xml:space="preserve">sabiedrības novecošanos un attiecīgi personu ar invaliditāti skaita </w:t>
      </w:r>
      <w:r w:rsidR="006C4C14" w:rsidRPr="00474C1B">
        <w:rPr>
          <w:rFonts w:ascii="Times New Roman" w:hAnsi="Times New Roman" w:cs="Times New Roman"/>
          <w:sz w:val="24"/>
          <w:szCs w:val="24"/>
        </w:rPr>
        <w:t>pieaugumu</w:t>
      </w:r>
      <w:r w:rsidR="006C4C14">
        <w:rPr>
          <w:rFonts w:ascii="Times New Roman" w:hAnsi="Times New Roman" w:cs="Times New Roman"/>
          <w:sz w:val="24"/>
          <w:szCs w:val="24"/>
        </w:rPr>
        <w:t xml:space="preserve">, kur vērojams </w:t>
      </w:r>
      <w:r w:rsidR="006C4C14" w:rsidRPr="00474C1B">
        <w:rPr>
          <w:rFonts w:ascii="Times New Roman" w:hAnsi="Times New Roman" w:cs="Times New Roman"/>
          <w:sz w:val="24"/>
          <w:szCs w:val="24"/>
        </w:rPr>
        <w:t>pensijas vecumu sasnieguš</w:t>
      </w:r>
      <w:r w:rsidR="006C4C14">
        <w:rPr>
          <w:rFonts w:ascii="Times New Roman" w:hAnsi="Times New Roman" w:cs="Times New Roman"/>
          <w:sz w:val="24"/>
          <w:szCs w:val="24"/>
        </w:rPr>
        <w:t>u personu skaita un īpatsvara pieaugums</w:t>
      </w:r>
      <w:r w:rsidRPr="0015154B">
        <w:rPr>
          <w:rFonts w:ascii="Times New Roman" w:hAnsi="Times New Roman" w:cs="Times New Roman"/>
          <w:sz w:val="24"/>
          <w:szCs w:val="24"/>
        </w:rPr>
        <w:t>.</w:t>
      </w:r>
    </w:p>
    <w:p w14:paraId="5D153810" w14:textId="22961219" w:rsidR="00200837" w:rsidRPr="002F5278" w:rsidRDefault="00200837" w:rsidP="005653A7">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Neraugoties uz pakāpenisku sociālās aizsardzības izdevumu pieaugumu Latvijā, no IKP </w:t>
      </w:r>
      <w:r w:rsidR="001122E4" w:rsidRPr="0015154B">
        <w:rPr>
          <w:rFonts w:ascii="Times New Roman" w:hAnsi="Times New Roman" w:cs="Times New Roman"/>
          <w:sz w:val="24"/>
          <w:szCs w:val="24"/>
        </w:rPr>
        <w:t>(</w:t>
      </w:r>
      <w:r w:rsidR="00D9192A">
        <w:rPr>
          <w:rFonts w:ascii="Times New Roman" w:hAnsi="Times New Roman" w:cs="Times New Roman"/>
          <w:sz w:val="24"/>
          <w:szCs w:val="24"/>
        </w:rPr>
        <w:t>15,2</w:t>
      </w:r>
      <w:r w:rsidR="001122E4" w:rsidRPr="0015154B">
        <w:rPr>
          <w:rFonts w:ascii="Times New Roman" w:hAnsi="Times New Roman" w:cs="Times New Roman"/>
          <w:sz w:val="24"/>
          <w:szCs w:val="24"/>
        </w:rPr>
        <w:t> % 201</w:t>
      </w:r>
      <w:r w:rsidR="00D9192A">
        <w:rPr>
          <w:rFonts w:ascii="Times New Roman" w:hAnsi="Times New Roman" w:cs="Times New Roman"/>
          <w:sz w:val="24"/>
          <w:szCs w:val="24"/>
        </w:rPr>
        <w:t>8</w:t>
      </w:r>
      <w:r w:rsidR="001122E4" w:rsidRPr="0015154B">
        <w:rPr>
          <w:rFonts w:ascii="Times New Roman" w:hAnsi="Times New Roman" w:cs="Times New Roman"/>
          <w:sz w:val="24"/>
          <w:szCs w:val="24"/>
        </w:rPr>
        <w:t xml:space="preserve">. gadā) </w:t>
      </w:r>
      <w:r w:rsidRPr="0015154B">
        <w:rPr>
          <w:rFonts w:ascii="Times New Roman" w:hAnsi="Times New Roman" w:cs="Times New Roman"/>
          <w:sz w:val="24"/>
          <w:szCs w:val="24"/>
        </w:rPr>
        <w:t xml:space="preserve">atvēlētais </w:t>
      </w:r>
      <w:r w:rsidRPr="0015154B">
        <w:rPr>
          <w:rFonts w:ascii="Times New Roman" w:hAnsi="Times New Roman" w:cs="Times New Roman"/>
          <w:b/>
          <w:sz w:val="24"/>
          <w:szCs w:val="24"/>
        </w:rPr>
        <w:t>izdevumu īpatsvars</w:t>
      </w:r>
      <w:r w:rsidRPr="0015154B">
        <w:rPr>
          <w:rFonts w:ascii="Times New Roman" w:hAnsi="Times New Roman" w:cs="Times New Roman"/>
          <w:sz w:val="24"/>
          <w:szCs w:val="24"/>
        </w:rPr>
        <w:t xml:space="preserve"> joprojām ir </w:t>
      </w:r>
      <w:r w:rsidR="008F796C">
        <w:rPr>
          <w:rFonts w:ascii="Times New Roman" w:hAnsi="Times New Roman" w:cs="Times New Roman"/>
          <w:sz w:val="24"/>
          <w:szCs w:val="24"/>
        </w:rPr>
        <w:t>trešais</w:t>
      </w:r>
      <w:r w:rsidR="008F796C" w:rsidRPr="0015154B">
        <w:rPr>
          <w:rFonts w:ascii="Times New Roman" w:hAnsi="Times New Roman" w:cs="Times New Roman"/>
          <w:sz w:val="24"/>
          <w:szCs w:val="24"/>
        </w:rPr>
        <w:t xml:space="preserve"> </w:t>
      </w:r>
      <w:r w:rsidRPr="0015154B">
        <w:rPr>
          <w:rFonts w:ascii="Times New Roman" w:hAnsi="Times New Roman" w:cs="Times New Roman"/>
          <w:sz w:val="24"/>
          <w:szCs w:val="24"/>
        </w:rPr>
        <w:t>zemākais starp ES dalībvalstīm, kā arī zemākais starp Baltijas valstīm</w:t>
      </w:r>
      <w:r w:rsidR="00BA6430">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32"/>
      </w:r>
      <w:r w:rsidRPr="007157D3">
        <w:rPr>
          <w:rFonts w:ascii="Times New Roman" w:hAnsi="Times New Roman" w:cs="Times New Roman"/>
          <w:sz w:val="24"/>
          <w:szCs w:val="24"/>
        </w:rPr>
        <w:t xml:space="preserve"> 201</w:t>
      </w:r>
      <w:r w:rsidR="00D9192A">
        <w:rPr>
          <w:rFonts w:ascii="Times New Roman" w:hAnsi="Times New Roman" w:cs="Times New Roman"/>
          <w:sz w:val="24"/>
          <w:szCs w:val="24"/>
        </w:rPr>
        <w:t>8</w:t>
      </w:r>
      <w:r w:rsidRPr="007157D3">
        <w:rPr>
          <w:rFonts w:ascii="Times New Roman" w:hAnsi="Times New Roman" w:cs="Times New Roman"/>
          <w:sz w:val="24"/>
          <w:szCs w:val="24"/>
        </w:rPr>
        <w:t>.gadā ES28 vidējais rādītājs bija 27,</w:t>
      </w:r>
      <w:r w:rsidR="00D9192A">
        <w:rPr>
          <w:rFonts w:ascii="Times New Roman" w:hAnsi="Times New Roman" w:cs="Times New Roman"/>
          <w:sz w:val="24"/>
          <w:szCs w:val="24"/>
        </w:rPr>
        <w:t>5</w:t>
      </w:r>
      <w:r w:rsidRPr="007157D3">
        <w:rPr>
          <w:rFonts w:ascii="Times New Roman" w:hAnsi="Times New Roman" w:cs="Times New Roman"/>
          <w:sz w:val="24"/>
          <w:szCs w:val="24"/>
        </w:rPr>
        <w:t>% no IKP, savukārt Igaunijā tas sasniedza 16,</w:t>
      </w:r>
      <w:r w:rsidR="008F796C">
        <w:rPr>
          <w:rFonts w:ascii="Times New Roman" w:hAnsi="Times New Roman" w:cs="Times New Roman"/>
          <w:sz w:val="24"/>
          <w:szCs w:val="24"/>
        </w:rPr>
        <w:t>4</w:t>
      </w:r>
      <w:r w:rsidRPr="007157D3">
        <w:rPr>
          <w:rFonts w:ascii="Times New Roman" w:hAnsi="Times New Roman" w:cs="Times New Roman"/>
          <w:sz w:val="24"/>
          <w:szCs w:val="24"/>
        </w:rPr>
        <w:t>% no IKP, bet Lietuvā – 15,</w:t>
      </w:r>
      <w:r w:rsidR="00D9192A">
        <w:rPr>
          <w:rFonts w:ascii="Times New Roman" w:hAnsi="Times New Roman" w:cs="Times New Roman"/>
          <w:sz w:val="24"/>
          <w:szCs w:val="24"/>
        </w:rPr>
        <w:t>8</w:t>
      </w:r>
      <w:r w:rsidRPr="007157D3">
        <w:rPr>
          <w:rFonts w:ascii="Times New Roman" w:hAnsi="Times New Roman" w:cs="Times New Roman"/>
          <w:sz w:val="24"/>
          <w:szCs w:val="24"/>
        </w:rPr>
        <w:t>% no IKP. EK dienesti vairākkārt kā būtisku izaicinājumu Latvijai ir no</w:t>
      </w:r>
      <w:r w:rsidRPr="002F5278">
        <w:rPr>
          <w:rFonts w:ascii="Times New Roman" w:hAnsi="Times New Roman" w:cs="Times New Roman"/>
          <w:sz w:val="24"/>
          <w:szCs w:val="24"/>
        </w:rPr>
        <w:t>rādījuši zemos sociālās aizsardzības izdevumus</w:t>
      </w:r>
      <w:r w:rsidRPr="007157D3">
        <w:rPr>
          <w:rStyle w:val="FootnoteReference"/>
          <w:rFonts w:ascii="Times New Roman" w:hAnsi="Times New Roman" w:cs="Times New Roman"/>
          <w:sz w:val="24"/>
          <w:szCs w:val="24"/>
        </w:rPr>
        <w:footnoteReference w:id="33"/>
      </w:r>
      <w:r w:rsidRPr="007157D3">
        <w:rPr>
          <w:rFonts w:ascii="Times New Roman" w:hAnsi="Times New Roman" w:cs="Times New Roman"/>
          <w:sz w:val="24"/>
          <w:szCs w:val="24"/>
        </w:rPr>
        <w:t>, kas liegs veiksmīgi sasniegt 1. ilgtspējīgas attīstības mērķi – izskaust nabadzību un veicināt neaizsargāto grupu aktīvu iekļaušanu un sociālo integrāciju, kas ietver atbalstošu sociālo pakalpojumu sniegšanu</w:t>
      </w:r>
      <w:r w:rsidRPr="002F5278">
        <w:rPr>
          <w:rFonts w:ascii="Times New Roman" w:hAnsi="Times New Roman" w:cs="Times New Roman"/>
          <w:sz w:val="24"/>
          <w:szCs w:val="24"/>
        </w:rPr>
        <w:t xml:space="preserve"> šīm grupām. EK dienestu vērtējumā, bez ievērojamiem ieguldījumiem sociālai aizsardzībai nabadzības un sociālās atstumtības rādītāji, kā arī ienākumu nevienlīdzības līmenis būtiski nesamazināsies.</w:t>
      </w:r>
    </w:p>
    <w:p w14:paraId="1214A72A" w14:textId="77777777" w:rsidR="00200837" w:rsidRPr="0025422D" w:rsidRDefault="00200837" w:rsidP="00200837">
      <w:pPr>
        <w:pStyle w:val="NormalWeb"/>
        <w:spacing w:before="0" w:beforeAutospacing="0" w:after="0" w:afterAutospacing="0"/>
        <w:rPr>
          <w:rFonts w:ascii="Times New Roman" w:hAnsi="Times New Roman"/>
          <w:sz w:val="24"/>
          <w:szCs w:val="24"/>
          <w:highlight w:val="yellow"/>
        </w:rPr>
      </w:pPr>
    </w:p>
    <w:p w14:paraId="446883D6" w14:textId="3C181533" w:rsidR="00200837" w:rsidRPr="00A857F2" w:rsidRDefault="00200837" w:rsidP="00F55C3B">
      <w:pPr>
        <w:pStyle w:val="Heading2"/>
      </w:pPr>
      <w:bookmarkStart w:id="10" w:name="_Toc69125949"/>
      <w:r w:rsidRPr="00A857F2">
        <w:t>Sociālie transferti</w:t>
      </w:r>
      <w:bookmarkEnd w:id="10"/>
    </w:p>
    <w:p w14:paraId="7896746B" w14:textId="1DCD3AB8" w:rsidR="00200837" w:rsidRPr="0015154B" w:rsidRDefault="00200837" w:rsidP="00200837">
      <w:pPr>
        <w:pStyle w:val="NormalWeb"/>
        <w:spacing w:before="0" w:beforeAutospacing="0" w:after="0" w:afterAutospacing="0"/>
        <w:ind w:firstLine="720"/>
        <w:jc w:val="both"/>
        <w:rPr>
          <w:rFonts w:ascii="Times New Roman" w:hAnsi="Times New Roman"/>
          <w:sz w:val="24"/>
          <w:szCs w:val="24"/>
        </w:rPr>
      </w:pPr>
      <w:r w:rsidRPr="009703E6">
        <w:rPr>
          <w:rFonts w:ascii="Times New Roman" w:hAnsi="Times New Roman"/>
          <w:sz w:val="24"/>
          <w:szCs w:val="24"/>
        </w:rPr>
        <w:t xml:space="preserve">Zemie sociālās aizsardzības izdevumi negatīvi ietekmē sistēmas efektivitāti, ko uzskatāmi atspoguļo sociālo transfertu ietekme uz nabadzības riska </w:t>
      </w:r>
      <w:r w:rsidRPr="001D2AB2">
        <w:rPr>
          <w:rFonts w:ascii="Times New Roman" w:hAnsi="Times New Roman"/>
          <w:sz w:val="24"/>
          <w:szCs w:val="24"/>
        </w:rPr>
        <w:t>mazināšanu (skat</w:t>
      </w:r>
      <w:r w:rsidR="007172E5" w:rsidRPr="001D2AB2">
        <w:rPr>
          <w:rFonts w:ascii="Times New Roman" w:hAnsi="Times New Roman"/>
          <w:sz w:val="24"/>
          <w:szCs w:val="24"/>
        </w:rPr>
        <w:t>. 6.</w:t>
      </w:r>
      <w:r w:rsidRPr="001D2AB2">
        <w:rPr>
          <w:rFonts w:ascii="Times New Roman" w:hAnsi="Times New Roman"/>
          <w:sz w:val="24"/>
          <w:szCs w:val="24"/>
        </w:rPr>
        <w:t>tabulu). Sociālās aizsardzības izdevumu palielinājums ģimeņu ar bērniem atbalstam ir palielinājis</w:t>
      </w:r>
      <w:r w:rsidRPr="0015154B">
        <w:rPr>
          <w:rFonts w:ascii="Times New Roman" w:hAnsi="Times New Roman"/>
          <w:sz w:val="24"/>
          <w:szCs w:val="24"/>
        </w:rPr>
        <w:t xml:space="preserve"> sociālo transfertu nozīmi bērnu nabadzības riska samazināšanā laika posmā no 2014.-201</w:t>
      </w:r>
      <w:r w:rsidR="00D9192A">
        <w:rPr>
          <w:rFonts w:ascii="Times New Roman" w:hAnsi="Times New Roman"/>
          <w:sz w:val="24"/>
          <w:szCs w:val="24"/>
        </w:rPr>
        <w:t>9</w:t>
      </w:r>
      <w:r w:rsidRPr="0015154B">
        <w:rPr>
          <w:rFonts w:ascii="Times New Roman" w:hAnsi="Times New Roman"/>
          <w:sz w:val="24"/>
          <w:szCs w:val="24"/>
        </w:rPr>
        <w:t>.gadam, savukārt to ietekme uz gados vecāko cilvēku pakļautību nabadzības riskam ir būtiski samazinājusies.</w:t>
      </w:r>
    </w:p>
    <w:p w14:paraId="3EFD183E" w14:textId="77777777" w:rsidR="00200837" w:rsidRPr="00E07E75" w:rsidRDefault="00200837" w:rsidP="00200837">
      <w:pPr>
        <w:spacing w:after="0" w:line="240" w:lineRule="auto"/>
        <w:jc w:val="both"/>
        <w:rPr>
          <w:rFonts w:ascii="Times New Roman" w:hAnsi="Times New Roman" w:cs="Times New Roman"/>
          <w:b/>
          <w:sz w:val="24"/>
          <w:szCs w:val="24"/>
        </w:rPr>
      </w:pPr>
    </w:p>
    <w:p w14:paraId="0E97E79B" w14:textId="2DAE8A5D" w:rsidR="00200837" w:rsidRPr="0015154B" w:rsidRDefault="007172E5"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6</w:t>
      </w:r>
      <w:r w:rsidR="00200837" w:rsidRPr="0015154B">
        <w:rPr>
          <w:rFonts w:ascii="Times New Roman" w:hAnsi="Times New Roman" w:cs="Times New Roman"/>
          <w:sz w:val="24"/>
          <w:szCs w:val="24"/>
        </w:rPr>
        <w:t xml:space="preserve">.tabula </w:t>
      </w:r>
    </w:p>
    <w:p w14:paraId="749CDA0E" w14:textId="65525CD0" w:rsidR="00200837" w:rsidRDefault="00200837" w:rsidP="007172E5">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 xml:space="preserve">Sociālo transfertu ietekme uz nabadzības riska indeksu pēc vecuma </w:t>
      </w:r>
    </w:p>
    <w:tbl>
      <w:tblPr>
        <w:tblStyle w:val="TableGrid"/>
        <w:tblW w:w="0" w:type="auto"/>
        <w:tblLook w:val="04A0" w:firstRow="1" w:lastRow="0" w:firstColumn="1" w:lastColumn="0" w:noHBand="0" w:noVBand="1"/>
      </w:tblPr>
      <w:tblGrid>
        <w:gridCol w:w="1340"/>
        <w:gridCol w:w="1296"/>
        <w:gridCol w:w="1297"/>
        <w:gridCol w:w="1297"/>
        <w:gridCol w:w="1297"/>
        <w:gridCol w:w="1297"/>
        <w:gridCol w:w="1237"/>
      </w:tblGrid>
      <w:tr w:rsidR="00D9192A" w:rsidRPr="0015154B" w14:paraId="7B82CD42" w14:textId="77777777" w:rsidTr="00147C28">
        <w:tc>
          <w:tcPr>
            <w:tcW w:w="1340" w:type="dxa"/>
            <w:vMerge w:val="restart"/>
            <w:shd w:val="clear" w:color="auto" w:fill="E8F3D3" w:themeFill="accent2" w:themeFillTint="33"/>
          </w:tcPr>
          <w:p w14:paraId="459CEEC2" w14:textId="77777777" w:rsidR="00D9192A" w:rsidRPr="0015154B" w:rsidRDefault="00D9192A" w:rsidP="00147C28">
            <w:pPr>
              <w:rPr>
                <w:rFonts w:ascii="Times New Roman" w:hAnsi="Times New Roman" w:cs="Times New Roman"/>
                <w:b/>
                <w:sz w:val="24"/>
                <w:szCs w:val="24"/>
              </w:rPr>
            </w:pPr>
            <w:r w:rsidRPr="0015154B">
              <w:rPr>
                <w:rFonts w:ascii="Times New Roman" w:hAnsi="Times New Roman" w:cs="Times New Roman"/>
                <w:b/>
                <w:sz w:val="24"/>
                <w:szCs w:val="24"/>
              </w:rPr>
              <w:t>Vecuma grupa</w:t>
            </w:r>
          </w:p>
        </w:tc>
        <w:tc>
          <w:tcPr>
            <w:tcW w:w="1296" w:type="dxa"/>
            <w:shd w:val="clear" w:color="auto" w:fill="E8F3D3" w:themeFill="accent2" w:themeFillTint="33"/>
          </w:tcPr>
          <w:p w14:paraId="30806F6E" w14:textId="77777777" w:rsidR="00D9192A" w:rsidRPr="0015154B" w:rsidRDefault="00D9192A" w:rsidP="00147C28">
            <w:pPr>
              <w:jc w:val="center"/>
              <w:rPr>
                <w:rFonts w:ascii="Times New Roman" w:hAnsi="Times New Roman" w:cs="Times New Roman"/>
                <w:b/>
                <w:sz w:val="24"/>
                <w:szCs w:val="24"/>
              </w:rPr>
            </w:pPr>
            <w:r w:rsidRPr="0015154B">
              <w:rPr>
                <w:rFonts w:ascii="Times New Roman" w:hAnsi="Times New Roman" w:cs="Times New Roman"/>
                <w:b/>
                <w:sz w:val="24"/>
                <w:szCs w:val="24"/>
              </w:rPr>
              <w:t>2014</w:t>
            </w:r>
          </w:p>
        </w:tc>
        <w:tc>
          <w:tcPr>
            <w:tcW w:w="1297" w:type="dxa"/>
            <w:shd w:val="clear" w:color="auto" w:fill="E8F3D3" w:themeFill="accent2" w:themeFillTint="33"/>
          </w:tcPr>
          <w:p w14:paraId="4A3F9877" w14:textId="77777777" w:rsidR="00D9192A" w:rsidRPr="0015154B" w:rsidRDefault="00D9192A" w:rsidP="00147C28">
            <w:pPr>
              <w:jc w:val="center"/>
              <w:rPr>
                <w:rFonts w:ascii="Times New Roman" w:hAnsi="Times New Roman" w:cs="Times New Roman"/>
                <w:b/>
                <w:sz w:val="24"/>
                <w:szCs w:val="24"/>
              </w:rPr>
            </w:pPr>
            <w:r w:rsidRPr="0015154B">
              <w:rPr>
                <w:rFonts w:ascii="Times New Roman" w:hAnsi="Times New Roman" w:cs="Times New Roman"/>
                <w:b/>
                <w:sz w:val="24"/>
                <w:szCs w:val="24"/>
              </w:rPr>
              <w:t>2015</w:t>
            </w:r>
          </w:p>
        </w:tc>
        <w:tc>
          <w:tcPr>
            <w:tcW w:w="1297" w:type="dxa"/>
            <w:shd w:val="clear" w:color="auto" w:fill="E8F3D3" w:themeFill="accent2" w:themeFillTint="33"/>
          </w:tcPr>
          <w:p w14:paraId="04C8EE57" w14:textId="77777777" w:rsidR="00D9192A" w:rsidRPr="0015154B" w:rsidRDefault="00D9192A" w:rsidP="00147C28">
            <w:pPr>
              <w:jc w:val="center"/>
              <w:rPr>
                <w:rFonts w:ascii="Times New Roman" w:hAnsi="Times New Roman" w:cs="Times New Roman"/>
                <w:b/>
                <w:sz w:val="24"/>
                <w:szCs w:val="24"/>
              </w:rPr>
            </w:pPr>
            <w:r w:rsidRPr="0015154B">
              <w:rPr>
                <w:rFonts w:ascii="Times New Roman" w:hAnsi="Times New Roman" w:cs="Times New Roman"/>
                <w:b/>
                <w:sz w:val="24"/>
                <w:szCs w:val="24"/>
              </w:rPr>
              <w:t>2016</w:t>
            </w:r>
          </w:p>
        </w:tc>
        <w:tc>
          <w:tcPr>
            <w:tcW w:w="1297" w:type="dxa"/>
            <w:shd w:val="clear" w:color="auto" w:fill="E8F3D3" w:themeFill="accent2" w:themeFillTint="33"/>
          </w:tcPr>
          <w:p w14:paraId="2B6C42AB" w14:textId="77777777" w:rsidR="00D9192A" w:rsidRPr="0015154B" w:rsidRDefault="00D9192A" w:rsidP="00147C28">
            <w:pPr>
              <w:jc w:val="center"/>
              <w:rPr>
                <w:rFonts w:ascii="Times New Roman" w:hAnsi="Times New Roman" w:cs="Times New Roman"/>
                <w:b/>
                <w:sz w:val="24"/>
                <w:szCs w:val="24"/>
              </w:rPr>
            </w:pPr>
            <w:r w:rsidRPr="0015154B">
              <w:rPr>
                <w:rFonts w:ascii="Times New Roman" w:hAnsi="Times New Roman" w:cs="Times New Roman"/>
                <w:b/>
                <w:sz w:val="24"/>
                <w:szCs w:val="24"/>
              </w:rPr>
              <w:t>2017</w:t>
            </w:r>
          </w:p>
        </w:tc>
        <w:tc>
          <w:tcPr>
            <w:tcW w:w="1297" w:type="dxa"/>
            <w:shd w:val="clear" w:color="auto" w:fill="E8F3D3" w:themeFill="accent2" w:themeFillTint="33"/>
          </w:tcPr>
          <w:p w14:paraId="73466366" w14:textId="77777777" w:rsidR="00D9192A" w:rsidRPr="0015154B" w:rsidRDefault="00D9192A" w:rsidP="00147C28">
            <w:pPr>
              <w:jc w:val="center"/>
              <w:rPr>
                <w:rFonts w:ascii="Times New Roman" w:hAnsi="Times New Roman" w:cs="Times New Roman"/>
                <w:b/>
                <w:sz w:val="24"/>
                <w:szCs w:val="24"/>
              </w:rPr>
            </w:pPr>
            <w:r w:rsidRPr="0015154B">
              <w:rPr>
                <w:rFonts w:ascii="Times New Roman" w:hAnsi="Times New Roman" w:cs="Times New Roman"/>
                <w:b/>
                <w:sz w:val="24"/>
                <w:szCs w:val="24"/>
              </w:rPr>
              <w:t>2018</w:t>
            </w:r>
          </w:p>
        </w:tc>
        <w:tc>
          <w:tcPr>
            <w:tcW w:w="1237" w:type="dxa"/>
            <w:shd w:val="clear" w:color="auto" w:fill="E8F3D3" w:themeFill="accent2" w:themeFillTint="33"/>
          </w:tcPr>
          <w:p w14:paraId="6E60329E" w14:textId="77777777" w:rsidR="00D9192A" w:rsidRPr="0015154B" w:rsidRDefault="00D9192A" w:rsidP="00147C28">
            <w:pPr>
              <w:jc w:val="center"/>
              <w:rPr>
                <w:rFonts w:ascii="Times New Roman" w:hAnsi="Times New Roman" w:cs="Times New Roman"/>
                <w:b/>
                <w:sz w:val="24"/>
                <w:szCs w:val="24"/>
              </w:rPr>
            </w:pPr>
            <w:r>
              <w:rPr>
                <w:rFonts w:ascii="Times New Roman" w:hAnsi="Times New Roman" w:cs="Times New Roman"/>
                <w:b/>
                <w:sz w:val="24"/>
                <w:szCs w:val="24"/>
              </w:rPr>
              <w:t>2019</w:t>
            </w:r>
          </w:p>
        </w:tc>
      </w:tr>
      <w:tr w:rsidR="00D9192A" w:rsidRPr="0015154B" w14:paraId="0B3FCF64" w14:textId="77777777" w:rsidTr="00147C28">
        <w:tc>
          <w:tcPr>
            <w:tcW w:w="1340" w:type="dxa"/>
            <w:vMerge/>
            <w:shd w:val="clear" w:color="auto" w:fill="E8F3D3" w:themeFill="accent2" w:themeFillTint="33"/>
          </w:tcPr>
          <w:p w14:paraId="6409528A" w14:textId="77777777" w:rsidR="00D9192A" w:rsidRPr="0015154B" w:rsidRDefault="00D9192A" w:rsidP="00147C28">
            <w:pPr>
              <w:rPr>
                <w:rFonts w:ascii="Times New Roman" w:hAnsi="Times New Roman" w:cs="Times New Roman"/>
                <w:sz w:val="24"/>
                <w:szCs w:val="24"/>
              </w:rPr>
            </w:pPr>
          </w:p>
        </w:tc>
        <w:tc>
          <w:tcPr>
            <w:tcW w:w="7721" w:type="dxa"/>
            <w:gridSpan w:val="6"/>
            <w:shd w:val="clear" w:color="auto" w:fill="E8F3D3" w:themeFill="accent2" w:themeFillTint="33"/>
          </w:tcPr>
          <w:p w14:paraId="54B051D2" w14:textId="77777777" w:rsidR="00D9192A" w:rsidRPr="0015154B" w:rsidRDefault="00D9192A" w:rsidP="00147C28">
            <w:pPr>
              <w:jc w:val="center"/>
              <w:rPr>
                <w:rFonts w:ascii="Times New Roman" w:hAnsi="Times New Roman" w:cs="Times New Roman"/>
                <w:b/>
                <w:i/>
                <w:sz w:val="24"/>
                <w:szCs w:val="24"/>
              </w:rPr>
            </w:pPr>
            <w:r w:rsidRPr="0015154B">
              <w:rPr>
                <w:rFonts w:ascii="Times New Roman" w:hAnsi="Times New Roman" w:cs="Times New Roman"/>
                <w:b/>
                <w:i/>
                <w:sz w:val="24"/>
                <w:szCs w:val="24"/>
              </w:rPr>
              <w:t>Nabadzības riska indekss pirms visiem sociālajiem transfertiem</w:t>
            </w:r>
            <w:r>
              <w:rPr>
                <w:rFonts w:ascii="Times New Roman" w:hAnsi="Times New Roman" w:cs="Times New Roman"/>
                <w:b/>
                <w:i/>
                <w:sz w:val="24"/>
                <w:szCs w:val="24"/>
              </w:rPr>
              <w:t>, %</w:t>
            </w:r>
          </w:p>
        </w:tc>
      </w:tr>
      <w:tr w:rsidR="00D9192A" w:rsidRPr="0015154B" w14:paraId="693E71D3" w14:textId="77777777" w:rsidTr="00147C28">
        <w:tc>
          <w:tcPr>
            <w:tcW w:w="1340" w:type="dxa"/>
          </w:tcPr>
          <w:p w14:paraId="2A03EA99"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Pavisam</w:t>
            </w:r>
          </w:p>
        </w:tc>
        <w:tc>
          <w:tcPr>
            <w:tcW w:w="1296" w:type="dxa"/>
          </w:tcPr>
          <w:p w14:paraId="734BBD0E"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40,9</w:t>
            </w:r>
          </w:p>
        </w:tc>
        <w:tc>
          <w:tcPr>
            <w:tcW w:w="1297" w:type="dxa"/>
          </w:tcPr>
          <w:p w14:paraId="3BA0BB3F"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40,2</w:t>
            </w:r>
          </w:p>
        </w:tc>
        <w:tc>
          <w:tcPr>
            <w:tcW w:w="1297" w:type="dxa"/>
          </w:tcPr>
          <w:p w14:paraId="203C2ECA"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39,9</w:t>
            </w:r>
          </w:p>
        </w:tc>
        <w:tc>
          <w:tcPr>
            <w:tcW w:w="1297" w:type="dxa"/>
          </w:tcPr>
          <w:p w14:paraId="3FDBB920"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39,1</w:t>
            </w:r>
          </w:p>
        </w:tc>
        <w:tc>
          <w:tcPr>
            <w:tcW w:w="1297" w:type="dxa"/>
          </w:tcPr>
          <w:p w14:paraId="6B59CDE0"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39,3</w:t>
            </w:r>
          </w:p>
        </w:tc>
        <w:tc>
          <w:tcPr>
            <w:tcW w:w="1237" w:type="dxa"/>
          </w:tcPr>
          <w:p w14:paraId="6F3BEEA0"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38,4</w:t>
            </w:r>
          </w:p>
        </w:tc>
      </w:tr>
      <w:tr w:rsidR="00D9192A" w:rsidRPr="0015154B" w14:paraId="389C0123" w14:textId="77777777" w:rsidTr="00147C28">
        <w:tc>
          <w:tcPr>
            <w:tcW w:w="1340" w:type="dxa"/>
          </w:tcPr>
          <w:p w14:paraId="1BA195AE"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0-17</w:t>
            </w:r>
          </w:p>
        </w:tc>
        <w:tc>
          <w:tcPr>
            <w:tcW w:w="1296" w:type="dxa"/>
          </w:tcPr>
          <w:p w14:paraId="20F7E883"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34,0</w:t>
            </w:r>
          </w:p>
        </w:tc>
        <w:tc>
          <w:tcPr>
            <w:tcW w:w="1297" w:type="dxa"/>
          </w:tcPr>
          <w:p w14:paraId="619FBB2F"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32,3</w:t>
            </w:r>
          </w:p>
        </w:tc>
        <w:tc>
          <w:tcPr>
            <w:tcW w:w="1297" w:type="dxa"/>
          </w:tcPr>
          <w:p w14:paraId="47DCF2DC"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31,7</w:t>
            </w:r>
          </w:p>
        </w:tc>
        <w:tc>
          <w:tcPr>
            <w:tcW w:w="1297" w:type="dxa"/>
          </w:tcPr>
          <w:p w14:paraId="025DB446"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29,8</w:t>
            </w:r>
          </w:p>
        </w:tc>
        <w:tc>
          <w:tcPr>
            <w:tcW w:w="1297" w:type="dxa"/>
          </w:tcPr>
          <w:p w14:paraId="5FD98671"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29,5</w:t>
            </w:r>
          </w:p>
        </w:tc>
        <w:tc>
          <w:tcPr>
            <w:tcW w:w="1237" w:type="dxa"/>
          </w:tcPr>
          <w:p w14:paraId="370792EB"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28,0</w:t>
            </w:r>
          </w:p>
        </w:tc>
      </w:tr>
      <w:tr w:rsidR="00D9192A" w:rsidRPr="0015154B" w14:paraId="20AB0FBE" w14:textId="77777777" w:rsidTr="00147C28">
        <w:tc>
          <w:tcPr>
            <w:tcW w:w="1340" w:type="dxa"/>
          </w:tcPr>
          <w:p w14:paraId="53E4654B"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18-64</w:t>
            </w:r>
          </w:p>
        </w:tc>
        <w:tc>
          <w:tcPr>
            <w:tcW w:w="1296" w:type="dxa"/>
          </w:tcPr>
          <w:p w14:paraId="7C0ED651"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30,6</w:t>
            </w:r>
          </w:p>
        </w:tc>
        <w:tc>
          <w:tcPr>
            <w:tcW w:w="1297" w:type="dxa"/>
          </w:tcPr>
          <w:p w14:paraId="6040ED17"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29,9</w:t>
            </w:r>
          </w:p>
        </w:tc>
        <w:tc>
          <w:tcPr>
            <w:tcW w:w="1297" w:type="dxa"/>
          </w:tcPr>
          <w:p w14:paraId="35D47B60"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29,5</w:t>
            </w:r>
          </w:p>
        </w:tc>
        <w:tc>
          <w:tcPr>
            <w:tcW w:w="1297" w:type="dxa"/>
          </w:tcPr>
          <w:p w14:paraId="338DDA8E"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28,8</w:t>
            </w:r>
          </w:p>
        </w:tc>
        <w:tc>
          <w:tcPr>
            <w:tcW w:w="1297" w:type="dxa"/>
          </w:tcPr>
          <w:p w14:paraId="64065AC4"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28,7</w:t>
            </w:r>
          </w:p>
        </w:tc>
        <w:tc>
          <w:tcPr>
            <w:tcW w:w="1237" w:type="dxa"/>
          </w:tcPr>
          <w:p w14:paraId="62D50198"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28,3</w:t>
            </w:r>
          </w:p>
        </w:tc>
      </w:tr>
      <w:tr w:rsidR="00D9192A" w:rsidRPr="0015154B" w14:paraId="59CC0C25" w14:textId="77777777" w:rsidTr="00147C28">
        <w:tc>
          <w:tcPr>
            <w:tcW w:w="1340" w:type="dxa"/>
          </w:tcPr>
          <w:p w14:paraId="5D87B899"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65+</w:t>
            </w:r>
          </w:p>
        </w:tc>
        <w:tc>
          <w:tcPr>
            <w:tcW w:w="1296" w:type="dxa"/>
          </w:tcPr>
          <w:p w14:paraId="3AC1B7D9"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80,8</w:t>
            </w:r>
          </w:p>
        </w:tc>
        <w:tc>
          <w:tcPr>
            <w:tcW w:w="1297" w:type="dxa"/>
          </w:tcPr>
          <w:p w14:paraId="34B6D9BF"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80,2</w:t>
            </w:r>
          </w:p>
        </w:tc>
        <w:tc>
          <w:tcPr>
            <w:tcW w:w="1297" w:type="dxa"/>
          </w:tcPr>
          <w:p w14:paraId="65CC4D06"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79,7</w:t>
            </w:r>
          </w:p>
        </w:tc>
        <w:tc>
          <w:tcPr>
            <w:tcW w:w="1297" w:type="dxa"/>
          </w:tcPr>
          <w:p w14:paraId="69B3DACF"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79,5</w:t>
            </w:r>
          </w:p>
        </w:tc>
        <w:tc>
          <w:tcPr>
            <w:tcW w:w="1297" w:type="dxa"/>
          </w:tcPr>
          <w:p w14:paraId="33DE2C2A"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80,5</w:t>
            </w:r>
          </w:p>
        </w:tc>
        <w:tc>
          <w:tcPr>
            <w:tcW w:w="1237" w:type="dxa"/>
          </w:tcPr>
          <w:p w14:paraId="6D510F7C"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78,2</w:t>
            </w:r>
          </w:p>
        </w:tc>
      </w:tr>
      <w:tr w:rsidR="00D9192A" w:rsidRPr="0015154B" w14:paraId="64221948" w14:textId="77777777" w:rsidTr="00147C28">
        <w:tc>
          <w:tcPr>
            <w:tcW w:w="1340" w:type="dxa"/>
          </w:tcPr>
          <w:p w14:paraId="03FACA47" w14:textId="77777777" w:rsidR="00D9192A" w:rsidRPr="0015154B" w:rsidRDefault="00D9192A" w:rsidP="00147C28">
            <w:pPr>
              <w:rPr>
                <w:rFonts w:ascii="Times New Roman" w:hAnsi="Times New Roman" w:cs="Times New Roman"/>
                <w:sz w:val="24"/>
                <w:szCs w:val="24"/>
              </w:rPr>
            </w:pPr>
          </w:p>
        </w:tc>
        <w:tc>
          <w:tcPr>
            <w:tcW w:w="7721" w:type="dxa"/>
            <w:gridSpan w:val="6"/>
            <w:shd w:val="clear" w:color="auto" w:fill="E8F3D3" w:themeFill="accent2" w:themeFillTint="33"/>
          </w:tcPr>
          <w:p w14:paraId="472EA94F" w14:textId="77777777" w:rsidR="00D9192A" w:rsidRPr="0015154B" w:rsidRDefault="00D9192A" w:rsidP="00147C28">
            <w:pPr>
              <w:jc w:val="center"/>
              <w:rPr>
                <w:rFonts w:ascii="Times New Roman" w:hAnsi="Times New Roman" w:cs="Times New Roman"/>
                <w:b/>
                <w:i/>
                <w:sz w:val="24"/>
                <w:szCs w:val="24"/>
              </w:rPr>
            </w:pPr>
            <w:r w:rsidRPr="0015154B">
              <w:rPr>
                <w:rFonts w:ascii="Times New Roman" w:hAnsi="Times New Roman" w:cs="Times New Roman"/>
                <w:b/>
                <w:i/>
                <w:sz w:val="24"/>
                <w:szCs w:val="24"/>
              </w:rPr>
              <w:t>Nabadzības riska indekss pēc visiem sociālajiem transfertiem</w:t>
            </w:r>
            <w:r>
              <w:rPr>
                <w:rFonts w:ascii="Times New Roman" w:hAnsi="Times New Roman" w:cs="Times New Roman"/>
                <w:b/>
                <w:i/>
                <w:sz w:val="24"/>
                <w:szCs w:val="24"/>
              </w:rPr>
              <w:t>, %</w:t>
            </w:r>
          </w:p>
        </w:tc>
      </w:tr>
      <w:tr w:rsidR="00D9192A" w:rsidRPr="0015154B" w14:paraId="2C0750D8" w14:textId="77777777" w:rsidTr="00147C28">
        <w:tc>
          <w:tcPr>
            <w:tcW w:w="1340" w:type="dxa"/>
          </w:tcPr>
          <w:p w14:paraId="0B30DA58"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Pavisam</w:t>
            </w:r>
          </w:p>
        </w:tc>
        <w:tc>
          <w:tcPr>
            <w:tcW w:w="1296" w:type="dxa"/>
          </w:tcPr>
          <w:p w14:paraId="6C3506C2"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22,5</w:t>
            </w:r>
          </w:p>
        </w:tc>
        <w:tc>
          <w:tcPr>
            <w:tcW w:w="1297" w:type="dxa"/>
          </w:tcPr>
          <w:p w14:paraId="4951216F"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21,8</w:t>
            </w:r>
          </w:p>
        </w:tc>
        <w:tc>
          <w:tcPr>
            <w:tcW w:w="1297" w:type="dxa"/>
          </w:tcPr>
          <w:p w14:paraId="487C7AF6"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22,1</w:t>
            </w:r>
          </w:p>
        </w:tc>
        <w:tc>
          <w:tcPr>
            <w:tcW w:w="1297" w:type="dxa"/>
          </w:tcPr>
          <w:p w14:paraId="6A860ED3"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23,3</w:t>
            </w:r>
          </w:p>
        </w:tc>
        <w:tc>
          <w:tcPr>
            <w:tcW w:w="1297" w:type="dxa"/>
          </w:tcPr>
          <w:p w14:paraId="33F39E3A"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22,9</w:t>
            </w:r>
          </w:p>
        </w:tc>
        <w:tc>
          <w:tcPr>
            <w:tcW w:w="1237" w:type="dxa"/>
          </w:tcPr>
          <w:p w14:paraId="2409EE4A"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21,6</w:t>
            </w:r>
          </w:p>
        </w:tc>
      </w:tr>
      <w:tr w:rsidR="00D9192A" w:rsidRPr="0015154B" w14:paraId="30B959CF" w14:textId="77777777" w:rsidTr="00147C28">
        <w:tc>
          <w:tcPr>
            <w:tcW w:w="1340" w:type="dxa"/>
          </w:tcPr>
          <w:p w14:paraId="2FB53EA5"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0-17</w:t>
            </w:r>
          </w:p>
        </w:tc>
        <w:tc>
          <w:tcPr>
            <w:tcW w:w="1296" w:type="dxa"/>
          </w:tcPr>
          <w:p w14:paraId="5731010E"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23,2</w:t>
            </w:r>
          </w:p>
        </w:tc>
        <w:tc>
          <w:tcPr>
            <w:tcW w:w="1297" w:type="dxa"/>
          </w:tcPr>
          <w:p w14:paraId="0E024A02"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18,6</w:t>
            </w:r>
          </w:p>
        </w:tc>
        <w:tc>
          <w:tcPr>
            <w:tcW w:w="1297" w:type="dxa"/>
          </w:tcPr>
          <w:p w14:paraId="08DDF2FD"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18,4</w:t>
            </w:r>
          </w:p>
        </w:tc>
        <w:tc>
          <w:tcPr>
            <w:tcW w:w="1297" w:type="dxa"/>
          </w:tcPr>
          <w:p w14:paraId="45BF9998"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17,5</w:t>
            </w:r>
          </w:p>
        </w:tc>
        <w:tc>
          <w:tcPr>
            <w:tcW w:w="1297" w:type="dxa"/>
          </w:tcPr>
          <w:p w14:paraId="62743335"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14,5</w:t>
            </w:r>
          </w:p>
        </w:tc>
        <w:tc>
          <w:tcPr>
            <w:tcW w:w="1237" w:type="dxa"/>
          </w:tcPr>
          <w:p w14:paraId="1EDD740A"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15,8</w:t>
            </w:r>
          </w:p>
        </w:tc>
      </w:tr>
      <w:tr w:rsidR="00D9192A" w:rsidRPr="0015154B" w14:paraId="6A735189" w14:textId="77777777" w:rsidTr="00147C28">
        <w:tc>
          <w:tcPr>
            <w:tcW w:w="1340" w:type="dxa"/>
          </w:tcPr>
          <w:p w14:paraId="51B71A30"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18-64</w:t>
            </w:r>
          </w:p>
        </w:tc>
        <w:tc>
          <w:tcPr>
            <w:tcW w:w="1296" w:type="dxa"/>
          </w:tcPr>
          <w:p w14:paraId="787481EB"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18,6</w:t>
            </w:r>
          </w:p>
        </w:tc>
        <w:tc>
          <w:tcPr>
            <w:tcW w:w="1297" w:type="dxa"/>
          </w:tcPr>
          <w:p w14:paraId="28A91673"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17,7</w:t>
            </w:r>
          </w:p>
        </w:tc>
        <w:tc>
          <w:tcPr>
            <w:tcW w:w="1297" w:type="dxa"/>
          </w:tcPr>
          <w:p w14:paraId="79CEF9D6"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17,5</w:t>
            </w:r>
          </w:p>
        </w:tc>
        <w:tc>
          <w:tcPr>
            <w:tcW w:w="1297" w:type="dxa"/>
          </w:tcPr>
          <w:p w14:paraId="14539290"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17,8</w:t>
            </w:r>
          </w:p>
        </w:tc>
        <w:tc>
          <w:tcPr>
            <w:tcW w:w="1297" w:type="dxa"/>
          </w:tcPr>
          <w:p w14:paraId="652A4FB0"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17,2</w:t>
            </w:r>
          </w:p>
        </w:tc>
        <w:tc>
          <w:tcPr>
            <w:tcW w:w="1237" w:type="dxa"/>
          </w:tcPr>
          <w:p w14:paraId="234007AE"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16,9</w:t>
            </w:r>
          </w:p>
        </w:tc>
      </w:tr>
      <w:tr w:rsidR="00D9192A" w:rsidRPr="0015154B" w14:paraId="32F3D8AB" w14:textId="77777777" w:rsidTr="00147C28">
        <w:tc>
          <w:tcPr>
            <w:tcW w:w="1340" w:type="dxa"/>
          </w:tcPr>
          <w:p w14:paraId="650BDEDE"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65+</w:t>
            </w:r>
          </w:p>
        </w:tc>
        <w:tc>
          <w:tcPr>
            <w:tcW w:w="1296" w:type="dxa"/>
          </w:tcPr>
          <w:p w14:paraId="1371CC48"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34,6</w:t>
            </w:r>
          </w:p>
        </w:tc>
        <w:tc>
          <w:tcPr>
            <w:tcW w:w="1297" w:type="dxa"/>
          </w:tcPr>
          <w:p w14:paraId="0FB6B3A3"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38,1</w:t>
            </w:r>
          </w:p>
        </w:tc>
        <w:tc>
          <w:tcPr>
            <w:tcW w:w="1297" w:type="dxa"/>
          </w:tcPr>
          <w:p w14:paraId="6F1620A5"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39,9</w:t>
            </w:r>
          </w:p>
        </w:tc>
        <w:tc>
          <w:tcPr>
            <w:tcW w:w="1297" w:type="dxa"/>
          </w:tcPr>
          <w:p w14:paraId="3EEF4F21"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45,7</w:t>
            </w:r>
          </w:p>
        </w:tc>
        <w:tc>
          <w:tcPr>
            <w:tcW w:w="1297" w:type="dxa"/>
          </w:tcPr>
          <w:p w14:paraId="7DBB821F"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47,9</w:t>
            </w:r>
          </w:p>
        </w:tc>
        <w:tc>
          <w:tcPr>
            <w:tcW w:w="1237" w:type="dxa"/>
          </w:tcPr>
          <w:p w14:paraId="1D7BD700"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40,9</w:t>
            </w:r>
          </w:p>
        </w:tc>
      </w:tr>
      <w:tr w:rsidR="00D9192A" w:rsidRPr="0015154B" w14:paraId="75582F8E" w14:textId="77777777" w:rsidTr="00147C28">
        <w:tc>
          <w:tcPr>
            <w:tcW w:w="1340" w:type="dxa"/>
          </w:tcPr>
          <w:p w14:paraId="4FCBDE67" w14:textId="77777777" w:rsidR="00D9192A" w:rsidRPr="0015154B" w:rsidRDefault="00D9192A" w:rsidP="00147C28">
            <w:pPr>
              <w:rPr>
                <w:rFonts w:ascii="Times New Roman" w:hAnsi="Times New Roman" w:cs="Times New Roman"/>
                <w:sz w:val="24"/>
                <w:szCs w:val="24"/>
              </w:rPr>
            </w:pPr>
          </w:p>
        </w:tc>
        <w:tc>
          <w:tcPr>
            <w:tcW w:w="7721" w:type="dxa"/>
            <w:gridSpan w:val="6"/>
            <w:shd w:val="clear" w:color="auto" w:fill="E8F3D3" w:themeFill="accent2" w:themeFillTint="33"/>
          </w:tcPr>
          <w:p w14:paraId="5B1FFDCB" w14:textId="77777777" w:rsidR="00D9192A" w:rsidRPr="0015154B" w:rsidRDefault="00D9192A" w:rsidP="00147C28">
            <w:pPr>
              <w:jc w:val="center"/>
              <w:rPr>
                <w:rFonts w:ascii="Times New Roman" w:hAnsi="Times New Roman" w:cs="Times New Roman"/>
                <w:b/>
                <w:i/>
                <w:sz w:val="24"/>
                <w:szCs w:val="24"/>
              </w:rPr>
            </w:pPr>
            <w:r w:rsidRPr="0015154B">
              <w:rPr>
                <w:rFonts w:ascii="Times New Roman" w:hAnsi="Times New Roman" w:cs="Times New Roman"/>
                <w:b/>
                <w:i/>
                <w:sz w:val="24"/>
                <w:szCs w:val="24"/>
              </w:rPr>
              <w:t>Sociālo transfertu ietekme</w:t>
            </w:r>
            <w:r>
              <w:rPr>
                <w:rFonts w:ascii="Times New Roman" w:hAnsi="Times New Roman" w:cs="Times New Roman"/>
                <w:b/>
                <w:i/>
                <w:sz w:val="24"/>
                <w:szCs w:val="24"/>
              </w:rPr>
              <w:t xml:space="preserve"> (procentpunkti)</w:t>
            </w:r>
          </w:p>
        </w:tc>
      </w:tr>
      <w:tr w:rsidR="00D9192A" w:rsidRPr="0015154B" w14:paraId="35C10C4A" w14:textId="77777777" w:rsidTr="00147C28">
        <w:tc>
          <w:tcPr>
            <w:tcW w:w="1340" w:type="dxa"/>
          </w:tcPr>
          <w:p w14:paraId="5325607B"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Pavisam</w:t>
            </w:r>
          </w:p>
        </w:tc>
        <w:tc>
          <w:tcPr>
            <w:tcW w:w="1296" w:type="dxa"/>
          </w:tcPr>
          <w:p w14:paraId="5BF33F4D"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18,4</w:t>
            </w:r>
          </w:p>
        </w:tc>
        <w:tc>
          <w:tcPr>
            <w:tcW w:w="1297" w:type="dxa"/>
          </w:tcPr>
          <w:p w14:paraId="1DD0470A"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18,4</w:t>
            </w:r>
          </w:p>
        </w:tc>
        <w:tc>
          <w:tcPr>
            <w:tcW w:w="1297" w:type="dxa"/>
          </w:tcPr>
          <w:p w14:paraId="5A420AD8"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17,8</w:t>
            </w:r>
          </w:p>
        </w:tc>
        <w:tc>
          <w:tcPr>
            <w:tcW w:w="1297" w:type="dxa"/>
          </w:tcPr>
          <w:p w14:paraId="32A6F3DC"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15,8</w:t>
            </w:r>
          </w:p>
        </w:tc>
        <w:tc>
          <w:tcPr>
            <w:tcW w:w="1297" w:type="dxa"/>
          </w:tcPr>
          <w:p w14:paraId="49E60E45"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16,4</w:t>
            </w:r>
          </w:p>
        </w:tc>
        <w:tc>
          <w:tcPr>
            <w:tcW w:w="1237" w:type="dxa"/>
          </w:tcPr>
          <w:p w14:paraId="19BE549F"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16,8</w:t>
            </w:r>
          </w:p>
        </w:tc>
      </w:tr>
      <w:tr w:rsidR="00D9192A" w:rsidRPr="0015154B" w14:paraId="264D284E" w14:textId="77777777" w:rsidTr="00147C28">
        <w:tc>
          <w:tcPr>
            <w:tcW w:w="1340" w:type="dxa"/>
          </w:tcPr>
          <w:p w14:paraId="4A013305"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0-17</w:t>
            </w:r>
          </w:p>
        </w:tc>
        <w:tc>
          <w:tcPr>
            <w:tcW w:w="1296" w:type="dxa"/>
          </w:tcPr>
          <w:p w14:paraId="2B0F333D"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10,8</w:t>
            </w:r>
          </w:p>
        </w:tc>
        <w:tc>
          <w:tcPr>
            <w:tcW w:w="1297" w:type="dxa"/>
          </w:tcPr>
          <w:p w14:paraId="012D7EA2"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13,7</w:t>
            </w:r>
          </w:p>
        </w:tc>
        <w:tc>
          <w:tcPr>
            <w:tcW w:w="1297" w:type="dxa"/>
          </w:tcPr>
          <w:p w14:paraId="495FCDAA"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13,3</w:t>
            </w:r>
          </w:p>
        </w:tc>
        <w:tc>
          <w:tcPr>
            <w:tcW w:w="1297" w:type="dxa"/>
          </w:tcPr>
          <w:p w14:paraId="7B61D12A"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12,3</w:t>
            </w:r>
          </w:p>
        </w:tc>
        <w:tc>
          <w:tcPr>
            <w:tcW w:w="1297" w:type="dxa"/>
          </w:tcPr>
          <w:p w14:paraId="72A23ED4"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15,0</w:t>
            </w:r>
          </w:p>
        </w:tc>
        <w:tc>
          <w:tcPr>
            <w:tcW w:w="1237" w:type="dxa"/>
          </w:tcPr>
          <w:p w14:paraId="55512D8C"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12,2</w:t>
            </w:r>
          </w:p>
        </w:tc>
      </w:tr>
      <w:tr w:rsidR="00D9192A" w:rsidRPr="0015154B" w14:paraId="54FC6927" w14:textId="77777777" w:rsidTr="00147C28">
        <w:tc>
          <w:tcPr>
            <w:tcW w:w="1340" w:type="dxa"/>
          </w:tcPr>
          <w:p w14:paraId="79100702"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18-64</w:t>
            </w:r>
          </w:p>
        </w:tc>
        <w:tc>
          <w:tcPr>
            <w:tcW w:w="1296" w:type="dxa"/>
          </w:tcPr>
          <w:p w14:paraId="76E9CD49"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12,0</w:t>
            </w:r>
          </w:p>
        </w:tc>
        <w:tc>
          <w:tcPr>
            <w:tcW w:w="1297" w:type="dxa"/>
          </w:tcPr>
          <w:p w14:paraId="02756993"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12,2</w:t>
            </w:r>
          </w:p>
        </w:tc>
        <w:tc>
          <w:tcPr>
            <w:tcW w:w="1297" w:type="dxa"/>
          </w:tcPr>
          <w:p w14:paraId="6D5FF036"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12,0</w:t>
            </w:r>
          </w:p>
        </w:tc>
        <w:tc>
          <w:tcPr>
            <w:tcW w:w="1297" w:type="dxa"/>
          </w:tcPr>
          <w:p w14:paraId="148F3039"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11,0</w:t>
            </w:r>
          </w:p>
        </w:tc>
        <w:tc>
          <w:tcPr>
            <w:tcW w:w="1297" w:type="dxa"/>
          </w:tcPr>
          <w:p w14:paraId="5439B4C7"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11,5</w:t>
            </w:r>
          </w:p>
        </w:tc>
        <w:tc>
          <w:tcPr>
            <w:tcW w:w="1237" w:type="dxa"/>
          </w:tcPr>
          <w:p w14:paraId="44D9075E"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11,4</w:t>
            </w:r>
          </w:p>
        </w:tc>
      </w:tr>
      <w:tr w:rsidR="00D9192A" w:rsidRPr="0015154B" w14:paraId="6F97348F" w14:textId="77777777" w:rsidTr="00147C28">
        <w:tc>
          <w:tcPr>
            <w:tcW w:w="1340" w:type="dxa"/>
          </w:tcPr>
          <w:p w14:paraId="725AEC5C" w14:textId="77777777" w:rsidR="00D9192A" w:rsidRPr="0015154B" w:rsidRDefault="00D9192A" w:rsidP="00147C28">
            <w:pPr>
              <w:rPr>
                <w:rFonts w:ascii="Times New Roman" w:hAnsi="Times New Roman" w:cs="Times New Roman"/>
                <w:sz w:val="24"/>
                <w:szCs w:val="24"/>
              </w:rPr>
            </w:pPr>
            <w:r w:rsidRPr="0015154B">
              <w:rPr>
                <w:rFonts w:ascii="Times New Roman" w:hAnsi="Times New Roman" w:cs="Times New Roman"/>
                <w:sz w:val="24"/>
                <w:szCs w:val="24"/>
              </w:rPr>
              <w:t>65+</w:t>
            </w:r>
          </w:p>
        </w:tc>
        <w:tc>
          <w:tcPr>
            <w:tcW w:w="1296" w:type="dxa"/>
          </w:tcPr>
          <w:p w14:paraId="252A748B"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46,2</w:t>
            </w:r>
          </w:p>
        </w:tc>
        <w:tc>
          <w:tcPr>
            <w:tcW w:w="1297" w:type="dxa"/>
          </w:tcPr>
          <w:p w14:paraId="68C5BA5B"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42,1</w:t>
            </w:r>
          </w:p>
        </w:tc>
        <w:tc>
          <w:tcPr>
            <w:tcW w:w="1297" w:type="dxa"/>
          </w:tcPr>
          <w:p w14:paraId="048B284D"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39,8</w:t>
            </w:r>
          </w:p>
        </w:tc>
        <w:tc>
          <w:tcPr>
            <w:tcW w:w="1297" w:type="dxa"/>
          </w:tcPr>
          <w:p w14:paraId="6995D362"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33,8</w:t>
            </w:r>
          </w:p>
        </w:tc>
        <w:tc>
          <w:tcPr>
            <w:tcW w:w="1297" w:type="dxa"/>
          </w:tcPr>
          <w:p w14:paraId="33DB4665" w14:textId="77777777" w:rsidR="00D9192A" w:rsidRPr="0015154B" w:rsidRDefault="00D9192A" w:rsidP="00147C28">
            <w:pPr>
              <w:jc w:val="center"/>
              <w:rPr>
                <w:rFonts w:ascii="Times New Roman" w:hAnsi="Times New Roman" w:cs="Times New Roman"/>
                <w:sz w:val="24"/>
                <w:szCs w:val="24"/>
              </w:rPr>
            </w:pPr>
            <w:r w:rsidRPr="0015154B">
              <w:rPr>
                <w:rFonts w:ascii="Times New Roman" w:hAnsi="Times New Roman" w:cs="Times New Roman"/>
                <w:sz w:val="24"/>
                <w:szCs w:val="24"/>
              </w:rPr>
              <w:t>32,6</w:t>
            </w:r>
          </w:p>
        </w:tc>
        <w:tc>
          <w:tcPr>
            <w:tcW w:w="1237" w:type="dxa"/>
          </w:tcPr>
          <w:p w14:paraId="7E286AD4" w14:textId="77777777" w:rsidR="00D9192A" w:rsidRPr="0015154B" w:rsidRDefault="00D9192A" w:rsidP="00147C28">
            <w:pPr>
              <w:jc w:val="center"/>
              <w:rPr>
                <w:rFonts w:ascii="Times New Roman" w:hAnsi="Times New Roman" w:cs="Times New Roman"/>
                <w:sz w:val="24"/>
                <w:szCs w:val="24"/>
              </w:rPr>
            </w:pPr>
            <w:r>
              <w:rPr>
                <w:rFonts w:ascii="Times New Roman" w:hAnsi="Times New Roman" w:cs="Times New Roman"/>
                <w:sz w:val="24"/>
                <w:szCs w:val="24"/>
              </w:rPr>
              <w:t>37,3</w:t>
            </w:r>
          </w:p>
        </w:tc>
      </w:tr>
    </w:tbl>
    <w:p w14:paraId="34052D05" w14:textId="77777777" w:rsidR="00D9192A" w:rsidRPr="0015154B" w:rsidRDefault="00D9192A" w:rsidP="007172E5">
      <w:pPr>
        <w:spacing w:after="0" w:line="240" w:lineRule="auto"/>
        <w:jc w:val="center"/>
        <w:rPr>
          <w:rFonts w:ascii="Times New Roman" w:hAnsi="Times New Roman" w:cs="Times New Roman"/>
          <w:b/>
          <w:color w:val="002060"/>
          <w:sz w:val="24"/>
          <w:szCs w:val="24"/>
        </w:rPr>
      </w:pPr>
    </w:p>
    <w:p w14:paraId="31DBB3AC" w14:textId="73D0D74E" w:rsidR="00200837" w:rsidRPr="0015154B" w:rsidRDefault="00200837" w:rsidP="00200837">
      <w:pPr>
        <w:spacing w:after="0" w:line="240" w:lineRule="auto"/>
        <w:rPr>
          <w:rFonts w:ascii="Times New Roman" w:hAnsi="Times New Roman" w:cs="Times New Roman"/>
          <w:sz w:val="20"/>
          <w:szCs w:val="20"/>
        </w:rPr>
      </w:pPr>
      <w:r w:rsidRPr="0015154B">
        <w:rPr>
          <w:rFonts w:ascii="Times New Roman" w:hAnsi="Times New Roman" w:cs="Times New Roman"/>
          <w:sz w:val="20"/>
          <w:szCs w:val="20"/>
        </w:rPr>
        <w:t xml:space="preserve">Datu avots: </w:t>
      </w:r>
      <w:r w:rsidR="00D90A4E">
        <w:rPr>
          <w:rFonts w:ascii="Times New Roman" w:hAnsi="Times New Roman" w:cs="Times New Roman"/>
          <w:sz w:val="20"/>
          <w:szCs w:val="20"/>
        </w:rPr>
        <w:t>Oficiālās statistikas portāls</w:t>
      </w:r>
      <w:r w:rsidR="003E3D11" w:rsidRPr="0015154B">
        <w:rPr>
          <w:rFonts w:ascii="Times New Roman" w:hAnsi="Times New Roman" w:cs="Times New Roman"/>
          <w:sz w:val="20"/>
          <w:szCs w:val="20"/>
        </w:rPr>
        <w:t xml:space="preserve">, </w:t>
      </w:r>
      <w:r w:rsidRPr="0015154B">
        <w:rPr>
          <w:rFonts w:ascii="Times New Roman" w:hAnsi="Times New Roman" w:cs="Times New Roman"/>
          <w:sz w:val="20"/>
          <w:szCs w:val="20"/>
        </w:rPr>
        <w:t xml:space="preserve">datu tabula </w:t>
      </w:r>
      <w:r w:rsidR="00D91F38">
        <w:rPr>
          <w:rFonts w:ascii="Times New Roman" w:hAnsi="Times New Roman" w:cs="Times New Roman"/>
          <w:sz w:val="20"/>
          <w:szCs w:val="20"/>
        </w:rPr>
        <w:t>NNR080</w:t>
      </w:r>
    </w:p>
    <w:p w14:paraId="54889318" w14:textId="38DA8F04" w:rsidR="00200837" w:rsidRPr="0015154B" w:rsidRDefault="00200837" w:rsidP="00200837">
      <w:pPr>
        <w:spacing w:after="0" w:line="240" w:lineRule="auto"/>
        <w:rPr>
          <w:rFonts w:ascii="Times New Roman" w:hAnsi="Times New Roman" w:cs="Times New Roman"/>
          <w:sz w:val="24"/>
          <w:szCs w:val="24"/>
        </w:rPr>
      </w:pPr>
    </w:p>
    <w:p w14:paraId="167FCFBF" w14:textId="26CBDAD4" w:rsidR="00200837" w:rsidRPr="007157D3" w:rsidRDefault="00147C28" w:rsidP="00147C28">
      <w:pPr>
        <w:spacing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Vislielāko īpatsvaru mājsaimniecību ienākumu struktūrā sociālie transferti veido zemāko ienākumu kvintilēs – vidēji pusi no ienākumiem, kamēr augstāko ienākumu kvintilēs esošajās mājsaimniecībās galvenais ienākumu avots ir algota darba samaksa – </w:t>
      </w:r>
      <w:r w:rsidR="00D91F38">
        <w:rPr>
          <w:rFonts w:ascii="Times New Roman" w:hAnsi="Times New Roman" w:cs="Times New Roman"/>
          <w:sz w:val="24"/>
          <w:szCs w:val="24"/>
        </w:rPr>
        <w:t>gandrīz</w:t>
      </w:r>
      <w:r w:rsidR="00D91F38" w:rsidRPr="0015154B">
        <w:rPr>
          <w:rFonts w:ascii="Times New Roman" w:hAnsi="Times New Roman" w:cs="Times New Roman"/>
          <w:sz w:val="24"/>
          <w:szCs w:val="24"/>
        </w:rPr>
        <w:t xml:space="preserve"> </w:t>
      </w:r>
      <w:r w:rsidRPr="0015154B">
        <w:rPr>
          <w:rFonts w:ascii="Times New Roman" w:hAnsi="Times New Roman" w:cs="Times New Roman"/>
          <w:sz w:val="24"/>
          <w:szCs w:val="24"/>
        </w:rPr>
        <w:t>80% no ienākumiem.</w:t>
      </w:r>
      <w:r>
        <w:rPr>
          <w:rFonts w:ascii="Times New Roman" w:hAnsi="Times New Roman" w:cs="Times New Roman"/>
          <w:sz w:val="24"/>
          <w:szCs w:val="24"/>
        </w:rPr>
        <w:t xml:space="preserve"> </w:t>
      </w:r>
      <w:r w:rsidRPr="007C0A63">
        <w:rPr>
          <w:rFonts w:ascii="Times New Roman" w:hAnsi="Times New Roman" w:cs="Times New Roman"/>
          <w:sz w:val="24"/>
          <w:szCs w:val="24"/>
        </w:rPr>
        <w:t>Salīdzinājumā ar 2014.gadu sociālo transfertu īpatsvars iedzīvotāju kopējos ienākumos 2019. gadā ir pieaudzis tikai 1.kvintiles grupai (vistrūcīgākai iedzīvotāju daļai)</w:t>
      </w:r>
      <w:r w:rsidRPr="004550D9">
        <w:rPr>
          <w:rFonts w:ascii="Times New Roman" w:hAnsi="Times New Roman" w:cs="Times New Roman"/>
          <w:sz w:val="24"/>
          <w:szCs w:val="24"/>
        </w:rPr>
        <w:t>.</w:t>
      </w:r>
      <w:r>
        <w:rPr>
          <w:rFonts w:ascii="Times New Roman" w:hAnsi="Times New Roman" w:cs="Times New Roman"/>
          <w:sz w:val="24"/>
          <w:szCs w:val="24"/>
        </w:rPr>
        <w:t xml:space="preserve"> </w:t>
      </w:r>
      <w:r w:rsidR="00200837" w:rsidRPr="0015154B">
        <w:rPr>
          <w:rFonts w:ascii="Times New Roman" w:hAnsi="Times New Roman" w:cs="Times New Roman"/>
          <w:sz w:val="24"/>
          <w:szCs w:val="24"/>
        </w:rPr>
        <w:t>201</w:t>
      </w:r>
      <w:r>
        <w:rPr>
          <w:rFonts w:ascii="Times New Roman" w:hAnsi="Times New Roman" w:cs="Times New Roman"/>
          <w:sz w:val="24"/>
          <w:szCs w:val="24"/>
        </w:rPr>
        <w:t>9</w:t>
      </w:r>
      <w:r w:rsidR="00200837" w:rsidRPr="0015154B">
        <w:rPr>
          <w:rFonts w:ascii="Times New Roman" w:hAnsi="Times New Roman" w:cs="Times New Roman"/>
          <w:sz w:val="24"/>
          <w:szCs w:val="24"/>
        </w:rPr>
        <w:t xml:space="preserve">.gadā 1.kvintiles mājsaimniecībās sociālie transferti veidoja </w:t>
      </w:r>
      <w:r w:rsidR="00D91F38">
        <w:rPr>
          <w:rFonts w:ascii="Times New Roman" w:hAnsi="Times New Roman" w:cs="Times New Roman"/>
          <w:sz w:val="24"/>
          <w:szCs w:val="24"/>
        </w:rPr>
        <w:t>52,2</w:t>
      </w:r>
      <w:r w:rsidR="00200837" w:rsidRPr="0015154B">
        <w:rPr>
          <w:rFonts w:ascii="Times New Roman" w:hAnsi="Times New Roman" w:cs="Times New Roman"/>
          <w:sz w:val="24"/>
          <w:szCs w:val="24"/>
        </w:rPr>
        <w:t xml:space="preserve">% no ienākumiem, 2.kvintiles mājsaimniecībās – </w:t>
      </w:r>
      <w:r w:rsidR="00D91F38">
        <w:rPr>
          <w:rFonts w:ascii="Times New Roman" w:hAnsi="Times New Roman" w:cs="Times New Roman"/>
          <w:sz w:val="24"/>
          <w:szCs w:val="24"/>
        </w:rPr>
        <w:t>44,8</w:t>
      </w:r>
      <w:r w:rsidR="00200837" w:rsidRPr="0015154B">
        <w:rPr>
          <w:rFonts w:ascii="Times New Roman" w:hAnsi="Times New Roman" w:cs="Times New Roman"/>
          <w:sz w:val="24"/>
          <w:szCs w:val="24"/>
        </w:rPr>
        <w:t xml:space="preserve">% no ienākumiem. Savukārt turīgākajās mājsaimniecībās sociālo transfertu īpatsvars svārstās starp </w:t>
      </w:r>
      <w:r w:rsidR="00D91F38">
        <w:rPr>
          <w:rFonts w:ascii="Times New Roman" w:hAnsi="Times New Roman" w:cs="Times New Roman"/>
          <w:sz w:val="24"/>
          <w:szCs w:val="24"/>
        </w:rPr>
        <w:t>12-18</w:t>
      </w:r>
      <w:r w:rsidR="00200837" w:rsidRPr="0015154B">
        <w:rPr>
          <w:rFonts w:ascii="Times New Roman" w:hAnsi="Times New Roman" w:cs="Times New Roman"/>
          <w:sz w:val="24"/>
          <w:szCs w:val="24"/>
        </w:rPr>
        <w:t>%.</w:t>
      </w:r>
      <w:r w:rsidR="00200837" w:rsidRPr="007157D3">
        <w:rPr>
          <w:rStyle w:val="FootnoteReference"/>
          <w:rFonts w:ascii="Times New Roman" w:hAnsi="Times New Roman" w:cs="Times New Roman"/>
          <w:sz w:val="24"/>
          <w:szCs w:val="24"/>
        </w:rPr>
        <w:footnoteReference w:id="34"/>
      </w:r>
    </w:p>
    <w:p w14:paraId="10D94F28" w14:textId="5640F174" w:rsidR="004570DD" w:rsidRDefault="002F365E" w:rsidP="005653A7">
      <w:pPr>
        <w:pStyle w:val="NormalWeb"/>
        <w:spacing w:before="120" w:beforeAutospacing="0" w:after="0" w:afterAutospacing="0"/>
        <w:ind w:firstLine="720"/>
        <w:jc w:val="both"/>
        <w:rPr>
          <w:rFonts w:ascii="Times New Roman" w:hAnsi="Times New Roman"/>
          <w:sz w:val="24"/>
          <w:szCs w:val="24"/>
        </w:rPr>
      </w:pPr>
      <w:r w:rsidRPr="004A6572">
        <w:rPr>
          <w:rFonts w:ascii="Times New Roman" w:hAnsi="Times New Roman"/>
          <w:noProof/>
          <w:sz w:val="24"/>
          <w:szCs w:val="24"/>
        </w:rPr>
        <mc:AlternateContent>
          <mc:Choice Requires="wpg">
            <w:drawing>
              <wp:anchor distT="45720" distB="45720" distL="182880" distR="182880" simplePos="0" relativeHeight="251665408" behindDoc="0" locked="0" layoutInCell="1" allowOverlap="1" wp14:anchorId="1F90F060" wp14:editId="0954E855">
                <wp:simplePos x="0" y="0"/>
                <wp:positionH relativeFrom="margin">
                  <wp:posOffset>77470</wp:posOffset>
                </wp:positionH>
                <wp:positionV relativeFrom="margin">
                  <wp:posOffset>5456555</wp:posOffset>
                </wp:positionV>
                <wp:extent cx="5471795" cy="1704975"/>
                <wp:effectExtent l="0" t="0" r="0" b="9525"/>
                <wp:wrapSquare wrapText="bothSides"/>
                <wp:docPr id="198" name="Group 198"/>
                <wp:cNvGraphicFramePr/>
                <a:graphic xmlns:a="http://schemas.openxmlformats.org/drawingml/2006/main">
                  <a:graphicData uri="http://schemas.microsoft.com/office/word/2010/wordprocessingGroup">
                    <wpg:wgp>
                      <wpg:cNvGrpSpPr/>
                      <wpg:grpSpPr>
                        <a:xfrm>
                          <a:off x="0" y="0"/>
                          <a:ext cx="5471795" cy="1704975"/>
                          <a:chOff x="0" y="-35190"/>
                          <a:chExt cx="3573669" cy="1574759"/>
                        </a:xfrm>
                      </wpg:grpSpPr>
                      <wps:wsp>
                        <wps:cNvPr id="199" name="Rectangle 199"/>
                        <wps:cNvSpPr/>
                        <wps:spPr>
                          <a:xfrm>
                            <a:off x="6221" y="-3519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7C0FFD" w14:textId="47EF6484" w:rsidR="00B255A5" w:rsidRPr="00375BD0" w:rsidRDefault="00B255A5" w:rsidP="00161124">
                              <w:pPr>
                                <w:jc w:val="center"/>
                                <w:rPr>
                                  <w:rFonts w:ascii="Times New Roman" w:eastAsiaTheme="majorEastAsia" w:hAnsi="Times New Roman" w:cs="Times New Roman"/>
                                  <w:b/>
                                  <w:caps/>
                                  <w:color w:val="FFFFFF" w:themeColor="background1"/>
                                  <w:sz w:val="24"/>
                                  <w:szCs w:val="28"/>
                                </w:rPr>
                              </w:pPr>
                              <w:r w:rsidRPr="00375BD0">
                                <w:rPr>
                                  <w:rFonts w:ascii="Times New Roman" w:eastAsiaTheme="majorEastAsia" w:hAnsi="Times New Roman" w:cs="Times New Roman"/>
                                  <w:b/>
                                  <w:caps/>
                                  <w:color w:val="FFFFFF" w:themeColor="background1"/>
                                  <w:sz w:val="24"/>
                                  <w:szCs w:val="28"/>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E533A" w14:textId="41ED6DFE" w:rsidR="00B255A5" w:rsidRPr="005843E4" w:rsidRDefault="00B255A5" w:rsidP="00FF7D8D">
                              <w:pPr>
                                <w:pStyle w:val="ListParagraph"/>
                                <w:numPr>
                                  <w:ilvl w:val="0"/>
                                  <w:numId w:val="23"/>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Sabiedrības novecošanās, bērnu un da</w:t>
                              </w:r>
                              <w:r>
                                <w:rPr>
                                  <w:rFonts w:ascii="Times New Roman" w:hAnsi="Times New Roman" w:cs="Times New Roman"/>
                                  <w:color w:val="549E39" w:themeColor="accent1"/>
                                  <w:sz w:val="24"/>
                                  <w:szCs w:val="24"/>
                                </w:rPr>
                                <w:t>r</w:t>
                              </w:r>
                              <w:r w:rsidRPr="005843E4">
                                <w:rPr>
                                  <w:rFonts w:ascii="Times New Roman" w:hAnsi="Times New Roman" w:cs="Times New Roman"/>
                                  <w:color w:val="549E39" w:themeColor="accent1"/>
                                  <w:sz w:val="24"/>
                                  <w:szCs w:val="24"/>
                                </w:rPr>
                                <w:t>bspējīgā vecuma iedzīvotāju skaita samazināšanās</w:t>
                              </w:r>
                            </w:p>
                            <w:p w14:paraId="0DEA1D6D" w14:textId="518B0E6A" w:rsidR="00B255A5" w:rsidRPr="005843E4" w:rsidRDefault="00B255A5" w:rsidP="00FF7D8D">
                              <w:pPr>
                                <w:pStyle w:val="ListParagraph"/>
                                <w:numPr>
                                  <w:ilvl w:val="0"/>
                                  <w:numId w:val="23"/>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Pieaugošs nabadzības risks pensijas vecuma iedzīvotājiem, bezdarbniekiem un citiem neaktīviem iedzīvotājiem</w:t>
                              </w:r>
                            </w:p>
                            <w:p w14:paraId="54F05346" w14:textId="2E8BF040" w:rsidR="00B255A5" w:rsidRPr="005843E4" w:rsidRDefault="00B255A5" w:rsidP="00FF7D8D">
                              <w:pPr>
                                <w:pStyle w:val="ListParagraph"/>
                                <w:numPr>
                                  <w:ilvl w:val="0"/>
                                  <w:numId w:val="23"/>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Viens no augstākajiem ienākumu nevienlīdzības rādītājiem starp ES dalībvalstīm</w:t>
                              </w:r>
                            </w:p>
                            <w:p w14:paraId="11A4D134" w14:textId="05AF75EA" w:rsidR="00B255A5" w:rsidRPr="005843E4" w:rsidRDefault="00B255A5" w:rsidP="00FF7D8D">
                              <w:pPr>
                                <w:pStyle w:val="ListParagraph"/>
                                <w:numPr>
                                  <w:ilvl w:val="0"/>
                                  <w:numId w:val="23"/>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Vieni no zemākajiem izdevumiem sociālai aizsardzībai starp ES dalībvalstīm</w:t>
                              </w:r>
                            </w:p>
                            <w:p w14:paraId="374B572B" w14:textId="0A863D8C" w:rsidR="00B255A5" w:rsidRPr="00161124" w:rsidRDefault="00B255A5" w:rsidP="00FF7D8D">
                              <w:pPr>
                                <w:pStyle w:val="ListParagraph"/>
                                <w:numPr>
                                  <w:ilvl w:val="0"/>
                                  <w:numId w:val="23"/>
                                </w:numPr>
                                <w:spacing w:after="0" w:line="240" w:lineRule="auto"/>
                                <w:jc w:val="both"/>
                                <w:rPr>
                                  <w:rFonts w:ascii="Times New Roman" w:hAnsi="Times New Roman" w:cs="Times New Roman"/>
                                  <w:sz w:val="24"/>
                                  <w:szCs w:val="24"/>
                                </w:rPr>
                              </w:pPr>
                              <w:r w:rsidRPr="00161124">
                                <w:rPr>
                                  <w:rFonts w:ascii="Times New Roman" w:hAnsi="Times New Roman" w:cs="Times New Roman"/>
                                  <w:sz w:val="24"/>
                                  <w:szCs w:val="24"/>
                                </w:rPr>
                                <w:t>Zema sociālo transfertu ietekme uz nabadzības riska mazināšanu, īpaši pensijas vecuma iedzīvotājiem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F90F060" id="Group 198" o:spid="_x0000_s1026" style="position:absolute;left:0;text-align:left;margin-left:6.1pt;margin-top:429.65pt;width:430.85pt;height:134.25pt;z-index:251665408;mso-wrap-distance-left:14.4pt;mso-wrap-distance-top:3.6pt;mso-wrap-distance-right:14.4pt;mso-wrap-distance-bottom:3.6pt;mso-position-horizontal-relative:margin;mso-position-vertical-relative:margin;mso-width-relative:margin;mso-height-relative:margin" coordorigin=",-351" coordsize="35736,1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">
                <v:rect id="Rectangle 199" o:spid="_x0000_s1027" style="position:absolute;left:62;top:-351;width:35674;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49e39 [3204]" stroked="f" strokeweight="1pt">
                  <v:textbox>
                    <w:txbxContent>
                      <w:p w14:paraId="557C0FFD" w14:textId="47EF6484" w:rsidR="00B255A5" w:rsidRPr="00375BD0" w:rsidRDefault="00B255A5" w:rsidP="00161124">
                        <w:pPr>
                          <w:jc w:val="center"/>
                          <w:rPr>
                            <w:rFonts w:ascii="Times New Roman" w:eastAsiaTheme="majorEastAsia" w:hAnsi="Times New Roman" w:cs="Times New Roman"/>
                            <w:b/>
                            <w:caps/>
                            <w:color w:val="FFFFFF" w:themeColor="background1"/>
                            <w:sz w:val="24"/>
                            <w:szCs w:val="28"/>
                          </w:rPr>
                        </w:pPr>
                        <w:r w:rsidRPr="00375BD0">
                          <w:rPr>
                            <w:rFonts w:ascii="Times New Roman" w:eastAsiaTheme="majorEastAsia" w:hAnsi="Times New Roman" w:cs="Times New Roman"/>
                            <w:b/>
                            <w:caps/>
                            <w:color w:val="FFFFFF" w:themeColor="background1"/>
                            <w:sz w:val="24"/>
                            <w:szCs w:val="28"/>
                          </w:rPr>
                          <w:t>Izaicinājumi</w:t>
                        </w: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137E533A" w14:textId="41ED6DFE" w:rsidR="00B255A5" w:rsidRPr="005843E4" w:rsidRDefault="00B255A5" w:rsidP="00FF7D8D">
                        <w:pPr>
                          <w:pStyle w:val="ListParagraph"/>
                          <w:numPr>
                            <w:ilvl w:val="0"/>
                            <w:numId w:val="23"/>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Sabiedrības novecošanās, bērnu un da</w:t>
                        </w:r>
                        <w:r>
                          <w:rPr>
                            <w:rFonts w:ascii="Times New Roman" w:hAnsi="Times New Roman" w:cs="Times New Roman"/>
                            <w:color w:val="549E39" w:themeColor="accent1"/>
                            <w:sz w:val="24"/>
                            <w:szCs w:val="24"/>
                          </w:rPr>
                          <w:t>r</w:t>
                        </w:r>
                        <w:r w:rsidRPr="005843E4">
                          <w:rPr>
                            <w:rFonts w:ascii="Times New Roman" w:hAnsi="Times New Roman" w:cs="Times New Roman"/>
                            <w:color w:val="549E39" w:themeColor="accent1"/>
                            <w:sz w:val="24"/>
                            <w:szCs w:val="24"/>
                          </w:rPr>
                          <w:t>bspējīgā vecuma iedzīvotāju skaita samazināšanās</w:t>
                        </w:r>
                      </w:p>
                      <w:p w14:paraId="0DEA1D6D" w14:textId="518B0E6A" w:rsidR="00B255A5" w:rsidRPr="005843E4" w:rsidRDefault="00B255A5" w:rsidP="00FF7D8D">
                        <w:pPr>
                          <w:pStyle w:val="ListParagraph"/>
                          <w:numPr>
                            <w:ilvl w:val="0"/>
                            <w:numId w:val="23"/>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Pieaugošs nabadzības risks pensijas vecuma iedzīvotājiem, bezdarbniekiem un citiem neaktīviem iedzīvotājiem</w:t>
                        </w:r>
                      </w:p>
                      <w:p w14:paraId="54F05346" w14:textId="2E8BF040" w:rsidR="00B255A5" w:rsidRPr="005843E4" w:rsidRDefault="00B255A5" w:rsidP="00FF7D8D">
                        <w:pPr>
                          <w:pStyle w:val="ListParagraph"/>
                          <w:numPr>
                            <w:ilvl w:val="0"/>
                            <w:numId w:val="23"/>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Viens no augstākajiem ienākumu nevienlīdzības rādītājiem starp ES dalībvalstīm</w:t>
                        </w:r>
                      </w:p>
                      <w:p w14:paraId="11A4D134" w14:textId="05AF75EA" w:rsidR="00B255A5" w:rsidRPr="005843E4" w:rsidRDefault="00B255A5" w:rsidP="00FF7D8D">
                        <w:pPr>
                          <w:pStyle w:val="ListParagraph"/>
                          <w:numPr>
                            <w:ilvl w:val="0"/>
                            <w:numId w:val="23"/>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Vieni no zemākajiem izdevumiem sociālai aizsardzībai starp ES dalībvalstīm</w:t>
                        </w:r>
                      </w:p>
                      <w:p w14:paraId="374B572B" w14:textId="0A863D8C" w:rsidR="00B255A5" w:rsidRPr="00161124" w:rsidRDefault="00B255A5" w:rsidP="00FF7D8D">
                        <w:pPr>
                          <w:pStyle w:val="ListParagraph"/>
                          <w:numPr>
                            <w:ilvl w:val="0"/>
                            <w:numId w:val="23"/>
                          </w:numPr>
                          <w:spacing w:after="0" w:line="240" w:lineRule="auto"/>
                          <w:jc w:val="both"/>
                          <w:rPr>
                            <w:rFonts w:ascii="Times New Roman" w:hAnsi="Times New Roman" w:cs="Times New Roman"/>
                            <w:sz w:val="24"/>
                            <w:szCs w:val="24"/>
                          </w:rPr>
                        </w:pPr>
                        <w:r w:rsidRPr="00161124">
                          <w:rPr>
                            <w:rFonts w:ascii="Times New Roman" w:hAnsi="Times New Roman" w:cs="Times New Roman"/>
                            <w:sz w:val="24"/>
                            <w:szCs w:val="24"/>
                          </w:rPr>
                          <w:t>Zema sociālo transfertu ietekme uz nabadzības riska mazināšanu, īpaši pensijas vecuma iedzīvotājiem</w:t>
                        </w:r>
                      </w:p>
                    </w:txbxContent>
                  </v:textbox>
                </v:shape>
                <w10:wrap type="square" anchorx="margin" anchory="margin"/>
              </v:group>
            </w:pict>
          </mc:Fallback>
        </mc:AlternateContent>
      </w:r>
      <w:r w:rsidR="00200837" w:rsidRPr="002F5278">
        <w:rPr>
          <w:rFonts w:ascii="Times New Roman" w:hAnsi="Times New Roman"/>
          <w:sz w:val="24"/>
          <w:szCs w:val="24"/>
        </w:rPr>
        <w:t>Pēdējo gadu laikā turpina samazināties sociālo transfertu ietekme</w:t>
      </w:r>
      <w:r w:rsidR="00200837" w:rsidRPr="0025422D">
        <w:rPr>
          <w:rFonts w:ascii="Times New Roman" w:hAnsi="Times New Roman"/>
          <w:b/>
          <w:sz w:val="24"/>
          <w:szCs w:val="24"/>
        </w:rPr>
        <w:t xml:space="preserve"> </w:t>
      </w:r>
      <w:r w:rsidR="00200837" w:rsidRPr="00A857F2">
        <w:rPr>
          <w:rFonts w:ascii="Times New Roman" w:hAnsi="Times New Roman"/>
          <w:sz w:val="24"/>
          <w:szCs w:val="24"/>
        </w:rPr>
        <w:t>uz iedzīvotāju ienākumiem, turklāt tās ietekme Latvijā ir būtiski zemāka nekā ES vid</w:t>
      </w:r>
      <w:r w:rsidR="00200837" w:rsidRPr="009703E6">
        <w:rPr>
          <w:rFonts w:ascii="Times New Roman" w:hAnsi="Times New Roman"/>
          <w:sz w:val="24"/>
          <w:szCs w:val="24"/>
        </w:rPr>
        <w:t>ēji. 2018.gadā sociālo transferti (neiekļaujot pensijas) nabadzības risku Latvijā samazināja par 19,1</w:t>
      </w:r>
      <w:r w:rsidR="007172E5" w:rsidRPr="009703E6">
        <w:rPr>
          <w:rFonts w:ascii="Times New Roman" w:hAnsi="Times New Roman"/>
          <w:sz w:val="24"/>
          <w:szCs w:val="24"/>
        </w:rPr>
        <w:t>0</w:t>
      </w:r>
      <w:r w:rsidR="00200837" w:rsidRPr="0015154B">
        <w:rPr>
          <w:rFonts w:ascii="Times New Roman" w:hAnsi="Times New Roman"/>
          <w:sz w:val="24"/>
          <w:szCs w:val="24"/>
        </w:rPr>
        <w:t xml:space="preserve"> procentiem, kamēr ES28 – par </w:t>
      </w:r>
      <w:r w:rsidR="00D91F38">
        <w:rPr>
          <w:rFonts w:ascii="Times New Roman" w:hAnsi="Times New Roman"/>
          <w:sz w:val="24"/>
          <w:szCs w:val="24"/>
        </w:rPr>
        <w:t>32,94</w:t>
      </w:r>
      <w:r w:rsidR="00200837" w:rsidRPr="0015154B">
        <w:rPr>
          <w:rFonts w:ascii="Times New Roman" w:hAnsi="Times New Roman"/>
          <w:sz w:val="24"/>
          <w:szCs w:val="24"/>
        </w:rPr>
        <w:t xml:space="preserve"> procentiem. Sociālo transfertu ietekme uz nabadzības riska mazināšanu Latvijā 2018.gadā bija zemākā Baltijas valstīs – Igaunijā sociālie transferti nabadzības risku samazināja par 26,76 procent</w:t>
      </w:r>
      <w:r w:rsidR="002970D1">
        <w:rPr>
          <w:rFonts w:ascii="Times New Roman" w:hAnsi="Times New Roman"/>
          <w:sz w:val="24"/>
          <w:szCs w:val="24"/>
        </w:rPr>
        <w:t>i</w:t>
      </w:r>
      <w:r w:rsidR="00200837" w:rsidRPr="0015154B">
        <w:rPr>
          <w:rFonts w:ascii="Times New Roman" w:hAnsi="Times New Roman"/>
          <w:sz w:val="24"/>
          <w:szCs w:val="24"/>
        </w:rPr>
        <w:t>em, bet Lietuvā- par 22,90 procentiem</w:t>
      </w:r>
      <w:r w:rsidR="00BA6430">
        <w:rPr>
          <w:rFonts w:ascii="Times New Roman" w:hAnsi="Times New Roman"/>
          <w:sz w:val="24"/>
          <w:szCs w:val="24"/>
        </w:rPr>
        <w:t>.</w:t>
      </w:r>
      <w:r w:rsidR="00200837" w:rsidRPr="007157D3">
        <w:rPr>
          <w:rStyle w:val="FootnoteReference"/>
          <w:rFonts w:ascii="Times New Roman" w:hAnsi="Times New Roman"/>
          <w:sz w:val="24"/>
          <w:szCs w:val="24"/>
        </w:rPr>
        <w:footnoteReference w:id="35"/>
      </w:r>
    </w:p>
    <w:p w14:paraId="63349BEF" w14:textId="1961B642" w:rsidR="002F365E" w:rsidRDefault="002F365E">
      <w:pPr>
        <w:rPr>
          <w:rFonts w:ascii="Times New Roman" w:eastAsia="Times New Roman" w:hAnsi="Times New Roman" w:cs="Times New Roman"/>
          <w:sz w:val="24"/>
          <w:szCs w:val="24"/>
          <w:lang w:eastAsia="lv-LV"/>
        </w:rPr>
      </w:pPr>
      <w:r>
        <w:rPr>
          <w:rFonts w:ascii="Times New Roman" w:hAnsi="Times New Roman"/>
          <w:sz w:val="24"/>
          <w:szCs w:val="24"/>
        </w:rPr>
        <w:br w:type="page"/>
      </w:r>
    </w:p>
    <w:p w14:paraId="6F960BA7" w14:textId="783E1213" w:rsidR="00C77341" w:rsidRPr="0015154B" w:rsidRDefault="00ED5C1B" w:rsidP="00EC7537">
      <w:pPr>
        <w:pStyle w:val="Heading1"/>
      </w:pPr>
      <w:bookmarkStart w:id="11" w:name="_Toc69125950"/>
      <w:r w:rsidRPr="00A857F2">
        <w:t>Valsts un pašvaldību sniegt</w:t>
      </w:r>
      <w:r w:rsidR="000E1DEB" w:rsidRPr="003B5C85">
        <w:t>ais</w:t>
      </w:r>
      <w:r w:rsidRPr="009703E6">
        <w:t xml:space="preserve"> </w:t>
      </w:r>
      <w:r w:rsidR="00144406" w:rsidRPr="009703E6">
        <w:t>finansiālais</w:t>
      </w:r>
      <w:r w:rsidRPr="0015154B">
        <w:t xml:space="preserve"> atbalst</w:t>
      </w:r>
      <w:r w:rsidR="000E1DEB" w:rsidRPr="0015154B">
        <w:t>s</w:t>
      </w:r>
      <w:bookmarkEnd w:id="11"/>
    </w:p>
    <w:p w14:paraId="7D7428D4" w14:textId="07656FAF" w:rsidR="00200837" w:rsidRPr="0015154B" w:rsidRDefault="00ED5C1B" w:rsidP="00F55C3B">
      <w:pPr>
        <w:pStyle w:val="Heading2"/>
      </w:pPr>
      <w:bookmarkStart w:id="12" w:name="_Toc69125951"/>
      <w:r w:rsidRPr="0015154B">
        <w:t>Sistēmas raksturojums</w:t>
      </w:r>
      <w:bookmarkEnd w:id="12"/>
    </w:p>
    <w:p w14:paraId="384D7C1F" w14:textId="730FA4A8" w:rsidR="00ED5C1B" w:rsidRPr="0015154B" w:rsidRDefault="00200837" w:rsidP="002B00E3">
      <w:pPr>
        <w:autoSpaceDE w:val="0"/>
        <w:autoSpaceDN w:val="0"/>
        <w:adjustRightInd w:val="0"/>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Sociālās aizsardzības sistēma Latvijā ir piedzīvojusi būtiskas pārmaiņas, gan ieviešot sociālās apdrošināšanas, sociālās palīdzības un sociālo pakalpojumu sistēmas reformas, gan ieviešot pagaidu risinājumus 2008.-2010.gada ekonomiskās krīzes un 2020.gada COVID-19 pandēmijas radīto seku mazināšanai, gan rodot pastāvīgus risinājumus ilgtspējas un adekvātuma nodrošināšanai. </w:t>
      </w:r>
    </w:p>
    <w:p w14:paraId="375B25A6" w14:textId="78EEAB25" w:rsidR="00200837" w:rsidRPr="006B2691" w:rsidRDefault="00200837" w:rsidP="002B00E3">
      <w:pPr>
        <w:autoSpaceDE w:val="0"/>
        <w:autoSpaceDN w:val="0"/>
        <w:adjustRightInd w:val="0"/>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Latvijā jau kopš 1996.gada darbojas </w:t>
      </w:r>
      <w:r w:rsidRPr="0015154B">
        <w:rPr>
          <w:rFonts w:ascii="Times New Roman" w:hAnsi="Times New Roman" w:cs="Times New Roman"/>
          <w:b/>
          <w:bCs/>
          <w:sz w:val="24"/>
          <w:szCs w:val="24"/>
        </w:rPr>
        <w:t>uz sociālās apdrošināšanas iemaksām balstīta sistēma</w:t>
      </w:r>
      <w:r w:rsidRPr="0015154B">
        <w:rPr>
          <w:rFonts w:ascii="Times New Roman" w:hAnsi="Times New Roman" w:cs="Times New Roman"/>
          <w:sz w:val="24"/>
          <w:szCs w:val="24"/>
        </w:rPr>
        <w:t>, kas garantē</w:t>
      </w:r>
      <w:r w:rsidR="00E65455">
        <w:rPr>
          <w:rFonts w:ascii="Times New Roman" w:hAnsi="Times New Roman" w:cs="Times New Roman"/>
          <w:sz w:val="24"/>
          <w:szCs w:val="24"/>
        </w:rPr>
        <w:t xml:space="preserve"> apdrošinātajām personām</w:t>
      </w:r>
      <w:r w:rsidRPr="0015154B">
        <w:rPr>
          <w:rFonts w:ascii="Times New Roman" w:hAnsi="Times New Roman" w:cs="Times New Roman"/>
          <w:sz w:val="24"/>
          <w:szCs w:val="24"/>
        </w:rPr>
        <w:t xml:space="preserve"> </w:t>
      </w:r>
      <w:r w:rsidRPr="0015154B">
        <w:rPr>
          <w:rFonts w:ascii="Times New Roman" w:hAnsi="Times New Roman" w:cs="Times New Roman"/>
          <w:b/>
          <w:bCs/>
          <w:sz w:val="24"/>
          <w:szCs w:val="24"/>
        </w:rPr>
        <w:t>aizsardzību</w:t>
      </w:r>
      <w:r w:rsidRPr="0015154B">
        <w:rPr>
          <w:rFonts w:ascii="Times New Roman" w:hAnsi="Times New Roman" w:cs="Times New Roman"/>
          <w:sz w:val="24"/>
          <w:szCs w:val="24"/>
        </w:rPr>
        <w:t xml:space="preserve"> </w:t>
      </w:r>
      <w:r w:rsidRPr="0015154B">
        <w:rPr>
          <w:rFonts w:ascii="Times New Roman" w:hAnsi="Times New Roman" w:cs="Times New Roman"/>
          <w:b/>
          <w:bCs/>
          <w:sz w:val="24"/>
          <w:szCs w:val="24"/>
        </w:rPr>
        <w:t>visu tradicionālo sociālo risku gadījumā</w:t>
      </w:r>
      <w:r w:rsidRPr="0015154B">
        <w:rPr>
          <w:rFonts w:ascii="Times New Roman" w:hAnsi="Times New Roman" w:cs="Times New Roman"/>
          <w:sz w:val="24"/>
          <w:szCs w:val="24"/>
        </w:rPr>
        <w:t xml:space="preserve"> – </w:t>
      </w:r>
      <w:r w:rsidRPr="0015154B">
        <w:rPr>
          <w:rFonts w:ascii="Times New Roman" w:hAnsi="Times New Roman" w:cs="Times New Roman"/>
          <w:i/>
          <w:iCs/>
          <w:sz w:val="24"/>
          <w:szCs w:val="24"/>
        </w:rPr>
        <w:t xml:space="preserve">iestājoties pensijas vecumam, iegūstot invaliditāti, zaudējot apgādnieku, slimības gadījumā, pirmsdzemdību un pēcdzemdību periodā, </w:t>
      </w:r>
      <w:r w:rsidR="005C3870">
        <w:rPr>
          <w:rFonts w:ascii="Times New Roman" w:hAnsi="Times New Roman" w:cs="Times New Roman"/>
          <w:i/>
          <w:iCs/>
          <w:sz w:val="24"/>
          <w:szCs w:val="24"/>
        </w:rPr>
        <w:t>piedzimstot bērnam, aprūpējot bērnu</w:t>
      </w:r>
      <w:r w:rsidRPr="0015154B">
        <w:rPr>
          <w:rFonts w:ascii="Times New Roman" w:hAnsi="Times New Roman" w:cs="Times New Roman"/>
          <w:i/>
          <w:iCs/>
          <w:sz w:val="24"/>
          <w:szCs w:val="24"/>
        </w:rPr>
        <w:t>, zaudējot darbu, kā arī ciešot darba negadījumā vai saslimstot ar arodslimību.</w:t>
      </w:r>
      <w:r w:rsidRPr="0015154B">
        <w:rPr>
          <w:rFonts w:ascii="Times New Roman" w:hAnsi="Times New Roman" w:cs="Times New Roman"/>
          <w:sz w:val="24"/>
          <w:szCs w:val="24"/>
        </w:rPr>
        <w:t xml:space="preserve"> Sociālā apdrošināšana atbilstoši individuālajām sociālās apdrošināšanas iemaksām garantē noteiktu ienākumu aizvietojumu. Vienīgais sociālās apdrošināšanas veids, kas nav </w:t>
      </w:r>
      <w:r w:rsidRPr="0045180C">
        <w:rPr>
          <w:rFonts w:ascii="Times New Roman" w:hAnsi="Times New Roman" w:cs="Times New Roman"/>
          <w:sz w:val="24"/>
          <w:szCs w:val="24"/>
        </w:rPr>
        <w:t>saistīts ar saņemtā pakalpojuma apjomu, ir</w:t>
      </w:r>
      <w:r w:rsidRPr="0045180C">
        <w:rPr>
          <w:rFonts w:ascii="Times New Roman" w:hAnsi="Times New Roman" w:cs="Times New Roman"/>
          <w:b/>
          <w:bCs/>
          <w:sz w:val="24"/>
          <w:szCs w:val="24"/>
        </w:rPr>
        <w:t xml:space="preserve"> </w:t>
      </w:r>
      <w:r w:rsidRPr="0045180C">
        <w:rPr>
          <w:rFonts w:ascii="Times New Roman" w:hAnsi="Times New Roman" w:cs="Times New Roman"/>
          <w:bCs/>
          <w:sz w:val="24"/>
          <w:szCs w:val="24"/>
        </w:rPr>
        <w:t>no 2018. gada ieviestā veselības apdrošināšana.</w:t>
      </w:r>
      <w:r w:rsidRPr="0045180C">
        <w:rPr>
          <w:rFonts w:ascii="Times New Roman" w:hAnsi="Times New Roman" w:cs="Times New Roman"/>
          <w:sz w:val="24"/>
          <w:szCs w:val="24"/>
        </w:rPr>
        <w:t xml:space="preserve"> Valsts sociālās apdrošināšanas sistēma darbojas pēc pašfinansēšanas principa.</w:t>
      </w:r>
      <w:r w:rsidR="00ED5C1B" w:rsidRPr="0045180C">
        <w:rPr>
          <w:rFonts w:ascii="Times New Roman" w:hAnsi="Times New Roman" w:cs="Times New Roman"/>
          <w:sz w:val="24"/>
          <w:szCs w:val="24"/>
        </w:rPr>
        <w:t xml:space="preserve"> </w:t>
      </w:r>
      <w:r w:rsidRPr="00571B2D">
        <w:rPr>
          <w:rFonts w:ascii="Times New Roman" w:hAnsi="Times New Roman" w:cs="Times New Roman"/>
          <w:sz w:val="24"/>
          <w:szCs w:val="24"/>
        </w:rPr>
        <w:t>Tā kā sociālās apdrošināšanas pensijas, atlīdzība</w:t>
      </w:r>
      <w:r w:rsidRPr="008C5DB1">
        <w:rPr>
          <w:rFonts w:ascii="Times New Roman" w:hAnsi="Times New Roman" w:cs="Times New Roman"/>
          <w:sz w:val="24"/>
          <w:szCs w:val="24"/>
        </w:rPr>
        <w:t>s un pabalsti ir tieši atkarīgi no ienākumiem, no kuriem veiktas sociālās apdrošināšanas iemaksas, palielinoties ienākumiem un līdz ar to arī sociālajām iemaksām, palielinās arī sociālās apdrošināšanas pakalpojumu vidējie apmēri un apdrošināto cilvēku aizs</w:t>
      </w:r>
      <w:r w:rsidRPr="006B2691">
        <w:rPr>
          <w:rFonts w:ascii="Times New Roman" w:hAnsi="Times New Roman" w:cs="Times New Roman"/>
          <w:sz w:val="24"/>
          <w:szCs w:val="24"/>
        </w:rPr>
        <w:t xml:space="preserve">ardzība dažādu sociālo risku gadījumos. </w:t>
      </w:r>
    </w:p>
    <w:p w14:paraId="16F09195" w14:textId="56118F02" w:rsidR="00364B06" w:rsidRPr="0045180C" w:rsidRDefault="00364B06" w:rsidP="002B00E3">
      <w:pPr>
        <w:pStyle w:val="NormalWeb"/>
        <w:shd w:val="clear" w:color="auto" w:fill="FFFFFF"/>
        <w:spacing w:before="120" w:beforeAutospacing="0" w:after="0" w:afterAutospacing="0"/>
        <w:ind w:firstLine="709"/>
        <w:jc w:val="both"/>
        <w:rPr>
          <w:rFonts w:ascii="Times New Roman" w:hAnsi="Times New Roman"/>
          <w:sz w:val="24"/>
          <w:szCs w:val="24"/>
        </w:rPr>
      </w:pPr>
      <w:r w:rsidRPr="0045180C">
        <w:rPr>
          <w:rFonts w:ascii="Times New Roman" w:hAnsi="Times New Roman"/>
          <w:b/>
          <w:sz w:val="24"/>
          <w:szCs w:val="24"/>
        </w:rPr>
        <w:t>Valsts sociālo pabalstu</w:t>
      </w:r>
      <w:r w:rsidRPr="0045180C">
        <w:rPr>
          <w:rFonts w:ascii="Times New Roman" w:hAnsi="Times New Roman"/>
          <w:sz w:val="24"/>
          <w:szCs w:val="24"/>
        </w:rPr>
        <w:t xml:space="preserve"> sistēma papildina valsts sociālās apdrošināšanas sistēmu. Tā ietver gan </w:t>
      </w:r>
      <w:r w:rsidR="00854BD7" w:rsidRPr="0045180C">
        <w:rPr>
          <w:rFonts w:ascii="Times New Roman" w:hAnsi="Times New Roman"/>
          <w:sz w:val="24"/>
          <w:szCs w:val="24"/>
        </w:rPr>
        <w:t>regulāri</w:t>
      </w:r>
      <w:r w:rsidRPr="0045180C">
        <w:rPr>
          <w:rFonts w:ascii="Times New Roman" w:hAnsi="Times New Roman"/>
          <w:sz w:val="24"/>
          <w:szCs w:val="24"/>
        </w:rPr>
        <w:t xml:space="preserve"> izmaksājamus pabalstus</w:t>
      </w:r>
      <w:r w:rsidR="00854BD7" w:rsidRPr="0045180C">
        <w:rPr>
          <w:rFonts w:ascii="Times New Roman" w:hAnsi="Times New Roman"/>
          <w:sz w:val="24"/>
          <w:szCs w:val="24"/>
        </w:rPr>
        <w:t xml:space="preserve"> noteiktām mērķa grupām</w:t>
      </w:r>
      <w:r w:rsidR="00854BD7" w:rsidRPr="0045180C">
        <w:rPr>
          <w:rStyle w:val="FootnoteReference"/>
          <w:rFonts w:ascii="Times New Roman" w:hAnsi="Times New Roman"/>
          <w:sz w:val="24"/>
          <w:szCs w:val="24"/>
        </w:rPr>
        <w:footnoteReference w:id="36"/>
      </w:r>
      <w:r w:rsidR="00854BD7" w:rsidRPr="0045180C">
        <w:rPr>
          <w:rFonts w:ascii="Times New Roman" w:hAnsi="Times New Roman"/>
          <w:sz w:val="24"/>
          <w:szCs w:val="24"/>
        </w:rPr>
        <w:t>, gan vienreizēji izmaksājamus pabalstus</w:t>
      </w:r>
      <w:r w:rsidR="00854BD7" w:rsidRPr="0045180C">
        <w:rPr>
          <w:rStyle w:val="FootnoteReference"/>
          <w:rFonts w:ascii="Times New Roman" w:hAnsi="Times New Roman"/>
          <w:sz w:val="24"/>
          <w:szCs w:val="24"/>
        </w:rPr>
        <w:footnoteReference w:id="37"/>
      </w:r>
      <w:r w:rsidR="00854BD7" w:rsidRPr="0045180C">
        <w:rPr>
          <w:rFonts w:ascii="Times New Roman" w:hAnsi="Times New Roman"/>
          <w:sz w:val="24"/>
          <w:szCs w:val="24"/>
        </w:rPr>
        <w:t>.</w:t>
      </w:r>
      <w:r w:rsidRPr="0045180C">
        <w:rPr>
          <w:rFonts w:ascii="Times New Roman" w:hAnsi="Times New Roman"/>
          <w:sz w:val="24"/>
          <w:szCs w:val="24"/>
        </w:rPr>
        <w:t xml:space="preserve"> </w:t>
      </w:r>
      <w:r w:rsidR="00854BD7" w:rsidRPr="0045180C">
        <w:rPr>
          <w:rFonts w:ascii="Times New Roman" w:hAnsi="Times New Roman"/>
          <w:sz w:val="24"/>
          <w:szCs w:val="24"/>
        </w:rPr>
        <w:t>Pabalsti kā valsts atbalsts naudas izmaksu veidā tiek piešķirti papildu izdevumu segšanai vai noteiktu ienākumu</w:t>
      </w:r>
      <w:r w:rsidRPr="0045180C">
        <w:rPr>
          <w:rFonts w:ascii="Times New Roman" w:hAnsi="Times New Roman"/>
          <w:sz w:val="24"/>
          <w:szCs w:val="24"/>
        </w:rPr>
        <w:t xml:space="preserve"> </w:t>
      </w:r>
      <w:r w:rsidR="00854BD7" w:rsidRPr="0045180C">
        <w:rPr>
          <w:rFonts w:ascii="Times New Roman" w:hAnsi="Times New Roman"/>
          <w:sz w:val="24"/>
          <w:szCs w:val="24"/>
        </w:rPr>
        <w:t>garantēšanai</w:t>
      </w:r>
      <w:r w:rsidRPr="0045180C">
        <w:rPr>
          <w:rFonts w:ascii="Times New Roman" w:hAnsi="Times New Roman"/>
          <w:sz w:val="24"/>
          <w:szCs w:val="24"/>
        </w:rPr>
        <w:t>:</w:t>
      </w:r>
    </w:p>
    <w:p w14:paraId="260DC551" w14:textId="77777777" w:rsidR="00364B06" w:rsidRPr="0045180C" w:rsidRDefault="00364B06" w:rsidP="00FF7D8D">
      <w:pPr>
        <w:numPr>
          <w:ilvl w:val="0"/>
          <w:numId w:val="15"/>
        </w:numPr>
        <w:shd w:val="clear" w:color="auto" w:fill="FFFFFF"/>
        <w:spacing w:before="120" w:after="0" w:line="240" w:lineRule="auto"/>
        <w:ind w:left="714" w:hanging="357"/>
        <w:contextualSpacing/>
        <w:jc w:val="both"/>
        <w:rPr>
          <w:rFonts w:ascii="Times New Roman" w:hAnsi="Times New Roman" w:cs="Times New Roman"/>
          <w:sz w:val="24"/>
          <w:szCs w:val="24"/>
        </w:rPr>
      </w:pPr>
      <w:r w:rsidRPr="0045180C">
        <w:rPr>
          <w:rFonts w:ascii="Times New Roman" w:hAnsi="Times New Roman" w:cs="Times New Roman"/>
          <w:sz w:val="24"/>
          <w:szCs w:val="24"/>
        </w:rPr>
        <w:t>tādām personām, kuras nav sociāli apdrošinātas, vai kuru veiktās iemaksas nav pietiekamas valsts sociālās apdrošināšanas pabalstu un pensiju saņemšanai;</w:t>
      </w:r>
    </w:p>
    <w:p w14:paraId="79577323" w14:textId="77777777" w:rsidR="00364B06" w:rsidRPr="0045180C" w:rsidRDefault="00364B06" w:rsidP="00FF7D8D">
      <w:pPr>
        <w:numPr>
          <w:ilvl w:val="0"/>
          <w:numId w:val="15"/>
        </w:numPr>
        <w:shd w:val="clear" w:color="auto" w:fill="FFFFFF"/>
        <w:spacing w:before="120" w:after="0" w:line="240" w:lineRule="auto"/>
        <w:ind w:left="714" w:hanging="357"/>
        <w:contextualSpacing/>
        <w:jc w:val="both"/>
        <w:rPr>
          <w:rFonts w:ascii="Times New Roman" w:hAnsi="Times New Roman" w:cs="Times New Roman"/>
          <w:sz w:val="24"/>
          <w:szCs w:val="24"/>
        </w:rPr>
      </w:pPr>
      <w:r w:rsidRPr="0045180C">
        <w:rPr>
          <w:rFonts w:ascii="Times New Roman" w:hAnsi="Times New Roman" w:cs="Times New Roman"/>
          <w:sz w:val="24"/>
          <w:szCs w:val="24"/>
        </w:rPr>
        <w:t>tādu papildus izdevumu rašanās gadījumos, kuros sociālās apdrošināšanas sistēma neparedz aizsardzību (piemēram, ģimenes valsts pabalsts, bērna kopšanas un piedzimšanas pabalsti, valsts sociālā nodrošinājuma pabalsts, kas sniedz aizsardzību vecuma, invaliditātes vai apgādnieka zaudējuma gadījumā tām personām, kuras nav sociāli apdrošinātas, u.c.).</w:t>
      </w:r>
    </w:p>
    <w:p w14:paraId="15C1409C" w14:textId="5394EEFD" w:rsidR="00ED5C1B" w:rsidRPr="0045180C" w:rsidRDefault="00254B54" w:rsidP="002B00E3">
      <w:pPr>
        <w:autoSpaceDE w:val="0"/>
        <w:autoSpaceDN w:val="0"/>
        <w:adjustRightInd w:val="0"/>
        <w:spacing w:before="120" w:after="0" w:line="240" w:lineRule="auto"/>
        <w:ind w:firstLine="720"/>
        <w:jc w:val="both"/>
        <w:rPr>
          <w:rFonts w:ascii="Times New Roman" w:hAnsi="Times New Roman" w:cs="Times New Roman"/>
          <w:sz w:val="24"/>
          <w:szCs w:val="24"/>
        </w:rPr>
      </w:pPr>
      <w:r w:rsidRPr="0045180C">
        <w:rPr>
          <w:rFonts w:ascii="Times New Roman" w:hAnsi="Times New Roman" w:cs="Times New Roman"/>
          <w:sz w:val="24"/>
          <w:szCs w:val="24"/>
        </w:rPr>
        <w:t>Valsts sociālie pabalsti tiek finansēti no valsts pamatbudžeta un to apmērs ir atkarīgs no valsts finansiālajām iespējām</w:t>
      </w:r>
      <w:r w:rsidR="00826063">
        <w:rPr>
          <w:rFonts w:ascii="Times New Roman" w:hAnsi="Times New Roman" w:cs="Times New Roman"/>
          <w:sz w:val="24"/>
          <w:szCs w:val="24"/>
        </w:rPr>
        <w:t xml:space="preserve"> un politiskajām prioritātēm</w:t>
      </w:r>
      <w:r w:rsidRPr="0045180C">
        <w:rPr>
          <w:rFonts w:ascii="Times New Roman" w:hAnsi="Times New Roman" w:cs="Times New Roman"/>
          <w:sz w:val="24"/>
          <w:szCs w:val="24"/>
        </w:rPr>
        <w:t>. Valsts sociālie pabalsti tiek regulāri pārskatīti, taču lielākā to daļa kādam sociāli ekonomiskam rādītājam vai iedzīvotāju ienākumu līmeni raksturojošam rādītājam</w:t>
      </w:r>
      <w:r w:rsidR="00DF7A40" w:rsidRPr="0045180C">
        <w:rPr>
          <w:rFonts w:ascii="Times New Roman" w:hAnsi="Times New Roman" w:cs="Times New Roman"/>
          <w:sz w:val="24"/>
          <w:szCs w:val="24"/>
        </w:rPr>
        <w:t xml:space="preserve"> nav </w:t>
      </w:r>
      <w:r w:rsidR="00143381" w:rsidRPr="0045180C">
        <w:rPr>
          <w:rFonts w:ascii="Times New Roman" w:hAnsi="Times New Roman" w:cs="Times New Roman"/>
          <w:sz w:val="24"/>
          <w:szCs w:val="24"/>
        </w:rPr>
        <w:t>piesaistīta</w:t>
      </w:r>
      <w:r w:rsidRPr="0045180C">
        <w:rPr>
          <w:rFonts w:ascii="Times New Roman" w:hAnsi="Times New Roman" w:cs="Times New Roman"/>
          <w:sz w:val="24"/>
          <w:szCs w:val="24"/>
        </w:rPr>
        <w:t xml:space="preserve">. Latvijā universālo pabalstu piešķiršana nav atkarīga no ģimenes materiālā stāvokļa, t.i., </w:t>
      </w:r>
      <w:r w:rsidR="00DB21CB" w:rsidRPr="0045180C">
        <w:rPr>
          <w:rFonts w:ascii="Times New Roman" w:hAnsi="Times New Roman" w:cs="Times New Roman"/>
          <w:sz w:val="24"/>
          <w:szCs w:val="24"/>
        </w:rPr>
        <w:t>atbalsts tiek sniegts neatkarīgi no saņēmēja ienākumiem</w:t>
      </w:r>
      <w:r w:rsidRPr="0045180C">
        <w:rPr>
          <w:rFonts w:ascii="Times New Roman" w:hAnsi="Times New Roman" w:cs="Times New Roman"/>
          <w:sz w:val="24"/>
          <w:szCs w:val="24"/>
        </w:rPr>
        <w:t>.</w:t>
      </w:r>
    </w:p>
    <w:p w14:paraId="477F24A9" w14:textId="4CF66DFB" w:rsidR="00275861" w:rsidRPr="0015154B" w:rsidRDefault="00275861" w:rsidP="002B00E3">
      <w:pPr>
        <w:autoSpaceDE w:val="0"/>
        <w:autoSpaceDN w:val="0"/>
        <w:adjustRightInd w:val="0"/>
        <w:spacing w:before="120" w:after="0" w:line="240" w:lineRule="auto"/>
        <w:ind w:firstLine="709"/>
        <w:jc w:val="both"/>
        <w:rPr>
          <w:rFonts w:ascii="Times New Roman" w:hAnsi="Times New Roman" w:cs="Times New Roman"/>
          <w:sz w:val="24"/>
          <w:szCs w:val="24"/>
        </w:rPr>
      </w:pPr>
      <w:r w:rsidRPr="0045180C">
        <w:rPr>
          <w:rFonts w:ascii="Times New Roman" w:hAnsi="Times New Roman" w:cs="Times New Roman"/>
          <w:sz w:val="24"/>
          <w:szCs w:val="24"/>
        </w:rPr>
        <w:t xml:space="preserve">Pašvaldību sniegtā </w:t>
      </w:r>
      <w:r w:rsidRPr="0045180C">
        <w:rPr>
          <w:rFonts w:ascii="Times New Roman" w:hAnsi="Times New Roman" w:cs="Times New Roman"/>
          <w:b/>
          <w:sz w:val="24"/>
          <w:szCs w:val="24"/>
        </w:rPr>
        <w:t>sociālā palīdzība</w:t>
      </w:r>
      <w:r w:rsidRPr="0045180C">
        <w:rPr>
          <w:rFonts w:ascii="Times New Roman" w:hAnsi="Times New Roman" w:cs="Times New Roman"/>
          <w:sz w:val="24"/>
          <w:szCs w:val="24"/>
        </w:rPr>
        <w:t xml:space="preserve"> balstās uz ienākumu izvērtējumu, nodrošinot trūcīgākiem iedzīvotājiem atbalstu pamatvajadzību apmierināšanai. </w:t>
      </w:r>
      <w:r w:rsidR="00DF7B5C" w:rsidRPr="0045180C">
        <w:rPr>
          <w:rFonts w:ascii="Times New Roman" w:hAnsi="Times New Roman" w:cs="Times New Roman"/>
          <w:sz w:val="24"/>
          <w:szCs w:val="24"/>
        </w:rPr>
        <w:t>Līdzīgi kā citās ES dalībvalstīs sociālās palīdzības saņēmējiem noteiktie l</w:t>
      </w:r>
      <w:r w:rsidR="00DF7B5C" w:rsidRPr="008C5DB1">
        <w:rPr>
          <w:rFonts w:ascii="Times New Roman" w:hAnsi="Times New Roman" w:cs="Times New Roman"/>
          <w:sz w:val="24"/>
          <w:szCs w:val="24"/>
        </w:rPr>
        <w:t xml:space="preserve">īdzdarbības </w:t>
      </w:r>
      <w:r w:rsidR="00DF7B5C" w:rsidRPr="0015154B">
        <w:rPr>
          <w:rFonts w:ascii="Times New Roman" w:hAnsi="Times New Roman" w:cs="Times New Roman"/>
          <w:sz w:val="24"/>
          <w:szCs w:val="24"/>
        </w:rPr>
        <w:t>pienākumi</w:t>
      </w:r>
      <w:r w:rsidRPr="0015154B">
        <w:rPr>
          <w:rFonts w:ascii="Times New Roman" w:hAnsi="Times New Roman" w:cs="Times New Roman"/>
          <w:sz w:val="24"/>
          <w:szCs w:val="24"/>
        </w:rPr>
        <w:t xml:space="preserve"> ir viens no nosacījumiem sociālās palīdzības saņemšanai. </w:t>
      </w:r>
    </w:p>
    <w:p w14:paraId="356D4333" w14:textId="5B4C1336" w:rsidR="00275861" w:rsidRDefault="00275861" w:rsidP="002B00E3">
      <w:pPr>
        <w:pStyle w:val="naisf"/>
        <w:spacing w:before="120" w:beforeAutospacing="0" w:after="0" w:afterAutospacing="0"/>
        <w:ind w:firstLine="709"/>
        <w:contextualSpacing/>
        <w:jc w:val="both"/>
      </w:pPr>
      <w:r w:rsidRPr="0015154B">
        <w:t>Latvijā noteikti šādi pašvaldības sociālās palīdzības pabalsti</w:t>
      </w:r>
      <w:r w:rsidRPr="007157D3">
        <w:rPr>
          <w:rStyle w:val="FootnoteReference"/>
        </w:rPr>
        <w:footnoteReference w:id="38"/>
      </w:r>
      <w:r w:rsidRPr="007157D3">
        <w: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61"/>
      </w:tblGrid>
      <w:tr w:rsidR="00D66BBD" w14:paraId="2D7E35F3" w14:textId="77777777" w:rsidTr="00D66BBD">
        <w:tc>
          <w:tcPr>
            <w:tcW w:w="9061" w:type="dxa"/>
          </w:tcPr>
          <w:p w14:paraId="2BEE7283" w14:textId="77777777" w:rsidR="00D66BBD" w:rsidRDefault="00D66BBD" w:rsidP="00D66BBD">
            <w:pPr>
              <w:spacing w:before="120"/>
              <w:jc w:val="both"/>
              <w:rPr>
                <w:rFonts w:ascii="Times New Roman" w:hAnsi="Times New Roman" w:cs="Times New Roman"/>
                <w:sz w:val="24"/>
                <w:szCs w:val="24"/>
              </w:rPr>
            </w:pPr>
            <w:r w:rsidRPr="00D66BBD">
              <w:rPr>
                <w:rFonts w:ascii="Times New Roman" w:hAnsi="Times New Roman" w:cs="Times New Roman"/>
                <w:b/>
                <w:color w:val="002060"/>
                <w:sz w:val="28"/>
                <w:szCs w:val="28"/>
              </w:rPr>
              <w:t>Līdz 2020.gada 31.decembrim:</w:t>
            </w:r>
            <w:r w:rsidRPr="00D66BBD">
              <w:rPr>
                <w:rFonts w:ascii="Times New Roman" w:hAnsi="Times New Roman" w:cs="Times New Roman"/>
                <w:sz w:val="24"/>
                <w:szCs w:val="24"/>
              </w:rPr>
              <w:t xml:space="preserve"> </w:t>
            </w:r>
          </w:p>
          <w:p w14:paraId="54338256" w14:textId="75ABCAAD" w:rsidR="00D66BBD" w:rsidRPr="00D66BBD" w:rsidRDefault="00D66BBD" w:rsidP="00FF7D8D">
            <w:pPr>
              <w:pStyle w:val="ListParagraph"/>
              <w:numPr>
                <w:ilvl w:val="0"/>
                <w:numId w:val="61"/>
              </w:numPr>
              <w:spacing w:before="120"/>
              <w:jc w:val="both"/>
              <w:rPr>
                <w:rFonts w:ascii="Times New Roman" w:hAnsi="Times New Roman" w:cs="Times New Roman"/>
                <w:sz w:val="24"/>
                <w:szCs w:val="24"/>
              </w:rPr>
            </w:pPr>
            <w:r w:rsidRPr="00D66BBD">
              <w:rPr>
                <w:rFonts w:ascii="Times New Roman" w:hAnsi="Times New Roman" w:cs="Times New Roman"/>
                <w:sz w:val="24"/>
                <w:szCs w:val="24"/>
              </w:rPr>
              <w:t>pabalsts garantētā minimālā ienākumu līmeņa nodrošināšanai (turpmāk – GMI pabalsts);</w:t>
            </w:r>
          </w:p>
          <w:p w14:paraId="571BF73B" w14:textId="77777777" w:rsidR="00D66BBD" w:rsidRPr="002F5278" w:rsidRDefault="00D66BBD" w:rsidP="00FF7D8D">
            <w:pPr>
              <w:pStyle w:val="ListParagraph"/>
              <w:numPr>
                <w:ilvl w:val="0"/>
                <w:numId w:val="16"/>
              </w:numPr>
              <w:spacing w:before="120"/>
              <w:jc w:val="both"/>
              <w:rPr>
                <w:rFonts w:ascii="Times New Roman" w:hAnsi="Times New Roman" w:cs="Times New Roman"/>
                <w:sz w:val="24"/>
                <w:szCs w:val="24"/>
              </w:rPr>
            </w:pPr>
            <w:r w:rsidRPr="002F5278">
              <w:rPr>
                <w:rFonts w:ascii="Times New Roman" w:hAnsi="Times New Roman" w:cs="Times New Roman"/>
                <w:sz w:val="24"/>
                <w:szCs w:val="24"/>
              </w:rPr>
              <w:t>dzīvokļa pabalsts;</w:t>
            </w:r>
          </w:p>
          <w:p w14:paraId="66E8720A" w14:textId="70E60BB8" w:rsidR="00D66BBD" w:rsidRPr="009703E6" w:rsidRDefault="00D66BBD" w:rsidP="00FF7D8D">
            <w:pPr>
              <w:pStyle w:val="ListParagraph"/>
              <w:numPr>
                <w:ilvl w:val="0"/>
                <w:numId w:val="16"/>
              </w:numPr>
              <w:spacing w:before="120"/>
              <w:jc w:val="both"/>
              <w:rPr>
                <w:rFonts w:ascii="Times New Roman" w:hAnsi="Times New Roman" w:cs="Times New Roman"/>
                <w:sz w:val="24"/>
                <w:szCs w:val="24"/>
              </w:rPr>
            </w:pPr>
            <w:r w:rsidRPr="0025422D">
              <w:rPr>
                <w:rFonts w:ascii="Times New Roman" w:hAnsi="Times New Roman" w:cs="Times New Roman"/>
                <w:sz w:val="24"/>
                <w:szCs w:val="24"/>
              </w:rPr>
              <w:t>vienreizējs pabalsts ārkārtas situācijā - pašvaldība var piešķirt</w:t>
            </w:r>
            <w:r>
              <w:rPr>
                <w:rFonts w:ascii="Times New Roman" w:hAnsi="Times New Roman" w:cs="Times New Roman"/>
                <w:sz w:val="24"/>
                <w:szCs w:val="24"/>
              </w:rPr>
              <w:t>,</w:t>
            </w:r>
            <w:r w:rsidRPr="0025422D">
              <w:rPr>
                <w:rFonts w:ascii="Times New Roman" w:hAnsi="Times New Roman" w:cs="Times New Roman"/>
                <w:sz w:val="24"/>
                <w:szCs w:val="24"/>
              </w:rPr>
              <w:t xml:space="preserve"> </w:t>
            </w:r>
            <w:r w:rsidRPr="00A857F2">
              <w:rPr>
                <w:rFonts w:ascii="Times New Roman" w:hAnsi="Times New Roman" w:cs="Times New Roman"/>
                <w:iCs/>
                <w:sz w:val="24"/>
                <w:szCs w:val="24"/>
              </w:rPr>
              <w:t>neizvērtējot ienākumus</w:t>
            </w:r>
            <w:r w:rsidRPr="003B5C85">
              <w:rPr>
                <w:rFonts w:ascii="Times New Roman" w:hAnsi="Times New Roman" w:cs="Times New Roman"/>
                <w:sz w:val="24"/>
                <w:szCs w:val="24"/>
              </w:rPr>
              <w:t>, ja persona nonākusi ārkārtas situācijā iepriekš neparedzamu apstākļu dēļ un nespēj nodrošināt savas un ģimen</w:t>
            </w:r>
            <w:r w:rsidRPr="009703E6">
              <w:rPr>
                <w:rFonts w:ascii="Times New Roman" w:hAnsi="Times New Roman" w:cs="Times New Roman"/>
                <w:sz w:val="24"/>
                <w:szCs w:val="24"/>
              </w:rPr>
              <w:t>es locekļu pamatvajadzības;</w:t>
            </w:r>
          </w:p>
          <w:p w14:paraId="7E6BE124" w14:textId="77777777" w:rsidR="00D66BBD" w:rsidRDefault="00D66BBD" w:rsidP="00FF7D8D">
            <w:pPr>
              <w:pStyle w:val="ListParagraph"/>
              <w:numPr>
                <w:ilvl w:val="0"/>
                <w:numId w:val="16"/>
              </w:numPr>
              <w:spacing w:before="120"/>
              <w:jc w:val="both"/>
              <w:rPr>
                <w:rFonts w:ascii="Times New Roman" w:hAnsi="Times New Roman" w:cs="Times New Roman"/>
                <w:sz w:val="24"/>
                <w:szCs w:val="24"/>
              </w:rPr>
            </w:pPr>
            <w:r w:rsidRPr="009703E6">
              <w:rPr>
                <w:rFonts w:ascii="Times New Roman" w:hAnsi="Times New Roman" w:cs="Times New Roman"/>
                <w:sz w:val="24"/>
                <w:szCs w:val="24"/>
              </w:rPr>
              <w:t>citi pabalsti pamatvajadzību apmierināšanai, izvērtējot materiālo situāciju.</w:t>
            </w:r>
          </w:p>
          <w:p w14:paraId="49CF3702" w14:textId="0D3F6623" w:rsidR="00D66BBD" w:rsidRDefault="00D66BBD" w:rsidP="00D66BBD">
            <w:pPr>
              <w:pStyle w:val="naisf"/>
              <w:spacing w:before="120" w:beforeAutospacing="0" w:after="0" w:afterAutospacing="0"/>
              <w:contextualSpacing/>
              <w:jc w:val="both"/>
            </w:pPr>
            <w:r w:rsidRPr="0015154B">
              <w:t>GMI pabalsts un dzīvokļa pabalsts ir noteikti kā divi obligāti izmaksājamie pašvaldību sociālās palīdzības pabalsti. Tikai tad, ja ir nodrošināta šo pabalstu piešķiršana, pašvaldība, izvērtējot ģimenes (personas) ienākumus, ir tiesīga no pašvaldības pamatbudžeta izmaksāt arī citus sociālās palīdzības pabalstus savus brīvprātīgo iniciatīvu ietvaros. GMI līmeni un pabalsta aprēķināšanas kārtību regulē nacionālā līmenī, savukārt dzīvokļa pabalsta un citu pabalstu pamatvajadzību nodrošināšanai apmēru, piešķiršanas nosacījumus, tai skaitā ienākumu līmeņus to saņemšanai, nosaka pašvaldība</w:t>
            </w:r>
          </w:p>
        </w:tc>
      </w:tr>
      <w:tr w:rsidR="00D66BBD" w14:paraId="37A476FC" w14:textId="77777777" w:rsidTr="00D66BBD">
        <w:tc>
          <w:tcPr>
            <w:tcW w:w="9061" w:type="dxa"/>
          </w:tcPr>
          <w:p w14:paraId="584D3206" w14:textId="77777777" w:rsidR="00D66BBD" w:rsidRDefault="00D66BBD" w:rsidP="002B00E3">
            <w:pPr>
              <w:pStyle w:val="naisf"/>
              <w:spacing w:before="120" w:beforeAutospacing="0" w:after="0" w:afterAutospacing="0"/>
              <w:contextualSpacing/>
              <w:jc w:val="both"/>
              <w:rPr>
                <w:b/>
                <w:color w:val="002060"/>
                <w:sz w:val="28"/>
                <w:szCs w:val="28"/>
              </w:rPr>
            </w:pPr>
            <w:r>
              <w:rPr>
                <w:b/>
                <w:color w:val="002060"/>
                <w:sz w:val="28"/>
                <w:szCs w:val="28"/>
              </w:rPr>
              <w:t>No 2021.gada 1.janvāra:</w:t>
            </w:r>
          </w:p>
          <w:p w14:paraId="3FADC4D5" w14:textId="77777777" w:rsidR="00D66BBD" w:rsidRPr="004173A7" w:rsidRDefault="00D66BBD" w:rsidP="00FF7D8D">
            <w:pPr>
              <w:pStyle w:val="ListParagraph"/>
              <w:numPr>
                <w:ilvl w:val="0"/>
                <w:numId w:val="16"/>
              </w:numPr>
              <w:spacing w:before="120"/>
              <w:jc w:val="both"/>
              <w:rPr>
                <w:rFonts w:ascii="Times New Roman" w:hAnsi="Times New Roman" w:cs="Times New Roman"/>
                <w:sz w:val="24"/>
                <w:szCs w:val="24"/>
              </w:rPr>
            </w:pPr>
            <w:r w:rsidRPr="004173A7">
              <w:rPr>
                <w:rFonts w:ascii="Times New Roman" w:hAnsi="Times New Roman" w:cs="Times New Roman"/>
                <w:sz w:val="24"/>
                <w:szCs w:val="24"/>
              </w:rPr>
              <w:t>pamata sociālās palīdzības pabalst</w:t>
            </w:r>
            <w:r>
              <w:rPr>
                <w:rFonts w:ascii="Times New Roman" w:hAnsi="Times New Roman" w:cs="Times New Roman"/>
                <w:sz w:val="24"/>
                <w:szCs w:val="24"/>
              </w:rPr>
              <w:t>i</w:t>
            </w:r>
            <w:r w:rsidRPr="004173A7">
              <w:rPr>
                <w:rFonts w:ascii="Times New Roman" w:hAnsi="Times New Roman" w:cs="Times New Roman"/>
                <w:sz w:val="24"/>
                <w:szCs w:val="24"/>
              </w:rPr>
              <w:t>:</w:t>
            </w:r>
          </w:p>
          <w:p w14:paraId="0864EB96" w14:textId="77777777" w:rsidR="00D66BBD" w:rsidRDefault="00D66BBD" w:rsidP="00FF7D8D">
            <w:pPr>
              <w:pStyle w:val="ListParagraph"/>
              <w:numPr>
                <w:ilvl w:val="2"/>
                <w:numId w:val="16"/>
              </w:numPr>
              <w:spacing w:before="120"/>
              <w:ind w:left="993" w:hanging="284"/>
              <w:jc w:val="both"/>
              <w:rPr>
                <w:rFonts w:ascii="Times New Roman" w:hAnsi="Times New Roman" w:cs="Times New Roman"/>
                <w:sz w:val="24"/>
                <w:szCs w:val="24"/>
              </w:rPr>
            </w:pPr>
            <w:r w:rsidRPr="004173A7">
              <w:rPr>
                <w:rFonts w:ascii="Times New Roman" w:hAnsi="Times New Roman" w:cs="Times New Roman"/>
                <w:sz w:val="24"/>
                <w:szCs w:val="24"/>
              </w:rPr>
              <w:t>garantētā minimālā ienākuma pabalst</w:t>
            </w:r>
            <w:r>
              <w:rPr>
                <w:rFonts w:ascii="Times New Roman" w:hAnsi="Times New Roman" w:cs="Times New Roman"/>
                <w:sz w:val="24"/>
                <w:szCs w:val="24"/>
              </w:rPr>
              <w:t>s</w:t>
            </w:r>
            <w:r w:rsidRPr="004173A7">
              <w:rPr>
                <w:rFonts w:ascii="Times New Roman" w:hAnsi="Times New Roman" w:cs="Times New Roman"/>
                <w:sz w:val="24"/>
                <w:szCs w:val="24"/>
              </w:rPr>
              <w:t>, ko aprēķina kā starpību starp garantētā minimālā ienākuma sliekšņu summu mājsaimniecībai un mājsa</w:t>
            </w:r>
            <w:r>
              <w:rPr>
                <w:rFonts w:ascii="Times New Roman" w:hAnsi="Times New Roman" w:cs="Times New Roman"/>
                <w:sz w:val="24"/>
                <w:szCs w:val="24"/>
              </w:rPr>
              <w:t>imniecības kopējiem ienākumiem</w:t>
            </w:r>
            <w:r w:rsidRPr="004173A7">
              <w:rPr>
                <w:rFonts w:ascii="Times New Roman" w:hAnsi="Times New Roman" w:cs="Times New Roman"/>
                <w:sz w:val="24"/>
                <w:szCs w:val="24"/>
              </w:rPr>
              <w:t>;</w:t>
            </w:r>
          </w:p>
          <w:p w14:paraId="22AE828E" w14:textId="35F8C970" w:rsidR="00D66BBD" w:rsidRPr="00571B2D" w:rsidRDefault="00D66BBD" w:rsidP="00FF7D8D">
            <w:pPr>
              <w:pStyle w:val="ListParagraph"/>
              <w:numPr>
                <w:ilvl w:val="2"/>
                <w:numId w:val="16"/>
              </w:numPr>
              <w:spacing w:before="120"/>
              <w:ind w:left="993" w:hanging="284"/>
              <w:jc w:val="both"/>
              <w:rPr>
                <w:rFonts w:ascii="Times New Roman" w:hAnsi="Times New Roman" w:cs="Times New Roman"/>
                <w:sz w:val="24"/>
                <w:szCs w:val="24"/>
              </w:rPr>
            </w:pPr>
            <w:r w:rsidRPr="00571B2D">
              <w:rPr>
                <w:rFonts w:ascii="Times New Roman" w:hAnsi="Times New Roman" w:cs="Times New Roman"/>
                <w:sz w:val="24"/>
                <w:szCs w:val="24"/>
              </w:rPr>
              <w:t xml:space="preserve">mājokļa pabalsts, ko piešķir ar mājokļa izdevumiem saistītu izdevumu apmaksai. </w:t>
            </w:r>
            <w:r>
              <w:rPr>
                <w:rFonts w:ascii="Times New Roman" w:hAnsi="Times New Roman" w:cs="Times New Roman"/>
                <w:sz w:val="24"/>
                <w:szCs w:val="24"/>
              </w:rPr>
              <w:t>L</w:t>
            </w:r>
            <w:r w:rsidRPr="00571B2D">
              <w:rPr>
                <w:rFonts w:ascii="Times New Roman" w:hAnsi="Times New Roman" w:cs="Times New Roman"/>
                <w:sz w:val="24"/>
                <w:szCs w:val="24"/>
              </w:rPr>
              <w:t>aika periodā no 2</w:t>
            </w:r>
            <w:r>
              <w:rPr>
                <w:rFonts w:ascii="Times New Roman" w:hAnsi="Times New Roman" w:cs="Times New Roman"/>
                <w:sz w:val="24"/>
                <w:szCs w:val="24"/>
              </w:rPr>
              <w:t>021. gada 1. janvāra līdz 2021.gada 31.</w:t>
            </w:r>
            <w:r w:rsidRPr="00571B2D">
              <w:rPr>
                <w:rFonts w:ascii="Times New Roman" w:hAnsi="Times New Roman" w:cs="Times New Roman"/>
                <w:sz w:val="24"/>
                <w:szCs w:val="24"/>
              </w:rPr>
              <w:t xml:space="preserve">martam </w:t>
            </w:r>
            <w:r>
              <w:rPr>
                <w:rFonts w:ascii="Times New Roman" w:hAnsi="Times New Roman" w:cs="Times New Roman"/>
                <w:sz w:val="24"/>
                <w:szCs w:val="24"/>
              </w:rPr>
              <w:t>tiek piešķirts</w:t>
            </w:r>
            <w:r w:rsidRPr="00571B2D">
              <w:rPr>
                <w:rFonts w:ascii="Times New Roman" w:hAnsi="Times New Roman" w:cs="Times New Roman"/>
                <w:sz w:val="24"/>
                <w:szCs w:val="24"/>
              </w:rPr>
              <w:t xml:space="preserve"> atbilstoši likumā un pašvaldības saistošajos noteikumos noteiktajam tiesiskajam regulējumam p</w:t>
            </w:r>
            <w:r>
              <w:rPr>
                <w:rFonts w:ascii="Times New Roman" w:hAnsi="Times New Roman" w:cs="Times New Roman"/>
                <w:sz w:val="24"/>
                <w:szCs w:val="24"/>
              </w:rPr>
              <w:t>ar dzīvokļa pabalstu līdz 2020.gada 31.</w:t>
            </w:r>
            <w:r w:rsidRPr="00571B2D">
              <w:rPr>
                <w:rFonts w:ascii="Times New Roman" w:hAnsi="Times New Roman" w:cs="Times New Roman"/>
                <w:sz w:val="24"/>
                <w:szCs w:val="24"/>
              </w:rPr>
              <w:t>decembrim.   No 2021.gada 1.</w:t>
            </w:r>
            <w:r w:rsidR="003C601C">
              <w:rPr>
                <w:rFonts w:ascii="Times New Roman" w:hAnsi="Times New Roman" w:cs="Times New Roman"/>
                <w:sz w:val="24"/>
                <w:szCs w:val="24"/>
              </w:rPr>
              <w:t>jūlija</w:t>
            </w:r>
            <w:r w:rsidR="003C601C" w:rsidRPr="00571B2D">
              <w:rPr>
                <w:rFonts w:ascii="Times New Roman" w:hAnsi="Times New Roman" w:cs="Times New Roman"/>
                <w:sz w:val="24"/>
                <w:szCs w:val="24"/>
              </w:rPr>
              <w:t xml:space="preserve"> </w:t>
            </w:r>
            <w:r w:rsidRPr="00571B2D">
              <w:rPr>
                <w:rFonts w:ascii="Times New Roman" w:hAnsi="Times New Roman" w:cs="Times New Roman"/>
                <w:sz w:val="24"/>
                <w:szCs w:val="24"/>
              </w:rPr>
              <w:t>mājokļa pabalsta aprēķināšanas k</w:t>
            </w:r>
            <w:r>
              <w:rPr>
                <w:rFonts w:ascii="Times New Roman" w:hAnsi="Times New Roman" w:cs="Times New Roman"/>
                <w:sz w:val="24"/>
                <w:szCs w:val="24"/>
              </w:rPr>
              <w:t>ā</w:t>
            </w:r>
            <w:r w:rsidRPr="00571B2D">
              <w:rPr>
                <w:rFonts w:ascii="Times New Roman" w:hAnsi="Times New Roman" w:cs="Times New Roman"/>
                <w:sz w:val="24"/>
                <w:szCs w:val="24"/>
              </w:rPr>
              <w:t>rtība tiks regulēta nacionālajā līmenī.</w:t>
            </w:r>
          </w:p>
          <w:p w14:paraId="4CA8B3E4" w14:textId="77777777" w:rsidR="00D66BBD" w:rsidRDefault="00D66BBD" w:rsidP="00FF7D8D">
            <w:pPr>
              <w:pStyle w:val="ListParagraph"/>
              <w:numPr>
                <w:ilvl w:val="0"/>
                <w:numId w:val="16"/>
              </w:numPr>
              <w:spacing w:before="120"/>
              <w:jc w:val="both"/>
              <w:rPr>
                <w:rFonts w:ascii="Times New Roman" w:hAnsi="Times New Roman" w:cs="Times New Roman"/>
                <w:sz w:val="24"/>
                <w:szCs w:val="24"/>
              </w:rPr>
            </w:pPr>
            <w:r w:rsidRPr="004173A7">
              <w:rPr>
                <w:rFonts w:ascii="Times New Roman" w:hAnsi="Times New Roman" w:cs="Times New Roman"/>
                <w:sz w:val="24"/>
                <w:szCs w:val="24"/>
              </w:rPr>
              <w:t>papildus sociālās palīdzības pabalst</w:t>
            </w:r>
            <w:r>
              <w:rPr>
                <w:rFonts w:ascii="Times New Roman" w:hAnsi="Times New Roman" w:cs="Times New Roman"/>
                <w:sz w:val="24"/>
                <w:szCs w:val="24"/>
              </w:rPr>
              <w:t>i</w:t>
            </w:r>
            <w:r w:rsidRPr="004173A7">
              <w:rPr>
                <w:rFonts w:ascii="Times New Roman" w:hAnsi="Times New Roman" w:cs="Times New Roman"/>
                <w:sz w:val="24"/>
                <w:szCs w:val="24"/>
              </w:rPr>
              <w:t>:</w:t>
            </w:r>
            <w:r>
              <w:rPr>
                <w:rFonts w:ascii="Times New Roman" w:hAnsi="Times New Roman" w:cs="Times New Roman"/>
                <w:sz w:val="24"/>
                <w:szCs w:val="24"/>
              </w:rPr>
              <w:t xml:space="preserve"> </w:t>
            </w:r>
            <w:r w:rsidRPr="006831F1">
              <w:rPr>
                <w:rFonts w:ascii="Times New Roman" w:hAnsi="Times New Roman" w:cs="Times New Roman"/>
                <w:sz w:val="24"/>
                <w:szCs w:val="24"/>
              </w:rPr>
              <w:t>pabalst</w:t>
            </w:r>
            <w:r>
              <w:rPr>
                <w:rFonts w:ascii="Times New Roman" w:hAnsi="Times New Roman" w:cs="Times New Roman"/>
                <w:sz w:val="24"/>
                <w:szCs w:val="24"/>
              </w:rPr>
              <w:t>i</w:t>
            </w:r>
            <w:r w:rsidRPr="006831F1">
              <w:rPr>
                <w:rFonts w:ascii="Times New Roman" w:hAnsi="Times New Roman" w:cs="Times New Roman"/>
                <w:sz w:val="24"/>
                <w:szCs w:val="24"/>
              </w:rPr>
              <w:t xml:space="preserve"> atsevišķu izdevumu apmaksai — materiāls atbalsts personām sociālās funkcionēšanas un neatkarīgas dzīves nodrošināšanai (piemēram, veselības aprūpes pakalpojumu apmaksai, obligātajai izglītībai, u.c.), kuru piešķir par trūcīgu vai maznodrošinātu atzītai mājsaimniecībai un šo pabalstu mērķus, apmēru, piešķiršanas un izmaksas kārtību nosaka pašvaldība saistošajos noteikumos;</w:t>
            </w:r>
          </w:p>
          <w:p w14:paraId="5DE8662B" w14:textId="6A4088B0" w:rsidR="00D66BBD" w:rsidRPr="00D66BBD" w:rsidRDefault="00D66BBD" w:rsidP="00FF7D8D">
            <w:pPr>
              <w:pStyle w:val="ListParagraph"/>
              <w:numPr>
                <w:ilvl w:val="0"/>
                <w:numId w:val="16"/>
              </w:numPr>
              <w:spacing w:before="120"/>
              <w:jc w:val="both"/>
              <w:rPr>
                <w:rFonts w:ascii="Times New Roman" w:hAnsi="Times New Roman" w:cs="Times New Roman"/>
                <w:sz w:val="24"/>
                <w:szCs w:val="24"/>
              </w:rPr>
            </w:pPr>
            <w:r w:rsidRPr="00571B2D">
              <w:rPr>
                <w:rFonts w:ascii="Times New Roman" w:hAnsi="Times New Roman" w:cs="Times New Roman"/>
                <w:sz w:val="24"/>
                <w:szCs w:val="24"/>
              </w:rPr>
              <w:t>pabalsts krīzes situācijā — operatīvi sniegts materiāls atbalsts ārēju notikumu radītu seku novēršanai vai mazināšanai, kura apmēru, piešķiršanas un izmaksas kārtību nosaka pašvaldība saistošajos noteikumo</w:t>
            </w:r>
            <w:r w:rsidR="00852368">
              <w:rPr>
                <w:rFonts w:ascii="Times New Roman" w:hAnsi="Times New Roman" w:cs="Times New Roman"/>
                <w:sz w:val="24"/>
                <w:szCs w:val="24"/>
              </w:rPr>
              <w:t>s</w:t>
            </w:r>
          </w:p>
        </w:tc>
      </w:tr>
    </w:tbl>
    <w:p w14:paraId="5819F0C3" w14:textId="77777777" w:rsidR="00D66BBD" w:rsidRDefault="00D66BBD" w:rsidP="002B00E3">
      <w:pPr>
        <w:autoSpaceDE w:val="0"/>
        <w:autoSpaceDN w:val="0"/>
        <w:adjustRightInd w:val="0"/>
        <w:spacing w:before="120" w:after="0" w:line="240" w:lineRule="auto"/>
        <w:ind w:firstLine="720"/>
        <w:jc w:val="both"/>
        <w:rPr>
          <w:rFonts w:ascii="Times New Roman" w:hAnsi="Times New Roman" w:cs="Times New Roman"/>
          <w:sz w:val="24"/>
          <w:szCs w:val="24"/>
        </w:rPr>
      </w:pPr>
    </w:p>
    <w:p w14:paraId="3EC0230D" w14:textId="2AFD4EE8" w:rsidR="00200837" w:rsidRPr="007157D3" w:rsidRDefault="00200837" w:rsidP="002B00E3">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Iedzīvotāji, vērtējot, uz kurām atbalsta sistēmām var visvairāk paļauties, kā trešo </w:t>
      </w:r>
      <w:r w:rsidRPr="0015154B">
        <w:rPr>
          <w:rFonts w:ascii="Times New Roman" w:hAnsi="Times New Roman" w:cs="Times New Roman"/>
          <w:b/>
          <w:sz w:val="24"/>
          <w:szCs w:val="24"/>
        </w:rPr>
        <w:t>drošāko atbalsta sistēmu</w:t>
      </w:r>
      <w:r w:rsidRPr="0015154B">
        <w:rPr>
          <w:rFonts w:ascii="Times New Roman" w:hAnsi="Times New Roman" w:cs="Times New Roman"/>
          <w:sz w:val="24"/>
          <w:szCs w:val="24"/>
        </w:rPr>
        <w:t xml:space="preserve"> pēc </w:t>
      </w:r>
      <w:r w:rsidR="007F0A36" w:rsidRPr="0015154B">
        <w:rPr>
          <w:rFonts w:ascii="Times New Roman" w:hAnsi="Times New Roman" w:cs="Times New Roman"/>
          <w:sz w:val="24"/>
          <w:szCs w:val="24"/>
        </w:rPr>
        <w:t>ģimenes</w:t>
      </w:r>
      <w:r w:rsidRPr="0015154B">
        <w:rPr>
          <w:rFonts w:ascii="Times New Roman" w:hAnsi="Times New Roman" w:cs="Times New Roman"/>
          <w:sz w:val="24"/>
          <w:szCs w:val="24"/>
        </w:rPr>
        <w:t xml:space="preserve"> locekļu un radinieku atbalsta un personīgajiem resursiem nosauc valsts sociālo apdrošināšanu. Turklāt salīdzinot 2013.gada un 2019.gada aptauju rezultātus, paļāvība uz valsts sociālās apdrošināšanas sistēmu ir </w:t>
      </w:r>
      <w:r w:rsidRPr="001D2AB2">
        <w:rPr>
          <w:rFonts w:ascii="Times New Roman" w:hAnsi="Times New Roman" w:cs="Times New Roman"/>
          <w:sz w:val="24"/>
          <w:szCs w:val="24"/>
        </w:rPr>
        <w:t xml:space="preserve">palielinājusies (skat. </w:t>
      </w:r>
      <w:r w:rsidR="00143381" w:rsidRPr="001D2AB2">
        <w:rPr>
          <w:rFonts w:ascii="Times New Roman" w:hAnsi="Times New Roman" w:cs="Times New Roman"/>
          <w:sz w:val="24"/>
          <w:szCs w:val="24"/>
        </w:rPr>
        <w:t>9</w:t>
      </w:r>
      <w:r w:rsidR="00652FE6" w:rsidRPr="001D2AB2">
        <w:rPr>
          <w:rFonts w:ascii="Times New Roman" w:hAnsi="Times New Roman" w:cs="Times New Roman"/>
          <w:sz w:val="24"/>
          <w:szCs w:val="24"/>
        </w:rPr>
        <w:t>.</w:t>
      </w:r>
      <w:r w:rsidRPr="001D2AB2">
        <w:rPr>
          <w:rFonts w:ascii="Times New Roman" w:hAnsi="Times New Roman" w:cs="Times New Roman"/>
          <w:sz w:val="24"/>
          <w:szCs w:val="24"/>
        </w:rPr>
        <w:t>attēlu).</w:t>
      </w:r>
      <w:r w:rsidRPr="001D2AB2">
        <w:rPr>
          <w:rStyle w:val="FootnoteReference"/>
          <w:rFonts w:ascii="Times New Roman" w:hAnsi="Times New Roman" w:cs="Times New Roman"/>
          <w:sz w:val="24"/>
          <w:szCs w:val="24"/>
        </w:rPr>
        <w:footnoteReference w:id="39"/>
      </w:r>
      <w:r w:rsidRPr="007157D3">
        <w:rPr>
          <w:rFonts w:ascii="Times New Roman" w:hAnsi="Times New Roman" w:cs="Times New Roman"/>
          <w:sz w:val="24"/>
          <w:szCs w:val="24"/>
        </w:rPr>
        <w:t xml:space="preserve"> </w:t>
      </w:r>
    </w:p>
    <w:p w14:paraId="6C0D8A14" w14:textId="77777777" w:rsidR="00200837" w:rsidRDefault="00200837" w:rsidP="00200837">
      <w:pPr>
        <w:autoSpaceDE w:val="0"/>
        <w:autoSpaceDN w:val="0"/>
        <w:adjustRightInd w:val="0"/>
        <w:spacing w:after="0" w:line="240" w:lineRule="auto"/>
        <w:ind w:firstLine="720"/>
        <w:jc w:val="both"/>
        <w:rPr>
          <w:rFonts w:ascii="Times New Roman" w:hAnsi="Times New Roman" w:cs="Times New Roman"/>
          <w:sz w:val="24"/>
          <w:szCs w:val="24"/>
        </w:rPr>
      </w:pPr>
    </w:p>
    <w:p w14:paraId="1AD1CEA5" w14:textId="77777777" w:rsidR="00877313" w:rsidRPr="002F5278" w:rsidRDefault="00877313" w:rsidP="00200837">
      <w:pPr>
        <w:autoSpaceDE w:val="0"/>
        <w:autoSpaceDN w:val="0"/>
        <w:adjustRightInd w:val="0"/>
        <w:spacing w:after="0" w:line="240" w:lineRule="auto"/>
        <w:ind w:firstLine="720"/>
        <w:jc w:val="both"/>
        <w:rPr>
          <w:rFonts w:ascii="Times New Roman" w:hAnsi="Times New Roman" w:cs="Times New Roman"/>
          <w:sz w:val="24"/>
          <w:szCs w:val="24"/>
        </w:rPr>
      </w:pPr>
    </w:p>
    <w:p w14:paraId="5E7711BB" w14:textId="7ED1E2E4" w:rsidR="00200837" w:rsidRPr="00A857F2" w:rsidRDefault="00143381" w:rsidP="00652F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652FE6" w:rsidRPr="0025422D">
        <w:rPr>
          <w:rFonts w:ascii="Times New Roman" w:hAnsi="Times New Roman" w:cs="Times New Roman"/>
          <w:sz w:val="24"/>
          <w:szCs w:val="24"/>
        </w:rPr>
        <w:t>.</w:t>
      </w:r>
      <w:r w:rsidR="00200837" w:rsidRPr="00A857F2">
        <w:rPr>
          <w:rFonts w:ascii="Times New Roman" w:hAnsi="Times New Roman" w:cs="Times New Roman"/>
          <w:sz w:val="24"/>
          <w:szCs w:val="24"/>
        </w:rPr>
        <w:t>attēls</w:t>
      </w:r>
    </w:p>
    <w:p w14:paraId="18F02580" w14:textId="013B2987" w:rsidR="00200837" w:rsidRPr="0015154B" w:rsidRDefault="00CB767B" w:rsidP="00652FE6">
      <w:pPr>
        <w:autoSpaceDE w:val="0"/>
        <w:autoSpaceDN w:val="0"/>
        <w:adjustRightInd w:val="0"/>
        <w:spacing w:after="0" w:line="240" w:lineRule="auto"/>
        <w:ind w:firstLine="720"/>
        <w:jc w:val="center"/>
        <w:rPr>
          <w:rFonts w:ascii="Times New Roman" w:hAnsi="Times New Roman" w:cs="Times New Roman"/>
          <w:b/>
          <w:sz w:val="24"/>
          <w:szCs w:val="24"/>
        </w:rPr>
      </w:pPr>
      <w:r w:rsidRPr="009703E6">
        <w:rPr>
          <w:rFonts w:ascii="Times New Roman" w:hAnsi="Times New Roman" w:cs="Times New Roman"/>
          <w:b/>
          <w:color w:val="002060"/>
          <w:sz w:val="24"/>
          <w:szCs w:val="24"/>
        </w:rPr>
        <w:t>D</w:t>
      </w:r>
      <w:r w:rsidR="00200837" w:rsidRPr="009703E6">
        <w:rPr>
          <w:rFonts w:ascii="Times New Roman" w:hAnsi="Times New Roman" w:cs="Times New Roman"/>
          <w:b/>
          <w:color w:val="002060"/>
          <w:sz w:val="24"/>
          <w:szCs w:val="24"/>
        </w:rPr>
        <w:t>rošāk</w:t>
      </w:r>
      <w:r w:rsidRPr="0015154B">
        <w:rPr>
          <w:rFonts w:ascii="Times New Roman" w:hAnsi="Times New Roman" w:cs="Times New Roman"/>
          <w:b/>
          <w:color w:val="002060"/>
          <w:sz w:val="24"/>
          <w:szCs w:val="24"/>
        </w:rPr>
        <w:t>ās</w:t>
      </w:r>
      <w:r w:rsidR="00200837" w:rsidRPr="0015154B">
        <w:rPr>
          <w:rFonts w:ascii="Times New Roman" w:hAnsi="Times New Roman" w:cs="Times New Roman"/>
          <w:b/>
          <w:color w:val="002060"/>
          <w:sz w:val="24"/>
          <w:szCs w:val="24"/>
        </w:rPr>
        <w:t xml:space="preserve"> </w:t>
      </w:r>
      <w:r w:rsidRPr="0015154B">
        <w:rPr>
          <w:rFonts w:ascii="Times New Roman" w:hAnsi="Times New Roman" w:cs="Times New Roman"/>
          <w:b/>
          <w:color w:val="002060"/>
          <w:sz w:val="24"/>
          <w:szCs w:val="24"/>
        </w:rPr>
        <w:t xml:space="preserve">iedzīvotāju </w:t>
      </w:r>
      <w:r w:rsidR="00200837" w:rsidRPr="0015154B">
        <w:rPr>
          <w:rFonts w:ascii="Times New Roman" w:hAnsi="Times New Roman" w:cs="Times New Roman"/>
          <w:b/>
          <w:color w:val="002060"/>
          <w:sz w:val="24"/>
          <w:szCs w:val="24"/>
        </w:rPr>
        <w:t>atbalsta sistēm</w:t>
      </w:r>
      <w:r w:rsidRPr="0015154B">
        <w:rPr>
          <w:rFonts w:ascii="Times New Roman" w:hAnsi="Times New Roman" w:cs="Times New Roman"/>
          <w:b/>
          <w:color w:val="002060"/>
          <w:sz w:val="24"/>
          <w:szCs w:val="24"/>
        </w:rPr>
        <w:t>as</w:t>
      </w:r>
    </w:p>
    <w:p w14:paraId="5C792DBD" w14:textId="2FDC99F5" w:rsidR="00E34DEC" w:rsidRDefault="00200837" w:rsidP="00E34DEC">
      <w:pPr>
        <w:autoSpaceDE w:val="0"/>
        <w:autoSpaceDN w:val="0"/>
        <w:adjustRightInd w:val="0"/>
        <w:spacing w:after="0" w:line="240" w:lineRule="auto"/>
        <w:jc w:val="center"/>
        <w:rPr>
          <w:rFonts w:ascii="Times New Roman" w:hAnsi="Times New Roman" w:cs="Times New Roman"/>
          <w:sz w:val="24"/>
          <w:szCs w:val="24"/>
        </w:rPr>
      </w:pPr>
      <w:r w:rsidRPr="004A6572">
        <w:rPr>
          <w:noProof/>
          <w:lang w:eastAsia="lv-LV"/>
        </w:rPr>
        <w:drawing>
          <wp:inline distT="0" distB="0" distL="0" distR="0" wp14:anchorId="4277A8F1" wp14:editId="6163B2FB">
            <wp:extent cx="5382792" cy="3076575"/>
            <wp:effectExtent l="0" t="0" r="0" b="0"/>
            <wp:docPr id="16" name="Char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DB6D52" w14:textId="68D55DB7" w:rsidR="00C3230B" w:rsidRPr="007157D3" w:rsidRDefault="00C3230B" w:rsidP="002B00E3">
      <w:pPr>
        <w:autoSpaceDE w:val="0"/>
        <w:autoSpaceDN w:val="0"/>
        <w:adjustRightInd w:val="0"/>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sz w:val="24"/>
          <w:szCs w:val="24"/>
        </w:rPr>
        <w:t>Valsts sociālās apdrošināšanas sistēmas sniegto atbalstu pozitīvāk vērtē jaunāku vecuma grupu iedzīvotāji. Diemžēl paļaušanās uz valsts sociālās apdrošināšanas sistēmu nav</w:t>
      </w:r>
      <w:r w:rsidRPr="00A857F2">
        <w:rPr>
          <w:rFonts w:ascii="Times New Roman" w:hAnsi="Times New Roman" w:cs="Times New Roman"/>
          <w:sz w:val="24"/>
          <w:szCs w:val="24"/>
        </w:rPr>
        <w:t xml:space="preserve"> saistīta ar drošības sajūtu, ko tā rada – 34,5% gadījumu respondenti ir pauduši viedokli, ka šī atbalsta sistēma drīzāk neļauj justies droši, un 17,9% gadījumu, ka neļauj justies droši. Vairāk kā piektā daļa respondentu valsts sociālās apdrošināšanas sistēmas uzlabošanu saredz kā Saeimas un valdības primāri risināmu uzdevumu drošības sajūtas paaugstināšanai.</w:t>
      </w:r>
      <w:r w:rsidR="00652FE6" w:rsidRPr="007157D3">
        <w:rPr>
          <w:rStyle w:val="FootnoteReference"/>
          <w:rFonts w:ascii="Times New Roman" w:hAnsi="Times New Roman" w:cs="Times New Roman"/>
          <w:sz w:val="24"/>
          <w:szCs w:val="24"/>
        </w:rPr>
        <w:footnoteReference w:id="40"/>
      </w:r>
    </w:p>
    <w:p w14:paraId="1014E2C6" w14:textId="5C048583" w:rsidR="00C3230B" w:rsidRPr="007157D3" w:rsidRDefault="00BA7456" w:rsidP="002B00E3">
      <w:pPr>
        <w:autoSpaceDE w:val="0"/>
        <w:autoSpaceDN w:val="0"/>
        <w:adjustRightInd w:val="0"/>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 xml:space="preserve">Savukārt uz pašvaldību sniegto atbalstu, nonākot finansiālās grūtībās, paļautos 13,4% respondentu. Pozitīvāku vērtējumu šai atbalsta sistēmai sniedz </w:t>
      </w:r>
      <w:r w:rsidRPr="0025422D">
        <w:rPr>
          <w:rFonts w:ascii="Times New Roman" w:hAnsi="Times New Roman" w:cs="Times New Roman"/>
          <w:sz w:val="24"/>
          <w:szCs w:val="24"/>
        </w:rPr>
        <w:t xml:space="preserve">lauku iedzīvotāji un pirmspensijas vecuma iedzīvotāji. Paļāvība uz pašvaldību sniegto atbalstu zināmā mērā korelē ar drošības sajūtu, ko tas rada – 32,2% gadījumu respondenti ir pauduši viedokli, ka šī atbalsta sistēma drīzāk neļauj justies droši un 15,3% </w:t>
      </w:r>
      <w:r w:rsidRPr="00A857F2">
        <w:rPr>
          <w:rFonts w:ascii="Times New Roman" w:hAnsi="Times New Roman" w:cs="Times New Roman"/>
          <w:sz w:val="24"/>
          <w:szCs w:val="24"/>
        </w:rPr>
        <w:t>gadījumu, ka neļauj justies droši.</w:t>
      </w:r>
      <w:r w:rsidRPr="007157D3">
        <w:rPr>
          <w:rStyle w:val="FootnoteReference"/>
          <w:rFonts w:ascii="Times New Roman" w:hAnsi="Times New Roman" w:cs="Times New Roman"/>
          <w:sz w:val="24"/>
          <w:szCs w:val="24"/>
        </w:rPr>
        <w:footnoteReference w:id="41"/>
      </w:r>
    </w:p>
    <w:p w14:paraId="58E71E56" w14:textId="77777777" w:rsidR="00DB21CB" w:rsidRPr="002F5278" w:rsidRDefault="00DB21CB" w:rsidP="00200837">
      <w:pPr>
        <w:autoSpaceDE w:val="0"/>
        <w:autoSpaceDN w:val="0"/>
        <w:adjustRightInd w:val="0"/>
        <w:spacing w:after="0" w:line="240" w:lineRule="auto"/>
        <w:ind w:firstLine="720"/>
        <w:jc w:val="both"/>
        <w:rPr>
          <w:rFonts w:ascii="Times New Roman" w:hAnsi="Times New Roman" w:cs="Times New Roman"/>
          <w:sz w:val="24"/>
          <w:szCs w:val="24"/>
        </w:rPr>
      </w:pPr>
    </w:p>
    <w:p w14:paraId="48F8178E" w14:textId="0C475F40" w:rsidR="007505C2" w:rsidRPr="0025422D" w:rsidRDefault="007505C2" w:rsidP="00F55C3B">
      <w:pPr>
        <w:pStyle w:val="Heading2"/>
      </w:pPr>
      <w:bookmarkStart w:id="14" w:name="_Toc69125952"/>
      <w:r w:rsidRPr="0025422D">
        <w:t>Pensiju adekvātums</w:t>
      </w:r>
      <w:bookmarkEnd w:id="14"/>
    </w:p>
    <w:p w14:paraId="69249430" w14:textId="4899A1C2" w:rsidR="00D861A9" w:rsidRPr="009703E6" w:rsidRDefault="00D861A9" w:rsidP="00520521">
      <w:pPr>
        <w:pStyle w:val="NormalWeb"/>
        <w:shd w:val="clear" w:color="auto" w:fill="FFFFFF"/>
        <w:spacing w:before="0" w:beforeAutospacing="0" w:after="240" w:afterAutospacing="0"/>
        <w:ind w:firstLine="567"/>
        <w:rPr>
          <w:rFonts w:ascii="Times New Roman" w:hAnsi="Times New Roman"/>
          <w:sz w:val="24"/>
          <w:szCs w:val="24"/>
        </w:rPr>
      </w:pPr>
      <w:r w:rsidRPr="00A857F2">
        <w:rPr>
          <w:rFonts w:ascii="Times New Roman" w:hAnsi="Times New Roman"/>
          <w:sz w:val="24"/>
          <w:szCs w:val="24"/>
        </w:rPr>
        <w:t xml:space="preserve">Latvijā darbojas trīs līmeņu </w:t>
      </w:r>
      <w:r w:rsidRPr="003B5C85">
        <w:rPr>
          <w:rFonts w:ascii="Times New Roman" w:hAnsi="Times New Roman"/>
          <w:b/>
          <w:sz w:val="24"/>
          <w:szCs w:val="24"/>
        </w:rPr>
        <w:t>pensiju sistēma</w:t>
      </w:r>
      <w:r w:rsidRPr="009703E6">
        <w:rPr>
          <w:rFonts w:ascii="Times New Roman" w:hAnsi="Times New Roman"/>
          <w:sz w:val="24"/>
          <w:szCs w:val="24"/>
        </w:rPr>
        <w:t>. Tā ietver:</w:t>
      </w:r>
    </w:p>
    <w:p w14:paraId="3B55ED79" w14:textId="2E274A01" w:rsidR="00D861A9" w:rsidRPr="0015154B" w:rsidRDefault="00D861A9" w:rsidP="00520521">
      <w:pPr>
        <w:pStyle w:val="NormalWeb"/>
        <w:shd w:val="clear" w:color="auto" w:fill="FFFFFF"/>
        <w:spacing w:before="240" w:beforeAutospacing="0" w:after="240" w:afterAutospacing="0"/>
        <w:ind w:left="567"/>
        <w:contextualSpacing/>
        <w:rPr>
          <w:rFonts w:ascii="Times New Roman" w:hAnsi="Times New Roman"/>
          <w:sz w:val="24"/>
          <w:szCs w:val="24"/>
        </w:rPr>
      </w:pPr>
      <w:r w:rsidRPr="009703E6">
        <w:rPr>
          <w:rFonts w:ascii="Times New Roman" w:hAnsi="Times New Roman"/>
          <w:b/>
          <w:color w:val="002060"/>
          <w:sz w:val="24"/>
          <w:szCs w:val="24"/>
        </w:rPr>
        <w:t>1.līmeni</w:t>
      </w:r>
      <w:r w:rsidR="006D741D" w:rsidRPr="0015154B">
        <w:rPr>
          <w:rFonts w:ascii="Times New Roman" w:hAnsi="Times New Roman"/>
          <w:sz w:val="24"/>
          <w:szCs w:val="24"/>
        </w:rPr>
        <w:t xml:space="preserve"> -</w:t>
      </w:r>
      <w:r w:rsidRPr="0015154B">
        <w:rPr>
          <w:rFonts w:ascii="Times New Roman" w:hAnsi="Times New Roman"/>
          <w:sz w:val="24"/>
          <w:szCs w:val="24"/>
        </w:rPr>
        <w:t xml:space="preserve"> valsts obligātā nefondēto pensiju shēma;</w:t>
      </w:r>
    </w:p>
    <w:p w14:paraId="6A841458" w14:textId="08E781E7" w:rsidR="00D861A9" w:rsidRPr="0015154B" w:rsidRDefault="00D861A9" w:rsidP="00520521">
      <w:pPr>
        <w:pStyle w:val="NormalWeb"/>
        <w:shd w:val="clear" w:color="auto" w:fill="FFFFFF"/>
        <w:spacing w:before="240" w:beforeAutospacing="0" w:after="240" w:afterAutospacing="0"/>
        <w:ind w:left="567"/>
        <w:contextualSpacing/>
        <w:rPr>
          <w:rFonts w:ascii="Times New Roman" w:hAnsi="Times New Roman"/>
          <w:sz w:val="24"/>
          <w:szCs w:val="24"/>
        </w:rPr>
      </w:pPr>
      <w:r w:rsidRPr="0015154B">
        <w:rPr>
          <w:rFonts w:ascii="Times New Roman" w:hAnsi="Times New Roman"/>
          <w:b/>
          <w:color w:val="002060"/>
          <w:sz w:val="24"/>
          <w:szCs w:val="24"/>
        </w:rPr>
        <w:t>2.līmeni</w:t>
      </w:r>
      <w:r w:rsidR="006D741D" w:rsidRPr="0015154B">
        <w:rPr>
          <w:rFonts w:ascii="Times New Roman" w:hAnsi="Times New Roman"/>
          <w:sz w:val="24"/>
          <w:szCs w:val="24"/>
        </w:rPr>
        <w:t xml:space="preserve"> -</w:t>
      </w:r>
      <w:r w:rsidRPr="0015154B">
        <w:rPr>
          <w:rFonts w:ascii="Times New Roman" w:hAnsi="Times New Roman"/>
          <w:sz w:val="24"/>
          <w:szCs w:val="24"/>
        </w:rPr>
        <w:t xml:space="preserve"> valsts fondēto pensiju shēma</w:t>
      </w:r>
      <w:r w:rsidR="00905D36" w:rsidRPr="0015154B">
        <w:rPr>
          <w:rFonts w:ascii="Times New Roman" w:hAnsi="Times New Roman"/>
          <w:sz w:val="24"/>
          <w:szCs w:val="24"/>
        </w:rPr>
        <w:t>;</w:t>
      </w:r>
    </w:p>
    <w:p w14:paraId="680D688E" w14:textId="39A20ED0" w:rsidR="00D861A9" w:rsidRPr="0015154B" w:rsidRDefault="00D861A9" w:rsidP="00520521">
      <w:pPr>
        <w:pStyle w:val="NormalWeb"/>
        <w:shd w:val="clear" w:color="auto" w:fill="FFFFFF"/>
        <w:spacing w:before="240" w:beforeAutospacing="0" w:after="240" w:afterAutospacing="0"/>
        <w:ind w:left="567"/>
        <w:contextualSpacing/>
        <w:rPr>
          <w:rFonts w:ascii="Times New Roman" w:hAnsi="Times New Roman"/>
          <w:sz w:val="24"/>
          <w:szCs w:val="24"/>
        </w:rPr>
      </w:pPr>
      <w:r w:rsidRPr="0015154B">
        <w:rPr>
          <w:rFonts w:ascii="Times New Roman" w:hAnsi="Times New Roman"/>
          <w:b/>
          <w:color w:val="002060"/>
          <w:sz w:val="24"/>
          <w:szCs w:val="24"/>
        </w:rPr>
        <w:t>3.līmeni</w:t>
      </w:r>
      <w:r w:rsidR="006D741D" w:rsidRPr="0015154B">
        <w:rPr>
          <w:rFonts w:ascii="Times New Roman" w:hAnsi="Times New Roman"/>
          <w:sz w:val="24"/>
          <w:szCs w:val="24"/>
        </w:rPr>
        <w:t xml:space="preserve"> -</w:t>
      </w:r>
      <w:r w:rsidRPr="0015154B">
        <w:rPr>
          <w:rFonts w:ascii="Times New Roman" w:hAnsi="Times New Roman"/>
          <w:sz w:val="24"/>
          <w:szCs w:val="24"/>
        </w:rPr>
        <w:t xml:space="preserve"> privātā brīvprātīgā pensiju shēma.</w:t>
      </w:r>
    </w:p>
    <w:p w14:paraId="11AE62D1" w14:textId="087DBE18" w:rsidR="005739AB" w:rsidRDefault="00AA6708" w:rsidP="002B00E3">
      <w:pPr>
        <w:autoSpaceDE w:val="0"/>
        <w:autoSpaceDN w:val="0"/>
        <w:adjustRightInd w:val="0"/>
        <w:spacing w:before="120" w:after="0" w:line="240" w:lineRule="auto"/>
        <w:ind w:firstLine="720"/>
        <w:jc w:val="both"/>
        <w:rPr>
          <w:rFonts w:ascii="Times New Roman" w:hAnsi="Times New Roman" w:cs="Times New Roman"/>
          <w:sz w:val="24"/>
          <w:szCs w:val="24"/>
        </w:rPr>
      </w:pPr>
      <w:r w:rsidRPr="004A6572">
        <w:rPr>
          <w:rFonts w:ascii="Times New Roman" w:hAnsi="Times New Roman" w:cs="Times New Roman"/>
          <w:noProof/>
          <w:sz w:val="24"/>
          <w:szCs w:val="24"/>
          <w:lang w:eastAsia="lv-LV"/>
        </w:rPr>
        <mc:AlternateContent>
          <mc:Choice Requires="wpg">
            <w:drawing>
              <wp:anchor distT="45720" distB="45720" distL="182880" distR="182880" simplePos="0" relativeHeight="251673600" behindDoc="0" locked="0" layoutInCell="1" allowOverlap="1" wp14:anchorId="2EEAC800" wp14:editId="66038E51">
                <wp:simplePos x="0" y="0"/>
                <wp:positionH relativeFrom="margin">
                  <wp:posOffset>2924810</wp:posOffset>
                </wp:positionH>
                <wp:positionV relativeFrom="margin">
                  <wp:posOffset>589280</wp:posOffset>
                </wp:positionV>
                <wp:extent cx="2654300" cy="1133475"/>
                <wp:effectExtent l="0" t="0" r="0" b="9525"/>
                <wp:wrapSquare wrapText="bothSides"/>
                <wp:docPr id="192" name="Group 192"/>
                <wp:cNvGraphicFramePr/>
                <a:graphic xmlns:a="http://schemas.openxmlformats.org/drawingml/2006/main">
                  <a:graphicData uri="http://schemas.microsoft.com/office/word/2010/wordprocessingGroup">
                    <wpg:wgp>
                      <wpg:cNvGrpSpPr/>
                      <wpg:grpSpPr>
                        <a:xfrm>
                          <a:off x="0" y="0"/>
                          <a:ext cx="2654300" cy="1133475"/>
                          <a:chOff x="-14753" y="0"/>
                          <a:chExt cx="3582201" cy="1267928"/>
                        </a:xfrm>
                      </wpg:grpSpPr>
                      <wps:wsp>
                        <wps:cNvPr id="193" name="Rectangle 193"/>
                        <wps:cNvSpPr/>
                        <wps:spPr>
                          <a:xfrm>
                            <a:off x="0" y="0"/>
                            <a:ext cx="3567448" cy="9584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F35C3" w14:textId="77777777" w:rsidR="00B255A5" w:rsidRDefault="00B255A5" w:rsidP="009D13E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wps:spPr>
                          <a:xfrm>
                            <a:off x="-14753" y="100797"/>
                            <a:ext cx="3567447" cy="1167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E4392" w14:textId="312608E3" w:rsidR="00B255A5" w:rsidRPr="009B51DF" w:rsidRDefault="00B255A5" w:rsidP="009D13E7">
                              <w:pPr>
                                <w:rPr>
                                  <w:caps/>
                                  <w:color w:val="549E39" w:themeColor="accent1"/>
                                  <w:sz w:val="24"/>
                                  <w:szCs w:val="24"/>
                                </w:rPr>
                              </w:pPr>
                              <w:r>
                                <w:rPr>
                                  <w:rFonts w:ascii="Times New Roman" w:hAnsi="Times New Roman" w:cs="Times New Roman"/>
                                  <w:color w:val="002060"/>
                                  <w:sz w:val="24"/>
                                  <w:szCs w:val="24"/>
                                </w:rPr>
                                <w:t>V</w:t>
                              </w:r>
                              <w:r w:rsidRPr="009B51DF">
                                <w:rPr>
                                  <w:rFonts w:ascii="Times New Roman" w:hAnsi="Times New Roman" w:cs="Times New Roman"/>
                                  <w:color w:val="002060"/>
                                  <w:sz w:val="24"/>
                                  <w:szCs w:val="24"/>
                                </w:rPr>
                                <w:t>ecuma pensijas aizvietojuma līmenim jāsasniedz 40% no 1.pensiju līmeņa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EEAC800" id="Group 192" o:spid="_x0000_s1029" style="position:absolute;left:0;text-align:left;margin-left:230.3pt;margin-top:46.4pt;width:209pt;height:89.25pt;z-index:251673600;mso-wrap-distance-left:14.4pt;mso-wrap-distance-top:3.6pt;mso-wrap-distance-right:14.4pt;mso-wrap-distance-bottom:3.6pt;mso-position-horizontal-relative:margin;mso-position-vertical-relative:margin;mso-width-relative:margin;mso-height-relative:margin" coordorigin="-147" coordsize="35822,1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">
                <v:rect id="Rectangle 193" o:spid="_x0000_s1030" style="position:absolute;width:35674;height: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" fillcolor="#549e39 [3204]" stroked="f" strokeweight="1pt">
                  <v:textbox>
                    <w:txbxContent>
                      <w:p w14:paraId="226F35C3" w14:textId="77777777" w:rsidR="00B255A5" w:rsidRDefault="00B255A5" w:rsidP="009D13E7">
                        <w:pPr>
                          <w:jc w:val="center"/>
                          <w:rPr>
                            <w:rFonts w:asciiTheme="majorHAnsi" w:eastAsiaTheme="majorEastAsia" w:hAnsiTheme="majorHAnsi" w:cstheme="majorBidi"/>
                            <w:color w:val="FFFFFF" w:themeColor="background1"/>
                            <w:sz w:val="24"/>
                            <w:szCs w:val="28"/>
                          </w:rPr>
                        </w:pPr>
                      </w:p>
                    </w:txbxContent>
                  </v:textbox>
                </v:rect>
                <v:shape id="Text Box 194" o:spid="_x0000_s1031" type="#_x0000_t202" style="position:absolute;left:-147;top:1007;width:35673;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" filled="f" stroked="f" strokeweight=".5pt">
                  <v:textbox inset=",7.2pt,,0">
                    <w:txbxContent>
                      <w:p w14:paraId="1F6E4392" w14:textId="312608E3" w:rsidR="00B255A5" w:rsidRPr="009B51DF" w:rsidRDefault="00B255A5" w:rsidP="009D13E7">
                        <w:pPr>
                          <w:rPr>
                            <w:caps/>
                            <w:color w:val="549E39" w:themeColor="accent1"/>
                            <w:sz w:val="24"/>
                            <w:szCs w:val="24"/>
                          </w:rPr>
                        </w:pPr>
                        <w:r>
                          <w:rPr>
                            <w:rFonts w:ascii="Times New Roman" w:hAnsi="Times New Roman" w:cs="Times New Roman"/>
                            <w:color w:val="002060"/>
                            <w:sz w:val="24"/>
                            <w:szCs w:val="24"/>
                          </w:rPr>
                          <w:t>V</w:t>
                        </w:r>
                        <w:r w:rsidRPr="009B51DF">
                          <w:rPr>
                            <w:rFonts w:ascii="Times New Roman" w:hAnsi="Times New Roman" w:cs="Times New Roman"/>
                            <w:color w:val="002060"/>
                            <w:sz w:val="24"/>
                            <w:szCs w:val="24"/>
                          </w:rPr>
                          <w:t>ecuma pensijas aizvietojuma līmenim jāsasniedz 40% no 1.pensiju līmeņa</w:t>
                        </w:r>
                      </w:p>
                    </w:txbxContent>
                  </v:textbox>
                </v:shape>
                <w10:wrap type="square" anchorx="margin" anchory="margin"/>
              </v:group>
            </w:pict>
          </mc:Fallback>
        </mc:AlternateContent>
      </w:r>
      <w:r w:rsidRPr="004A6572">
        <w:rPr>
          <w:rFonts w:ascii="Times New Roman" w:hAnsi="Times New Roman" w:cs="Times New Roman"/>
          <w:noProof/>
          <w:sz w:val="24"/>
          <w:szCs w:val="24"/>
          <w:lang w:eastAsia="lv-LV"/>
        </w:rPr>
        <mc:AlternateContent>
          <mc:Choice Requires="wpg">
            <w:drawing>
              <wp:anchor distT="45720" distB="45720" distL="182880" distR="182880" simplePos="0" relativeHeight="251671552" behindDoc="0" locked="0" layoutInCell="1" allowOverlap="1" wp14:anchorId="03C7B6E6" wp14:editId="41C0E64B">
                <wp:simplePos x="0" y="0"/>
                <wp:positionH relativeFrom="margin">
                  <wp:posOffset>90038</wp:posOffset>
                </wp:positionH>
                <wp:positionV relativeFrom="margin">
                  <wp:posOffset>561340</wp:posOffset>
                </wp:positionV>
                <wp:extent cx="2653030" cy="1190625"/>
                <wp:effectExtent l="0" t="0" r="0" b="9525"/>
                <wp:wrapTopAndBottom/>
                <wp:docPr id="54" name="Group 54"/>
                <wp:cNvGraphicFramePr/>
                <a:graphic xmlns:a="http://schemas.openxmlformats.org/drawingml/2006/main">
                  <a:graphicData uri="http://schemas.microsoft.com/office/word/2010/wordprocessingGroup">
                    <wpg:wgp>
                      <wpg:cNvGrpSpPr/>
                      <wpg:grpSpPr>
                        <a:xfrm>
                          <a:off x="0" y="0"/>
                          <a:ext cx="2653030" cy="1190625"/>
                          <a:chOff x="-14753" y="0"/>
                          <a:chExt cx="3582201" cy="1267928"/>
                        </a:xfrm>
                      </wpg:grpSpPr>
                      <wps:wsp>
                        <wps:cNvPr id="55" name="Rectangle 55"/>
                        <wps:cNvSpPr/>
                        <wps:spPr>
                          <a:xfrm>
                            <a:off x="0" y="0"/>
                            <a:ext cx="3567448" cy="9584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1A630" w14:textId="77777777" w:rsidR="00B255A5" w:rsidRDefault="00B255A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14753" y="100797"/>
                            <a:ext cx="3567447" cy="1167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1E463" w14:textId="2C96523D" w:rsidR="00B255A5" w:rsidRPr="009B51DF" w:rsidRDefault="00B255A5">
                              <w:pPr>
                                <w:rPr>
                                  <w:caps/>
                                  <w:color w:val="549E39" w:themeColor="accent1"/>
                                  <w:sz w:val="24"/>
                                  <w:szCs w:val="24"/>
                                </w:rPr>
                              </w:pPr>
                              <w:r>
                                <w:rPr>
                                  <w:rFonts w:ascii="Times New Roman" w:hAnsi="Times New Roman" w:cs="Times New Roman"/>
                                  <w:color w:val="002060"/>
                                  <w:sz w:val="24"/>
                                  <w:szCs w:val="24"/>
                                </w:rPr>
                                <w:t>M</w:t>
                              </w:r>
                              <w:r w:rsidRPr="009B51DF">
                                <w:rPr>
                                  <w:rFonts w:ascii="Times New Roman" w:hAnsi="Times New Roman" w:cs="Times New Roman"/>
                                  <w:color w:val="002060"/>
                                  <w:sz w:val="24"/>
                                  <w:szCs w:val="24"/>
                                </w:rPr>
                                <w:t>inimālās pensijas apjomam jāsasniedz 20% no vidējās bruto darba samaksas valstī, ja algas pieaugums valstī pārsniedz cenu pieaugumu</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3C7B6E6" id="Group 54" o:spid="_x0000_s1032" style="position:absolute;left:0;text-align:left;margin-left:7.1pt;margin-top:44.2pt;width:208.9pt;height:93.75pt;z-index:251671552;mso-wrap-distance-left:14.4pt;mso-wrap-distance-top:3.6pt;mso-wrap-distance-right:14.4pt;mso-wrap-distance-bottom:3.6pt;mso-position-horizontal-relative:margin;mso-position-vertical-relative:margin;mso-width-relative:margin;mso-height-relative:margin" coordorigin="-147" coordsize="35822,1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">
                <v:rect id="Rectangle 55" o:spid="_x0000_s1033" style="position:absolute;width:35674;height: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" fillcolor="#549e39 [3204]" stroked="f" strokeweight="1pt">
                  <v:textbox>
                    <w:txbxContent>
                      <w:p w14:paraId="4BB1A630" w14:textId="77777777" w:rsidR="00B255A5" w:rsidRDefault="00B255A5">
                        <w:pPr>
                          <w:jc w:val="center"/>
                          <w:rPr>
                            <w:rFonts w:asciiTheme="majorHAnsi" w:eastAsiaTheme="majorEastAsia" w:hAnsiTheme="majorHAnsi" w:cstheme="majorBidi"/>
                            <w:color w:val="FFFFFF" w:themeColor="background1"/>
                            <w:sz w:val="24"/>
                            <w:szCs w:val="28"/>
                          </w:rPr>
                        </w:pPr>
                      </w:p>
                    </w:txbxContent>
                  </v:textbox>
                </v:rect>
                <v:shape id="Text Box 56" o:spid="_x0000_s1034" type="#_x0000_t202" style="position:absolute;left:-147;top:1007;width:35673;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" filled="f" stroked="f" strokeweight=".5pt">
                  <v:textbox inset=",7.2pt,,0">
                    <w:txbxContent>
                      <w:p w14:paraId="5B91E463" w14:textId="2C96523D" w:rsidR="00B255A5" w:rsidRPr="009B51DF" w:rsidRDefault="00B255A5">
                        <w:pPr>
                          <w:rPr>
                            <w:caps/>
                            <w:color w:val="549E39" w:themeColor="accent1"/>
                            <w:sz w:val="24"/>
                            <w:szCs w:val="24"/>
                          </w:rPr>
                        </w:pPr>
                        <w:r>
                          <w:rPr>
                            <w:rFonts w:ascii="Times New Roman" w:hAnsi="Times New Roman" w:cs="Times New Roman"/>
                            <w:color w:val="002060"/>
                            <w:sz w:val="24"/>
                            <w:szCs w:val="24"/>
                          </w:rPr>
                          <w:t>M</w:t>
                        </w:r>
                        <w:r w:rsidRPr="009B51DF">
                          <w:rPr>
                            <w:rFonts w:ascii="Times New Roman" w:hAnsi="Times New Roman" w:cs="Times New Roman"/>
                            <w:color w:val="002060"/>
                            <w:sz w:val="24"/>
                            <w:szCs w:val="24"/>
                          </w:rPr>
                          <w:t>inimālās pensijas apjomam jāsasniedz 20% no vidējās bruto darba samaksas valstī, ja algas pieaugums valstī pārsniedz cenu pieaugumu</w:t>
                        </w:r>
                      </w:p>
                    </w:txbxContent>
                  </v:textbox>
                </v:shape>
                <w10:wrap type="topAndBottom" anchorx="margin" anchory="margin"/>
              </v:group>
            </w:pict>
          </mc:Fallback>
        </mc:AlternateContent>
      </w:r>
      <w:r w:rsidR="005739AB" w:rsidRPr="007157D3">
        <w:rPr>
          <w:rFonts w:ascii="Times New Roman" w:hAnsi="Times New Roman" w:cs="Times New Roman"/>
          <w:sz w:val="24"/>
          <w:szCs w:val="24"/>
        </w:rPr>
        <w:t>Politikas mērķi attiecībā uz pensijas vecuma iedzīvotāju ienākumu atvietojuma līmeni un adekvātumu tika definēti Pensiju reformas koncepcijā, proti:</w:t>
      </w:r>
    </w:p>
    <w:p w14:paraId="60D530B8" w14:textId="68B6289B" w:rsidR="0063380C" w:rsidRDefault="005739AB" w:rsidP="001D529A">
      <w:pPr>
        <w:autoSpaceDE w:val="0"/>
        <w:autoSpaceDN w:val="0"/>
        <w:adjustRightInd w:val="0"/>
        <w:spacing w:before="120" w:after="0" w:line="240" w:lineRule="auto"/>
        <w:ind w:firstLine="720"/>
        <w:jc w:val="both"/>
        <w:rPr>
          <w:rFonts w:ascii="Times New Roman" w:eastAsia="Times New Roman,Italic" w:hAnsi="Times New Roman" w:cs="Times New Roman"/>
          <w:iCs/>
          <w:sz w:val="24"/>
          <w:szCs w:val="24"/>
        </w:rPr>
      </w:pPr>
      <w:r w:rsidRPr="007157D3">
        <w:rPr>
          <w:rFonts w:ascii="Times New Roman" w:hAnsi="Times New Roman" w:cs="Times New Roman"/>
          <w:sz w:val="24"/>
          <w:szCs w:val="24"/>
        </w:rPr>
        <w:t xml:space="preserve">Kā norādīts Valsts kontroles ziņojumā, valstī nav iespējams pilnā apmērā realizēt Pensiju 1.līmeņa mērķi - </w:t>
      </w:r>
      <w:r w:rsidRPr="002F5278">
        <w:rPr>
          <w:rFonts w:ascii="Times New Roman" w:eastAsia="Times New Roman,Italic" w:hAnsi="Times New Roman" w:cs="Times New Roman"/>
          <w:iCs/>
          <w:sz w:val="24"/>
          <w:szCs w:val="24"/>
        </w:rPr>
        <w:t>no</w:t>
      </w:r>
      <w:r w:rsidRPr="0025422D">
        <w:rPr>
          <w:rFonts w:ascii="Times New Roman" w:eastAsia="Times New Roman,Italic" w:hAnsi="Times New Roman" w:cs="Times New Roman"/>
          <w:iCs/>
          <w:sz w:val="24"/>
          <w:szCs w:val="24"/>
        </w:rPr>
        <w:t>drošināt minimālo ienākumu līmeni pensijas vecuma iedzīvotājiem 20% apmērā no vidējās bruto algas valstī, lai novērstu nabadzību šīs iedzīvotāju grupas vidū, turklāt vērojama arvien lielāka attālināšanās no tā sasniegšanas</w:t>
      </w:r>
      <w:r w:rsidRPr="00A857F2">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42"/>
      </w:r>
      <w:r w:rsidRPr="007157D3">
        <w:rPr>
          <w:rFonts w:ascii="Times New Roman" w:hAnsi="Times New Roman" w:cs="Times New Roman"/>
          <w:sz w:val="24"/>
          <w:szCs w:val="24"/>
        </w:rPr>
        <w:t xml:space="preserve"> </w:t>
      </w:r>
      <w:r w:rsidR="00954682" w:rsidRPr="007157D3">
        <w:rPr>
          <w:rFonts w:ascii="Times New Roman" w:hAnsi="Times New Roman" w:cs="Times New Roman"/>
          <w:sz w:val="24"/>
          <w:szCs w:val="24"/>
        </w:rPr>
        <w:t xml:space="preserve">Izvērtējumā ir atzīts, </w:t>
      </w:r>
      <w:r w:rsidR="00954682" w:rsidRPr="002F5278">
        <w:rPr>
          <w:rFonts w:ascii="Times New Roman" w:eastAsia="Times New Roman,Italic" w:hAnsi="Times New Roman" w:cs="Times New Roman"/>
          <w:iCs/>
          <w:sz w:val="24"/>
          <w:szCs w:val="24"/>
        </w:rPr>
        <w:t>ka pensi</w:t>
      </w:r>
      <w:r w:rsidR="00954682" w:rsidRPr="0025422D">
        <w:rPr>
          <w:rFonts w:ascii="Times New Roman" w:eastAsia="Times New Roman,Italic" w:hAnsi="Times New Roman" w:cs="Times New Roman"/>
          <w:iCs/>
          <w:sz w:val="24"/>
          <w:szCs w:val="24"/>
        </w:rPr>
        <w:t>ju 1.līmenim izvirzītais mērķis ar pašreizējiem un tuvākajā laikā plānotajiem sociālās apdrošināšanas speciālā budžeta ieņēmumiem nav arī sasniedzams. Tomēr uzsāktās reformas nabadzības mazināšanai (MIL koncepcijas īstenošana) rada priekšnoteikumus Pensiju</w:t>
      </w:r>
      <w:r w:rsidR="00954682" w:rsidRPr="00A857F2">
        <w:rPr>
          <w:rFonts w:ascii="Times New Roman" w:eastAsia="Times New Roman,Italic" w:hAnsi="Times New Roman" w:cs="Times New Roman"/>
          <w:iCs/>
          <w:sz w:val="24"/>
          <w:szCs w:val="24"/>
        </w:rPr>
        <w:t xml:space="preserve"> reformas koncepcijā iecerētā mērķa sasniegšanai un, ja tiks pieņemts lēmums minimālo valsts vecuma pensiju pielīdzināt minimālajam ienākumu līmenim, tās apmērs tuvosies 20% no vidējās bruto algas valstī.</w:t>
      </w:r>
      <w:r w:rsidR="00C81187">
        <w:rPr>
          <w:rFonts w:ascii="Times New Roman" w:eastAsia="Times New Roman,Italic" w:hAnsi="Times New Roman" w:cs="Times New Roman"/>
          <w:iCs/>
          <w:sz w:val="24"/>
          <w:szCs w:val="24"/>
        </w:rPr>
        <w:t xml:space="preserve"> </w:t>
      </w:r>
    </w:p>
    <w:p w14:paraId="5678CEFE" w14:textId="5FD19C76" w:rsidR="00954682" w:rsidRPr="00A857F2" w:rsidRDefault="0063380C" w:rsidP="001D529A">
      <w:pPr>
        <w:autoSpaceDE w:val="0"/>
        <w:autoSpaceDN w:val="0"/>
        <w:adjustRightInd w:val="0"/>
        <w:spacing w:before="120" w:after="0" w:line="240" w:lineRule="auto"/>
        <w:ind w:firstLine="720"/>
        <w:jc w:val="both"/>
        <w:rPr>
          <w:rFonts w:ascii="Times New Roman" w:eastAsia="Times New Roman,Italic" w:hAnsi="Times New Roman" w:cs="Times New Roman"/>
          <w:iCs/>
          <w:sz w:val="24"/>
          <w:szCs w:val="24"/>
        </w:rPr>
      </w:pPr>
      <w:r>
        <w:rPr>
          <w:rFonts w:ascii="Times New Roman" w:eastAsia="Times New Roman,Italic" w:hAnsi="Times New Roman" w:cs="Times New Roman"/>
          <w:iCs/>
          <w:sz w:val="24"/>
          <w:szCs w:val="24"/>
        </w:rPr>
        <w:t xml:space="preserve">Pensiju adekvātums ir jāvērtē arī Eiropas Sociālās hartas kontekstā, proti, saskaņā ar </w:t>
      </w:r>
      <w:r w:rsidRPr="0063380C">
        <w:rPr>
          <w:rFonts w:ascii="Times New Roman" w:eastAsia="Times New Roman,Italic" w:hAnsi="Times New Roman" w:cs="Times New Roman"/>
          <w:iCs/>
          <w:sz w:val="24"/>
          <w:szCs w:val="24"/>
        </w:rPr>
        <w:t>Hartas 12.panta 1.punktu sociālās drošības sistēmai jāspēj personai garantēt efektīvas tiesības saņemt sociālo nodrošinājumu</w:t>
      </w:r>
      <w:r>
        <w:rPr>
          <w:rFonts w:ascii="Times New Roman" w:eastAsia="Times New Roman,Italic" w:hAnsi="Times New Roman" w:cs="Times New Roman"/>
          <w:iCs/>
          <w:sz w:val="24"/>
          <w:szCs w:val="24"/>
        </w:rPr>
        <w:t xml:space="preserve"> un saņemt adekvātu</w:t>
      </w:r>
      <w:r w:rsidRPr="0063380C">
        <w:rPr>
          <w:rFonts w:ascii="Times New Roman" w:eastAsia="Times New Roman,Italic" w:hAnsi="Times New Roman" w:cs="Times New Roman"/>
          <w:iCs/>
          <w:sz w:val="24"/>
          <w:szCs w:val="24"/>
        </w:rPr>
        <w:t xml:space="preserve"> sociāl</w:t>
      </w:r>
      <w:r>
        <w:rPr>
          <w:rFonts w:ascii="Times New Roman" w:eastAsia="Times New Roman,Italic" w:hAnsi="Times New Roman" w:cs="Times New Roman"/>
          <w:iCs/>
          <w:sz w:val="24"/>
          <w:szCs w:val="24"/>
        </w:rPr>
        <w:t>o</w:t>
      </w:r>
      <w:r w:rsidRPr="0063380C">
        <w:rPr>
          <w:rFonts w:ascii="Times New Roman" w:eastAsia="Times New Roman,Italic" w:hAnsi="Times New Roman" w:cs="Times New Roman"/>
          <w:iCs/>
          <w:sz w:val="24"/>
          <w:szCs w:val="24"/>
        </w:rPr>
        <w:t xml:space="preserve"> nodrošinājum</w:t>
      </w:r>
      <w:r>
        <w:rPr>
          <w:rFonts w:ascii="Times New Roman" w:eastAsia="Times New Roman,Italic" w:hAnsi="Times New Roman" w:cs="Times New Roman"/>
          <w:iCs/>
          <w:sz w:val="24"/>
          <w:szCs w:val="24"/>
        </w:rPr>
        <w:t>u</w:t>
      </w:r>
      <w:r w:rsidRPr="0063380C">
        <w:rPr>
          <w:rFonts w:ascii="Times New Roman" w:eastAsia="Times New Roman,Italic" w:hAnsi="Times New Roman" w:cs="Times New Roman"/>
          <w:iCs/>
          <w:sz w:val="24"/>
          <w:szCs w:val="24"/>
        </w:rPr>
        <w:t xml:space="preserve">. Eiropas Sociālo tiesību komiteja ir norādījusi, ka minimālajam sociālā nodrošinājuma apmēram, ja tas ir ienākumus aizstājošs, jebkurā gadījumā ir jābūt vismaz 50 % no ienākumu mediānas uz vienu ekvivalento patērētāju, bet, ja tas ir zem 40 % no šīs mediānas, tad tas automātiski rada neatbilstību </w:t>
      </w:r>
      <w:r>
        <w:rPr>
          <w:rFonts w:ascii="Times New Roman" w:eastAsia="Times New Roman,Italic" w:hAnsi="Times New Roman" w:cs="Times New Roman"/>
          <w:iCs/>
          <w:sz w:val="24"/>
          <w:szCs w:val="24"/>
        </w:rPr>
        <w:t>h</w:t>
      </w:r>
      <w:r w:rsidRPr="0063380C">
        <w:rPr>
          <w:rFonts w:ascii="Times New Roman" w:eastAsia="Times New Roman,Italic" w:hAnsi="Times New Roman" w:cs="Times New Roman"/>
          <w:iCs/>
          <w:sz w:val="24"/>
          <w:szCs w:val="24"/>
        </w:rPr>
        <w:t>artas 12.panta 1.punktam. Ņemot vērā to, ka Latvijas valsts ir atzinusi sev par saistošu Hartas 12.panta 1.punktu, tad</w:t>
      </w:r>
      <w:r w:rsidR="00E807D6">
        <w:rPr>
          <w:rFonts w:ascii="Times New Roman" w:eastAsia="Times New Roman,Italic" w:hAnsi="Times New Roman" w:cs="Times New Roman"/>
          <w:iCs/>
          <w:sz w:val="24"/>
          <w:szCs w:val="24"/>
        </w:rPr>
        <w:t xml:space="preserve"> pensiju adekvātuma palielināšanā ir jāvirzās uz šī aizvietojuma līmeņa nodrošināšanu</w:t>
      </w:r>
      <w:r w:rsidRPr="0063380C">
        <w:rPr>
          <w:rFonts w:ascii="Times New Roman" w:eastAsia="Times New Roman,Italic" w:hAnsi="Times New Roman" w:cs="Times New Roman"/>
          <w:iCs/>
          <w:sz w:val="24"/>
          <w:szCs w:val="24"/>
        </w:rPr>
        <w:t>.</w:t>
      </w:r>
    </w:p>
    <w:p w14:paraId="7DAC666E" w14:textId="574F6F14" w:rsidR="00200837" w:rsidRPr="0015154B" w:rsidRDefault="00200837" w:rsidP="009B51DF">
      <w:pPr>
        <w:autoSpaceDE w:val="0"/>
        <w:autoSpaceDN w:val="0"/>
        <w:adjustRightInd w:val="0"/>
        <w:spacing w:before="120" w:after="0" w:line="240" w:lineRule="auto"/>
        <w:ind w:firstLine="720"/>
        <w:jc w:val="both"/>
        <w:rPr>
          <w:rFonts w:ascii="Times New Roman" w:hAnsi="Times New Roman" w:cs="Times New Roman"/>
          <w:sz w:val="24"/>
          <w:szCs w:val="24"/>
        </w:rPr>
      </w:pPr>
      <w:r w:rsidRPr="009703E6">
        <w:rPr>
          <w:rFonts w:ascii="Times New Roman" w:hAnsi="Times New Roman" w:cs="Times New Roman"/>
          <w:sz w:val="24"/>
          <w:szCs w:val="24"/>
        </w:rPr>
        <w:t xml:space="preserve">Latvijā ieviestais regulējums nodrošina </w:t>
      </w:r>
      <w:r w:rsidR="00D861A9" w:rsidRPr="009703E6">
        <w:rPr>
          <w:rFonts w:ascii="Times New Roman" w:hAnsi="Times New Roman" w:cs="Times New Roman"/>
          <w:sz w:val="24"/>
          <w:szCs w:val="24"/>
        </w:rPr>
        <w:t>notei</w:t>
      </w:r>
      <w:r w:rsidR="00D861A9" w:rsidRPr="0015154B">
        <w:rPr>
          <w:rFonts w:ascii="Times New Roman" w:hAnsi="Times New Roman" w:cs="Times New Roman"/>
          <w:sz w:val="24"/>
          <w:szCs w:val="24"/>
        </w:rPr>
        <w:t xml:space="preserve">ktu </w:t>
      </w:r>
      <w:r w:rsidRPr="0015154B">
        <w:rPr>
          <w:rFonts w:ascii="Times New Roman" w:hAnsi="Times New Roman" w:cs="Times New Roman"/>
          <w:b/>
          <w:sz w:val="24"/>
          <w:szCs w:val="24"/>
        </w:rPr>
        <w:t>ienākumu garantēšanu pensionēšanās vecumu sasniegušām personām</w:t>
      </w:r>
      <w:r w:rsidRPr="0015154B">
        <w:rPr>
          <w:rFonts w:ascii="Times New Roman" w:hAnsi="Times New Roman" w:cs="Times New Roman"/>
          <w:sz w:val="24"/>
          <w:szCs w:val="24"/>
        </w:rPr>
        <w:t>:</w:t>
      </w:r>
    </w:p>
    <w:p w14:paraId="59E28D9C" w14:textId="2454AB93" w:rsidR="00200837" w:rsidRPr="007157D3" w:rsidRDefault="00200837" w:rsidP="009D13E7">
      <w:pPr>
        <w:pStyle w:val="ListParagraph"/>
        <w:pBdr>
          <w:top w:val="single" w:sz="18" w:space="1" w:color="549E39" w:themeColor="accent1"/>
          <w:bottom w:val="single" w:sz="18" w:space="1" w:color="549E39" w:themeColor="accent1"/>
        </w:pBdr>
        <w:autoSpaceDE w:val="0"/>
        <w:autoSpaceDN w:val="0"/>
        <w:adjustRightInd w:val="0"/>
        <w:spacing w:before="120" w:after="0" w:line="240" w:lineRule="auto"/>
        <w:jc w:val="both"/>
        <w:rPr>
          <w:rFonts w:ascii="Times New Roman" w:hAnsi="Times New Roman" w:cs="Times New Roman"/>
          <w:sz w:val="24"/>
          <w:szCs w:val="24"/>
        </w:rPr>
      </w:pPr>
      <w:r w:rsidRPr="0015154B">
        <w:rPr>
          <w:rFonts w:ascii="Times New Roman" w:hAnsi="Times New Roman" w:cs="Times New Roman"/>
          <w:b/>
          <w:color w:val="002060"/>
          <w:sz w:val="28"/>
          <w:szCs w:val="28"/>
        </w:rPr>
        <w:t>pirmkārt</w:t>
      </w:r>
      <w:r w:rsidRPr="0015154B">
        <w:rPr>
          <w:rFonts w:ascii="Times New Roman" w:hAnsi="Times New Roman" w:cs="Times New Roman"/>
          <w:sz w:val="24"/>
          <w:szCs w:val="24"/>
        </w:rPr>
        <w:t xml:space="preserve">, definējot minimālo pensijas apmēru. Personām, kurām piešķirta valsts vecuma pensija, pensijas apmērs nedrīkst būt mazāks par minimālās vecuma pensijas aprēķina bāzi, kurai atkarībā no personas uzkrātā apdrošināšanas stāža (pilnos gados) tiek piemērots </w:t>
      </w:r>
      <w:r w:rsidRPr="001D2AB2">
        <w:rPr>
          <w:rFonts w:ascii="Times New Roman" w:hAnsi="Times New Roman" w:cs="Times New Roman"/>
          <w:sz w:val="24"/>
          <w:szCs w:val="24"/>
        </w:rPr>
        <w:t>koeficients</w:t>
      </w:r>
      <w:r w:rsidR="00D861A9" w:rsidRPr="001D2AB2">
        <w:rPr>
          <w:rFonts w:ascii="Times New Roman" w:hAnsi="Times New Roman" w:cs="Times New Roman"/>
          <w:sz w:val="24"/>
          <w:szCs w:val="24"/>
        </w:rPr>
        <w:t xml:space="preserve"> (skat</w:t>
      </w:r>
      <w:r w:rsidR="009D3D01" w:rsidRPr="001D2AB2">
        <w:rPr>
          <w:rFonts w:ascii="Times New Roman" w:hAnsi="Times New Roman" w:cs="Times New Roman"/>
          <w:sz w:val="24"/>
          <w:szCs w:val="24"/>
        </w:rPr>
        <w:t xml:space="preserve">. </w:t>
      </w:r>
      <w:r w:rsidR="00DC4A98" w:rsidRPr="001D2AB2">
        <w:rPr>
          <w:rFonts w:ascii="Times New Roman" w:hAnsi="Times New Roman" w:cs="Times New Roman"/>
          <w:sz w:val="24"/>
          <w:szCs w:val="24"/>
        </w:rPr>
        <w:t>3.pielikuma 1</w:t>
      </w:r>
      <w:r w:rsidR="009D3D01" w:rsidRPr="001D2AB2">
        <w:rPr>
          <w:rFonts w:ascii="Times New Roman" w:hAnsi="Times New Roman" w:cs="Times New Roman"/>
          <w:sz w:val="24"/>
          <w:szCs w:val="24"/>
        </w:rPr>
        <w:t>.</w:t>
      </w:r>
      <w:r w:rsidR="00D861A9" w:rsidRPr="001D2AB2">
        <w:rPr>
          <w:rFonts w:ascii="Times New Roman" w:hAnsi="Times New Roman" w:cs="Times New Roman"/>
          <w:sz w:val="24"/>
          <w:szCs w:val="24"/>
        </w:rPr>
        <w:t>tabulu)</w:t>
      </w:r>
      <w:r w:rsidRPr="001D2AB2">
        <w:rPr>
          <w:rFonts w:ascii="Times New Roman" w:hAnsi="Times New Roman" w:cs="Times New Roman"/>
          <w:sz w:val="24"/>
          <w:szCs w:val="24"/>
        </w:rPr>
        <w:t xml:space="preserve">. Tādējādi saskaņā ar regulējumu mazākais iespējamais valsts vecuma pensijas minimālais apmērs personām ar apdrošināšanas stāžu no 10 līdz 20 gadiem ir 70,43 </w:t>
      </w:r>
      <w:r w:rsidR="00C1460D" w:rsidRPr="001D2AB2">
        <w:rPr>
          <w:rFonts w:ascii="Times New Roman" w:hAnsi="Times New Roman" w:cs="Times New Roman"/>
          <w:iCs/>
          <w:sz w:val="24"/>
          <w:szCs w:val="24"/>
        </w:rPr>
        <w:t>eiro</w:t>
      </w:r>
      <w:r w:rsidR="001122E4" w:rsidRPr="001D2AB2">
        <w:rPr>
          <w:rFonts w:ascii="Times New Roman" w:hAnsi="Times New Roman" w:cs="Times New Roman"/>
          <w:iCs/>
          <w:sz w:val="24"/>
          <w:szCs w:val="24"/>
        </w:rPr>
        <w:t xml:space="preserve"> </w:t>
      </w:r>
      <w:r w:rsidR="00477ABD" w:rsidRPr="00477ABD">
        <w:rPr>
          <w:rFonts w:ascii="Times New Roman" w:hAnsi="Times New Roman" w:cs="Times New Roman"/>
          <w:iCs/>
          <w:sz w:val="24"/>
          <w:szCs w:val="24"/>
        </w:rPr>
        <w:t xml:space="preserve">(personām ar invaliditāti kopš bērnības – </w:t>
      </w:r>
      <w:r w:rsidR="00477ABD">
        <w:rPr>
          <w:rFonts w:ascii="Times New Roman" w:hAnsi="Times New Roman" w:cs="Times New Roman"/>
          <w:iCs/>
          <w:sz w:val="24"/>
          <w:szCs w:val="24"/>
        </w:rPr>
        <w:t>117,39</w:t>
      </w:r>
      <w:r w:rsidR="00477ABD" w:rsidRPr="00477ABD">
        <w:rPr>
          <w:rFonts w:ascii="Times New Roman" w:hAnsi="Times New Roman" w:cs="Times New Roman"/>
          <w:iCs/>
          <w:sz w:val="24"/>
          <w:szCs w:val="24"/>
        </w:rPr>
        <w:t xml:space="preserve"> eiro)</w:t>
      </w:r>
      <w:r w:rsidR="00477ABD">
        <w:rPr>
          <w:rFonts w:ascii="Times New Roman" w:hAnsi="Times New Roman" w:cs="Times New Roman"/>
          <w:iCs/>
          <w:sz w:val="24"/>
          <w:szCs w:val="24"/>
        </w:rPr>
        <w:t xml:space="preserve"> </w:t>
      </w:r>
      <w:r w:rsidR="001122E4" w:rsidRPr="001D2AB2">
        <w:rPr>
          <w:rFonts w:ascii="Times New Roman" w:hAnsi="Times New Roman" w:cs="Times New Roman"/>
          <w:iCs/>
          <w:sz w:val="24"/>
          <w:szCs w:val="24"/>
        </w:rPr>
        <w:t>20</w:t>
      </w:r>
      <w:r w:rsidR="00F1772A" w:rsidRPr="001D2AB2">
        <w:rPr>
          <w:rFonts w:ascii="Times New Roman" w:hAnsi="Times New Roman" w:cs="Times New Roman"/>
          <w:iCs/>
          <w:sz w:val="24"/>
          <w:szCs w:val="24"/>
        </w:rPr>
        <w:t>19</w:t>
      </w:r>
      <w:r w:rsidR="001122E4" w:rsidRPr="001D2AB2">
        <w:rPr>
          <w:rFonts w:ascii="Times New Roman" w:hAnsi="Times New Roman" w:cs="Times New Roman"/>
          <w:iCs/>
          <w:sz w:val="24"/>
          <w:szCs w:val="24"/>
        </w:rPr>
        <w:t>. gadā</w:t>
      </w:r>
      <w:r w:rsidRPr="001D2AB2">
        <w:rPr>
          <w:rFonts w:ascii="Times New Roman" w:hAnsi="Times New Roman" w:cs="Times New Roman"/>
          <w:sz w:val="24"/>
          <w:szCs w:val="24"/>
        </w:rPr>
        <w:t xml:space="preserve">, bet lielākais personām ar 41 un vairāk gadu apdrošināšanas stāžu ir 108,85 </w:t>
      </w:r>
      <w:r w:rsidR="00C1460D" w:rsidRPr="001D2AB2">
        <w:rPr>
          <w:rFonts w:ascii="Times New Roman" w:hAnsi="Times New Roman" w:cs="Times New Roman"/>
          <w:iCs/>
          <w:sz w:val="24"/>
          <w:szCs w:val="24"/>
        </w:rPr>
        <w:t>eiro</w:t>
      </w:r>
      <w:r w:rsidR="00905D36" w:rsidRPr="001D2AB2">
        <w:rPr>
          <w:rFonts w:ascii="Times New Roman" w:hAnsi="Times New Roman" w:cs="Times New Roman"/>
          <w:i/>
          <w:iCs/>
          <w:sz w:val="24"/>
          <w:szCs w:val="24"/>
        </w:rPr>
        <w:t xml:space="preserve"> </w:t>
      </w:r>
      <w:r w:rsidR="00905D36" w:rsidRPr="001D2AB2">
        <w:rPr>
          <w:rFonts w:ascii="Times New Roman" w:hAnsi="Times New Roman" w:cs="Times New Roman"/>
          <w:iCs/>
          <w:sz w:val="24"/>
          <w:szCs w:val="24"/>
        </w:rPr>
        <w:t xml:space="preserve">(personām ar invaliditāti kopš bērnības – 181,42 </w:t>
      </w:r>
      <w:r w:rsidR="00C1460D" w:rsidRPr="001D2AB2">
        <w:rPr>
          <w:rFonts w:ascii="Times New Roman" w:hAnsi="Times New Roman" w:cs="Times New Roman"/>
          <w:iCs/>
          <w:sz w:val="24"/>
          <w:szCs w:val="24"/>
        </w:rPr>
        <w:t>eiro</w:t>
      </w:r>
      <w:r w:rsidR="00905D36" w:rsidRPr="001D2AB2">
        <w:rPr>
          <w:rFonts w:ascii="Times New Roman" w:hAnsi="Times New Roman" w:cs="Times New Roman"/>
          <w:iCs/>
          <w:sz w:val="24"/>
          <w:szCs w:val="24"/>
        </w:rPr>
        <w:t xml:space="preserve">). Līdz 2020.gadam minimālā vecuma pensija bija piesaistīta valsts sociālā nodrošinājuma pabalstam un tā apmērs nebija pārskatīts kopš 2006.gada, bet personām ar invaliditāti no bērnības – kopš 2009.gada. No 2020.gada minimālā vecuma pensija tiek noteikta, par pamatu ņemot aprēķina bāzi 80 </w:t>
      </w:r>
      <w:r w:rsidR="00824E31" w:rsidRPr="001D2AB2">
        <w:rPr>
          <w:rFonts w:ascii="Times New Roman" w:hAnsi="Times New Roman" w:cs="Times New Roman"/>
          <w:iCs/>
          <w:sz w:val="24"/>
          <w:szCs w:val="24"/>
        </w:rPr>
        <w:t>eiro</w:t>
      </w:r>
      <w:r w:rsidR="00905D36" w:rsidRPr="001D2AB2">
        <w:rPr>
          <w:rFonts w:ascii="Times New Roman" w:hAnsi="Times New Roman" w:cs="Times New Roman"/>
          <w:iCs/>
          <w:sz w:val="24"/>
          <w:szCs w:val="24"/>
        </w:rPr>
        <w:t xml:space="preserve"> (iepriekš 64,03 </w:t>
      </w:r>
      <w:r w:rsidR="00824E31" w:rsidRPr="001D2AB2">
        <w:rPr>
          <w:rFonts w:ascii="Times New Roman" w:hAnsi="Times New Roman" w:cs="Times New Roman"/>
          <w:iCs/>
          <w:sz w:val="24"/>
          <w:szCs w:val="24"/>
        </w:rPr>
        <w:t>eiro</w:t>
      </w:r>
      <w:r w:rsidR="00905D36" w:rsidRPr="001D2AB2">
        <w:rPr>
          <w:rFonts w:ascii="Times New Roman" w:hAnsi="Times New Roman" w:cs="Times New Roman"/>
          <w:iCs/>
          <w:sz w:val="24"/>
          <w:szCs w:val="24"/>
        </w:rPr>
        <w:t xml:space="preserve">), personām ar invaliditāti no bērnības – 122,69 </w:t>
      </w:r>
      <w:r w:rsidR="00C1460D" w:rsidRPr="001D2AB2">
        <w:rPr>
          <w:rFonts w:ascii="Times New Roman" w:hAnsi="Times New Roman" w:cs="Times New Roman"/>
          <w:iCs/>
          <w:sz w:val="24"/>
          <w:szCs w:val="24"/>
        </w:rPr>
        <w:t>eiro</w:t>
      </w:r>
      <w:r w:rsidR="00905D36" w:rsidRPr="001D2AB2">
        <w:rPr>
          <w:rFonts w:ascii="Times New Roman" w:hAnsi="Times New Roman" w:cs="Times New Roman"/>
          <w:iCs/>
          <w:sz w:val="24"/>
          <w:szCs w:val="24"/>
        </w:rPr>
        <w:t xml:space="preserve"> (iepriekš 106,72 </w:t>
      </w:r>
      <w:r w:rsidR="00C1460D" w:rsidRPr="001D2AB2">
        <w:rPr>
          <w:rFonts w:ascii="Times New Roman" w:hAnsi="Times New Roman" w:cs="Times New Roman"/>
          <w:iCs/>
          <w:sz w:val="24"/>
          <w:szCs w:val="24"/>
        </w:rPr>
        <w:t>eiro</w:t>
      </w:r>
      <w:r w:rsidR="00905D36" w:rsidRPr="001D2AB2">
        <w:rPr>
          <w:rFonts w:ascii="Times New Roman" w:hAnsi="Times New Roman" w:cs="Times New Roman"/>
          <w:iCs/>
          <w:sz w:val="24"/>
          <w:szCs w:val="24"/>
        </w:rPr>
        <w:t>), kurai  piemēro atbilstoši personas apdrošināšanas stāžam noteiktus koeficientus</w:t>
      </w:r>
      <w:r w:rsidR="00DC4A98" w:rsidRPr="001D2AB2">
        <w:rPr>
          <w:rFonts w:ascii="Times New Roman" w:hAnsi="Times New Roman" w:cs="Times New Roman"/>
          <w:iCs/>
          <w:sz w:val="24"/>
          <w:szCs w:val="24"/>
        </w:rPr>
        <w:t xml:space="preserve"> (skat. 3.pielikuma </w:t>
      </w:r>
      <w:r w:rsidR="00477ABD">
        <w:rPr>
          <w:rFonts w:ascii="Times New Roman" w:hAnsi="Times New Roman" w:cs="Times New Roman"/>
          <w:iCs/>
          <w:sz w:val="24"/>
          <w:szCs w:val="24"/>
        </w:rPr>
        <w:t>1</w:t>
      </w:r>
      <w:r w:rsidR="00DC4A98" w:rsidRPr="001D2AB2">
        <w:rPr>
          <w:rFonts w:ascii="Times New Roman" w:hAnsi="Times New Roman" w:cs="Times New Roman"/>
          <w:iCs/>
          <w:sz w:val="24"/>
          <w:szCs w:val="24"/>
        </w:rPr>
        <w:t>.tabulu)</w:t>
      </w:r>
      <w:r w:rsidR="00335298" w:rsidRPr="001D2AB2">
        <w:rPr>
          <w:rFonts w:ascii="Times New Roman" w:hAnsi="Times New Roman" w:cs="Times New Roman"/>
          <w:iCs/>
          <w:sz w:val="24"/>
          <w:szCs w:val="24"/>
        </w:rPr>
        <w:t>;</w:t>
      </w:r>
    </w:p>
    <w:p w14:paraId="088A2458" w14:textId="2142698E" w:rsidR="00200837" w:rsidRPr="00A857F2" w:rsidRDefault="00200837" w:rsidP="009D13E7">
      <w:pPr>
        <w:pStyle w:val="ListParagraph"/>
        <w:pBdr>
          <w:bottom w:val="single" w:sz="18" w:space="1" w:color="549E39" w:themeColor="accent1"/>
        </w:pBdr>
        <w:autoSpaceDE w:val="0"/>
        <w:autoSpaceDN w:val="0"/>
        <w:adjustRightInd w:val="0"/>
        <w:spacing w:before="120" w:after="0" w:line="240" w:lineRule="auto"/>
        <w:contextualSpacing w:val="0"/>
        <w:jc w:val="both"/>
        <w:rPr>
          <w:rFonts w:ascii="Times New Roman" w:hAnsi="Times New Roman" w:cs="Times New Roman"/>
          <w:sz w:val="24"/>
          <w:szCs w:val="24"/>
        </w:rPr>
      </w:pPr>
      <w:r w:rsidRPr="002F5278">
        <w:rPr>
          <w:rFonts w:ascii="Times New Roman" w:hAnsi="Times New Roman" w:cs="Times New Roman"/>
          <w:b/>
          <w:color w:val="002060"/>
          <w:sz w:val="28"/>
          <w:szCs w:val="28"/>
        </w:rPr>
        <w:t>otrkārt</w:t>
      </w:r>
      <w:r w:rsidRPr="0025422D">
        <w:rPr>
          <w:rFonts w:ascii="Times New Roman" w:hAnsi="Times New Roman" w:cs="Times New Roman"/>
          <w:sz w:val="24"/>
          <w:szCs w:val="24"/>
        </w:rPr>
        <w:t>, paredzot valsts materiālo atbalstu personām, kur</w:t>
      </w:r>
      <w:r w:rsidR="00B11C6F">
        <w:rPr>
          <w:rFonts w:ascii="Times New Roman" w:hAnsi="Times New Roman" w:cs="Times New Roman"/>
          <w:sz w:val="24"/>
          <w:szCs w:val="24"/>
        </w:rPr>
        <w:t>as ir sasniegušas pensionēšanās vecumu, bet kur</w:t>
      </w:r>
      <w:r w:rsidRPr="0025422D">
        <w:rPr>
          <w:rFonts w:ascii="Times New Roman" w:hAnsi="Times New Roman" w:cs="Times New Roman"/>
          <w:sz w:val="24"/>
          <w:szCs w:val="24"/>
        </w:rPr>
        <w:t xml:space="preserve">ām nav tiesību </w:t>
      </w:r>
      <w:r w:rsidR="00B11C6F">
        <w:rPr>
          <w:rFonts w:ascii="Times New Roman" w:hAnsi="Times New Roman" w:cs="Times New Roman"/>
          <w:sz w:val="24"/>
          <w:szCs w:val="24"/>
        </w:rPr>
        <w:t>saņemt vecuma pensiju</w:t>
      </w:r>
      <w:r w:rsidRPr="0025422D">
        <w:rPr>
          <w:rFonts w:ascii="Times New Roman" w:hAnsi="Times New Roman" w:cs="Times New Roman"/>
          <w:sz w:val="24"/>
          <w:szCs w:val="24"/>
        </w:rPr>
        <w:t xml:space="preserve"> (</w:t>
      </w:r>
      <w:r w:rsidRPr="00A857F2">
        <w:rPr>
          <w:rFonts w:ascii="Times New Roman" w:hAnsi="Times New Roman" w:cs="Times New Roman"/>
          <w:sz w:val="24"/>
          <w:szCs w:val="24"/>
        </w:rPr>
        <w:t xml:space="preserve">valsts sociālā nodrošinājuma pabalsts (turpmāk – VSNP)). No 2017.gada VSNP piešķir, sasniedzot valstī noteikto pensionēšanās vecumu (iepriekš  - piecus gadus pēc pensionēšanās vecuma sasniegšanas). </w:t>
      </w:r>
    </w:p>
    <w:p w14:paraId="5007D3A6" w14:textId="77777777" w:rsidR="001122E4" w:rsidRPr="009703E6" w:rsidRDefault="001122E4" w:rsidP="009B51DF">
      <w:pPr>
        <w:pStyle w:val="NormalWeb"/>
        <w:spacing w:before="120" w:beforeAutospacing="0" w:after="0" w:afterAutospacing="0"/>
        <w:ind w:firstLine="709"/>
        <w:contextualSpacing/>
        <w:jc w:val="both"/>
        <w:rPr>
          <w:rFonts w:ascii="Times New Roman" w:hAnsi="Times New Roman"/>
          <w:sz w:val="24"/>
          <w:szCs w:val="24"/>
        </w:rPr>
      </w:pPr>
    </w:p>
    <w:p w14:paraId="165ECB0A" w14:textId="6A78DFD7" w:rsidR="00905D36" w:rsidRPr="0015154B" w:rsidRDefault="00335298" w:rsidP="009B51DF">
      <w:pPr>
        <w:pStyle w:val="NormalWeb"/>
        <w:spacing w:before="120" w:beforeAutospacing="0" w:after="0" w:afterAutospacing="0"/>
        <w:ind w:firstLine="709"/>
        <w:contextualSpacing/>
        <w:jc w:val="both"/>
        <w:rPr>
          <w:rFonts w:ascii="Times New Roman" w:hAnsi="Times New Roman"/>
          <w:sz w:val="24"/>
          <w:szCs w:val="24"/>
        </w:rPr>
      </w:pPr>
      <w:r>
        <w:rPr>
          <w:rFonts w:ascii="Times New Roman" w:hAnsi="Times New Roman"/>
          <w:sz w:val="24"/>
          <w:szCs w:val="24"/>
        </w:rPr>
        <w:t>Valsts sociālās apdrošināšanas aģentūras (turpmāk – VSAA)</w:t>
      </w:r>
      <w:r w:rsidR="00905D36" w:rsidRPr="009703E6">
        <w:rPr>
          <w:rFonts w:ascii="Times New Roman" w:hAnsi="Times New Roman"/>
          <w:sz w:val="24"/>
          <w:szCs w:val="24"/>
        </w:rPr>
        <w:t xml:space="preserve"> dati liecina, ka minimālās vecuma pensijas īp</w:t>
      </w:r>
      <w:r w:rsidR="00905D36" w:rsidRPr="0015154B">
        <w:rPr>
          <w:rFonts w:ascii="Times New Roman" w:hAnsi="Times New Roman"/>
          <w:sz w:val="24"/>
          <w:szCs w:val="24"/>
        </w:rPr>
        <w:t>at</w:t>
      </w:r>
      <w:r w:rsidR="007F77C5" w:rsidRPr="0015154B">
        <w:rPr>
          <w:rFonts w:ascii="Times New Roman" w:hAnsi="Times New Roman"/>
          <w:sz w:val="24"/>
          <w:szCs w:val="24"/>
        </w:rPr>
        <w:t>sv</w:t>
      </w:r>
      <w:r w:rsidR="00905D36" w:rsidRPr="0015154B">
        <w:rPr>
          <w:rFonts w:ascii="Times New Roman" w:hAnsi="Times New Roman"/>
          <w:sz w:val="24"/>
          <w:szCs w:val="24"/>
        </w:rPr>
        <w:t xml:space="preserve">ars samazinās un 2019.gadā tas bija 9,9% no jaunpiešķirtajām vecuma </w:t>
      </w:r>
      <w:r w:rsidR="00905D36" w:rsidRPr="001D2AB2">
        <w:rPr>
          <w:rFonts w:ascii="Times New Roman" w:hAnsi="Times New Roman"/>
          <w:sz w:val="24"/>
          <w:szCs w:val="24"/>
        </w:rPr>
        <w:t>pensijām (skat</w:t>
      </w:r>
      <w:r w:rsidR="00BF7EAC" w:rsidRPr="001D2AB2">
        <w:rPr>
          <w:rFonts w:ascii="Times New Roman" w:hAnsi="Times New Roman"/>
          <w:sz w:val="24"/>
          <w:szCs w:val="24"/>
        </w:rPr>
        <w:t xml:space="preserve">. </w:t>
      </w:r>
      <w:r w:rsidR="00DC4A98" w:rsidRPr="001D2AB2">
        <w:rPr>
          <w:rFonts w:ascii="Times New Roman" w:hAnsi="Times New Roman"/>
          <w:sz w:val="24"/>
          <w:szCs w:val="24"/>
        </w:rPr>
        <w:t>7</w:t>
      </w:r>
      <w:r w:rsidR="00BF7EAC" w:rsidRPr="001D2AB2">
        <w:rPr>
          <w:rFonts w:ascii="Times New Roman" w:hAnsi="Times New Roman"/>
          <w:sz w:val="24"/>
          <w:szCs w:val="24"/>
        </w:rPr>
        <w:t>.</w:t>
      </w:r>
      <w:r w:rsidR="00905D36" w:rsidRPr="001D2AB2">
        <w:rPr>
          <w:rFonts w:ascii="Times New Roman" w:hAnsi="Times New Roman"/>
          <w:sz w:val="24"/>
          <w:szCs w:val="24"/>
        </w:rPr>
        <w:t>tabulu).</w:t>
      </w:r>
      <w:r w:rsidR="00905D36" w:rsidRPr="0015154B">
        <w:rPr>
          <w:rFonts w:ascii="Times New Roman" w:hAnsi="Times New Roman"/>
          <w:sz w:val="24"/>
          <w:szCs w:val="24"/>
        </w:rPr>
        <w:t xml:space="preserve"> </w:t>
      </w:r>
    </w:p>
    <w:p w14:paraId="49AF537D" w14:textId="77777777" w:rsidR="009D13E7" w:rsidRPr="0015154B" w:rsidRDefault="009D13E7" w:rsidP="00905D36">
      <w:pPr>
        <w:pStyle w:val="NormalWeb"/>
        <w:spacing w:before="0" w:beforeAutospacing="0" w:after="0" w:afterAutospacing="0"/>
        <w:ind w:firstLine="709"/>
        <w:contextualSpacing/>
        <w:jc w:val="both"/>
        <w:rPr>
          <w:rFonts w:ascii="Times New Roman" w:hAnsi="Times New Roman"/>
          <w:sz w:val="24"/>
          <w:szCs w:val="24"/>
        </w:rPr>
      </w:pPr>
    </w:p>
    <w:p w14:paraId="72DD5EBE" w14:textId="4CA26E46" w:rsidR="00905D36" w:rsidRPr="0015154B" w:rsidRDefault="00DC4A98" w:rsidP="00905D36">
      <w:pPr>
        <w:pStyle w:val="NormalWeb"/>
        <w:spacing w:before="0" w:beforeAutospacing="0" w:after="0" w:afterAutospacing="0"/>
        <w:contextualSpacing/>
        <w:jc w:val="both"/>
        <w:rPr>
          <w:rFonts w:ascii="Times New Roman" w:hAnsi="Times New Roman"/>
          <w:sz w:val="24"/>
          <w:szCs w:val="24"/>
        </w:rPr>
      </w:pPr>
      <w:r w:rsidRPr="0015154B">
        <w:rPr>
          <w:rFonts w:ascii="Times New Roman" w:hAnsi="Times New Roman"/>
          <w:sz w:val="24"/>
          <w:szCs w:val="24"/>
        </w:rPr>
        <w:t>7</w:t>
      </w:r>
      <w:r w:rsidR="00BF7EAC" w:rsidRPr="0015154B">
        <w:rPr>
          <w:rFonts w:ascii="Times New Roman" w:hAnsi="Times New Roman"/>
          <w:sz w:val="24"/>
          <w:szCs w:val="24"/>
        </w:rPr>
        <w:t>.</w:t>
      </w:r>
      <w:r w:rsidR="00905D36" w:rsidRPr="0015154B">
        <w:rPr>
          <w:rFonts w:ascii="Times New Roman" w:hAnsi="Times New Roman"/>
          <w:sz w:val="24"/>
          <w:szCs w:val="24"/>
        </w:rPr>
        <w:t>tabula</w:t>
      </w:r>
    </w:p>
    <w:p w14:paraId="5FD8B6AF" w14:textId="681EF659" w:rsidR="00905D36" w:rsidRPr="0015154B" w:rsidRDefault="00905D36" w:rsidP="00BF7EAC">
      <w:pPr>
        <w:pStyle w:val="NormalWeb"/>
        <w:spacing w:before="0" w:beforeAutospacing="0" w:after="0" w:afterAutospacing="0"/>
        <w:contextualSpacing/>
        <w:jc w:val="center"/>
        <w:rPr>
          <w:rFonts w:ascii="Times New Roman" w:hAnsi="Times New Roman"/>
          <w:b/>
          <w:color w:val="002060"/>
          <w:sz w:val="24"/>
          <w:szCs w:val="24"/>
        </w:rPr>
      </w:pPr>
      <w:r w:rsidRPr="0015154B">
        <w:rPr>
          <w:rFonts w:ascii="Times New Roman" w:hAnsi="Times New Roman"/>
          <w:b/>
          <w:color w:val="002060"/>
          <w:sz w:val="24"/>
          <w:szCs w:val="24"/>
        </w:rPr>
        <w:t>Attiecīgajā gadā jaunpiešķirtās minimālās vecuma pensijas saņēmēju skaits</w:t>
      </w:r>
    </w:p>
    <w:p w14:paraId="7178B53A" w14:textId="77777777" w:rsidR="00BF7EAC" w:rsidRPr="0015154B" w:rsidRDefault="00BF7EAC" w:rsidP="00905D36">
      <w:pPr>
        <w:pStyle w:val="NormalWeb"/>
        <w:spacing w:before="0" w:beforeAutospacing="0" w:after="0" w:afterAutospacing="0"/>
        <w:contextualSpacing/>
        <w:jc w:val="both"/>
        <w:rPr>
          <w:rFonts w:ascii="Times New Roman" w:hAnsi="Times New Roman"/>
          <w:sz w:val="24"/>
          <w:szCs w:val="24"/>
        </w:rPr>
      </w:pPr>
    </w:p>
    <w:tbl>
      <w:tblPr>
        <w:tblStyle w:val="VKTabula"/>
        <w:tblW w:w="8642" w:type="dxa"/>
        <w:tblLook w:val="04A0" w:firstRow="1" w:lastRow="0" w:firstColumn="1" w:lastColumn="0" w:noHBand="0" w:noVBand="1"/>
      </w:tblPr>
      <w:tblGrid>
        <w:gridCol w:w="2405"/>
        <w:gridCol w:w="992"/>
        <w:gridCol w:w="1134"/>
        <w:gridCol w:w="993"/>
        <w:gridCol w:w="992"/>
        <w:gridCol w:w="992"/>
        <w:gridCol w:w="1134"/>
      </w:tblGrid>
      <w:tr w:rsidR="00375BD0" w:rsidRPr="0015154B" w14:paraId="2C72955F" w14:textId="77777777" w:rsidTr="00375BD0">
        <w:trPr>
          <w:cnfStyle w:val="100000000000" w:firstRow="1" w:lastRow="0" w:firstColumn="0" w:lastColumn="0" w:oddVBand="0" w:evenVBand="0" w:oddHBand="0" w:evenHBand="0" w:firstRowFirstColumn="0" w:firstRowLastColumn="0" w:lastRowFirstColumn="0" w:lastRowLastColumn="0"/>
        </w:trPr>
        <w:tc>
          <w:tcPr>
            <w:tcW w:w="2405" w:type="dxa"/>
          </w:tcPr>
          <w:p w14:paraId="17E533BD" w14:textId="77777777" w:rsidR="00905D36" w:rsidRPr="0015154B" w:rsidRDefault="00905D36" w:rsidP="00905D36">
            <w:pPr>
              <w:pStyle w:val="NormalWeb"/>
              <w:spacing w:before="0" w:beforeAutospacing="0" w:after="0" w:afterAutospacing="0"/>
              <w:contextualSpacing/>
              <w:jc w:val="both"/>
              <w:rPr>
                <w:rFonts w:ascii="Times New Roman" w:hAnsi="Times New Roman"/>
                <w:color w:val="002060"/>
                <w:sz w:val="24"/>
                <w:szCs w:val="24"/>
              </w:rPr>
            </w:pPr>
          </w:p>
        </w:tc>
        <w:tc>
          <w:tcPr>
            <w:tcW w:w="992" w:type="dxa"/>
          </w:tcPr>
          <w:p w14:paraId="4EFE9D2C" w14:textId="77777777" w:rsidR="00905D36" w:rsidRPr="0015154B" w:rsidRDefault="00905D36" w:rsidP="00905D36">
            <w:pPr>
              <w:pStyle w:val="NormalWeb"/>
              <w:spacing w:before="0" w:beforeAutospacing="0" w:after="0" w:afterAutospacing="0"/>
              <w:contextualSpacing/>
              <w:jc w:val="center"/>
              <w:rPr>
                <w:rFonts w:ascii="Times New Roman" w:hAnsi="Times New Roman"/>
                <w:color w:val="002060"/>
                <w:sz w:val="24"/>
                <w:szCs w:val="24"/>
              </w:rPr>
            </w:pPr>
            <w:r w:rsidRPr="0015154B">
              <w:rPr>
                <w:rFonts w:ascii="Times New Roman" w:hAnsi="Times New Roman"/>
                <w:color w:val="002060"/>
                <w:sz w:val="24"/>
                <w:szCs w:val="24"/>
              </w:rPr>
              <w:t>2014</w:t>
            </w:r>
          </w:p>
        </w:tc>
        <w:tc>
          <w:tcPr>
            <w:tcW w:w="1134" w:type="dxa"/>
          </w:tcPr>
          <w:p w14:paraId="18E06DB7" w14:textId="77777777" w:rsidR="00905D36" w:rsidRPr="0015154B" w:rsidRDefault="00905D36" w:rsidP="00905D36">
            <w:pPr>
              <w:pStyle w:val="NormalWeb"/>
              <w:spacing w:before="0" w:beforeAutospacing="0" w:after="0" w:afterAutospacing="0"/>
              <w:contextualSpacing/>
              <w:jc w:val="center"/>
              <w:rPr>
                <w:rFonts w:ascii="Times New Roman" w:hAnsi="Times New Roman"/>
                <w:color w:val="002060"/>
                <w:sz w:val="24"/>
                <w:szCs w:val="24"/>
              </w:rPr>
            </w:pPr>
            <w:r w:rsidRPr="0015154B">
              <w:rPr>
                <w:rFonts w:ascii="Times New Roman" w:hAnsi="Times New Roman"/>
                <w:color w:val="002060"/>
                <w:sz w:val="24"/>
                <w:szCs w:val="24"/>
              </w:rPr>
              <w:t>2015</w:t>
            </w:r>
          </w:p>
        </w:tc>
        <w:tc>
          <w:tcPr>
            <w:tcW w:w="993" w:type="dxa"/>
          </w:tcPr>
          <w:p w14:paraId="74DDB8F4" w14:textId="77777777" w:rsidR="00905D36" w:rsidRPr="0015154B" w:rsidRDefault="00905D36" w:rsidP="00905D36">
            <w:pPr>
              <w:pStyle w:val="NormalWeb"/>
              <w:spacing w:before="0" w:beforeAutospacing="0" w:after="0" w:afterAutospacing="0"/>
              <w:contextualSpacing/>
              <w:jc w:val="center"/>
              <w:rPr>
                <w:rFonts w:ascii="Times New Roman" w:hAnsi="Times New Roman"/>
                <w:color w:val="002060"/>
                <w:sz w:val="24"/>
                <w:szCs w:val="24"/>
              </w:rPr>
            </w:pPr>
            <w:r w:rsidRPr="0015154B">
              <w:rPr>
                <w:rFonts w:ascii="Times New Roman" w:hAnsi="Times New Roman"/>
                <w:color w:val="002060"/>
                <w:sz w:val="24"/>
                <w:szCs w:val="24"/>
              </w:rPr>
              <w:t>2016</w:t>
            </w:r>
          </w:p>
        </w:tc>
        <w:tc>
          <w:tcPr>
            <w:tcW w:w="992" w:type="dxa"/>
          </w:tcPr>
          <w:p w14:paraId="790D60AC" w14:textId="77777777" w:rsidR="00905D36" w:rsidRPr="0015154B" w:rsidRDefault="00905D36" w:rsidP="00905D36">
            <w:pPr>
              <w:pStyle w:val="NormalWeb"/>
              <w:spacing w:before="0" w:beforeAutospacing="0" w:after="0" w:afterAutospacing="0"/>
              <w:contextualSpacing/>
              <w:jc w:val="center"/>
              <w:rPr>
                <w:rFonts w:ascii="Times New Roman" w:hAnsi="Times New Roman"/>
                <w:color w:val="002060"/>
                <w:sz w:val="24"/>
                <w:szCs w:val="24"/>
              </w:rPr>
            </w:pPr>
            <w:r w:rsidRPr="0015154B">
              <w:rPr>
                <w:rFonts w:ascii="Times New Roman" w:hAnsi="Times New Roman"/>
                <w:color w:val="002060"/>
                <w:sz w:val="24"/>
                <w:szCs w:val="24"/>
              </w:rPr>
              <w:t>2017</w:t>
            </w:r>
          </w:p>
        </w:tc>
        <w:tc>
          <w:tcPr>
            <w:tcW w:w="992" w:type="dxa"/>
          </w:tcPr>
          <w:p w14:paraId="1142A664" w14:textId="77777777" w:rsidR="00905D36" w:rsidRPr="0015154B" w:rsidRDefault="00905D36" w:rsidP="00905D36">
            <w:pPr>
              <w:pStyle w:val="NormalWeb"/>
              <w:spacing w:before="0" w:beforeAutospacing="0" w:after="0" w:afterAutospacing="0"/>
              <w:contextualSpacing/>
              <w:jc w:val="center"/>
              <w:rPr>
                <w:rFonts w:ascii="Times New Roman" w:hAnsi="Times New Roman"/>
                <w:color w:val="002060"/>
                <w:sz w:val="24"/>
                <w:szCs w:val="24"/>
              </w:rPr>
            </w:pPr>
            <w:r w:rsidRPr="0015154B">
              <w:rPr>
                <w:rFonts w:ascii="Times New Roman" w:hAnsi="Times New Roman"/>
                <w:color w:val="002060"/>
                <w:sz w:val="24"/>
                <w:szCs w:val="24"/>
              </w:rPr>
              <w:t>2018</w:t>
            </w:r>
          </w:p>
        </w:tc>
        <w:tc>
          <w:tcPr>
            <w:tcW w:w="1134" w:type="dxa"/>
          </w:tcPr>
          <w:p w14:paraId="44F60034" w14:textId="77777777" w:rsidR="00905D36" w:rsidRPr="0015154B" w:rsidRDefault="00905D36" w:rsidP="00905D36">
            <w:pPr>
              <w:pStyle w:val="NormalWeb"/>
              <w:spacing w:before="0" w:beforeAutospacing="0" w:after="0" w:afterAutospacing="0"/>
              <w:contextualSpacing/>
              <w:jc w:val="center"/>
              <w:rPr>
                <w:rFonts w:ascii="Times New Roman" w:hAnsi="Times New Roman"/>
                <w:color w:val="002060"/>
                <w:sz w:val="24"/>
                <w:szCs w:val="24"/>
              </w:rPr>
            </w:pPr>
            <w:r w:rsidRPr="0015154B">
              <w:rPr>
                <w:rFonts w:ascii="Times New Roman" w:hAnsi="Times New Roman"/>
                <w:color w:val="002060"/>
                <w:sz w:val="24"/>
                <w:szCs w:val="24"/>
              </w:rPr>
              <w:t>2019</w:t>
            </w:r>
          </w:p>
        </w:tc>
      </w:tr>
      <w:tr w:rsidR="00905D36" w:rsidRPr="0015154B" w14:paraId="04C1217B" w14:textId="77777777" w:rsidTr="00375BD0">
        <w:trPr>
          <w:cnfStyle w:val="000000100000" w:firstRow="0" w:lastRow="0" w:firstColumn="0" w:lastColumn="0" w:oddVBand="0" w:evenVBand="0" w:oddHBand="1" w:evenHBand="0" w:firstRowFirstColumn="0" w:firstRowLastColumn="0" w:lastRowFirstColumn="0" w:lastRowLastColumn="0"/>
        </w:trPr>
        <w:tc>
          <w:tcPr>
            <w:tcW w:w="2405" w:type="dxa"/>
          </w:tcPr>
          <w:p w14:paraId="42D9261E" w14:textId="77777777" w:rsidR="00905D36" w:rsidRPr="0015154B" w:rsidRDefault="00905D36" w:rsidP="00905D36">
            <w:pPr>
              <w:pStyle w:val="NormalWeb"/>
              <w:spacing w:before="0" w:beforeAutospacing="0" w:after="0" w:afterAutospacing="0"/>
              <w:contextualSpacing/>
              <w:jc w:val="both"/>
              <w:rPr>
                <w:rFonts w:ascii="Times New Roman" w:hAnsi="Times New Roman"/>
                <w:sz w:val="22"/>
                <w:szCs w:val="22"/>
              </w:rPr>
            </w:pPr>
            <w:r w:rsidRPr="0015154B">
              <w:rPr>
                <w:rFonts w:ascii="Times New Roman" w:hAnsi="Times New Roman"/>
                <w:sz w:val="22"/>
                <w:szCs w:val="22"/>
              </w:rPr>
              <w:t>skaits</w:t>
            </w:r>
          </w:p>
        </w:tc>
        <w:tc>
          <w:tcPr>
            <w:tcW w:w="992" w:type="dxa"/>
          </w:tcPr>
          <w:p w14:paraId="1F98271D"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sz w:val="22"/>
                <w:szCs w:val="22"/>
              </w:rPr>
              <w:t>2 439</w:t>
            </w:r>
          </w:p>
        </w:tc>
        <w:tc>
          <w:tcPr>
            <w:tcW w:w="1134" w:type="dxa"/>
          </w:tcPr>
          <w:p w14:paraId="2B2151B0"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sz w:val="22"/>
                <w:szCs w:val="22"/>
              </w:rPr>
              <w:t>1 851</w:t>
            </w:r>
          </w:p>
        </w:tc>
        <w:tc>
          <w:tcPr>
            <w:tcW w:w="993" w:type="dxa"/>
          </w:tcPr>
          <w:p w14:paraId="384791B9"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sz w:val="22"/>
                <w:szCs w:val="22"/>
              </w:rPr>
              <w:t>1 687</w:t>
            </w:r>
          </w:p>
        </w:tc>
        <w:tc>
          <w:tcPr>
            <w:tcW w:w="992" w:type="dxa"/>
          </w:tcPr>
          <w:p w14:paraId="2CAE364F"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sz w:val="22"/>
                <w:szCs w:val="22"/>
              </w:rPr>
              <w:t>2 095</w:t>
            </w:r>
          </w:p>
        </w:tc>
        <w:tc>
          <w:tcPr>
            <w:tcW w:w="992" w:type="dxa"/>
          </w:tcPr>
          <w:p w14:paraId="32662ED8"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sz w:val="22"/>
                <w:szCs w:val="22"/>
              </w:rPr>
              <w:t>2 207</w:t>
            </w:r>
          </w:p>
        </w:tc>
        <w:tc>
          <w:tcPr>
            <w:tcW w:w="1134" w:type="dxa"/>
          </w:tcPr>
          <w:p w14:paraId="151FEC83"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sz w:val="22"/>
                <w:szCs w:val="22"/>
              </w:rPr>
              <w:t>1 916</w:t>
            </w:r>
          </w:p>
        </w:tc>
      </w:tr>
      <w:tr w:rsidR="00905D36" w:rsidRPr="0015154B" w14:paraId="5C975DA4" w14:textId="77777777" w:rsidTr="00375BD0">
        <w:trPr>
          <w:cnfStyle w:val="000000010000" w:firstRow="0" w:lastRow="0" w:firstColumn="0" w:lastColumn="0" w:oddVBand="0" w:evenVBand="0" w:oddHBand="0" w:evenHBand="1" w:firstRowFirstColumn="0" w:firstRowLastColumn="0" w:lastRowFirstColumn="0" w:lastRowLastColumn="0"/>
        </w:trPr>
        <w:tc>
          <w:tcPr>
            <w:tcW w:w="2405" w:type="dxa"/>
          </w:tcPr>
          <w:p w14:paraId="002E0E88" w14:textId="77777777" w:rsidR="00905D36" w:rsidRPr="0015154B" w:rsidRDefault="00905D36" w:rsidP="00905D36">
            <w:pPr>
              <w:pStyle w:val="NormalWeb"/>
              <w:spacing w:before="0" w:beforeAutospacing="0" w:after="0" w:afterAutospacing="0"/>
              <w:contextualSpacing/>
              <w:jc w:val="both"/>
              <w:rPr>
                <w:rFonts w:ascii="Times New Roman" w:hAnsi="Times New Roman"/>
                <w:sz w:val="22"/>
                <w:szCs w:val="22"/>
              </w:rPr>
            </w:pPr>
            <w:r w:rsidRPr="0015154B">
              <w:rPr>
                <w:rFonts w:ascii="Times New Roman" w:hAnsi="Times New Roman"/>
                <w:sz w:val="22"/>
                <w:szCs w:val="22"/>
              </w:rPr>
              <w:t>% no jaunpiešķirtajām vecuma pensijām</w:t>
            </w:r>
          </w:p>
        </w:tc>
        <w:tc>
          <w:tcPr>
            <w:tcW w:w="992" w:type="dxa"/>
          </w:tcPr>
          <w:p w14:paraId="01F01648"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i/>
                <w:iCs/>
                <w:sz w:val="22"/>
                <w:szCs w:val="22"/>
              </w:rPr>
              <w:t>13.6%</w:t>
            </w:r>
          </w:p>
        </w:tc>
        <w:tc>
          <w:tcPr>
            <w:tcW w:w="1134" w:type="dxa"/>
          </w:tcPr>
          <w:p w14:paraId="72937556"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i/>
                <w:iCs/>
                <w:sz w:val="22"/>
                <w:szCs w:val="22"/>
              </w:rPr>
              <w:t>10.9%</w:t>
            </w:r>
          </w:p>
        </w:tc>
        <w:tc>
          <w:tcPr>
            <w:tcW w:w="993" w:type="dxa"/>
          </w:tcPr>
          <w:p w14:paraId="1E0960C4"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i/>
                <w:iCs/>
                <w:sz w:val="22"/>
                <w:szCs w:val="22"/>
              </w:rPr>
              <w:t>10.1%</w:t>
            </w:r>
          </w:p>
        </w:tc>
        <w:tc>
          <w:tcPr>
            <w:tcW w:w="992" w:type="dxa"/>
          </w:tcPr>
          <w:p w14:paraId="68D1EE7B"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i/>
                <w:iCs/>
                <w:sz w:val="22"/>
                <w:szCs w:val="22"/>
              </w:rPr>
              <w:t>11.3%</w:t>
            </w:r>
          </w:p>
        </w:tc>
        <w:tc>
          <w:tcPr>
            <w:tcW w:w="992" w:type="dxa"/>
          </w:tcPr>
          <w:p w14:paraId="58B6D620"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i/>
                <w:iCs/>
                <w:sz w:val="22"/>
                <w:szCs w:val="22"/>
              </w:rPr>
              <w:t>11.6%</w:t>
            </w:r>
          </w:p>
        </w:tc>
        <w:tc>
          <w:tcPr>
            <w:tcW w:w="1134" w:type="dxa"/>
          </w:tcPr>
          <w:p w14:paraId="7941639C"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i/>
                <w:iCs/>
                <w:sz w:val="22"/>
                <w:szCs w:val="22"/>
              </w:rPr>
              <w:t>9.9%</w:t>
            </w:r>
          </w:p>
        </w:tc>
      </w:tr>
    </w:tbl>
    <w:p w14:paraId="4D5D1296" w14:textId="77777777" w:rsidR="00905D36" w:rsidRPr="0015154B" w:rsidRDefault="00905D36" w:rsidP="00905D36">
      <w:pPr>
        <w:pStyle w:val="NormalWeb"/>
        <w:spacing w:before="0" w:beforeAutospacing="0" w:after="0" w:afterAutospacing="0"/>
        <w:contextualSpacing/>
        <w:jc w:val="both"/>
        <w:rPr>
          <w:rFonts w:ascii="Times New Roman" w:hAnsi="Times New Roman"/>
          <w:sz w:val="20"/>
          <w:szCs w:val="20"/>
        </w:rPr>
      </w:pPr>
      <w:r w:rsidRPr="0015154B">
        <w:rPr>
          <w:rFonts w:ascii="Times New Roman" w:hAnsi="Times New Roman"/>
          <w:sz w:val="20"/>
          <w:szCs w:val="20"/>
        </w:rPr>
        <w:t>Datu avots: VSAA</w:t>
      </w:r>
    </w:p>
    <w:p w14:paraId="0B6156C3" w14:textId="61952F44" w:rsidR="00A80085" w:rsidRPr="001D2AB2" w:rsidRDefault="00121815" w:rsidP="009D13E7">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VSNP pensijas vecumu sasniegušām personām, kas garantē minimālu ienākumu atvietojumu, ja personai nav tiesību saņemt valsts vecuma pensiju vai apdrošināšanas atlīdzību, nav pārskatīts kopš 2006.gada </w:t>
      </w:r>
      <w:r w:rsidR="00F65CC0" w:rsidRPr="0015154B">
        <w:rPr>
          <w:rFonts w:ascii="Times New Roman" w:hAnsi="Times New Roman" w:cs="Times New Roman"/>
          <w:sz w:val="24"/>
          <w:szCs w:val="24"/>
        </w:rPr>
        <w:t xml:space="preserve">un tā apmērs ir 64,03 </w:t>
      </w:r>
      <w:r w:rsidR="00824E31" w:rsidRPr="0015154B">
        <w:rPr>
          <w:rFonts w:ascii="Times New Roman" w:hAnsi="Times New Roman" w:cs="Times New Roman"/>
          <w:sz w:val="24"/>
          <w:szCs w:val="24"/>
        </w:rPr>
        <w:t>eiro</w:t>
      </w:r>
      <w:r w:rsidR="001122E4" w:rsidRPr="0015154B">
        <w:rPr>
          <w:rFonts w:ascii="Times New Roman" w:hAnsi="Times New Roman" w:cs="Times New Roman"/>
          <w:sz w:val="24"/>
          <w:szCs w:val="24"/>
        </w:rPr>
        <w:t xml:space="preserve"> 2020. </w:t>
      </w:r>
      <w:r w:rsidR="001122E4" w:rsidRPr="001D2AB2">
        <w:rPr>
          <w:rFonts w:ascii="Times New Roman" w:hAnsi="Times New Roman" w:cs="Times New Roman"/>
          <w:sz w:val="24"/>
          <w:szCs w:val="24"/>
        </w:rPr>
        <w:t>gadā</w:t>
      </w:r>
      <w:r w:rsidR="00F65CC0" w:rsidRPr="001D2AB2">
        <w:rPr>
          <w:rFonts w:ascii="Times New Roman" w:hAnsi="Times New Roman" w:cs="Times New Roman"/>
          <w:sz w:val="24"/>
          <w:szCs w:val="24"/>
        </w:rPr>
        <w:t xml:space="preserve"> </w:t>
      </w:r>
      <w:r w:rsidRPr="001D2AB2">
        <w:rPr>
          <w:rFonts w:ascii="Times New Roman" w:hAnsi="Times New Roman" w:cs="Times New Roman"/>
          <w:sz w:val="24"/>
          <w:szCs w:val="24"/>
        </w:rPr>
        <w:t xml:space="preserve">(skat. </w:t>
      </w:r>
      <w:r w:rsidR="00FB11A6" w:rsidRPr="001D2AB2">
        <w:rPr>
          <w:rFonts w:ascii="Times New Roman" w:hAnsi="Times New Roman" w:cs="Times New Roman"/>
          <w:sz w:val="24"/>
          <w:szCs w:val="24"/>
        </w:rPr>
        <w:t>4</w:t>
      </w:r>
      <w:r w:rsidR="00BF7EAC" w:rsidRPr="001D2AB2">
        <w:rPr>
          <w:rFonts w:ascii="Times New Roman" w:hAnsi="Times New Roman" w:cs="Times New Roman"/>
          <w:sz w:val="24"/>
          <w:szCs w:val="24"/>
        </w:rPr>
        <w:t>.</w:t>
      </w:r>
      <w:r w:rsidR="001122E4" w:rsidRPr="001D2AB2">
        <w:rPr>
          <w:rFonts w:ascii="Times New Roman" w:hAnsi="Times New Roman" w:cs="Times New Roman"/>
          <w:sz w:val="24"/>
          <w:szCs w:val="24"/>
        </w:rPr>
        <w:t>p</w:t>
      </w:r>
      <w:r w:rsidRPr="001D2AB2">
        <w:rPr>
          <w:rFonts w:ascii="Times New Roman" w:hAnsi="Times New Roman" w:cs="Times New Roman"/>
          <w:sz w:val="24"/>
          <w:szCs w:val="24"/>
        </w:rPr>
        <w:t>ielikumu).</w:t>
      </w:r>
      <w:r w:rsidR="00631417" w:rsidRPr="001D2AB2">
        <w:rPr>
          <w:rFonts w:ascii="Times New Roman" w:hAnsi="Times New Roman" w:cs="Times New Roman"/>
          <w:sz w:val="24"/>
          <w:szCs w:val="24"/>
        </w:rPr>
        <w:t xml:space="preserve"> </w:t>
      </w:r>
      <w:r w:rsidR="00BF7EAC" w:rsidRPr="001D2AB2">
        <w:rPr>
          <w:rFonts w:ascii="Times New Roman" w:eastAsia="Times New Roman" w:hAnsi="Times New Roman" w:cs="Times New Roman"/>
          <w:sz w:val="24"/>
          <w:szCs w:val="24"/>
        </w:rPr>
        <w:t xml:space="preserve">Pēc VSAA datiem 2019.gada decembrī 1693 personu bija piešķirts </w:t>
      </w:r>
      <w:r w:rsidR="00BF7EAC" w:rsidRPr="001D2AB2">
        <w:rPr>
          <w:rFonts w:ascii="Times New Roman" w:hAnsi="Times New Roman" w:cs="Times New Roman"/>
          <w:sz w:val="24"/>
          <w:szCs w:val="24"/>
        </w:rPr>
        <w:t>VSNP pensijas vecumu sasniegušām personām</w:t>
      </w:r>
      <w:r w:rsidR="00BF7EAC" w:rsidRPr="001D2AB2">
        <w:rPr>
          <w:rFonts w:ascii="Times New Roman" w:eastAsia="Times New Roman" w:hAnsi="Times New Roman" w:cs="Times New Roman"/>
          <w:sz w:val="24"/>
          <w:szCs w:val="24"/>
        </w:rPr>
        <w:t>.</w:t>
      </w:r>
    </w:p>
    <w:p w14:paraId="0376A863" w14:textId="7FDB1F8B" w:rsidR="00F65CC0" w:rsidRPr="001D2AB2" w:rsidRDefault="00F65CC0" w:rsidP="009D13E7">
      <w:pPr>
        <w:autoSpaceDE w:val="0"/>
        <w:autoSpaceDN w:val="0"/>
        <w:adjustRightInd w:val="0"/>
        <w:spacing w:before="120" w:after="0" w:line="240" w:lineRule="auto"/>
        <w:ind w:firstLine="720"/>
        <w:jc w:val="both"/>
        <w:rPr>
          <w:rFonts w:ascii="Times New Roman" w:hAnsi="Times New Roman" w:cs="Times New Roman"/>
          <w:sz w:val="24"/>
          <w:szCs w:val="24"/>
        </w:rPr>
      </w:pPr>
      <w:r w:rsidRPr="001D2AB2">
        <w:rPr>
          <w:rFonts w:ascii="Times New Roman" w:hAnsi="Times New Roman" w:cs="Times New Roman"/>
          <w:sz w:val="24"/>
          <w:szCs w:val="24"/>
        </w:rPr>
        <w:t xml:space="preserve">Gados vecāko cilvēku augstais nabadzības risks un zemais ienākumu adekvātums, īpaši minimālo pensiju saņēmējiem, vairākkārt ir uzsvērts kā viens no Latvijas sociālās politikas galvenajiem izaicinājumiem un aktuāli risināmajām problēmām (skat. 3.pielikuma </w:t>
      </w:r>
      <w:r w:rsidR="00DC4A98" w:rsidRPr="001D2AB2">
        <w:rPr>
          <w:rFonts w:ascii="Times New Roman" w:hAnsi="Times New Roman" w:cs="Times New Roman"/>
          <w:sz w:val="24"/>
          <w:szCs w:val="24"/>
        </w:rPr>
        <w:t>3</w:t>
      </w:r>
      <w:r w:rsidRPr="001D2AB2">
        <w:rPr>
          <w:rFonts w:ascii="Times New Roman" w:hAnsi="Times New Roman" w:cs="Times New Roman"/>
          <w:sz w:val="24"/>
          <w:szCs w:val="24"/>
        </w:rPr>
        <w:t>.tabulu).</w:t>
      </w:r>
      <w:r w:rsidRPr="001D2AB2">
        <w:rPr>
          <w:rStyle w:val="FootnoteReference"/>
          <w:rFonts w:ascii="Times New Roman" w:hAnsi="Times New Roman" w:cs="Times New Roman"/>
          <w:sz w:val="24"/>
          <w:szCs w:val="24"/>
        </w:rPr>
        <w:footnoteReference w:id="43"/>
      </w:r>
      <w:r w:rsidRPr="001D2AB2">
        <w:rPr>
          <w:rFonts w:ascii="Times New Roman" w:hAnsi="Times New Roman" w:cs="Times New Roman"/>
          <w:sz w:val="24"/>
          <w:szCs w:val="24"/>
        </w:rPr>
        <w:t xml:space="preserve">  </w:t>
      </w:r>
      <w:r w:rsidR="00C95000" w:rsidRPr="001D2AB2">
        <w:rPr>
          <w:rFonts w:ascii="Times New Roman" w:hAnsi="Times New Roman" w:cs="Times New Roman"/>
          <w:sz w:val="24"/>
          <w:szCs w:val="24"/>
        </w:rPr>
        <w:t xml:space="preserve">Vairāk </w:t>
      </w:r>
      <w:r w:rsidR="001122E4" w:rsidRPr="001D2AB2">
        <w:rPr>
          <w:rFonts w:ascii="Times New Roman" w:hAnsi="Times New Roman" w:cs="Times New Roman"/>
          <w:sz w:val="24"/>
          <w:szCs w:val="24"/>
        </w:rPr>
        <w:t>ne</w:t>
      </w:r>
      <w:r w:rsidR="00C95000" w:rsidRPr="001D2AB2">
        <w:rPr>
          <w:rFonts w:ascii="Times New Roman" w:hAnsi="Times New Roman" w:cs="Times New Roman"/>
          <w:sz w:val="24"/>
          <w:szCs w:val="24"/>
        </w:rPr>
        <w:t xml:space="preserve">kā pusei vecuma pensijas saņēmēju piešķirtās pensijas apmērs nepārsniedz 350 </w:t>
      </w:r>
      <w:r w:rsidR="00824E31" w:rsidRPr="001D2AB2">
        <w:rPr>
          <w:rFonts w:ascii="Times New Roman" w:hAnsi="Times New Roman" w:cs="Times New Roman"/>
          <w:sz w:val="24"/>
          <w:szCs w:val="24"/>
        </w:rPr>
        <w:t>eiro</w:t>
      </w:r>
      <w:r w:rsidR="00C95000" w:rsidRPr="001D2AB2">
        <w:rPr>
          <w:rFonts w:ascii="Times New Roman" w:hAnsi="Times New Roman" w:cs="Times New Roman"/>
          <w:sz w:val="24"/>
          <w:szCs w:val="24"/>
        </w:rPr>
        <w:t xml:space="preserve"> mēnesī. </w:t>
      </w:r>
      <w:r w:rsidR="00C95000" w:rsidRPr="001D2AB2">
        <w:rPr>
          <w:rFonts w:ascii="Times New Roman" w:hAnsi="Times New Roman"/>
          <w:sz w:val="24"/>
          <w:szCs w:val="24"/>
        </w:rPr>
        <w:t xml:space="preserve">Mazo pensiju saņēmēju ar apmēru līdz 250 </w:t>
      </w:r>
      <w:r w:rsidR="00824E31" w:rsidRPr="001D2AB2">
        <w:rPr>
          <w:rFonts w:ascii="Times New Roman" w:hAnsi="Times New Roman"/>
          <w:sz w:val="24"/>
          <w:szCs w:val="24"/>
        </w:rPr>
        <w:t>eiro</w:t>
      </w:r>
      <w:r w:rsidR="00C95000" w:rsidRPr="001D2AB2">
        <w:rPr>
          <w:rFonts w:ascii="Times New Roman" w:hAnsi="Times New Roman"/>
          <w:sz w:val="24"/>
          <w:szCs w:val="24"/>
        </w:rPr>
        <w:t xml:space="preserve"> (ar piemaksu) īpatsvars ik gadu jūtami samazinās – ja 2017.gadā tie bija 33% no kopskaita, tad 2019.gadā – 16%</w:t>
      </w:r>
      <w:r w:rsidR="00FB11A6" w:rsidRPr="001D2AB2">
        <w:rPr>
          <w:rFonts w:ascii="Times New Roman" w:hAnsi="Times New Roman"/>
          <w:sz w:val="24"/>
          <w:szCs w:val="24"/>
        </w:rPr>
        <w:t xml:space="preserve"> (skat. </w:t>
      </w:r>
      <w:r w:rsidR="00143381" w:rsidRPr="001D2AB2">
        <w:rPr>
          <w:rFonts w:ascii="Times New Roman" w:hAnsi="Times New Roman"/>
          <w:sz w:val="24"/>
          <w:szCs w:val="24"/>
        </w:rPr>
        <w:t>10</w:t>
      </w:r>
      <w:r w:rsidR="00FB11A6" w:rsidRPr="001D2AB2">
        <w:rPr>
          <w:rFonts w:ascii="Times New Roman" w:hAnsi="Times New Roman"/>
          <w:sz w:val="24"/>
          <w:szCs w:val="24"/>
        </w:rPr>
        <w:t>.attēlu)</w:t>
      </w:r>
      <w:r w:rsidR="00463085" w:rsidRPr="001D2AB2">
        <w:rPr>
          <w:rFonts w:ascii="Times New Roman" w:hAnsi="Times New Roman"/>
          <w:sz w:val="24"/>
          <w:szCs w:val="24"/>
        </w:rPr>
        <w:t>.</w:t>
      </w:r>
    </w:p>
    <w:p w14:paraId="2ADA2061" w14:textId="77777777" w:rsidR="00C95000" w:rsidRPr="001D2AB2" w:rsidRDefault="00C95000" w:rsidP="00C95000">
      <w:pPr>
        <w:autoSpaceDE w:val="0"/>
        <w:autoSpaceDN w:val="0"/>
        <w:adjustRightInd w:val="0"/>
        <w:spacing w:after="0" w:line="240" w:lineRule="auto"/>
        <w:rPr>
          <w:rFonts w:ascii="Times New Roman" w:hAnsi="Times New Roman" w:cs="Times New Roman"/>
          <w:sz w:val="24"/>
          <w:szCs w:val="24"/>
        </w:rPr>
      </w:pPr>
    </w:p>
    <w:p w14:paraId="220B558C" w14:textId="77777777" w:rsidR="00976994" w:rsidRDefault="00976994" w:rsidP="00C95000">
      <w:pPr>
        <w:autoSpaceDE w:val="0"/>
        <w:autoSpaceDN w:val="0"/>
        <w:adjustRightInd w:val="0"/>
        <w:spacing w:after="0" w:line="240" w:lineRule="auto"/>
        <w:rPr>
          <w:rFonts w:ascii="Times New Roman" w:hAnsi="Times New Roman" w:cs="Times New Roman"/>
          <w:sz w:val="24"/>
          <w:szCs w:val="24"/>
        </w:rPr>
      </w:pPr>
    </w:p>
    <w:p w14:paraId="7AF8BA97" w14:textId="77777777" w:rsidR="00976994" w:rsidRDefault="00976994" w:rsidP="00C95000">
      <w:pPr>
        <w:autoSpaceDE w:val="0"/>
        <w:autoSpaceDN w:val="0"/>
        <w:adjustRightInd w:val="0"/>
        <w:spacing w:after="0" w:line="240" w:lineRule="auto"/>
        <w:rPr>
          <w:rFonts w:ascii="Times New Roman" w:hAnsi="Times New Roman" w:cs="Times New Roman"/>
          <w:sz w:val="24"/>
          <w:szCs w:val="24"/>
        </w:rPr>
      </w:pPr>
    </w:p>
    <w:p w14:paraId="35127D2A" w14:textId="77777777" w:rsidR="00976994" w:rsidRDefault="00976994" w:rsidP="00C95000">
      <w:pPr>
        <w:autoSpaceDE w:val="0"/>
        <w:autoSpaceDN w:val="0"/>
        <w:adjustRightInd w:val="0"/>
        <w:spacing w:after="0" w:line="240" w:lineRule="auto"/>
        <w:rPr>
          <w:rFonts w:ascii="Times New Roman" w:hAnsi="Times New Roman" w:cs="Times New Roman"/>
          <w:sz w:val="24"/>
          <w:szCs w:val="24"/>
        </w:rPr>
      </w:pPr>
    </w:p>
    <w:p w14:paraId="5E55BAFC" w14:textId="77777777" w:rsidR="00976994" w:rsidRDefault="00976994" w:rsidP="00C95000">
      <w:pPr>
        <w:autoSpaceDE w:val="0"/>
        <w:autoSpaceDN w:val="0"/>
        <w:adjustRightInd w:val="0"/>
        <w:spacing w:after="0" w:line="240" w:lineRule="auto"/>
        <w:rPr>
          <w:rFonts w:ascii="Times New Roman" w:hAnsi="Times New Roman" w:cs="Times New Roman"/>
          <w:sz w:val="24"/>
          <w:szCs w:val="24"/>
        </w:rPr>
      </w:pPr>
    </w:p>
    <w:p w14:paraId="22A70C8B" w14:textId="77777777" w:rsidR="00976994" w:rsidRDefault="00976994" w:rsidP="00C95000">
      <w:pPr>
        <w:autoSpaceDE w:val="0"/>
        <w:autoSpaceDN w:val="0"/>
        <w:adjustRightInd w:val="0"/>
        <w:spacing w:after="0" w:line="240" w:lineRule="auto"/>
        <w:rPr>
          <w:rFonts w:ascii="Times New Roman" w:hAnsi="Times New Roman" w:cs="Times New Roman"/>
          <w:sz w:val="24"/>
          <w:szCs w:val="24"/>
        </w:rPr>
      </w:pPr>
    </w:p>
    <w:p w14:paraId="6F09A6A2" w14:textId="77777777" w:rsidR="00976994" w:rsidRDefault="00976994" w:rsidP="00C95000">
      <w:pPr>
        <w:autoSpaceDE w:val="0"/>
        <w:autoSpaceDN w:val="0"/>
        <w:adjustRightInd w:val="0"/>
        <w:spacing w:after="0" w:line="240" w:lineRule="auto"/>
        <w:rPr>
          <w:rFonts w:ascii="Times New Roman" w:hAnsi="Times New Roman" w:cs="Times New Roman"/>
          <w:sz w:val="24"/>
          <w:szCs w:val="24"/>
        </w:rPr>
      </w:pPr>
    </w:p>
    <w:p w14:paraId="2622E468" w14:textId="77777777" w:rsidR="00976994" w:rsidRDefault="00976994" w:rsidP="00C95000">
      <w:pPr>
        <w:autoSpaceDE w:val="0"/>
        <w:autoSpaceDN w:val="0"/>
        <w:adjustRightInd w:val="0"/>
        <w:spacing w:after="0" w:line="240" w:lineRule="auto"/>
        <w:rPr>
          <w:rFonts w:ascii="Times New Roman" w:hAnsi="Times New Roman" w:cs="Times New Roman"/>
          <w:sz w:val="24"/>
          <w:szCs w:val="24"/>
        </w:rPr>
      </w:pPr>
    </w:p>
    <w:p w14:paraId="28D132F0" w14:textId="23A13383" w:rsidR="00C95000" w:rsidRPr="0015154B" w:rsidRDefault="00143381" w:rsidP="009769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FB11A6" w:rsidRPr="0015154B">
        <w:rPr>
          <w:rFonts w:ascii="Times New Roman" w:hAnsi="Times New Roman" w:cs="Times New Roman"/>
          <w:sz w:val="24"/>
          <w:szCs w:val="24"/>
        </w:rPr>
        <w:t>.</w:t>
      </w:r>
      <w:r w:rsidR="00C95000" w:rsidRPr="0015154B">
        <w:rPr>
          <w:rFonts w:ascii="Times New Roman" w:hAnsi="Times New Roman" w:cs="Times New Roman"/>
          <w:sz w:val="24"/>
          <w:szCs w:val="24"/>
        </w:rPr>
        <w:t xml:space="preserve">attēls </w:t>
      </w:r>
    </w:p>
    <w:p w14:paraId="6BD2F11F" w14:textId="04900911" w:rsidR="00C95000" w:rsidRPr="007157D3" w:rsidRDefault="00FB11A6" w:rsidP="00A703F7">
      <w:pPr>
        <w:autoSpaceDE w:val="0"/>
        <w:autoSpaceDN w:val="0"/>
        <w:adjustRightInd w:val="0"/>
        <w:spacing w:after="0" w:line="240" w:lineRule="auto"/>
        <w:ind w:firstLine="720"/>
        <w:jc w:val="both"/>
        <w:rPr>
          <w:rFonts w:ascii="Times New Roman" w:hAnsi="Times New Roman" w:cs="Times New Roman"/>
          <w:sz w:val="24"/>
          <w:szCs w:val="24"/>
        </w:rPr>
      </w:pPr>
      <w:r w:rsidRPr="004A6572">
        <w:rPr>
          <w:noProof/>
          <w:lang w:eastAsia="lv-LV"/>
        </w:rPr>
        <w:drawing>
          <wp:inline distT="0" distB="0" distL="0" distR="0" wp14:anchorId="24B87AD7" wp14:editId="78AE9BB1">
            <wp:extent cx="5173835" cy="2604304"/>
            <wp:effectExtent l="0" t="0" r="8255" b="5715"/>
            <wp:docPr id="3" name="Chart 3">
              <a:extLst xmlns:a="http://schemas.openxmlformats.org/drawingml/2006/main">
                <a:ext uri="{FF2B5EF4-FFF2-40B4-BE49-F238E27FC236}">
                  <a16:creationId xmlns:a16="http://schemas.microsoft.com/office/drawing/2014/main" id="{C55C79DD-CA27-4C6F-A0EC-B54732CDD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80457F" w14:textId="77777777" w:rsidR="00335298" w:rsidRDefault="00335298" w:rsidP="00200837">
      <w:pPr>
        <w:autoSpaceDE w:val="0"/>
        <w:autoSpaceDN w:val="0"/>
        <w:adjustRightInd w:val="0"/>
        <w:spacing w:after="0" w:line="240" w:lineRule="auto"/>
        <w:jc w:val="both"/>
        <w:rPr>
          <w:rFonts w:ascii="Times New Roman" w:hAnsi="Times New Roman" w:cs="Times New Roman"/>
          <w:sz w:val="20"/>
          <w:szCs w:val="20"/>
        </w:rPr>
      </w:pPr>
    </w:p>
    <w:p w14:paraId="58B1BD0A" w14:textId="54463C33" w:rsidR="00200837" w:rsidRPr="00335298" w:rsidRDefault="00335298" w:rsidP="00200837">
      <w:pPr>
        <w:autoSpaceDE w:val="0"/>
        <w:autoSpaceDN w:val="0"/>
        <w:adjustRightInd w:val="0"/>
        <w:spacing w:after="0" w:line="240" w:lineRule="auto"/>
        <w:jc w:val="both"/>
        <w:rPr>
          <w:rFonts w:ascii="Times New Roman" w:hAnsi="Times New Roman" w:cs="Times New Roman"/>
          <w:sz w:val="20"/>
          <w:szCs w:val="20"/>
        </w:rPr>
      </w:pPr>
      <w:r w:rsidRPr="00335298">
        <w:rPr>
          <w:rFonts w:ascii="Times New Roman" w:hAnsi="Times New Roman" w:cs="Times New Roman"/>
          <w:sz w:val="20"/>
          <w:szCs w:val="20"/>
        </w:rPr>
        <w:t xml:space="preserve">Datu avots: </w:t>
      </w:r>
      <w:r>
        <w:rPr>
          <w:rFonts w:ascii="Times New Roman" w:hAnsi="Times New Roman" w:cs="Times New Roman"/>
          <w:sz w:val="20"/>
          <w:szCs w:val="20"/>
        </w:rPr>
        <w:t>VSAA</w:t>
      </w:r>
    </w:p>
    <w:p w14:paraId="4D75B009" w14:textId="4CB3CF22" w:rsidR="005869BF" w:rsidRPr="0015154B" w:rsidRDefault="005869BF" w:rsidP="00971EEA">
      <w:pPr>
        <w:spacing w:before="120" w:after="0" w:line="240" w:lineRule="auto"/>
        <w:ind w:firstLine="720"/>
        <w:jc w:val="both"/>
        <w:rPr>
          <w:rFonts w:ascii="Times New Roman" w:hAnsi="Times New Roman" w:cs="Times New Roman"/>
          <w:color w:val="000000"/>
          <w:sz w:val="24"/>
          <w:szCs w:val="24"/>
        </w:rPr>
      </w:pPr>
      <w:r w:rsidRPr="0025422D">
        <w:rPr>
          <w:rFonts w:ascii="Times New Roman" w:hAnsi="Times New Roman" w:cs="Times New Roman"/>
          <w:color w:val="000000"/>
          <w:sz w:val="24"/>
          <w:szCs w:val="24"/>
        </w:rPr>
        <w:t xml:space="preserve">Nodrošinot </w:t>
      </w:r>
      <w:r w:rsidRPr="00A857F2">
        <w:rPr>
          <w:rFonts w:ascii="Times New Roman" w:hAnsi="Times New Roman" w:cs="Times New Roman"/>
          <w:color w:val="000000"/>
          <w:sz w:val="24"/>
          <w:szCs w:val="24"/>
        </w:rPr>
        <w:t xml:space="preserve">pensiju sistēmas finanšu ilgtspēju, </w:t>
      </w:r>
      <w:r w:rsidR="00C03EA7" w:rsidRPr="009703E6">
        <w:rPr>
          <w:rFonts w:ascii="Times New Roman" w:hAnsi="Times New Roman" w:cs="Times New Roman"/>
          <w:color w:val="000000"/>
          <w:sz w:val="24"/>
          <w:szCs w:val="24"/>
        </w:rPr>
        <w:t>ne</w:t>
      </w:r>
      <w:r w:rsidRPr="009703E6">
        <w:rPr>
          <w:rFonts w:ascii="Times New Roman" w:hAnsi="Times New Roman" w:cs="Times New Roman"/>
          <w:color w:val="000000"/>
          <w:sz w:val="24"/>
          <w:szCs w:val="24"/>
        </w:rPr>
        <w:t xml:space="preserve"> vienmēr tiek nodrošināta</w:t>
      </w:r>
      <w:r w:rsidR="00C03EA7" w:rsidRPr="0015154B">
        <w:rPr>
          <w:rFonts w:ascii="Times New Roman" w:hAnsi="Times New Roman" w:cs="Times New Roman"/>
          <w:color w:val="000000"/>
          <w:sz w:val="24"/>
          <w:szCs w:val="24"/>
        </w:rPr>
        <w:t xml:space="preserve"> arī</w:t>
      </w:r>
      <w:r w:rsidRPr="0015154B">
        <w:rPr>
          <w:rFonts w:ascii="Times New Roman" w:hAnsi="Times New Roman" w:cs="Times New Roman"/>
          <w:color w:val="000000"/>
          <w:sz w:val="24"/>
          <w:szCs w:val="24"/>
        </w:rPr>
        <w:t xml:space="preserve"> tās sociālā ilgtspēja, kas pašlaik ir galvenais LV pensiju sistēmas izaicinājums. Pensiju apmēri un to atvietojums (adekvātums) gan šobrīd, gan arī prognozējot ilgtermiņam, atpaliek no OECD un ES valstu vidējā rādītāja. Par pensiju zemo atvietojumu problēmu un iespējamajām sekām, ko nākotnē vēl vairāk ietekmēs lielais mazo apdrošināšanas iemaksu veicēju īpatsvars (1/3 maksā no </w:t>
      </w:r>
      <w:r w:rsidR="00C03EA7" w:rsidRPr="0015154B">
        <w:rPr>
          <w:rFonts w:ascii="Times New Roman" w:hAnsi="Times New Roman" w:cs="Times New Roman"/>
          <w:color w:val="000000"/>
          <w:sz w:val="24"/>
          <w:szCs w:val="24"/>
        </w:rPr>
        <w:t>ienākumiem</w:t>
      </w:r>
      <w:r w:rsidRPr="0015154B">
        <w:rPr>
          <w:rFonts w:ascii="Times New Roman" w:hAnsi="Times New Roman" w:cs="Times New Roman"/>
          <w:color w:val="000000"/>
          <w:sz w:val="24"/>
          <w:szCs w:val="24"/>
        </w:rPr>
        <w:t>, kas ir mazāk</w:t>
      </w:r>
      <w:r w:rsidR="00C03EA7" w:rsidRPr="0015154B">
        <w:rPr>
          <w:rFonts w:ascii="Times New Roman" w:hAnsi="Times New Roman" w:cs="Times New Roman"/>
          <w:color w:val="000000"/>
          <w:sz w:val="24"/>
          <w:szCs w:val="24"/>
        </w:rPr>
        <w:t>i</w:t>
      </w:r>
      <w:r w:rsidRPr="0015154B">
        <w:rPr>
          <w:rFonts w:ascii="Times New Roman" w:hAnsi="Times New Roman" w:cs="Times New Roman"/>
          <w:color w:val="000000"/>
          <w:sz w:val="24"/>
          <w:szCs w:val="24"/>
        </w:rPr>
        <w:t xml:space="preserve"> par minimālo algu), kā jau vairākkārt norāda savos ziņojumos arī EK un OECD.</w:t>
      </w:r>
      <w:r w:rsidR="00180664" w:rsidRPr="0015154B">
        <w:rPr>
          <w:rFonts w:ascii="Times New Roman" w:hAnsi="Times New Roman" w:cs="Times New Roman"/>
          <w:color w:val="000000"/>
          <w:sz w:val="24"/>
          <w:szCs w:val="24"/>
        </w:rPr>
        <w:t xml:space="preserve"> </w:t>
      </w:r>
    </w:p>
    <w:p w14:paraId="1EDEE567" w14:textId="54CC61FF" w:rsidR="00C32C9F" w:rsidRDefault="00C32C9F" w:rsidP="00C32C9F">
      <w:pPr>
        <w:pStyle w:val="mt-translation"/>
        <w:shd w:val="clear" w:color="auto" w:fill="FFFFFF" w:themeFill="background1"/>
        <w:spacing w:before="120" w:beforeAutospacing="0" w:after="0" w:afterAutospacing="0"/>
        <w:ind w:firstLine="709"/>
        <w:jc w:val="both"/>
        <w:rPr>
          <w:rStyle w:val="word"/>
          <w:rFonts w:eastAsiaTheme="majorEastAsia"/>
          <w:color w:val="222222"/>
          <w:spacing w:val="3"/>
        </w:rPr>
      </w:pPr>
      <w:r w:rsidRPr="0015154B">
        <w:rPr>
          <w:rStyle w:val="word"/>
          <w:rFonts w:eastAsiaTheme="majorEastAsia"/>
          <w:color w:val="222222"/>
          <w:spacing w:val="3"/>
        </w:rPr>
        <w:t>2019.gada nogalē EK Ekonomikas</w:t>
      </w:r>
      <w:r w:rsidRPr="0015154B">
        <w:rPr>
          <w:rStyle w:val="phrase"/>
          <w:rFonts w:eastAsiaTheme="majorEastAsia"/>
          <w:color w:val="222222"/>
          <w:spacing w:val="3"/>
        </w:rPr>
        <w:t xml:space="preserve"> </w:t>
      </w:r>
      <w:r w:rsidRPr="0015154B">
        <w:rPr>
          <w:rStyle w:val="word"/>
          <w:rFonts w:eastAsiaTheme="majorEastAsia"/>
          <w:color w:val="222222"/>
          <w:spacing w:val="3"/>
        </w:rPr>
        <w:t>politikas</w:t>
      </w:r>
      <w:r w:rsidRPr="0015154B">
        <w:rPr>
          <w:rStyle w:val="phrase"/>
          <w:rFonts w:eastAsiaTheme="majorEastAsia"/>
          <w:color w:val="222222"/>
          <w:spacing w:val="3"/>
        </w:rPr>
        <w:t xml:space="preserve"> </w:t>
      </w:r>
      <w:r w:rsidRPr="0015154B">
        <w:rPr>
          <w:rStyle w:val="word"/>
          <w:rFonts w:eastAsiaTheme="majorEastAsia"/>
          <w:color w:val="222222"/>
          <w:spacing w:val="3"/>
        </w:rPr>
        <w:t>komiteja</w:t>
      </w:r>
      <w:r w:rsidR="00335298">
        <w:rPr>
          <w:rStyle w:val="word"/>
          <w:rFonts w:eastAsiaTheme="majorEastAsia"/>
          <w:color w:val="222222"/>
          <w:spacing w:val="3"/>
        </w:rPr>
        <w:t xml:space="preserve"> </w:t>
      </w:r>
      <w:r w:rsidRPr="0015154B">
        <w:rPr>
          <w:rStyle w:val="word"/>
          <w:rFonts w:eastAsiaTheme="majorEastAsia"/>
          <w:color w:val="222222"/>
          <w:spacing w:val="3"/>
        </w:rPr>
        <w:t>(EPK)</w:t>
      </w:r>
      <w:r w:rsidRPr="0015154B">
        <w:rPr>
          <w:rStyle w:val="phrase"/>
          <w:rFonts w:eastAsiaTheme="majorEastAsia"/>
          <w:color w:val="222222"/>
          <w:spacing w:val="3"/>
        </w:rPr>
        <w:t xml:space="preserve"> </w:t>
      </w:r>
      <w:r w:rsidRPr="0015154B">
        <w:rPr>
          <w:rStyle w:val="word"/>
          <w:rFonts w:eastAsiaTheme="majorEastAsia"/>
          <w:color w:val="222222"/>
          <w:spacing w:val="3"/>
        </w:rPr>
        <w:t>un</w:t>
      </w:r>
      <w:r w:rsidRPr="0015154B">
        <w:rPr>
          <w:rStyle w:val="phrase"/>
          <w:rFonts w:eastAsiaTheme="majorEastAsia"/>
          <w:color w:val="222222"/>
          <w:spacing w:val="3"/>
        </w:rPr>
        <w:t xml:space="preserve"> </w:t>
      </w:r>
      <w:r w:rsidRPr="0015154B">
        <w:rPr>
          <w:rStyle w:val="word"/>
          <w:rFonts w:eastAsiaTheme="majorEastAsia"/>
          <w:color w:val="222222"/>
          <w:spacing w:val="3"/>
        </w:rPr>
        <w:t>Sociālās</w:t>
      </w:r>
      <w:r w:rsidRPr="0015154B">
        <w:rPr>
          <w:rStyle w:val="phrase"/>
          <w:rFonts w:eastAsiaTheme="majorEastAsia"/>
          <w:color w:val="222222"/>
          <w:spacing w:val="3"/>
        </w:rPr>
        <w:t xml:space="preserve"> </w:t>
      </w:r>
      <w:r w:rsidRPr="0015154B">
        <w:rPr>
          <w:rStyle w:val="word"/>
          <w:rFonts w:eastAsiaTheme="majorEastAsia"/>
          <w:color w:val="222222"/>
          <w:spacing w:val="3"/>
        </w:rPr>
        <w:t>aizsardzības</w:t>
      </w:r>
      <w:r w:rsidRPr="0015154B">
        <w:rPr>
          <w:rStyle w:val="phrase"/>
          <w:rFonts w:eastAsiaTheme="majorEastAsia"/>
          <w:color w:val="222222"/>
          <w:spacing w:val="3"/>
        </w:rPr>
        <w:t xml:space="preserve"> </w:t>
      </w:r>
      <w:r w:rsidRPr="0015154B">
        <w:rPr>
          <w:rStyle w:val="word"/>
          <w:rFonts w:eastAsiaTheme="majorEastAsia"/>
          <w:color w:val="222222"/>
          <w:spacing w:val="3"/>
        </w:rPr>
        <w:t>komiteja (SAK) izstrādāja vienotu ziņojumu par pensiju ilgtspēju un adekvātumu</w:t>
      </w:r>
      <w:r w:rsidR="00335298">
        <w:rPr>
          <w:rStyle w:val="word"/>
          <w:rFonts w:eastAsiaTheme="majorEastAsia"/>
          <w:color w:val="222222"/>
          <w:spacing w:val="3"/>
        </w:rPr>
        <w:t>.</w:t>
      </w:r>
      <w:r w:rsidRPr="007157D3">
        <w:rPr>
          <w:rStyle w:val="FootnoteReference"/>
          <w:color w:val="222222"/>
          <w:spacing w:val="3"/>
        </w:rPr>
        <w:footnoteReference w:id="44"/>
      </w:r>
      <w:r w:rsidR="00335298">
        <w:rPr>
          <w:rStyle w:val="word"/>
          <w:rFonts w:eastAsiaTheme="majorEastAsia"/>
          <w:color w:val="222222"/>
          <w:spacing w:val="3"/>
        </w:rPr>
        <w:t xml:space="preserve"> </w:t>
      </w:r>
      <w:r w:rsidRPr="007157D3">
        <w:rPr>
          <w:rStyle w:val="word"/>
          <w:rFonts w:eastAsiaTheme="majorEastAsia"/>
          <w:color w:val="222222"/>
          <w:spacing w:val="3"/>
        </w:rPr>
        <w:t>Ziņojumā ir analizēta ES dalībvalstu politika</w:t>
      </w:r>
      <w:r w:rsidRPr="002F5278">
        <w:rPr>
          <w:rStyle w:val="word"/>
          <w:rFonts w:eastAsiaTheme="majorEastAsia"/>
          <w:color w:val="222222"/>
          <w:spacing w:val="3"/>
        </w:rPr>
        <w:t xml:space="preserve">, mēģinot </w:t>
      </w:r>
      <w:r w:rsidRPr="0025422D">
        <w:rPr>
          <w:rStyle w:val="word"/>
          <w:rFonts w:eastAsiaTheme="majorEastAsia"/>
          <w:color w:val="222222"/>
          <w:spacing w:val="3"/>
        </w:rPr>
        <w:t>mazināt iedzīvotāju novecošanās ietekmi uz pensiju sistēmām. Pēdējā</w:t>
      </w:r>
      <w:r w:rsidRPr="00A857F2">
        <w:rPr>
          <w:rStyle w:val="phrase"/>
          <w:rFonts w:eastAsiaTheme="majorEastAsia"/>
          <w:color w:val="222222"/>
          <w:spacing w:val="3"/>
        </w:rPr>
        <w:t xml:space="preserve"> </w:t>
      </w:r>
      <w:r w:rsidRPr="009703E6">
        <w:rPr>
          <w:rStyle w:val="word"/>
          <w:rFonts w:eastAsiaTheme="majorEastAsia"/>
          <w:color w:val="222222"/>
          <w:spacing w:val="3"/>
        </w:rPr>
        <w:t>desmitgadē visās ES valstīs veiktas pensiju reformas, kuru uzmanības</w:t>
      </w:r>
      <w:r w:rsidRPr="009703E6">
        <w:rPr>
          <w:rStyle w:val="phrase"/>
          <w:rFonts w:eastAsiaTheme="majorEastAsia"/>
          <w:color w:val="222222"/>
          <w:spacing w:val="3"/>
        </w:rPr>
        <w:t xml:space="preserve"> </w:t>
      </w:r>
      <w:r w:rsidRPr="0015154B">
        <w:rPr>
          <w:rStyle w:val="word"/>
          <w:rFonts w:eastAsiaTheme="majorEastAsia"/>
          <w:color w:val="222222"/>
          <w:spacing w:val="3"/>
        </w:rPr>
        <w:t>centrā</w:t>
      </w:r>
      <w:r w:rsidRPr="0015154B">
        <w:rPr>
          <w:rStyle w:val="phrase"/>
          <w:rFonts w:eastAsiaTheme="majorEastAsia"/>
          <w:color w:val="222222"/>
          <w:spacing w:val="3"/>
        </w:rPr>
        <w:t xml:space="preserve"> </w:t>
      </w:r>
      <w:r w:rsidRPr="0015154B">
        <w:rPr>
          <w:rStyle w:val="word"/>
          <w:rFonts w:eastAsiaTheme="majorEastAsia"/>
          <w:color w:val="222222"/>
          <w:spacing w:val="3"/>
        </w:rPr>
        <w:t>ir</w:t>
      </w:r>
      <w:r w:rsidRPr="0015154B">
        <w:rPr>
          <w:rStyle w:val="phrase"/>
          <w:rFonts w:eastAsiaTheme="majorEastAsia"/>
          <w:color w:val="222222"/>
          <w:spacing w:val="3"/>
        </w:rPr>
        <w:t xml:space="preserve"> </w:t>
      </w:r>
      <w:r w:rsidRPr="0015154B">
        <w:rPr>
          <w:rStyle w:val="word"/>
          <w:rFonts w:eastAsiaTheme="majorEastAsia"/>
          <w:color w:val="222222"/>
          <w:spacing w:val="3"/>
        </w:rPr>
        <w:t>valsts</w:t>
      </w:r>
      <w:r w:rsidRPr="0015154B">
        <w:rPr>
          <w:rStyle w:val="phrase"/>
          <w:rFonts w:eastAsiaTheme="majorEastAsia"/>
          <w:color w:val="222222"/>
          <w:spacing w:val="3"/>
        </w:rPr>
        <w:t xml:space="preserve"> </w:t>
      </w:r>
      <w:r w:rsidRPr="0015154B">
        <w:rPr>
          <w:rStyle w:val="word"/>
          <w:rFonts w:eastAsiaTheme="majorEastAsia"/>
          <w:color w:val="222222"/>
          <w:spacing w:val="3"/>
        </w:rPr>
        <w:t>pensiju</w:t>
      </w:r>
      <w:r w:rsidRPr="0015154B">
        <w:rPr>
          <w:rStyle w:val="phrase"/>
          <w:rFonts w:eastAsiaTheme="majorEastAsia"/>
          <w:color w:val="222222"/>
          <w:spacing w:val="3"/>
        </w:rPr>
        <w:t xml:space="preserve"> </w:t>
      </w:r>
      <w:r w:rsidRPr="0015154B">
        <w:rPr>
          <w:rStyle w:val="word"/>
          <w:rFonts w:eastAsiaTheme="majorEastAsia"/>
          <w:color w:val="222222"/>
          <w:spacing w:val="3"/>
        </w:rPr>
        <w:t>fiskālās</w:t>
      </w:r>
      <w:r w:rsidRPr="0015154B">
        <w:rPr>
          <w:rStyle w:val="phrase"/>
          <w:rFonts w:eastAsiaTheme="majorEastAsia"/>
          <w:color w:val="222222"/>
          <w:spacing w:val="3"/>
        </w:rPr>
        <w:t xml:space="preserve"> </w:t>
      </w:r>
      <w:r w:rsidRPr="0015154B">
        <w:rPr>
          <w:rStyle w:val="word"/>
          <w:rFonts w:eastAsiaTheme="majorEastAsia"/>
          <w:color w:val="222222"/>
          <w:spacing w:val="3"/>
        </w:rPr>
        <w:t xml:space="preserve">ilgtspējas uzlabošana. </w:t>
      </w:r>
      <w:r w:rsidRPr="0015154B">
        <w:rPr>
          <w:rStyle w:val="phrase"/>
          <w:rFonts w:eastAsiaTheme="majorEastAsia"/>
          <w:color w:val="222222"/>
          <w:spacing w:val="3"/>
        </w:rPr>
        <w:t>Visizplatītākā pieeja ir p</w:t>
      </w:r>
      <w:r w:rsidRPr="0015154B">
        <w:rPr>
          <w:rStyle w:val="word"/>
          <w:rFonts w:eastAsiaTheme="majorEastAsia"/>
          <w:color w:val="222222"/>
          <w:spacing w:val="3"/>
        </w:rPr>
        <w:t>ensionēšanās</w:t>
      </w:r>
      <w:r w:rsidRPr="0015154B">
        <w:rPr>
          <w:rStyle w:val="phrase"/>
          <w:rFonts w:eastAsiaTheme="majorEastAsia"/>
          <w:color w:val="222222"/>
          <w:spacing w:val="3"/>
        </w:rPr>
        <w:t xml:space="preserve"> </w:t>
      </w:r>
      <w:r w:rsidRPr="0015154B">
        <w:rPr>
          <w:rStyle w:val="word"/>
          <w:rFonts w:eastAsiaTheme="majorEastAsia"/>
          <w:color w:val="222222"/>
          <w:spacing w:val="3"/>
        </w:rPr>
        <w:t>vecuma</w:t>
      </w:r>
      <w:r w:rsidRPr="0015154B">
        <w:rPr>
          <w:rStyle w:val="phrase"/>
          <w:rFonts w:eastAsiaTheme="majorEastAsia"/>
          <w:color w:val="222222"/>
          <w:spacing w:val="3"/>
        </w:rPr>
        <w:t xml:space="preserve"> </w:t>
      </w:r>
      <w:r w:rsidRPr="001D2AB2">
        <w:rPr>
          <w:rStyle w:val="word"/>
          <w:rFonts w:eastAsiaTheme="majorEastAsia"/>
          <w:color w:val="222222"/>
          <w:spacing w:val="3"/>
        </w:rPr>
        <w:t xml:space="preserve">paaugstināšana (skat. </w:t>
      </w:r>
      <w:r w:rsidR="00F81B3E" w:rsidRPr="001D2AB2">
        <w:rPr>
          <w:rStyle w:val="word"/>
          <w:rFonts w:eastAsiaTheme="majorEastAsia"/>
          <w:color w:val="222222"/>
          <w:spacing w:val="3"/>
        </w:rPr>
        <w:t>1</w:t>
      </w:r>
      <w:r w:rsidR="00143381" w:rsidRPr="001D2AB2">
        <w:rPr>
          <w:rStyle w:val="word"/>
          <w:rFonts w:eastAsiaTheme="majorEastAsia"/>
          <w:color w:val="222222"/>
          <w:spacing w:val="3"/>
        </w:rPr>
        <w:t>1</w:t>
      </w:r>
      <w:r w:rsidR="00F81B3E" w:rsidRPr="001D2AB2">
        <w:rPr>
          <w:rStyle w:val="word"/>
          <w:rFonts w:eastAsiaTheme="majorEastAsia"/>
          <w:color w:val="222222"/>
          <w:spacing w:val="3"/>
        </w:rPr>
        <w:t>.</w:t>
      </w:r>
      <w:r w:rsidRPr="001D2AB2">
        <w:rPr>
          <w:rStyle w:val="word"/>
          <w:rFonts w:eastAsiaTheme="majorEastAsia"/>
          <w:color w:val="222222"/>
          <w:spacing w:val="3"/>
        </w:rPr>
        <w:t>attēlu). Nesenās</w:t>
      </w:r>
      <w:r w:rsidRPr="0015154B">
        <w:rPr>
          <w:rStyle w:val="phrase"/>
          <w:rFonts w:eastAsiaTheme="majorEastAsia"/>
          <w:color w:val="222222"/>
          <w:spacing w:val="3"/>
        </w:rPr>
        <w:t xml:space="preserve"> </w:t>
      </w:r>
      <w:r w:rsidRPr="0015154B">
        <w:rPr>
          <w:rStyle w:val="word"/>
          <w:rFonts w:eastAsiaTheme="majorEastAsia"/>
          <w:color w:val="222222"/>
          <w:spacing w:val="3"/>
        </w:rPr>
        <w:t>reformas</w:t>
      </w:r>
      <w:r w:rsidRPr="0015154B">
        <w:rPr>
          <w:rStyle w:val="phrase"/>
          <w:rFonts w:eastAsiaTheme="majorEastAsia"/>
          <w:color w:val="222222"/>
          <w:spacing w:val="3"/>
        </w:rPr>
        <w:t xml:space="preserve"> </w:t>
      </w:r>
      <w:r w:rsidRPr="0015154B">
        <w:rPr>
          <w:rStyle w:val="word"/>
          <w:rFonts w:eastAsiaTheme="majorEastAsia"/>
          <w:color w:val="222222"/>
          <w:spacing w:val="3"/>
        </w:rPr>
        <w:t>arī</w:t>
      </w:r>
      <w:r w:rsidRPr="0015154B">
        <w:rPr>
          <w:rStyle w:val="phrase"/>
          <w:rFonts w:eastAsiaTheme="majorEastAsia"/>
          <w:color w:val="222222"/>
          <w:spacing w:val="3"/>
        </w:rPr>
        <w:t xml:space="preserve"> </w:t>
      </w:r>
      <w:r w:rsidRPr="0015154B">
        <w:rPr>
          <w:rStyle w:val="word"/>
          <w:rFonts w:eastAsiaTheme="majorEastAsia"/>
          <w:color w:val="222222"/>
          <w:spacing w:val="3"/>
        </w:rPr>
        <w:t>norāda</w:t>
      </w:r>
      <w:r w:rsidRPr="0015154B">
        <w:rPr>
          <w:rStyle w:val="phrase"/>
          <w:rFonts w:eastAsiaTheme="majorEastAsia"/>
          <w:color w:val="222222"/>
          <w:spacing w:val="3"/>
        </w:rPr>
        <w:t xml:space="preserve"> </w:t>
      </w:r>
      <w:r w:rsidRPr="0015154B">
        <w:rPr>
          <w:rStyle w:val="word"/>
          <w:rFonts w:eastAsiaTheme="majorEastAsia"/>
          <w:color w:val="222222"/>
          <w:spacing w:val="3"/>
        </w:rPr>
        <w:t>uz</w:t>
      </w:r>
      <w:r w:rsidRPr="0015154B">
        <w:rPr>
          <w:rStyle w:val="phrase"/>
          <w:rFonts w:eastAsiaTheme="majorEastAsia"/>
          <w:color w:val="222222"/>
          <w:spacing w:val="3"/>
        </w:rPr>
        <w:t xml:space="preserve"> </w:t>
      </w:r>
      <w:r w:rsidRPr="0015154B">
        <w:rPr>
          <w:rStyle w:val="word"/>
          <w:rFonts w:eastAsiaTheme="majorEastAsia"/>
          <w:color w:val="222222"/>
          <w:spacing w:val="3"/>
        </w:rPr>
        <w:t>tendenci</w:t>
      </w:r>
      <w:r w:rsidRPr="0015154B">
        <w:rPr>
          <w:rStyle w:val="phrase"/>
          <w:rFonts w:eastAsiaTheme="majorEastAsia"/>
          <w:color w:val="222222"/>
          <w:spacing w:val="3"/>
        </w:rPr>
        <w:t xml:space="preserve"> </w:t>
      </w:r>
      <w:r w:rsidRPr="0015154B">
        <w:rPr>
          <w:rStyle w:val="word"/>
          <w:rFonts w:eastAsiaTheme="majorEastAsia"/>
          <w:color w:val="222222"/>
          <w:spacing w:val="3"/>
        </w:rPr>
        <w:t>pakāpeniski</w:t>
      </w:r>
      <w:r w:rsidRPr="0015154B">
        <w:rPr>
          <w:rStyle w:val="phrase"/>
          <w:rFonts w:eastAsiaTheme="majorEastAsia"/>
          <w:color w:val="222222"/>
          <w:spacing w:val="3"/>
        </w:rPr>
        <w:t xml:space="preserve"> </w:t>
      </w:r>
      <w:r w:rsidRPr="0015154B">
        <w:rPr>
          <w:rStyle w:val="word"/>
          <w:rFonts w:eastAsiaTheme="majorEastAsia"/>
          <w:color w:val="222222"/>
          <w:spacing w:val="3"/>
        </w:rPr>
        <w:t>atcelt pensijas,</w:t>
      </w:r>
      <w:r w:rsidRPr="0015154B">
        <w:rPr>
          <w:rStyle w:val="phrase"/>
          <w:rFonts w:eastAsiaTheme="majorEastAsia"/>
          <w:color w:val="222222"/>
          <w:spacing w:val="3"/>
        </w:rPr>
        <w:t xml:space="preserve"> </w:t>
      </w:r>
      <w:r w:rsidRPr="0015154B">
        <w:rPr>
          <w:rStyle w:val="word"/>
          <w:rFonts w:eastAsiaTheme="majorEastAsia"/>
          <w:color w:val="222222"/>
          <w:spacing w:val="3"/>
        </w:rPr>
        <w:t>kas</w:t>
      </w:r>
      <w:r w:rsidRPr="0015154B">
        <w:rPr>
          <w:rStyle w:val="phrase"/>
          <w:rFonts w:eastAsiaTheme="majorEastAsia"/>
          <w:color w:val="222222"/>
          <w:spacing w:val="3"/>
        </w:rPr>
        <w:t xml:space="preserve"> </w:t>
      </w:r>
      <w:r w:rsidRPr="0015154B">
        <w:rPr>
          <w:rStyle w:val="word"/>
          <w:rFonts w:eastAsiaTheme="majorEastAsia"/>
          <w:color w:val="222222"/>
          <w:spacing w:val="3"/>
        </w:rPr>
        <w:t>piešķir</w:t>
      </w:r>
      <w:r w:rsidRPr="0015154B">
        <w:rPr>
          <w:rStyle w:val="phrase"/>
          <w:rFonts w:eastAsiaTheme="majorEastAsia"/>
          <w:color w:val="222222"/>
          <w:spacing w:val="3"/>
        </w:rPr>
        <w:t xml:space="preserve"> </w:t>
      </w:r>
      <w:r w:rsidRPr="0015154B">
        <w:rPr>
          <w:rStyle w:val="word"/>
          <w:rFonts w:eastAsiaTheme="majorEastAsia"/>
          <w:color w:val="222222"/>
          <w:spacing w:val="3"/>
        </w:rPr>
        <w:t>priekšrocības, piemēram, izdienas pensijas dažādām iedzīvotāju grupām. Dažas</w:t>
      </w:r>
      <w:r w:rsidRPr="0015154B">
        <w:rPr>
          <w:rStyle w:val="phrase"/>
          <w:rFonts w:eastAsiaTheme="majorEastAsia"/>
          <w:color w:val="222222"/>
          <w:spacing w:val="3"/>
        </w:rPr>
        <w:t xml:space="preserve"> </w:t>
      </w:r>
      <w:r w:rsidRPr="0015154B">
        <w:rPr>
          <w:rStyle w:val="word"/>
          <w:rFonts w:eastAsiaTheme="majorEastAsia"/>
          <w:color w:val="222222"/>
          <w:spacing w:val="3"/>
        </w:rPr>
        <w:t>reformas</w:t>
      </w:r>
      <w:r w:rsidRPr="0015154B">
        <w:rPr>
          <w:rStyle w:val="phrase"/>
          <w:rFonts w:eastAsiaTheme="majorEastAsia"/>
          <w:color w:val="222222"/>
          <w:spacing w:val="3"/>
        </w:rPr>
        <w:t xml:space="preserve"> </w:t>
      </w:r>
      <w:r w:rsidRPr="0015154B">
        <w:rPr>
          <w:rStyle w:val="word"/>
          <w:rFonts w:eastAsiaTheme="majorEastAsia"/>
          <w:color w:val="222222"/>
          <w:spacing w:val="3"/>
        </w:rPr>
        <w:t>pievērsās</w:t>
      </w:r>
      <w:r w:rsidRPr="0015154B">
        <w:rPr>
          <w:rStyle w:val="phrase"/>
          <w:rFonts w:eastAsiaTheme="majorEastAsia"/>
          <w:color w:val="222222"/>
          <w:spacing w:val="3"/>
        </w:rPr>
        <w:t xml:space="preserve"> </w:t>
      </w:r>
      <w:r w:rsidRPr="0015154B">
        <w:rPr>
          <w:rStyle w:val="word"/>
          <w:rFonts w:eastAsiaTheme="majorEastAsia"/>
          <w:color w:val="222222"/>
          <w:spacing w:val="3"/>
        </w:rPr>
        <w:t>arī</w:t>
      </w:r>
      <w:r w:rsidRPr="0015154B">
        <w:rPr>
          <w:rStyle w:val="phrase"/>
          <w:rFonts w:eastAsiaTheme="majorEastAsia"/>
          <w:color w:val="222222"/>
          <w:spacing w:val="3"/>
        </w:rPr>
        <w:t xml:space="preserve"> </w:t>
      </w:r>
      <w:r w:rsidRPr="0015154B">
        <w:rPr>
          <w:rStyle w:val="word"/>
          <w:rFonts w:eastAsiaTheme="majorEastAsia"/>
          <w:color w:val="222222"/>
          <w:spacing w:val="3"/>
        </w:rPr>
        <w:t>papildu</w:t>
      </w:r>
      <w:r w:rsidRPr="0015154B">
        <w:rPr>
          <w:rStyle w:val="phrase"/>
          <w:rFonts w:eastAsiaTheme="majorEastAsia"/>
          <w:color w:val="222222"/>
          <w:spacing w:val="3"/>
        </w:rPr>
        <w:t xml:space="preserve"> </w:t>
      </w:r>
      <w:r w:rsidRPr="0015154B">
        <w:rPr>
          <w:rStyle w:val="word"/>
          <w:rFonts w:eastAsiaTheme="majorEastAsia"/>
          <w:color w:val="222222"/>
          <w:spacing w:val="3"/>
        </w:rPr>
        <w:t>vai</w:t>
      </w:r>
      <w:r w:rsidRPr="0015154B">
        <w:rPr>
          <w:rStyle w:val="phrase"/>
          <w:rFonts w:eastAsiaTheme="majorEastAsia"/>
          <w:color w:val="222222"/>
          <w:spacing w:val="3"/>
        </w:rPr>
        <w:t xml:space="preserve"> </w:t>
      </w:r>
      <w:r w:rsidRPr="0015154B">
        <w:rPr>
          <w:rStyle w:val="word"/>
          <w:rFonts w:eastAsiaTheme="majorEastAsia"/>
          <w:color w:val="222222"/>
          <w:spacing w:val="3"/>
        </w:rPr>
        <w:t>privāto</w:t>
      </w:r>
      <w:r w:rsidRPr="0015154B">
        <w:rPr>
          <w:rStyle w:val="phrase"/>
          <w:rFonts w:eastAsiaTheme="majorEastAsia"/>
          <w:color w:val="222222"/>
          <w:spacing w:val="3"/>
        </w:rPr>
        <w:t xml:space="preserve"> </w:t>
      </w:r>
      <w:r w:rsidRPr="0015154B">
        <w:rPr>
          <w:rStyle w:val="word"/>
          <w:rFonts w:eastAsiaTheme="majorEastAsia"/>
          <w:color w:val="222222"/>
          <w:spacing w:val="3"/>
        </w:rPr>
        <w:t>pensiju</w:t>
      </w:r>
      <w:r w:rsidRPr="0015154B">
        <w:rPr>
          <w:rStyle w:val="phrase"/>
          <w:rFonts w:eastAsiaTheme="majorEastAsia"/>
          <w:color w:val="222222"/>
          <w:spacing w:val="3"/>
        </w:rPr>
        <w:t xml:space="preserve"> </w:t>
      </w:r>
      <w:r w:rsidRPr="0015154B">
        <w:rPr>
          <w:rStyle w:val="word"/>
          <w:rFonts w:eastAsiaTheme="majorEastAsia"/>
          <w:color w:val="222222"/>
          <w:spacing w:val="3"/>
        </w:rPr>
        <w:t>lomai vecumdienu</w:t>
      </w:r>
      <w:r w:rsidRPr="0015154B">
        <w:rPr>
          <w:rStyle w:val="phrase"/>
          <w:rFonts w:eastAsiaTheme="majorEastAsia"/>
          <w:color w:val="222222"/>
          <w:spacing w:val="3"/>
        </w:rPr>
        <w:t xml:space="preserve"> </w:t>
      </w:r>
      <w:r w:rsidRPr="0015154B">
        <w:rPr>
          <w:rStyle w:val="word"/>
          <w:rFonts w:eastAsiaTheme="majorEastAsia"/>
          <w:color w:val="222222"/>
          <w:spacing w:val="3"/>
        </w:rPr>
        <w:t>ienākumos.</w:t>
      </w:r>
      <w:r w:rsidR="003445B4">
        <w:rPr>
          <w:rStyle w:val="word"/>
          <w:rFonts w:eastAsiaTheme="majorEastAsia"/>
          <w:color w:val="222222"/>
          <w:spacing w:val="3"/>
        </w:rPr>
        <w:t xml:space="preserve"> </w:t>
      </w:r>
      <w:r w:rsidR="003445B4" w:rsidRPr="002F5278">
        <w:rPr>
          <w:rStyle w:val="word"/>
          <w:rFonts w:eastAsiaTheme="majorEastAsia"/>
          <w:color w:val="222222"/>
          <w:spacing w:val="3"/>
        </w:rPr>
        <w:t>Reformu</w:t>
      </w:r>
      <w:r w:rsidR="003445B4" w:rsidRPr="0025422D">
        <w:rPr>
          <w:rStyle w:val="phrase"/>
          <w:rFonts w:eastAsiaTheme="majorEastAsia"/>
          <w:color w:val="222222"/>
          <w:spacing w:val="3"/>
        </w:rPr>
        <w:t xml:space="preserve"> </w:t>
      </w:r>
      <w:r w:rsidR="003445B4" w:rsidRPr="00A857F2">
        <w:rPr>
          <w:rStyle w:val="word"/>
          <w:rFonts w:eastAsiaTheme="majorEastAsia"/>
          <w:color w:val="222222"/>
          <w:spacing w:val="3"/>
        </w:rPr>
        <w:t>rezultātā</w:t>
      </w:r>
      <w:r w:rsidR="003445B4" w:rsidRPr="009703E6">
        <w:rPr>
          <w:rStyle w:val="phrase"/>
          <w:rFonts w:eastAsiaTheme="majorEastAsia"/>
          <w:color w:val="222222"/>
          <w:spacing w:val="3"/>
        </w:rPr>
        <w:t xml:space="preserve"> </w:t>
      </w:r>
      <w:r w:rsidR="003445B4" w:rsidRPr="009703E6">
        <w:rPr>
          <w:rStyle w:val="word"/>
          <w:rFonts w:eastAsiaTheme="majorEastAsia"/>
          <w:color w:val="222222"/>
          <w:spacing w:val="3"/>
        </w:rPr>
        <w:t>2070.gadā</w:t>
      </w:r>
      <w:r w:rsidR="003445B4" w:rsidRPr="0015154B">
        <w:rPr>
          <w:rStyle w:val="phrase"/>
          <w:rFonts w:eastAsiaTheme="majorEastAsia"/>
          <w:color w:val="222222"/>
          <w:spacing w:val="3"/>
        </w:rPr>
        <w:t xml:space="preserve"> </w:t>
      </w:r>
      <w:r w:rsidR="003445B4" w:rsidRPr="0015154B">
        <w:rPr>
          <w:rStyle w:val="word"/>
          <w:rFonts w:eastAsiaTheme="majorEastAsia"/>
          <w:color w:val="222222"/>
          <w:spacing w:val="3"/>
        </w:rPr>
        <w:t>sagaidāms,</w:t>
      </w:r>
      <w:r w:rsidR="003445B4" w:rsidRPr="0015154B">
        <w:rPr>
          <w:rStyle w:val="phrase"/>
          <w:rFonts w:eastAsiaTheme="majorEastAsia"/>
          <w:color w:val="222222"/>
          <w:spacing w:val="3"/>
        </w:rPr>
        <w:t xml:space="preserve"> </w:t>
      </w:r>
      <w:r w:rsidR="003445B4" w:rsidRPr="0015154B">
        <w:rPr>
          <w:rStyle w:val="word"/>
          <w:rFonts w:eastAsiaTheme="majorEastAsia"/>
          <w:color w:val="222222"/>
          <w:spacing w:val="3"/>
        </w:rPr>
        <w:t>ka</w:t>
      </w:r>
      <w:r w:rsidR="003445B4" w:rsidRPr="0015154B">
        <w:rPr>
          <w:rStyle w:val="phrase"/>
          <w:rFonts w:eastAsiaTheme="majorEastAsia"/>
          <w:color w:val="222222"/>
          <w:spacing w:val="3"/>
        </w:rPr>
        <w:t xml:space="preserve"> </w:t>
      </w:r>
      <w:r w:rsidR="003445B4" w:rsidRPr="0015154B">
        <w:rPr>
          <w:rStyle w:val="word"/>
          <w:rFonts w:eastAsiaTheme="majorEastAsia"/>
          <w:color w:val="222222"/>
          <w:spacing w:val="3"/>
        </w:rPr>
        <w:t>pensiju izdevumi</w:t>
      </w:r>
      <w:r w:rsidR="003445B4" w:rsidRPr="0015154B">
        <w:rPr>
          <w:rStyle w:val="phrase"/>
          <w:rFonts w:eastAsiaTheme="majorEastAsia"/>
          <w:color w:val="222222"/>
          <w:spacing w:val="3"/>
        </w:rPr>
        <w:t xml:space="preserve"> </w:t>
      </w:r>
      <w:r w:rsidR="003445B4" w:rsidRPr="0015154B">
        <w:rPr>
          <w:rStyle w:val="word"/>
          <w:rFonts w:eastAsiaTheme="majorEastAsia"/>
          <w:color w:val="222222"/>
          <w:spacing w:val="3"/>
        </w:rPr>
        <w:t>attiecībā</w:t>
      </w:r>
      <w:r w:rsidR="003445B4" w:rsidRPr="0015154B">
        <w:rPr>
          <w:rStyle w:val="phrase"/>
          <w:rFonts w:eastAsiaTheme="majorEastAsia"/>
          <w:color w:val="222222"/>
          <w:spacing w:val="3"/>
        </w:rPr>
        <w:t xml:space="preserve"> </w:t>
      </w:r>
      <w:r w:rsidR="003445B4" w:rsidRPr="0015154B">
        <w:rPr>
          <w:rStyle w:val="word"/>
          <w:rFonts w:eastAsiaTheme="majorEastAsia"/>
          <w:color w:val="222222"/>
          <w:spacing w:val="3"/>
        </w:rPr>
        <w:t>pret</w:t>
      </w:r>
      <w:r w:rsidR="003445B4" w:rsidRPr="0015154B">
        <w:rPr>
          <w:rStyle w:val="phrase"/>
          <w:rFonts w:eastAsiaTheme="majorEastAsia"/>
          <w:color w:val="222222"/>
          <w:spacing w:val="3"/>
        </w:rPr>
        <w:t xml:space="preserve"> </w:t>
      </w:r>
      <w:r w:rsidR="003445B4" w:rsidRPr="0015154B">
        <w:rPr>
          <w:rStyle w:val="word"/>
          <w:rFonts w:eastAsiaTheme="majorEastAsia"/>
          <w:color w:val="222222"/>
          <w:spacing w:val="3"/>
        </w:rPr>
        <w:t>IKP būs aptuveni tādā pašā līmenī kā 2016.gadā, taču situācij</w:t>
      </w:r>
      <w:r w:rsidR="003445B4">
        <w:rPr>
          <w:rStyle w:val="word"/>
          <w:rFonts w:eastAsiaTheme="majorEastAsia"/>
          <w:color w:val="222222"/>
          <w:spacing w:val="3"/>
        </w:rPr>
        <w:t>a</w:t>
      </w:r>
      <w:r w:rsidR="003445B4" w:rsidRPr="0015154B">
        <w:rPr>
          <w:rStyle w:val="word"/>
          <w:rFonts w:eastAsiaTheme="majorEastAsia"/>
          <w:color w:val="222222"/>
          <w:spacing w:val="3"/>
        </w:rPr>
        <w:t xml:space="preserve"> katrā dalībvalstī kopumā atšķirsies.</w:t>
      </w:r>
    </w:p>
    <w:p w14:paraId="4238069C" w14:textId="77777777" w:rsidR="00976994" w:rsidRPr="0015154B" w:rsidRDefault="00976994" w:rsidP="00976994">
      <w:pPr>
        <w:pStyle w:val="mt-translation"/>
        <w:shd w:val="clear" w:color="auto" w:fill="FFFFFF" w:themeFill="background1"/>
        <w:spacing w:before="120" w:beforeAutospacing="0" w:after="0" w:afterAutospacing="0"/>
        <w:ind w:firstLine="709"/>
        <w:jc w:val="both"/>
        <w:rPr>
          <w:color w:val="222222"/>
          <w:spacing w:val="3"/>
        </w:rPr>
      </w:pPr>
      <w:r w:rsidRPr="0015154B">
        <w:rPr>
          <w:rStyle w:val="word"/>
          <w:rFonts w:eastAsiaTheme="majorEastAsia"/>
          <w:color w:val="222222"/>
          <w:spacing w:val="3"/>
        </w:rPr>
        <w:t>Ziņojum</w:t>
      </w:r>
      <w:r>
        <w:rPr>
          <w:rStyle w:val="word"/>
          <w:rFonts w:eastAsiaTheme="majorEastAsia"/>
          <w:color w:val="222222"/>
          <w:spacing w:val="3"/>
        </w:rPr>
        <w:t>ā</w:t>
      </w:r>
      <w:r w:rsidRPr="0015154B">
        <w:rPr>
          <w:rStyle w:val="word"/>
          <w:rFonts w:eastAsiaTheme="majorEastAsia"/>
          <w:color w:val="222222"/>
          <w:spacing w:val="3"/>
        </w:rPr>
        <w:t xml:space="preserve"> secināts, ka</w:t>
      </w:r>
      <w:r w:rsidRPr="0015154B">
        <w:rPr>
          <w:rStyle w:val="phrase"/>
          <w:rFonts w:eastAsiaTheme="majorEastAsia"/>
          <w:color w:val="222222"/>
          <w:spacing w:val="3"/>
        </w:rPr>
        <w:t xml:space="preserve"> </w:t>
      </w:r>
      <w:r w:rsidRPr="0015154B">
        <w:rPr>
          <w:rStyle w:val="word"/>
          <w:rFonts w:eastAsiaTheme="majorEastAsia"/>
          <w:color w:val="222222"/>
          <w:spacing w:val="3"/>
        </w:rPr>
        <w:t>lielākajā</w:t>
      </w:r>
      <w:r w:rsidRPr="0015154B">
        <w:rPr>
          <w:rStyle w:val="phrase"/>
          <w:rFonts w:eastAsiaTheme="majorEastAsia"/>
          <w:color w:val="222222"/>
          <w:spacing w:val="3"/>
        </w:rPr>
        <w:t xml:space="preserve"> </w:t>
      </w:r>
      <w:r w:rsidRPr="0015154B">
        <w:rPr>
          <w:rStyle w:val="word"/>
          <w:rFonts w:eastAsiaTheme="majorEastAsia"/>
          <w:color w:val="222222"/>
          <w:spacing w:val="3"/>
        </w:rPr>
        <w:t>daļā</w:t>
      </w:r>
      <w:r w:rsidRPr="0015154B">
        <w:rPr>
          <w:rStyle w:val="phrase"/>
          <w:rFonts w:eastAsiaTheme="majorEastAsia"/>
          <w:color w:val="222222"/>
          <w:spacing w:val="3"/>
        </w:rPr>
        <w:t xml:space="preserve"> </w:t>
      </w:r>
      <w:r w:rsidRPr="0015154B">
        <w:rPr>
          <w:rStyle w:val="word"/>
          <w:rFonts w:eastAsiaTheme="majorEastAsia"/>
          <w:color w:val="222222"/>
          <w:spacing w:val="3"/>
        </w:rPr>
        <w:t>valstu</w:t>
      </w:r>
      <w:r w:rsidRPr="0015154B">
        <w:rPr>
          <w:rStyle w:val="phrase"/>
          <w:rFonts w:eastAsiaTheme="majorEastAsia"/>
          <w:color w:val="222222"/>
          <w:spacing w:val="3"/>
        </w:rPr>
        <w:t xml:space="preserve"> </w:t>
      </w:r>
      <w:r w:rsidRPr="0015154B">
        <w:rPr>
          <w:rStyle w:val="word"/>
          <w:rFonts w:eastAsiaTheme="majorEastAsia"/>
          <w:color w:val="222222"/>
          <w:spacing w:val="3"/>
        </w:rPr>
        <w:t>valsts</w:t>
      </w:r>
      <w:r w:rsidRPr="0015154B">
        <w:rPr>
          <w:rStyle w:val="phrase"/>
          <w:rFonts w:eastAsiaTheme="majorEastAsia"/>
          <w:color w:val="222222"/>
          <w:spacing w:val="3"/>
        </w:rPr>
        <w:t xml:space="preserve"> </w:t>
      </w:r>
      <w:r w:rsidRPr="0015154B">
        <w:rPr>
          <w:rStyle w:val="word"/>
          <w:rFonts w:eastAsiaTheme="majorEastAsia"/>
          <w:color w:val="222222"/>
          <w:spacing w:val="3"/>
        </w:rPr>
        <w:t>izdevumu</w:t>
      </w:r>
      <w:r w:rsidRPr="0015154B">
        <w:rPr>
          <w:rStyle w:val="phrase"/>
          <w:rFonts w:eastAsiaTheme="majorEastAsia"/>
          <w:color w:val="222222"/>
          <w:spacing w:val="3"/>
        </w:rPr>
        <w:t xml:space="preserve"> </w:t>
      </w:r>
      <w:r w:rsidRPr="0015154B">
        <w:rPr>
          <w:rStyle w:val="word"/>
          <w:rFonts w:eastAsiaTheme="majorEastAsia"/>
          <w:color w:val="222222"/>
          <w:spacing w:val="3"/>
        </w:rPr>
        <w:t xml:space="preserve">pieaugums </w:t>
      </w:r>
      <w:r w:rsidRPr="0015154B">
        <w:rPr>
          <w:rStyle w:val="phrase"/>
          <w:rFonts w:eastAsiaTheme="majorEastAsia"/>
          <w:color w:val="222222"/>
          <w:spacing w:val="3"/>
        </w:rPr>
        <w:t xml:space="preserve">pensiju nodrošināšanai </w:t>
      </w:r>
      <w:r w:rsidRPr="0015154B">
        <w:rPr>
          <w:rStyle w:val="word"/>
          <w:rFonts w:eastAsiaTheme="majorEastAsia"/>
          <w:color w:val="222222"/>
          <w:spacing w:val="3"/>
        </w:rPr>
        <w:t xml:space="preserve">korelē ar lielāku pensijas atvietojumu, </w:t>
      </w:r>
      <w:r>
        <w:rPr>
          <w:rStyle w:val="word"/>
          <w:rFonts w:eastAsiaTheme="majorEastAsia"/>
          <w:color w:val="222222"/>
          <w:spacing w:val="3"/>
        </w:rPr>
        <w:t>taču pastāv arī izņēmumi</w:t>
      </w:r>
      <w:r w:rsidRPr="0015154B">
        <w:rPr>
          <w:rStyle w:val="word"/>
          <w:rFonts w:eastAsiaTheme="majorEastAsia"/>
          <w:color w:val="222222"/>
          <w:spacing w:val="3"/>
        </w:rPr>
        <w:t>.</w:t>
      </w:r>
      <w:r w:rsidRPr="0015154B">
        <w:rPr>
          <w:color w:val="222222"/>
          <w:spacing w:val="3"/>
        </w:rPr>
        <w:t xml:space="preserve"> Piemēram, Beļģijā un Vācijā ir paredzams, ka pensiju atvietojums būs salīdzinoši augsts, </w:t>
      </w:r>
      <w:r>
        <w:rPr>
          <w:color w:val="222222"/>
          <w:spacing w:val="3"/>
        </w:rPr>
        <w:t>kā</w:t>
      </w:r>
      <w:r w:rsidRPr="0015154B">
        <w:rPr>
          <w:color w:val="222222"/>
          <w:spacing w:val="3"/>
        </w:rPr>
        <w:t xml:space="preserve"> arī kopējie izdevumi būs ļoti </w:t>
      </w:r>
      <w:r w:rsidRPr="001D2AB2">
        <w:rPr>
          <w:color w:val="222222"/>
          <w:spacing w:val="3"/>
        </w:rPr>
        <w:t>augsti (skat. 12.attēlu). Slovēnijā</w:t>
      </w:r>
      <w:r w:rsidRPr="0015154B">
        <w:rPr>
          <w:color w:val="222222"/>
          <w:spacing w:val="3"/>
        </w:rPr>
        <w:t xml:space="preserve"> būs augstāki izdevumi, bet salīdzinoši zems atvietojums. Savukārt Luksemburgā atvietojums būs zems, bet kopējie izdevumi augsti. Turpretī Horvātij</w:t>
      </w:r>
      <w:r>
        <w:rPr>
          <w:color w:val="222222"/>
          <w:spacing w:val="3"/>
        </w:rPr>
        <w:t>ā</w:t>
      </w:r>
      <w:r w:rsidRPr="0015154B">
        <w:rPr>
          <w:color w:val="222222"/>
          <w:spacing w:val="3"/>
        </w:rPr>
        <w:t xml:space="preserve"> būs gan zemi kopējie izdevumi, gan arī zemas pensijas. Salīdzinoši veiksmīga situācija ir prognozēta Igaunijā un Dānijā, jo šīm valstīm tiek prognozēts samērā labs pensijas apmērs, vienlaikus nodrošinot zemus kopējos pensiju sistēmas izdevumus. Latvijā prognozēts, ka, neieviešot turpmākas izmaiņas pensiju politikā, nākotnē kopējie izdevumi būs augsti, taču pensijas apmērs zems.</w:t>
      </w:r>
      <w:r>
        <w:rPr>
          <w:rStyle w:val="FootnoteReference"/>
          <w:color w:val="222222"/>
          <w:spacing w:val="3"/>
        </w:rPr>
        <w:footnoteReference w:id="45"/>
      </w:r>
    </w:p>
    <w:p w14:paraId="4FE6D9D2" w14:textId="77777777" w:rsidR="00976994" w:rsidRDefault="00976994" w:rsidP="00C32C9F">
      <w:pPr>
        <w:pStyle w:val="mt-translation"/>
        <w:shd w:val="clear" w:color="auto" w:fill="FFFFFF" w:themeFill="background1"/>
        <w:spacing w:before="120" w:beforeAutospacing="0" w:after="0" w:afterAutospacing="0"/>
        <w:jc w:val="both"/>
        <w:rPr>
          <w:rStyle w:val="word"/>
          <w:rFonts w:eastAsiaTheme="majorEastAsia"/>
          <w:color w:val="222222"/>
          <w:spacing w:val="3"/>
        </w:rPr>
      </w:pPr>
    </w:p>
    <w:p w14:paraId="681368A6" w14:textId="2E10A717" w:rsidR="00C32C9F" w:rsidRPr="0015154B" w:rsidRDefault="00F81B3E" w:rsidP="00C32C9F">
      <w:pPr>
        <w:pStyle w:val="mt-translation"/>
        <w:shd w:val="clear" w:color="auto" w:fill="FFFFFF" w:themeFill="background1"/>
        <w:spacing w:before="120" w:beforeAutospacing="0" w:after="0" w:afterAutospacing="0"/>
        <w:jc w:val="both"/>
        <w:rPr>
          <w:rStyle w:val="word"/>
          <w:rFonts w:eastAsiaTheme="majorEastAsia"/>
          <w:color w:val="222222"/>
          <w:spacing w:val="3"/>
        </w:rPr>
      </w:pPr>
      <w:r w:rsidRPr="00F30926">
        <w:rPr>
          <w:rStyle w:val="word"/>
          <w:rFonts w:eastAsiaTheme="majorEastAsia"/>
          <w:color w:val="222222"/>
          <w:spacing w:val="3"/>
        </w:rPr>
        <w:t>1</w:t>
      </w:r>
      <w:r w:rsidR="00143381">
        <w:rPr>
          <w:rStyle w:val="word"/>
          <w:rFonts w:eastAsiaTheme="majorEastAsia"/>
          <w:color w:val="222222"/>
          <w:spacing w:val="3"/>
        </w:rPr>
        <w:t>1</w:t>
      </w:r>
      <w:r w:rsidRPr="00F30926">
        <w:rPr>
          <w:rStyle w:val="word"/>
          <w:rFonts w:eastAsiaTheme="majorEastAsia"/>
          <w:color w:val="222222"/>
          <w:spacing w:val="3"/>
        </w:rPr>
        <w:t>.</w:t>
      </w:r>
      <w:r w:rsidR="00C32C9F" w:rsidRPr="00F30926">
        <w:rPr>
          <w:rStyle w:val="word"/>
          <w:rFonts w:eastAsiaTheme="majorEastAsia"/>
          <w:color w:val="222222"/>
          <w:spacing w:val="3"/>
        </w:rPr>
        <w:t>attēls</w:t>
      </w:r>
    </w:p>
    <w:p w14:paraId="4BA2860A" w14:textId="77777777" w:rsidR="00C32C9F" w:rsidRPr="007157D3" w:rsidRDefault="00C32C9F" w:rsidP="00C32C9F">
      <w:pPr>
        <w:pStyle w:val="mt-translation"/>
        <w:shd w:val="clear" w:color="auto" w:fill="FFFFFF" w:themeFill="background1"/>
        <w:spacing w:before="120" w:beforeAutospacing="0" w:after="0" w:afterAutospacing="0"/>
        <w:jc w:val="both"/>
        <w:rPr>
          <w:rStyle w:val="word"/>
          <w:rFonts w:eastAsiaTheme="majorEastAsia"/>
          <w:color w:val="222222"/>
          <w:spacing w:val="3"/>
        </w:rPr>
      </w:pPr>
      <w:r w:rsidRPr="004A6572">
        <w:rPr>
          <w:noProof/>
        </w:rPr>
        <w:drawing>
          <wp:inline distT="0" distB="0" distL="0" distR="0" wp14:anchorId="494D3478" wp14:editId="48BEA027">
            <wp:extent cx="4657725" cy="2997200"/>
            <wp:effectExtent l="0" t="0" r="0" b="0"/>
            <wp:docPr id="61" name="Chart 61">
              <a:extLst xmlns:a="http://schemas.openxmlformats.org/drawingml/2006/main">
                <a:ext uri="{FF2B5EF4-FFF2-40B4-BE49-F238E27FC236}">
                  <a16:creationId xmlns:a16="http://schemas.microsoft.com/office/drawing/2014/main" id="{7F46B78A-10EC-456E-BD15-E8BCCB32C6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5FA929" w14:textId="034B1070" w:rsidR="00F81B3E" w:rsidRPr="00F81B3E" w:rsidRDefault="00F81B3E" w:rsidP="00F81B3E">
      <w:pPr>
        <w:pStyle w:val="mt-translation"/>
        <w:shd w:val="clear" w:color="auto" w:fill="FFFFFF" w:themeFill="background1"/>
        <w:spacing w:before="120" w:beforeAutospacing="0" w:after="0" w:afterAutospacing="0"/>
        <w:jc w:val="both"/>
        <w:rPr>
          <w:rStyle w:val="word"/>
          <w:rFonts w:eastAsiaTheme="majorEastAsia"/>
          <w:color w:val="222222"/>
          <w:spacing w:val="3"/>
          <w:sz w:val="20"/>
          <w:szCs w:val="20"/>
        </w:rPr>
      </w:pPr>
      <w:r w:rsidRPr="00F81B3E">
        <w:rPr>
          <w:rStyle w:val="word"/>
          <w:rFonts w:eastAsiaTheme="majorEastAsia"/>
          <w:color w:val="222222"/>
          <w:spacing w:val="3"/>
          <w:sz w:val="20"/>
          <w:szCs w:val="20"/>
        </w:rPr>
        <w:t>Datu avots: E</w:t>
      </w:r>
      <w:r>
        <w:rPr>
          <w:rStyle w:val="word"/>
          <w:rFonts w:eastAsiaTheme="majorEastAsia"/>
          <w:color w:val="222222"/>
          <w:spacing w:val="3"/>
          <w:sz w:val="20"/>
          <w:szCs w:val="20"/>
        </w:rPr>
        <w:t>PK, SAK</w:t>
      </w:r>
    </w:p>
    <w:p w14:paraId="34FD1064" w14:textId="3E96F6A4" w:rsidR="00C32C9F" w:rsidRPr="0015154B" w:rsidRDefault="00C32C9F" w:rsidP="00C32C9F">
      <w:pPr>
        <w:pStyle w:val="mt-translation"/>
        <w:shd w:val="clear" w:color="auto" w:fill="FFFFFF" w:themeFill="background1"/>
        <w:spacing w:before="120" w:beforeAutospacing="0" w:after="0" w:afterAutospacing="0"/>
        <w:ind w:firstLine="709"/>
        <w:jc w:val="both"/>
        <w:rPr>
          <w:rStyle w:val="word"/>
          <w:rFonts w:eastAsiaTheme="majorEastAsia"/>
          <w:color w:val="222222"/>
          <w:spacing w:val="3"/>
        </w:rPr>
      </w:pPr>
    </w:p>
    <w:p w14:paraId="62E2E8EB" w14:textId="2E414EEC" w:rsidR="00EE3A9C" w:rsidRDefault="00EE3A9C" w:rsidP="00EE3A9C">
      <w:pPr>
        <w:widowControl w:val="0"/>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color w:val="000000"/>
          <w:sz w:val="24"/>
          <w:szCs w:val="24"/>
        </w:rPr>
        <w:t>Kopējais vecuma pensijas atvietojuma līmenis Latvijā laika periodā kopš 2014.gada ir svārstījies ap 45%, kas ir viens no zemākajiem rādītājiem ES. Lai gan vecuma pens</w:t>
      </w:r>
      <w:r w:rsidRPr="00A857F2">
        <w:rPr>
          <w:rFonts w:ascii="Times New Roman" w:hAnsi="Times New Roman" w:cs="Times New Roman"/>
          <w:color w:val="000000"/>
          <w:sz w:val="24"/>
          <w:szCs w:val="24"/>
        </w:rPr>
        <w:t xml:space="preserve">ijas teorētiskā atvietojuma līmenis Latvijā ir salīdzinoši augsts – 59,1% bruto (79,1% neto), tomēr arī tam ilgtermiņā ir tendence samazināties. </w:t>
      </w:r>
      <w:r w:rsidRPr="00A857F2">
        <w:rPr>
          <w:rFonts w:ascii="Times New Roman" w:hAnsi="Times New Roman" w:cs="Times New Roman"/>
          <w:sz w:val="24"/>
          <w:szCs w:val="24"/>
        </w:rPr>
        <w:t xml:space="preserve">Kā viens no pensiju adekvātuma paaugstināšanas instrumentiem lielākajā </w:t>
      </w:r>
      <w:r w:rsidRPr="009703E6">
        <w:rPr>
          <w:rFonts w:ascii="Times New Roman" w:hAnsi="Times New Roman" w:cs="Times New Roman"/>
          <w:sz w:val="24"/>
          <w:szCs w:val="24"/>
        </w:rPr>
        <w:t>daļā ES dalībvalstu tiek piemērots</w:t>
      </w:r>
      <w:r w:rsidRPr="0015154B">
        <w:rPr>
          <w:rFonts w:ascii="Times New Roman" w:hAnsi="Times New Roman" w:cs="Times New Roman"/>
          <w:sz w:val="24"/>
          <w:szCs w:val="24"/>
        </w:rPr>
        <w:t xml:space="preserve"> </w:t>
      </w:r>
      <w:r w:rsidRPr="0015154B">
        <w:rPr>
          <w:rFonts w:ascii="Times New Roman" w:hAnsi="Times New Roman" w:cs="Times New Roman"/>
          <w:b/>
          <w:sz w:val="24"/>
          <w:szCs w:val="24"/>
        </w:rPr>
        <w:t>pensiju indeksācijas</w:t>
      </w:r>
      <w:r w:rsidRPr="0015154B">
        <w:rPr>
          <w:rFonts w:ascii="Times New Roman" w:hAnsi="Times New Roman" w:cs="Times New Roman"/>
          <w:sz w:val="24"/>
          <w:szCs w:val="24"/>
        </w:rPr>
        <w:t xml:space="preserve"> mehānisms. Latvijā valsts pensiju indeksācija notiek reizi gadā - 1.oktobrī. </w:t>
      </w:r>
      <w:r w:rsidRPr="0015154B">
        <w:rPr>
          <w:rFonts w:ascii="Times New Roman" w:eastAsia="Calibri" w:hAnsi="Times New Roman" w:cs="Times New Roman"/>
          <w:sz w:val="24"/>
          <w:szCs w:val="24"/>
        </w:rPr>
        <w:t xml:space="preserve">Pensiju indeksācijas mērķis ir nodrošināt piešķirto pensiju aizsardzību pret pirktspējas krišanos un panākt to vērtības nezaudēšanu. </w:t>
      </w:r>
      <w:r>
        <w:rPr>
          <w:rFonts w:ascii="Times New Roman" w:hAnsi="Times New Roman" w:cs="Times New Roman"/>
          <w:sz w:val="24"/>
          <w:szCs w:val="24"/>
        </w:rPr>
        <w:br w:type="page"/>
      </w:r>
    </w:p>
    <w:p w14:paraId="6365E97F" w14:textId="05C481A4" w:rsidR="001D529A" w:rsidRPr="0015154B" w:rsidRDefault="001C656E" w:rsidP="001D529A">
      <w:pPr>
        <w:autoSpaceDE w:val="0"/>
        <w:autoSpaceDN w:val="0"/>
        <w:adjustRightInd w:val="0"/>
        <w:spacing w:after="0" w:line="240" w:lineRule="auto"/>
        <w:rPr>
          <w:rFonts w:ascii="Times New Roman" w:hAnsi="Times New Roman" w:cs="Times New Roman"/>
          <w:sz w:val="24"/>
          <w:szCs w:val="24"/>
        </w:rPr>
      </w:pPr>
      <w:r w:rsidRPr="00F30926">
        <w:rPr>
          <w:rFonts w:ascii="Times New Roman" w:hAnsi="Times New Roman" w:cs="Times New Roman"/>
          <w:sz w:val="24"/>
          <w:szCs w:val="24"/>
        </w:rPr>
        <w:t>1</w:t>
      </w:r>
      <w:r w:rsidR="00143381">
        <w:rPr>
          <w:rFonts w:ascii="Times New Roman" w:hAnsi="Times New Roman" w:cs="Times New Roman"/>
          <w:sz w:val="24"/>
          <w:szCs w:val="24"/>
        </w:rPr>
        <w:t>2</w:t>
      </w:r>
      <w:r w:rsidR="001D529A" w:rsidRPr="00F30926">
        <w:rPr>
          <w:rFonts w:ascii="Times New Roman" w:hAnsi="Times New Roman" w:cs="Times New Roman"/>
          <w:sz w:val="24"/>
          <w:szCs w:val="24"/>
        </w:rPr>
        <w:t>.attēls</w:t>
      </w:r>
    </w:p>
    <w:p w14:paraId="782BAF49" w14:textId="692CC913" w:rsidR="001D529A" w:rsidRPr="0015154B" w:rsidRDefault="0012166F" w:rsidP="001D529A">
      <w:pPr>
        <w:autoSpaceDE w:val="0"/>
        <w:autoSpaceDN w:val="0"/>
        <w:adjustRightInd w:val="0"/>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Pensiju izdevumi un teorētiskais atvietojuma līmenis (2016-2056)</w:t>
      </w:r>
    </w:p>
    <w:p w14:paraId="762ABFFB" w14:textId="7ABC2D66" w:rsidR="0012166F" w:rsidRPr="007157D3" w:rsidRDefault="0012166F" w:rsidP="001D529A">
      <w:pPr>
        <w:autoSpaceDE w:val="0"/>
        <w:autoSpaceDN w:val="0"/>
        <w:adjustRightInd w:val="0"/>
        <w:spacing w:after="0" w:line="240" w:lineRule="auto"/>
        <w:jc w:val="center"/>
        <w:rPr>
          <w:rFonts w:ascii="Times New Roman" w:hAnsi="Times New Roman" w:cs="Times New Roman"/>
          <w:b/>
          <w:color w:val="002060"/>
          <w:sz w:val="24"/>
          <w:szCs w:val="24"/>
        </w:rPr>
      </w:pPr>
      <w:r w:rsidRPr="004A6572">
        <w:rPr>
          <w:rFonts w:ascii="Times New Roman" w:hAnsi="Times New Roman" w:cs="Times New Roman"/>
          <w:noProof/>
          <w:lang w:eastAsia="lv-LV"/>
        </w:rPr>
        <mc:AlternateContent>
          <mc:Choice Requires="wpg">
            <w:drawing>
              <wp:anchor distT="0" distB="0" distL="114300" distR="114300" simplePos="0" relativeHeight="251680768" behindDoc="0" locked="0" layoutInCell="1" allowOverlap="1" wp14:anchorId="66B51A37" wp14:editId="79D422F2">
                <wp:simplePos x="0" y="0"/>
                <wp:positionH relativeFrom="column">
                  <wp:posOffset>373382</wp:posOffset>
                </wp:positionH>
                <wp:positionV relativeFrom="paragraph">
                  <wp:posOffset>165931</wp:posOffset>
                </wp:positionV>
                <wp:extent cx="3106273" cy="2362005"/>
                <wp:effectExtent l="0" t="0" r="0" b="635"/>
                <wp:wrapNone/>
                <wp:docPr id="60" name="Group 60"/>
                <wp:cNvGraphicFramePr/>
                <a:graphic xmlns:a="http://schemas.openxmlformats.org/drawingml/2006/main">
                  <a:graphicData uri="http://schemas.microsoft.com/office/word/2010/wordprocessingGroup">
                    <wpg:wgp>
                      <wpg:cNvGrpSpPr/>
                      <wpg:grpSpPr>
                        <a:xfrm>
                          <a:off x="0" y="0"/>
                          <a:ext cx="3106273" cy="2362005"/>
                          <a:chOff x="0" y="0"/>
                          <a:chExt cx="3106273" cy="2362005"/>
                        </a:xfrm>
                      </wpg:grpSpPr>
                      <wps:wsp>
                        <wps:cNvPr id="217" name="Text Box 2"/>
                        <wps:cNvSpPr txBox="1">
                          <a:spLocks noChangeArrowheads="1"/>
                        </wps:cNvSpPr>
                        <wps:spPr bwMode="auto">
                          <a:xfrm>
                            <a:off x="749934" y="76542"/>
                            <a:ext cx="2302510" cy="274955"/>
                          </a:xfrm>
                          <a:prstGeom prst="rect">
                            <a:avLst/>
                          </a:prstGeom>
                          <a:solidFill>
                            <a:srgbClr val="FFFFFF"/>
                          </a:solidFill>
                          <a:ln w="9525">
                            <a:noFill/>
                            <a:miter lim="800000"/>
                            <a:headEnd/>
                            <a:tailEnd/>
                          </a:ln>
                        </wps:spPr>
                        <wps:txbx>
                          <w:txbxContent>
                            <w:p w14:paraId="186D26C7" w14:textId="5F4B8727" w:rsidR="00B255A5" w:rsidRDefault="00B255A5" w:rsidP="001D529A">
                              <w:pPr>
                                <w:jc w:val="center"/>
                              </w:pPr>
                              <w:r>
                                <w:t>Pensiju izmaiņas 2016-2056</w:t>
                              </w:r>
                            </w:p>
                          </w:txbxContent>
                        </wps:txbx>
                        <wps:bodyPr rot="0" vert="horz" wrap="square" lIns="91440" tIns="45720" rIns="91440" bIns="45720" anchor="t" anchorCtr="0">
                          <a:noAutofit/>
                        </wps:bodyPr>
                      </wps:wsp>
                      <wps:wsp>
                        <wps:cNvPr id="57" name="Text Box 2"/>
                        <wps:cNvSpPr txBox="1">
                          <a:spLocks noChangeArrowheads="1"/>
                        </wps:cNvSpPr>
                        <wps:spPr bwMode="auto">
                          <a:xfrm>
                            <a:off x="790965" y="2128081"/>
                            <a:ext cx="2315308" cy="233924"/>
                          </a:xfrm>
                          <a:prstGeom prst="rect">
                            <a:avLst/>
                          </a:prstGeom>
                          <a:solidFill>
                            <a:srgbClr val="FFFFFF"/>
                          </a:solidFill>
                          <a:ln w="9525">
                            <a:noFill/>
                            <a:miter lim="800000"/>
                            <a:headEnd/>
                            <a:tailEnd/>
                          </a:ln>
                        </wps:spPr>
                        <wps:txbx>
                          <w:txbxContent>
                            <w:p w14:paraId="0BD2F3C1" w14:textId="407C0AAC" w:rsidR="00B255A5" w:rsidRPr="001D529A" w:rsidRDefault="00B255A5" w:rsidP="001D529A">
                              <w:pPr>
                                <w:jc w:val="center"/>
                                <w:rPr>
                                  <w:sz w:val="18"/>
                                  <w:szCs w:val="18"/>
                                </w:rPr>
                              </w:pPr>
                              <w:r w:rsidRPr="001D529A">
                                <w:rPr>
                                  <w:sz w:val="18"/>
                                  <w:szCs w:val="18"/>
                                </w:rPr>
                                <w:t>Pensiju izdevumi</w:t>
                              </w:r>
                            </w:p>
                          </w:txbxContent>
                        </wps:txbx>
                        <wps:bodyPr rot="0" vert="horz" wrap="square" lIns="91440" tIns="45720" rIns="91440" bIns="45720" anchor="t" anchorCtr="0">
                          <a:noAutofit/>
                        </wps:bodyPr>
                      </wps:wsp>
                      <wps:wsp>
                        <wps:cNvPr id="58" name="Text Box 2"/>
                        <wps:cNvSpPr txBox="1">
                          <a:spLocks noChangeArrowheads="1"/>
                        </wps:cNvSpPr>
                        <wps:spPr bwMode="auto">
                          <a:xfrm rot="16200000">
                            <a:off x="-976289" y="976289"/>
                            <a:ext cx="2169112" cy="216534"/>
                          </a:xfrm>
                          <a:prstGeom prst="rect">
                            <a:avLst/>
                          </a:prstGeom>
                          <a:solidFill>
                            <a:srgbClr val="FFFFFF"/>
                          </a:solidFill>
                          <a:ln w="9525">
                            <a:noFill/>
                            <a:miter lim="800000"/>
                            <a:headEnd/>
                            <a:tailEnd/>
                          </a:ln>
                        </wps:spPr>
                        <wps:txbx>
                          <w:txbxContent>
                            <w:p w14:paraId="6B54C093" w14:textId="02D36768" w:rsidR="00B255A5" w:rsidRPr="001D529A" w:rsidRDefault="00B255A5" w:rsidP="001D529A">
                              <w:pPr>
                                <w:jc w:val="center"/>
                                <w:rPr>
                                  <w:sz w:val="18"/>
                                  <w:szCs w:val="18"/>
                                </w:rPr>
                              </w:pPr>
                              <w:r>
                                <w:rPr>
                                  <w:sz w:val="18"/>
                                  <w:szCs w:val="18"/>
                                </w:rPr>
                                <w:t>Vidējais teorētiskais atvietojuma līmenis</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66B51A37" id="Group 60" o:spid="_x0000_s1035" style="position:absolute;left:0;text-align:left;margin-left:29.4pt;margin-top:13.05pt;width:244.6pt;height:186pt;z-index:251680768" coordsize="31062,2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">
                <v:shape id="Text Box 2" o:spid="_x0000_s1036" type="#_x0000_t202" style="position:absolute;left:7499;top:765;width:23025;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86D26C7" w14:textId="5F4B8727" w:rsidR="00B255A5" w:rsidRDefault="00B255A5" w:rsidP="001D529A">
                        <w:pPr>
                          <w:jc w:val="center"/>
                        </w:pPr>
                        <w:r>
                          <w:t>Pensiju izmaiņas 2016-2056</w:t>
                        </w:r>
                      </w:p>
                    </w:txbxContent>
                  </v:textbox>
                </v:shape>
                <v:shape id="Text Box 2" o:spid="_x0000_s1037" type="#_x0000_t202" style="position:absolute;left:7909;top:21280;width:23153;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0BD2F3C1" w14:textId="407C0AAC" w:rsidR="00B255A5" w:rsidRPr="001D529A" w:rsidRDefault="00B255A5" w:rsidP="001D529A">
                        <w:pPr>
                          <w:jc w:val="center"/>
                          <w:rPr>
                            <w:sz w:val="18"/>
                            <w:szCs w:val="18"/>
                          </w:rPr>
                        </w:pPr>
                        <w:r w:rsidRPr="001D529A">
                          <w:rPr>
                            <w:sz w:val="18"/>
                            <w:szCs w:val="18"/>
                          </w:rPr>
                          <w:t>Pensiju izdevumi</w:t>
                        </w:r>
                      </w:p>
                    </w:txbxContent>
                  </v:textbox>
                </v:shape>
                <v:shape id="Text Box 2" o:spid="_x0000_s1038" type="#_x0000_t202" style="position:absolute;left:-9763;top:9763;width:21691;height:21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" stroked="f">
                  <v:textbox>
                    <w:txbxContent>
                      <w:p w14:paraId="6B54C093" w14:textId="02D36768" w:rsidR="00B255A5" w:rsidRPr="001D529A" w:rsidRDefault="00B255A5" w:rsidP="001D529A">
                        <w:pPr>
                          <w:jc w:val="center"/>
                          <w:rPr>
                            <w:sz w:val="18"/>
                            <w:szCs w:val="18"/>
                          </w:rPr>
                        </w:pPr>
                        <w:r>
                          <w:rPr>
                            <w:sz w:val="18"/>
                            <w:szCs w:val="18"/>
                          </w:rPr>
                          <w:t>Vidējais teorētiskais atvietojuma līmenis</w:t>
                        </w:r>
                      </w:p>
                    </w:txbxContent>
                  </v:textbox>
                </v:shape>
              </v:group>
            </w:pict>
          </mc:Fallback>
        </mc:AlternateContent>
      </w:r>
    </w:p>
    <w:p w14:paraId="7246C868" w14:textId="06FEDEF6" w:rsidR="001D529A" w:rsidRPr="007157D3" w:rsidRDefault="001D529A" w:rsidP="00971EEA">
      <w:pPr>
        <w:spacing w:before="120" w:after="0" w:line="240" w:lineRule="auto"/>
        <w:ind w:firstLine="720"/>
        <w:jc w:val="both"/>
        <w:rPr>
          <w:rFonts w:ascii="Times New Roman" w:hAnsi="Times New Roman" w:cs="Times New Roman"/>
          <w:color w:val="000000"/>
          <w:sz w:val="24"/>
          <w:szCs w:val="24"/>
        </w:rPr>
      </w:pPr>
      <w:r w:rsidRPr="004A6572">
        <w:rPr>
          <w:rFonts w:ascii="Times New Roman" w:hAnsi="Times New Roman" w:cs="Times New Roman"/>
          <w:noProof/>
          <w:lang w:eastAsia="lv-LV"/>
        </w:rPr>
        <w:drawing>
          <wp:inline distT="0" distB="0" distL="0" distR="0" wp14:anchorId="507539AC" wp14:editId="61F28EA2">
            <wp:extent cx="3647861" cy="219275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347" cy="2198461"/>
                    </a:xfrm>
                    <a:prstGeom prst="rect">
                      <a:avLst/>
                    </a:prstGeom>
                    <a:noFill/>
                  </pic:spPr>
                </pic:pic>
              </a:graphicData>
            </a:graphic>
          </wp:inline>
        </w:drawing>
      </w:r>
    </w:p>
    <w:p w14:paraId="5777D8F4" w14:textId="667DD47D" w:rsidR="001C656E" w:rsidRPr="001C656E" w:rsidRDefault="001C656E" w:rsidP="001C656E">
      <w:pPr>
        <w:widowControl w:val="0"/>
        <w:spacing w:before="120" w:after="0" w:line="240" w:lineRule="auto"/>
        <w:jc w:val="both"/>
        <w:rPr>
          <w:rFonts w:ascii="Times New Roman" w:hAnsi="Times New Roman" w:cs="Times New Roman"/>
          <w:color w:val="000000"/>
          <w:sz w:val="20"/>
          <w:szCs w:val="20"/>
        </w:rPr>
      </w:pPr>
      <w:r w:rsidRPr="001C656E">
        <w:rPr>
          <w:rFonts w:ascii="Times New Roman" w:hAnsi="Times New Roman" w:cs="Times New Roman"/>
          <w:color w:val="000000"/>
          <w:sz w:val="20"/>
          <w:szCs w:val="20"/>
        </w:rPr>
        <w:t>Datu avots, EPK, SAK</w:t>
      </w:r>
    </w:p>
    <w:p w14:paraId="63F2A922" w14:textId="7AD81DE6" w:rsidR="006B16FE" w:rsidRPr="0015154B" w:rsidRDefault="00B97641" w:rsidP="00971EE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Pensiju indeksāciju ES dalībvalstīs balsta vai nu uz patēriņa cenu indeksu, vai vidējā atalgojuma izmaiņām, vai arī abu šo faktoru kombināciju</w:t>
      </w:r>
      <w:r w:rsidR="00096B3C" w:rsidRPr="0015154B">
        <w:rPr>
          <w:rFonts w:ascii="Times New Roman" w:hAnsi="Times New Roman" w:cs="Times New Roman"/>
          <w:sz w:val="24"/>
          <w:szCs w:val="24"/>
        </w:rPr>
        <w:t xml:space="preserve">. </w:t>
      </w:r>
      <w:r w:rsidR="00BE73AF" w:rsidRPr="0015154B">
        <w:rPr>
          <w:rFonts w:ascii="Times New Roman" w:hAnsi="Times New Roman" w:cs="Times New Roman"/>
          <w:sz w:val="24"/>
          <w:szCs w:val="24"/>
        </w:rPr>
        <w:t xml:space="preserve">Indeksācija atbilstīgi faktiskajām patēriņa cenu izmaiņām nodrošina pastāvīgu pirktspēju, saņemot pensiju, </w:t>
      </w:r>
      <w:r w:rsidRPr="0015154B">
        <w:rPr>
          <w:rFonts w:ascii="Times New Roman" w:hAnsi="Times New Roman" w:cs="Times New Roman"/>
          <w:sz w:val="24"/>
          <w:szCs w:val="24"/>
        </w:rPr>
        <w:t xml:space="preserve">un lielāku ilgtspēju, </w:t>
      </w:r>
      <w:r w:rsidR="00BE73AF" w:rsidRPr="0015154B">
        <w:rPr>
          <w:rFonts w:ascii="Times New Roman" w:hAnsi="Times New Roman" w:cs="Times New Roman"/>
          <w:sz w:val="24"/>
          <w:szCs w:val="24"/>
        </w:rPr>
        <w:t>savukārt pensiju indeksācijas sasaiste arī ar iemaksu algu summas reālajām izmaiņām valstī nodrošina arī reālu tās pieaugumu</w:t>
      </w:r>
      <w:r w:rsidRPr="0015154B">
        <w:rPr>
          <w:rFonts w:ascii="Times New Roman" w:hAnsi="Times New Roman" w:cs="Times New Roman"/>
          <w:sz w:val="24"/>
          <w:szCs w:val="24"/>
        </w:rPr>
        <w:t xml:space="preserve"> un paaugstina pensijas adekvātumu</w:t>
      </w:r>
      <w:r w:rsidR="00BE73AF" w:rsidRPr="0015154B">
        <w:rPr>
          <w:rFonts w:ascii="Times New Roman" w:hAnsi="Times New Roman" w:cs="Times New Roman"/>
          <w:sz w:val="24"/>
          <w:szCs w:val="24"/>
        </w:rPr>
        <w:t>. Tā kā relatīvā nabadzības robeža ir saistīta ar iedzīvotāju ienākumiem, indeksācija ar koeficientu, kas ir zemāks nekā algu pieauguma koeficients, parasti palielina risku relatīvajai nabadzībai pensijas vecumā.</w:t>
      </w:r>
      <w:r w:rsidR="002374CA" w:rsidRPr="0015154B">
        <w:rPr>
          <w:rFonts w:ascii="Times New Roman" w:hAnsi="Times New Roman" w:cs="Times New Roman"/>
          <w:sz w:val="24"/>
          <w:szCs w:val="24"/>
        </w:rPr>
        <w:t xml:space="preserve"> </w:t>
      </w:r>
      <w:r w:rsidR="00980919" w:rsidRPr="0015154B">
        <w:rPr>
          <w:rFonts w:ascii="Times New Roman" w:hAnsi="Times New Roman" w:cs="Times New Roman"/>
          <w:sz w:val="24"/>
          <w:szCs w:val="24"/>
        </w:rPr>
        <w:t>Latvijā pensiju indeksācijas sasaiste ar vidējās apdrošināšanas iemaksu algas pieaugumu</w:t>
      </w:r>
      <w:r w:rsidR="00DD7F96" w:rsidRPr="0015154B">
        <w:rPr>
          <w:rFonts w:ascii="Times New Roman" w:hAnsi="Times New Roman" w:cs="Times New Roman"/>
          <w:sz w:val="24"/>
          <w:szCs w:val="24"/>
        </w:rPr>
        <w:t xml:space="preserve"> </w:t>
      </w:r>
      <w:r w:rsidR="00980919" w:rsidRPr="0015154B">
        <w:rPr>
          <w:rFonts w:ascii="Times New Roman" w:hAnsi="Times New Roman" w:cs="Times New Roman"/>
          <w:sz w:val="24"/>
          <w:szCs w:val="24"/>
        </w:rPr>
        <w:t xml:space="preserve">ir nodrošināta kopš 2015.gada, regulāri pārskatot un palielinot procentuālo īpatsvaru. </w:t>
      </w:r>
      <w:r w:rsidR="00DD7F96" w:rsidRPr="0015154B">
        <w:rPr>
          <w:rFonts w:ascii="Times New Roman" w:hAnsi="Times New Roman" w:cs="Times New Roman"/>
          <w:sz w:val="24"/>
          <w:szCs w:val="24"/>
        </w:rPr>
        <w:t xml:space="preserve">Vispārējā kārtībā pensijas </w:t>
      </w:r>
      <w:r w:rsidR="00A42684">
        <w:rPr>
          <w:rFonts w:ascii="Times New Roman" w:hAnsi="Times New Roman" w:cs="Times New Roman"/>
          <w:sz w:val="24"/>
          <w:szCs w:val="24"/>
        </w:rPr>
        <w:t xml:space="preserve">vai tās daļu, kas nepārsniedz 50% no iepriekšējā kalendārā gada vidējās apdrošināšanas iemaksu algas valstī, </w:t>
      </w:r>
      <w:r w:rsidR="00DD7F96" w:rsidRPr="0015154B">
        <w:rPr>
          <w:rFonts w:ascii="Times New Roman" w:hAnsi="Times New Roman" w:cs="Times New Roman"/>
          <w:sz w:val="24"/>
          <w:szCs w:val="24"/>
        </w:rPr>
        <w:t xml:space="preserve">pārskata, tām piemērojot indeksu, ko veido faktiskais patēriņa cenu indekss un 50% no apdrošināšanas iemaksu algu summas reālā pieauguma procentiem. </w:t>
      </w:r>
      <w:r w:rsidR="00096B3C" w:rsidRPr="0015154B">
        <w:rPr>
          <w:rFonts w:ascii="Times New Roman" w:hAnsi="Times New Roman" w:cs="Times New Roman"/>
          <w:sz w:val="24"/>
          <w:szCs w:val="24"/>
        </w:rPr>
        <w:t>Lai palielin</w:t>
      </w:r>
      <w:r w:rsidR="006B16FE" w:rsidRPr="0015154B">
        <w:rPr>
          <w:rFonts w:ascii="Times New Roman" w:hAnsi="Times New Roman" w:cs="Times New Roman"/>
          <w:sz w:val="24"/>
          <w:szCs w:val="24"/>
        </w:rPr>
        <w:t>ā</w:t>
      </w:r>
      <w:r w:rsidR="00096B3C" w:rsidRPr="0015154B">
        <w:rPr>
          <w:rFonts w:ascii="Times New Roman" w:hAnsi="Times New Roman" w:cs="Times New Roman"/>
          <w:sz w:val="24"/>
          <w:szCs w:val="24"/>
        </w:rPr>
        <w:t>tu pensiju adekvātumu</w:t>
      </w:r>
      <w:r w:rsidR="006B16FE" w:rsidRPr="0015154B">
        <w:rPr>
          <w:rFonts w:ascii="Times New Roman" w:hAnsi="Times New Roman" w:cs="Times New Roman"/>
          <w:sz w:val="24"/>
          <w:szCs w:val="24"/>
        </w:rPr>
        <w:t>, pēdējos gados veiktās izmaiņas pensiju indeksācijas nosacījumos</w:t>
      </w:r>
      <w:r w:rsidR="001C656E">
        <w:rPr>
          <w:rFonts w:ascii="Times New Roman" w:hAnsi="Times New Roman" w:cs="Times New Roman"/>
          <w:sz w:val="24"/>
          <w:szCs w:val="24"/>
        </w:rPr>
        <w:t>:</w:t>
      </w:r>
    </w:p>
    <w:p w14:paraId="288E62B7" w14:textId="77777777" w:rsidR="00357862" w:rsidRPr="0015154B" w:rsidRDefault="00357862" w:rsidP="00971EEA">
      <w:pPr>
        <w:spacing w:before="120" w:after="0" w:line="240" w:lineRule="auto"/>
        <w:ind w:firstLine="720"/>
        <w:jc w:val="both"/>
        <w:rPr>
          <w:rFonts w:ascii="Times New Roman" w:hAnsi="Times New Roman" w:cs="Times New Roman"/>
          <w:sz w:val="24"/>
          <w:szCs w:val="24"/>
        </w:rPr>
      </w:pPr>
    </w:p>
    <w:tbl>
      <w:tblPr>
        <w:tblStyle w:val="TableGrid"/>
        <w:tblW w:w="8080" w:type="dxa"/>
        <w:tblInd w:w="567" w:type="dxa"/>
        <w:tblBorders>
          <w:top w:val="single" w:sz="12" w:space="0" w:color="002060"/>
          <w:left w:val="none" w:sz="0" w:space="0" w:color="auto"/>
          <w:bottom w:val="single" w:sz="12" w:space="0" w:color="002060"/>
          <w:right w:val="none" w:sz="0" w:space="0" w:color="auto"/>
          <w:insideH w:val="single" w:sz="12" w:space="0" w:color="002060"/>
          <w:insideV w:val="single" w:sz="8" w:space="0" w:color="002060"/>
        </w:tblBorders>
        <w:tblLook w:val="04A0" w:firstRow="1" w:lastRow="0" w:firstColumn="1" w:lastColumn="0" w:noHBand="0" w:noVBand="1"/>
      </w:tblPr>
      <w:tblGrid>
        <w:gridCol w:w="8080"/>
      </w:tblGrid>
      <w:tr w:rsidR="00357862" w:rsidRPr="0015154B" w14:paraId="5E3A96BE" w14:textId="77777777" w:rsidTr="00185448">
        <w:tc>
          <w:tcPr>
            <w:tcW w:w="8080" w:type="dxa"/>
          </w:tcPr>
          <w:p w14:paraId="3C2E7B3D" w14:textId="6791C922" w:rsidR="00357862" w:rsidRPr="0015154B" w:rsidRDefault="00185448" w:rsidP="00357862">
            <w:pPr>
              <w:spacing w:before="120" w:after="120"/>
              <w:jc w:val="both"/>
              <w:rPr>
                <w:rFonts w:ascii="Times New Roman" w:hAnsi="Times New Roman" w:cs="Times New Roman"/>
                <w:sz w:val="24"/>
                <w:szCs w:val="24"/>
              </w:rPr>
            </w:pPr>
            <w:r w:rsidRPr="0015154B">
              <w:rPr>
                <w:rFonts w:ascii="Times New Roman" w:hAnsi="Times New Roman" w:cs="Times New Roman"/>
                <w:sz w:val="24"/>
                <w:szCs w:val="24"/>
              </w:rPr>
              <w:t xml:space="preserve">Palielināta </w:t>
            </w:r>
            <w:r w:rsidR="00357862" w:rsidRPr="0015154B">
              <w:rPr>
                <w:rFonts w:ascii="Times New Roman" w:hAnsi="Times New Roman" w:cs="Times New Roman"/>
                <w:sz w:val="24"/>
                <w:szCs w:val="24"/>
              </w:rPr>
              <w:t>valsts sociālās apdrošināšanas vidējās iemaksu algas pieauguma ietekme, īpaši pensionāriem ar lielāku darba stāžu – pensiju indeksācijā piemēro 60% no apdrošināšanas iemaksu algu summas reālā pieauguma procentiem, ja apdrošināšanas stāžs ir no 30 - 39 gadiem (kā arī pensijām, kas piešķirtas par darbu kaitīgos un smagos vai sevišķi kaitīgos un smagos darba apstākļos), 70% - ja apdrošināšanas stāžs ir no 40 līdz 44 gadiem, 80% - ja apdrošināšanas stāžs ir 45 un vairāk gadu;</w:t>
            </w:r>
          </w:p>
        </w:tc>
      </w:tr>
      <w:tr w:rsidR="00357862" w:rsidRPr="0015154B" w14:paraId="46EE8859" w14:textId="77777777" w:rsidTr="00185448">
        <w:tc>
          <w:tcPr>
            <w:tcW w:w="8080" w:type="dxa"/>
          </w:tcPr>
          <w:p w14:paraId="08B5F116" w14:textId="0353A90B" w:rsidR="00357862" w:rsidRPr="0015154B" w:rsidRDefault="00185448" w:rsidP="00357862">
            <w:pPr>
              <w:spacing w:before="120" w:after="120"/>
              <w:jc w:val="both"/>
              <w:rPr>
                <w:rFonts w:ascii="Times New Roman" w:hAnsi="Times New Roman" w:cs="Times New Roman"/>
                <w:sz w:val="24"/>
                <w:szCs w:val="24"/>
              </w:rPr>
            </w:pPr>
            <w:r w:rsidRPr="0015154B">
              <w:rPr>
                <w:rFonts w:ascii="Times New Roman" w:hAnsi="Times New Roman"/>
                <w:sz w:val="24"/>
                <w:szCs w:val="24"/>
              </w:rPr>
              <w:t>K</w:t>
            </w:r>
            <w:r w:rsidR="00357862" w:rsidRPr="0015154B">
              <w:rPr>
                <w:rFonts w:ascii="Times New Roman" w:hAnsi="Times New Roman"/>
                <w:sz w:val="24"/>
                <w:szCs w:val="24"/>
              </w:rPr>
              <w:t xml:space="preserve">opš 2019.gada </w:t>
            </w:r>
            <w:r w:rsidR="00357862" w:rsidRPr="0015154B">
              <w:rPr>
                <w:rFonts w:ascii="Times New Roman" w:hAnsi="Times New Roman" w:cs="Times New Roman"/>
                <w:sz w:val="24"/>
                <w:szCs w:val="24"/>
              </w:rPr>
              <w:t>indeksācij</w:t>
            </w:r>
            <w:r w:rsidRPr="0015154B">
              <w:rPr>
                <w:rFonts w:ascii="Times New Roman" w:hAnsi="Times New Roman" w:cs="Times New Roman"/>
                <w:sz w:val="24"/>
                <w:szCs w:val="24"/>
              </w:rPr>
              <w:t>u</w:t>
            </w:r>
            <w:r w:rsidR="00357862" w:rsidRPr="0015154B">
              <w:rPr>
                <w:rFonts w:ascii="Times New Roman" w:hAnsi="Times New Roman" w:cs="Times New Roman"/>
                <w:sz w:val="24"/>
                <w:szCs w:val="24"/>
              </w:rPr>
              <w:t xml:space="preserve"> piemēro arī piemaksām pie </w:t>
            </w:r>
            <w:r w:rsidR="00EE1263">
              <w:rPr>
                <w:rFonts w:ascii="Times New Roman" w:hAnsi="Times New Roman" w:cs="Times New Roman"/>
                <w:sz w:val="24"/>
                <w:szCs w:val="24"/>
              </w:rPr>
              <w:t xml:space="preserve">tām </w:t>
            </w:r>
            <w:r w:rsidR="00357862" w:rsidRPr="0015154B">
              <w:rPr>
                <w:rFonts w:ascii="Times New Roman" w:hAnsi="Times New Roman"/>
                <w:sz w:val="24"/>
                <w:szCs w:val="24"/>
              </w:rPr>
              <w:t xml:space="preserve">vecuma un invaliditātes pensijām, </w:t>
            </w:r>
            <w:r w:rsidR="00EE1263" w:rsidRPr="00EE1263">
              <w:rPr>
                <w:rFonts w:ascii="Times New Roman" w:hAnsi="Times New Roman"/>
                <w:sz w:val="24"/>
                <w:szCs w:val="24"/>
              </w:rPr>
              <w:t xml:space="preserve">kas piešķirtas līdz 2011.gada 31.decembrim, </w:t>
            </w:r>
            <w:r w:rsidR="00357862" w:rsidRPr="0015154B">
              <w:rPr>
                <w:rFonts w:ascii="Times New Roman" w:hAnsi="Times New Roman"/>
                <w:sz w:val="24"/>
                <w:szCs w:val="24"/>
              </w:rPr>
              <w:t>nosakot jaunu apmēru katram apdrošināšanas stāža gadam līdz 1995.gada 31.decembrim. Ikgadējā pensiju indeksācijā piemaksas apmēru pārskata, piemērojot faktisko patēriņa cenu indeksu un 50% no apdrošināšanas iemaksu algu summas reālā pieauguma procentiem. Piemaksas saņēmēju skaits – 78% no visiem vecuma un 45% no visiem invaliditātes pensiju saņēmējiem</w:t>
            </w:r>
            <w:r w:rsidR="00357862" w:rsidRPr="0015154B">
              <w:rPr>
                <w:rFonts w:ascii="Times New Roman" w:hAnsi="Times New Roman" w:cs="Times New Roman"/>
                <w:sz w:val="24"/>
                <w:szCs w:val="24"/>
              </w:rPr>
              <w:t>.</w:t>
            </w:r>
          </w:p>
        </w:tc>
      </w:tr>
    </w:tbl>
    <w:p w14:paraId="316C16F5" w14:textId="77777777" w:rsidR="001C656E" w:rsidRDefault="001C656E" w:rsidP="00357862">
      <w:pPr>
        <w:spacing w:before="120" w:after="0" w:line="240" w:lineRule="auto"/>
        <w:ind w:firstLine="720"/>
        <w:jc w:val="both"/>
        <w:rPr>
          <w:rFonts w:ascii="Times New Roman" w:hAnsi="Times New Roman" w:cs="Times New Roman"/>
          <w:sz w:val="24"/>
          <w:szCs w:val="24"/>
        </w:rPr>
      </w:pPr>
    </w:p>
    <w:p w14:paraId="546B43BD" w14:textId="5175DB54" w:rsidR="00096B3C" w:rsidRPr="0015154B" w:rsidRDefault="00905D36" w:rsidP="00357862">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Pensiju indeksācijas rezultātā vidējais pensijas apmēr</w:t>
      </w:r>
      <w:r w:rsidR="00C03EA7" w:rsidRPr="0015154B">
        <w:rPr>
          <w:rFonts w:ascii="Times New Roman" w:hAnsi="Times New Roman" w:cs="Times New Roman"/>
          <w:sz w:val="24"/>
          <w:szCs w:val="24"/>
        </w:rPr>
        <w:t>s</w:t>
      </w:r>
      <w:r w:rsidRPr="0015154B">
        <w:rPr>
          <w:rFonts w:ascii="Times New Roman" w:hAnsi="Times New Roman" w:cs="Times New Roman"/>
          <w:sz w:val="24"/>
          <w:szCs w:val="24"/>
        </w:rPr>
        <w:t xml:space="preserve"> 2014.gadā pieauga par 2,74%, 2015.gadā par 1,58%, 2016.gadā par 1,86%, 2017.gadā par 4,39%,  2018.gadā par 5,09%</w:t>
      </w:r>
      <w:r w:rsidR="00276397" w:rsidRPr="0015154B">
        <w:rPr>
          <w:rFonts w:ascii="Times New Roman" w:hAnsi="Times New Roman" w:cs="Times New Roman"/>
          <w:sz w:val="24"/>
          <w:szCs w:val="24"/>
        </w:rPr>
        <w:t xml:space="preserve"> </w:t>
      </w:r>
      <w:r w:rsidRPr="0015154B">
        <w:rPr>
          <w:rFonts w:ascii="Times New Roman" w:hAnsi="Times New Roman" w:cs="Times New Roman"/>
          <w:sz w:val="24"/>
          <w:szCs w:val="24"/>
        </w:rPr>
        <w:t>-</w:t>
      </w:r>
      <w:r w:rsidR="00276397" w:rsidRPr="0015154B">
        <w:rPr>
          <w:rFonts w:ascii="Times New Roman" w:hAnsi="Times New Roman" w:cs="Times New Roman"/>
          <w:sz w:val="24"/>
          <w:szCs w:val="24"/>
        </w:rPr>
        <w:t xml:space="preserve"> </w:t>
      </w:r>
      <w:r w:rsidRPr="0015154B">
        <w:rPr>
          <w:rFonts w:ascii="Times New Roman" w:hAnsi="Times New Roman" w:cs="Times New Roman"/>
          <w:sz w:val="24"/>
          <w:szCs w:val="24"/>
        </w:rPr>
        <w:t>7,20% un 2019.gadā par 7,19%</w:t>
      </w:r>
      <w:r w:rsidR="00276397" w:rsidRPr="0015154B">
        <w:rPr>
          <w:rFonts w:ascii="Times New Roman" w:hAnsi="Times New Roman" w:cs="Times New Roman"/>
          <w:sz w:val="24"/>
          <w:szCs w:val="24"/>
        </w:rPr>
        <w:t xml:space="preserve"> </w:t>
      </w:r>
      <w:r w:rsidRPr="0015154B">
        <w:rPr>
          <w:rFonts w:ascii="Times New Roman" w:hAnsi="Times New Roman" w:cs="Times New Roman"/>
          <w:sz w:val="24"/>
          <w:szCs w:val="24"/>
        </w:rPr>
        <w:t>-</w:t>
      </w:r>
      <w:r w:rsidR="00276397" w:rsidRPr="0015154B">
        <w:rPr>
          <w:rFonts w:ascii="Times New Roman" w:hAnsi="Times New Roman" w:cs="Times New Roman"/>
          <w:sz w:val="24"/>
          <w:szCs w:val="24"/>
        </w:rPr>
        <w:t xml:space="preserve"> </w:t>
      </w:r>
      <w:r w:rsidRPr="0015154B">
        <w:rPr>
          <w:rFonts w:ascii="Times New Roman" w:hAnsi="Times New Roman" w:cs="Times New Roman"/>
          <w:sz w:val="24"/>
          <w:szCs w:val="24"/>
        </w:rPr>
        <w:t>9,77%, skarot aptuveni 530 tūkst. pensionāru</w:t>
      </w:r>
      <w:r w:rsidR="00004DC4" w:rsidRPr="0015154B">
        <w:rPr>
          <w:rFonts w:ascii="Times New Roman" w:hAnsi="Times New Roman" w:cs="Times New Roman"/>
          <w:sz w:val="24"/>
          <w:szCs w:val="24"/>
        </w:rPr>
        <w:t>.</w:t>
      </w:r>
      <w:bookmarkStart w:id="16" w:name="pn21"/>
      <w:bookmarkStart w:id="17" w:name="p-609073"/>
      <w:bookmarkEnd w:id="16"/>
      <w:bookmarkEnd w:id="17"/>
      <w:r w:rsidR="00276397" w:rsidRPr="0015154B">
        <w:rPr>
          <w:rFonts w:ascii="Times New Roman" w:hAnsi="Times New Roman" w:cs="Times New Roman"/>
          <w:sz w:val="24"/>
          <w:szCs w:val="24"/>
        </w:rPr>
        <w:t xml:space="preserve"> </w:t>
      </w:r>
      <w:r w:rsidR="00276397" w:rsidRPr="0015154B">
        <w:rPr>
          <w:rFonts w:ascii="Times New Roman" w:hAnsi="Times New Roman"/>
          <w:sz w:val="24"/>
          <w:szCs w:val="24"/>
        </w:rPr>
        <w:t>La</w:t>
      </w:r>
      <w:r w:rsidR="00DD7F96" w:rsidRPr="0015154B">
        <w:rPr>
          <w:rFonts w:ascii="Times New Roman" w:hAnsi="Times New Roman"/>
          <w:sz w:val="24"/>
          <w:szCs w:val="24"/>
        </w:rPr>
        <w:t>i nodrošinātu lielāku pensiju adekvātumu un pensiju apmēra pieaugumu, kas būtu līdzvērtīgs atalgojuma pieaugumam valstī,  vidējā termiņā nepieciešams v</w:t>
      </w:r>
      <w:r w:rsidR="00096B3C" w:rsidRPr="0015154B">
        <w:rPr>
          <w:rFonts w:ascii="Times New Roman" w:hAnsi="Times New Roman"/>
          <w:sz w:val="24"/>
          <w:szCs w:val="24"/>
        </w:rPr>
        <w:t>irzīties uz pensiju pārskatīšanu, ņemot vērā 100</w:t>
      </w:r>
      <w:r w:rsidR="00DD7F96" w:rsidRPr="0015154B">
        <w:rPr>
          <w:rFonts w:ascii="Times New Roman" w:hAnsi="Times New Roman"/>
          <w:sz w:val="24"/>
          <w:szCs w:val="24"/>
        </w:rPr>
        <w:t>%</w:t>
      </w:r>
      <w:r w:rsidR="00096B3C" w:rsidRPr="0015154B">
        <w:rPr>
          <w:rFonts w:ascii="Times New Roman" w:hAnsi="Times New Roman"/>
          <w:sz w:val="24"/>
          <w:szCs w:val="24"/>
        </w:rPr>
        <w:t xml:space="preserve"> no apdrošināšanas iemaksu algu summas reālā pieauguma procentiem.</w:t>
      </w:r>
    </w:p>
    <w:p w14:paraId="1F755233" w14:textId="123A696C" w:rsidR="004B3F74" w:rsidRPr="0015154B" w:rsidRDefault="00D33E47" w:rsidP="00357862">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Latvijā</w:t>
      </w:r>
      <w:r w:rsidR="00372F61" w:rsidRPr="0015154B">
        <w:rPr>
          <w:rFonts w:ascii="Times New Roman" w:hAnsi="Times New Roman" w:cs="Times New Roman"/>
          <w:sz w:val="24"/>
          <w:szCs w:val="24"/>
        </w:rPr>
        <w:t>,</w:t>
      </w:r>
      <w:r w:rsidRPr="0015154B">
        <w:rPr>
          <w:rFonts w:ascii="Times New Roman" w:hAnsi="Times New Roman" w:cs="Times New Roman"/>
          <w:sz w:val="24"/>
          <w:szCs w:val="24"/>
        </w:rPr>
        <w:t xml:space="preserve"> sākotnēji kā pagaidu instruments</w:t>
      </w:r>
      <w:r w:rsidR="00372F61" w:rsidRPr="0015154B">
        <w:rPr>
          <w:rFonts w:ascii="Times New Roman" w:hAnsi="Times New Roman" w:cs="Times New Roman"/>
          <w:sz w:val="24"/>
          <w:szCs w:val="24"/>
        </w:rPr>
        <w:t>,</w:t>
      </w:r>
      <w:r w:rsidRPr="0015154B">
        <w:rPr>
          <w:rFonts w:ascii="Times New Roman" w:hAnsi="Times New Roman" w:cs="Times New Roman"/>
          <w:sz w:val="24"/>
          <w:szCs w:val="24"/>
        </w:rPr>
        <w:t xml:space="preserve"> pensiju adekvātuma palielināšanai 2006.gadā tika ieviesta </w:t>
      </w:r>
      <w:r w:rsidRPr="0015154B">
        <w:rPr>
          <w:rFonts w:ascii="Times New Roman" w:hAnsi="Times New Roman" w:cs="Times New Roman"/>
          <w:b/>
          <w:sz w:val="24"/>
          <w:szCs w:val="24"/>
        </w:rPr>
        <w:t xml:space="preserve">piemaksa </w:t>
      </w:r>
      <w:r w:rsidR="00096B3C" w:rsidRPr="0015154B">
        <w:rPr>
          <w:rFonts w:ascii="Times New Roman" w:eastAsia="Times New Roman" w:hAnsi="Times New Roman" w:cs="Times New Roman"/>
          <w:b/>
          <w:sz w:val="24"/>
          <w:szCs w:val="24"/>
          <w:lang w:eastAsia="lv-LV"/>
        </w:rPr>
        <w:t>vecuma un invaliditātes pensijas saņēmējiem</w:t>
      </w:r>
      <w:r w:rsidR="00096B3C" w:rsidRPr="0015154B">
        <w:rPr>
          <w:rFonts w:ascii="Times New Roman" w:eastAsia="Times New Roman" w:hAnsi="Times New Roman" w:cs="Times New Roman"/>
          <w:sz w:val="24"/>
          <w:szCs w:val="24"/>
          <w:lang w:eastAsia="lv-LV"/>
        </w:rPr>
        <w:t xml:space="preserve"> par apdrošināšanas stāžu, kas uzkrāts līdz 1995.gada 31.decembrim un ņemts vērā, piešķirot (pārrēķinot) pensiju</w:t>
      </w:r>
      <w:r w:rsidR="00372F61" w:rsidRPr="0015154B">
        <w:rPr>
          <w:rFonts w:ascii="Times New Roman" w:eastAsia="Times New Roman" w:hAnsi="Times New Roman" w:cs="Times New Roman"/>
          <w:sz w:val="24"/>
          <w:szCs w:val="24"/>
          <w:lang w:eastAsia="lv-LV"/>
        </w:rPr>
        <w:t xml:space="preserve">. </w:t>
      </w:r>
      <w:r w:rsidR="00372F61" w:rsidRPr="0015154B">
        <w:rPr>
          <w:rFonts w:ascii="Times New Roman" w:hAnsi="Times New Roman" w:cs="Times New Roman"/>
          <w:sz w:val="24"/>
          <w:szCs w:val="24"/>
        </w:rPr>
        <w:t>Piemaksas ieviešanas mērķis b</w:t>
      </w:r>
      <w:r w:rsidR="004B3F74" w:rsidRPr="0015154B">
        <w:rPr>
          <w:rFonts w:ascii="Times New Roman" w:hAnsi="Times New Roman" w:cs="Times New Roman"/>
          <w:sz w:val="24"/>
          <w:szCs w:val="24"/>
        </w:rPr>
        <w:t>i</w:t>
      </w:r>
      <w:r w:rsidR="00372F61" w:rsidRPr="0015154B">
        <w:rPr>
          <w:rFonts w:ascii="Times New Roman" w:hAnsi="Times New Roman" w:cs="Times New Roman"/>
          <w:sz w:val="24"/>
          <w:szCs w:val="24"/>
        </w:rPr>
        <w:t xml:space="preserve">ja uzlabot materiālo nodrošinājumu pensionāriem ar nelielām pensijām un lielu apdrošināšanas stāžu. To piešķiršana bija paredzēta uz laiku līdz 2010.gadam, tomēr šo termiņu pagarināja </w:t>
      </w:r>
      <w:r w:rsidR="00372F61" w:rsidRPr="0015154B">
        <w:rPr>
          <w:rFonts w:ascii="Times New Roman" w:eastAsia="Times New Roman" w:hAnsi="Times New Roman" w:cs="Times New Roman"/>
          <w:sz w:val="24"/>
          <w:szCs w:val="24"/>
          <w:lang w:eastAsia="lv-LV"/>
        </w:rPr>
        <w:t xml:space="preserve">līdz 2011.gada 31.decembrim </w:t>
      </w:r>
      <w:r w:rsidR="00372F61" w:rsidRPr="0015154B">
        <w:rPr>
          <w:rFonts w:ascii="Times New Roman" w:hAnsi="Times New Roman" w:cs="Times New Roman"/>
          <w:sz w:val="24"/>
          <w:szCs w:val="24"/>
        </w:rPr>
        <w:t xml:space="preserve">un piemaksu sāka piešķirt bez ierobežojumiem pie visām vecuma un invaliditātes pensijām, radot papildu slogu </w:t>
      </w:r>
      <w:r w:rsidR="001108AB">
        <w:rPr>
          <w:rFonts w:ascii="Times New Roman" w:hAnsi="Times New Roman" w:cs="Times New Roman"/>
          <w:sz w:val="24"/>
          <w:szCs w:val="24"/>
        </w:rPr>
        <w:t>speciālajam</w:t>
      </w:r>
      <w:r w:rsidR="001108AB" w:rsidRPr="0015154B">
        <w:rPr>
          <w:rFonts w:ascii="Times New Roman" w:hAnsi="Times New Roman" w:cs="Times New Roman"/>
          <w:sz w:val="24"/>
          <w:szCs w:val="24"/>
        </w:rPr>
        <w:t xml:space="preserve"> </w:t>
      </w:r>
      <w:r w:rsidR="00372F61" w:rsidRPr="0015154B">
        <w:rPr>
          <w:rFonts w:ascii="Times New Roman" w:hAnsi="Times New Roman" w:cs="Times New Roman"/>
          <w:sz w:val="24"/>
          <w:szCs w:val="24"/>
        </w:rPr>
        <w:t xml:space="preserve">budžetam. </w:t>
      </w:r>
      <w:r w:rsidR="00372F61" w:rsidRPr="0015154B">
        <w:rPr>
          <w:rFonts w:ascii="Times New Roman" w:eastAsia="Times New Roman" w:hAnsi="Times New Roman" w:cs="Times New Roman"/>
          <w:sz w:val="24"/>
          <w:szCs w:val="24"/>
          <w:lang w:eastAsia="lv-LV"/>
        </w:rPr>
        <w:t>Tādējādi</w:t>
      </w:r>
      <w:r w:rsidR="00096B3C" w:rsidRPr="0015154B">
        <w:rPr>
          <w:rFonts w:ascii="Times New Roman" w:eastAsia="Times New Roman" w:hAnsi="Times New Roman" w:cs="Times New Roman"/>
          <w:sz w:val="24"/>
          <w:szCs w:val="24"/>
          <w:lang w:eastAsia="lv-LV"/>
        </w:rPr>
        <w:t xml:space="preserve"> a</w:t>
      </w:r>
      <w:r w:rsidR="00096B3C" w:rsidRPr="0015154B">
        <w:rPr>
          <w:rFonts w:ascii="Times New Roman" w:hAnsi="Times New Roman" w:cs="Times New Roman"/>
          <w:sz w:val="24"/>
          <w:szCs w:val="24"/>
        </w:rPr>
        <w:t xml:space="preserve">r 2012.gada 1.janvāri piemaksas pie pensijas par nostrādātajiem gadiem </w:t>
      </w:r>
      <w:bookmarkStart w:id="18" w:name="_Hlk47347073"/>
      <w:r w:rsidR="00096B3C" w:rsidRPr="0015154B">
        <w:rPr>
          <w:rFonts w:ascii="Times New Roman" w:hAnsi="Times New Roman" w:cs="Times New Roman"/>
          <w:sz w:val="24"/>
          <w:szCs w:val="24"/>
        </w:rPr>
        <w:t xml:space="preserve">līdz 1995.gada 31.decembrim </w:t>
      </w:r>
      <w:bookmarkEnd w:id="18"/>
      <w:r w:rsidR="00096B3C" w:rsidRPr="0015154B">
        <w:rPr>
          <w:rFonts w:ascii="Times New Roman" w:hAnsi="Times New Roman" w:cs="Times New Roman"/>
          <w:sz w:val="24"/>
          <w:szCs w:val="24"/>
        </w:rPr>
        <w:t xml:space="preserve">no jauna vairs nepiešķir, taču turpina izmaksāt iepriekš piešķirtās piemaksas. Piemaksu pie pensijas pēc 2012.gada nosaka tikai tajos gadījumos, kad vecuma pensiju piešķir invaliditātes pensijas vietā un jau iepriekš (līdz 2012.gadam) pie invaliditātes pensijas bija piešķirta piemaksa. Šādā gadījumā piemaksu pie vecuma pensijas izmaksā uz noteikto invaliditātes laiku. </w:t>
      </w:r>
      <w:r w:rsidR="001108AB">
        <w:rPr>
          <w:rFonts w:ascii="Times New Roman" w:hAnsi="Times New Roman" w:cs="Times New Roman"/>
          <w:sz w:val="24"/>
          <w:szCs w:val="24"/>
        </w:rPr>
        <w:t>Sākot ar 2014.gadu piemaksas izmaksā no valsts pamatbudžeta līdzekļiem.</w:t>
      </w:r>
    </w:p>
    <w:p w14:paraId="0B8234B8" w14:textId="43D4729E" w:rsidR="00096B3C" w:rsidRPr="0015154B" w:rsidRDefault="004B3F74" w:rsidP="00357862">
      <w:pPr>
        <w:spacing w:before="120" w:after="0" w:line="240" w:lineRule="auto"/>
        <w:ind w:firstLine="720"/>
        <w:jc w:val="both"/>
        <w:rPr>
          <w:rFonts w:ascii="Times New Roman" w:hAnsi="Times New Roman"/>
          <w:sz w:val="24"/>
          <w:szCs w:val="24"/>
        </w:rPr>
      </w:pPr>
      <w:r w:rsidRPr="0015154B">
        <w:rPr>
          <w:rFonts w:ascii="Times New Roman" w:hAnsi="Times New Roman" w:cs="Times New Roman"/>
          <w:sz w:val="24"/>
          <w:szCs w:val="24"/>
        </w:rPr>
        <w:t>2019.gadā VSAA uzskaitē bija 342,8 tūkst. vecuma pensiju un 31,7 tūkst. invaliditātes pensiju saņēmēji, kuriem tika izmaksāta arī piemaksa pie pensijas. Savukārt 108,7 tūkst. vecuma un 44,4 tūkst. invaliditātes pensiju saņēmēju piemaksa pie pensijas nav piešķirta, lai arī viņiem ir apdrošināšanas stāžs līdz 1995.gada 31.decembrim.</w:t>
      </w:r>
      <w:r w:rsidR="00276397" w:rsidRPr="0015154B">
        <w:rPr>
          <w:rFonts w:ascii="Times New Roman" w:hAnsi="Times New Roman" w:cs="Times New Roman"/>
          <w:sz w:val="24"/>
          <w:szCs w:val="24"/>
        </w:rPr>
        <w:t xml:space="preserve"> </w:t>
      </w:r>
      <w:r w:rsidR="00372F61" w:rsidRPr="0015154B">
        <w:rPr>
          <w:rFonts w:ascii="Times New Roman" w:hAnsi="Times New Roman"/>
          <w:sz w:val="24"/>
          <w:szCs w:val="24"/>
        </w:rPr>
        <w:t>Lai novērstu nevienlīdzīgu attieksmi</w:t>
      </w:r>
      <w:r w:rsidR="00096B3C" w:rsidRPr="0015154B">
        <w:rPr>
          <w:rFonts w:ascii="Times New Roman" w:hAnsi="Times New Roman"/>
          <w:sz w:val="24"/>
          <w:szCs w:val="24"/>
        </w:rPr>
        <w:t xml:space="preserve"> </w:t>
      </w:r>
      <w:bookmarkStart w:id="19" w:name="_Hlk47098932"/>
      <w:r w:rsidR="00372F61" w:rsidRPr="0015154B">
        <w:rPr>
          <w:rFonts w:ascii="Times New Roman" w:hAnsi="Times New Roman"/>
          <w:sz w:val="24"/>
          <w:szCs w:val="24"/>
        </w:rPr>
        <w:t xml:space="preserve">pret vecuma un invaliditātes pensiju saņēmējiem, ir </w:t>
      </w:r>
      <w:r w:rsidR="00372F61" w:rsidRPr="00143381">
        <w:rPr>
          <w:rFonts w:ascii="Times New Roman" w:hAnsi="Times New Roman"/>
          <w:b/>
          <w:sz w:val="24"/>
          <w:szCs w:val="24"/>
        </w:rPr>
        <w:t>jānodrošina p</w:t>
      </w:r>
      <w:r w:rsidR="00096B3C" w:rsidRPr="00143381">
        <w:rPr>
          <w:rFonts w:ascii="Times New Roman" w:hAnsi="Times New Roman"/>
          <w:b/>
          <w:sz w:val="24"/>
          <w:szCs w:val="24"/>
        </w:rPr>
        <w:t xml:space="preserve">iemaksas pie pensijas piešķiršana </w:t>
      </w:r>
      <w:bookmarkEnd w:id="19"/>
      <w:r w:rsidR="00096B3C" w:rsidRPr="00143381">
        <w:rPr>
          <w:rFonts w:ascii="Times New Roman" w:hAnsi="Times New Roman"/>
          <w:b/>
          <w:sz w:val="24"/>
          <w:szCs w:val="24"/>
        </w:rPr>
        <w:t>tām personām, kurām vecuma vai invaliditātes pensija piešķirta pēc 2012.gada 1.janvāra</w:t>
      </w:r>
      <w:r w:rsidR="00096B3C" w:rsidRPr="0015154B">
        <w:rPr>
          <w:rFonts w:ascii="Times New Roman" w:hAnsi="Times New Roman"/>
          <w:sz w:val="24"/>
          <w:szCs w:val="24"/>
        </w:rPr>
        <w:t xml:space="preserve">. </w:t>
      </w:r>
    </w:p>
    <w:p w14:paraId="4D0F278C" w14:textId="7A0997F1" w:rsidR="00665087" w:rsidRPr="0015154B" w:rsidRDefault="00665087" w:rsidP="004E5C4B">
      <w:pPr>
        <w:spacing w:before="120" w:after="0" w:line="240" w:lineRule="auto"/>
        <w:ind w:firstLine="720"/>
        <w:jc w:val="both"/>
        <w:rPr>
          <w:rFonts w:ascii="Times New Roman" w:eastAsia="Times New Roman" w:hAnsi="Times New Roman" w:cs="Times New Roman"/>
          <w:bCs/>
          <w:sz w:val="24"/>
          <w:szCs w:val="24"/>
          <w:lang w:eastAsia="lv-LV"/>
        </w:rPr>
      </w:pPr>
      <w:r w:rsidRPr="0015154B">
        <w:rPr>
          <w:rFonts w:ascii="Times New Roman" w:eastAsia="Times New Roman" w:hAnsi="Times New Roman" w:cs="Times New Roman"/>
          <w:bCs/>
          <w:sz w:val="24"/>
          <w:szCs w:val="24"/>
          <w:lang w:eastAsia="lv-LV"/>
        </w:rPr>
        <w:t xml:space="preserve">EK stratēģiskajos dokumentos dzimumu līdztiesības jomā sieviešu nabadzības mazināšana primāri tiek skatīta kontekstā ar sieviešu un vīriešu darba samaksas un ieņēmumu atšķirību mazināšanu, kā arī vienlīdzīgām iespējām darba tirgū. Kā papildus risināmais jautājums dalībvalstīm tiek izcelta nepieciešamība savlaicīgi reaģēt uz cēloņiem, kas ietekmē </w:t>
      </w:r>
      <w:r w:rsidRPr="001C656E">
        <w:rPr>
          <w:rFonts w:ascii="Times New Roman" w:eastAsia="Times New Roman" w:hAnsi="Times New Roman" w:cs="Times New Roman"/>
          <w:b/>
          <w:bCs/>
          <w:sz w:val="24"/>
          <w:szCs w:val="24"/>
          <w:lang w:eastAsia="lv-LV"/>
        </w:rPr>
        <w:t>atšķirību veidošanos vīriešu un sieviešu pensijās</w:t>
      </w:r>
      <w:r w:rsidRPr="0015154B">
        <w:rPr>
          <w:rFonts w:ascii="Times New Roman" w:eastAsia="Times New Roman" w:hAnsi="Times New Roman" w:cs="Times New Roman"/>
          <w:bCs/>
          <w:sz w:val="24"/>
          <w:szCs w:val="24"/>
          <w:lang w:eastAsia="lv-LV"/>
        </w:rPr>
        <w:t>, tādā veidā palielinot nabadzības risku, īpaši vecumdienās.</w:t>
      </w:r>
      <w:r w:rsidRPr="0015154B">
        <w:rPr>
          <w:rFonts w:ascii="Times New Roman" w:hAnsi="Times New Roman" w:cs="Times New Roman"/>
          <w:sz w:val="24"/>
          <w:szCs w:val="24"/>
        </w:rPr>
        <w:t xml:space="preserve"> EP secinājumos „</w:t>
      </w:r>
      <w:r w:rsidRPr="0015154B">
        <w:rPr>
          <w:rFonts w:ascii="Times New Roman" w:hAnsi="Times New Roman" w:cs="Times New Roman"/>
          <w:iCs/>
          <w:sz w:val="24"/>
          <w:szCs w:val="24"/>
        </w:rPr>
        <w:t>Sievietes un nabadzība</w:t>
      </w:r>
      <w:r w:rsidRPr="001C656E">
        <w:rPr>
          <w:rFonts w:ascii="Times New Roman" w:hAnsi="Times New Roman" w:cs="Times New Roman"/>
          <w:iCs/>
          <w:sz w:val="24"/>
          <w:szCs w:val="24"/>
        </w:rPr>
        <w:t>”</w:t>
      </w:r>
      <w:r w:rsidRPr="001C656E">
        <w:rPr>
          <w:rStyle w:val="FootnoteReference"/>
          <w:rFonts w:ascii="Times New Roman" w:hAnsi="Times New Roman" w:cs="Times New Roman"/>
          <w:iCs/>
          <w:sz w:val="24"/>
        </w:rPr>
        <w:footnoteReference w:id="46"/>
      </w:r>
      <w:r w:rsidRPr="001C656E">
        <w:rPr>
          <w:rFonts w:ascii="Times New Roman" w:hAnsi="Times New Roman" w:cs="Times New Roman"/>
          <w:iCs/>
          <w:sz w:val="24"/>
          <w:szCs w:val="24"/>
        </w:rPr>
        <w:t xml:space="preserve"> ir uzsvērts, ka</w:t>
      </w:r>
      <w:r w:rsidRPr="007157D3">
        <w:rPr>
          <w:rFonts w:ascii="Times New Roman" w:hAnsi="Times New Roman" w:cs="Times New Roman"/>
          <w:iCs/>
          <w:sz w:val="24"/>
          <w:szCs w:val="24"/>
        </w:rPr>
        <w:t xml:space="preserve"> korelācija starp dzimumu un nabadzību nav vērtējama un analizējama kā vienkārši atšķirības starp dzimumiem noteiktos nabadzības radītājos. </w:t>
      </w:r>
      <w:r w:rsidRPr="002F5278">
        <w:rPr>
          <w:rFonts w:ascii="Times New Roman" w:hAnsi="Times New Roman" w:cs="Times New Roman"/>
          <w:iCs/>
          <w:sz w:val="24"/>
          <w:szCs w:val="24"/>
        </w:rPr>
        <w:t>Secinājumos ES dalībvalstis tiek aicinātas integrēt vīriešu un sieviešu vienlīdzīgu iespēju un tiesību principu visos uz nabadzības un sociāl</w:t>
      </w:r>
      <w:r w:rsidRPr="0025422D">
        <w:rPr>
          <w:rFonts w:ascii="Times New Roman" w:hAnsi="Times New Roman" w:cs="Times New Roman"/>
          <w:iCs/>
          <w:sz w:val="24"/>
          <w:szCs w:val="24"/>
        </w:rPr>
        <w:t>ās atstumtības mazināšanu vērstajos politikas pasākumos (nodrošinot sinerģiju ar pārējām politikas jomām), kā arī pasākumos, kas mazina vai ietekmē pensiju atšķirības nākotnē, un nodrošina adekvātu sociālo aizsardzību sievietēm nabadzības situācijā.</w:t>
      </w:r>
      <w:r w:rsidRPr="00A857F2">
        <w:rPr>
          <w:rFonts w:ascii="Times New Roman" w:eastAsia="Times New Roman" w:hAnsi="Times New Roman" w:cs="Times New Roman"/>
          <w:bCs/>
          <w:sz w:val="24"/>
          <w:szCs w:val="24"/>
          <w:lang w:eastAsia="lv-LV"/>
        </w:rPr>
        <w:t xml:space="preserve"> </w:t>
      </w:r>
      <w:r w:rsidRPr="009703E6">
        <w:rPr>
          <w:rFonts w:ascii="Times New Roman" w:eastAsia="Times New Roman" w:hAnsi="Times New Roman" w:cs="Times New Roman"/>
          <w:bCs/>
          <w:sz w:val="24"/>
          <w:szCs w:val="24"/>
          <w:lang w:eastAsia="lv-LV"/>
        </w:rPr>
        <w:t>Latvijas prezidentūras ES Padomē izstrādātajos Padomes secinājumos „Vienlīdzīgas ienākumu gūšanas iespējas sievietēm un vīriešiem – sieviešu un vīriešu pensiju atšķirības novēršana” (apstiprināti 2015.gada 18.jūnijā) dalībvalstis tiek aicinātas izstrādāt visaptverošus pasākumus, ar ko novērš visus dažādos sieviešu un vīriešu pensiju atšķirības cēloņus.</w:t>
      </w:r>
    </w:p>
    <w:p w14:paraId="56FE2284" w14:textId="60EB86EB" w:rsidR="00665087" w:rsidRPr="007157D3" w:rsidRDefault="00665087" w:rsidP="001C656E">
      <w:pPr>
        <w:spacing w:before="120" w:after="0" w:line="240" w:lineRule="auto"/>
        <w:ind w:firstLine="720"/>
        <w:jc w:val="both"/>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 xml:space="preserve">Sieviešu un vīriešu darba samaksas atšķirības, līdzdalības darba tirgū atšķirības, aprūpes pienākumu sadalījums ir iemeslu kopums, kas nosaka atšķirības arī sieviešu un vīriešu pensiju apmēros. </w:t>
      </w:r>
      <w:r w:rsidR="002302BE">
        <w:rPr>
          <w:rFonts w:ascii="Times New Roman" w:eastAsia="Times New Roman" w:hAnsi="Times New Roman" w:cs="Times New Roman"/>
          <w:iCs/>
          <w:sz w:val="24"/>
          <w:szCs w:val="24"/>
          <w:lang w:eastAsia="lv-LV"/>
        </w:rPr>
        <w:t>Vairākos pētījumos</w:t>
      </w:r>
      <w:r w:rsidR="002302BE">
        <w:rPr>
          <w:rStyle w:val="FootnoteReference"/>
          <w:rFonts w:ascii="Times New Roman" w:eastAsia="Times New Roman" w:hAnsi="Times New Roman" w:cs="Times New Roman"/>
          <w:iCs/>
          <w:sz w:val="24"/>
          <w:szCs w:val="24"/>
          <w:lang w:eastAsia="lv-LV"/>
        </w:rPr>
        <w:footnoteReference w:id="47"/>
      </w:r>
      <w:r w:rsidR="002302BE">
        <w:rPr>
          <w:rFonts w:ascii="Times New Roman" w:eastAsia="Times New Roman" w:hAnsi="Times New Roman" w:cs="Times New Roman"/>
          <w:iCs/>
          <w:sz w:val="24"/>
          <w:szCs w:val="24"/>
          <w:lang w:eastAsia="lv-LV"/>
        </w:rPr>
        <w:t xml:space="preserve"> secināts, ka vēl arvien sievietes bērnu un citu ģimenes locekļu aprūpē iesaistās biežāk nekā vīrieši, līdz ar to arī sieviešu nodarbinātību šādi faktori ietekmē vairāk nekā vīriešu nodarbinātību. Rezultātā</w:t>
      </w:r>
      <w:r w:rsidR="002302BE" w:rsidRPr="0015154B">
        <w:rPr>
          <w:rFonts w:ascii="Times New Roman" w:eastAsia="Times New Roman" w:hAnsi="Times New Roman" w:cs="Times New Roman"/>
          <w:iCs/>
          <w:sz w:val="24"/>
          <w:szCs w:val="24"/>
          <w:lang w:eastAsia="lv-LV"/>
        </w:rPr>
        <w:t xml:space="preserve"> </w:t>
      </w:r>
      <w:r w:rsidRPr="0015154B">
        <w:rPr>
          <w:rFonts w:ascii="Times New Roman" w:eastAsia="Times New Roman" w:hAnsi="Times New Roman" w:cs="Times New Roman"/>
          <w:iCs/>
          <w:sz w:val="24"/>
          <w:szCs w:val="24"/>
          <w:lang w:eastAsia="lv-LV"/>
        </w:rPr>
        <w:t xml:space="preserve">sievietes - biežāk nekā vīrieši - saskaras ar profesionālās darbības pārtraukumiem, viņu karjeras un ienākumu izaugsmes iespējas ir ierobežotākas un viņas, </w:t>
      </w:r>
      <w:r w:rsidR="002302BE">
        <w:rPr>
          <w:rFonts w:ascii="Times New Roman" w:eastAsia="Times New Roman" w:hAnsi="Times New Roman" w:cs="Times New Roman"/>
          <w:iCs/>
          <w:sz w:val="24"/>
          <w:szCs w:val="24"/>
          <w:lang w:eastAsia="lv-LV"/>
        </w:rPr>
        <w:t>biežāk</w:t>
      </w:r>
      <w:r w:rsidR="002302BE" w:rsidRPr="0015154B">
        <w:rPr>
          <w:rFonts w:ascii="Times New Roman" w:eastAsia="Times New Roman" w:hAnsi="Times New Roman" w:cs="Times New Roman"/>
          <w:iCs/>
          <w:sz w:val="24"/>
          <w:szCs w:val="24"/>
          <w:lang w:eastAsia="lv-LV"/>
        </w:rPr>
        <w:t xml:space="preserve"> </w:t>
      </w:r>
      <w:r w:rsidRPr="0015154B">
        <w:rPr>
          <w:rFonts w:ascii="Times New Roman" w:eastAsia="Times New Roman" w:hAnsi="Times New Roman" w:cs="Times New Roman"/>
          <w:iCs/>
          <w:sz w:val="24"/>
          <w:szCs w:val="24"/>
          <w:lang w:eastAsia="lv-LV"/>
        </w:rPr>
        <w:t xml:space="preserve">nekā vīrieši, </w:t>
      </w:r>
      <w:r w:rsidR="002302BE">
        <w:rPr>
          <w:rFonts w:ascii="Times New Roman" w:eastAsia="Times New Roman" w:hAnsi="Times New Roman" w:cs="Times New Roman"/>
          <w:iCs/>
          <w:sz w:val="24"/>
          <w:szCs w:val="24"/>
          <w:lang w:eastAsia="lv-LV"/>
        </w:rPr>
        <w:t xml:space="preserve">izvēlas </w:t>
      </w:r>
      <w:r w:rsidRPr="0015154B">
        <w:rPr>
          <w:rFonts w:ascii="Times New Roman" w:eastAsia="Times New Roman" w:hAnsi="Times New Roman" w:cs="Times New Roman"/>
          <w:iCs/>
          <w:sz w:val="24"/>
          <w:szCs w:val="24"/>
          <w:lang w:eastAsia="lv-LV"/>
        </w:rPr>
        <w:t>strādā</w:t>
      </w:r>
      <w:r w:rsidR="002302BE">
        <w:rPr>
          <w:rFonts w:ascii="Times New Roman" w:eastAsia="Times New Roman" w:hAnsi="Times New Roman" w:cs="Times New Roman"/>
          <w:iCs/>
          <w:sz w:val="24"/>
          <w:szCs w:val="24"/>
          <w:lang w:eastAsia="lv-LV"/>
        </w:rPr>
        <w:t>t</w:t>
      </w:r>
      <w:r w:rsidRPr="0015154B">
        <w:rPr>
          <w:rFonts w:ascii="Times New Roman" w:eastAsia="Times New Roman" w:hAnsi="Times New Roman" w:cs="Times New Roman"/>
          <w:iCs/>
          <w:sz w:val="24"/>
          <w:szCs w:val="24"/>
          <w:lang w:eastAsia="lv-LV"/>
        </w:rPr>
        <w:t xml:space="preserve"> nepilnas slodzes darbu</w:t>
      </w:r>
      <w:r w:rsidR="002302BE">
        <w:rPr>
          <w:rFonts w:ascii="Times New Roman" w:eastAsia="Times New Roman" w:hAnsi="Times New Roman" w:cs="Times New Roman"/>
          <w:iCs/>
          <w:sz w:val="24"/>
          <w:szCs w:val="24"/>
          <w:lang w:eastAsia="lv-LV"/>
        </w:rPr>
        <w:t xml:space="preserve"> (2020.gadā no visiem nepilnu darbalaiku strādājošajiem 60.9% bija sievietes)</w:t>
      </w:r>
      <w:r w:rsidR="002302BE">
        <w:rPr>
          <w:rStyle w:val="FootnoteReference"/>
          <w:rFonts w:ascii="Times New Roman" w:eastAsia="Times New Roman" w:hAnsi="Times New Roman" w:cs="Times New Roman"/>
          <w:iCs/>
          <w:sz w:val="24"/>
          <w:szCs w:val="24"/>
          <w:lang w:eastAsia="lv-LV"/>
        </w:rPr>
        <w:footnoteReference w:id="48"/>
      </w:r>
      <w:r w:rsidRPr="0015154B">
        <w:rPr>
          <w:rFonts w:ascii="Times New Roman" w:eastAsia="Times New Roman" w:hAnsi="Times New Roman" w:cs="Times New Roman"/>
          <w:iCs/>
          <w:sz w:val="24"/>
          <w:szCs w:val="24"/>
          <w:lang w:eastAsia="lv-LV"/>
        </w:rPr>
        <w:t xml:space="preserve">. </w:t>
      </w:r>
      <w:r w:rsidR="007157D3" w:rsidRPr="0015154B">
        <w:rPr>
          <w:rFonts w:ascii="Times New Roman" w:eastAsia="Times New Roman" w:hAnsi="Times New Roman" w:cs="Times New Roman"/>
          <w:iCs/>
          <w:sz w:val="24"/>
          <w:szCs w:val="24"/>
          <w:lang w:eastAsia="lv-LV"/>
        </w:rPr>
        <w:t>Jāņem arī vērā, ka sievietes visbiežāk izmanto bērna kopšanas atvaļinājumu, kura laikā apdrošināšanas iemaksas tiek veiktas nevis no pilna pabalsta apmēra, bet gan tikai no 171 e</w:t>
      </w:r>
      <w:r w:rsidR="001C656E">
        <w:rPr>
          <w:rFonts w:ascii="Times New Roman" w:eastAsia="Times New Roman" w:hAnsi="Times New Roman" w:cs="Times New Roman"/>
          <w:iCs/>
          <w:sz w:val="24"/>
          <w:szCs w:val="24"/>
          <w:lang w:eastAsia="lv-LV"/>
        </w:rPr>
        <w:t>i</w:t>
      </w:r>
      <w:r w:rsidR="007157D3" w:rsidRPr="0015154B">
        <w:rPr>
          <w:rFonts w:ascii="Times New Roman" w:eastAsia="Times New Roman" w:hAnsi="Times New Roman" w:cs="Times New Roman"/>
          <w:iCs/>
          <w:sz w:val="24"/>
          <w:szCs w:val="24"/>
          <w:lang w:eastAsia="lv-LV"/>
        </w:rPr>
        <w:t xml:space="preserve">ro, kas kopumā ietekmē nākotnes pensijas vai īstermiņa pabalstu apmērus. </w:t>
      </w:r>
      <w:r w:rsidRPr="0015154B">
        <w:rPr>
          <w:rFonts w:ascii="Times New Roman" w:eastAsia="Times New Roman" w:hAnsi="Times New Roman" w:cs="Times New Roman"/>
          <w:iCs/>
          <w:sz w:val="24"/>
          <w:szCs w:val="24"/>
          <w:lang w:eastAsia="lv-LV"/>
        </w:rPr>
        <w:t>2016.gadā pensiju atšķirība starp sievietēm un vīriešiem veidoja 1</w:t>
      </w:r>
      <w:r w:rsidR="007157D3">
        <w:rPr>
          <w:rFonts w:ascii="Times New Roman" w:eastAsia="Times New Roman" w:hAnsi="Times New Roman" w:cs="Times New Roman"/>
          <w:iCs/>
          <w:sz w:val="24"/>
          <w:szCs w:val="24"/>
          <w:lang w:eastAsia="lv-LV"/>
        </w:rPr>
        <w:t>6,8</w:t>
      </w:r>
      <w:r w:rsidRPr="007157D3">
        <w:rPr>
          <w:rFonts w:ascii="Times New Roman" w:eastAsia="Times New Roman" w:hAnsi="Times New Roman" w:cs="Times New Roman"/>
          <w:iCs/>
          <w:sz w:val="24"/>
          <w:szCs w:val="24"/>
          <w:lang w:eastAsia="lv-LV"/>
        </w:rPr>
        <w:t xml:space="preserve">%, </w:t>
      </w:r>
      <w:r w:rsidR="007157D3">
        <w:rPr>
          <w:rFonts w:ascii="Times New Roman" w:eastAsia="Times New Roman" w:hAnsi="Times New Roman" w:cs="Times New Roman"/>
          <w:iCs/>
          <w:sz w:val="24"/>
          <w:szCs w:val="24"/>
          <w:lang w:eastAsia="lv-LV"/>
        </w:rPr>
        <w:t>savukārt 2018.gadā</w:t>
      </w:r>
      <w:r w:rsidRPr="007157D3">
        <w:rPr>
          <w:rFonts w:ascii="Times New Roman" w:eastAsia="Times New Roman" w:hAnsi="Times New Roman" w:cs="Times New Roman"/>
          <w:iCs/>
          <w:sz w:val="24"/>
          <w:szCs w:val="24"/>
          <w:lang w:eastAsia="lv-LV"/>
        </w:rPr>
        <w:t xml:space="preserve"> –1</w:t>
      </w:r>
      <w:r w:rsidR="007157D3">
        <w:rPr>
          <w:rFonts w:ascii="Times New Roman" w:eastAsia="Times New Roman" w:hAnsi="Times New Roman" w:cs="Times New Roman"/>
          <w:iCs/>
          <w:sz w:val="24"/>
          <w:szCs w:val="24"/>
          <w:lang w:eastAsia="lv-LV"/>
        </w:rPr>
        <w:t>4,8</w:t>
      </w:r>
      <w:r w:rsidRPr="007157D3">
        <w:rPr>
          <w:rFonts w:ascii="Times New Roman" w:eastAsia="Times New Roman" w:hAnsi="Times New Roman" w:cs="Times New Roman"/>
          <w:iCs/>
          <w:sz w:val="24"/>
          <w:szCs w:val="24"/>
          <w:lang w:eastAsia="lv-LV"/>
        </w:rPr>
        <w:t>%.</w:t>
      </w:r>
      <w:r w:rsidRPr="007157D3">
        <w:rPr>
          <w:rFonts w:ascii="Times New Roman" w:eastAsia="Times New Roman" w:hAnsi="Times New Roman" w:cs="Times New Roman"/>
          <w:iCs/>
          <w:sz w:val="24"/>
          <w:szCs w:val="24"/>
          <w:vertAlign w:val="superscript"/>
          <w:lang w:eastAsia="lv-LV"/>
        </w:rPr>
        <w:footnoteReference w:id="49"/>
      </w:r>
      <w:r w:rsidRPr="007157D3">
        <w:rPr>
          <w:rFonts w:ascii="Times New Roman" w:eastAsia="Times New Roman" w:hAnsi="Times New Roman" w:cs="Times New Roman"/>
          <w:iCs/>
          <w:sz w:val="24"/>
          <w:szCs w:val="24"/>
          <w:lang w:eastAsia="lv-LV"/>
        </w:rPr>
        <w:t xml:space="preserve"> Vienlaikus jānorāda, ka </w:t>
      </w:r>
      <w:r w:rsidR="00CE6F47">
        <w:rPr>
          <w:rFonts w:ascii="Times New Roman" w:eastAsia="Times New Roman" w:hAnsi="Times New Roman" w:cs="Times New Roman"/>
          <w:iCs/>
          <w:sz w:val="24"/>
          <w:szCs w:val="24"/>
          <w:lang w:eastAsia="lv-LV"/>
        </w:rPr>
        <w:t xml:space="preserve">pieaug arī atšķirība starp </w:t>
      </w:r>
      <w:r w:rsidRPr="007157D3">
        <w:rPr>
          <w:rFonts w:ascii="Times New Roman" w:eastAsia="Times New Roman" w:hAnsi="Times New Roman" w:cs="Times New Roman"/>
          <w:iCs/>
          <w:sz w:val="24"/>
          <w:szCs w:val="24"/>
          <w:lang w:eastAsia="lv-LV"/>
        </w:rPr>
        <w:t>jaunpiešķirto vecuma pensiju apmēri</w:t>
      </w:r>
      <w:r w:rsidR="00CE6F47">
        <w:rPr>
          <w:rFonts w:ascii="Times New Roman" w:eastAsia="Times New Roman" w:hAnsi="Times New Roman" w:cs="Times New Roman"/>
          <w:iCs/>
          <w:sz w:val="24"/>
          <w:szCs w:val="24"/>
          <w:lang w:eastAsia="lv-LV"/>
        </w:rPr>
        <w:t>em sievietēm un vīriešiem</w:t>
      </w:r>
      <w:r w:rsidRPr="007157D3">
        <w:rPr>
          <w:rFonts w:ascii="Times New Roman" w:eastAsia="Times New Roman" w:hAnsi="Times New Roman" w:cs="Times New Roman"/>
          <w:iCs/>
          <w:sz w:val="24"/>
          <w:szCs w:val="24"/>
          <w:lang w:eastAsia="lv-LV"/>
        </w:rPr>
        <w:t>.</w:t>
      </w:r>
      <w:r w:rsidR="005A4E0A">
        <w:rPr>
          <w:rFonts w:ascii="Times New Roman" w:eastAsia="Times New Roman" w:hAnsi="Times New Roman" w:cs="Times New Roman"/>
          <w:iCs/>
          <w:sz w:val="24"/>
          <w:szCs w:val="24"/>
          <w:lang w:eastAsia="lv-LV"/>
        </w:rPr>
        <w:t xml:space="preserve"> Ja 2014.gadā jaunpieš</w:t>
      </w:r>
      <w:r w:rsidR="00F33E3D">
        <w:rPr>
          <w:rFonts w:ascii="Times New Roman" w:eastAsia="Times New Roman" w:hAnsi="Times New Roman" w:cs="Times New Roman"/>
          <w:iCs/>
          <w:sz w:val="24"/>
          <w:szCs w:val="24"/>
          <w:lang w:eastAsia="lv-LV"/>
        </w:rPr>
        <w:t>ķ</w:t>
      </w:r>
      <w:r w:rsidR="005A4E0A">
        <w:rPr>
          <w:rFonts w:ascii="Times New Roman" w:eastAsia="Times New Roman" w:hAnsi="Times New Roman" w:cs="Times New Roman"/>
          <w:iCs/>
          <w:sz w:val="24"/>
          <w:szCs w:val="24"/>
          <w:lang w:eastAsia="lv-LV"/>
        </w:rPr>
        <w:t xml:space="preserve">irto vecuma pensiju apmēru atšķirība starp sievietēm un vīriešiem bija ļoti neliela – 0,63% (278,23 eiro sievietēm un 279,99 eiro vīriešiem), tad 2019.gadā tā bija pieaugusi līdz 6,85% (391,00 eiro sievietēm un 417,77 eiro vīriešiem). </w:t>
      </w:r>
      <w:r w:rsidRPr="007157D3">
        <w:rPr>
          <w:rFonts w:ascii="Times New Roman" w:eastAsia="Times New Roman" w:hAnsi="Times New Roman" w:cs="Times New Roman"/>
          <w:iCs/>
          <w:sz w:val="24"/>
          <w:szCs w:val="24"/>
          <w:lang w:eastAsia="lv-LV"/>
        </w:rPr>
        <w:t>Apzinoties nepieciešamību domāt par pensiju pietiekamības jautājumu, tiek strādāts  pie dažādām iniciatīvām, kuras palielinātu pensijas apmēru un varētu potenciāli mazināt nabadzības riska atšķirības starp vīrieši</w:t>
      </w:r>
      <w:r w:rsidR="001C656E">
        <w:rPr>
          <w:rFonts w:ascii="Times New Roman" w:eastAsia="Times New Roman" w:hAnsi="Times New Roman" w:cs="Times New Roman"/>
          <w:iCs/>
          <w:sz w:val="24"/>
          <w:szCs w:val="24"/>
          <w:lang w:eastAsia="lv-LV"/>
        </w:rPr>
        <w:t>e</w:t>
      </w:r>
      <w:r w:rsidRPr="007157D3">
        <w:rPr>
          <w:rFonts w:ascii="Times New Roman" w:eastAsia="Times New Roman" w:hAnsi="Times New Roman" w:cs="Times New Roman"/>
          <w:iCs/>
          <w:sz w:val="24"/>
          <w:szCs w:val="24"/>
          <w:lang w:eastAsia="lv-LV"/>
        </w:rPr>
        <w:t>m un sievietēm vecumdienās</w:t>
      </w:r>
      <w:r w:rsidR="007157D3">
        <w:rPr>
          <w:rFonts w:ascii="Times New Roman" w:eastAsia="Times New Roman" w:hAnsi="Times New Roman" w:cs="Times New Roman"/>
          <w:iCs/>
          <w:sz w:val="24"/>
          <w:szCs w:val="24"/>
          <w:lang w:eastAsia="lv-LV"/>
        </w:rPr>
        <w:t>, tostarp darba un ģimenes dzīves līdzsvarošanas pasākumiem</w:t>
      </w:r>
      <w:r w:rsidRPr="007157D3">
        <w:rPr>
          <w:rFonts w:ascii="Times New Roman" w:eastAsia="Times New Roman" w:hAnsi="Times New Roman" w:cs="Times New Roman"/>
          <w:iCs/>
          <w:sz w:val="24"/>
          <w:szCs w:val="24"/>
          <w:lang w:eastAsia="lv-LV"/>
        </w:rPr>
        <w:t>.</w:t>
      </w:r>
      <w:r w:rsidR="00AE25FA" w:rsidRPr="00AE25FA">
        <w:t xml:space="preserve"> </w:t>
      </w:r>
      <w:r w:rsidR="00AE25FA" w:rsidRPr="00AE25FA">
        <w:rPr>
          <w:rFonts w:ascii="Times New Roman" w:eastAsia="Times New Roman" w:hAnsi="Times New Roman" w:cs="Times New Roman"/>
          <w:iCs/>
          <w:sz w:val="24"/>
          <w:szCs w:val="24"/>
          <w:lang w:eastAsia="lv-LV"/>
        </w:rPr>
        <w:t>Vienlaikus ņemot vērā, ka ieviestā pensiju sistēma ir balstīta uz ne tikai uz paaudžu solidaritātes principu, bet arī uz dzimumu solidaritātes principu, ar to saprotot, ka vecuma pensij</w:t>
      </w:r>
      <w:r w:rsidR="00325551">
        <w:rPr>
          <w:rFonts w:ascii="Times New Roman" w:eastAsia="Times New Roman" w:hAnsi="Times New Roman" w:cs="Times New Roman"/>
          <w:iCs/>
          <w:sz w:val="24"/>
          <w:szCs w:val="24"/>
          <w:lang w:eastAsia="lv-LV"/>
        </w:rPr>
        <w:t>a</w:t>
      </w:r>
      <w:r w:rsidR="00AE25FA" w:rsidRPr="00AE25FA">
        <w:rPr>
          <w:rFonts w:ascii="Times New Roman" w:eastAsia="Times New Roman" w:hAnsi="Times New Roman" w:cs="Times New Roman"/>
          <w:iCs/>
          <w:sz w:val="24"/>
          <w:szCs w:val="24"/>
          <w:lang w:eastAsia="lv-LV"/>
        </w:rPr>
        <w:t xml:space="preserve"> kā sievietēm, tā vīriešiem </w:t>
      </w:r>
      <w:r w:rsidR="00A65E2B">
        <w:rPr>
          <w:rFonts w:ascii="Times New Roman" w:eastAsia="Times New Roman" w:hAnsi="Times New Roman" w:cs="Times New Roman"/>
          <w:iCs/>
          <w:sz w:val="24"/>
          <w:szCs w:val="24"/>
          <w:lang w:eastAsia="lv-LV"/>
        </w:rPr>
        <w:t xml:space="preserve">ir </w:t>
      </w:r>
      <w:r w:rsidR="00AE25FA" w:rsidRPr="00AE25FA">
        <w:rPr>
          <w:rFonts w:ascii="Times New Roman" w:eastAsia="Times New Roman" w:hAnsi="Times New Roman" w:cs="Times New Roman"/>
          <w:iCs/>
          <w:sz w:val="24"/>
          <w:szCs w:val="24"/>
          <w:lang w:eastAsia="lv-LV"/>
        </w:rPr>
        <w:t>aprēķin</w:t>
      </w:r>
      <w:r w:rsidR="00325551">
        <w:rPr>
          <w:rFonts w:ascii="Times New Roman" w:eastAsia="Times New Roman" w:hAnsi="Times New Roman" w:cs="Times New Roman"/>
          <w:iCs/>
          <w:sz w:val="24"/>
          <w:szCs w:val="24"/>
          <w:lang w:eastAsia="lv-LV"/>
        </w:rPr>
        <w:t>āma</w:t>
      </w:r>
      <w:r w:rsidR="00AE25FA" w:rsidRPr="00AE25FA">
        <w:rPr>
          <w:rFonts w:ascii="Times New Roman" w:eastAsia="Times New Roman" w:hAnsi="Times New Roman" w:cs="Times New Roman"/>
          <w:iCs/>
          <w:sz w:val="24"/>
          <w:szCs w:val="24"/>
          <w:lang w:eastAsia="lv-LV"/>
        </w:rPr>
        <w:t xml:space="preserve"> vienādi. Tādējādi </w:t>
      </w:r>
      <w:r w:rsidR="00930241" w:rsidRPr="00AE25FA">
        <w:rPr>
          <w:rFonts w:ascii="Times New Roman" w:eastAsia="Times New Roman" w:hAnsi="Times New Roman" w:cs="Times New Roman"/>
          <w:iCs/>
          <w:sz w:val="24"/>
          <w:szCs w:val="24"/>
          <w:lang w:eastAsia="lv-LV"/>
        </w:rPr>
        <w:t xml:space="preserve">G koeficients </w:t>
      </w:r>
      <w:r w:rsidR="00930241">
        <w:rPr>
          <w:rFonts w:ascii="Times New Roman" w:eastAsia="Times New Roman" w:hAnsi="Times New Roman" w:cs="Times New Roman"/>
          <w:iCs/>
          <w:sz w:val="24"/>
          <w:szCs w:val="24"/>
          <w:lang w:eastAsia="lv-LV"/>
        </w:rPr>
        <w:t xml:space="preserve">jeb </w:t>
      </w:r>
      <w:r w:rsidR="00AE25FA" w:rsidRPr="00AE25FA">
        <w:rPr>
          <w:rFonts w:ascii="Times New Roman" w:eastAsia="Times New Roman" w:hAnsi="Times New Roman" w:cs="Times New Roman"/>
          <w:iCs/>
          <w:sz w:val="24"/>
          <w:szCs w:val="24"/>
          <w:lang w:eastAsia="lv-LV"/>
        </w:rPr>
        <w:t>laika posms (gados), par kuru no pensijas piešķiršanas gada tiek plānota vecuma pensijas izmaksa</w:t>
      </w:r>
      <w:r w:rsidR="00930241">
        <w:rPr>
          <w:rFonts w:ascii="Times New Roman" w:eastAsia="Times New Roman" w:hAnsi="Times New Roman" w:cs="Times New Roman"/>
          <w:iCs/>
          <w:sz w:val="24"/>
          <w:szCs w:val="24"/>
          <w:lang w:eastAsia="lv-LV"/>
        </w:rPr>
        <w:t>, un</w:t>
      </w:r>
      <w:r w:rsidR="00A65E2B">
        <w:rPr>
          <w:rFonts w:ascii="Times New Roman" w:eastAsia="Times New Roman" w:hAnsi="Times New Roman" w:cs="Times New Roman"/>
          <w:iCs/>
          <w:sz w:val="24"/>
          <w:szCs w:val="24"/>
          <w:lang w:eastAsia="lv-LV"/>
        </w:rPr>
        <w:t>,</w:t>
      </w:r>
      <w:r w:rsidR="00325551">
        <w:rPr>
          <w:rFonts w:ascii="Times New Roman" w:eastAsia="Times New Roman" w:hAnsi="Times New Roman" w:cs="Times New Roman"/>
          <w:iCs/>
          <w:sz w:val="24"/>
          <w:szCs w:val="24"/>
          <w:lang w:eastAsia="lv-LV"/>
        </w:rPr>
        <w:t xml:space="preserve"> kuru ņem vērā aprēķinot vecuma pensiju,</w:t>
      </w:r>
      <w:r w:rsidR="00AE25FA" w:rsidRPr="00AE25FA">
        <w:rPr>
          <w:rFonts w:ascii="Times New Roman" w:eastAsia="Times New Roman" w:hAnsi="Times New Roman" w:cs="Times New Roman"/>
          <w:iCs/>
          <w:sz w:val="24"/>
          <w:szCs w:val="24"/>
          <w:lang w:eastAsia="lv-LV"/>
        </w:rPr>
        <w:t xml:space="preserve"> abiem dzimumiem </w:t>
      </w:r>
      <w:r w:rsidR="006D1161">
        <w:rPr>
          <w:rFonts w:ascii="Times New Roman" w:eastAsia="Times New Roman" w:hAnsi="Times New Roman" w:cs="Times New Roman"/>
          <w:iCs/>
          <w:sz w:val="24"/>
          <w:szCs w:val="24"/>
          <w:lang w:eastAsia="lv-LV"/>
        </w:rPr>
        <w:t>t</w:t>
      </w:r>
      <w:r w:rsidR="00A65E2B">
        <w:rPr>
          <w:rFonts w:ascii="Times New Roman" w:eastAsia="Times New Roman" w:hAnsi="Times New Roman" w:cs="Times New Roman"/>
          <w:iCs/>
          <w:sz w:val="24"/>
          <w:szCs w:val="24"/>
          <w:lang w:eastAsia="lv-LV"/>
        </w:rPr>
        <w:t>iek</w:t>
      </w:r>
      <w:r w:rsidR="006D1161">
        <w:rPr>
          <w:rFonts w:ascii="Times New Roman" w:eastAsia="Times New Roman" w:hAnsi="Times New Roman" w:cs="Times New Roman"/>
          <w:iCs/>
          <w:sz w:val="24"/>
          <w:szCs w:val="24"/>
          <w:lang w:eastAsia="lv-LV"/>
        </w:rPr>
        <w:t xml:space="preserve"> </w:t>
      </w:r>
      <w:r w:rsidR="00304448">
        <w:rPr>
          <w:rFonts w:ascii="Times New Roman" w:eastAsia="Times New Roman" w:hAnsi="Times New Roman" w:cs="Times New Roman"/>
          <w:iCs/>
          <w:sz w:val="24"/>
          <w:szCs w:val="24"/>
          <w:lang w:eastAsia="lv-LV"/>
        </w:rPr>
        <w:t>no</w:t>
      </w:r>
      <w:r w:rsidR="00A65E2B">
        <w:rPr>
          <w:rFonts w:ascii="Times New Roman" w:eastAsia="Times New Roman" w:hAnsi="Times New Roman" w:cs="Times New Roman"/>
          <w:iCs/>
          <w:sz w:val="24"/>
          <w:szCs w:val="24"/>
          <w:lang w:eastAsia="lv-LV"/>
        </w:rPr>
        <w:t>teikts</w:t>
      </w:r>
      <w:r w:rsidR="00304448">
        <w:rPr>
          <w:rFonts w:ascii="Times New Roman" w:eastAsia="Times New Roman" w:hAnsi="Times New Roman" w:cs="Times New Roman"/>
          <w:iCs/>
          <w:sz w:val="24"/>
          <w:szCs w:val="24"/>
          <w:lang w:eastAsia="lv-LV"/>
        </w:rPr>
        <w:t xml:space="preserve"> </w:t>
      </w:r>
      <w:r w:rsidR="00AE25FA" w:rsidRPr="00AE25FA">
        <w:rPr>
          <w:rFonts w:ascii="Times New Roman" w:eastAsia="Times New Roman" w:hAnsi="Times New Roman" w:cs="Times New Roman"/>
          <w:iCs/>
          <w:sz w:val="24"/>
          <w:szCs w:val="24"/>
          <w:lang w:eastAsia="lv-LV"/>
        </w:rPr>
        <w:t>vienād</w:t>
      </w:r>
      <w:r w:rsidR="00A65E2B">
        <w:rPr>
          <w:rFonts w:ascii="Times New Roman" w:eastAsia="Times New Roman" w:hAnsi="Times New Roman" w:cs="Times New Roman"/>
          <w:iCs/>
          <w:sz w:val="24"/>
          <w:szCs w:val="24"/>
          <w:lang w:eastAsia="lv-LV"/>
        </w:rPr>
        <w:t>s</w:t>
      </w:r>
      <w:r w:rsidR="00AE25FA" w:rsidRPr="00AE25FA">
        <w:rPr>
          <w:rFonts w:ascii="Times New Roman" w:eastAsia="Times New Roman" w:hAnsi="Times New Roman" w:cs="Times New Roman"/>
          <w:iCs/>
          <w:sz w:val="24"/>
          <w:szCs w:val="24"/>
          <w:lang w:eastAsia="lv-LV"/>
        </w:rPr>
        <w:t>.</w:t>
      </w:r>
      <w:r w:rsidR="006D1161" w:rsidRPr="006D1161">
        <w:rPr>
          <w:rFonts w:ascii="Times New Roman" w:eastAsia="Times New Roman" w:hAnsi="Times New Roman" w:cs="Times New Roman"/>
          <w:iCs/>
          <w:sz w:val="24"/>
          <w:szCs w:val="24"/>
          <w:lang w:eastAsia="lv-LV"/>
        </w:rPr>
        <w:t xml:space="preserve"> </w:t>
      </w:r>
    </w:p>
    <w:p w14:paraId="5D1703EA" w14:textId="6E7EFB1E" w:rsidR="00665087" w:rsidRPr="0025422D" w:rsidRDefault="00665087" w:rsidP="00665087">
      <w:pPr>
        <w:spacing w:before="120" w:after="0" w:line="240" w:lineRule="auto"/>
        <w:ind w:firstLine="720"/>
        <w:jc w:val="both"/>
        <w:rPr>
          <w:rFonts w:ascii="Times New Roman" w:hAnsi="Times New Roman" w:cs="Times New Roman"/>
          <w:sz w:val="24"/>
          <w:szCs w:val="24"/>
        </w:rPr>
      </w:pPr>
      <w:r w:rsidRPr="007157D3">
        <w:rPr>
          <w:rFonts w:ascii="Times New Roman" w:hAnsi="Times New Roman"/>
          <w:sz w:val="24"/>
          <w:szCs w:val="24"/>
        </w:rPr>
        <w:t>Tā kā materiālā nodrošinājuma un nabadzības mazināšanas jautājumi primāri skatāmi kontekstā ar darba tirgus, nodarbinātī</w:t>
      </w:r>
      <w:r w:rsidRPr="002F5278">
        <w:rPr>
          <w:rFonts w:ascii="Times New Roman" w:hAnsi="Times New Roman"/>
          <w:sz w:val="24"/>
          <w:szCs w:val="24"/>
        </w:rPr>
        <w:t>bas un ekonomiskās neatkarības aspektiem un to ietekmi uz personas dzīves un ienākumu līmeni, šajā nodaļā kā izaicinājumi ir skatāmi 3.1.un 3.2. nodaļā identificētie izaicinājumi.</w:t>
      </w:r>
    </w:p>
    <w:p w14:paraId="1EA0B7B0" w14:textId="114C82AF" w:rsidR="000C55D6" w:rsidRPr="00A857F2" w:rsidRDefault="000C55D6" w:rsidP="000C55D6">
      <w:pPr>
        <w:suppressAutoHyphens/>
        <w:autoSpaceDE w:val="0"/>
        <w:autoSpaceDN w:val="0"/>
        <w:spacing w:after="0" w:line="240" w:lineRule="auto"/>
        <w:jc w:val="both"/>
        <w:textAlignment w:val="baseline"/>
        <w:rPr>
          <w:rFonts w:ascii="Times New Roman" w:hAnsi="Times New Roman" w:cs="Times New Roman"/>
          <w:sz w:val="24"/>
          <w:szCs w:val="24"/>
        </w:rPr>
      </w:pPr>
    </w:p>
    <w:p w14:paraId="688BC6CE" w14:textId="65C51F78" w:rsidR="006B1B19" w:rsidRPr="009703E6" w:rsidRDefault="006B1B19" w:rsidP="00F55C3B">
      <w:pPr>
        <w:pStyle w:val="Heading2"/>
      </w:pPr>
      <w:bookmarkStart w:id="20" w:name="_Toc69125953"/>
      <w:r w:rsidRPr="009703E6">
        <w:t>Speciālie nodokļu režīmi</w:t>
      </w:r>
      <w:bookmarkEnd w:id="20"/>
    </w:p>
    <w:p w14:paraId="647ABB15" w14:textId="36D0BFCA" w:rsidR="00FB6FFD" w:rsidRPr="0015154B" w:rsidRDefault="006B1B19" w:rsidP="00357862">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Tā kā valsts sociālās apdrošināšanas maksājumi</w:t>
      </w:r>
      <w:r w:rsidR="00460D8E" w:rsidRPr="0015154B">
        <w:rPr>
          <w:rFonts w:ascii="Times New Roman" w:hAnsi="Times New Roman" w:cs="Times New Roman"/>
          <w:sz w:val="24"/>
          <w:szCs w:val="24"/>
        </w:rPr>
        <w:t xml:space="preserve"> </w:t>
      </w:r>
      <w:r w:rsidRPr="0015154B">
        <w:rPr>
          <w:rFonts w:ascii="Times New Roman" w:hAnsi="Times New Roman" w:cs="Times New Roman"/>
          <w:sz w:val="24"/>
          <w:szCs w:val="24"/>
        </w:rPr>
        <w:t>ir tieši atkarīgi no</w:t>
      </w:r>
      <w:r w:rsidR="00460D8E" w:rsidRPr="0015154B">
        <w:rPr>
          <w:rFonts w:ascii="Times New Roman" w:hAnsi="Times New Roman" w:cs="Times New Roman"/>
          <w:sz w:val="24"/>
          <w:szCs w:val="24"/>
        </w:rPr>
        <w:t xml:space="preserve"> personas </w:t>
      </w:r>
      <w:r w:rsidR="00B54F33" w:rsidRPr="0015154B">
        <w:rPr>
          <w:rFonts w:ascii="Times New Roman" w:hAnsi="Times New Roman" w:cs="Times New Roman"/>
          <w:sz w:val="24"/>
          <w:szCs w:val="24"/>
        </w:rPr>
        <w:t>veikt</w:t>
      </w:r>
      <w:r w:rsidR="00B54F33">
        <w:rPr>
          <w:rFonts w:ascii="Times New Roman" w:hAnsi="Times New Roman" w:cs="Times New Roman"/>
          <w:sz w:val="24"/>
          <w:szCs w:val="24"/>
        </w:rPr>
        <w:t>o</w:t>
      </w:r>
      <w:r w:rsidR="00B54F33" w:rsidRPr="0015154B">
        <w:rPr>
          <w:rFonts w:ascii="Times New Roman" w:hAnsi="Times New Roman" w:cs="Times New Roman"/>
          <w:sz w:val="24"/>
          <w:szCs w:val="24"/>
        </w:rPr>
        <w:t xml:space="preserve"> iemaks</w:t>
      </w:r>
      <w:r w:rsidR="00B54F33">
        <w:rPr>
          <w:rFonts w:ascii="Times New Roman" w:hAnsi="Times New Roman" w:cs="Times New Roman"/>
          <w:sz w:val="24"/>
          <w:szCs w:val="24"/>
        </w:rPr>
        <w:t>u</w:t>
      </w:r>
      <w:r w:rsidR="00B54F33" w:rsidRPr="0015154B">
        <w:rPr>
          <w:rFonts w:ascii="Times New Roman" w:hAnsi="Times New Roman" w:cs="Times New Roman"/>
          <w:sz w:val="24"/>
          <w:szCs w:val="24"/>
        </w:rPr>
        <w:t xml:space="preserve"> </w:t>
      </w:r>
      <w:r w:rsidR="004376AA" w:rsidRPr="0015154B">
        <w:rPr>
          <w:rFonts w:ascii="Times New Roman" w:hAnsi="Times New Roman" w:cs="Times New Roman"/>
          <w:sz w:val="24"/>
          <w:szCs w:val="24"/>
        </w:rPr>
        <w:t>apmēra</w:t>
      </w:r>
      <w:r w:rsidR="00460D8E" w:rsidRPr="0015154B">
        <w:rPr>
          <w:rFonts w:ascii="Times New Roman" w:hAnsi="Times New Roman" w:cs="Times New Roman"/>
          <w:sz w:val="24"/>
          <w:szCs w:val="24"/>
        </w:rPr>
        <w:t xml:space="preserve">, </w:t>
      </w:r>
      <w:r w:rsidR="004376AA" w:rsidRPr="0015154B">
        <w:rPr>
          <w:rFonts w:ascii="Times New Roman" w:hAnsi="Times New Roman" w:cs="Times New Roman"/>
          <w:sz w:val="24"/>
          <w:szCs w:val="24"/>
        </w:rPr>
        <w:t xml:space="preserve">būtiska nozīme atbalsta adekvātuma nodrošināšanā </w:t>
      </w:r>
      <w:r w:rsidR="00A54374" w:rsidRPr="0015154B">
        <w:rPr>
          <w:rFonts w:ascii="Times New Roman" w:hAnsi="Times New Roman" w:cs="Times New Roman"/>
          <w:sz w:val="24"/>
          <w:szCs w:val="24"/>
        </w:rPr>
        <w:t xml:space="preserve">kā īstermiņā, tā vidējā un ilgtermiņā ir tam, kādam nodokļu režīmam ir pakļauta persona un kāds ir iemaksu veikšana objekts. </w:t>
      </w:r>
      <w:r w:rsidR="00256C94" w:rsidRPr="0015154B">
        <w:rPr>
          <w:rFonts w:ascii="Times New Roman" w:hAnsi="Times New Roman" w:cs="Times New Roman"/>
          <w:sz w:val="24"/>
          <w:szCs w:val="24"/>
        </w:rPr>
        <w:t>Lai gan Latvijā lielāko obligāti sociāli apdrošināto personu īpatsvaru veido darba ņēmēji, par kuriem valsts sociālās apdrošināšanas obligātās iemaksas (turpmāk – VSAOI) tiek veiktas vispārējā kārtībā (86%) un kuri tiek apdrošināti pret visiem riskiem, joprojām relatīvi liels ir to iemaksu veicēju īpatsvars, kas nevar saņemt atbalstu visu sociālo risku iestāšanās gadījumā</w:t>
      </w:r>
      <w:r w:rsidR="00F94FB3" w:rsidRPr="0015154B">
        <w:rPr>
          <w:rFonts w:ascii="Times New Roman" w:hAnsi="Times New Roman" w:cs="Times New Roman"/>
          <w:sz w:val="24"/>
          <w:szCs w:val="24"/>
        </w:rPr>
        <w:t>.</w:t>
      </w:r>
      <w:r w:rsidR="00256C94" w:rsidRPr="0015154B">
        <w:rPr>
          <w:rFonts w:ascii="Times New Roman" w:hAnsi="Times New Roman" w:cs="Times New Roman"/>
          <w:sz w:val="24"/>
          <w:szCs w:val="24"/>
        </w:rPr>
        <w:t xml:space="preserve"> </w:t>
      </w:r>
    </w:p>
    <w:p w14:paraId="445FAA34" w14:textId="015A88D2" w:rsidR="0034630B" w:rsidRPr="0015154B" w:rsidRDefault="00F94FB3" w:rsidP="00357862">
      <w:pPr>
        <w:pStyle w:val="NoSpacing"/>
        <w:spacing w:before="120"/>
        <w:ind w:firstLine="720"/>
        <w:jc w:val="both"/>
        <w:rPr>
          <w:rFonts w:ascii="Times New Roman" w:hAnsi="Times New Roman" w:cs="Times New Roman"/>
          <w:sz w:val="24"/>
          <w:szCs w:val="24"/>
          <w:lang w:eastAsia="lv-LV"/>
        </w:rPr>
      </w:pPr>
      <w:r w:rsidRPr="0015154B">
        <w:rPr>
          <w:rFonts w:ascii="Times New Roman" w:hAnsi="Times New Roman" w:cs="Times New Roman"/>
          <w:b/>
          <w:color w:val="002060"/>
          <w:sz w:val="24"/>
          <w:szCs w:val="24"/>
        </w:rPr>
        <w:t>Persona</w:t>
      </w:r>
      <w:r w:rsidR="00B54F33">
        <w:rPr>
          <w:rFonts w:ascii="Times New Roman" w:hAnsi="Times New Roman" w:cs="Times New Roman"/>
          <w:b/>
          <w:color w:val="002060"/>
          <w:sz w:val="24"/>
          <w:szCs w:val="24"/>
        </w:rPr>
        <w:t>s</w:t>
      </w:r>
      <w:r w:rsidRPr="0015154B">
        <w:rPr>
          <w:rFonts w:ascii="Times New Roman" w:hAnsi="Times New Roman" w:cs="Times New Roman"/>
          <w:b/>
          <w:color w:val="002060"/>
          <w:sz w:val="24"/>
          <w:szCs w:val="24"/>
        </w:rPr>
        <w:t xml:space="preserve">, kas </w:t>
      </w:r>
      <w:r w:rsidRPr="0015154B">
        <w:rPr>
          <w:rFonts w:ascii="Times New Roman" w:hAnsi="Times New Roman" w:cs="Times New Roman"/>
          <w:b/>
          <w:color w:val="002060"/>
          <w:sz w:val="24"/>
          <w:szCs w:val="24"/>
          <w:shd w:val="clear" w:color="auto" w:fill="FFFFFF"/>
        </w:rPr>
        <w:t>maksā sezonas laukstrādnieku ienākuma nodokli</w:t>
      </w:r>
      <w:r w:rsidRPr="0015154B">
        <w:rPr>
          <w:rFonts w:ascii="Times New Roman" w:hAnsi="Times New Roman" w:cs="Times New Roman"/>
          <w:sz w:val="24"/>
          <w:szCs w:val="24"/>
          <w:shd w:val="clear" w:color="auto" w:fill="FFFFFF"/>
        </w:rPr>
        <w:t>, ir pakļauta</w:t>
      </w:r>
      <w:r w:rsidR="00B54F33">
        <w:rPr>
          <w:rFonts w:ascii="Times New Roman" w:hAnsi="Times New Roman" w:cs="Times New Roman"/>
          <w:sz w:val="24"/>
          <w:szCs w:val="24"/>
          <w:shd w:val="clear" w:color="auto" w:fill="FFFFFF"/>
        </w:rPr>
        <w:t>s</w:t>
      </w:r>
      <w:r w:rsidRPr="0015154B">
        <w:rPr>
          <w:rFonts w:ascii="Times New Roman" w:hAnsi="Times New Roman" w:cs="Times New Roman"/>
          <w:sz w:val="24"/>
          <w:szCs w:val="24"/>
          <w:shd w:val="clear" w:color="auto" w:fill="FFFFFF"/>
        </w:rPr>
        <w:t xml:space="preserve"> tikai pensiju apdrošināšanai, tāpat </w:t>
      </w:r>
      <w:r w:rsidR="00B54F33">
        <w:rPr>
          <w:rFonts w:ascii="Times New Roman" w:hAnsi="Times New Roman" w:cs="Times New Roman"/>
          <w:sz w:val="24"/>
          <w:szCs w:val="24"/>
          <w:shd w:val="clear" w:color="auto" w:fill="FFFFFF"/>
        </w:rPr>
        <w:t>šīm personām</w:t>
      </w:r>
      <w:r w:rsidR="00B54F33" w:rsidRPr="0015154B">
        <w:rPr>
          <w:rFonts w:ascii="Times New Roman" w:hAnsi="Times New Roman" w:cs="Times New Roman"/>
          <w:sz w:val="24"/>
          <w:szCs w:val="24"/>
          <w:shd w:val="clear" w:color="auto" w:fill="FFFFFF"/>
        </w:rPr>
        <w:t xml:space="preserve"> </w:t>
      </w:r>
      <w:r w:rsidRPr="0015154B">
        <w:rPr>
          <w:rFonts w:ascii="Times New Roman" w:hAnsi="Times New Roman" w:cs="Times New Roman"/>
          <w:sz w:val="24"/>
          <w:szCs w:val="24"/>
          <w:shd w:val="clear" w:color="auto" w:fill="FFFFFF"/>
        </w:rPr>
        <w:t>ir tiesības brīvprātīgi pievienoties pensiju apdrošināšanai.</w:t>
      </w:r>
      <w:r w:rsidR="00F13923" w:rsidRPr="0015154B">
        <w:rPr>
          <w:rFonts w:ascii="Times New Roman" w:hAnsi="Times New Roman" w:cs="Times New Roman"/>
          <w:sz w:val="24"/>
          <w:szCs w:val="24"/>
          <w:shd w:val="clear" w:color="auto" w:fill="FFFFFF"/>
        </w:rPr>
        <w:t xml:space="preserve"> Taču VSAOI par šo personu tiek veiktas, </w:t>
      </w:r>
      <w:r w:rsidR="00F13923" w:rsidRPr="0015154B">
        <w:rPr>
          <w:rFonts w:ascii="Times New Roman" w:hAnsi="Times New Roman" w:cs="Times New Roman"/>
          <w:sz w:val="24"/>
          <w:szCs w:val="24"/>
        </w:rPr>
        <w:t>ja tās gūtie ienākumi kalendārajā mēnesī pārsniedz 70 </w:t>
      </w:r>
      <w:r w:rsidR="00824E31" w:rsidRPr="0015154B">
        <w:rPr>
          <w:rFonts w:ascii="Times New Roman" w:hAnsi="Times New Roman" w:cs="Times New Roman"/>
          <w:iCs/>
          <w:sz w:val="24"/>
          <w:szCs w:val="24"/>
        </w:rPr>
        <w:t>eiro</w:t>
      </w:r>
      <w:r w:rsidR="00F13923" w:rsidRPr="0015154B">
        <w:rPr>
          <w:rFonts w:ascii="Times New Roman" w:hAnsi="Times New Roman" w:cs="Times New Roman"/>
          <w:i/>
          <w:iCs/>
          <w:sz w:val="24"/>
          <w:szCs w:val="24"/>
        </w:rPr>
        <w:t>.</w:t>
      </w:r>
      <w:r w:rsidR="00F13923" w:rsidRPr="0015154B">
        <w:rPr>
          <w:rFonts w:ascii="Times New Roman" w:hAnsi="Times New Roman" w:cs="Times New Roman"/>
          <w:sz w:val="24"/>
          <w:szCs w:val="24"/>
          <w:lang w:eastAsia="lv-LV"/>
        </w:rPr>
        <w:t xml:space="preserve"> </w:t>
      </w:r>
      <w:r w:rsidR="0034630B" w:rsidRPr="0015154B">
        <w:rPr>
          <w:rFonts w:ascii="Times New Roman" w:hAnsi="Times New Roman" w:cs="Times New Roman"/>
          <w:sz w:val="24"/>
          <w:szCs w:val="24"/>
          <w:shd w:val="clear" w:color="auto" w:fill="FFFFFF"/>
        </w:rPr>
        <w:t xml:space="preserve">2019.gadā sociāli apdrošināto </w:t>
      </w:r>
      <w:r w:rsidR="0034630B" w:rsidRPr="0015154B">
        <w:rPr>
          <w:rFonts w:ascii="Times New Roman" w:hAnsi="Times New Roman" w:cs="Times New Roman"/>
          <w:sz w:val="24"/>
          <w:szCs w:val="24"/>
          <w:lang w:eastAsia="lv-LV"/>
        </w:rPr>
        <w:t xml:space="preserve">sezonas laukstrādnieku ienākuma nodokļa maksātāju skaits bija </w:t>
      </w:r>
      <w:r w:rsidR="00832573">
        <w:rPr>
          <w:rFonts w:ascii="Times New Roman" w:hAnsi="Times New Roman" w:cs="Times New Roman"/>
          <w:sz w:val="24"/>
          <w:szCs w:val="24"/>
          <w:lang w:eastAsia="lv-LV"/>
        </w:rPr>
        <w:t>2</w:t>
      </w:r>
      <w:r w:rsidR="00931B71">
        <w:rPr>
          <w:rFonts w:ascii="Times New Roman" w:hAnsi="Times New Roman" w:cs="Times New Roman"/>
          <w:sz w:val="24"/>
          <w:szCs w:val="24"/>
          <w:lang w:eastAsia="lv-LV"/>
        </w:rPr>
        <w:t>100</w:t>
      </w:r>
      <w:r w:rsidR="00931B71" w:rsidRPr="0015154B">
        <w:rPr>
          <w:rFonts w:ascii="Times New Roman" w:hAnsi="Times New Roman" w:cs="Times New Roman"/>
          <w:sz w:val="24"/>
          <w:szCs w:val="24"/>
          <w:lang w:eastAsia="lv-LV"/>
        </w:rPr>
        <w:t xml:space="preserve"> </w:t>
      </w:r>
      <w:r w:rsidR="0034630B" w:rsidRPr="0015154B">
        <w:rPr>
          <w:rFonts w:ascii="Times New Roman" w:hAnsi="Times New Roman" w:cs="Times New Roman"/>
          <w:sz w:val="24"/>
          <w:szCs w:val="24"/>
          <w:lang w:eastAsia="lv-LV"/>
        </w:rPr>
        <w:t>personas</w:t>
      </w:r>
      <w:r w:rsidR="00832573">
        <w:rPr>
          <w:rFonts w:ascii="Times New Roman" w:hAnsi="Times New Roman" w:cs="Times New Roman"/>
          <w:sz w:val="24"/>
          <w:szCs w:val="24"/>
          <w:lang w:eastAsia="lv-LV"/>
        </w:rPr>
        <w:t xml:space="preserve"> (paralēli darba ņēmēja statusā – 915)</w:t>
      </w:r>
      <w:r w:rsidR="00931B71">
        <w:rPr>
          <w:rFonts w:ascii="Times New Roman" w:hAnsi="Times New Roman" w:cs="Times New Roman"/>
          <w:sz w:val="24"/>
          <w:szCs w:val="24"/>
          <w:lang w:eastAsia="lv-LV"/>
        </w:rPr>
        <w:t xml:space="preserve"> no tām 38 personām bija piešķirta valsts vecuma pensija </w:t>
      </w:r>
      <w:r w:rsidR="0034630B" w:rsidRPr="0015154B">
        <w:rPr>
          <w:rFonts w:ascii="Times New Roman" w:hAnsi="Times New Roman" w:cs="Times New Roman"/>
          <w:sz w:val="24"/>
          <w:szCs w:val="24"/>
          <w:lang w:eastAsia="lv-LV"/>
        </w:rPr>
        <w:t xml:space="preserve"> un vidējais VSAOI objekts bija 15</w:t>
      </w:r>
      <w:r w:rsidR="00931B71">
        <w:rPr>
          <w:rFonts w:ascii="Times New Roman" w:hAnsi="Times New Roman" w:cs="Times New Roman"/>
          <w:sz w:val="24"/>
          <w:szCs w:val="24"/>
          <w:lang w:eastAsia="lv-LV"/>
        </w:rPr>
        <w:t>3</w:t>
      </w:r>
      <w:r w:rsidR="0034630B" w:rsidRPr="0015154B">
        <w:rPr>
          <w:rFonts w:ascii="Times New Roman" w:hAnsi="Times New Roman" w:cs="Times New Roman"/>
          <w:sz w:val="24"/>
          <w:szCs w:val="24"/>
          <w:lang w:eastAsia="lv-LV"/>
        </w:rPr>
        <w:t>,</w:t>
      </w:r>
      <w:r w:rsidR="00931B71">
        <w:rPr>
          <w:rFonts w:ascii="Times New Roman" w:hAnsi="Times New Roman" w:cs="Times New Roman"/>
          <w:sz w:val="24"/>
          <w:szCs w:val="24"/>
          <w:lang w:eastAsia="lv-LV"/>
        </w:rPr>
        <w:t>48</w:t>
      </w:r>
      <w:r w:rsidR="0034630B" w:rsidRPr="0015154B">
        <w:rPr>
          <w:rFonts w:ascii="Times New Roman" w:hAnsi="Times New Roman" w:cs="Times New Roman"/>
          <w:sz w:val="24"/>
          <w:szCs w:val="24"/>
          <w:lang w:eastAsia="lv-LV"/>
        </w:rPr>
        <w:t xml:space="preserve"> </w:t>
      </w:r>
      <w:r w:rsidR="00824E31" w:rsidRPr="0015154B">
        <w:rPr>
          <w:rFonts w:ascii="Times New Roman" w:hAnsi="Times New Roman" w:cs="Times New Roman"/>
          <w:sz w:val="24"/>
          <w:szCs w:val="24"/>
          <w:lang w:eastAsia="lv-LV"/>
        </w:rPr>
        <w:t>eiro</w:t>
      </w:r>
      <w:r w:rsidR="0034630B" w:rsidRPr="0015154B">
        <w:rPr>
          <w:rFonts w:ascii="Times New Roman" w:hAnsi="Times New Roman" w:cs="Times New Roman"/>
          <w:sz w:val="24"/>
          <w:szCs w:val="24"/>
          <w:lang w:eastAsia="lv-LV"/>
        </w:rPr>
        <w:t xml:space="preserve"> mēnesī.</w:t>
      </w:r>
    </w:p>
    <w:p w14:paraId="3DD9C2DF" w14:textId="44D89005" w:rsidR="00F13923" w:rsidRPr="007157D3" w:rsidRDefault="00F13923" w:rsidP="00357862">
      <w:pPr>
        <w:pStyle w:val="NoSpacing"/>
        <w:spacing w:before="120"/>
        <w:ind w:firstLine="720"/>
        <w:jc w:val="both"/>
        <w:rPr>
          <w:rFonts w:ascii="Times New Roman" w:hAnsi="Times New Roman" w:cs="Times New Roman"/>
          <w:sz w:val="24"/>
          <w:szCs w:val="24"/>
          <w:lang w:eastAsia="lv-LV"/>
        </w:rPr>
      </w:pPr>
      <w:r w:rsidRPr="0015154B">
        <w:rPr>
          <w:rFonts w:ascii="Times New Roman" w:hAnsi="Times New Roman" w:cs="Times New Roman"/>
          <w:sz w:val="24"/>
          <w:szCs w:val="24"/>
          <w:lang w:eastAsia="lv-LV"/>
        </w:rPr>
        <w:t>2018.gadā veiktais pirmais sezonas laukstrādnieku ienākuma nodokļa režīma izvērtējums</w:t>
      </w:r>
      <w:r w:rsidRPr="007157D3">
        <w:rPr>
          <w:rStyle w:val="FootnoteReference"/>
          <w:rFonts w:ascii="Times New Roman" w:hAnsi="Times New Roman" w:cs="Times New Roman"/>
          <w:sz w:val="24"/>
          <w:szCs w:val="24"/>
          <w:lang w:eastAsia="lv-LV"/>
        </w:rPr>
        <w:footnoteReference w:id="50"/>
      </w:r>
      <w:r w:rsidRPr="007157D3">
        <w:rPr>
          <w:rFonts w:ascii="Times New Roman" w:hAnsi="Times New Roman" w:cs="Times New Roman"/>
          <w:sz w:val="24"/>
          <w:szCs w:val="24"/>
          <w:lang w:eastAsia="lv-LV"/>
        </w:rPr>
        <w:t xml:space="preserve"> atklāja, ka minētais režīms izvirzītos mērķus sasniedz tikai daļēji, jo</w:t>
      </w:r>
      <w:r w:rsidR="0034630B" w:rsidRPr="007157D3">
        <w:rPr>
          <w:rFonts w:ascii="Times New Roman" w:hAnsi="Times New Roman" w:cs="Times New Roman"/>
          <w:sz w:val="24"/>
          <w:szCs w:val="24"/>
          <w:lang w:eastAsia="lv-LV"/>
        </w:rPr>
        <w:t xml:space="preserve"> </w:t>
      </w:r>
      <w:r w:rsidRPr="007157D3">
        <w:rPr>
          <w:rFonts w:ascii="Times New Roman" w:hAnsi="Times New Roman" w:cs="Times New Roman"/>
          <w:sz w:val="24"/>
          <w:szCs w:val="24"/>
        </w:rPr>
        <w:t xml:space="preserve">sezonas laukstrādnieku ienākuma palielinājums, kāds tas bija novērojams </w:t>
      </w:r>
      <w:r w:rsidRPr="007157D3">
        <w:rPr>
          <w:rFonts w:ascii="Times New Roman" w:eastAsia="Times New Roman" w:hAnsi="Times New Roman" w:cs="Times New Roman"/>
          <w:sz w:val="24"/>
          <w:szCs w:val="24"/>
          <w:lang w:eastAsia="lv-LV"/>
        </w:rPr>
        <w:t>laika periodā no 2015.gada līdz 2017.gadam</w:t>
      </w:r>
      <w:r w:rsidRPr="007157D3">
        <w:rPr>
          <w:rFonts w:ascii="Times New Roman" w:hAnsi="Times New Roman" w:cs="Times New Roman"/>
          <w:sz w:val="24"/>
          <w:szCs w:val="24"/>
        </w:rPr>
        <w:t>, negarantēs iespēju sezonas laukstrādniekiem, kas saņem tikai sezonas laukstrādnieku ienākumu, saņemt vecuma pensiju</w:t>
      </w:r>
      <w:r w:rsidR="0034630B" w:rsidRPr="002F5278">
        <w:rPr>
          <w:rFonts w:ascii="Times New Roman" w:hAnsi="Times New Roman" w:cs="Times New Roman"/>
          <w:sz w:val="24"/>
          <w:szCs w:val="24"/>
        </w:rPr>
        <w:t>. A</w:t>
      </w:r>
      <w:r w:rsidRPr="0025422D">
        <w:rPr>
          <w:rFonts w:ascii="Times New Roman" w:hAnsi="Times New Roman" w:cs="Times New Roman"/>
          <w:sz w:val="24"/>
          <w:szCs w:val="24"/>
        </w:rPr>
        <w:t xml:space="preserve">pdrošināto sezonas laukstrādnieku </w:t>
      </w:r>
      <w:r w:rsidR="0034630B" w:rsidRPr="00A857F2">
        <w:rPr>
          <w:rFonts w:ascii="Times New Roman" w:hAnsi="Times New Roman" w:cs="Times New Roman"/>
          <w:sz w:val="24"/>
          <w:szCs w:val="24"/>
        </w:rPr>
        <w:t>VSAOI</w:t>
      </w:r>
      <w:r w:rsidRPr="009703E6">
        <w:rPr>
          <w:rFonts w:ascii="Times New Roman" w:hAnsi="Times New Roman" w:cs="Times New Roman"/>
          <w:sz w:val="24"/>
          <w:szCs w:val="24"/>
        </w:rPr>
        <w:t xml:space="preserve"> objekts 14%</w:t>
      </w:r>
      <w:r w:rsidR="0034630B" w:rsidRPr="009703E6">
        <w:rPr>
          <w:rFonts w:ascii="Times New Roman" w:hAnsi="Times New Roman" w:cs="Times New Roman"/>
          <w:sz w:val="24"/>
          <w:szCs w:val="24"/>
        </w:rPr>
        <w:t xml:space="preserve"> gadījumu</w:t>
      </w:r>
      <w:r w:rsidRPr="0015154B">
        <w:rPr>
          <w:rFonts w:ascii="Times New Roman" w:hAnsi="Times New Roman" w:cs="Times New Roman"/>
          <w:sz w:val="24"/>
          <w:szCs w:val="24"/>
        </w:rPr>
        <w:t xml:space="preserve"> </w:t>
      </w:r>
      <w:r w:rsidR="0034630B" w:rsidRPr="0015154B">
        <w:rPr>
          <w:rFonts w:ascii="Times New Roman" w:hAnsi="Times New Roman" w:cs="Times New Roman"/>
          <w:sz w:val="24"/>
          <w:szCs w:val="24"/>
        </w:rPr>
        <w:t xml:space="preserve">bija </w:t>
      </w:r>
      <w:r w:rsidRPr="0015154B">
        <w:rPr>
          <w:rFonts w:ascii="Times New Roman" w:hAnsi="Times New Roman" w:cs="Times New Roman"/>
          <w:sz w:val="24"/>
          <w:szCs w:val="24"/>
        </w:rPr>
        <w:t xml:space="preserve">no vidējās darba samaksas valstī </w:t>
      </w:r>
      <w:r w:rsidR="0034630B" w:rsidRPr="0015154B">
        <w:rPr>
          <w:rFonts w:ascii="Times New Roman" w:hAnsi="Times New Roman" w:cs="Times New Roman"/>
          <w:sz w:val="24"/>
          <w:szCs w:val="24"/>
        </w:rPr>
        <w:t>un</w:t>
      </w:r>
      <w:r w:rsidRPr="0015154B">
        <w:rPr>
          <w:rFonts w:ascii="Times New Roman" w:hAnsi="Times New Roman" w:cs="Times New Roman"/>
          <w:sz w:val="24"/>
          <w:szCs w:val="24"/>
        </w:rPr>
        <w:t xml:space="preserve"> 33%</w:t>
      </w:r>
      <w:r w:rsidR="0034630B" w:rsidRPr="0015154B">
        <w:rPr>
          <w:rFonts w:ascii="Times New Roman" w:hAnsi="Times New Roman" w:cs="Times New Roman"/>
          <w:sz w:val="24"/>
          <w:szCs w:val="24"/>
        </w:rPr>
        <w:t xml:space="preserve"> gadījumu -</w:t>
      </w:r>
      <w:r w:rsidRPr="0015154B">
        <w:rPr>
          <w:rFonts w:ascii="Times New Roman" w:hAnsi="Times New Roman" w:cs="Times New Roman"/>
          <w:sz w:val="24"/>
          <w:szCs w:val="24"/>
        </w:rPr>
        <w:t xml:space="preserve"> no valstī noteiktās minimālās mēneša darba algas. </w:t>
      </w:r>
      <w:r w:rsidR="0034630B" w:rsidRPr="0015154B">
        <w:rPr>
          <w:rFonts w:ascii="Times New Roman" w:hAnsi="Times New Roman" w:cs="Times New Roman"/>
          <w:sz w:val="24"/>
          <w:szCs w:val="24"/>
        </w:rPr>
        <w:t>Tāpēc</w:t>
      </w:r>
      <w:r w:rsidRPr="0015154B">
        <w:rPr>
          <w:rFonts w:ascii="Times New Roman" w:hAnsi="Times New Roman" w:cs="Times New Roman"/>
          <w:sz w:val="24"/>
          <w:szCs w:val="24"/>
        </w:rPr>
        <w:t xml:space="preserve">, ja personai </w:t>
      </w:r>
      <w:r w:rsidR="0034630B" w:rsidRPr="0015154B">
        <w:rPr>
          <w:rFonts w:ascii="Times New Roman" w:hAnsi="Times New Roman" w:cs="Times New Roman"/>
          <w:sz w:val="24"/>
          <w:szCs w:val="24"/>
        </w:rPr>
        <w:t>VSAOI</w:t>
      </w:r>
      <w:r w:rsidRPr="0015154B">
        <w:rPr>
          <w:rFonts w:ascii="Times New Roman" w:hAnsi="Times New Roman" w:cs="Times New Roman"/>
          <w:sz w:val="24"/>
          <w:szCs w:val="24"/>
        </w:rPr>
        <w:t xml:space="preserve"> objekts veidosies tikai no sezonas laukstrādnieku ienākuma nodokļa, tad </w:t>
      </w:r>
      <w:r w:rsidRPr="0015154B">
        <w:rPr>
          <w:rFonts w:ascii="Times New Roman" w:hAnsi="Times New Roman" w:cs="Times New Roman"/>
          <w:sz w:val="24"/>
          <w:szCs w:val="24"/>
          <w:lang w:eastAsia="lv-LV"/>
        </w:rPr>
        <w:t>iemaksas nav pietiekamas, lai nodrošinātu uzkrājumu minimālās vecuma pensijas apmēram</w:t>
      </w:r>
      <w:r w:rsidR="0034630B" w:rsidRPr="0015154B">
        <w:rPr>
          <w:rFonts w:ascii="Times New Roman" w:hAnsi="Times New Roman" w:cs="Times New Roman"/>
          <w:sz w:val="24"/>
          <w:szCs w:val="24"/>
          <w:lang w:eastAsia="lv-LV"/>
        </w:rPr>
        <w:t xml:space="preserve">, tāpat arī </w:t>
      </w:r>
      <w:r w:rsidRPr="0015154B">
        <w:rPr>
          <w:rFonts w:ascii="Times New Roman" w:hAnsi="Times New Roman" w:cs="Times New Roman"/>
          <w:sz w:val="24"/>
          <w:szCs w:val="24"/>
          <w:lang w:eastAsia="lv-LV"/>
        </w:rPr>
        <w:t xml:space="preserve">persona, veicot tikai sezonas laukstrādnieku ienākuma nodokli, </w:t>
      </w:r>
      <w:r w:rsidR="0034630B" w:rsidRPr="0015154B">
        <w:rPr>
          <w:rFonts w:ascii="Times New Roman" w:hAnsi="Times New Roman" w:cs="Times New Roman"/>
          <w:sz w:val="24"/>
          <w:szCs w:val="24"/>
          <w:lang w:eastAsia="lv-LV"/>
        </w:rPr>
        <w:t>pie esošā nodarbinātības perioda ierobežojuma nevar savākt</w:t>
      </w:r>
      <w:r w:rsidRPr="0015154B">
        <w:rPr>
          <w:rFonts w:ascii="Times New Roman" w:hAnsi="Times New Roman" w:cs="Times New Roman"/>
          <w:sz w:val="24"/>
          <w:szCs w:val="24"/>
          <w:lang w:eastAsia="lv-LV"/>
        </w:rPr>
        <w:t xml:space="preserve"> nepieciešamo minimālo apdrošināšanas stāžu, kas dod tiesības uz vecuma pensiju. </w:t>
      </w:r>
      <w:r w:rsidR="0034630B" w:rsidRPr="0015154B">
        <w:rPr>
          <w:rFonts w:ascii="Times New Roman" w:hAnsi="Times New Roman" w:cs="Times New Roman"/>
          <w:sz w:val="24"/>
          <w:szCs w:val="24"/>
          <w:lang w:eastAsia="lv-LV"/>
        </w:rPr>
        <w:t xml:space="preserve">Ņemot vērā iepriekš minētos izvērtējuma rezultātus, nav plānota </w:t>
      </w:r>
      <w:r w:rsidRPr="0015154B">
        <w:rPr>
          <w:rFonts w:ascii="Times New Roman" w:hAnsi="Times New Roman" w:cs="Times New Roman"/>
          <w:sz w:val="24"/>
          <w:szCs w:val="24"/>
          <w:lang w:eastAsia="lv-LV"/>
        </w:rPr>
        <w:t>sezonas laukstrādnieku ienākuma nodokļa režīma paplašināšan</w:t>
      </w:r>
      <w:r w:rsidR="00C03EA7" w:rsidRPr="0015154B">
        <w:rPr>
          <w:rFonts w:ascii="Times New Roman" w:hAnsi="Times New Roman" w:cs="Times New Roman"/>
          <w:sz w:val="24"/>
          <w:szCs w:val="24"/>
          <w:lang w:eastAsia="lv-LV"/>
        </w:rPr>
        <w:t>a</w:t>
      </w:r>
      <w:r w:rsidRPr="0015154B">
        <w:rPr>
          <w:rFonts w:ascii="Times New Roman" w:hAnsi="Times New Roman" w:cs="Times New Roman"/>
          <w:sz w:val="24"/>
          <w:szCs w:val="24"/>
          <w:lang w:eastAsia="lv-LV"/>
        </w:rPr>
        <w:t xml:space="preserve"> vai tajā ietverto kritēriju palielināšan</w:t>
      </w:r>
      <w:r w:rsidR="00C03EA7" w:rsidRPr="0015154B">
        <w:rPr>
          <w:rFonts w:ascii="Times New Roman" w:hAnsi="Times New Roman" w:cs="Times New Roman"/>
          <w:sz w:val="24"/>
          <w:szCs w:val="24"/>
          <w:lang w:eastAsia="lv-LV"/>
        </w:rPr>
        <w:t>a</w:t>
      </w:r>
      <w:r w:rsidRPr="0015154B">
        <w:rPr>
          <w:rFonts w:ascii="Times New Roman" w:hAnsi="Times New Roman" w:cs="Times New Roman"/>
          <w:sz w:val="24"/>
          <w:szCs w:val="24"/>
          <w:lang w:eastAsia="lv-LV"/>
        </w:rPr>
        <w:t xml:space="preserve"> attiecībā uz maksimālo ienākumu vai nodarbinātības dienu skaitu.</w:t>
      </w:r>
    </w:p>
    <w:p w14:paraId="271986D0" w14:textId="445AA780" w:rsidR="00931B71" w:rsidRDefault="00E05D9A" w:rsidP="00357862">
      <w:pPr>
        <w:autoSpaceDE w:val="0"/>
        <w:autoSpaceDN w:val="0"/>
        <w:adjustRightInd w:val="0"/>
        <w:spacing w:before="120" w:after="0" w:line="240" w:lineRule="auto"/>
        <w:ind w:firstLine="720"/>
        <w:jc w:val="both"/>
        <w:rPr>
          <w:rFonts w:ascii="Times New Roman" w:hAnsi="Times New Roman" w:cs="Times New Roman"/>
          <w:sz w:val="24"/>
          <w:szCs w:val="24"/>
          <w:lang w:eastAsia="lv-LV"/>
        </w:rPr>
      </w:pPr>
      <w:r w:rsidRPr="007157D3">
        <w:rPr>
          <w:rFonts w:ascii="Times New Roman" w:hAnsi="Times New Roman" w:cs="Times New Roman"/>
          <w:b/>
          <w:color w:val="002060"/>
          <w:sz w:val="24"/>
          <w:szCs w:val="24"/>
          <w:lang w:eastAsia="lv-LV"/>
        </w:rPr>
        <w:t>Mikrouzņēmumu</w:t>
      </w:r>
      <w:r w:rsidRPr="007157D3">
        <w:rPr>
          <w:rFonts w:ascii="Times New Roman" w:hAnsi="Times New Roman" w:cs="Times New Roman"/>
          <w:sz w:val="24"/>
          <w:szCs w:val="24"/>
          <w:lang w:eastAsia="lv-LV"/>
        </w:rPr>
        <w:t xml:space="preserve"> nodoklis tika </w:t>
      </w:r>
      <w:r w:rsidR="00B54F33">
        <w:rPr>
          <w:rFonts w:ascii="Times New Roman" w:hAnsi="Times New Roman" w:cs="Times New Roman"/>
          <w:sz w:val="24"/>
          <w:szCs w:val="24"/>
          <w:lang w:eastAsia="lv-LV"/>
        </w:rPr>
        <w:t>ieviests</w:t>
      </w:r>
      <w:r w:rsidR="00B54F33" w:rsidRPr="007157D3">
        <w:rPr>
          <w:rFonts w:ascii="Times New Roman" w:hAnsi="Times New Roman" w:cs="Times New Roman"/>
          <w:sz w:val="24"/>
          <w:szCs w:val="24"/>
          <w:lang w:eastAsia="lv-LV"/>
        </w:rPr>
        <w:t xml:space="preserve"> </w:t>
      </w:r>
      <w:r w:rsidRPr="007157D3">
        <w:rPr>
          <w:rFonts w:ascii="Times New Roman" w:hAnsi="Times New Roman" w:cs="Times New Roman"/>
          <w:sz w:val="24"/>
          <w:szCs w:val="24"/>
          <w:lang w:eastAsia="lv-LV"/>
        </w:rPr>
        <w:t xml:space="preserve">2010.gadā, lai ekonomiskās krīzes </w:t>
      </w:r>
      <w:r w:rsidRPr="00425C73">
        <w:rPr>
          <w:rFonts w:ascii="Times New Roman" w:hAnsi="Times New Roman" w:cs="Times New Roman"/>
          <w:sz w:val="24"/>
          <w:szCs w:val="24"/>
          <w:lang w:eastAsia="lv-LV"/>
        </w:rPr>
        <w:t xml:space="preserve">periodā </w:t>
      </w:r>
      <w:r w:rsidR="007B114B" w:rsidRPr="002F5278">
        <w:rPr>
          <w:rFonts w:ascii="Times New Roman" w:hAnsi="Times New Roman" w:cs="Times New Roman"/>
          <w:sz w:val="24"/>
          <w:szCs w:val="24"/>
          <w:lang w:eastAsia="lv-LV"/>
        </w:rPr>
        <w:t>atvieglotu uzņēmējdarbības uzsākšanu un mazinātu</w:t>
      </w:r>
      <w:r w:rsidRPr="0025422D">
        <w:rPr>
          <w:rFonts w:ascii="Times New Roman" w:hAnsi="Times New Roman" w:cs="Times New Roman"/>
          <w:sz w:val="24"/>
          <w:szCs w:val="24"/>
          <w:lang w:eastAsia="lv-LV"/>
        </w:rPr>
        <w:t xml:space="preserve"> bezdarba pieaugumu.</w:t>
      </w:r>
      <w:r w:rsidR="007B114B" w:rsidRPr="00A857F2">
        <w:rPr>
          <w:rFonts w:ascii="Times New Roman" w:hAnsi="Times New Roman" w:cs="Times New Roman"/>
          <w:sz w:val="24"/>
          <w:szCs w:val="24"/>
          <w:lang w:eastAsia="lv-LV"/>
        </w:rPr>
        <w:t xml:space="preserve"> Pēc ekonomiskās situācijas stabilizēšanās La</w:t>
      </w:r>
      <w:r w:rsidR="007B114B" w:rsidRPr="009703E6">
        <w:rPr>
          <w:rFonts w:ascii="Times New Roman" w:hAnsi="Times New Roman" w:cs="Times New Roman"/>
          <w:sz w:val="24"/>
          <w:szCs w:val="24"/>
          <w:lang w:eastAsia="lv-LV"/>
        </w:rPr>
        <w:t>tvijā vairākkārt ir aktualizēts jautājums par šāda nodokļu maksāšanas režīma nepieciešamību, īpaši kontekstā ar mikrouzņēmumos nodarbināto personu sociālo aizsardzību.</w:t>
      </w:r>
      <w:r w:rsidRPr="009703E6">
        <w:rPr>
          <w:rFonts w:ascii="Times New Roman" w:hAnsi="Times New Roman" w:cs="Times New Roman"/>
          <w:sz w:val="24"/>
          <w:szCs w:val="24"/>
          <w:lang w:eastAsia="lv-LV"/>
        </w:rPr>
        <w:t xml:space="preserve"> </w:t>
      </w:r>
      <w:r w:rsidR="007B114B" w:rsidRPr="0015154B">
        <w:rPr>
          <w:rFonts w:ascii="Times New Roman" w:hAnsi="Times New Roman" w:cs="Times New Roman"/>
          <w:sz w:val="24"/>
          <w:szCs w:val="24"/>
        </w:rPr>
        <w:t xml:space="preserve">Pēdējos gados ir veiktas būtiskas izmaiņas </w:t>
      </w:r>
      <w:r w:rsidR="007B114B" w:rsidRPr="0015154B">
        <w:rPr>
          <w:rFonts w:ascii="Times New Roman" w:hAnsi="Times New Roman" w:cs="Times New Roman"/>
          <w:i/>
          <w:iCs/>
          <w:sz w:val="24"/>
          <w:szCs w:val="24"/>
        </w:rPr>
        <w:t>Mikrouzņēmumu nodokļa likumā</w:t>
      </w:r>
      <w:r w:rsidR="007B114B" w:rsidRPr="0015154B">
        <w:rPr>
          <w:rFonts w:ascii="Times New Roman" w:hAnsi="Times New Roman" w:cs="Times New Roman"/>
          <w:sz w:val="24"/>
          <w:szCs w:val="24"/>
        </w:rPr>
        <w:t xml:space="preserve">, lai palielinātu mikrouzņēmumā strādājošo sociālo aizsardzību, kā arī sekmētu šo uzņēmumu iekļaušanos vispārējā nodokļu režīmā. No 2018.gada maksimālais mikrouzņēmumu gada apgrozījums var būt 40 000 </w:t>
      </w:r>
      <w:r w:rsidR="00824E31" w:rsidRPr="0015154B">
        <w:rPr>
          <w:rFonts w:ascii="Times New Roman" w:hAnsi="Times New Roman" w:cs="Times New Roman"/>
          <w:sz w:val="24"/>
          <w:szCs w:val="24"/>
        </w:rPr>
        <w:t>eiro</w:t>
      </w:r>
      <w:r w:rsidR="007B114B" w:rsidRPr="0015154B">
        <w:rPr>
          <w:rFonts w:ascii="Times New Roman" w:hAnsi="Times New Roman" w:cs="Times New Roman"/>
          <w:sz w:val="24"/>
          <w:szCs w:val="24"/>
        </w:rPr>
        <w:t xml:space="preserve">. Savukārt tie nodokļu maksātāji, kuru apgrozījums 2018. vai 2019. gadā ir lielāks par 40 000 </w:t>
      </w:r>
      <w:r w:rsidR="00824E31" w:rsidRPr="0015154B">
        <w:rPr>
          <w:rFonts w:ascii="Times New Roman" w:hAnsi="Times New Roman" w:cs="Times New Roman"/>
          <w:sz w:val="24"/>
          <w:szCs w:val="24"/>
        </w:rPr>
        <w:t>eiro</w:t>
      </w:r>
      <w:r w:rsidR="007B114B" w:rsidRPr="0015154B">
        <w:rPr>
          <w:rFonts w:ascii="Times New Roman" w:hAnsi="Times New Roman" w:cs="Times New Roman"/>
          <w:sz w:val="24"/>
          <w:szCs w:val="24"/>
        </w:rPr>
        <w:t xml:space="preserve">, taču nepārsniedz 52 000 </w:t>
      </w:r>
      <w:r w:rsidR="00824E31" w:rsidRPr="0015154B">
        <w:rPr>
          <w:rFonts w:ascii="Times New Roman" w:hAnsi="Times New Roman" w:cs="Times New Roman"/>
          <w:sz w:val="24"/>
          <w:szCs w:val="24"/>
        </w:rPr>
        <w:t>eiro</w:t>
      </w:r>
      <w:r w:rsidR="007B114B" w:rsidRPr="0015154B">
        <w:rPr>
          <w:rFonts w:ascii="Times New Roman" w:hAnsi="Times New Roman" w:cs="Times New Roman"/>
          <w:sz w:val="24"/>
          <w:szCs w:val="24"/>
        </w:rPr>
        <w:t xml:space="preserve">, ir tiesīgi nepiemērot 20% MUN likmi apgrozījuma ierobežojuma pārsniegumam virs 40 000 eiro, ja to apgrozījums 2017. gadā vai 2016. gadā pārsniedza 40 000 eiro. Lai uzņēmums varētu saglabāt mikrouzņēmumu nodokļa maksātāja statusu, tajā strādājošie darbinieki drīkst būt tikai viena mikrouzņēmuma darbinieki. Ja uzņēmumā strādājošais darbinieks vienlaikus tiks nodarbināts arī citos mikrouzņēmumos, tad šiem mikrouzņēmumiem papildus 15% mikrouzņēmumu nodokļa likmei jāpieskaita divi procentpunkti par katru šādu darbinieku. Savukārt no 2020.gada šāds uzņēmums zaudē mikrouzņēmumu nodokļa maksātāja statusu un tam būs jāizvēlas cits nodokļu nomaksas režīms. </w:t>
      </w:r>
      <w:r w:rsidR="007B114B" w:rsidRPr="0015154B">
        <w:rPr>
          <w:rFonts w:ascii="Times New Roman" w:eastAsia="Times New Roman" w:hAnsi="Times New Roman" w:cs="Times New Roman"/>
          <w:sz w:val="24"/>
          <w:szCs w:val="24"/>
        </w:rPr>
        <w:t>No 2018.gada no mikrouzņēmumu nodokļa 80%</w:t>
      </w:r>
      <w:r w:rsidR="007B114B" w:rsidRPr="007157D3">
        <w:rPr>
          <w:rStyle w:val="FootnoteReference"/>
          <w:rFonts w:ascii="Times New Roman" w:hAnsi="Times New Roman" w:cs="Times New Roman"/>
          <w:sz w:val="24"/>
          <w:szCs w:val="24"/>
        </w:rPr>
        <w:footnoteReference w:id="51"/>
      </w:r>
      <w:r w:rsidR="007B114B" w:rsidRPr="007157D3">
        <w:rPr>
          <w:rFonts w:ascii="Times New Roman" w:eastAsia="Times New Roman" w:hAnsi="Times New Roman" w:cs="Times New Roman"/>
          <w:sz w:val="24"/>
          <w:szCs w:val="24"/>
        </w:rPr>
        <w:t xml:space="preserve"> tiek novirzīti valsts sociālās apdrošināšanas obligātajām iemaksām</w:t>
      </w:r>
      <w:r w:rsidR="00BD6A7B" w:rsidRPr="007157D3">
        <w:rPr>
          <w:rFonts w:ascii="Times New Roman" w:hAnsi="Times New Roman" w:cs="Times New Roman"/>
          <w:sz w:val="24"/>
          <w:szCs w:val="24"/>
          <w:lang w:eastAsia="lv-LV"/>
        </w:rPr>
        <w:t xml:space="preserve">. </w:t>
      </w:r>
      <w:r w:rsidR="00FB6FFD" w:rsidRPr="007157D3">
        <w:rPr>
          <w:rFonts w:ascii="Times New Roman" w:hAnsi="Times New Roman" w:cs="Times New Roman"/>
          <w:sz w:val="24"/>
          <w:szCs w:val="24"/>
          <w:shd w:val="clear" w:color="auto" w:fill="FFFFFF"/>
        </w:rPr>
        <w:t xml:space="preserve">Maksimālais ienākums mikrouzņēmuma darbiniekam nevar pārsniegt 720 </w:t>
      </w:r>
      <w:r w:rsidR="00824E31" w:rsidRPr="002F5278">
        <w:rPr>
          <w:rFonts w:ascii="Times New Roman" w:hAnsi="Times New Roman" w:cs="Times New Roman"/>
          <w:sz w:val="24"/>
          <w:szCs w:val="24"/>
          <w:shd w:val="clear" w:color="auto" w:fill="FFFFFF"/>
        </w:rPr>
        <w:t>eiro</w:t>
      </w:r>
      <w:r w:rsidR="00FB6FFD" w:rsidRPr="0025422D">
        <w:rPr>
          <w:rFonts w:ascii="Times New Roman" w:hAnsi="Times New Roman" w:cs="Times New Roman"/>
          <w:sz w:val="24"/>
          <w:szCs w:val="24"/>
          <w:shd w:val="clear" w:color="auto" w:fill="FFFFFF"/>
        </w:rPr>
        <w:t xml:space="preserve"> mēnesī. Mikrouzņēmuma darbinieks var brīvprātīgi pievienoties valsts sociālajai apdrošināšanai. </w:t>
      </w:r>
      <w:r w:rsidR="00FB6FFD" w:rsidRPr="00A857F2">
        <w:rPr>
          <w:rFonts w:ascii="Times New Roman" w:hAnsi="Times New Roman" w:cs="Times New Roman"/>
          <w:sz w:val="24"/>
          <w:szCs w:val="24"/>
        </w:rPr>
        <w:t>Mikrouzņēmumu darbinieku iema</w:t>
      </w:r>
      <w:r w:rsidR="00FB6FFD" w:rsidRPr="009703E6">
        <w:rPr>
          <w:rFonts w:ascii="Times New Roman" w:hAnsi="Times New Roman" w:cs="Times New Roman"/>
          <w:sz w:val="24"/>
          <w:szCs w:val="24"/>
        </w:rPr>
        <w:t xml:space="preserve">ksu objekts 2019.gadā vidēji mēnesī ir ap 50% no valstī noteiktās minimālās darba algas. </w:t>
      </w:r>
      <w:r w:rsidR="00FB6FFD" w:rsidRPr="009703E6">
        <w:rPr>
          <w:rFonts w:ascii="Times New Roman" w:hAnsi="Times New Roman" w:cs="Times New Roman"/>
          <w:sz w:val="24"/>
          <w:szCs w:val="24"/>
          <w:lang w:eastAsia="lv-LV"/>
        </w:rPr>
        <w:t>Tādējādi mikrouzņēmumu darbinieku veiktās iemaksas nav pietiekamas, lai nodrošinātu uzkrājumu minimālās vecuma pensijas apmēram, un nodokļu maksātājiem, kuri maksā iem</w:t>
      </w:r>
      <w:r w:rsidR="00FB6FFD" w:rsidRPr="0015154B">
        <w:rPr>
          <w:rFonts w:ascii="Times New Roman" w:hAnsi="Times New Roman" w:cs="Times New Roman"/>
          <w:sz w:val="24"/>
          <w:szCs w:val="24"/>
          <w:lang w:eastAsia="lv-LV"/>
        </w:rPr>
        <w:t>aksas vispārējā kārtībā, būs faktiski jāuztur mikrouzņēmumu darbinieki, tiem sasniedzot pensijas vecumu.</w:t>
      </w:r>
    </w:p>
    <w:p w14:paraId="026F660A" w14:textId="47E4FF97" w:rsidR="00931B71" w:rsidRDefault="00B42106" w:rsidP="00832573">
      <w:pPr>
        <w:autoSpaceDE w:val="0"/>
        <w:autoSpaceDN w:val="0"/>
        <w:adjustRightInd w:val="0"/>
        <w:spacing w:before="120" w:after="0" w:line="240" w:lineRule="auto"/>
        <w:ind w:firstLine="720"/>
        <w:jc w:val="both"/>
        <w:rPr>
          <w:rFonts w:ascii="Times New Roman" w:hAnsi="Times New Roman" w:cs="Times New Roman"/>
          <w:sz w:val="24"/>
          <w:szCs w:val="24"/>
          <w:lang w:eastAsia="lv-LV"/>
        </w:rPr>
      </w:pPr>
      <w:r w:rsidRPr="00832573">
        <w:rPr>
          <w:rFonts w:ascii="Times New Roman" w:hAnsi="Times New Roman" w:cs="Times New Roman"/>
          <w:sz w:val="24"/>
          <w:szCs w:val="24"/>
          <w:lang w:eastAsia="lv-LV"/>
        </w:rPr>
        <w:t>2020.gada 26.novembrī Saeimā tika pieņemts Grozījumi Mikrouzņēmum</w:t>
      </w:r>
      <w:r w:rsidRPr="00F946F3">
        <w:rPr>
          <w:rFonts w:ascii="Times New Roman" w:hAnsi="Times New Roman" w:cs="Times New Roman"/>
          <w:sz w:val="24"/>
          <w:szCs w:val="24"/>
          <w:lang w:eastAsia="lv-LV"/>
        </w:rPr>
        <w:t xml:space="preserve">u nodokļa likumā, </w:t>
      </w:r>
      <w:r w:rsidR="00832573" w:rsidRPr="00877313">
        <w:rPr>
          <w:rFonts w:ascii="Times New Roman" w:hAnsi="Times New Roman" w:cs="Times New Roman"/>
          <w:sz w:val="24"/>
          <w:szCs w:val="24"/>
        </w:rPr>
        <w:t>lai no 2021.gada pakāpeniski ierobežo</w:t>
      </w:r>
      <w:r w:rsidR="00877313">
        <w:rPr>
          <w:rFonts w:ascii="Times New Roman" w:hAnsi="Times New Roman" w:cs="Times New Roman"/>
          <w:sz w:val="24"/>
          <w:szCs w:val="24"/>
        </w:rPr>
        <w:t>tu mikrouzņēmumu nodokļa režīmu.</w:t>
      </w:r>
      <w:r w:rsidR="00832573" w:rsidRPr="00877313">
        <w:rPr>
          <w:rFonts w:ascii="Times New Roman" w:hAnsi="Times New Roman" w:cs="Times New Roman"/>
          <w:sz w:val="24"/>
          <w:szCs w:val="24"/>
        </w:rPr>
        <w:t xml:space="preserve"> </w:t>
      </w:r>
      <w:r w:rsidR="00877313">
        <w:rPr>
          <w:rFonts w:ascii="Times New Roman" w:hAnsi="Times New Roman" w:cs="Times New Roman"/>
          <w:sz w:val="24"/>
          <w:szCs w:val="24"/>
        </w:rPr>
        <w:t>N</w:t>
      </w:r>
      <w:r w:rsidR="00832573" w:rsidRPr="00877313">
        <w:rPr>
          <w:rFonts w:ascii="Times New Roman" w:hAnsi="Times New Roman" w:cs="Times New Roman"/>
          <w:sz w:val="24"/>
          <w:szCs w:val="24"/>
        </w:rPr>
        <w:t xml:space="preserve">o 2021.gada mikrouzņēmumu nodokli var attiecināt tikai uz vienu personu – mikrouzņēmumu īpašnieku un mikrouzņēmumu nodokļa likme apgrozījumam līdz 25 000 </w:t>
      </w:r>
      <w:r w:rsidR="00877313">
        <w:rPr>
          <w:rFonts w:ascii="Times New Roman" w:hAnsi="Times New Roman" w:cs="Times New Roman"/>
          <w:sz w:val="24"/>
          <w:szCs w:val="24"/>
        </w:rPr>
        <w:t>eiro</w:t>
      </w:r>
      <w:r w:rsidR="00832573" w:rsidRPr="00877313">
        <w:rPr>
          <w:rFonts w:ascii="Times New Roman" w:hAnsi="Times New Roman" w:cs="Times New Roman"/>
          <w:sz w:val="24"/>
          <w:szCs w:val="24"/>
        </w:rPr>
        <w:t xml:space="preserve"> gadā ir 25</w:t>
      </w:r>
      <w:r w:rsidR="00877313">
        <w:rPr>
          <w:rFonts w:ascii="Times New Roman" w:hAnsi="Times New Roman" w:cs="Times New Roman"/>
          <w:sz w:val="24"/>
          <w:szCs w:val="24"/>
        </w:rPr>
        <w:t>%</w:t>
      </w:r>
      <w:r w:rsidR="00832573" w:rsidRPr="00877313">
        <w:rPr>
          <w:rFonts w:ascii="Times New Roman" w:hAnsi="Times New Roman" w:cs="Times New Roman"/>
          <w:sz w:val="24"/>
          <w:szCs w:val="24"/>
        </w:rPr>
        <w:t xml:space="preserve">, bet par apgrozījuma pārsniegumu virs 25 000 </w:t>
      </w:r>
      <w:r w:rsidR="00877313">
        <w:rPr>
          <w:rFonts w:ascii="Times New Roman" w:hAnsi="Times New Roman" w:cs="Times New Roman"/>
          <w:sz w:val="24"/>
          <w:szCs w:val="24"/>
        </w:rPr>
        <w:t>eiro gadā – 40%</w:t>
      </w:r>
      <w:r w:rsidR="00832573" w:rsidRPr="00877313">
        <w:rPr>
          <w:rFonts w:ascii="Times New Roman" w:hAnsi="Times New Roman" w:cs="Times New Roman"/>
          <w:sz w:val="24"/>
          <w:szCs w:val="24"/>
        </w:rPr>
        <w:t>,</w:t>
      </w:r>
      <w:r w:rsidR="00A9248A" w:rsidRPr="00832573">
        <w:rPr>
          <w:rFonts w:ascii="Times New Roman" w:hAnsi="Times New Roman" w:cs="Times New Roman"/>
          <w:sz w:val="24"/>
          <w:szCs w:val="24"/>
          <w:lang w:eastAsia="lv-LV"/>
        </w:rPr>
        <w:t xml:space="preserve"> kas sadalās: 80% VSAOI un 20% </w:t>
      </w:r>
      <w:r w:rsidR="00A9248A" w:rsidRPr="00F946F3">
        <w:rPr>
          <w:rFonts w:ascii="Times New Roman" w:hAnsi="Times New Roman" w:cs="Times New Roman"/>
          <w:sz w:val="24"/>
          <w:szCs w:val="24"/>
          <w:lang w:eastAsia="lv-LV"/>
        </w:rPr>
        <w:t xml:space="preserve">iedzīvotāju ienākuma nodokli. </w:t>
      </w:r>
      <w:r w:rsidR="00A9248A" w:rsidRPr="00832573">
        <w:rPr>
          <w:rFonts w:ascii="Times New Roman" w:hAnsi="Times New Roman" w:cs="Times New Roman"/>
          <w:sz w:val="24"/>
          <w:szCs w:val="24"/>
          <w:lang w:eastAsia="lv-LV"/>
        </w:rPr>
        <w:t>2020.gada 27.novembrī Saeima pieņēma likumu “Grozījumi likumā “Par valsts sociālo apdrošināšanu””, ar kuru no 2021.gada 1.jūlija nosaka arī mikrouzņēmumu darbiniekam minimālo VSAOI objektu (ja mikrouzņēmuma apgrozījums būs mazāks par minimālās algas apmēru, no starpības starp minimālo algu un mikrouzņēmuma apgrozījumu būs jāveic VSAOI 10% pensiju apdrošināšanai. Par mikrouzņēmumu darbiniekiem VSAOI būs jāveic vispārējā kārtībā</w:t>
      </w:r>
      <w:r w:rsidR="00A9248A">
        <w:rPr>
          <w:rFonts w:ascii="Times New Roman" w:hAnsi="Times New Roman" w:cs="Times New Roman"/>
          <w:sz w:val="24"/>
          <w:szCs w:val="24"/>
          <w:lang w:eastAsia="lv-LV"/>
        </w:rPr>
        <w:t>).</w:t>
      </w:r>
    </w:p>
    <w:p w14:paraId="21CCFE33" w14:textId="3F8E16F7" w:rsidR="007A5013" w:rsidRPr="0015154B" w:rsidRDefault="00FB6FFD" w:rsidP="00357862">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lang w:eastAsia="lv-LV"/>
        </w:rPr>
        <w:t xml:space="preserve"> </w:t>
      </w:r>
      <w:r w:rsidRPr="0015154B">
        <w:rPr>
          <w:rFonts w:ascii="Times New Roman" w:hAnsi="Times New Roman" w:cs="Times New Roman"/>
          <w:sz w:val="24"/>
          <w:szCs w:val="24"/>
          <w:shd w:val="clear" w:color="auto" w:fill="FFFFFF"/>
        </w:rPr>
        <w:t xml:space="preserve">2019.gadā mikrouzņēmumu darbinieku </w:t>
      </w:r>
      <w:r w:rsidRPr="0015154B">
        <w:rPr>
          <w:rFonts w:ascii="Times New Roman" w:hAnsi="Times New Roman" w:cs="Times New Roman"/>
          <w:sz w:val="24"/>
          <w:szCs w:val="24"/>
          <w:lang w:eastAsia="lv-LV"/>
        </w:rPr>
        <w:t xml:space="preserve">skaits bija </w:t>
      </w:r>
      <w:r w:rsidR="00EF27FE" w:rsidRPr="00EF27FE">
        <w:rPr>
          <w:rFonts w:ascii="Times New Roman" w:hAnsi="Times New Roman" w:cs="Times New Roman"/>
          <w:sz w:val="24"/>
          <w:szCs w:val="24"/>
          <w:lang w:eastAsia="lv-LV"/>
        </w:rPr>
        <w:t>92016</w:t>
      </w:r>
      <w:r w:rsidR="00A9248A" w:rsidRPr="00EF27FE">
        <w:rPr>
          <w:rFonts w:ascii="Times New Roman" w:hAnsi="Times New Roman" w:cs="Times New Roman"/>
          <w:sz w:val="24"/>
          <w:szCs w:val="24"/>
          <w:lang w:eastAsia="lv-LV"/>
        </w:rPr>
        <w:t xml:space="preserve"> </w:t>
      </w:r>
      <w:r w:rsidRPr="00EF27FE">
        <w:rPr>
          <w:rFonts w:ascii="Times New Roman" w:hAnsi="Times New Roman" w:cs="Times New Roman"/>
          <w:sz w:val="24"/>
          <w:szCs w:val="24"/>
          <w:lang w:eastAsia="lv-LV"/>
        </w:rPr>
        <w:t>personas</w:t>
      </w:r>
      <w:r w:rsidR="00832573" w:rsidRPr="00EF27FE">
        <w:rPr>
          <w:rFonts w:ascii="Times New Roman" w:hAnsi="Times New Roman" w:cs="Times New Roman"/>
          <w:sz w:val="24"/>
          <w:szCs w:val="24"/>
          <w:lang w:eastAsia="lv-LV"/>
        </w:rPr>
        <w:t xml:space="preserve"> (paralēli ir arī statuss darba ņēmējs – 46100)</w:t>
      </w:r>
      <w:r w:rsidR="00A9248A" w:rsidRPr="00CC11CD">
        <w:rPr>
          <w:rFonts w:ascii="Times New Roman" w:hAnsi="Times New Roman" w:cs="Times New Roman"/>
          <w:sz w:val="24"/>
          <w:szCs w:val="24"/>
          <w:lang w:eastAsia="lv-LV"/>
        </w:rPr>
        <w:t xml:space="preserve">, no tām personas, kurām ir </w:t>
      </w:r>
      <w:r w:rsidR="001B7646" w:rsidRPr="00CC11CD">
        <w:rPr>
          <w:rFonts w:ascii="Times New Roman" w:hAnsi="Times New Roman" w:cs="Times New Roman"/>
          <w:sz w:val="24"/>
          <w:szCs w:val="24"/>
          <w:lang w:eastAsia="lv-LV"/>
        </w:rPr>
        <w:t>piešķirta valsts vecu</w:t>
      </w:r>
      <w:r w:rsidR="001B7646" w:rsidRPr="00EF27FE">
        <w:rPr>
          <w:rFonts w:ascii="Times New Roman" w:hAnsi="Times New Roman" w:cs="Times New Roman"/>
          <w:sz w:val="24"/>
          <w:szCs w:val="24"/>
          <w:lang w:eastAsia="lv-LV"/>
        </w:rPr>
        <w:t>ma pensija - 225</w:t>
      </w:r>
      <w:r w:rsidRPr="00EF27FE">
        <w:rPr>
          <w:rFonts w:ascii="Times New Roman" w:hAnsi="Times New Roman" w:cs="Times New Roman"/>
          <w:sz w:val="24"/>
          <w:szCs w:val="24"/>
          <w:lang w:eastAsia="lv-LV"/>
        </w:rPr>
        <w:t xml:space="preserve"> un vidējais VSAOI objekts bija 216,67 </w:t>
      </w:r>
      <w:r w:rsidR="00824E31" w:rsidRPr="00EF27FE">
        <w:rPr>
          <w:rFonts w:ascii="Times New Roman" w:hAnsi="Times New Roman" w:cs="Times New Roman"/>
          <w:sz w:val="24"/>
          <w:szCs w:val="24"/>
          <w:lang w:eastAsia="lv-LV"/>
        </w:rPr>
        <w:t>eiro</w:t>
      </w:r>
      <w:r w:rsidRPr="00EF27FE">
        <w:rPr>
          <w:rFonts w:ascii="Times New Roman" w:hAnsi="Times New Roman" w:cs="Times New Roman"/>
          <w:sz w:val="24"/>
          <w:szCs w:val="24"/>
          <w:lang w:eastAsia="lv-LV"/>
        </w:rPr>
        <w:t xml:space="preserve"> mēnesī.</w:t>
      </w:r>
      <w:r w:rsidR="007A5013" w:rsidRPr="0015154B">
        <w:rPr>
          <w:rFonts w:ascii="Times New Roman" w:hAnsi="Times New Roman" w:cs="Times New Roman"/>
          <w:sz w:val="24"/>
          <w:szCs w:val="24"/>
        </w:rPr>
        <w:t xml:space="preserve"> </w:t>
      </w:r>
    </w:p>
    <w:p w14:paraId="4059713C" w14:textId="4A7F8B3A" w:rsidR="001B7646" w:rsidRDefault="00037782" w:rsidP="00357862">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b/>
          <w:color w:val="002060"/>
          <w:sz w:val="24"/>
          <w:szCs w:val="24"/>
        </w:rPr>
        <w:t>Patentmaksas maksātāji</w:t>
      </w:r>
      <w:r w:rsidRPr="007157D3">
        <w:rPr>
          <w:rStyle w:val="FootnoteReference"/>
          <w:rFonts w:ascii="Times New Roman" w:hAnsi="Times New Roman" w:cs="Times New Roman"/>
          <w:b/>
          <w:sz w:val="24"/>
          <w:szCs w:val="24"/>
        </w:rPr>
        <w:footnoteReference w:id="52"/>
      </w:r>
      <w:r w:rsidRPr="007157D3">
        <w:rPr>
          <w:rFonts w:ascii="Times New Roman" w:hAnsi="Times New Roman" w:cs="Times New Roman"/>
          <w:b/>
          <w:sz w:val="24"/>
          <w:szCs w:val="24"/>
        </w:rPr>
        <w:t xml:space="preserve"> </w:t>
      </w:r>
      <w:r w:rsidRPr="007157D3">
        <w:rPr>
          <w:rFonts w:ascii="Times New Roman" w:hAnsi="Times New Roman" w:cs="Times New Roman"/>
          <w:sz w:val="24"/>
          <w:szCs w:val="24"/>
        </w:rPr>
        <w:t>ir pakļauti tikai pensiju un invaliditātes apdrošināšanai.</w:t>
      </w:r>
      <w:r w:rsidRPr="007157D3">
        <w:rPr>
          <w:rFonts w:ascii="Times New Roman" w:hAnsi="Times New Roman" w:cs="Times New Roman"/>
          <w:b/>
          <w:sz w:val="24"/>
          <w:szCs w:val="24"/>
        </w:rPr>
        <w:t xml:space="preserve"> </w:t>
      </w:r>
      <w:r w:rsidRPr="007157D3">
        <w:rPr>
          <w:rFonts w:ascii="Times New Roman" w:hAnsi="Times New Roman" w:cs="Times New Roman"/>
          <w:sz w:val="24"/>
          <w:szCs w:val="24"/>
        </w:rPr>
        <w:t xml:space="preserve">Patentmaksa ir valsts noteikts vienots fiksēts maksājums, kas ietver iedzīvotāju ienākuma nodokli un valsts sociālās apdrošināšanas obligātās iemaksas par fiziskās personas saimniecisko darbību. Patentmaksas apmēri ir no 50 līdz 100 </w:t>
      </w:r>
      <w:r w:rsidR="00824E31" w:rsidRPr="007157D3">
        <w:rPr>
          <w:rFonts w:ascii="Times New Roman" w:hAnsi="Times New Roman" w:cs="Times New Roman"/>
          <w:sz w:val="24"/>
          <w:szCs w:val="24"/>
        </w:rPr>
        <w:t>eiro</w:t>
      </w:r>
      <w:r w:rsidRPr="007157D3">
        <w:rPr>
          <w:rFonts w:ascii="Times New Roman" w:hAnsi="Times New Roman" w:cs="Times New Roman"/>
          <w:sz w:val="24"/>
          <w:szCs w:val="24"/>
        </w:rPr>
        <w:t xml:space="preserve"> mēnesī, no kuras maksājuma 67 % </w:t>
      </w:r>
      <w:r w:rsidRPr="00425C73">
        <w:rPr>
          <w:rFonts w:ascii="Times New Roman" w:hAnsi="Times New Roman" w:cs="Times New Roman"/>
          <w:sz w:val="24"/>
          <w:szCs w:val="24"/>
        </w:rPr>
        <w:t>tiek ies</w:t>
      </w:r>
      <w:r w:rsidRPr="002F5278">
        <w:rPr>
          <w:rFonts w:ascii="Times New Roman" w:hAnsi="Times New Roman" w:cs="Times New Roman"/>
          <w:sz w:val="24"/>
          <w:szCs w:val="24"/>
        </w:rPr>
        <w:t>kaitīti valsts sociālās apdrošināšanas speciālajā budžetā.</w:t>
      </w:r>
      <w:r w:rsidR="00334CEA" w:rsidRPr="0025422D">
        <w:rPr>
          <w:rFonts w:ascii="Times New Roman" w:hAnsi="Times New Roman" w:cs="Times New Roman"/>
          <w:sz w:val="24"/>
          <w:szCs w:val="24"/>
        </w:rPr>
        <w:t xml:space="preserve"> </w:t>
      </w:r>
      <w:r w:rsidRPr="00A857F2">
        <w:rPr>
          <w:rFonts w:ascii="Times New Roman" w:hAnsi="Times New Roman" w:cs="Times New Roman"/>
          <w:sz w:val="24"/>
          <w:szCs w:val="24"/>
        </w:rPr>
        <w:t xml:space="preserve">Tā kā patentmaksas maksātājiem reģistrētie iemaksu objekti ir mazi (robežās no </w:t>
      </w:r>
      <w:r w:rsidR="00101058">
        <w:rPr>
          <w:rFonts w:ascii="Times New Roman" w:hAnsi="Times New Roman" w:cs="Times New Roman"/>
          <w:sz w:val="24"/>
          <w:szCs w:val="24"/>
        </w:rPr>
        <w:t>127,86</w:t>
      </w:r>
      <w:r w:rsidRPr="00A857F2">
        <w:rPr>
          <w:rFonts w:ascii="Times New Roman" w:hAnsi="Times New Roman" w:cs="Times New Roman"/>
          <w:sz w:val="24"/>
          <w:szCs w:val="24"/>
        </w:rPr>
        <w:t xml:space="preserve"> </w:t>
      </w:r>
      <w:r w:rsidR="00824E31" w:rsidRPr="009703E6">
        <w:rPr>
          <w:rFonts w:ascii="Times New Roman" w:hAnsi="Times New Roman" w:cs="Times New Roman"/>
          <w:sz w:val="24"/>
          <w:szCs w:val="24"/>
        </w:rPr>
        <w:t>eiro</w:t>
      </w:r>
      <w:r w:rsidRPr="009703E6">
        <w:rPr>
          <w:rFonts w:ascii="Times New Roman" w:hAnsi="Times New Roman" w:cs="Times New Roman"/>
          <w:sz w:val="24"/>
          <w:szCs w:val="24"/>
        </w:rPr>
        <w:t xml:space="preserve"> līdz 274,70 </w:t>
      </w:r>
      <w:r w:rsidR="00824E31" w:rsidRPr="0015154B">
        <w:rPr>
          <w:rFonts w:ascii="Times New Roman" w:hAnsi="Times New Roman" w:cs="Times New Roman"/>
          <w:sz w:val="24"/>
          <w:szCs w:val="24"/>
        </w:rPr>
        <w:t>eiro</w:t>
      </w:r>
      <w:r w:rsidRPr="0015154B">
        <w:rPr>
          <w:rFonts w:ascii="Times New Roman" w:hAnsi="Times New Roman" w:cs="Times New Roman"/>
          <w:sz w:val="24"/>
          <w:szCs w:val="24"/>
        </w:rPr>
        <w:t xml:space="preserve"> mēnesī atkarībā no patentmaksas lieluma), patentmaksas maksātājs uzkrāj savu apdrošināšanas periodu, taču iemaksu objektu ietekme uz vecuma vai invaliditātes pensijas apmēru ir neliela. </w:t>
      </w:r>
    </w:p>
    <w:p w14:paraId="104F5DD5" w14:textId="34590A06" w:rsidR="00F13923" w:rsidRPr="0015154B" w:rsidRDefault="001B7646" w:rsidP="00357862">
      <w:pPr>
        <w:spacing w:before="120" w:after="0" w:line="240" w:lineRule="auto"/>
        <w:ind w:firstLine="720"/>
        <w:jc w:val="both"/>
      </w:pPr>
      <w:r w:rsidRPr="00A129A7">
        <w:rPr>
          <w:rFonts w:ascii="Times New Roman" w:hAnsi="Times New Roman" w:cs="Times New Roman"/>
          <w:sz w:val="24"/>
          <w:szCs w:val="24"/>
        </w:rPr>
        <w:t xml:space="preserve">2020.gada 27.novembrī Saeima pieņēma </w:t>
      </w:r>
      <w:r w:rsidR="009A4567">
        <w:rPr>
          <w:rFonts w:ascii="Times New Roman" w:hAnsi="Times New Roman" w:cs="Times New Roman"/>
          <w:sz w:val="24"/>
          <w:szCs w:val="24"/>
        </w:rPr>
        <w:t>grozījumus</w:t>
      </w:r>
      <w:r w:rsidRPr="00101058">
        <w:rPr>
          <w:rFonts w:ascii="Times New Roman" w:hAnsi="Times New Roman" w:cs="Times New Roman"/>
          <w:sz w:val="24"/>
          <w:szCs w:val="24"/>
        </w:rPr>
        <w:t xml:space="preserve"> likumā “Par iedzīvotāju ienākuma nodokli”, </w:t>
      </w:r>
      <w:r w:rsidR="00A129A7" w:rsidRPr="009A4567">
        <w:rPr>
          <w:rFonts w:ascii="Times New Roman" w:hAnsi="Times New Roman" w:cs="Times New Roman"/>
          <w:sz w:val="24"/>
          <w:szCs w:val="24"/>
        </w:rPr>
        <w:t>lai no 2021.gada sašaurinātu sp</w:t>
      </w:r>
      <w:r w:rsidR="009A4567">
        <w:rPr>
          <w:rFonts w:ascii="Times New Roman" w:hAnsi="Times New Roman" w:cs="Times New Roman"/>
          <w:sz w:val="24"/>
          <w:szCs w:val="24"/>
        </w:rPr>
        <w:t>eciālo režīmu patentmaksātājiem, proti,</w:t>
      </w:r>
      <w:r w:rsidR="00A129A7" w:rsidRPr="009A4567">
        <w:rPr>
          <w:rFonts w:ascii="Times New Roman" w:hAnsi="Times New Roman" w:cs="Times New Roman"/>
          <w:sz w:val="24"/>
          <w:szCs w:val="24"/>
        </w:rPr>
        <w:t xml:space="preserve"> no 2021.gada tiek saglabātas tikai samazinātās patentmaksas, kuru maksātāji var būt personas, kurām piešķirta vecuma pensija, un personas ar 1. vai 2.grupas invaliditāti.</w:t>
      </w:r>
      <w:r w:rsidR="009A4567">
        <w:rPr>
          <w:rFonts w:ascii="Times New Roman" w:hAnsi="Times New Roman" w:cs="Times New Roman"/>
          <w:sz w:val="24"/>
          <w:szCs w:val="24"/>
        </w:rPr>
        <w:t xml:space="preserve"> </w:t>
      </w:r>
      <w:r w:rsidR="00037782" w:rsidRPr="00A129A7">
        <w:rPr>
          <w:rFonts w:ascii="Times New Roman" w:hAnsi="Times New Roman" w:cs="Times New Roman"/>
          <w:sz w:val="24"/>
          <w:szCs w:val="24"/>
        </w:rPr>
        <w:t>2019.gadā patentmaksātāju skaits bija 4515 personas</w:t>
      </w:r>
      <w:r w:rsidR="00832573" w:rsidRPr="00A129A7">
        <w:rPr>
          <w:rFonts w:ascii="Times New Roman" w:hAnsi="Times New Roman" w:cs="Times New Roman"/>
          <w:sz w:val="24"/>
          <w:szCs w:val="24"/>
        </w:rPr>
        <w:t xml:space="preserve"> </w:t>
      </w:r>
      <w:r w:rsidR="00832573" w:rsidRPr="00A129A7">
        <w:rPr>
          <w:rFonts w:ascii="Times New Roman" w:hAnsi="Times New Roman" w:cs="Times New Roman"/>
          <w:sz w:val="24"/>
          <w:szCs w:val="24"/>
          <w:lang w:eastAsia="lv-LV"/>
        </w:rPr>
        <w:t>(paralēli ir arī statuss darba ņēmējs – 1767)</w:t>
      </w:r>
      <w:r w:rsidRPr="00A129A7">
        <w:rPr>
          <w:rFonts w:ascii="Times New Roman" w:hAnsi="Times New Roman" w:cs="Times New Roman"/>
          <w:sz w:val="24"/>
          <w:szCs w:val="24"/>
        </w:rPr>
        <w:t>, no kurām personas, kurām piešķirta valsts vecuma pensija – 5,</w:t>
      </w:r>
      <w:r w:rsidR="00037782" w:rsidRPr="0015154B">
        <w:rPr>
          <w:rFonts w:ascii="Times New Roman" w:hAnsi="Times New Roman" w:cs="Times New Roman"/>
          <w:sz w:val="24"/>
          <w:szCs w:val="24"/>
        </w:rPr>
        <w:t xml:space="preserve"> un vidējais VSAOI objekts bija 165,00 </w:t>
      </w:r>
      <w:r w:rsidR="00824E31" w:rsidRPr="0015154B">
        <w:rPr>
          <w:rFonts w:ascii="Times New Roman" w:hAnsi="Times New Roman" w:cs="Times New Roman"/>
          <w:sz w:val="24"/>
          <w:szCs w:val="24"/>
        </w:rPr>
        <w:t>eiro</w:t>
      </w:r>
      <w:r w:rsidR="00037782" w:rsidRPr="0015154B">
        <w:rPr>
          <w:rFonts w:ascii="Times New Roman" w:hAnsi="Times New Roman" w:cs="Times New Roman"/>
          <w:sz w:val="24"/>
          <w:szCs w:val="24"/>
        </w:rPr>
        <w:t xml:space="preserve"> mēnesī</w:t>
      </w:r>
      <w:r w:rsidR="00037782" w:rsidRPr="0015154B">
        <w:t>.</w:t>
      </w:r>
    </w:p>
    <w:p w14:paraId="48713AFE" w14:textId="2407DE26" w:rsidR="008420AA" w:rsidRPr="0015154B" w:rsidRDefault="008420AA" w:rsidP="009A4567">
      <w:pPr>
        <w:spacing w:line="240" w:lineRule="auto"/>
        <w:ind w:firstLine="720"/>
        <w:jc w:val="both"/>
        <w:rPr>
          <w:rFonts w:ascii="Times New Roman" w:hAnsi="Times New Roman" w:cs="Times New Roman"/>
          <w:sz w:val="24"/>
          <w:szCs w:val="24"/>
          <w:shd w:val="clear" w:color="auto" w:fill="FFFFFF"/>
        </w:rPr>
      </w:pPr>
      <w:r w:rsidRPr="0015154B">
        <w:rPr>
          <w:rFonts w:ascii="Times New Roman" w:eastAsia="MS PGothic" w:hAnsi="Times New Roman" w:cs="Times New Roman"/>
          <w:b/>
          <w:color w:val="002060"/>
          <w:kern w:val="24"/>
          <w:sz w:val="24"/>
          <w:szCs w:val="24"/>
        </w:rPr>
        <w:t xml:space="preserve">Pašnodarbināto </w:t>
      </w:r>
      <w:r w:rsidRPr="0015154B">
        <w:rPr>
          <w:rFonts w:ascii="Times New Roman" w:eastAsia="MS PGothic" w:hAnsi="Times New Roman" w:cs="Times New Roman"/>
          <w:kern w:val="24"/>
          <w:sz w:val="24"/>
          <w:szCs w:val="24"/>
        </w:rPr>
        <w:t xml:space="preserve">apdrošināšana pret sociālajiem riskiem ir atkarīga no to gūtajiem ienākumiem. </w:t>
      </w:r>
      <w:r w:rsidR="00974813" w:rsidRPr="0015154B">
        <w:rPr>
          <w:rFonts w:ascii="Times New Roman" w:eastAsia="MS PGothic" w:hAnsi="Times New Roman" w:cs="Times New Roman"/>
          <w:kern w:val="24"/>
          <w:sz w:val="24"/>
          <w:szCs w:val="24"/>
        </w:rPr>
        <w:t>Līdz 2018.gadam pašnodarbināta persona veica VSAOI tad, ja viņa ienākumi sasniedza valstī noteikto minimālo darba algu mēnesī. No 2018.gada, j</w:t>
      </w:r>
      <w:r w:rsidRPr="0015154B">
        <w:rPr>
          <w:rFonts w:ascii="Times New Roman" w:eastAsia="MS PGothic" w:hAnsi="Times New Roman" w:cs="Times New Roman"/>
          <w:kern w:val="24"/>
          <w:sz w:val="24"/>
          <w:szCs w:val="24"/>
        </w:rPr>
        <w:t>a pašnodarbinātā ienā</w:t>
      </w:r>
      <w:r w:rsidRPr="0015154B">
        <w:rPr>
          <w:rFonts w:ascii="Times New Roman" w:hAnsi="Times New Roman" w:cs="Times New Roman"/>
          <w:sz w:val="24"/>
          <w:szCs w:val="24"/>
          <w:shd w:val="clear" w:color="auto" w:fill="FFFFFF"/>
        </w:rPr>
        <w:t xml:space="preserve">kums visa kalendāra gada laikā nesasniedz 50 </w:t>
      </w:r>
      <w:r w:rsidR="00824E31" w:rsidRPr="0015154B">
        <w:rPr>
          <w:rFonts w:ascii="Times New Roman" w:hAnsi="Times New Roman" w:cs="Times New Roman"/>
          <w:sz w:val="24"/>
          <w:szCs w:val="24"/>
          <w:shd w:val="clear" w:color="auto" w:fill="FFFFFF"/>
        </w:rPr>
        <w:t>eiro</w:t>
      </w:r>
      <w:r w:rsidRPr="0015154B">
        <w:rPr>
          <w:rFonts w:ascii="Times New Roman" w:hAnsi="Times New Roman" w:cs="Times New Roman"/>
          <w:sz w:val="24"/>
          <w:szCs w:val="24"/>
          <w:shd w:val="clear" w:color="auto" w:fill="FFFFFF"/>
        </w:rPr>
        <w:t xml:space="preserve">, tad VSAOI var neveikt. </w:t>
      </w:r>
      <w:r w:rsidRPr="0015154B">
        <w:rPr>
          <w:rFonts w:ascii="Times New Roman" w:eastAsia="MS PGothic" w:hAnsi="Times New Roman" w:cs="Times New Roman"/>
          <w:kern w:val="24"/>
          <w:sz w:val="24"/>
          <w:szCs w:val="24"/>
        </w:rPr>
        <w:t xml:space="preserve">Ja </w:t>
      </w:r>
      <w:r w:rsidRPr="0015154B">
        <w:rPr>
          <w:rFonts w:ascii="Times New Roman" w:hAnsi="Times New Roman" w:cs="Times New Roman"/>
          <w:sz w:val="24"/>
          <w:szCs w:val="24"/>
          <w:shd w:val="clear" w:color="auto" w:fill="FFFFFF"/>
        </w:rPr>
        <w:t>ienākums mēnesī nesasniedz minimālās algas apmēru, no ienākumiem jāveic VSAOI 5% pensiju apdrošināšanai. Savukārt pašnodarbinātajiem, kuru ienākums mēnesī sasniedz un pārsniedz minimālās algas apmēru, no brīvi izraudzīta objekta, kas nav mazāks par minimālās algas apmēru, jāveic VSAOI un persona ir pakļauta pensiju apdrošināšanai, invaliditātes apdrošināšanai, vecāku apdrošināšanai, maternitātes un slimības apdrošināšanai un veselības apdrošināšanai</w:t>
      </w:r>
      <w:r w:rsidR="004C73FC" w:rsidRPr="0015154B">
        <w:rPr>
          <w:rFonts w:ascii="Times New Roman" w:hAnsi="Times New Roman" w:cs="Times New Roman"/>
          <w:sz w:val="24"/>
          <w:szCs w:val="24"/>
          <w:shd w:val="clear" w:color="auto" w:fill="FFFFFF"/>
        </w:rPr>
        <w:t>, bet nav pakļauta bezdarba un nelaimes gadījumu darbā apdrošināšanai</w:t>
      </w:r>
      <w:r w:rsidRPr="0015154B">
        <w:rPr>
          <w:rFonts w:ascii="Times New Roman" w:hAnsi="Times New Roman" w:cs="Times New Roman"/>
          <w:sz w:val="24"/>
          <w:szCs w:val="24"/>
          <w:shd w:val="clear" w:color="auto" w:fill="FFFFFF"/>
        </w:rPr>
        <w:t>.</w:t>
      </w:r>
    </w:p>
    <w:p w14:paraId="69389378" w14:textId="607C8D68" w:rsidR="009B58FC" w:rsidRPr="009A4567" w:rsidRDefault="008420AA" w:rsidP="009A4567">
      <w:pPr>
        <w:spacing w:line="240" w:lineRule="auto"/>
        <w:ind w:firstLine="720"/>
        <w:jc w:val="both"/>
        <w:rPr>
          <w:rFonts w:ascii="Times New Roman" w:eastAsia="MS PGothic" w:hAnsi="Times New Roman" w:cs="Times New Roman"/>
          <w:kern w:val="24"/>
          <w:sz w:val="24"/>
          <w:szCs w:val="24"/>
        </w:rPr>
      </w:pPr>
      <w:r w:rsidRPr="0015154B">
        <w:rPr>
          <w:rFonts w:ascii="Times New Roman" w:eastAsia="MS PGothic" w:hAnsi="Times New Roman" w:cs="Times New Roman"/>
          <w:kern w:val="24"/>
          <w:sz w:val="24"/>
          <w:szCs w:val="24"/>
        </w:rPr>
        <w:t>No 2018.gada 1.janvāra, kopš ieviesa 5% VSAOI likmi pensiju apdrošināšanai pašnodarbinātajam un noteica jaunu objektu, kuram piemēro šo 5% likmi</w:t>
      </w:r>
      <w:r w:rsidR="00974813" w:rsidRPr="0015154B">
        <w:rPr>
          <w:rFonts w:ascii="Times New Roman" w:eastAsia="MS PGothic" w:hAnsi="Times New Roman" w:cs="Times New Roman"/>
          <w:kern w:val="24"/>
          <w:sz w:val="24"/>
          <w:szCs w:val="24"/>
        </w:rPr>
        <w:t xml:space="preserve">, </w:t>
      </w:r>
      <w:r w:rsidRPr="0015154B">
        <w:rPr>
          <w:rFonts w:ascii="Times New Roman" w:eastAsia="MS PGothic" w:hAnsi="Times New Roman" w:cs="Times New Roman"/>
          <w:kern w:val="24"/>
          <w:sz w:val="24"/>
          <w:szCs w:val="24"/>
        </w:rPr>
        <w:t xml:space="preserve"> </w:t>
      </w:r>
      <w:r w:rsidR="00974813" w:rsidRPr="0015154B">
        <w:rPr>
          <w:rFonts w:ascii="Times New Roman" w:eastAsia="MS PGothic" w:hAnsi="Times New Roman" w:cs="Times New Roman"/>
          <w:kern w:val="24"/>
          <w:sz w:val="24"/>
          <w:szCs w:val="24"/>
        </w:rPr>
        <w:t>pašnodarbināto, kuri iesnieguši pašnodarbinātā ziņojumu, skaits ir būtiski palielinājies</w:t>
      </w:r>
      <w:r w:rsidRPr="0015154B">
        <w:rPr>
          <w:rFonts w:ascii="Times New Roman" w:eastAsia="MS PGothic" w:hAnsi="Times New Roman" w:cs="Times New Roman"/>
          <w:kern w:val="24"/>
          <w:sz w:val="24"/>
          <w:szCs w:val="24"/>
        </w:rPr>
        <w:t>.</w:t>
      </w:r>
      <w:r w:rsidR="009B58FC" w:rsidRPr="009A4567">
        <w:rPr>
          <w:rFonts w:ascii="Times New Roman" w:hAnsi="Times New Roman" w:cs="Times New Roman"/>
          <w:sz w:val="24"/>
          <w:szCs w:val="24"/>
        </w:rPr>
        <w:t>.</w:t>
      </w:r>
    </w:p>
    <w:p w14:paraId="599FC3E8" w14:textId="488A3C35" w:rsidR="009A4567" w:rsidRPr="009A4567" w:rsidRDefault="009B58FC" w:rsidP="009A4567">
      <w:pPr>
        <w:spacing w:line="240" w:lineRule="auto"/>
        <w:jc w:val="both"/>
        <w:rPr>
          <w:rFonts w:ascii="Times New Roman" w:hAnsi="Times New Roman" w:cs="Times New Roman"/>
          <w:sz w:val="24"/>
          <w:szCs w:val="24"/>
        </w:rPr>
      </w:pPr>
      <w:r w:rsidRPr="009A4567">
        <w:rPr>
          <w:rFonts w:ascii="Times New Roman" w:hAnsi="Times New Roman" w:cs="Times New Roman"/>
          <w:sz w:val="24"/>
          <w:szCs w:val="24"/>
        </w:rPr>
        <w:tab/>
      </w:r>
      <w:r w:rsidR="009A4567">
        <w:rPr>
          <w:rFonts w:ascii="Times New Roman" w:eastAsia="MS PGothic" w:hAnsi="Times New Roman" w:cs="Times New Roman"/>
          <w:kern w:val="24"/>
          <w:sz w:val="24"/>
          <w:szCs w:val="24"/>
        </w:rPr>
        <w:t>N</w:t>
      </w:r>
      <w:r w:rsidR="009A4567" w:rsidRPr="009A4567">
        <w:rPr>
          <w:rFonts w:ascii="Times New Roman" w:hAnsi="Times New Roman" w:cs="Times New Roman"/>
          <w:sz w:val="24"/>
          <w:szCs w:val="24"/>
        </w:rPr>
        <w:t>o 2021.gada 1.janvāra pašnodarbinātajiem vispārējā gadījumā tiek samazināta VSAOI likme no 32,15% uz 31,07%</w:t>
      </w:r>
      <w:r w:rsidR="009A4567">
        <w:rPr>
          <w:rFonts w:ascii="Times New Roman" w:hAnsi="Times New Roman" w:cs="Times New Roman"/>
          <w:sz w:val="24"/>
          <w:szCs w:val="24"/>
        </w:rPr>
        <w:t xml:space="preserve">. </w:t>
      </w:r>
      <w:r w:rsidRPr="009A4567">
        <w:rPr>
          <w:rFonts w:ascii="Times New Roman" w:hAnsi="Times New Roman" w:cs="Times New Roman"/>
          <w:sz w:val="24"/>
          <w:szCs w:val="24"/>
        </w:rPr>
        <w:t>No 2021.gada 1.jūlija stājas spēkā nosacījums par minimālo VSAOI objektu arī pašnodarbinātajiem – ja pašnodarbinātā ienākums mēnesī būs mazāks par minimālo algu, no ienākuma būs jāveic VSAOI 10% pensiju apdrošināšanai. Ja pašnodarbinātā ienākums sasniegs vai pārsniegs minimālās algas apmēru, tad vismaz no minimālās algas būs jāveic VSAOI 31,07% un no starpības starp ienākumu un objektu, no kura veiktas VSAOI 31,07%, ir jāveic 10% pensiju apdrošināšanai.</w:t>
      </w:r>
      <w:r w:rsidR="009A4567">
        <w:rPr>
          <w:rFonts w:ascii="Times New Roman" w:hAnsi="Times New Roman" w:cs="Times New Roman"/>
          <w:sz w:val="24"/>
          <w:szCs w:val="24"/>
        </w:rPr>
        <w:t xml:space="preserve"> </w:t>
      </w:r>
      <w:r w:rsidRPr="009A4567">
        <w:rPr>
          <w:rFonts w:ascii="Times New Roman" w:hAnsi="Times New Roman" w:cs="Times New Roman"/>
          <w:sz w:val="24"/>
          <w:szCs w:val="24"/>
        </w:rPr>
        <w:t>Minimālais VSAOI objekts ceturksn</w:t>
      </w:r>
      <w:r w:rsidR="009A4567">
        <w:rPr>
          <w:rFonts w:ascii="Times New Roman" w:hAnsi="Times New Roman" w:cs="Times New Roman"/>
          <w:sz w:val="24"/>
          <w:szCs w:val="24"/>
        </w:rPr>
        <w:t xml:space="preserve">ī ir 1500 eiro (500 eiro x 3). </w:t>
      </w:r>
      <w:r w:rsidRPr="009A4567">
        <w:rPr>
          <w:rFonts w:ascii="Times New Roman" w:hAnsi="Times New Roman" w:cs="Times New Roman"/>
          <w:sz w:val="24"/>
          <w:szCs w:val="24"/>
        </w:rPr>
        <w:t xml:space="preserve">Ja pašnodarbinātais vienlaikus ir darba ņēmējs, kura ienākums ir mazāks par minimālo algu, tad pašnodarbinātais maksā VSAOI 10% no faktiskā ienākuma. Tiem pašnodarbinātajiem, kuri nav vienlaikus darba ņēmēji  un kuru ienākumi nesasniedz minimālās algas apmēru, ir iespēja maksāt no faktiskā ienākuma 10% VSAOI pensiju apdrošināšanai. </w:t>
      </w:r>
    </w:p>
    <w:p w14:paraId="7E548825" w14:textId="56E259A0" w:rsidR="00974813" w:rsidRPr="0015154B" w:rsidRDefault="008420AA" w:rsidP="009A4567">
      <w:pPr>
        <w:spacing w:line="240" w:lineRule="auto"/>
        <w:ind w:firstLine="720"/>
        <w:jc w:val="both"/>
        <w:rPr>
          <w:rFonts w:eastAsia="Times New Roman"/>
        </w:rPr>
      </w:pPr>
      <w:r w:rsidRPr="0015154B">
        <w:rPr>
          <w:rFonts w:ascii="Times New Roman" w:eastAsia="MS PGothic" w:hAnsi="Times New Roman" w:cs="Times New Roman"/>
          <w:kern w:val="24"/>
          <w:sz w:val="24"/>
          <w:szCs w:val="24"/>
        </w:rPr>
        <w:t>2019</w:t>
      </w:r>
      <w:r w:rsidRPr="0015154B">
        <w:rPr>
          <w:rFonts w:ascii="Times New Roman" w:hAnsi="Times New Roman" w:cs="Times New Roman"/>
          <w:sz w:val="24"/>
          <w:szCs w:val="24"/>
          <w:shd w:val="clear" w:color="auto" w:fill="FFFFFF"/>
        </w:rPr>
        <w:t>.gadā pašnodarbināto</w:t>
      </w:r>
      <w:r w:rsidRPr="0015154B">
        <w:rPr>
          <w:rFonts w:ascii="Times New Roman" w:hAnsi="Times New Roman" w:cs="Times New Roman"/>
          <w:sz w:val="24"/>
          <w:szCs w:val="24"/>
          <w:lang w:eastAsia="lv-LV"/>
        </w:rPr>
        <w:t xml:space="preserve"> skaits bija </w:t>
      </w:r>
      <w:r w:rsidR="00832573">
        <w:rPr>
          <w:rFonts w:ascii="Times New Roman" w:hAnsi="Times New Roman" w:cs="Times New Roman"/>
          <w:sz w:val="24"/>
          <w:szCs w:val="24"/>
          <w:lang w:eastAsia="lv-LV"/>
        </w:rPr>
        <w:t>80 296</w:t>
      </w:r>
      <w:r w:rsidRPr="0015154B">
        <w:rPr>
          <w:rFonts w:ascii="Times New Roman" w:hAnsi="Times New Roman" w:cs="Times New Roman"/>
          <w:sz w:val="24"/>
          <w:szCs w:val="24"/>
          <w:lang w:eastAsia="lv-LV"/>
        </w:rPr>
        <w:t xml:space="preserve"> personas</w:t>
      </w:r>
      <w:r w:rsidR="00832573">
        <w:rPr>
          <w:rFonts w:ascii="Times New Roman" w:hAnsi="Times New Roman" w:cs="Times New Roman"/>
          <w:sz w:val="24"/>
          <w:szCs w:val="24"/>
          <w:lang w:eastAsia="lv-LV"/>
        </w:rPr>
        <w:t xml:space="preserve"> (paralēli ir arī statuss darba ņēmējs – 48 741), no tām personas, kurām piešķirta valsts vecuma pensija – 1270,</w:t>
      </w:r>
      <w:r w:rsidRPr="0015154B">
        <w:rPr>
          <w:rFonts w:ascii="Times New Roman" w:hAnsi="Times New Roman" w:cs="Times New Roman"/>
          <w:sz w:val="24"/>
          <w:szCs w:val="24"/>
          <w:lang w:eastAsia="lv-LV"/>
        </w:rPr>
        <w:t xml:space="preserve"> un vidējais VSAOI objekts bija 247,68 </w:t>
      </w:r>
      <w:r w:rsidR="00824E31" w:rsidRPr="0015154B">
        <w:rPr>
          <w:rFonts w:ascii="Times New Roman" w:hAnsi="Times New Roman" w:cs="Times New Roman"/>
          <w:sz w:val="24"/>
          <w:szCs w:val="24"/>
          <w:lang w:eastAsia="lv-LV"/>
        </w:rPr>
        <w:t>eiro</w:t>
      </w:r>
      <w:r w:rsidRPr="0015154B">
        <w:rPr>
          <w:rFonts w:ascii="Times New Roman" w:hAnsi="Times New Roman" w:cs="Times New Roman"/>
          <w:sz w:val="24"/>
          <w:szCs w:val="24"/>
          <w:lang w:eastAsia="lv-LV"/>
        </w:rPr>
        <w:t xml:space="preserve"> mēnesī</w:t>
      </w:r>
      <w:r w:rsidR="00974813" w:rsidRPr="0015154B">
        <w:rPr>
          <w:rFonts w:ascii="Times New Roman" w:hAnsi="Times New Roman" w:cs="Times New Roman"/>
          <w:sz w:val="24"/>
          <w:szCs w:val="24"/>
          <w:lang w:eastAsia="lv-LV"/>
        </w:rPr>
        <w:t>.</w:t>
      </w:r>
    </w:p>
    <w:p w14:paraId="6B807378" w14:textId="77777777" w:rsidR="007D30B1" w:rsidRDefault="008D4F9F" w:rsidP="00357862">
      <w:pPr>
        <w:autoSpaceDE w:val="0"/>
        <w:autoSpaceDN w:val="0"/>
        <w:adjustRightInd w:val="0"/>
        <w:spacing w:before="120" w:after="0" w:line="240" w:lineRule="auto"/>
        <w:ind w:firstLine="720"/>
        <w:jc w:val="both"/>
        <w:rPr>
          <w:rFonts w:ascii="Times New Roman" w:eastAsia="MS PGothic" w:hAnsi="Times New Roman" w:cs="Times New Roman"/>
          <w:kern w:val="24"/>
          <w:sz w:val="24"/>
          <w:szCs w:val="24"/>
        </w:rPr>
      </w:pPr>
      <w:r w:rsidRPr="0015154B">
        <w:rPr>
          <w:rFonts w:ascii="Times New Roman" w:eastAsia="MS PGothic" w:hAnsi="Times New Roman" w:cs="Times New Roman"/>
          <w:b/>
          <w:color w:val="002060"/>
          <w:kern w:val="24"/>
          <w:sz w:val="24"/>
          <w:szCs w:val="24"/>
        </w:rPr>
        <w:t>A</w:t>
      </w:r>
      <w:r w:rsidR="008420AA" w:rsidRPr="0015154B">
        <w:rPr>
          <w:rFonts w:ascii="Times New Roman" w:eastAsia="MS PGothic" w:hAnsi="Times New Roman" w:cs="Times New Roman"/>
          <w:b/>
          <w:color w:val="002060"/>
          <w:kern w:val="24"/>
          <w:sz w:val="24"/>
          <w:szCs w:val="24"/>
        </w:rPr>
        <w:t>utoratlīdzību saņēmēji</w:t>
      </w:r>
      <w:r w:rsidR="00E967EB" w:rsidRPr="0015154B">
        <w:rPr>
          <w:rFonts w:ascii="Times New Roman" w:eastAsia="MS PGothic" w:hAnsi="Times New Roman" w:cs="Times New Roman"/>
          <w:b/>
          <w:color w:val="002060"/>
          <w:kern w:val="24"/>
          <w:sz w:val="24"/>
          <w:szCs w:val="24"/>
        </w:rPr>
        <w:t xml:space="preserve">em </w:t>
      </w:r>
      <w:r w:rsidR="00E967EB" w:rsidRPr="0015154B">
        <w:rPr>
          <w:rFonts w:ascii="Times New Roman" w:eastAsia="MS PGothic" w:hAnsi="Times New Roman" w:cs="Times New Roman"/>
          <w:kern w:val="24"/>
          <w:sz w:val="24"/>
          <w:szCs w:val="24"/>
        </w:rPr>
        <w:t xml:space="preserve">apdrošināšana pret sociālajiem riskiem ir atkarīga no to gūtajiem ienākumiem, taču </w:t>
      </w:r>
      <w:r w:rsidR="0098484F" w:rsidRPr="0015154B">
        <w:rPr>
          <w:rFonts w:ascii="Times New Roman" w:eastAsia="MS PGothic" w:hAnsi="Times New Roman" w:cs="Times New Roman"/>
          <w:kern w:val="24"/>
          <w:sz w:val="24"/>
          <w:szCs w:val="24"/>
        </w:rPr>
        <w:t xml:space="preserve">papildu </w:t>
      </w:r>
      <w:r w:rsidR="00E967EB" w:rsidRPr="0015154B">
        <w:rPr>
          <w:rFonts w:ascii="Times New Roman" w:eastAsia="MS PGothic" w:hAnsi="Times New Roman" w:cs="Times New Roman"/>
          <w:kern w:val="24"/>
          <w:sz w:val="24"/>
          <w:szCs w:val="24"/>
        </w:rPr>
        <w:t>izņēmumus nosaka piederība noteiktai mērķa grupai</w:t>
      </w:r>
      <w:r w:rsidRPr="0015154B">
        <w:rPr>
          <w:rFonts w:ascii="Times New Roman" w:eastAsia="MS PGothic" w:hAnsi="Times New Roman" w:cs="Times New Roman"/>
          <w:kern w:val="24"/>
          <w:sz w:val="24"/>
          <w:szCs w:val="24"/>
        </w:rPr>
        <w:t xml:space="preserve"> </w:t>
      </w:r>
      <w:r w:rsidR="00DB6104" w:rsidRPr="0015154B">
        <w:rPr>
          <w:rFonts w:ascii="Times New Roman" w:eastAsia="MS PGothic" w:hAnsi="Times New Roman" w:cs="Times New Roman"/>
          <w:kern w:val="24"/>
          <w:sz w:val="24"/>
          <w:szCs w:val="24"/>
        </w:rPr>
        <w:t>vai personas pakļautība citiem nodokļu maksāšanas režī</w:t>
      </w:r>
      <w:r w:rsidR="0098484F" w:rsidRPr="0015154B">
        <w:rPr>
          <w:rFonts w:ascii="Times New Roman" w:eastAsia="MS PGothic" w:hAnsi="Times New Roman" w:cs="Times New Roman"/>
          <w:kern w:val="24"/>
          <w:sz w:val="24"/>
          <w:szCs w:val="24"/>
        </w:rPr>
        <w:t>miem</w:t>
      </w:r>
      <w:r w:rsidR="00E967EB" w:rsidRPr="0015154B">
        <w:rPr>
          <w:rFonts w:ascii="Times New Roman" w:eastAsia="MS PGothic" w:hAnsi="Times New Roman" w:cs="Times New Roman"/>
          <w:kern w:val="24"/>
          <w:sz w:val="24"/>
          <w:szCs w:val="24"/>
        </w:rPr>
        <w:t>.</w:t>
      </w:r>
      <w:r w:rsidR="0098484F" w:rsidRPr="0015154B">
        <w:rPr>
          <w:rFonts w:ascii="Times New Roman" w:eastAsia="MS PGothic" w:hAnsi="Times New Roman" w:cs="Times New Roman"/>
          <w:kern w:val="24"/>
          <w:sz w:val="24"/>
          <w:szCs w:val="24"/>
        </w:rPr>
        <w:t xml:space="preserve"> </w:t>
      </w:r>
      <w:r w:rsidR="00D56854" w:rsidRPr="0015154B">
        <w:rPr>
          <w:rFonts w:ascii="Times New Roman" w:eastAsia="MS PGothic" w:hAnsi="Times New Roman" w:cs="Times New Roman"/>
          <w:kern w:val="24"/>
          <w:sz w:val="24"/>
          <w:szCs w:val="24"/>
        </w:rPr>
        <w:t>No 2018.gada 1.janvāra autoratlīdzības izmaksātājam no saviem līdzekļiem no autoratlīdzības par autoratlīdzības saņēmēju veic 5% VSAOI pensiju apdrošināšanai (5% VSAOI var neveikt par autoratlīdzības saņēmēju, kuram ir piešķirta I vai II grupas invaliditāte, vecuma pensionāru, par autoratlīdzības saņēmēju, kuru pastāvīgā dzīvesvieta nav Latvijas Republikā un autortiesību mantiniekiem un citu autortiesību pārņēmējiem).  Ja autoratlīdzības saņēmējs paralēli ir darba ņēmējs un alga viņam pie viena vai vairākiem darba devējiem kopā sasniedz vai pārsniedz minimālās algas apmēru, tad no autoratlīdzības kā pašnodarbinātajam VSAOI nav jāveic (neatkarīgi no saņemtā autoratlīdzības apmēra). Jāatzīmē, ka iepriekš minētais nosacījums par darba algu attiecas tikai uz algu, no kuras ir veiktas VSAOI, t.i., tas neattiecas uz algu, ko persona saņem mikrouzņēmumā vai uz ienākumu, ko persona gūst sezonas lauksaimniecības darbā. Ja autoratlīdzības saņēmējs paralēli ir darba ņēmējs, bet alga viņam pie viena vai vairākiem darba devējiem kopā nesasniedz minimālās algas apmēru, tad no autoratlīdzības, kas mēnesī sasniedz vai pārsniedz minimālās algas apmēru, ir jāveic VSAOI kā pašnodarbinātajam</w:t>
      </w:r>
      <w:r w:rsidR="00974813" w:rsidRPr="0015154B">
        <w:rPr>
          <w:rFonts w:ascii="Times New Roman" w:eastAsia="MS PGothic" w:hAnsi="Times New Roman" w:cs="Times New Roman"/>
          <w:kern w:val="24"/>
          <w:sz w:val="24"/>
          <w:szCs w:val="24"/>
        </w:rPr>
        <w:t xml:space="preserve">. </w:t>
      </w:r>
    </w:p>
    <w:p w14:paraId="14200F85" w14:textId="71AD2E04" w:rsidR="007D30B1" w:rsidRPr="0051141B" w:rsidRDefault="009A4567" w:rsidP="00357862">
      <w:pPr>
        <w:autoSpaceDE w:val="0"/>
        <w:autoSpaceDN w:val="0"/>
        <w:adjustRightInd w:val="0"/>
        <w:spacing w:before="120" w:after="0"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w:t>
      </w:r>
      <w:r w:rsidR="00A24DE9" w:rsidRPr="00931B71">
        <w:rPr>
          <w:rFonts w:ascii="Times New Roman" w:hAnsi="Times New Roman" w:cs="Times New Roman"/>
          <w:sz w:val="24"/>
          <w:szCs w:val="24"/>
          <w:shd w:val="clear" w:color="auto" w:fill="FFFFFF"/>
        </w:rPr>
        <w:t xml:space="preserve">o 2021.gada 1.jūlija līdz </w:t>
      </w:r>
      <w:r>
        <w:rPr>
          <w:rFonts w:ascii="Times New Roman" w:hAnsi="Times New Roman" w:cs="Times New Roman"/>
          <w:sz w:val="24"/>
          <w:szCs w:val="24"/>
        </w:rPr>
        <w:t>2021.gada 31.</w:t>
      </w:r>
      <w:r w:rsidR="0051141B" w:rsidRPr="009A4567">
        <w:rPr>
          <w:rFonts w:ascii="Times New Roman" w:hAnsi="Times New Roman" w:cs="Times New Roman"/>
          <w:sz w:val="24"/>
          <w:szCs w:val="24"/>
        </w:rPr>
        <w:t>decembrim autoratlīdzības saņēmējam ir tiesības nereģistrēties kā saimnieciskās darbības veicējam, piemērojot šādu nodokļa maksāšanas kārtību: - autoratlīdzības izmaksātājs (kas nav kolektīvā pārvaldījuma organizācija), ja autors nav reģistrējis saimniecisko darbību, ietur iedzīvotāju ienākuma nodokli izmaksas vietā, nepiemērojot izdevumu normas, un iemaksā to vienotajā nodokļu kontā ne vēlāk kā ienākuma izmak</w:t>
      </w:r>
      <w:r>
        <w:rPr>
          <w:rFonts w:ascii="Times New Roman" w:hAnsi="Times New Roman" w:cs="Times New Roman"/>
          <w:sz w:val="24"/>
          <w:szCs w:val="24"/>
        </w:rPr>
        <w:t>sas mēnesim sekojošā mēneša 23.</w:t>
      </w:r>
      <w:r w:rsidR="0051141B" w:rsidRPr="009A4567">
        <w:rPr>
          <w:rFonts w:ascii="Times New Roman" w:hAnsi="Times New Roman" w:cs="Times New Roman"/>
          <w:sz w:val="24"/>
          <w:szCs w:val="24"/>
        </w:rPr>
        <w:t>datumā, piemērojot likmi: - autoratlīdzības i</w:t>
      </w:r>
      <w:r>
        <w:rPr>
          <w:rFonts w:ascii="Times New Roman" w:hAnsi="Times New Roman" w:cs="Times New Roman"/>
          <w:sz w:val="24"/>
          <w:szCs w:val="24"/>
        </w:rPr>
        <w:t>eņēmumiem līdz 25 000 eiro – 25</w:t>
      </w:r>
      <w:r w:rsidR="0051141B" w:rsidRPr="009A4567">
        <w:rPr>
          <w:rFonts w:ascii="Times New Roman" w:hAnsi="Times New Roman" w:cs="Times New Roman"/>
          <w:sz w:val="24"/>
          <w:szCs w:val="24"/>
        </w:rPr>
        <w:t xml:space="preserve">%; - autoratlīdzības ieņēmumiem, </w:t>
      </w:r>
      <w:r>
        <w:rPr>
          <w:rFonts w:ascii="Times New Roman" w:hAnsi="Times New Roman" w:cs="Times New Roman"/>
          <w:sz w:val="24"/>
          <w:szCs w:val="24"/>
        </w:rPr>
        <w:t>kas pārsniedz 25 000 eiro, – 40</w:t>
      </w:r>
      <w:r w:rsidR="0051141B" w:rsidRPr="009A4567">
        <w:rPr>
          <w:rFonts w:ascii="Times New Roman" w:hAnsi="Times New Roman" w:cs="Times New Roman"/>
          <w:sz w:val="24"/>
          <w:szCs w:val="24"/>
        </w:rPr>
        <w:t xml:space="preserve">%. No autoratlīdzības aprēķinātais un iemaksātais nodoklis, kas </w:t>
      </w:r>
      <w:r>
        <w:rPr>
          <w:rFonts w:ascii="Times New Roman" w:hAnsi="Times New Roman" w:cs="Times New Roman"/>
          <w:sz w:val="24"/>
          <w:szCs w:val="24"/>
        </w:rPr>
        <w:t>ieturēts, piemērojot 25% un 40</w:t>
      </w:r>
      <w:r w:rsidR="0051141B" w:rsidRPr="009A4567">
        <w:rPr>
          <w:rFonts w:ascii="Times New Roman" w:hAnsi="Times New Roman" w:cs="Times New Roman"/>
          <w:sz w:val="24"/>
          <w:szCs w:val="24"/>
        </w:rPr>
        <w:t>% likmi, tiek sadalīts: 80 % – VSAOI un</w:t>
      </w:r>
      <w:r>
        <w:rPr>
          <w:rFonts w:ascii="Times New Roman" w:hAnsi="Times New Roman" w:cs="Times New Roman"/>
          <w:sz w:val="24"/>
          <w:szCs w:val="24"/>
        </w:rPr>
        <w:t xml:space="preserve"> 20</w:t>
      </w:r>
      <w:r w:rsidR="0051141B" w:rsidRPr="009A4567">
        <w:rPr>
          <w:rFonts w:ascii="Times New Roman" w:hAnsi="Times New Roman" w:cs="Times New Roman"/>
          <w:sz w:val="24"/>
          <w:szCs w:val="24"/>
        </w:rPr>
        <w:t xml:space="preserve">% – iedzīvotāju ienākuma nodoklim. No autoratlīdzībām, ko izmaksā kolektīvā pārvaldījuma organizācijas, VSAOI neveic. Ja autoratlīdzības līgums ir noslēgts līdz 2020. gada 31. decembrim un samaksa atbilstoši noslēgtajam autoratlīdzības </w:t>
      </w:r>
      <w:r>
        <w:rPr>
          <w:rFonts w:ascii="Times New Roman" w:hAnsi="Times New Roman" w:cs="Times New Roman"/>
          <w:sz w:val="24"/>
          <w:szCs w:val="24"/>
        </w:rPr>
        <w:t>līgumam tiek izmaksāta 2021.</w:t>
      </w:r>
      <w:r w:rsidR="0051141B" w:rsidRPr="009A4567">
        <w:rPr>
          <w:rFonts w:ascii="Times New Roman" w:hAnsi="Times New Roman" w:cs="Times New Roman"/>
          <w:sz w:val="24"/>
          <w:szCs w:val="24"/>
        </w:rPr>
        <w:t>gadā, attiecībā uz ienākumu no minētā autoratlīdzības līguma 2021. gadā piemēro likuma “Par valsts sociālo apdrošināšanu” normas redakcijā, kas bija spēkā 2020. gada 31. decembrī.</w:t>
      </w:r>
    </w:p>
    <w:p w14:paraId="292C227C" w14:textId="676D18E7" w:rsidR="008420AA" w:rsidRPr="0015154B" w:rsidRDefault="008420AA" w:rsidP="00357862">
      <w:pPr>
        <w:autoSpaceDE w:val="0"/>
        <w:autoSpaceDN w:val="0"/>
        <w:adjustRightInd w:val="0"/>
        <w:spacing w:before="120" w:after="0" w:line="240" w:lineRule="auto"/>
        <w:ind w:firstLine="720"/>
        <w:jc w:val="both"/>
        <w:rPr>
          <w:rFonts w:ascii="Times New Roman" w:eastAsia="MS PGothic" w:hAnsi="Times New Roman" w:cs="Times New Roman"/>
          <w:b/>
          <w:kern w:val="24"/>
          <w:sz w:val="24"/>
          <w:szCs w:val="24"/>
        </w:rPr>
      </w:pPr>
      <w:r w:rsidRPr="0015154B">
        <w:rPr>
          <w:rFonts w:ascii="Times New Roman" w:hAnsi="Times New Roman" w:cs="Times New Roman"/>
          <w:sz w:val="24"/>
          <w:szCs w:val="24"/>
          <w:shd w:val="clear" w:color="auto" w:fill="FFFFFF"/>
        </w:rPr>
        <w:t xml:space="preserve">2019.gadā autoratlīdzību saņēmēju </w:t>
      </w:r>
      <w:r w:rsidRPr="0015154B">
        <w:rPr>
          <w:rFonts w:ascii="Times New Roman" w:hAnsi="Times New Roman" w:cs="Times New Roman"/>
          <w:sz w:val="24"/>
          <w:szCs w:val="24"/>
          <w:lang w:eastAsia="lv-LV"/>
        </w:rPr>
        <w:t xml:space="preserve">skaits bija 32 </w:t>
      </w:r>
      <w:r w:rsidR="003334DA">
        <w:rPr>
          <w:rFonts w:ascii="Times New Roman" w:hAnsi="Times New Roman" w:cs="Times New Roman"/>
          <w:sz w:val="24"/>
          <w:szCs w:val="24"/>
          <w:lang w:eastAsia="lv-LV"/>
        </w:rPr>
        <w:t>987</w:t>
      </w:r>
      <w:r w:rsidR="003334DA" w:rsidRPr="0015154B">
        <w:rPr>
          <w:rFonts w:ascii="Times New Roman" w:hAnsi="Times New Roman" w:cs="Times New Roman"/>
          <w:sz w:val="24"/>
          <w:szCs w:val="24"/>
          <w:lang w:eastAsia="lv-LV"/>
        </w:rPr>
        <w:t xml:space="preserve"> </w:t>
      </w:r>
      <w:r w:rsidRPr="0015154B">
        <w:rPr>
          <w:rFonts w:ascii="Times New Roman" w:hAnsi="Times New Roman" w:cs="Times New Roman"/>
          <w:sz w:val="24"/>
          <w:szCs w:val="24"/>
          <w:lang w:eastAsia="lv-LV"/>
        </w:rPr>
        <w:t>personas</w:t>
      </w:r>
      <w:r w:rsidR="00832573">
        <w:rPr>
          <w:rFonts w:ascii="Times New Roman" w:hAnsi="Times New Roman" w:cs="Times New Roman"/>
          <w:sz w:val="24"/>
          <w:szCs w:val="24"/>
          <w:lang w:eastAsia="lv-LV"/>
        </w:rPr>
        <w:t xml:space="preserve"> (paralēli ir arī statuss darba ņēmējs – 27 797)</w:t>
      </w:r>
      <w:r w:rsidR="00931B71">
        <w:rPr>
          <w:rFonts w:ascii="Times New Roman" w:hAnsi="Times New Roman" w:cs="Times New Roman"/>
          <w:sz w:val="24"/>
          <w:szCs w:val="24"/>
          <w:lang w:eastAsia="lv-LV"/>
        </w:rPr>
        <w:t>, no kurām 114 bija personas, kurām piešķirta valsts vecuma pensija</w:t>
      </w:r>
      <w:r w:rsidRPr="0015154B">
        <w:rPr>
          <w:rFonts w:ascii="Times New Roman" w:hAnsi="Times New Roman" w:cs="Times New Roman"/>
          <w:sz w:val="24"/>
          <w:szCs w:val="24"/>
          <w:lang w:eastAsia="lv-LV"/>
        </w:rPr>
        <w:t xml:space="preserve"> un vidējais VSAOI objekts bija </w:t>
      </w:r>
      <w:r w:rsidR="00931B71">
        <w:rPr>
          <w:rFonts w:ascii="Times New Roman" w:hAnsi="Times New Roman" w:cs="Times New Roman"/>
          <w:sz w:val="24"/>
          <w:szCs w:val="24"/>
          <w:lang w:eastAsia="lv-LV"/>
        </w:rPr>
        <w:t>140,07</w:t>
      </w:r>
      <w:r w:rsidRPr="0015154B">
        <w:rPr>
          <w:rFonts w:ascii="Times New Roman" w:hAnsi="Times New Roman" w:cs="Times New Roman"/>
          <w:sz w:val="24"/>
          <w:szCs w:val="24"/>
          <w:lang w:eastAsia="lv-LV"/>
        </w:rPr>
        <w:t xml:space="preserve"> </w:t>
      </w:r>
      <w:r w:rsidR="00824E31" w:rsidRPr="0015154B">
        <w:rPr>
          <w:rFonts w:ascii="Times New Roman" w:hAnsi="Times New Roman" w:cs="Times New Roman"/>
          <w:sz w:val="24"/>
          <w:szCs w:val="24"/>
          <w:lang w:eastAsia="lv-LV"/>
        </w:rPr>
        <w:t>eiro</w:t>
      </w:r>
      <w:r w:rsidRPr="0015154B">
        <w:rPr>
          <w:rFonts w:ascii="Times New Roman" w:hAnsi="Times New Roman" w:cs="Times New Roman"/>
          <w:sz w:val="24"/>
          <w:szCs w:val="24"/>
          <w:lang w:eastAsia="lv-LV"/>
        </w:rPr>
        <w:t xml:space="preserve"> mēnesī.</w:t>
      </w:r>
    </w:p>
    <w:p w14:paraId="3D653993" w14:textId="77B19358" w:rsidR="0098484F" w:rsidRPr="007157D3" w:rsidRDefault="00261DCF" w:rsidP="004230EF">
      <w:pPr>
        <w:spacing w:before="120" w:after="0" w:line="240" w:lineRule="auto"/>
        <w:ind w:firstLine="720"/>
        <w:jc w:val="both"/>
        <w:textAlignment w:val="baseline"/>
        <w:rPr>
          <w:rFonts w:ascii="Times New Roman" w:eastAsia="Times New Roman" w:hAnsi="Times New Roman" w:cs="Times New Roman"/>
          <w:sz w:val="24"/>
          <w:szCs w:val="24"/>
          <w:lang w:eastAsia="lv-LV"/>
        </w:rPr>
      </w:pPr>
      <w:r w:rsidRPr="0015154B">
        <w:rPr>
          <w:rFonts w:ascii="Times New Roman" w:eastAsia="Verdana" w:hAnsi="Times New Roman" w:cs="Times New Roman"/>
          <w:kern w:val="24"/>
          <w:sz w:val="24"/>
          <w:szCs w:val="24"/>
          <w:lang w:eastAsia="lv-LV"/>
        </w:rPr>
        <w:t xml:space="preserve">Pašnodarbināto, patentmaksātāju un autoratlīdzību saņēmēju </w:t>
      </w:r>
      <w:r w:rsidRPr="0015154B">
        <w:rPr>
          <w:rFonts w:ascii="Times New Roman" w:eastAsia="Verdana" w:hAnsi="Times New Roman" w:cs="Times New Roman"/>
          <w:b/>
          <w:kern w:val="24"/>
          <w:sz w:val="24"/>
          <w:szCs w:val="24"/>
          <w:lang w:eastAsia="lv-LV"/>
        </w:rPr>
        <w:t>VSAOI veikšanas nosacījumi un zemais iemaksu objekts</w:t>
      </w:r>
      <w:r w:rsidRPr="004A6572">
        <w:rPr>
          <w:rFonts w:ascii="Times New Roman" w:eastAsia="Verdana" w:hAnsi="Times New Roman" w:cs="Times New Roman"/>
          <w:kern w:val="24"/>
          <w:sz w:val="24"/>
          <w:szCs w:val="24"/>
          <w:lang w:eastAsia="lv-LV"/>
        </w:rPr>
        <w:t xml:space="preserve"> ir faktori, kas tieši ietekmē šo personu </w:t>
      </w:r>
      <w:r w:rsidR="0098484F" w:rsidRPr="004A6572">
        <w:rPr>
          <w:rFonts w:ascii="Times New Roman" w:eastAsia="Verdana" w:hAnsi="Times New Roman" w:cs="Times New Roman"/>
          <w:kern w:val="24"/>
          <w:sz w:val="24"/>
          <w:szCs w:val="24"/>
          <w:lang w:eastAsia="lv-LV"/>
        </w:rPr>
        <w:t>s</w:t>
      </w:r>
      <w:r w:rsidR="0098484F" w:rsidRPr="007157D3">
        <w:rPr>
          <w:rFonts w:ascii="Times New Roman" w:eastAsia="Verdana" w:hAnsi="Times New Roman" w:cs="Times New Roman"/>
          <w:kern w:val="24"/>
          <w:sz w:val="24"/>
          <w:szCs w:val="24"/>
          <w:lang w:eastAsia="lv-LV"/>
        </w:rPr>
        <w:t>ociāl</w:t>
      </w:r>
      <w:r w:rsidRPr="007157D3">
        <w:rPr>
          <w:rFonts w:ascii="Times New Roman" w:eastAsia="Verdana" w:hAnsi="Times New Roman" w:cs="Times New Roman"/>
          <w:kern w:val="24"/>
          <w:sz w:val="24"/>
          <w:szCs w:val="24"/>
          <w:lang w:eastAsia="lv-LV"/>
        </w:rPr>
        <w:t>o</w:t>
      </w:r>
      <w:r w:rsidR="0098484F" w:rsidRPr="007157D3">
        <w:rPr>
          <w:rFonts w:ascii="Times New Roman" w:eastAsia="Verdana" w:hAnsi="Times New Roman" w:cs="Times New Roman"/>
          <w:kern w:val="24"/>
          <w:sz w:val="24"/>
          <w:szCs w:val="24"/>
          <w:lang w:eastAsia="lv-LV"/>
        </w:rPr>
        <w:t xml:space="preserve"> nodrošinājum</w:t>
      </w:r>
      <w:r w:rsidRPr="007157D3">
        <w:rPr>
          <w:rFonts w:ascii="Times New Roman" w:eastAsia="Verdana" w:hAnsi="Times New Roman" w:cs="Times New Roman"/>
          <w:kern w:val="24"/>
          <w:sz w:val="24"/>
          <w:szCs w:val="24"/>
          <w:lang w:eastAsia="lv-LV"/>
        </w:rPr>
        <w:t>u</w:t>
      </w:r>
      <w:r w:rsidR="0098484F" w:rsidRPr="007157D3">
        <w:rPr>
          <w:rFonts w:ascii="Times New Roman" w:eastAsia="Verdana" w:hAnsi="Times New Roman" w:cs="Times New Roman"/>
          <w:kern w:val="24"/>
          <w:sz w:val="24"/>
          <w:szCs w:val="24"/>
          <w:lang w:eastAsia="lv-LV"/>
        </w:rPr>
        <w:t xml:space="preserve">. </w:t>
      </w:r>
      <w:r w:rsidRPr="007157D3">
        <w:rPr>
          <w:rFonts w:ascii="Times New Roman" w:eastAsia="Verdana" w:hAnsi="Times New Roman" w:cs="Times New Roman"/>
          <w:kern w:val="24"/>
          <w:sz w:val="24"/>
          <w:szCs w:val="24"/>
          <w:lang w:eastAsia="lv-LV"/>
        </w:rPr>
        <w:t>Līdztekus jānorāda, ka aptuveni</w:t>
      </w:r>
      <w:r w:rsidR="0098484F" w:rsidRPr="007157D3">
        <w:rPr>
          <w:rFonts w:ascii="Times New Roman" w:eastAsia="MS PGothic" w:hAnsi="Times New Roman" w:cs="Times New Roman"/>
          <w:kern w:val="24"/>
          <w:sz w:val="24"/>
          <w:szCs w:val="24"/>
          <w:lang w:eastAsia="lv-LV"/>
        </w:rPr>
        <w:t xml:space="preserve"> 60% no šīm personām paralēli </w:t>
      </w:r>
      <w:r w:rsidRPr="007157D3">
        <w:rPr>
          <w:rFonts w:ascii="Times New Roman" w:eastAsia="MS PGothic" w:hAnsi="Times New Roman" w:cs="Times New Roman"/>
          <w:kern w:val="24"/>
          <w:sz w:val="24"/>
          <w:szCs w:val="24"/>
          <w:lang w:eastAsia="lv-LV"/>
        </w:rPr>
        <w:t xml:space="preserve">ir pakļauti arī citiem nodokļu maksāšanas režīmiem </w:t>
      </w:r>
      <w:r w:rsidR="0098484F" w:rsidRPr="004A6572">
        <w:rPr>
          <w:rFonts w:ascii="Times New Roman" w:eastAsia="MS PGothic" w:hAnsi="Times New Roman" w:cs="Times New Roman"/>
          <w:kern w:val="24"/>
          <w:sz w:val="24"/>
          <w:szCs w:val="24"/>
          <w:lang w:eastAsia="lv-LV"/>
        </w:rPr>
        <w:t xml:space="preserve">kā darba </w:t>
      </w:r>
      <w:r w:rsidR="0098484F" w:rsidRPr="007157D3">
        <w:rPr>
          <w:rFonts w:ascii="Times New Roman" w:eastAsia="MS PGothic" w:hAnsi="Times New Roman" w:cs="Times New Roman"/>
          <w:kern w:val="24"/>
          <w:sz w:val="24"/>
          <w:szCs w:val="24"/>
          <w:lang w:eastAsia="lv-LV"/>
        </w:rPr>
        <w:t>ņ</w:t>
      </w:r>
      <w:r w:rsidR="0098484F" w:rsidRPr="004A6572">
        <w:rPr>
          <w:rFonts w:ascii="Times New Roman" w:eastAsia="MS PGothic" w:hAnsi="Times New Roman" w:cs="Times New Roman"/>
          <w:kern w:val="24"/>
          <w:sz w:val="24"/>
          <w:szCs w:val="24"/>
          <w:lang w:eastAsia="lv-LV"/>
        </w:rPr>
        <w:t>ēmēji vai pašnodarbinātie</w:t>
      </w:r>
      <w:r w:rsidR="0098484F" w:rsidRPr="007157D3">
        <w:rPr>
          <w:rFonts w:ascii="Times New Roman" w:eastAsia="MS PGothic" w:hAnsi="Times New Roman" w:cs="Times New Roman"/>
          <w:kern w:val="24"/>
          <w:sz w:val="24"/>
          <w:szCs w:val="24"/>
          <w:lang w:eastAsia="lv-LV"/>
        </w:rPr>
        <w:t xml:space="preserve">. Līdz ar to ienākums no darbības speciālajos nodokļu režīmos un ienākumu gūšana kā pašnodarbinātajam ir uzskatāma kā papildus ienākums pie pamatdarba. </w:t>
      </w:r>
    </w:p>
    <w:p w14:paraId="3BBA181E" w14:textId="7B843752" w:rsidR="004178E6" w:rsidRPr="002F5278" w:rsidRDefault="004178E6" w:rsidP="004230EF">
      <w:pPr>
        <w:spacing w:before="120" w:after="0" w:line="240" w:lineRule="auto"/>
        <w:ind w:firstLine="709"/>
        <w:jc w:val="both"/>
        <w:rPr>
          <w:rFonts w:ascii="Times New Roman" w:eastAsia="Calibri" w:hAnsi="Times New Roman" w:cs="Times New Roman"/>
          <w:sz w:val="24"/>
          <w:szCs w:val="24"/>
        </w:rPr>
      </w:pPr>
      <w:r w:rsidRPr="002F5278">
        <w:rPr>
          <w:rFonts w:ascii="Times New Roman" w:eastAsia="Calibri" w:hAnsi="Times New Roman" w:cs="Times New Roman"/>
          <w:sz w:val="24"/>
          <w:szCs w:val="24"/>
        </w:rPr>
        <w:t>Satversmes tiesa 2020. gada 10. jūlijā pieņēma spriedumu</w:t>
      </w:r>
      <w:r w:rsidRPr="007157D3">
        <w:rPr>
          <w:rStyle w:val="FootnoteReference"/>
          <w:rFonts w:ascii="Times New Roman" w:eastAsia="Calibri" w:hAnsi="Times New Roman" w:cs="Times New Roman"/>
          <w:sz w:val="24"/>
          <w:szCs w:val="24"/>
        </w:rPr>
        <w:footnoteReference w:id="53"/>
      </w:r>
      <w:r w:rsidRPr="007157D3">
        <w:rPr>
          <w:rFonts w:ascii="Times New Roman" w:eastAsia="Calibri" w:hAnsi="Times New Roman" w:cs="Times New Roman"/>
          <w:sz w:val="24"/>
          <w:szCs w:val="24"/>
        </w:rPr>
        <w:t>, atzīstot, ka personu ar I vai II grupas invaliditāti nepakļaušana invaliditātes apdrošināšanai no 1998.gada 1.janvāra līdz 2002.gada 31.decembrim ir neatbilstošu Latvijas Republikas Satversmes 91. un 109. pantam un spēkā neesoša no tās spēkā stāšanās brīža. Likumā “Par valsts sociālo apdrošināšanu” joprojām ir normas, kas nosaka nodarbinātas personas ar I vai II invaliditātes grupu apdrošināt atsevišķiem veidiem. Piemēram, autoratlīdzības saņēmēji – personas ar I vai II grupas invaliditāti netiek sociāli apdrošināti. Darba devējam nav jāveic obligātās iemaksas 5% no autoratlīdzības. Ņemot vērā Satversmes tiesas spriedumā kon</w:t>
      </w:r>
      <w:r w:rsidRPr="002F5278">
        <w:rPr>
          <w:rFonts w:ascii="Times New Roman" w:eastAsia="Calibri" w:hAnsi="Times New Roman" w:cs="Times New Roman"/>
          <w:sz w:val="24"/>
          <w:szCs w:val="24"/>
        </w:rPr>
        <w:t>statēto, nepieciešams pārskatīt personu ar I un II grupas invaliditāti – autoratlīdzības saņēmēju pakļaušanu sociālajai apdrošināšanai.</w:t>
      </w:r>
    </w:p>
    <w:p w14:paraId="74FFEF10" w14:textId="5AE57942" w:rsidR="005869BF" w:rsidRPr="007157D3" w:rsidRDefault="00BE72E0" w:rsidP="004230EF">
      <w:pPr>
        <w:spacing w:before="120" w:after="0" w:line="240" w:lineRule="auto"/>
        <w:ind w:firstLine="709"/>
        <w:jc w:val="both"/>
        <w:rPr>
          <w:rFonts w:ascii="Times New Roman" w:eastAsia="Calibri" w:hAnsi="Times New Roman" w:cs="Times New Roman"/>
          <w:sz w:val="24"/>
          <w:szCs w:val="24"/>
        </w:rPr>
      </w:pPr>
      <w:r w:rsidRPr="0025422D">
        <w:rPr>
          <w:rFonts w:ascii="Times New Roman" w:eastAsia="Calibri" w:hAnsi="Times New Roman" w:cs="Times New Roman"/>
          <w:sz w:val="24"/>
          <w:szCs w:val="24"/>
        </w:rPr>
        <w:t>Kā norādījusi Valsts Kontrole savā ziņojumā, nodokļu poli</w:t>
      </w:r>
      <w:r w:rsidRPr="00A857F2">
        <w:rPr>
          <w:rFonts w:ascii="Times New Roman" w:eastAsia="Calibri" w:hAnsi="Times New Roman" w:cs="Times New Roman"/>
          <w:sz w:val="24"/>
          <w:szCs w:val="24"/>
        </w:rPr>
        <w:t>tikā paredzētie atviegloti nodokļu režīmi (mikrouzņēmumu nodokļa režīms, pašnodarbinātās personas, autoratlīdzības saņēmēji un patentmaksas maksātāji), kas pieļauj VSAOI par šajos nodokļu režīmos nodarbinātajiem veikt mazākā apmērā vai tikai noteikto</w:t>
      </w:r>
      <w:r w:rsidRPr="009703E6">
        <w:rPr>
          <w:rFonts w:ascii="Times New Roman" w:eastAsia="Calibri" w:hAnsi="Times New Roman" w:cs="Times New Roman"/>
          <w:sz w:val="24"/>
          <w:szCs w:val="24"/>
        </w:rPr>
        <w:t>s gadījumos, darbojas pretēji valsts izvirzītajam mērķim nabadzības mazināšanai un pakļauj šajos režīmos nodarbinātos augstākam nabadzības riskam gan darbnespējas gadījumā, gan sasniedzot pensijas vecumu. Turklāt ir uzsvērts, ka pēdējos gados veiktie pasākumi šajos nodokļu režīmos nodarbināto sociālā nodrošinājuma uzlabošanai nav pietiekami</w:t>
      </w:r>
      <w:r w:rsidR="00C471DC" w:rsidRPr="0015154B">
        <w:rPr>
          <w:rFonts w:ascii="Times New Roman" w:eastAsia="Calibri" w:hAnsi="Times New Roman" w:cs="Times New Roman"/>
          <w:sz w:val="24"/>
          <w:szCs w:val="24"/>
        </w:rPr>
        <w:t>, bet šo personu sociālā nodrošinājuma uzlabošana caur sociālo pabalstu vai sociālās palīdzības sistēmām</w:t>
      </w:r>
      <w:r w:rsidRPr="0015154B">
        <w:rPr>
          <w:rFonts w:ascii="Times New Roman" w:eastAsia="Calibri" w:hAnsi="Times New Roman" w:cs="Times New Roman"/>
          <w:sz w:val="24"/>
          <w:szCs w:val="24"/>
        </w:rPr>
        <w:t xml:space="preserve"> </w:t>
      </w:r>
      <w:r w:rsidR="00C471DC" w:rsidRPr="0015154B">
        <w:rPr>
          <w:rFonts w:ascii="Times New Roman" w:eastAsia="Calibri" w:hAnsi="Times New Roman" w:cs="Times New Roman"/>
          <w:sz w:val="24"/>
          <w:szCs w:val="24"/>
        </w:rPr>
        <w:t>samazinās</w:t>
      </w:r>
      <w:r w:rsidRPr="0015154B">
        <w:rPr>
          <w:rFonts w:ascii="Times New Roman" w:eastAsia="Calibri" w:hAnsi="Times New Roman" w:cs="Times New Roman"/>
          <w:sz w:val="24"/>
          <w:szCs w:val="24"/>
        </w:rPr>
        <w:t xml:space="preserve"> pieejamo atbalstu tām sociālās atstumtības riskam pakļautajām personām, kuru iespējas gūt ienākumus</w:t>
      </w:r>
      <w:r w:rsidR="00C471DC" w:rsidRPr="0015154B">
        <w:rPr>
          <w:rFonts w:ascii="Times New Roman" w:eastAsia="Calibri" w:hAnsi="Times New Roman" w:cs="Times New Roman"/>
          <w:sz w:val="24"/>
          <w:szCs w:val="24"/>
        </w:rPr>
        <w:t xml:space="preserve"> no algota darba,</w:t>
      </w:r>
      <w:r w:rsidRPr="0015154B">
        <w:rPr>
          <w:rFonts w:ascii="Times New Roman" w:eastAsia="Calibri" w:hAnsi="Times New Roman" w:cs="Times New Roman"/>
          <w:sz w:val="24"/>
          <w:szCs w:val="24"/>
        </w:rPr>
        <w:t xml:space="preserve"> ir ierobežotas (piemēram, personām ar invaliditāti, senioriem).</w:t>
      </w:r>
      <w:r w:rsidR="00C471DC" w:rsidRPr="007157D3">
        <w:rPr>
          <w:rStyle w:val="FootnoteReference"/>
          <w:rFonts w:ascii="Times New Roman" w:eastAsia="Calibri" w:hAnsi="Times New Roman" w:cs="Times New Roman"/>
          <w:sz w:val="24"/>
          <w:szCs w:val="24"/>
        </w:rPr>
        <w:footnoteReference w:id="54"/>
      </w:r>
      <w:r w:rsidR="005869BF" w:rsidRPr="007157D3">
        <w:rPr>
          <w:rFonts w:ascii="Times New Roman" w:eastAsia="Calibri" w:hAnsi="Times New Roman" w:cs="Times New Roman"/>
          <w:sz w:val="24"/>
          <w:szCs w:val="24"/>
        </w:rPr>
        <w:t xml:space="preserve"> </w:t>
      </w:r>
      <w:r w:rsidR="005869BF" w:rsidRPr="007157D3">
        <w:rPr>
          <w:rFonts w:ascii="Times New Roman" w:hAnsi="Times New Roman" w:cs="Times New Roman"/>
          <w:sz w:val="24"/>
          <w:szCs w:val="24"/>
        </w:rPr>
        <w:t>Maksājot nodokļus atvieglotā režīmā, personas ne tikai neuzkrāj apdrošināšanas stāžu un sociālās apdrošināšanas iemaksas, kas ir priekšnoteikums dažādu sociālo garantiju saņemšanai, bet arī līdzvērtīgi nepiedalās solidaritātes principa īstenošanā, šo slogu noveļot uz pārējiem sistēmas dalībniekiem, jo īpaši vispārējā nodokļu režīmā strādājošiem.</w:t>
      </w:r>
    </w:p>
    <w:p w14:paraId="1D33C54B" w14:textId="6B1EEBC3" w:rsidR="008420AA" w:rsidRPr="007157D3" w:rsidRDefault="00075100" w:rsidP="004230EF">
      <w:pPr>
        <w:spacing w:before="120" w:after="0" w:line="240" w:lineRule="auto"/>
        <w:ind w:firstLine="720"/>
        <w:jc w:val="both"/>
        <w:rPr>
          <w:rFonts w:ascii="Times New Roman" w:hAnsi="Times New Roman" w:cs="Times New Roman"/>
          <w:sz w:val="24"/>
          <w:szCs w:val="24"/>
        </w:rPr>
      </w:pPr>
      <w:r w:rsidRPr="002F5278">
        <w:rPr>
          <w:rFonts w:ascii="Times New Roman" w:eastAsia="Times New Roman" w:hAnsi="Times New Roman" w:cs="Times New Roman"/>
          <w:bCs/>
          <w:sz w:val="24"/>
          <w:szCs w:val="24"/>
          <w:lang w:eastAsia="lv-LV"/>
        </w:rPr>
        <w:t xml:space="preserve">Jaunus izaicinājumus pietiekamas un pieejamas </w:t>
      </w:r>
      <w:r w:rsidRPr="0025422D">
        <w:rPr>
          <w:rFonts w:ascii="Times New Roman" w:eastAsia="Times New Roman" w:hAnsi="Times New Roman" w:cs="Times New Roman"/>
          <w:b/>
          <w:bCs/>
          <w:sz w:val="24"/>
          <w:szCs w:val="24"/>
          <w:lang w:eastAsia="lv-LV"/>
        </w:rPr>
        <w:t>sociālās aizsardzības nodrošināšanā</w:t>
      </w:r>
      <w:r w:rsidRPr="00A857F2">
        <w:rPr>
          <w:rFonts w:ascii="Times New Roman" w:eastAsia="Times New Roman" w:hAnsi="Times New Roman" w:cs="Times New Roman"/>
          <w:bCs/>
          <w:sz w:val="24"/>
          <w:szCs w:val="24"/>
          <w:lang w:eastAsia="lv-LV"/>
        </w:rPr>
        <w:t xml:space="preserve"> rada </w:t>
      </w:r>
      <w:r w:rsidR="006A7A07" w:rsidRPr="009703E6">
        <w:rPr>
          <w:rFonts w:ascii="Times New Roman" w:eastAsia="Times New Roman" w:hAnsi="Times New Roman" w:cs="Times New Roman"/>
          <w:bCs/>
          <w:sz w:val="24"/>
          <w:szCs w:val="24"/>
          <w:lang w:eastAsia="lv-LV"/>
        </w:rPr>
        <w:t xml:space="preserve">arī </w:t>
      </w:r>
      <w:r w:rsidRPr="009703E6">
        <w:rPr>
          <w:rFonts w:ascii="Times New Roman" w:eastAsia="Times New Roman" w:hAnsi="Times New Roman" w:cs="Times New Roman"/>
          <w:bCs/>
          <w:sz w:val="24"/>
          <w:szCs w:val="24"/>
          <w:lang w:eastAsia="lv-LV"/>
        </w:rPr>
        <w:t xml:space="preserve">darba tirgus transformācija, tai skaitā, digitālo risinājumu un to radītās transformācijas iespaidā radušās jaunās ekonomikas sistēmas. Risinājumi </w:t>
      </w:r>
      <w:r w:rsidR="006A7A07" w:rsidRPr="0015154B">
        <w:rPr>
          <w:rFonts w:ascii="Times New Roman" w:eastAsia="Times New Roman" w:hAnsi="Times New Roman" w:cs="Times New Roman"/>
          <w:bCs/>
          <w:sz w:val="24"/>
          <w:szCs w:val="24"/>
          <w:lang w:eastAsia="lv-LV"/>
        </w:rPr>
        <w:t xml:space="preserve">nestandarta </w:t>
      </w:r>
      <w:r w:rsidRPr="0015154B">
        <w:rPr>
          <w:rFonts w:ascii="Times New Roman" w:eastAsia="Times New Roman" w:hAnsi="Times New Roman" w:cs="Times New Roman"/>
          <w:bCs/>
          <w:sz w:val="24"/>
          <w:szCs w:val="24"/>
          <w:lang w:eastAsia="lv-LV"/>
        </w:rPr>
        <w:t xml:space="preserve">nodarbināto sociālās aizsardzības pilnveidošanai ir jāvērtē kontekstā ar </w:t>
      </w:r>
      <w:r w:rsidRPr="004A6572">
        <w:rPr>
          <w:rFonts w:ascii="Times New Roman" w:hAnsi="Times New Roman"/>
          <w:bCs/>
          <w:sz w:val="24"/>
          <w:szCs w:val="24"/>
        </w:rPr>
        <w:t>Padomes 2019.gada 8.novembra ieteikumu par darbinieku un pašnodarbināto personu piekļuvi sociālajai aizsardzībai (2019/C 387/01) (turpmāk- Ieteikums). Padome šajā Ieteikumā aicina ES dalībvalstis nodrošināt pienācīgas sociālās aizsardzības pieejamību visiem darbiniekiem un pašnodarbinātām personām, noteikt minimālos standartus darbinieku un pašnodarbināto personu sociālās aizsardzības jomā (a) bezdarbnieka pabalsti; b) slimības pabalsti un veselības aprūpes pabalsti; c) maternitātes un līdzvērtīgi paternitātes pabalsti; d) invaliditātes pabalsti; e) vecuma pabalsti un apgādnieka zaudējuma pabalsti; f) pabalsti sakarā ar nelaimes gadījumiem darbā un arodslimībām). Dalībvalstīm tiek ieteikts nodrošināt pienācīgas sociālās aizsardzības pieejamību visiem darbiniekiem neatkarīgi no nodarbinātības attiecību veida – obligātā kārtā un pašnodarbinātām personām vismaz brīvprātīgi un attiecīgā gadījumā obligātā kārtā augstāk minētajās jomās.</w:t>
      </w:r>
      <w:r w:rsidRPr="0015154B">
        <w:rPr>
          <w:rFonts w:ascii="Times New Roman" w:eastAsia="Times New Roman" w:hAnsi="Times New Roman" w:cs="Times New Roman"/>
          <w:bCs/>
          <w:sz w:val="24"/>
          <w:szCs w:val="24"/>
          <w:lang w:eastAsia="lv-LV"/>
        </w:rPr>
        <w:t xml:space="preserve"> Eiropas Komisija sadarbībā ar Padomes Sociālās aizsardzības komiteju ir uzsākusi monitoringa ietvara izstrādi Ieteikuma ieviešanas novērtējumam, lai novērtētu ES dalībvalstu progresu sociālās aizsardzības nodrošināšanā visiem nodarbinātajiem Provizoriskais novērtējums</w:t>
      </w:r>
      <w:r w:rsidRPr="007157D3">
        <w:rPr>
          <w:rStyle w:val="FootnoteReference"/>
          <w:bCs/>
          <w:sz w:val="24"/>
          <w:szCs w:val="24"/>
          <w:lang w:eastAsia="lv-LV"/>
        </w:rPr>
        <w:footnoteReference w:id="55"/>
      </w:r>
      <w:r w:rsidRPr="007157D3">
        <w:rPr>
          <w:rFonts w:ascii="Times New Roman" w:eastAsia="Times New Roman" w:hAnsi="Times New Roman" w:cs="Times New Roman"/>
          <w:bCs/>
          <w:sz w:val="24"/>
          <w:szCs w:val="24"/>
          <w:lang w:eastAsia="lv-LV"/>
        </w:rPr>
        <w:t xml:space="preserve"> par nestandarta nodarbinātībā iesaistīto personu un pašnodarbināto personu pieejamību sociālai aizsardzībai liecina, ka Latvijā 2019.gadā aptuveni 2% no visām obligāti sociāli apdrošinātām personām ir ierobežota pieejamība sociālai aizsardzībai (t.i., personas nav apdrošinātas pret visiem sociālās apdrošināšanas riskiem).</w:t>
      </w:r>
    </w:p>
    <w:p w14:paraId="50EC0331" w14:textId="1D89BCD1" w:rsidR="007A5013" w:rsidRPr="0015154B" w:rsidRDefault="00E3404A" w:rsidP="004230EF">
      <w:pPr>
        <w:shd w:val="clear" w:color="auto" w:fill="FFFFFF"/>
        <w:spacing w:before="120" w:after="0" w:line="240" w:lineRule="auto"/>
        <w:ind w:firstLine="720"/>
        <w:jc w:val="both"/>
        <w:rPr>
          <w:rFonts w:ascii="Calibri" w:eastAsia="Times New Roman" w:hAnsi="Calibri" w:cs="Calibri"/>
          <w:color w:val="000000"/>
          <w:spacing w:val="-2"/>
          <w:sz w:val="27"/>
          <w:szCs w:val="27"/>
          <w:lang w:eastAsia="lv-LV"/>
        </w:rPr>
      </w:pPr>
      <w:r w:rsidRPr="002F5278">
        <w:rPr>
          <w:rFonts w:ascii="Times New Roman" w:eastAsia="Times New Roman" w:hAnsi="Times New Roman" w:cs="Times New Roman"/>
          <w:sz w:val="24"/>
          <w:szCs w:val="24"/>
        </w:rPr>
        <w:t xml:space="preserve">VSAA un VID sniegtie statistikas dati viennozīmīgi norāda uz būtisku problēmu sociāli apdrošināto personu sociālajā nodrošinājumā, it īpaši to personu vidū, kuras VSAOI veic no objekta, kas mazāks par minimālo </w:t>
      </w:r>
      <w:r w:rsidRPr="001D2AB2">
        <w:rPr>
          <w:rFonts w:ascii="Times New Roman" w:eastAsia="Times New Roman" w:hAnsi="Times New Roman" w:cs="Times New Roman"/>
          <w:sz w:val="24"/>
          <w:szCs w:val="24"/>
        </w:rPr>
        <w:t xml:space="preserve">algu </w:t>
      </w:r>
      <w:r w:rsidRPr="001D2AB2">
        <w:rPr>
          <w:rFonts w:ascii="Times New Roman" w:hAnsi="Times New Roman" w:cs="Times New Roman"/>
          <w:sz w:val="24"/>
          <w:szCs w:val="24"/>
        </w:rPr>
        <w:t xml:space="preserve"> (skat</w:t>
      </w:r>
      <w:r w:rsidR="00B34E6E" w:rsidRPr="001D2AB2">
        <w:rPr>
          <w:rFonts w:ascii="Times New Roman" w:hAnsi="Times New Roman" w:cs="Times New Roman"/>
          <w:sz w:val="24"/>
          <w:szCs w:val="24"/>
        </w:rPr>
        <w:t>. 1</w:t>
      </w:r>
      <w:r w:rsidR="006626AC" w:rsidRPr="001D2AB2">
        <w:rPr>
          <w:rFonts w:ascii="Times New Roman" w:hAnsi="Times New Roman" w:cs="Times New Roman"/>
          <w:sz w:val="24"/>
          <w:szCs w:val="24"/>
        </w:rPr>
        <w:t>3</w:t>
      </w:r>
      <w:r w:rsidR="00B34E6E" w:rsidRPr="001D2AB2">
        <w:rPr>
          <w:rFonts w:ascii="Times New Roman" w:hAnsi="Times New Roman" w:cs="Times New Roman"/>
          <w:sz w:val="24"/>
          <w:szCs w:val="24"/>
        </w:rPr>
        <w:t>.</w:t>
      </w:r>
      <w:r w:rsidRPr="001D2AB2">
        <w:rPr>
          <w:rFonts w:ascii="Times New Roman" w:hAnsi="Times New Roman" w:cs="Times New Roman"/>
          <w:sz w:val="24"/>
          <w:szCs w:val="24"/>
        </w:rPr>
        <w:t>attēlu).</w:t>
      </w:r>
      <w:r w:rsidRPr="001D2AB2">
        <w:rPr>
          <w:rFonts w:ascii="Times New Roman" w:eastAsia="Times New Roman" w:hAnsi="Times New Roman" w:cs="Times New Roman"/>
          <w:sz w:val="24"/>
          <w:szCs w:val="24"/>
        </w:rPr>
        <w:t xml:space="preserve"> Iestājoties</w:t>
      </w:r>
      <w:r w:rsidRPr="0015154B">
        <w:rPr>
          <w:rFonts w:ascii="Times New Roman" w:eastAsia="Times New Roman" w:hAnsi="Times New Roman" w:cs="Times New Roman"/>
          <w:sz w:val="24"/>
          <w:szCs w:val="24"/>
        </w:rPr>
        <w:t xml:space="preserve"> apdrošināšanas riskam, cilvēks saņem nesamērīgi zemu pensiju vai pabalstu, turklāt liela daļa personu pašas nenodrošina sev pat minimālo vecuma pensiju, t.i., citiem jāpiedalās tās finansēšanā.</w:t>
      </w:r>
      <w:r w:rsidR="003F650C" w:rsidRPr="0015154B">
        <w:rPr>
          <w:rFonts w:ascii="Times New Roman" w:eastAsia="Times New Roman" w:hAnsi="Times New Roman" w:cs="Times New Roman"/>
          <w:sz w:val="24"/>
          <w:szCs w:val="24"/>
        </w:rPr>
        <w:t xml:space="preserve"> </w:t>
      </w:r>
      <w:r w:rsidR="007A5013" w:rsidRPr="0015154B">
        <w:rPr>
          <w:rFonts w:ascii="Times New Roman" w:eastAsia="Times New Roman" w:hAnsi="Times New Roman" w:cs="Times New Roman"/>
          <w:sz w:val="24"/>
          <w:szCs w:val="24"/>
        </w:rPr>
        <w:t>Ņemot vērā zemo sociālo nodrošinājumu sociāli apdrošināto personu vidū, jo īpaši to personu vidū, kuras pašas veic saimniecisko darbību un maksā sociālās apdrošināšanas iemaksas kā pašnodarbinātie, patentmaksātāji, autoratlīdzību saņēmēji, kā arī dažādās nestandarta nodarbinātības formās, paredzams, ka nākotnē aprēķināto pensiju apmērs būs ļoti zems un tādējādi pieaugs valsts garantēto minimālās vecuma pensijas saņēmēju skaits, radot papildu slodzi valsts pensiju speciālā budžetā. Jau šobrīd aptuveni 14% pensionāru saņem valsts garantēto minimālo vecuma pensiju.</w:t>
      </w:r>
    </w:p>
    <w:p w14:paraId="3B736DD6" w14:textId="77777777" w:rsidR="00457AF4" w:rsidRPr="0015154B" w:rsidRDefault="00457AF4" w:rsidP="00C51EEB">
      <w:pPr>
        <w:spacing w:after="0" w:line="240" w:lineRule="auto"/>
        <w:jc w:val="both"/>
        <w:rPr>
          <w:rFonts w:ascii="Times New Roman" w:hAnsi="Times New Roman" w:cs="Times New Roman"/>
          <w:sz w:val="24"/>
          <w:szCs w:val="24"/>
          <w:highlight w:val="yellow"/>
        </w:rPr>
      </w:pPr>
    </w:p>
    <w:p w14:paraId="71E69D26" w14:textId="2907BFBD" w:rsidR="00C51EEB" w:rsidRPr="0015154B" w:rsidRDefault="00B34E6E" w:rsidP="00C51EEB">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1</w:t>
      </w:r>
      <w:r w:rsidR="006626AC">
        <w:rPr>
          <w:rFonts w:ascii="Times New Roman" w:hAnsi="Times New Roman" w:cs="Times New Roman"/>
          <w:sz w:val="24"/>
          <w:szCs w:val="24"/>
        </w:rPr>
        <w:t>3</w:t>
      </w:r>
      <w:r w:rsidRPr="0015154B">
        <w:rPr>
          <w:rFonts w:ascii="Times New Roman" w:hAnsi="Times New Roman" w:cs="Times New Roman"/>
          <w:sz w:val="24"/>
          <w:szCs w:val="24"/>
        </w:rPr>
        <w:t>.</w:t>
      </w:r>
      <w:r w:rsidR="00C51EEB" w:rsidRPr="0015154B">
        <w:rPr>
          <w:rFonts w:ascii="Times New Roman" w:hAnsi="Times New Roman" w:cs="Times New Roman"/>
          <w:sz w:val="24"/>
          <w:szCs w:val="24"/>
        </w:rPr>
        <w:t>attēls</w:t>
      </w:r>
    </w:p>
    <w:p w14:paraId="3AB00309" w14:textId="7DAA75A0" w:rsidR="00A54374" w:rsidRPr="007157D3" w:rsidRDefault="00A54374" w:rsidP="006B1B19">
      <w:pPr>
        <w:spacing w:after="0" w:line="240" w:lineRule="auto"/>
        <w:ind w:firstLine="720"/>
        <w:jc w:val="both"/>
        <w:rPr>
          <w:rFonts w:ascii="Times New Roman" w:hAnsi="Times New Roman" w:cs="Times New Roman"/>
          <w:sz w:val="24"/>
          <w:szCs w:val="24"/>
        </w:rPr>
      </w:pPr>
      <w:r w:rsidRPr="004A6572">
        <w:rPr>
          <w:rFonts w:ascii="Times New Roman" w:hAnsi="Times New Roman" w:cs="Times New Roman"/>
          <w:noProof/>
          <w:sz w:val="24"/>
          <w:szCs w:val="24"/>
          <w:lang w:eastAsia="lv-LV"/>
        </w:rPr>
        <w:drawing>
          <wp:inline distT="0" distB="0" distL="0" distR="0" wp14:anchorId="0F6F76AF" wp14:editId="49586E4F">
            <wp:extent cx="4999355" cy="3270885"/>
            <wp:effectExtent l="0" t="0" r="0" b="5715"/>
            <wp:docPr id="15" name="Chart 15">
              <a:extLst xmlns:a="http://schemas.openxmlformats.org/drawingml/2006/main">
                <a:ext uri="{FF2B5EF4-FFF2-40B4-BE49-F238E27FC236}">
                  <a16:creationId xmlns:a16="http://schemas.microsoft.com/office/drawing/2014/main" id="{0E23587A-A2E1-4FDA-89CB-1347DEEAD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1907966" w14:textId="77777777" w:rsidR="00A54374" w:rsidRPr="007157D3" w:rsidRDefault="00A54374" w:rsidP="00A54374">
      <w:pPr>
        <w:spacing w:after="0" w:line="240" w:lineRule="auto"/>
        <w:jc w:val="both"/>
        <w:rPr>
          <w:rFonts w:ascii="Times New Roman" w:hAnsi="Times New Roman" w:cs="Times New Roman"/>
          <w:sz w:val="20"/>
          <w:szCs w:val="20"/>
        </w:rPr>
      </w:pPr>
    </w:p>
    <w:p w14:paraId="3BCDE848" w14:textId="02F44F3D" w:rsidR="00A54374" w:rsidRPr="007157D3" w:rsidRDefault="00A54374" w:rsidP="00A54374">
      <w:pPr>
        <w:spacing w:after="0" w:line="240" w:lineRule="auto"/>
        <w:jc w:val="both"/>
        <w:rPr>
          <w:rFonts w:ascii="Times New Roman" w:hAnsi="Times New Roman" w:cs="Times New Roman"/>
          <w:sz w:val="20"/>
          <w:szCs w:val="20"/>
        </w:rPr>
      </w:pPr>
      <w:r w:rsidRPr="007157D3">
        <w:rPr>
          <w:rFonts w:ascii="Times New Roman" w:hAnsi="Times New Roman" w:cs="Times New Roman"/>
          <w:sz w:val="20"/>
          <w:szCs w:val="20"/>
        </w:rPr>
        <w:t>Datu avots: VSAA</w:t>
      </w:r>
    </w:p>
    <w:p w14:paraId="05646D85" w14:textId="77777777" w:rsidR="00A54374" w:rsidRPr="002F5278" w:rsidRDefault="00A54374" w:rsidP="006B1B19">
      <w:pPr>
        <w:spacing w:after="0" w:line="240" w:lineRule="auto"/>
        <w:ind w:firstLine="720"/>
        <w:jc w:val="both"/>
        <w:rPr>
          <w:rFonts w:ascii="Times New Roman" w:hAnsi="Times New Roman" w:cs="Times New Roman"/>
          <w:sz w:val="24"/>
          <w:szCs w:val="24"/>
        </w:rPr>
      </w:pPr>
    </w:p>
    <w:p w14:paraId="3950C5E4" w14:textId="5C221B1A" w:rsidR="006B1B19" w:rsidRPr="007157D3" w:rsidRDefault="006B1B19" w:rsidP="004230EF">
      <w:pPr>
        <w:spacing w:before="120" w:after="0" w:line="240" w:lineRule="auto"/>
        <w:ind w:firstLine="720"/>
        <w:jc w:val="both"/>
        <w:rPr>
          <w:rFonts w:ascii="Times New Roman" w:eastAsia="MS PGothic" w:hAnsi="Times New Roman" w:cs="Times New Roman"/>
          <w:kern w:val="24"/>
          <w:sz w:val="24"/>
          <w:szCs w:val="24"/>
        </w:rPr>
      </w:pPr>
      <w:r w:rsidRPr="0025422D">
        <w:rPr>
          <w:rFonts w:ascii="Times New Roman" w:hAnsi="Times New Roman" w:cs="Times New Roman"/>
          <w:sz w:val="24"/>
          <w:szCs w:val="24"/>
        </w:rPr>
        <w:t xml:space="preserve">2019.gadā 32,7%  no sociāli apdrošinātām personām VSAOI objekts bija  </w:t>
      </w:r>
      <w:r w:rsidRPr="00A857F2">
        <w:rPr>
          <w:rFonts w:ascii="Times New Roman" w:hAnsi="Times New Roman" w:cs="Times New Roman"/>
          <w:color w:val="000000" w:themeColor="text1"/>
          <w:sz w:val="24"/>
          <w:szCs w:val="24"/>
        </w:rPr>
        <w:t xml:space="preserve">mazāks par </w:t>
      </w:r>
      <w:r w:rsidRPr="009703E6">
        <w:rPr>
          <w:rFonts w:ascii="Times New Roman" w:hAnsi="Times New Roman" w:cs="Times New Roman"/>
          <w:color w:val="000000" w:themeColor="text1"/>
          <w:sz w:val="24"/>
          <w:szCs w:val="24"/>
          <w:shd w:val="clear" w:color="auto" w:fill="FFFFFF"/>
        </w:rPr>
        <w:t>Ministru kabineta noteiktās minimālās mēneša darba algas apmēru</w:t>
      </w:r>
      <w:r w:rsidR="00F94FB3" w:rsidRPr="009703E6">
        <w:rPr>
          <w:rFonts w:ascii="Times New Roman" w:hAnsi="Times New Roman" w:cs="Times New Roman"/>
          <w:color w:val="000000" w:themeColor="text1"/>
          <w:sz w:val="24"/>
          <w:szCs w:val="24"/>
          <w:shd w:val="clear" w:color="auto" w:fill="FFFFFF"/>
        </w:rPr>
        <w:t>.</w:t>
      </w:r>
      <w:r w:rsidR="00F94FB3" w:rsidRPr="007157D3">
        <w:rPr>
          <w:rStyle w:val="FootnoteReference"/>
          <w:rFonts w:ascii="Times New Roman" w:hAnsi="Times New Roman" w:cs="Times New Roman"/>
          <w:color w:val="000000" w:themeColor="text1"/>
          <w:sz w:val="24"/>
          <w:szCs w:val="24"/>
          <w:shd w:val="clear" w:color="auto" w:fill="FFFFFF"/>
        </w:rPr>
        <w:footnoteReference w:id="56"/>
      </w:r>
      <w:r w:rsidRPr="007157D3">
        <w:rPr>
          <w:rFonts w:ascii="Times New Roman" w:hAnsi="Times New Roman" w:cs="Times New Roman"/>
          <w:color w:val="000000" w:themeColor="text1"/>
          <w:sz w:val="24"/>
          <w:szCs w:val="24"/>
          <w:shd w:val="clear" w:color="auto" w:fill="FFFFFF"/>
        </w:rPr>
        <w:t xml:space="preserve"> Savukārt,</w:t>
      </w:r>
      <w:r w:rsidRPr="007157D3">
        <w:rPr>
          <w:rFonts w:ascii="Times New Roman" w:hAnsi="Times New Roman" w:cs="Times New Roman"/>
          <w:color w:val="000000"/>
          <w:spacing w:val="-4"/>
          <w:sz w:val="24"/>
          <w:szCs w:val="24"/>
          <w:lang w:eastAsia="lv-LV"/>
        </w:rPr>
        <w:t xml:space="preserve"> </w:t>
      </w:r>
      <w:r w:rsidRPr="007157D3">
        <w:rPr>
          <w:rFonts w:ascii="Times New Roman" w:eastAsia="MS PGothic" w:hAnsi="Times New Roman" w:cs="Times New Roman"/>
          <w:bCs/>
          <w:kern w:val="24"/>
          <w:sz w:val="24"/>
          <w:szCs w:val="24"/>
        </w:rPr>
        <w:t>49,7%</w:t>
      </w:r>
      <w:r w:rsidRPr="007157D3">
        <w:rPr>
          <w:rFonts w:ascii="Times New Roman" w:eastAsia="MS PGothic" w:hAnsi="Times New Roman" w:cs="Times New Roman"/>
          <w:kern w:val="24"/>
          <w:sz w:val="24"/>
          <w:szCs w:val="24"/>
        </w:rPr>
        <w:t xml:space="preserve"> jeb pie 46,2 tūkst. </w:t>
      </w:r>
      <w:r w:rsidRPr="007157D3">
        <w:rPr>
          <w:rFonts w:ascii="Times New Roman" w:eastAsia="MS PGothic" w:hAnsi="Times New Roman" w:cs="Times New Roman"/>
          <w:bCs/>
          <w:kern w:val="24"/>
          <w:sz w:val="24"/>
          <w:szCs w:val="24"/>
        </w:rPr>
        <w:t xml:space="preserve">darba devēju </w:t>
      </w:r>
      <w:r w:rsidRPr="007157D3">
        <w:rPr>
          <w:rFonts w:ascii="Times New Roman" w:eastAsia="MS PGothic" w:hAnsi="Times New Roman" w:cs="Times New Roman"/>
          <w:kern w:val="24"/>
          <w:sz w:val="24"/>
          <w:szCs w:val="24"/>
        </w:rPr>
        <w:t>vismaz viens darba ņēmējs sešus mēnešus bija saņēmis darba ienākumus mazākus p</w:t>
      </w:r>
      <w:r w:rsidRPr="002F5278">
        <w:rPr>
          <w:rFonts w:ascii="Times New Roman" w:eastAsia="MS PGothic" w:hAnsi="Times New Roman" w:cs="Times New Roman"/>
          <w:kern w:val="24"/>
          <w:sz w:val="24"/>
          <w:szCs w:val="24"/>
        </w:rPr>
        <w:t>ar minimālo mēneša darba algu.</w:t>
      </w:r>
      <w:r w:rsidRPr="002F5278">
        <w:rPr>
          <w:rFonts w:ascii="Times New Roman" w:hAnsi="Times New Roman" w:cs="Times New Roman"/>
          <w:sz w:val="24"/>
          <w:szCs w:val="24"/>
        </w:rPr>
        <w:t xml:space="preserve"> </w:t>
      </w:r>
      <w:r w:rsidRPr="0025422D">
        <w:rPr>
          <w:rFonts w:ascii="Times New Roman" w:eastAsia="MS PGothic" w:hAnsi="Times New Roman" w:cs="Times New Roman"/>
          <w:bCs/>
          <w:kern w:val="24"/>
          <w:sz w:val="24"/>
          <w:szCs w:val="24"/>
        </w:rPr>
        <w:t>14,5</w:t>
      </w:r>
      <w:r w:rsidRPr="00A857F2">
        <w:rPr>
          <w:rFonts w:ascii="Times New Roman" w:eastAsia="MS PGothic" w:hAnsi="Times New Roman" w:cs="Times New Roman"/>
          <w:kern w:val="24"/>
          <w:sz w:val="24"/>
          <w:szCs w:val="24"/>
        </w:rPr>
        <w:t xml:space="preserve">% </w:t>
      </w:r>
      <w:r w:rsidRPr="009703E6">
        <w:rPr>
          <w:rFonts w:ascii="Times New Roman" w:eastAsia="MS PGothic" w:hAnsi="Times New Roman" w:cs="Times New Roman"/>
          <w:bCs/>
          <w:kern w:val="24"/>
          <w:sz w:val="24"/>
          <w:szCs w:val="24"/>
        </w:rPr>
        <w:t>darba ņēmēju</w:t>
      </w:r>
      <w:r w:rsidRPr="009703E6">
        <w:rPr>
          <w:rFonts w:ascii="Times New Roman" w:eastAsia="MS PGothic" w:hAnsi="Times New Roman" w:cs="Times New Roman"/>
          <w:kern w:val="24"/>
          <w:sz w:val="24"/>
          <w:szCs w:val="24"/>
        </w:rPr>
        <w:t>, kas bija darba attiecībās ar šiem darba devējiem, vismaz</w:t>
      </w:r>
      <w:r w:rsidRPr="0015154B">
        <w:rPr>
          <w:rFonts w:ascii="Times New Roman" w:eastAsia="MS PGothic" w:hAnsi="Times New Roman" w:cs="Times New Roman"/>
          <w:bCs/>
          <w:kern w:val="24"/>
          <w:sz w:val="24"/>
          <w:szCs w:val="24"/>
        </w:rPr>
        <w:t xml:space="preserve"> </w:t>
      </w:r>
      <w:r w:rsidRPr="0015154B">
        <w:rPr>
          <w:rFonts w:ascii="Times New Roman" w:eastAsia="MS PGothic" w:hAnsi="Times New Roman" w:cs="Times New Roman"/>
          <w:kern w:val="24"/>
          <w:sz w:val="24"/>
          <w:szCs w:val="24"/>
        </w:rPr>
        <w:t xml:space="preserve">sešus mēnešus saņēmuši darba ienākumus mazākus par minimālo mēneša darba algu. To vidējie darba ienākumi bija 212 </w:t>
      </w:r>
      <w:r w:rsidR="00824E31" w:rsidRPr="0015154B">
        <w:rPr>
          <w:rFonts w:ascii="Times New Roman" w:eastAsia="MS PGothic" w:hAnsi="Times New Roman" w:cs="Times New Roman"/>
          <w:kern w:val="24"/>
          <w:sz w:val="24"/>
          <w:szCs w:val="24"/>
        </w:rPr>
        <w:t>eiro</w:t>
      </w:r>
      <w:r w:rsidRPr="0015154B">
        <w:rPr>
          <w:rFonts w:ascii="Times New Roman" w:eastAsia="MS PGothic" w:hAnsi="Times New Roman" w:cs="Times New Roman"/>
          <w:kern w:val="24"/>
          <w:sz w:val="24"/>
          <w:szCs w:val="24"/>
        </w:rPr>
        <w:t xml:space="preserve"> mēnesī</w:t>
      </w:r>
      <w:r w:rsidR="00F94FB3" w:rsidRPr="0015154B">
        <w:rPr>
          <w:rFonts w:ascii="Times New Roman" w:eastAsia="MS PGothic" w:hAnsi="Times New Roman" w:cs="Times New Roman"/>
          <w:kern w:val="24"/>
          <w:sz w:val="24"/>
          <w:szCs w:val="24"/>
        </w:rPr>
        <w:t>.</w:t>
      </w:r>
      <w:r w:rsidR="00F94FB3" w:rsidRPr="007157D3">
        <w:rPr>
          <w:rStyle w:val="FootnoteReference"/>
          <w:rFonts w:ascii="Times New Roman" w:eastAsia="MS PGothic" w:hAnsi="Times New Roman" w:cs="Times New Roman"/>
          <w:kern w:val="24"/>
          <w:sz w:val="24"/>
          <w:szCs w:val="24"/>
        </w:rPr>
        <w:footnoteReference w:id="57"/>
      </w:r>
    </w:p>
    <w:p w14:paraId="2ED60354" w14:textId="051E448C" w:rsidR="00641DB7" w:rsidRPr="007157D3" w:rsidRDefault="00E569D4" w:rsidP="004230EF">
      <w:pPr>
        <w:spacing w:before="120" w:after="0" w:line="240" w:lineRule="auto"/>
        <w:ind w:firstLine="720"/>
        <w:jc w:val="both"/>
        <w:rPr>
          <w:rFonts w:ascii="Times New Roman" w:eastAsia="Calibri" w:hAnsi="Times New Roman" w:cs="Times New Roman"/>
          <w:color w:val="000000" w:themeColor="text1"/>
          <w:sz w:val="24"/>
          <w:szCs w:val="24"/>
          <w:shd w:val="clear" w:color="auto" w:fill="FFFFFF"/>
        </w:rPr>
      </w:pPr>
      <w:r w:rsidRPr="007157D3">
        <w:rPr>
          <w:rFonts w:ascii="Times New Roman" w:eastAsia="MS PGothic" w:hAnsi="Times New Roman" w:cs="Times New Roman"/>
          <w:kern w:val="24"/>
          <w:sz w:val="24"/>
          <w:szCs w:val="24"/>
        </w:rPr>
        <w:t xml:space="preserve">COVID-19 pandēmijas radītā krīze </w:t>
      </w:r>
      <w:r w:rsidR="000C2825" w:rsidRPr="007157D3">
        <w:rPr>
          <w:rFonts w:ascii="Times New Roman" w:eastAsia="MS PGothic" w:hAnsi="Times New Roman" w:cs="Times New Roman"/>
          <w:kern w:val="24"/>
          <w:sz w:val="24"/>
          <w:szCs w:val="24"/>
        </w:rPr>
        <w:t xml:space="preserve">pastiprināja problēmas, ko rada VSAOI veikšana no zemiem ienākumiem, īpaši speciālajos režīmos nodarbinātām personām, un nepietiekama aizsardzība sociālo risku iestāšanās </w:t>
      </w:r>
      <w:r w:rsidR="000C2825" w:rsidRPr="002F5278">
        <w:rPr>
          <w:rFonts w:ascii="Times New Roman" w:eastAsia="MS PGothic" w:hAnsi="Times New Roman" w:cs="Times New Roman"/>
          <w:kern w:val="24"/>
          <w:sz w:val="24"/>
          <w:szCs w:val="24"/>
        </w:rPr>
        <w:t>gadījumā.</w:t>
      </w:r>
      <w:r w:rsidR="00240175" w:rsidRPr="002F5278">
        <w:rPr>
          <w:rFonts w:ascii="Times New Roman" w:eastAsia="MS PGothic" w:hAnsi="Times New Roman" w:cs="Times New Roman"/>
          <w:kern w:val="24"/>
          <w:sz w:val="24"/>
          <w:szCs w:val="24"/>
        </w:rPr>
        <w:t xml:space="preserve"> </w:t>
      </w:r>
      <w:r w:rsidR="006B1B19" w:rsidRPr="0025422D">
        <w:rPr>
          <w:rFonts w:ascii="Times New Roman" w:eastAsia="Calibri" w:hAnsi="Times New Roman" w:cs="Times New Roman"/>
          <w:bCs/>
          <w:color w:val="000000" w:themeColor="text1"/>
          <w:sz w:val="24"/>
          <w:szCs w:val="24"/>
          <w:shd w:val="clear" w:color="auto" w:fill="FFFFFF"/>
        </w:rPr>
        <w:t xml:space="preserve">Covid-19 </w:t>
      </w:r>
      <w:r w:rsidR="00240175" w:rsidRPr="00A857F2">
        <w:rPr>
          <w:rFonts w:ascii="Times New Roman" w:eastAsia="Calibri" w:hAnsi="Times New Roman" w:cs="Times New Roman"/>
          <w:bCs/>
          <w:color w:val="000000" w:themeColor="text1"/>
          <w:sz w:val="24"/>
          <w:szCs w:val="24"/>
          <w:shd w:val="clear" w:color="auto" w:fill="FFFFFF"/>
        </w:rPr>
        <w:t xml:space="preserve">pandēmijas skartajiem uzņēmumiem un darbiniekiem sniegtā finansiālā atbalsta (dīkstāves pabalsts) analīze parāda, ka </w:t>
      </w:r>
      <w:r w:rsidR="006B1B19" w:rsidRPr="009703E6">
        <w:rPr>
          <w:rFonts w:ascii="Times New Roman" w:eastAsia="Calibri" w:hAnsi="Times New Roman" w:cs="Times New Roman"/>
          <w:bCs/>
          <w:color w:val="000000" w:themeColor="text1"/>
          <w:sz w:val="24"/>
          <w:szCs w:val="24"/>
          <w:shd w:val="clear" w:color="auto" w:fill="FFFFFF"/>
        </w:rPr>
        <w:t xml:space="preserve"> </w:t>
      </w:r>
      <w:r w:rsidR="00240175" w:rsidRPr="009703E6">
        <w:rPr>
          <w:rFonts w:ascii="Times New Roman" w:eastAsia="Calibri" w:hAnsi="Times New Roman" w:cs="Times New Roman"/>
          <w:bCs/>
          <w:color w:val="000000" w:themeColor="text1"/>
          <w:sz w:val="24"/>
          <w:szCs w:val="24"/>
          <w:shd w:val="clear" w:color="auto" w:fill="FFFFFF"/>
        </w:rPr>
        <w:t xml:space="preserve">piešķirtais dīkstāves pabalsta vidējais apmērs </w:t>
      </w:r>
      <w:r w:rsidR="00235290" w:rsidRPr="0015154B">
        <w:rPr>
          <w:rFonts w:ascii="Times New Roman" w:eastAsia="Calibri" w:hAnsi="Times New Roman" w:cs="Times New Roman"/>
          <w:bCs/>
          <w:color w:val="000000" w:themeColor="text1"/>
          <w:sz w:val="24"/>
          <w:szCs w:val="24"/>
          <w:shd w:val="clear" w:color="auto" w:fill="FFFFFF"/>
        </w:rPr>
        <w:t>darbin</w:t>
      </w:r>
      <w:r w:rsidR="00487AAB" w:rsidRPr="0015154B">
        <w:rPr>
          <w:rFonts w:ascii="Times New Roman" w:eastAsia="Calibri" w:hAnsi="Times New Roman" w:cs="Times New Roman"/>
          <w:bCs/>
          <w:color w:val="000000" w:themeColor="text1"/>
          <w:sz w:val="24"/>
          <w:szCs w:val="24"/>
          <w:shd w:val="clear" w:color="auto" w:fill="FFFFFF"/>
        </w:rPr>
        <w:t xml:space="preserve">iekiem </w:t>
      </w:r>
      <w:r w:rsidR="00240175" w:rsidRPr="0015154B">
        <w:rPr>
          <w:rFonts w:ascii="Times New Roman" w:eastAsia="Calibri" w:hAnsi="Times New Roman" w:cs="Times New Roman"/>
          <w:bCs/>
          <w:color w:val="000000" w:themeColor="text1"/>
          <w:sz w:val="24"/>
          <w:szCs w:val="24"/>
          <w:shd w:val="clear" w:color="auto" w:fill="FFFFFF"/>
        </w:rPr>
        <w:t xml:space="preserve">bija </w:t>
      </w:r>
      <w:r w:rsidR="00487AAB" w:rsidRPr="0015154B">
        <w:rPr>
          <w:rFonts w:ascii="Times New Roman" w:eastAsia="Calibri" w:hAnsi="Times New Roman" w:cs="Times New Roman"/>
          <w:bCs/>
          <w:color w:val="000000" w:themeColor="text1"/>
          <w:sz w:val="24"/>
          <w:szCs w:val="24"/>
          <w:shd w:val="clear" w:color="auto" w:fill="FFFFFF"/>
        </w:rPr>
        <w:t>383</w:t>
      </w:r>
      <w:r w:rsidR="00240175" w:rsidRPr="0015154B">
        <w:rPr>
          <w:rFonts w:ascii="Times New Roman" w:eastAsia="Calibri" w:hAnsi="Times New Roman" w:cs="Times New Roman"/>
          <w:bCs/>
          <w:color w:val="000000" w:themeColor="text1"/>
          <w:sz w:val="24"/>
          <w:szCs w:val="24"/>
          <w:shd w:val="clear" w:color="auto" w:fill="FFFFFF"/>
        </w:rPr>
        <w:t xml:space="preserve"> </w:t>
      </w:r>
      <w:r w:rsidR="00824E31" w:rsidRPr="0015154B">
        <w:rPr>
          <w:rFonts w:ascii="Times New Roman" w:eastAsia="Calibri" w:hAnsi="Times New Roman" w:cs="Times New Roman"/>
          <w:bCs/>
          <w:color w:val="000000" w:themeColor="text1"/>
          <w:sz w:val="24"/>
          <w:szCs w:val="24"/>
          <w:shd w:val="clear" w:color="auto" w:fill="FFFFFF"/>
        </w:rPr>
        <w:t>eiro</w:t>
      </w:r>
      <w:r w:rsidR="00487AAB" w:rsidRPr="0015154B">
        <w:rPr>
          <w:rFonts w:ascii="Times New Roman" w:eastAsia="Calibri" w:hAnsi="Times New Roman" w:cs="Times New Roman"/>
          <w:bCs/>
          <w:color w:val="000000" w:themeColor="text1"/>
          <w:sz w:val="24"/>
          <w:szCs w:val="24"/>
          <w:shd w:val="clear" w:color="auto" w:fill="FFFFFF"/>
        </w:rPr>
        <w:t xml:space="preserve">, bet pašnodarbinātām personām – 338 </w:t>
      </w:r>
      <w:r w:rsidR="00824E31" w:rsidRPr="0015154B">
        <w:rPr>
          <w:rFonts w:ascii="Times New Roman" w:eastAsia="Calibri" w:hAnsi="Times New Roman" w:cs="Times New Roman"/>
          <w:bCs/>
          <w:color w:val="000000" w:themeColor="text1"/>
          <w:sz w:val="24"/>
          <w:szCs w:val="24"/>
          <w:shd w:val="clear" w:color="auto" w:fill="FFFFFF"/>
        </w:rPr>
        <w:t>eiro</w:t>
      </w:r>
      <w:r w:rsidR="00487AAB" w:rsidRPr="0015154B">
        <w:rPr>
          <w:rFonts w:ascii="Times New Roman" w:eastAsia="Calibri" w:hAnsi="Times New Roman" w:cs="Times New Roman"/>
          <w:bCs/>
          <w:color w:val="000000" w:themeColor="text1"/>
          <w:sz w:val="24"/>
          <w:szCs w:val="24"/>
          <w:shd w:val="clear" w:color="auto" w:fill="FFFFFF"/>
        </w:rPr>
        <w:t xml:space="preserve">. Apmēram 60% no darba ņēmējiem un 68% pašnodarbināto piešķirtais dīkstāves pabalsts bija mazāks par </w:t>
      </w:r>
      <w:r w:rsidR="00487AAB" w:rsidRPr="0015154B">
        <w:rPr>
          <w:rFonts w:ascii="Times New Roman" w:eastAsia="Calibri" w:hAnsi="Times New Roman" w:cs="Times New Roman"/>
          <w:color w:val="000000" w:themeColor="text1"/>
          <w:sz w:val="24"/>
          <w:szCs w:val="24"/>
          <w:shd w:val="clear" w:color="auto" w:fill="FFFFFF"/>
        </w:rPr>
        <w:t xml:space="preserve">Ministru kabineta noteiktās minimālās mēneša darba algas apmēru, bet maksimāli noteikto dīkstāves pabalsta apmēru 700 </w:t>
      </w:r>
      <w:r w:rsidR="00824E31" w:rsidRPr="0015154B">
        <w:rPr>
          <w:rFonts w:ascii="Times New Roman" w:eastAsia="Calibri" w:hAnsi="Times New Roman" w:cs="Times New Roman"/>
          <w:color w:val="000000" w:themeColor="text1"/>
          <w:sz w:val="24"/>
          <w:szCs w:val="24"/>
          <w:shd w:val="clear" w:color="auto" w:fill="FFFFFF"/>
        </w:rPr>
        <w:t>eiro</w:t>
      </w:r>
      <w:r w:rsidR="00487AAB" w:rsidRPr="0015154B">
        <w:rPr>
          <w:rFonts w:ascii="Times New Roman" w:eastAsia="Calibri" w:hAnsi="Times New Roman" w:cs="Times New Roman"/>
          <w:color w:val="000000" w:themeColor="text1"/>
          <w:sz w:val="24"/>
          <w:szCs w:val="24"/>
          <w:shd w:val="clear" w:color="auto" w:fill="FFFFFF"/>
        </w:rPr>
        <w:t xml:space="preserve"> mēnesī saņēma tikai 16,6% darba ņēmēju un 17,8% pašnodarbināto.</w:t>
      </w:r>
      <w:r w:rsidR="00487AAB" w:rsidRPr="007157D3">
        <w:rPr>
          <w:rStyle w:val="FootnoteReference"/>
          <w:rFonts w:ascii="Times New Roman" w:eastAsia="Calibri" w:hAnsi="Times New Roman" w:cs="Times New Roman"/>
          <w:bCs/>
          <w:color w:val="000000" w:themeColor="text1"/>
          <w:sz w:val="24"/>
          <w:szCs w:val="24"/>
          <w:shd w:val="clear" w:color="auto" w:fill="FFFFFF"/>
        </w:rPr>
        <w:footnoteReference w:id="58"/>
      </w:r>
      <w:r w:rsidR="00487AAB" w:rsidRPr="007157D3">
        <w:rPr>
          <w:rFonts w:ascii="Times New Roman" w:eastAsia="Calibri" w:hAnsi="Times New Roman" w:cs="Times New Roman"/>
          <w:bCs/>
          <w:color w:val="000000" w:themeColor="text1"/>
          <w:sz w:val="24"/>
          <w:szCs w:val="24"/>
          <w:shd w:val="clear" w:color="auto" w:fill="FFFFFF"/>
        </w:rPr>
        <w:t xml:space="preserve"> Turklāt nodokļu parāda esamība, kā arī aprēķināto nodokļu un deklarēto VSAOI ārkārtīgi zemais līmenis, kas nesasniedza atbalsta sniegšanas nosacījumos noteiktos sliekšņus, bija galvenie dīkstāves pabalsta iesniegumu atteikuma iemesli.</w:t>
      </w:r>
      <w:r w:rsidR="00487AAB" w:rsidRPr="007157D3">
        <w:rPr>
          <w:rStyle w:val="FootnoteReference"/>
          <w:rFonts w:ascii="Times New Roman" w:eastAsia="Calibri" w:hAnsi="Times New Roman" w:cs="Times New Roman"/>
          <w:bCs/>
          <w:color w:val="000000" w:themeColor="text1"/>
          <w:sz w:val="24"/>
          <w:szCs w:val="24"/>
          <w:shd w:val="clear" w:color="auto" w:fill="FFFFFF"/>
        </w:rPr>
        <w:footnoteReference w:id="59"/>
      </w:r>
      <w:r w:rsidR="008B7894" w:rsidRPr="007157D3">
        <w:rPr>
          <w:rFonts w:ascii="Times New Roman" w:eastAsia="Calibri" w:hAnsi="Times New Roman" w:cs="Times New Roman"/>
          <w:bCs/>
          <w:color w:val="000000" w:themeColor="text1"/>
          <w:sz w:val="24"/>
          <w:szCs w:val="24"/>
          <w:shd w:val="clear" w:color="auto" w:fill="FFFFFF"/>
        </w:rPr>
        <w:t xml:space="preserve"> Laika posmā no marta līdz jūnijam atteikto dīkstāves pabalsta iesniegumu īpatsvars darba ņēmējiem svārstījās no 9% - 30%, bet pašnodarbinātajiem no 7% - 45%.</w:t>
      </w:r>
    </w:p>
    <w:p w14:paraId="4EB9DF6D" w14:textId="3E1BE874" w:rsidR="006B1B19" w:rsidRPr="009703E6" w:rsidRDefault="006B1B19" w:rsidP="004230EF">
      <w:pPr>
        <w:spacing w:before="120" w:after="0" w:line="240" w:lineRule="auto"/>
        <w:ind w:firstLine="709"/>
        <w:jc w:val="both"/>
        <w:rPr>
          <w:rFonts w:ascii="Times New Roman" w:eastAsia="Calibri" w:hAnsi="Times New Roman" w:cs="Times New Roman"/>
          <w:sz w:val="24"/>
          <w:szCs w:val="24"/>
        </w:rPr>
      </w:pPr>
      <w:r w:rsidRPr="002F5278">
        <w:rPr>
          <w:rFonts w:ascii="Times New Roman" w:hAnsi="Times New Roman" w:cs="Times New Roman"/>
          <w:color w:val="000000" w:themeColor="text1"/>
          <w:sz w:val="24"/>
          <w:szCs w:val="24"/>
        </w:rPr>
        <w:t xml:space="preserve">Ņemot vērā </w:t>
      </w:r>
      <w:r w:rsidR="00F74A24" w:rsidRPr="002F5278">
        <w:rPr>
          <w:rFonts w:ascii="Times New Roman" w:hAnsi="Times New Roman" w:cs="Times New Roman"/>
          <w:color w:val="000000" w:themeColor="text1"/>
          <w:sz w:val="24"/>
          <w:szCs w:val="24"/>
        </w:rPr>
        <w:t>identificētās problēmas</w:t>
      </w:r>
      <w:r w:rsidRPr="0025422D">
        <w:rPr>
          <w:rFonts w:ascii="Times New Roman" w:hAnsi="Times New Roman" w:cs="Times New Roman"/>
          <w:color w:val="000000" w:themeColor="text1"/>
          <w:sz w:val="24"/>
          <w:szCs w:val="24"/>
        </w:rPr>
        <w:t xml:space="preserve">, </w:t>
      </w:r>
      <w:r w:rsidR="00F94D40">
        <w:rPr>
          <w:rFonts w:ascii="Times New Roman" w:hAnsi="Times New Roman" w:cs="Times New Roman"/>
          <w:color w:val="000000" w:themeColor="text1"/>
          <w:sz w:val="24"/>
          <w:szCs w:val="24"/>
        </w:rPr>
        <w:t>2020.gada 27.novembrī Saeima pieņēma likumu “Grozījumi likumā “Par valsts sociālo apdrošināšanu””, no 2021.gada 1.jūlija ieviešot</w:t>
      </w:r>
      <w:r w:rsidR="00F94D40" w:rsidRPr="0025422D" w:rsidDel="00F94D40">
        <w:rPr>
          <w:rFonts w:ascii="Times New Roman" w:hAnsi="Times New Roman" w:cs="Times New Roman"/>
          <w:color w:val="000000" w:themeColor="text1"/>
          <w:sz w:val="24"/>
          <w:szCs w:val="24"/>
        </w:rPr>
        <w:t xml:space="preserve"> </w:t>
      </w:r>
      <w:r w:rsidRPr="0025422D">
        <w:rPr>
          <w:rFonts w:ascii="Times New Roman" w:hAnsi="Times New Roman" w:cs="Times New Roman"/>
          <w:color w:val="000000" w:themeColor="text1"/>
          <w:sz w:val="24"/>
          <w:szCs w:val="24"/>
        </w:rPr>
        <w:t>minimālo VSAO</w:t>
      </w:r>
      <w:r w:rsidRPr="00A857F2">
        <w:rPr>
          <w:rFonts w:ascii="Times New Roman" w:hAnsi="Times New Roman" w:cs="Times New Roman"/>
          <w:color w:val="000000" w:themeColor="text1"/>
          <w:sz w:val="24"/>
          <w:szCs w:val="24"/>
        </w:rPr>
        <w:t xml:space="preserve">I objektu. </w:t>
      </w:r>
    </w:p>
    <w:p w14:paraId="0FD5D5AD" w14:textId="29CCD384" w:rsidR="00425C73" w:rsidRDefault="00832573" w:rsidP="006626AC">
      <w:pPr>
        <w:pStyle w:val="NormalWeb"/>
        <w:spacing w:before="120" w:beforeAutospacing="0" w:after="0" w:afterAutospacing="0"/>
        <w:ind w:firstLine="709"/>
        <w:jc w:val="both"/>
        <w:rPr>
          <w:rFonts w:ascii="Times New Roman" w:hAnsi="Times New Roman"/>
          <w:color w:val="2B292A"/>
          <w:sz w:val="24"/>
          <w:szCs w:val="24"/>
        </w:rPr>
      </w:pPr>
      <w:r>
        <w:rPr>
          <w:rFonts w:ascii="Times New Roman" w:hAnsi="Times New Roman"/>
          <w:color w:val="2B292A"/>
          <w:sz w:val="24"/>
          <w:szCs w:val="24"/>
        </w:rPr>
        <w:t>N</w:t>
      </w:r>
      <w:r w:rsidR="00310E26" w:rsidRPr="009703E6">
        <w:rPr>
          <w:rFonts w:ascii="Times New Roman" w:hAnsi="Times New Roman"/>
          <w:color w:val="2B292A"/>
          <w:sz w:val="24"/>
          <w:szCs w:val="24"/>
        </w:rPr>
        <w:t xml:space="preserve">o 2021.gada </w:t>
      </w:r>
      <w:r>
        <w:rPr>
          <w:rFonts w:ascii="Times New Roman" w:hAnsi="Times New Roman"/>
          <w:color w:val="2B292A"/>
          <w:sz w:val="24"/>
          <w:szCs w:val="24"/>
        </w:rPr>
        <w:t xml:space="preserve">ir </w:t>
      </w:r>
      <w:r w:rsidR="00310E26" w:rsidRPr="009703E6">
        <w:rPr>
          <w:rFonts w:ascii="Times New Roman" w:hAnsi="Times New Roman"/>
          <w:color w:val="2B292A"/>
          <w:sz w:val="24"/>
          <w:szCs w:val="24"/>
        </w:rPr>
        <w:t>samazināt</w:t>
      </w:r>
      <w:r>
        <w:rPr>
          <w:rFonts w:ascii="Times New Roman" w:hAnsi="Times New Roman"/>
          <w:color w:val="2B292A"/>
          <w:sz w:val="24"/>
          <w:szCs w:val="24"/>
        </w:rPr>
        <w:t>a</w:t>
      </w:r>
      <w:r w:rsidR="00310E26" w:rsidRPr="009703E6">
        <w:rPr>
          <w:rFonts w:ascii="Times New Roman" w:hAnsi="Times New Roman"/>
          <w:color w:val="2B292A"/>
          <w:sz w:val="24"/>
          <w:szCs w:val="24"/>
        </w:rPr>
        <w:t xml:space="preserve"> </w:t>
      </w:r>
      <w:r w:rsidR="006F2D5D">
        <w:rPr>
          <w:rFonts w:ascii="Times New Roman" w:hAnsi="Times New Roman"/>
          <w:color w:val="2B292A"/>
          <w:sz w:val="24"/>
          <w:szCs w:val="24"/>
        </w:rPr>
        <w:t>VSAOI</w:t>
      </w:r>
      <w:r w:rsidR="00310E26" w:rsidRPr="009703E6">
        <w:rPr>
          <w:rFonts w:ascii="Times New Roman" w:hAnsi="Times New Roman"/>
          <w:color w:val="2B292A"/>
          <w:sz w:val="24"/>
          <w:szCs w:val="24"/>
        </w:rPr>
        <w:t xml:space="preserve"> </w:t>
      </w:r>
      <w:r>
        <w:rPr>
          <w:rFonts w:ascii="Times New Roman" w:hAnsi="Times New Roman"/>
          <w:color w:val="2B292A"/>
          <w:sz w:val="24"/>
          <w:szCs w:val="24"/>
        </w:rPr>
        <w:t xml:space="preserve">likme darba ņēmējiem vispārējā gadījumā </w:t>
      </w:r>
      <w:r w:rsidR="00310E26" w:rsidRPr="009703E6">
        <w:rPr>
          <w:rFonts w:ascii="Times New Roman" w:hAnsi="Times New Roman"/>
          <w:color w:val="2B292A"/>
          <w:sz w:val="24"/>
          <w:szCs w:val="24"/>
        </w:rPr>
        <w:t xml:space="preserve">par vienu procentpunktu </w:t>
      </w:r>
      <w:r w:rsidR="006F2D5D">
        <w:rPr>
          <w:rFonts w:ascii="Times New Roman" w:hAnsi="Times New Roman"/>
          <w:color w:val="2B292A"/>
          <w:sz w:val="24"/>
          <w:szCs w:val="24"/>
        </w:rPr>
        <w:t xml:space="preserve">- </w:t>
      </w:r>
      <w:r w:rsidR="00310E26" w:rsidRPr="009703E6">
        <w:rPr>
          <w:rFonts w:ascii="Times New Roman" w:hAnsi="Times New Roman"/>
          <w:color w:val="2B292A"/>
          <w:sz w:val="24"/>
          <w:szCs w:val="24"/>
        </w:rPr>
        <w:t xml:space="preserve">no 35,09% līdz ir 34,09 %. Tāpat no 2021.gada 1.janvāra, ievērojot pārejas periodu līdz 2021.gada 30.jūnijam, mikrouzņēmuma nodokļa maksātājs ir sociāli apdrošināms kā </w:t>
      </w:r>
      <w:r w:rsidR="00310E26" w:rsidRPr="0015154B">
        <w:rPr>
          <w:rFonts w:ascii="Times New Roman" w:hAnsi="Times New Roman"/>
          <w:color w:val="2B292A"/>
          <w:sz w:val="24"/>
          <w:szCs w:val="24"/>
        </w:rPr>
        <w:t xml:space="preserve">pašnodarbinātais, bet mikrouzņēmuma darbinieki – kā darba ņēmēji vispārējā gadījumā. No 2021.gada 1.jūlija savukārt paredzēts ieviest </w:t>
      </w:r>
      <w:r>
        <w:rPr>
          <w:rFonts w:ascii="Times New Roman" w:hAnsi="Times New Roman"/>
          <w:color w:val="2B292A"/>
          <w:sz w:val="24"/>
          <w:szCs w:val="24"/>
        </w:rPr>
        <w:t>VSAOI objekta</w:t>
      </w:r>
      <w:r w:rsidR="00310E26" w:rsidRPr="0015154B">
        <w:rPr>
          <w:rFonts w:ascii="Times New Roman" w:hAnsi="Times New Roman"/>
          <w:color w:val="2B292A"/>
          <w:sz w:val="24"/>
          <w:szCs w:val="24"/>
        </w:rPr>
        <w:t xml:space="preserve"> minimumu. Minimālās </w:t>
      </w:r>
      <w:r>
        <w:rPr>
          <w:rFonts w:ascii="Times New Roman" w:hAnsi="Times New Roman"/>
          <w:color w:val="2B292A"/>
          <w:sz w:val="24"/>
          <w:szCs w:val="24"/>
        </w:rPr>
        <w:t xml:space="preserve">VSAOI </w:t>
      </w:r>
      <w:r w:rsidR="00310E26" w:rsidRPr="0015154B">
        <w:rPr>
          <w:rFonts w:ascii="Times New Roman" w:hAnsi="Times New Roman"/>
          <w:color w:val="2B292A"/>
          <w:sz w:val="24"/>
          <w:szCs w:val="24"/>
        </w:rPr>
        <w:t>varēs nemaksāt vairākas iedzīvotāju grupas, piemēram,  personas, kas sasniegušas pensijas vai izdienas pensijas vecumu; personas ar I un II grupas invaliditāti, u.c. No 2021.gada 1.jūlija līdz 31.decembrim autoratlīdzības izmaksātājs no autoratlīdzības ieturēs 25%, kas sadalās 80% valsts sociālās apdrošināšanas obligātajām iemaksām un 20% iedzīvotāju ienākuma nodoklim. Autoratlīdzības saņēmējs tiks apdrošināts ne tikai pensiju apdrošināšanai, bet arī invaliditātei, slimībai, maternitātei, paternitātei un veselībai.</w:t>
      </w:r>
    </w:p>
    <w:p w14:paraId="24E0BE2E" w14:textId="1B25D2D7" w:rsidR="00310E26" w:rsidRDefault="00310E26" w:rsidP="006626AC">
      <w:pPr>
        <w:pStyle w:val="NormalWeb"/>
        <w:spacing w:before="120" w:beforeAutospacing="0" w:after="0" w:afterAutospacing="0"/>
        <w:ind w:firstLine="709"/>
        <w:jc w:val="both"/>
        <w:rPr>
          <w:rFonts w:ascii="Times New Roman" w:hAnsi="Times New Roman"/>
          <w:color w:val="2B292A"/>
          <w:sz w:val="24"/>
          <w:szCs w:val="24"/>
        </w:rPr>
      </w:pPr>
      <w:r w:rsidRPr="00425C73">
        <w:rPr>
          <w:rFonts w:ascii="Times New Roman" w:hAnsi="Times New Roman"/>
          <w:color w:val="2B292A"/>
          <w:sz w:val="24"/>
          <w:szCs w:val="24"/>
        </w:rPr>
        <w:t xml:space="preserve">Ierosinātās izmaiņas </w:t>
      </w:r>
      <w:r w:rsidR="00425C73">
        <w:rPr>
          <w:rFonts w:ascii="Times New Roman" w:hAnsi="Times New Roman"/>
          <w:color w:val="2B292A"/>
          <w:sz w:val="24"/>
          <w:szCs w:val="24"/>
        </w:rPr>
        <w:t xml:space="preserve">no vienas puses </w:t>
      </w:r>
      <w:r w:rsidRPr="00425C73">
        <w:rPr>
          <w:rFonts w:ascii="Times New Roman" w:hAnsi="Times New Roman"/>
          <w:color w:val="2B292A"/>
          <w:sz w:val="24"/>
          <w:szCs w:val="24"/>
        </w:rPr>
        <w:t xml:space="preserve">uzlabos iedzīvotāju sociālo nodrošinātību gan </w:t>
      </w:r>
      <w:r w:rsidR="004A6572" w:rsidRPr="00425C73">
        <w:rPr>
          <w:rFonts w:ascii="Times New Roman" w:hAnsi="Times New Roman"/>
          <w:color w:val="2B292A"/>
          <w:sz w:val="24"/>
          <w:szCs w:val="24"/>
        </w:rPr>
        <w:t>saskaroties</w:t>
      </w:r>
      <w:r w:rsidRPr="00425C73">
        <w:rPr>
          <w:rFonts w:ascii="Times New Roman" w:hAnsi="Times New Roman"/>
          <w:color w:val="2B292A"/>
          <w:sz w:val="24"/>
          <w:szCs w:val="24"/>
        </w:rPr>
        <w:t xml:space="preserve"> ar īstermiņa riskiem (slimība), gan nākotnes perspektīvā </w:t>
      </w:r>
      <w:r w:rsidR="00425C73">
        <w:rPr>
          <w:rFonts w:ascii="Times New Roman" w:hAnsi="Times New Roman"/>
          <w:color w:val="2B292A"/>
          <w:sz w:val="24"/>
          <w:szCs w:val="24"/>
        </w:rPr>
        <w:t>varētu būt</w:t>
      </w:r>
      <w:r w:rsidRPr="00425C73">
        <w:rPr>
          <w:rFonts w:ascii="Times New Roman" w:hAnsi="Times New Roman"/>
          <w:color w:val="2B292A"/>
          <w:sz w:val="24"/>
          <w:szCs w:val="24"/>
        </w:rPr>
        <w:t xml:space="preserve"> pozitīva ietekme uz pensijas adekvātumu. </w:t>
      </w:r>
      <w:r w:rsidR="00425C73">
        <w:rPr>
          <w:rFonts w:ascii="Times New Roman" w:hAnsi="Times New Roman"/>
          <w:color w:val="2B292A"/>
          <w:sz w:val="24"/>
          <w:szCs w:val="24"/>
        </w:rPr>
        <w:t>Taču jārēķinās, ka iedzīvotāju spēja nomaksāt obligātās sociālās iemaksas noteiktā apmērā, lielā mērā ir atkarīga no nodarbinātības formas un regularitātes. Ekspertu vērtējumā piedāvātais risinājums nav līdz galam izsvērts un rada risku, ka darba devēji nebūs ieinteresēti veidot pusslodzes darba vietas.</w:t>
      </w:r>
      <w:r w:rsidR="002B2745">
        <w:rPr>
          <w:rFonts w:ascii="Times New Roman" w:hAnsi="Times New Roman"/>
          <w:color w:val="2B292A"/>
          <w:sz w:val="24"/>
          <w:szCs w:val="24"/>
        </w:rPr>
        <w:t xml:space="preserve"> </w:t>
      </w:r>
    </w:p>
    <w:p w14:paraId="13A97273" w14:textId="77777777" w:rsidR="009A4567" w:rsidRDefault="009A4567" w:rsidP="006F2D5D">
      <w:pPr>
        <w:pStyle w:val="NormalWeb"/>
        <w:shd w:val="clear" w:color="auto" w:fill="FAFAFA"/>
        <w:spacing w:before="120" w:beforeAutospacing="0" w:after="0" w:afterAutospacing="0"/>
        <w:ind w:firstLine="709"/>
        <w:jc w:val="both"/>
        <w:rPr>
          <w:rFonts w:ascii="Times New Roman" w:hAnsi="Times New Roman"/>
          <w:color w:val="2B292A"/>
          <w:sz w:val="24"/>
          <w:szCs w:val="24"/>
        </w:rPr>
      </w:pPr>
    </w:p>
    <w:p w14:paraId="5E0703E0" w14:textId="509FB3CC" w:rsidR="006B1B19" w:rsidRPr="009703E6" w:rsidRDefault="00930692" w:rsidP="00115CB6">
      <w:pPr>
        <w:pStyle w:val="Heading2"/>
      </w:pPr>
      <w:bookmarkStart w:id="23" w:name="_Toc69125954"/>
      <w:r w:rsidRPr="00A857F2">
        <w:t>Valsts sociālās apdrošināšanas pabalsti</w:t>
      </w:r>
      <w:bookmarkEnd w:id="23"/>
    </w:p>
    <w:p w14:paraId="1F5F22A1" w14:textId="3B1DF17A" w:rsidR="00AB239A" w:rsidRPr="0015154B" w:rsidRDefault="00C14421" w:rsidP="00C14421">
      <w:pPr>
        <w:spacing w:after="0" w:line="240" w:lineRule="auto"/>
        <w:ind w:firstLine="720"/>
        <w:jc w:val="both"/>
        <w:rPr>
          <w:rFonts w:ascii="Times New Roman" w:eastAsia="Times New Roman" w:hAnsi="Times New Roman" w:cs="Times New Roman"/>
          <w:bCs/>
          <w:sz w:val="24"/>
          <w:szCs w:val="24"/>
          <w:lang w:eastAsia="lv-LV"/>
        </w:rPr>
      </w:pPr>
      <w:r w:rsidRPr="009703E6">
        <w:rPr>
          <w:rFonts w:ascii="Times New Roman" w:eastAsia="Times New Roman" w:hAnsi="Times New Roman" w:cs="Times New Roman"/>
          <w:bCs/>
          <w:sz w:val="24"/>
          <w:szCs w:val="24"/>
          <w:lang w:eastAsia="lv-LV"/>
        </w:rPr>
        <w:t>Valsts s</w:t>
      </w:r>
      <w:r w:rsidR="002003E6" w:rsidRPr="0015154B">
        <w:rPr>
          <w:rFonts w:ascii="Times New Roman" w:eastAsia="Times New Roman" w:hAnsi="Times New Roman" w:cs="Times New Roman"/>
          <w:bCs/>
          <w:sz w:val="24"/>
          <w:szCs w:val="24"/>
          <w:lang w:eastAsia="lv-LV"/>
        </w:rPr>
        <w:t xml:space="preserve">ociālās apdrošināšanas pabalstu mērķis ir garantēt ienākumu aizvietojumu, zaudējot ienākumus no darba, kā arī pārejošas darba nespējas, darbspēju zaudējuma vai nāves gadījumā. </w:t>
      </w:r>
      <w:r w:rsidR="004D435A" w:rsidRPr="0015154B">
        <w:rPr>
          <w:rFonts w:ascii="Times New Roman" w:eastAsia="Times New Roman" w:hAnsi="Times New Roman" w:cs="Times New Roman"/>
          <w:bCs/>
          <w:sz w:val="24"/>
          <w:szCs w:val="24"/>
          <w:lang w:eastAsia="lv-LV"/>
        </w:rPr>
        <w:t xml:space="preserve">Valsts sociālās apdrošināšanas sistēmas ietvaros tiek </w:t>
      </w:r>
      <w:r w:rsidR="00971EBA" w:rsidRPr="0015154B">
        <w:rPr>
          <w:rFonts w:ascii="Times New Roman" w:eastAsia="Times New Roman" w:hAnsi="Times New Roman" w:cs="Times New Roman"/>
          <w:bCs/>
          <w:sz w:val="24"/>
          <w:szCs w:val="24"/>
          <w:lang w:eastAsia="lv-LV"/>
        </w:rPr>
        <w:t>nodrošināti šādi sociālās apdrošināšanas pabalstu veidi:</w:t>
      </w:r>
      <w:r w:rsidRPr="0015154B">
        <w:rPr>
          <w:rFonts w:ascii="Times New Roman" w:eastAsia="Times New Roman" w:hAnsi="Times New Roman" w:cs="Times New Roman"/>
          <w:bCs/>
          <w:sz w:val="24"/>
          <w:szCs w:val="24"/>
          <w:lang w:eastAsia="lv-LV"/>
        </w:rPr>
        <w:t xml:space="preserve"> </w:t>
      </w:r>
      <w:r w:rsidR="00971EBA" w:rsidRPr="0015154B">
        <w:rPr>
          <w:rFonts w:ascii="Times New Roman" w:eastAsia="Times New Roman" w:hAnsi="Times New Roman" w:cs="Times New Roman"/>
          <w:bCs/>
          <w:sz w:val="24"/>
          <w:szCs w:val="24"/>
          <w:lang w:eastAsia="lv-LV"/>
        </w:rPr>
        <w:t>maternitātes pabalsts</w:t>
      </w:r>
      <w:r w:rsidRPr="0015154B">
        <w:rPr>
          <w:rFonts w:ascii="Times New Roman" w:eastAsia="Times New Roman" w:hAnsi="Times New Roman" w:cs="Times New Roman"/>
          <w:bCs/>
          <w:sz w:val="24"/>
          <w:szCs w:val="24"/>
          <w:lang w:eastAsia="lv-LV"/>
        </w:rPr>
        <w:t xml:space="preserve">, </w:t>
      </w:r>
      <w:r w:rsidR="00971EBA" w:rsidRPr="0015154B">
        <w:rPr>
          <w:rFonts w:ascii="Times New Roman" w:eastAsia="Times New Roman" w:hAnsi="Times New Roman" w:cs="Times New Roman"/>
          <w:bCs/>
          <w:sz w:val="24"/>
          <w:szCs w:val="24"/>
          <w:lang w:eastAsia="lv-LV"/>
        </w:rPr>
        <w:t>paternitātes pabalsts</w:t>
      </w:r>
      <w:r w:rsidRPr="0015154B">
        <w:rPr>
          <w:rFonts w:ascii="Times New Roman" w:eastAsia="Times New Roman" w:hAnsi="Times New Roman" w:cs="Times New Roman"/>
          <w:bCs/>
          <w:sz w:val="24"/>
          <w:szCs w:val="24"/>
          <w:lang w:eastAsia="lv-LV"/>
        </w:rPr>
        <w:t xml:space="preserve">, </w:t>
      </w:r>
      <w:r w:rsidR="00971EBA" w:rsidRPr="0015154B">
        <w:rPr>
          <w:rFonts w:ascii="Times New Roman" w:eastAsia="Times New Roman" w:hAnsi="Times New Roman" w:cs="Times New Roman"/>
          <w:bCs/>
          <w:sz w:val="24"/>
          <w:szCs w:val="24"/>
          <w:lang w:eastAsia="lv-LV"/>
        </w:rPr>
        <w:t>vecāku pabalsts</w:t>
      </w:r>
      <w:r w:rsidRPr="0015154B">
        <w:rPr>
          <w:rFonts w:ascii="Times New Roman" w:eastAsia="Times New Roman" w:hAnsi="Times New Roman" w:cs="Times New Roman"/>
          <w:bCs/>
          <w:sz w:val="24"/>
          <w:szCs w:val="24"/>
          <w:lang w:eastAsia="lv-LV"/>
        </w:rPr>
        <w:t xml:space="preserve">, </w:t>
      </w:r>
      <w:r w:rsidR="00971EBA" w:rsidRPr="0015154B">
        <w:rPr>
          <w:rFonts w:ascii="Times New Roman" w:eastAsia="Times New Roman" w:hAnsi="Times New Roman" w:cs="Times New Roman"/>
          <w:bCs/>
          <w:sz w:val="24"/>
          <w:szCs w:val="24"/>
          <w:lang w:eastAsia="lv-LV"/>
        </w:rPr>
        <w:t>slimības pabalsts</w:t>
      </w:r>
      <w:r w:rsidRPr="0015154B">
        <w:rPr>
          <w:rFonts w:ascii="Times New Roman" w:eastAsia="Times New Roman" w:hAnsi="Times New Roman" w:cs="Times New Roman"/>
          <w:bCs/>
          <w:sz w:val="24"/>
          <w:szCs w:val="24"/>
          <w:lang w:eastAsia="lv-LV"/>
        </w:rPr>
        <w:t xml:space="preserve">, </w:t>
      </w:r>
      <w:r w:rsidR="00971EBA" w:rsidRPr="0015154B">
        <w:rPr>
          <w:rFonts w:ascii="Times New Roman" w:eastAsia="Times New Roman" w:hAnsi="Times New Roman" w:cs="Times New Roman"/>
          <w:bCs/>
          <w:sz w:val="24"/>
          <w:szCs w:val="24"/>
          <w:lang w:eastAsia="lv-LV"/>
        </w:rPr>
        <w:t>bezdarbnieka pabalsts</w:t>
      </w:r>
      <w:r w:rsidRPr="0015154B">
        <w:rPr>
          <w:rFonts w:ascii="Times New Roman" w:eastAsia="Times New Roman" w:hAnsi="Times New Roman" w:cs="Times New Roman"/>
          <w:bCs/>
          <w:sz w:val="24"/>
          <w:szCs w:val="24"/>
          <w:lang w:eastAsia="lv-LV"/>
        </w:rPr>
        <w:t xml:space="preserve">, </w:t>
      </w:r>
      <w:r w:rsidR="00AB239A" w:rsidRPr="0015154B">
        <w:rPr>
          <w:rFonts w:ascii="Times New Roman" w:eastAsia="Times New Roman" w:hAnsi="Times New Roman" w:cs="Times New Roman"/>
          <w:bCs/>
          <w:sz w:val="24"/>
          <w:szCs w:val="24"/>
          <w:lang w:eastAsia="lv-LV"/>
        </w:rPr>
        <w:t>atlīdzība par darbspēju zaudējumu</w:t>
      </w:r>
      <w:r w:rsidRPr="0015154B">
        <w:rPr>
          <w:rFonts w:ascii="Times New Roman" w:eastAsia="Times New Roman" w:hAnsi="Times New Roman" w:cs="Times New Roman"/>
          <w:bCs/>
          <w:sz w:val="24"/>
          <w:szCs w:val="24"/>
          <w:lang w:eastAsia="lv-LV"/>
        </w:rPr>
        <w:t xml:space="preserve">, </w:t>
      </w:r>
      <w:r w:rsidR="00AB239A" w:rsidRPr="0015154B">
        <w:rPr>
          <w:rFonts w:ascii="Times New Roman" w:eastAsia="Times New Roman" w:hAnsi="Times New Roman" w:cs="Times New Roman"/>
          <w:bCs/>
          <w:sz w:val="24"/>
          <w:szCs w:val="24"/>
          <w:lang w:eastAsia="lv-LV"/>
        </w:rPr>
        <w:t xml:space="preserve">apbedīšanas </w:t>
      </w:r>
      <w:r w:rsidR="00AB239A" w:rsidRPr="001D2AB2">
        <w:rPr>
          <w:rFonts w:ascii="Times New Roman" w:eastAsia="Times New Roman" w:hAnsi="Times New Roman" w:cs="Times New Roman"/>
          <w:bCs/>
          <w:sz w:val="24"/>
          <w:szCs w:val="24"/>
          <w:lang w:eastAsia="lv-LV"/>
        </w:rPr>
        <w:t>pabalsts</w:t>
      </w:r>
      <w:r w:rsidR="00CA449C" w:rsidRPr="001D2AB2">
        <w:rPr>
          <w:rFonts w:ascii="Times New Roman" w:eastAsia="Times New Roman" w:hAnsi="Times New Roman" w:cs="Times New Roman"/>
          <w:bCs/>
          <w:sz w:val="24"/>
          <w:szCs w:val="24"/>
          <w:lang w:eastAsia="lv-LV"/>
        </w:rPr>
        <w:t xml:space="preserve"> (skat. 3.pielikuma 4.tabulu)</w:t>
      </w:r>
      <w:r w:rsidR="00AB239A" w:rsidRPr="001D2AB2">
        <w:rPr>
          <w:rFonts w:ascii="Times New Roman" w:eastAsia="Times New Roman" w:hAnsi="Times New Roman" w:cs="Times New Roman"/>
          <w:bCs/>
          <w:sz w:val="24"/>
          <w:szCs w:val="24"/>
          <w:lang w:eastAsia="lv-LV"/>
        </w:rPr>
        <w:t>.</w:t>
      </w:r>
    </w:p>
    <w:p w14:paraId="4D085684" w14:textId="77777777" w:rsidR="008142D3" w:rsidRPr="0015154B" w:rsidRDefault="002003E6" w:rsidP="00760899">
      <w:pPr>
        <w:spacing w:after="0" w:line="240" w:lineRule="auto"/>
        <w:ind w:firstLine="720"/>
        <w:jc w:val="both"/>
        <w:rPr>
          <w:rFonts w:ascii="Times New Roman" w:eastAsia="Times New Roman" w:hAnsi="Times New Roman" w:cs="Times New Roman"/>
          <w:bCs/>
          <w:sz w:val="24"/>
          <w:szCs w:val="24"/>
          <w:lang w:eastAsia="lv-LV"/>
        </w:rPr>
      </w:pPr>
      <w:r w:rsidRPr="0015154B">
        <w:rPr>
          <w:rFonts w:ascii="Times New Roman" w:eastAsia="Times New Roman" w:hAnsi="Times New Roman" w:cs="Times New Roman"/>
          <w:b/>
          <w:bCs/>
          <w:sz w:val="24"/>
          <w:szCs w:val="24"/>
          <w:lang w:eastAsia="lv-LV"/>
        </w:rPr>
        <w:t>Būtiskākās izmaiņas</w:t>
      </w:r>
      <w:r w:rsidRPr="0015154B">
        <w:rPr>
          <w:rFonts w:ascii="Times New Roman" w:eastAsia="Times New Roman" w:hAnsi="Times New Roman" w:cs="Times New Roman"/>
          <w:bCs/>
          <w:sz w:val="24"/>
          <w:szCs w:val="24"/>
          <w:lang w:eastAsia="lv-LV"/>
        </w:rPr>
        <w:t xml:space="preserve"> valsts sociālās apdrošināšanas pabalstos 2014.-2020.gadā ir saistītas ar</w:t>
      </w:r>
      <w:r w:rsidR="008142D3" w:rsidRPr="0015154B">
        <w:rPr>
          <w:rFonts w:ascii="Times New Roman" w:eastAsia="Times New Roman" w:hAnsi="Times New Roman" w:cs="Times New Roman"/>
          <w:bCs/>
          <w:sz w:val="24"/>
          <w:szCs w:val="24"/>
          <w:lang w:eastAsia="lv-LV"/>
        </w:rPr>
        <w:t>:</w:t>
      </w:r>
    </w:p>
    <w:p w14:paraId="5D834169" w14:textId="23EE3E85" w:rsidR="00382BEA" w:rsidRPr="0015154B" w:rsidRDefault="003E49EA" w:rsidP="00FF7D8D">
      <w:pPr>
        <w:pStyle w:val="ListParagraph"/>
        <w:numPr>
          <w:ilvl w:val="0"/>
          <w:numId w:val="47"/>
        </w:numPr>
        <w:spacing w:before="240" w:after="240" w:line="240" w:lineRule="auto"/>
        <w:ind w:left="567" w:hanging="357"/>
        <w:contextualSpacing w:val="0"/>
        <w:jc w:val="both"/>
        <w:rPr>
          <w:rFonts w:ascii="Times New Roman" w:eastAsia="Times New Roman" w:hAnsi="Times New Roman" w:cs="Times New Roman"/>
          <w:b/>
          <w:bCs/>
          <w:color w:val="002060"/>
          <w:sz w:val="24"/>
          <w:szCs w:val="24"/>
          <w:lang w:eastAsia="lv-LV"/>
        </w:rPr>
      </w:pPr>
      <w:r w:rsidRPr="0015154B">
        <w:rPr>
          <w:rFonts w:ascii="Times New Roman" w:eastAsia="Times New Roman" w:hAnsi="Times New Roman" w:cs="Times New Roman"/>
          <w:b/>
          <w:bCs/>
          <w:color w:val="002060"/>
          <w:sz w:val="24"/>
          <w:szCs w:val="24"/>
          <w:lang w:eastAsia="lv-LV"/>
        </w:rPr>
        <w:t>K</w:t>
      </w:r>
      <w:r w:rsidR="00382BEA" w:rsidRPr="0015154B">
        <w:rPr>
          <w:rFonts w:ascii="Times New Roman" w:eastAsia="Times New Roman" w:hAnsi="Times New Roman" w:cs="Times New Roman"/>
          <w:b/>
          <w:bCs/>
          <w:color w:val="002060"/>
          <w:sz w:val="24"/>
          <w:szCs w:val="24"/>
          <w:lang w:eastAsia="lv-LV"/>
        </w:rPr>
        <w:t>rīzes periodā noteikto slimības, maternitātes, paternitātes, bezdarbnieku pabalstu izmaksājamo apmēru ierobežojumu atcelšanu</w:t>
      </w:r>
      <w:r w:rsidR="001F2872">
        <w:rPr>
          <w:rFonts w:ascii="Times New Roman" w:eastAsia="Times New Roman" w:hAnsi="Times New Roman" w:cs="Times New Roman"/>
          <w:b/>
          <w:bCs/>
          <w:color w:val="002060"/>
          <w:sz w:val="24"/>
          <w:szCs w:val="24"/>
          <w:lang w:eastAsia="lv-LV"/>
        </w:rPr>
        <w:t>;</w:t>
      </w:r>
    </w:p>
    <w:p w14:paraId="31CFDB22" w14:textId="2A8C7F3D" w:rsidR="004230EF" w:rsidRPr="0015154B" w:rsidRDefault="003E49EA" w:rsidP="00FF7D8D">
      <w:pPr>
        <w:pStyle w:val="ListParagraph"/>
        <w:numPr>
          <w:ilvl w:val="0"/>
          <w:numId w:val="47"/>
        </w:numPr>
        <w:spacing w:before="240" w:after="240" w:line="240" w:lineRule="auto"/>
        <w:ind w:left="567" w:hanging="357"/>
        <w:contextualSpacing w:val="0"/>
        <w:jc w:val="both"/>
        <w:rPr>
          <w:rFonts w:ascii="Times New Roman" w:eastAsia="Times New Roman" w:hAnsi="Times New Roman" w:cs="Times New Roman"/>
          <w:b/>
          <w:bCs/>
          <w:color w:val="002060"/>
          <w:sz w:val="24"/>
          <w:szCs w:val="24"/>
          <w:lang w:eastAsia="lv-LV"/>
        </w:rPr>
      </w:pPr>
      <w:r w:rsidRPr="0015154B">
        <w:rPr>
          <w:rFonts w:ascii="Times New Roman" w:eastAsia="Times New Roman" w:hAnsi="Times New Roman" w:cs="Times New Roman"/>
          <w:b/>
          <w:bCs/>
          <w:color w:val="002060"/>
          <w:sz w:val="24"/>
          <w:szCs w:val="24"/>
          <w:lang w:eastAsia="lv-LV"/>
        </w:rPr>
        <w:t>K</w:t>
      </w:r>
      <w:r w:rsidR="004230EF" w:rsidRPr="0015154B">
        <w:rPr>
          <w:rFonts w:ascii="Times New Roman" w:eastAsia="Times New Roman" w:hAnsi="Times New Roman" w:cs="Times New Roman"/>
          <w:b/>
          <w:bCs/>
          <w:color w:val="002060"/>
          <w:sz w:val="24"/>
          <w:szCs w:val="24"/>
          <w:lang w:eastAsia="lv-LV"/>
        </w:rPr>
        <w:t>valifikācijas perioda ieviešanu pabalsta saņemšanai</w:t>
      </w:r>
      <w:r w:rsidR="001F2872">
        <w:rPr>
          <w:rFonts w:ascii="Times New Roman" w:eastAsia="Times New Roman" w:hAnsi="Times New Roman" w:cs="Times New Roman"/>
          <w:b/>
          <w:bCs/>
          <w:color w:val="002060"/>
          <w:sz w:val="24"/>
          <w:szCs w:val="24"/>
          <w:lang w:eastAsia="lv-LV"/>
        </w:rPr>
        <w:t>:</w:t>
      </w:r>
    </w:p>
    <w:p w14:paraId="419DA713" w14:textId="6D6B3DC5" w:rsidR="00CA449C" w:rsidRPr="007157D3" w:rsidRDefault="00CA449C" w:rsidP="003E49EA">
      <w:pPr>
        <w:pStyle w:val="NormalWeb"/>
        <w:tabs>
          <w:tab w:val="left" w:pos="0"/>
        </w:tabs>
        <w:spacing w:before="120" w:beforeAutospacing="0" w:after="0" w:afterAutospacing="0"/>
        <w:jc w:val="both"/>
        <w:rPr>
          <w:rFonts w:ascii="Times New Roman" w:hAnsi="Times New Roman"/>
          <w:color w:val="000000"/>
          <w:spacing w:val="-4"/>
          <w:sz w:val="24"/>
          <w:szCs w:val="24"/>
        </w:rPr>
      </w:pPr>
      <w:r w:rsidRPr="0015154B">
        <w:rPr>
          <w:rFonts w:ascii="Times New Roman" w:hAnsi="Times New Roman"/>
          <w:sz w:val="24"/>
          <w:szCs w:val="24"/>
          <w:lang w:eastAsia="en-US"/>
        </w:rPr>
        <w:t xml:space="preserve">Kvalifikācijas periods īstermiņa pakalpojumiem galvenokārt tiek noteikts, lai novērstu pakalpojumu ļaunprātīgu izmantošanu, un atbilstoši Eiropas Padomes Sociālās drošības kodeksam (Code of Social Security, </w:t>
      </w:r>
      <w:r w:rsidRPr="0015154B">
        <w:rPr>
          <w:rFonts w:ascii="Times New Roman" w:hAnsi="Times New Roman"/>
          <w:sz w:val="24"/>
          <w:szCs w:val="24"/>
        </w:rPr>
        <w:t>Council of Europe</w:t>
      </w:r>
      <w:r w:rsidRPr="0015154B">
        <w:rPr>
          <w:rFonts w:ascii="Times New Roman" w:hAnsi="Times New Roman"/>
          <w:sz w:val="24"/>
          <w:szCs w:val="24"/>
          <w:lang w:eastAsia="en-US"/>
        </w:rPr>
        <w:t>) pabalsts attiecīgajā riska</w:t>
      </w:r>
      <w:r w:rsidRPr="0015154B">
        <w:rPr>
          <w:rFonts w:ascii="Times New Roman" w:hAnsi="Times New Roman"/>
          <w:color w:val="000000"/>
          <w:sz w:val="24"/>
          <w:szCs w:val="24"/>
          <w:lang w:eastAsia="en-US"/>
        </w:rPr>
        <w:t xml:space="preserve"> gadījumā ir jānodrošina vismaz aizsargātajai personai, kura ir uzkrājusi tādu kvalifikācijas periodu, kāds varētu tikt uzskatīts par pietiekamu, lai izvairītos no ļaunprātīgas tiesību izmantošanas. Latvijā kvalifikācijas periods līdz 2019.gada 31.decembrim bija noteikts bezdarbnieka pabalsta (</w:t>
      </w:r>
      <w:r w:rsidRPr="0015154B">
        <w:rPr>
          <w:rFonts w:ascii="Times New Roman" w:hAnsi="Times New Roman"/>
          <w:color w:val="000000"/>
          <w:sz w:val="24"/>
          <w:szCs w:val="24"/>
        </w:rPr>
        <w:t>sociālās iemaksas bezdarba gadījumam veikušas ne mazāk kā 12 mēnešus pēdējo 16 mēnešu periodā pirms bezdarbnieka statusa iegūšanas dienas</w:t>
      </w:r>
      <w:r w:rsidRPr="007157D3">
        <w:rPr>
          <w:rStyle w:val="FootnoteReference"/>
          <w:rFonts w:ascii="Times New Roman" w:hAnsi="Times New Roman"/>
          <w:color w:val="000000"/>
          <w:sz w:val="24"/>
          <w:szCs w:val="24"/>
        </w:rPr>
        <w:footnoteReference w:id="60"/>
      </w:r>
      <w:r w:rsidRPr="007157D3">
        <w:rPr>
          <w:rFonts w:ascii="Times New Roman" w:hAnsi="Times New Roman"/>
          <w:color w:val="000000"/>
          <w:sz w:val="24"/>
          <w:szCs w:val="24"/>
          <w:lang w:eastAsia="en-US"/>
        </w:rPr>
        <w:t>) un slimības pabalsta gadījumā (</w:t>
      </w:r>
      <w:r w:rsidRPr="007157D3">
        <w:rPr>
          <w:rFonts w:ascii="Times New Roman" w:hAnsi="Times New Roman"/>
          <w:bCs/>
          <w:iCs/>
          <w:sz w:val="24"/>
          <w:szCs w:val="24"/>
        </w:rPr>
        <w:t>sociālās iemaksas slimības apdrošināšanai jābūt veiktām ne mazāk kā 3 mēnešus pēdējo 6 mēnešu periodā vai 6 mēnešus pēdējo 24 mēnešu periodā pirms mēneša, kurā iestājies apdrošināšanas gadījums</w:t>
      </w:r>
      <w:r w:rsidRPr="007157D3">
        <w:rPr>
          <w:rStyle w:val="FootnoteReference"/>
          <w:rFonts w:ascii="Times New Roman" w:hAnsi="Times New Roman"/>
          <w:bCs/>
          <w:iCs/>
          <w:sz w:val="24"/>
          <w:szCs w:val="24"/>
        </w:rPr>
        <w:footnoteReference w:id="61"/>
      </w:r>
      <w:r w:rsidRPr="007157D3">
        <w:rPr>
          <w:rFonts w:ascii="Times New Roman" w:hAnsi="Times New Roman"/>
          <w:bCs/>
          <w:iCs/>
          <w:sz w:val="24"/>
          <w:szCs w:val="24"/>
        </w:rPr>
        <w:t>)</w:t>
      </w:r>
      <w:r w:rsidRPr="007157D3">
        <w:rPr>
          <w:rFonts w:ascii="Times New Roman" w:hAnsi="Times New Roman"/>
          <w:color w:val="000000"/>
          <w:sz w:val="24"/>
          <w:szCs w:val="24"/>
          <w:lang w:eastAsia="en-US"/>
        </w:rPr>
        <w:t>.</w:t>
      </w:r>
    </w:p>
    <w:p w14:paraId="4864707B" w14:textId="5E70F79B" w:rsidR="00CA449C" w:rsidRPr="002F5278" w:rsidRDefault="009B4A30" w:rsidP="003E49EA">
      <w:pPr>
        <w:spacing w:before="120" w:after="0" w:line="240" w:lineRule="auto"/>
        <w:jc w:val="both"/>
        <w:rPr>
          <w:rFonts w:ascii="Times New Roman" w:hAnsi="Times New Roman" w:cs="Times New Roman"/>
          <w:color w:val="000000" w:themeColor="text1"/>
          <w:sz w:val="24"/>
          <w:szCs w:val="24"/>
        </w:rPr>
      </w:pPr>
      <w:r w:rsidRPr="007157D3">
        <w:rPr>
          <w:rFonts w:ascii="Times New Roman" w:hAnsi="Times New Roman" w:cs="Times New Roman"/>
          <w:color w:val="000000" w:themeColor="text1"/>
          <w:sz w:val="24"/>
          <w:szCs w:val="24"/>
        </w:rPr>
        <w:t>I</w:t>
      </w:r>
      <w:r w:rsidR="00CA449C" w:rsidRPr="007157D3">
        <w:rPr>
          <w:rFonts w:ascii="Times New Roman" w:hAnsi="Times New Roman" w:cs="Times New Roman"/>
          <w:color w:val="000000" w:themeColor="text1"/>
          <w:sz w:val="24"/>
          <w:szCs w:val="24"/>
        </w:rPr>
        <w:t>zvērtējot īstermiņa pakalpojumu piešķiršanas nosacījumus un dinamiku ilgākā laika periodā, bija</w:t>
      </w:r>
      <w:r w:rsidR="00CA449C" w:rsidRPr="002F5278">
        <w:rPr>
          <w:rFonts w:ascii="Times New Roman" w:hAnsi="Times New Roman" w:cs="Times New Roman"/>
          <w:color w:val="000000" w:themeColor="text1"/>
          <w:sz w:val="24"/>
          <w:szCs w:val="24"/>
        </w:rPr>
        <w:t xml:space="preserve"> konstatētas problēmsituācijas:</w:t>
      </w:r>
    </w:p>
    <w:p w14:paraId="503BF54D" w14:textId="77777777" w:rsidR="00CA449C" w:rsidRPr="0025422D" w:rsidRDefault="00CA449C" w:rsidP="0044313C">
      <w:pPr>
        <w:pStyle w:val="ListParagraph"/>
        <w:pBdr>
          <w:top w:val="single" w:sz="12" w:space="1" w:color="002060"/>
          <w:bottom w:val="single" w:sz="12" w:space="1" w:color="002060"/>
          <w:between w:val="single" w:sz="12" w:space="1" w:color="002060"/>
        </w:pBdr>
        <w:tabs>
          <w:tab w:val="left" w:pos="426"/>
        </w:tabs>
        <w:spacing w:before="120" w:line="240" w:lineRule="auto"/>
        <w:ind w:right="991"/>
        <w:contextualSpacing w:val="0"/>
        <w:jc w:val="both"/>
        <w:rPr>
          <w:rFonts w:ascii="Times New Roman" w:hAnsi="Times New Roman" w:cs="Times New Roman"/>
          <w:color w:val="000000" w:themeColor="text1"/>
          <w:sz w:val="24"/>
          <w:szCs w:val="24"/>
        </w:rPr>
      </w:pPr>
      <w:r w:rsidRPr="0025422D">
        <w:rPr>
          <w:rFonts w:ascii="Times New Roman" w:hAnsi="Times New Roman" w:cs="Times New Roman"/>
          <w:color w:val="000000" w:themeColor="text1"/>
          <w:sz w:val="24"/>
          <w:szCs w:val="24"/>
        </w:rPr>
        <w:t xml:space="preserve">persona ir bijusi nodarbināta un ilgstoši veikusi sociālās iemaksas, bet tieši apdrošināšanas gadījuma iestāšanās brīdi nav sociāli apdrošinātā persona, kā rezultātā tai nav tiesību uz attiecīgo pabalstu; </w:t>
      </w:r>
    </w:p>
    <w:p w14:paraId="273E63EA" w14:textId="77777777" w:rsidR="00CA449C" w:rsidRPr="009703E6" w:rsidRDefault="00CA449C" w:rsidP="0044313C">
      <w:pPr>
        <w:pStyle w:val="ListParagraph"/>
        <w:pBdr>
          <w:top w:val="single" w:sz="12" w:space="1" w:color="002060"/>
          <w:bottom w:val="single" w:sz="12" w:space="1" w:color="002060"/>
          <w:between w:val="single" w:sz="12" w:space="1" w:color="002060"/>
        </w:pBdr>
        <w:tabs>
          <w:tab w:val="left" w:pos="426"/>
        </w:tabs>
        <w:spacing w:before="120" w:line="240" w:lineRule="auto"/>
        <w:ind w:right="991"/>
        <w:contextualSpacing w:val="0"/>
        <w:jc w:val="both"/>
        <w:rPr>
          <w:rFonts w:ascii="Times New Roman" w:hAnsi="Times New Roman" w:cs="Times New Roman"/>
          <w:color w:val="000000" w:themeColor="text1"/>
          <w:sz w:val="24"/>
          <w:szCs w:val="24"/>
        </w:rPr>
      </w:pPr>
      <w:r w:rsidRPr="00A857F2">
        <w:rPr>
          <w:rFonts w:ascii="Times New Roman" w:hAnsi="Times New Roman" w:cs="Times New Roman"/>
          <w:color w:val="000000" w:themeColor="text1"/>
          <w:sz w:val="24"/>
          <w:szCs w:val="24"/>
        </w:rPr>
        <w:t>persona noslēdz darba tiesiskās attiecības vai iegūst pašnodarbinātā statusu (bieži vien formālas) īsi pirms attiecīgā apdrošināšanas</w:t>
      </w:r>
      <w:r w:rsidRPr="009703E6">
        <w:rPr>
          <w:rFonts w:ascii="Times New Roman" w:hAnsi="Times New Roman" w:cs="Times New Roman"/>
          <w:color w:val="000000" w:themeColor="text1"/>
          <w:sz w:val="24"/>
          <w:szCs w:val="24"/>
        </w:rPr>
        <w:t xml:space="preserve"> gadījuma iestāšanās, ar darba devēja starpniecību deklarē vai veic sociālās iemaksas dažus mēnešus, kā rezultātā iegūst tiesības uz attiecīgo pabalstu. </w:t>
      </w:r>
    </w:p>
    <w:p w14:paraId="1F8BD2CA" w14:textId="29536B9C" w:rsidR="00CA449C" w:rsidRPr="0015154B" w:rsidRDefault="00CA449C" w:rsidP="003E49EA">
      <w:pPr>
        <w:tabs>
          <w:tab w:val="left" w:pos="426"/>
        </w:tabs>
        <w:spacing w:before="120" w:after="0" w:line="240" w:lineRule="auto"/>
        <w:jc w:val="both"/>
        <w:rPr>
          <w:rFonts w:ascii="Times New Roman" w:hAnsi="Times New Roman" w:cs="Times New Roman"/>
          <w:color w:val="000000" w:themeColor="text1"/>
          <w:sz w:val="24"/>
          <w:szCs w:val="24"/>
        </w:rPr>
      </w:pPr>
      <w:r w:rsidRPr="009703E6">
        <w:rPr>
          <w:rFonts w:ascii="Times New Roman" w:hAnsi="Times New Roman" w:cs="Times New Roman"/>
          <w:sz w:val="24"/>
          <w:szCs w:val="24"/>
        </w:rPr>
        <w:t>Līdzīgi arī mikrouzņēmuma gadījumā persona reģistrējas VID kā saimnieciskās darbības veicējs mikrou</w:t>
      </w:r>
      <w:r w:rsidRPr="0015154B">
        <w:rPr>
          <w:rFonts w:ascii="Times New Roman" w:hAnsi="Times New Roman" w:cs="Times New Roman"/>
          <w:sz w:val="24"/>
          <w:szCs w:val="24"/>
        </w:rPr>
        <w:t xml:space="preserve">zņēmuma nodokļu režīmā, sociālās apdrošināšanas iemaksas neveicot nevienu dienu. Iestājoties kādam no minētajiem riskam, personai saskaņā ar šobrīd spēkā esošo likumdošanu ir tiesības uz pakalpojumu – maternitātes un paternitāte pabalsts tiks aprēķināts 70% apmērā no valstī noteiktās mēneša vidējās apdrošināšanas iemaksu algas (2019.gadā – </w:t>
      </w:r>
      <w:r w:rsidRPr="0015154B">
        <w:rPr>
          <w:rFonts w:ascii="Times New Roman" w:hAnsi="Times New Roman" w:cs="Times New Roman"/>
          <w:color w:val="000000"/>
          <w:sz w:val="24"/>
          <w:szCs w:val="24"/>
        </w:rPr>
        <w:t>908,89 e</w:t>
      </w:r>
      <w:r w:rsidR="00AC7FB3">
        <w:rPr>
          <w:rFonts w:ascii="Times New Roman" w:hAnsi="Times New Roman" w:cs="Times New Roman"/>
          <w:color w:val="000000"/>
          <w:sz w:val="24"/>
          <w:szCs w:val="24"/>
        </w:rPr>
        <w:t>i</w:t>
      </w:r>
      <w:r w:rsidRPr="0015154B">
        <w:rPr>
          <w:rFonts w:ascii="Times New Roman" w:hAnsi="Times New Roman" w:cs="Times New Roman"/>
          <w:color w:val="000000"/>
          <w:sz w:val="24"/>
          <w:szCs w:val="24"/>
        </w:rPr>
        <w:t>ro</w:t>
      </w:r>
      <w:r w:rsidRPr="0015154B">
        <w:rPr>
          <w:rFonts w:ascii="Times New Roman" w:hAnsi="Times New Roman" w:cs="Times New Roman"/>
          <w:sz w:val="24"/>
          <w:szCs w:val="24"/>
        </w:rPr>
        <w:t>), savukārt vecāku pabalsts  tiks aprēķināts 40% apmērā no valstī noteiktās mēneša vidējās apdrošināšanas iemaksu algas.</w:t>
      </w:r>
    </w:p>
    <w:p w14:paraId="7A592F70" w14:textId="77777777" w:rsidR="003E49EA" w:rsidRPr="0015154B" w:rsidRDefault="00CA449C" w:rsidP="003E49EA">
      <w:p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Rezultātā veidojās netaisnīga situācija attiecībā pret tām personām, kuras godīgi ilgtermiņā veikušas sociālās apdrošināšanas iemaksas. Minēto problēmu risinājumam, kvalifikācijas periods, sākot ar 2020.gada 1.septembri noteikts arī tādiem īstermiņa sociālās apdrošināšanas pabalstiem, kā maternitātes, paternitātes un vecāku pabalsts.</w:t>
      </w:r>
      <w:r w:rsidRPr="0015154B">
        <w:rPr>
          <w:rFonts w:ascii="Times New Roman" w:hAnsi="Times New Roman" w:cs="Times New Roman"/>
          <w:sz w:val="24"/>
          <w:szCs w:val="24"/>
        </w:rPr>
        <w:tab/>
      </w:r>
    </w:p>
    <w:p w14:paraId="3B155606" w14:textId="20C852B3" w:rsidR="004B73FB" w:rsidRPr="007157D3" w:rsidRDefault="003E49EA" w:rsidP="00FF7D8D">
      <w:pPr>
        <w:pStyle w:val="ListParagraph"/>
        <w:numPr>
          <w:ilvl w:val="0"/>
          <w:numId w:val="47"/>
        </w:numPr>
        <w:spacing w:before="240" w:after="240" w:line="240" w:lineRule="auto"/>
        <w:ind w:left="567" w:hanging="357"/>
        <w:contextualSpacing w:val="0"/>
        <w:jc w:val="both"/>
        <w:rPr>
          <w:rFonts w:ascii="Times New Roman" w:eastAsia="Times New Roman" w:hAnsi="Times New Roman" w:cs="Times New Roman"/>
          <w:b/>
          <w:bCs/>
          <w:color w:val="002060"/>
          <w:sz w:val="24"/>
          <w:szCs w:val="24"/>
          <w:lang w:eastAsia="lv-LV"/>
        </w:rPr>
      </w:pPr>
      <w:r w:rsidRPr="0015154B">
        <w:rPr>
          <w:rFonts w:ascii="Times New Roman" w:eastAsia="Times New Roman" w:hAnsi="Times New Roman" w:cs="Times New Roman"/>
          <w:b/>
          <w:bCs/>
          <w:color w:val="002060"/>
          <w:sz w:val="24"/>
          <w:szCs w:val="24"/>
          <w:lang w:eastAsia="lv-LV"/>
        </w:rPr>
        <w:t>S</w:t>
      </w:r>
      <w:r w:rsidR="008142D3" w:rsidRPr="0015154B">
        <w:rPr>
          <w:rFonts w:ascii="Times New Roman" w:eastAsia="Times New Roman" w:hAnsi="Times New Roman" w:cs="Times New Roman"/>
          <w:b/>
          <w:bCs/>
          <w:color w:val="002060"/>
          <w:sz w:val="24"/>
          <w:szCs w:val="24"/>
          <w:lang w:eastAsia="lv-LV"/>
        </w:rPr>
        <w:t>tingrāku nosacījumu ieviešanu bezdarbnieka pabalsta saņemšanai gan attiecībā uz izmaksas periodu, gan pabalsta apmēru</w:t>
      </w:r>
      <w:r w:rsidR="00313673" w:rsidRPr="007157D3">
        <w:rPr>
          <w:rStyle w:val="FootnoteReference"/>
          <w:rFonts w:ascii="Times New Roman" w:eastAsia="Times New Roman" w:hAnsi="Times New Roman" w:cs="Times New Roman"/>
          <w:spacing w:val="-4"/>
          <w:sz w:val="24"/>
          <w:szCs w:val="24"/>
          <w:lang w:eastAsia="lv-LV"/>
        </w:rPr>
        <w:footnoteReference w:id="62"/>
      </w:r>
      <w:r w:rsidR="00CB7A30">
        <w:rPr>
          <w:rFonts w:ascii="Times New Roman" w:eastAsia="Times New Roman" w:hAnsi="Times New Roman" w:cs="Times New Roman"/>
          <w:b/>
          <w:bCs/>
          <w:color w:val="002060"/>
          <w:sz w:val="24"/>
          <w:szCs w:val="24"/>
          <w:lang w:eastAsia="lv-LV"/>
        </w:rPr>
        <w:t>;</w:t>
      </w:r>
    </w:p>
    <w:p w14:paraId="77ED5D21" w14:textId="769CB8F9" w:rsidR="003E49EA" w:rsidRPr="007157D3" w:rsidRDefault="003E49EA" w:rsidP="00FF7D8D">
      <w:pPr>
        <w:pStyle w:val="ListParagraph"/>
        <w:numPr>
          <w:ilvl w:val="0"/>
          <w:numId w:val="47"/>
        </w:numPr>
        <w:spacing w:before="240" w:after="240" w:line="240" w:lineRule="auto"/>
        <w:ind w:left="567" w:hanging="357"/>
        <w:contextualSpacing w:val="0"/>
        <w:jc w:val="both"/>
        <w:rPr>
          <w:rFonts w:ascii="Times New Roman" w:eastAsia="Times New Roman" w:hAnsi="Times New Roman" w:cs="Times New Roman"/>
          <w:b/>
          <w:bCs/>
          <w:color w:val="002060"/>
          <w:sz w:val="24"/>
          <w:szCs w:val="24"/>
          <w:lang w:eastAsia="lv-LV"/>
        </w:rPr>
      </w:pPr>
      <w:r w:rsidRPr="007157D3">
        <w:rPr>
          <w:rFonts w:ascii="Times New Roman" w:eastAsia="Times New Roman" w:hAnsi="Times New Roman" w:cs="Times New Roman"/>
          <w:b/>
          <w:bCs/>
          <w:color w:val="002060"/>
          <w:sz w:val="24"/>
          <w:szCs w:val="24"/>
          <w:lang w:eastAsia="lv-LV"/>
        </w:rPr>
        <w:t>S</w:t>
      </w:r>
      <w:r w:rsidR="004B73FB" w:rsidRPr="007157D3">
        <w:rPr>
          <w:rFonts w:ascii="Times New Roman" w:eastAsia="Times New Roman" w:hAnsi="Times New Roman" w:cs="Times New Roman"/>
          <w:b/>
          <w:bCs/>
          <w:color w:val="002060"/>
          <w:sz w:val="24"/>
          <w:szCs w:val="24"/>
          <w:lang w:eastAsia="lv-LV"/>
        </w:rPr>
        <w:t>limības pabalsta izmaksas nosacījumu pilnveidošana</w:t>
      </w:r>
      <w:r w:rsidR="00CB7A30">
        <w:rPr>
          <w:rFonts w:ascii="Times New Roman" w:eastAsia="Times New Roman" w:hAnsi="Times New Roman" w:cs="Times New Roman"/>
          <w:b/>
          <w:bCs/>
          <w:color w:val="002060"/>
          <w:sz w:val="24"/>
          <w:szCs w:val="24"/>
          <w:lang w:eastAsia="lv-LV"/>
        </w:rPr>
        <w:t>,</w:t>
      </w:r>
    </w:p>
    <w:p w14:paraId="71178215" w14:textId="48DB8CEF" w:rsidR="004B73FB" w:rsidRPr="002F5278" w:rsidRDefault="004B73FB" w:rsidP="00A56436">
      <w:pPr>
        <w:spacing w:after="0" w:line="240" w:lineRule="auto"/>
        <w:jc w:val="both"/>
        <w:rPr>
          <w:rFonts w:ascii="Times New Roman" w:eastAsia="Times New Roman" w:hAnsi="Times New Roman" w:cs="Times New Roman"/>
          <w:bCs/>
          <w:sz w:val="24"/>
          <w:szCs w:val="24"/>
          <w:lang w:eastAsia="lv-LV"/>
        </w:rPr>
      </w:pPr>
      <w:r w:rsidRPr="002F5278">
        <w:rPr>
          <w:rFonts w:ascii="Times New Roman" w:eastAsia="Times New Roman" w:hAnsi="Times New Roman" w:cs="Times New Roman"/>
          <w:bCs/>
          <w:sz w:val="24"/>
          <w:szCs w:val="24"/>
          <w:lang w:eastAsia="lv-LV"/>
        </w:rPr>
        <w:t xml:space="preserve">lai sniegtu atbilstošāku atbalstu personām, kuras </w:t>
      </w:r>
      <w:r w:rsidR="009321C8" w:rsidRPr="0025422D">
        <w:rPr>
          <w:rFonts w:ascii="Times New Roman" w:eastAsia="Times New Roman" w:hAnsi="Times New Roman" w:cs="Times New Roman"/>
          <w:sz w:val="24"/>
          <w:szCs w:val="24"/>
          <w:lang w:eastAsia="lv-LV"/>
        </w:rPr>
        <w:t xml:space="preserve">kopj slimu bērnu vecumā līdz 18 gadiem, kuram </w:t>
      </w:r>
      <w:r w:rsidR="009321C8" w:rsidRPr="0025422D">
        <w:rPr>
          <w:rStyle w:val="Strong"/>
          <w:rFonts w:ascii="Times New Roman" w:hAnsi="Times New Roman" w:cs="Times New Roman"/>
          <w:b w:val="0"/>
          <w:color w:val="000000"/>
          <w:sz w:val="24"/>
          <w:szCs w:val="24"/>
        </w:rPr>
        <w:t>diagnosticēta smaga saslimšana (šādos gadījumos ir jābūt</w:t>
      </w:r>
      <w:r w:rsidR="009321C8" w:rsidRPr="00A857F2">
        <w:rPr>
          <w:rFonts w:ascii="Times New Roman" w:eastAsia="Times New Roman" w:hAnsi="Times New Roman" w:cs="Times New Roman"/>
          <w:sz w:val="24"/>
          <w:szCs w:val="24"/>
          <w:lang w:eastAsia="lv-LV"/>
        </w:rPr>
        <w:t xml:space="preserve"> </w:t>
      </w:r>
      <w:r w:rsidR="009321C8" w:rsidRPr="009703E6">
        <w:rPr>
          <w:rFonts w:ascii="Times New Roman" w:eastAsia="Times New Roman" w:hAnsi="Times New Roman" w:cs="Times New Roman"/>
          <w:color w:val="000000"/>
          <w:sz w:val="24"/>
          <w:szCs w:val="24"/>
          <w:lang w:eastAsia="lv-LV"/>
        </w:rPr>
        <w:t>valsts SIA „Bērnu klīniskās universitātes slimnīca” ārstu konsīlija atzinumam par vecāka nepārtrauktas klātbūtnes nepieciešamību smagas saslimšanas dēļ)</w:t>
      </w:r>
      <w:r w:rsidR="009321C8" w:rsidRPr="007157D3">
        <w:rPr>
          <w:rStyle w:val="FootnoteReference"/>
          <w:rFonts w:ascii="Times New Roman" w:hAnsi="Times New Roman" w:cs="Times New Roman"/>
          <w:color w:val="000000"/>
          <w:sz w:val="24"/>
          <w:szCs w:val="24"/>
          <w:lang w:eastAsia="lv-LV"/>
        </w:rPr>
        <w:footnoteReference w:id="63"/>
      </w:r>
      <w:r w:rsidR="009321C8" w:rsidRPr="007157D3">
        <w:rPr>
          <w:rFonts w:ascii="Times New Roman" w:eastAsia="Times New Roman" w:hAnsi="Times New Roman" w:cs="Times New Roman"/>
          <w:color w:val="000000"/>
          <w:sz w:val="24"/>
          <w:szCs w:val="24"/>
          <w:lang w:eastAsia="lv-LV"/>
        </w:rPr>
        <w:t>, vai par bērnu</w:t>
      </w:r>
      <w:r w:rsidR="00310E26" w:rsidRPr="007157D3">
        <w:rPr>
          <w:rFonts w:ascii="Times New Roman" w:eastAsia="Times New Roman" w:hAnsi="Times New Roman" w:cs="Times New Roman"/>
          <w:color w:val="000000"/>
          <w:sz w:val="24"/>
          <w:szCs w:val="24"/>
          <w:lang w:eastAsia="lv-LV"/>
        </w:rPr>
        <w:t>, kuram</w:t>
      </w:r>
      <w:r w:rsidR="009321C8" w:rsidRPr="007157D3">
        <w:rPr>
          <w:rFonts w:ascii="Times New Roman" w:eastAsia="Times New Roman" w:hAnsi="Times New Roman" w:cs="Times New Roman"/>
          <w:color w:val="000000"/>
          <w:sz w:val="24"/>
          <w:szCs w:val="24"/>
          <w:lang w:eastAsia="lv-LV"/>
        </w:rPr>
        <w:t xml:space="preserve"> ir piešķirts bērna ar invaliditāti kopšanas pabalsts.</w:t>
      </w:r>
      <w:r w:rsidR="009321C8" w:rsidRPr="007157D3">
        <w:rPr>
          <w:rStyle w:val="FootnoteReference"/>
          <w:rFonts w:ascii="Times New Roman" w:hAnsi="Times New Roman" w:cs="Times New Roman"/>
          <w:color w:val="000000"/>
          <w:sz w:val="24"/>
          <w:szCs w:val="24"/>
          <w:lang w:eastAsia="lv-LV"/>
        </w:rPr>
        <w:footnoteReference w:id="64"/>
      </w:r>
      <w:r w:rsidR="009321C8" w:rsidRPr="007157D3">
        <w:rPr>
          <w:rFonts w:ascii="Times New Roman" w:eastAsia="Times New Roman" w:hAnsi="Times New Roman" w:cs="Times New Roman"/>
          <w:color w:val="000000"/>
          <w:sz w:val="24"/>
          <w:szCs w:val="24"/>
          <w:lang w:eastAsia="lv-LV"/>
        </w:rPr>
        <w:t xml:space="preserve"> Savukārt no 2021.gada 1.janvāra ir pagarināts slimības pabalsta izmaksas ilgums līdz </w:t>
      </w:r>
      <w:r w:rsidR="009321C8" w:rsidRPr="007157D3">
        <w:rPr>
          <w:rFonts w:ascii="Times New Roman" w:eastAsia="Times New Roman" w:hAnsi="Times New Roman" w:cs="Times New Roman"/>
          <w:sz w:val="24"/>
          <w:szCs w:val="24"/>
          <w:lang w:eastAsia="lv-LV"/>
        </w:rPr>
        <w:t>darbnespējas 30 dienai situācijā, ja bērns vecumā līdz 14 gadiem kopjams traumas dēļ, kas saistīta ar kaulu lūzumu</w:t>
      </w:r>
      <w:r w:rsidR="00900EDB" w:rsidRPr="002F5278">
        <w:rPr>
          <w:rFonts w:ascii="Times New Roman" w:eastAsia="Times New Roman" w:hAnsi="Times New Roman" w:cs="Times New Roman"/>
          <w:color w:val="000000"/>
          <w:sz w:val="24"/>
          <w:szCs w:val="24"/>
          <w:lang w:eastAsia="lv-LV"/>
        </w:rPr>
        <w:t>.</w:t>
      </w:r>
    </w:p>
    <w:p w14:paraId="49ACAE29" w14:textId="3046194F" w:rsidR="00635716" w:rsidRPr="007157D3" w:rsidRDefault="003E49EA" w:rsidP="00FF7D8D">
      <w:pPr>
        <w:pStyle w:val="ListParagraph"/>
        <w:numPr>
          <w:ilvl w:val="0"/>
          <w:numId w:val="47"/>
        </w:numPr>
        <w:spacing w:before="240" w:after="240" w:line="240" w:lineRule="auto"/>
        <w:ind w:left="567" w:hanging="357"/>
        <w:contextualSpacing w:val="0"/>
        <w:jc w:val="both"/>
        <w:rPr>
          <w:rFonts w:ascii="Times New Roman" w:eastAsia="Times New Roman" w:hAnsi="Times New Roman" w:cs="Times New Roman"/>
          <w:b/>
          <w:bCs/>
          <w:color w:val="002060"/>
          <w:sz w:val="24"/>
          <w:szCs w:val="24"/>
          <w:lang w:eastAsia="lv-LV"/>
        </w:rPr>
      </w:pPr>
      <w:r w:rsidRPr="0025422D">
        <w:rPr>
          <w:rFonts w:ascii="Times New Roman" w:eastAsia="Times New Roman" w:hAnsi="Times New Roman" w:cs="Times New Roman"/>
          <w:b/>
          <w:bCs/>
          <w:color w:val="002060"/>
          <w:sz w:val="24"/>
          <w:szCs w:val="24"/>
          <w:lang w:eastAsia="lv-LV"/>
        </w:rPr>
        <w:t>P</w:t>
      </w:r>
      <w:r w:rsidR="00635716" w:rsidRPr="0025422D">
        <w:rPr>
          <w:rFonts w:ascii="Times New Roman" w:eastAsia="Times New Roman" w:hAnsi="Times New Roman" w:cs="Times New Roman"/>
          <w:b/>
          <w:bCs/>
          <w:color w:val="002060"/>
          <w:sz w:val="24"/>
          <w:szCs w:val="24"/>
          <w:lang w:eastAsia="lv-LV"/>
        </w:rPr>
        <w:t>aaugstināta atsevišķu sociālo pabalstu saņēmēju sociālā aizsardzība vecuma, invaliditātes un bezdarba gadījumā</w:t>
      </w:r>
      <w:r w:rsidR="00635716" w:rsidRPr="007157D3">
        <w:rPr>
          <w:rStyle w:val="FootnoteReference"/>
          <w:rFonts w:ascii="Times New Roman" w:eastAsia="Times New Roman" w:hAnsi="Times New Roman" w:cs="Times New Roman"/>
          <w:bCs/>
          <w:sz w:val="24"/>
          <w:szCs w:val="24"/>
          <w:lang w:eastAsia="lv-LV"/>
        </w:rPr>
        <w:footnoteReference w:id="65"/>
      </w:r>
      <w:r w:rsidRPr="007157D3">
        <w:rPr>
          <w:rFonts w:ascii="Times New Roman" w:eastAsia="Times New Roman" w:hAnsi="Times New Roman" w:cs="Times New Roman"/>
          <w:b/>
          <w:bCs/>
          <w:color w:val="002060"/>
          <w:sz w:val="24"/>
          <w:szCs w:val="24"/>
          <w:lang w:eastAsia="lv-LV"/>
        </w:rPr>
        <w:t>.</w:t>
      </w:r>
    </w:p>
    <w:p w14:paraId="1F3A7D0F" w14:textId="45FCCC8E" w:rsidR="004B73FB" w:rsidRPr="007157D3" w:rsidRDefault="004B73FB" w:rsidP="004B73FB">
      <w:pPr>
        <w:spacing w:after="0" w:line="240" w:lineRule="auto"/>
        <w:ind w:left="714"/>
        <w:jc w:val="both"/>
        <w:rPr>
          <w:rFonts w:ascii="Times New Roman" w:eastAsia="Times New Roman" w:hAnsi="Times New Roman" w:cs="Times New Roman"/>
          <w:sz w:val="24"/>
          <w:szCs w:val="24"/>
          <w:u w:val="single"/>
          <w:lang w:eastAsia="lv-LV"/>
        </w:rPr>
      </w:pPr>
    </w:p>
    <w:p w14:paraId="237FDA9D" w14:textId="42D957B2" w:rsidR="007111B1" w:rsidRPr="00A857F2" w:rsidRDefault="00B54290" w:rsidP="00CB2133">
      <w:pPr>
        <w:spacing w:before="120" w:after="0" w:line="240" w:lineRule="auto"/>
        <w:ind w:firstLine="720"/>
        <w:jc w:val="both"/>
        <w:rPr>
          <w:rFonts w:ascii="Times New Roman" w:eastAsia="Times New Roman" w:hAnsi="Times New Roman" w:cs="Times New Roman"/>
          <w:bCs/>
          <w:sz w:val="24"/>
          <w:szCs w:val="24"/>
          <w:lang w:eastAsia="lv-LV"/>
        </w:rPr>
      </w:pPr>
      <w:r w:rsidRPr="007157D3">
        <w:rPr>
          <w:rFonts w:ascii="Times New Roman" w:eastAsia="Times New Roman" w:hAnsi="Times New Roman" w:cs="Times New Roman"/>
          <w:bCs/>
          <w:sz w:val="24"/>
          <w:szCs w:val="24"/>
          <w:lang w:eastAsia="lv-LV"/>
        </w:rPr>
        <w:t xml:space="preserve">Analizējot sociālās apdrošināšanas pabalstu piešķiršanas nosacījumus, </w:t>
      </w:r>
      <w:r w:rsidR="00B95E54" w:rsidRPr="007157D3">
        <w:rPr>
          <w:rFonts w:ascii="Times New Roman" w:eastAsia="Times New Roman" w:hAnsi="Times New Roman" w:cs="Times New Roman"/>
          <w:bCs/>
          <w:sz w:val="24"/>
          <w:szCs w:val="24"/>
          <w:lang w:eastAsia="lv-LV"/>
        </w:rPr>
        <w:t>kā būtiskākie izaicinājumi un identificētās problēmas, kas potenciāli var ietekmēt sistēmiskas izmaiņas</w:t>
      </w:r>
      <w:r w:rsidR="003804D2" w:rsidRPr="002F5278">
        <w:rPr>
          <w:rFonts w:ascii="Times New Roman" w:eastAsia="Times New Roman" w:hAnsi="Times New Roman" w:cs="Times New Roman"/>
          <w:bCs/>
          <w:sz w:val="24"/>
          <w:szCs w:val="24"/>
          <w:lang w:eastAsia="lv-LV"/>
        </w:rPr>
        <w:t xml:space="preserve"> vidējā termiņā</w:t>
      </w:r>
      <w:r w:rsidR="00B95E54" w:rsidRPr="0025422D">
        <w:rPr>
          <w:rFonts w:ascii="Times New Roman" w:eastAsia="Times New Roman" w:hAnsi="Times New Roman" w:cs="Times New Roman"/>
          <w:bCs/>
          <w:sz w:val="24"/>
          <w:szCs w:val="24"/>
          <w:lang w:eastAsia="lv-LV"/>
        </w:rPr>
        <w:t>, jānorāda</w:t>
      </w:r>
      <w:r w:rsidRPr="0025422D">
        <w:rPr>
          <w:rFonts w:ascii="Times New Roman" w:eastAsia="Times New Roman" w:hAnsi="Times New Roman" w:cs="Times New Roman"/>
          <w:bCs/>
          <w:sz w:val="24"/>
          <w:szCs w:val="24"/>
          <w:lang w:eastAsia="lv-LV"/>
        </w:rPr>
        <w:t>:</w:t>
      </w:r>
    </w:p>
    <w:p w14:paraId="27063224" w14:textId="77777777" w:rsidR="00583BA7" w:rsidRPr="009703E6" w:rsidRDefault="00583BA7" w:rsidP="00CB2133">
      <w:pPr>
        <w:spacing w:before="120" w:after="0" w:line="240" w:lineRule="auto"/>
        <w:ind w:firstLine="720"/>
        <w:jc w:val="both"/>
        <w:rPr>
          <w:rFonts w:ascii="Times New Roman" w:eastAsia="Times New Roman" w:hAnsi="Times New Roman" w:cs="Times New Roman"/>
          <w:bCs/>
          <w:sz w:val="24"/>
          <w:szCs w:val="24"/>
          <w:lang w:eastAsia="lv-LV"/>
        </w:rPr>
      </w:pPr>
    </w:p>
    <w:p w14:paraId="4022EF52" w14:textId="7338BB53" w:rsidR="00832D1E" w:rsidRPr="007157D3" w:rsidRDefault="00583BA7" w:rsidP="00FF7D8D">
      <w:pPr>
        <w:pStyle w:val="ListParagraph"/>
        <w:numPr>
          <w:ilvl w:val="0"/>
          <w:numId w:val="48"/>
        </w:numPr>
        <w:pBdr>
          <w:left w:val="single" w:sz="24" w:space="4" w:color="549E39" w:themeColor="accent1"/>
        </w:pBdr>
        <w:shd w:val="clear" w:color="auto" w:fill="FFFFFF"/>
        <w:autoSpaceDE w:val="0"/>
        <w:autoSpaceDN w:val="0"/>
        <w:adjustRightInd w:val="0"/>
        <w:spacing w:before="120" w:line="240" w:lineRule="auto"/>
        <w:ind w:left="425" w:hanging="357"/>
        <w:contextualSpacing w:val="0"/>
        <w:jc w:val="both"/>
        <w:rPr>
          <w:rFonts w:ascii="Times New Roman" w:eastAsia="Times New Roman" w:hAnsi="Times New Roman" w:cs="Times New Roman"/>
          <w:color w:val="002060"/>
          <w:sz w:val="24"/>
          <w:szCs w:val="24"/>
          <w:lang w:eastAsia="lv-LV"/>
        </w:rPr>
      </w:pPr>
      <w:r w:rsidRPr="009703E6">
        <w:rPr>
          <w:rFonts w:ascii="Times New Roman" w:eastAsia="Times New Roman" w:hAnsi="Times New Roman" w:cs="Times New Roman"/>
          <w:bCs/>
          <w:color w:val="002060"/>
          <w:sz w:val="24"/>
          <w:szCs w:val="24"/>
          <w:lang w:eastAsia="lv-LV"/>
        </w:rPr>
        <w:t>S</w:t>
      </w:r>
      <w:r w:rsidR="00313673" w:rsidRPr="0015154B">
        <w:rPr>
          <w:rFonts w:ascii="Times New Roman" w:eastAsia="Times New Roman" w:hAnsi="Times New Roman" w:cs="Times New Roman"/>
          <w:bCs/>
          <w:color w:val="002060"/>
          <w:sz w:val="24"/>
          <w:szCs w:val="24"/>
          <w:lang w:eastAsia="lv-LV"/>
        </w:rPr>
        <w:t>alīdzinājumā ar citām ES dalībvalstīm</w:t>
      </w:r>
      <w:r w:rsidR="00313673" w:rsidRPr="007157D3">
        <w:rPr>
          <w:rStyle w:val="FootnoteReference"/>
          <w:rFonts w:ascii="Times New Roman" w:hAnsi="Times New Roman" w:cs="Times New Roman"/>
          <w:color w:val="002060"/>
          <w:sz w:val="24"/>
          <w:szCs w:val="24"/>
          <w:lang w:eastAsia="lv-LV"/>
        </w:rPr>
        <w:footnoteReference w:id="66"/>
      </w:r>
      <w:r w:rsidR="00313673" w:rsidRPr="007157D3">
        <w:rPr>
          <w:rFonts w:ascii="Times New Roman" w:hAnsi="Times New Roman" w:cs="Times New Roman"/>
          <w:color w:val="002060"/>
          <w:sz w:val="24"/>
          <w:szCs w:val="24"/>
          <w:lang w:eastAsia="lv-LV"/>
        </w:rPr>
        <w:t xml:space="preserve"> Latvijā ir relatīvi viegli nosacījumi </w:t>
      </w:r>
      <w:r w:rsidR="00313673" w:rsidRPr="007157D3">
        <w:rPr>
          <w:rFonts w:ascii="Times New Roman" w:hAnsi="Times New Roman" w:cs="Times New Roman"/>
          <w:b/>
          <w:color w:val="002060"/>
          <w:sz w:val="24"/>
          <w:szCs w:val="24"/>
          <w:lang w:eastAsia="lv-LV"/>
        </w:rPr>
        <w:t>bezdarbnieka pabalsta</w:t>
      </w:r>
      <w:r w:rsidR="00313673" w:rsidRPr="007157D3">
        <w:rPr>
          <w:rFonts w:ascii="Times New Roman" w:hAnsi="Times New Roman" w:cs="Times New Roman"/>
          <w:color w:val="002060"/>
          <w:sz w:val="24"/>
          <w:szCs w:val="24"/>
          <w:lang w:eastAsia="lv-LV"/>
        </w:rPr>
        <w:t xml:space="preserve"> saņemšanai, bet stingri nosacījumi pabalsta apmēra noteikšanā, īpaši attiecībā uz darba ņēmējiem ar zemiem ienākumiem.</w:t>
      </w:r>
    </w:p>
    <w:p w14:paraId="1D129E0C" w14:textId="1318B8D5" w:rsidR="00051FF7" w:rsidRPr="0015154B" w:rsidRDefault="00313673" w:rsidP="00583BA7">
      <w:pPr>
        <w:pStyle w:val="ListParagraph"/>
        <w:shd w:val="clear" w:color="auto" w:fill="FFFFFF"/>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lv-LV"/>
        </w:rPr>
      </w:pPr>
      <w:r w:rsidRPr="002F5278">
        <w:rPr>
          <w:rFonts w:ascii="Times New Roman" w:hAnsi="Times New Roman" w:cs="Times New Roman"/>
          <w:sz w:val="24"/>
          <w:szCs w:val="24"/>
          <w:lang w:eastAsia="lv-LV"/>
        </w:rPr>
        <w:t>Neraugoties uz to, ka Latvijā atvietojuma līmenis bezdarba gadījumā vidēji ir līdzvērtīgs citu ES dalībvalstu atvietojuma līmenim, Latvija ir vienīgā valsts, kurā bezdarbnieka pabalstam nav noteikts minimā</w:t>
      </w:r>
      <w:r w:rsidRPr="0025422D">
        <w:rPr>
          <w:rFonts w:ascii="Times New Roman" w:hAnsi="Times New Roman" w:cs="Times New Roman"/>
          <w:sz w:val="24"/>
          <w:szCs w:val="24"/>
          <w:lang w:eastAsia="lv-LV"/>
        </w:rPr>
        <w:t xml:space="preserve">lais un maksimālais apmēra ierobežojums (izņemot krīzes periodu, kad līdz 2014.gada beigām noteikti pabalsta izmaksas ierobežojumi). </w:t>
      </w:r>
      <w:r w:rsidR="007C08B2" w:rsidRPr="0025422D">
        <w:rPr>
          <w:rFonts w:ascii="Times New Roman" w:hAnsi="Times New Roman" w:cs="Times New Roman"/>
          <w:sz w:val="24"/>
          <w:szCs w:val="24"/>
          <w:lang w:eastAsia="lv-LV"/>
        </w:rPr>
        <w:t xml:space="preserve">Bezdarbnieka pabalsta izmaksāto summu ievērojamā amplitūda Latvijā (no 9% līdz 269% no vidējās algas),  OECD valstu vidū </w:t>
      </w:r>
      <w:r w:rsidR="007C08B2" w:rsidRPr="00A857F2">
        <w:rPr>
          <w:rFonts w:ascii="Times New Roman" w:hAnsi="Times New Roman" w:cs="Times New Roman"/>
          <w:sz w:val="24"/>
          <w:szCs w:val="24"/>
          <w:lang w:eastAsia="lv-LV"/>
        </w:rPr>
        <w:t>konstatētais zemākais bezdarbnieka pabalsta apmērs bez noteikta minimālā pabalsta sliekšņa liecina, ka dažkārt pabalsta summa var būt nepietiekoša sociālai aizsardzībai bezdarba gadījumā, savukārt citkārt - pārāk augsta, lai stimulētu darba meklēšana</w:t>
      </w:r>
      <w:r w:rsidR="007C08B2" w:rsidRPr="009703E6">
        <w:rPr>
          <w:rFonts w:ascii="Times New Roman" w:hAnsi="Times New Roman" w:cs="Times New Roman"/>
          <w:sz w:val="24"/>
          <w:szCs w:val="24"/>
          <w:lang w:eastAsia="lv-LV"/>
        </w:rPr>
        <w:t xml:space="preserve">s centienus. Kā norādīts OECD zinātniskajā pētījumā bezdarbnieku pabalstu sistēma un līdz ar to reģistrēšanās NVA ir mazāk pievilcīga arī sezonas darbiniekiem. </w:t>
      </w:r>
      <w:r w:rsidR="00C86B2B" w:rsidRPr="009703E6">
        <w:rPr>
          <w:rFonts w:ascii="Times New Roman" w:hAnsi="Times New Roman" w:cs="Times New Roman"/>
          <w:sz w:val="24"/>
          <w:szCs w:val="24"/>
          <w:lang w:eastAsia="lv-LV"/>
        </w:rPr>
        <w:t>2019. gada beigās saskaņā ar CSP datiem Latvijā bija 61,3 tūkst. bezdarbnieku, savukārt reģistrē</w:t>
      </w:r>
      <w:r w:rsidR="00C86B2B" w:rsidRPr="0015154B">
        <w:rPr>
          <w:rFonts w:ascii="Times New Roman" w:hAnsi="Times New Roman" w:cs="Times New Roman"/>
          <w:sz w:val="24"/>
          <w:szCs w:val="24"/>
          <w:lang w:eastAsia="lv-LV"/>
        </w:rPr>
        <w:t xml:space="preserve">jušies NVA bija 57,8 tūkst bezdarbnieku jeb 94% no kopējā bezdarbnieku skaita (2014.gada beigās NVA bija reģistrējušies tikai 76% no kopējā bezdarbnieku skaita). </w:t>
      </w:r>
      <w:r w:rsidR="007C08B2" w:rsidRPr="0015154B">
        <w:rPr>
          <w:rFonts w:ascii="Times New Roman" w:hAnsi="Times New Roman" w:cs="Times New Roman"/>
          <w:sz w:val="24"/>
          <w:szCs w:val="24"/>
          <w:lang w:eastAsia="lv-LV"/>
        </w:rPr>
        <w:t>Bezdarbnieka pabalsta saņemšana un reģistrēšanās NVA ir saistīta ar reģistrētā bezdarba ilgumu. Proti, 12 mēnešu periodā trīs ceturtdaļas no bezdarbniekiem vairs neatrodas NVA uzskaitē, kas skaidrojams ar bezdarbnieka pabalsta piešķiršanas beigām pēc 9 mēneši</w:t>
      </w:r>
      <w:r w:rsidR="007A0E23">
        <w:rPr>
          <w:rFonts w:ascii="Times New Roman" w:hAnsi="Times New Roman" w:cs="Times New Roman"/>
          <w:sz w:val="24"/>
          <w:szCs w:val="24"/>
          <w:lang w:eastAsia="lv-LV"/>
        </w:rPr>
        <w:t>em</w:t>
      </w:r>
      <w:r w:rsidR="007C08B2" w:rsidRPr="0015154B">
        <w:rPr>
          <w:rFonts w:ascii="Times New Roman" w:hAnsi="Times New Roman" w:cs="Times New Roman"/>
          <w:sz w:val="24"/>
          <w:szCs w:val="24"/>
          <w:lang w:eastAsia="lv-LV"/>
        </w:rPr>
        <w:t>.</w:t>
      </w:r>
      <w:r w:rsidR="007C08B2" w:rsidRPr="0015154B">
        <w:rPr>
          <w:sz w:val="24"/>
          <w:szCs w:val="24"/>
        </w:rPr>
        <w:t xml:space="preserve"> </w:t>
      </w:r>
      <w:r w:rsidRPr="0015154B">
        <w:rPr>
          <w:rFonts w:ascii="Times New Roman" w:hAnsi="Times New Roman" w:cs="Times New Roman"/>
          <w:sz w:val="24"/>
          <w:szCs w:val="24"/>
          <w:lang w:eastAsia="lv-LV"/>
        </w:rPr>
        <w:t xml:space="preserve">Tādējādi </w:t>
      </w:r>
      <w:r w:rsidR="00FF0452">
        <w:rPr>
          <w:rFonts w:ascii="Times New Roman" w:hAnsi="Times New Roman" w:cs="Times New Roman"/>
          <w:sz w:val="24"/>
          <w:szCs w:val="24"/>
          <w:lang w:eastAsia="lv-LV"/>
        </w:rPr>
        <w:t xml:space="preserve">OECD zinātniskajā pētījumā secināts, ka </w:t>
      </w:r>
      <w:r w:rsidRPr="0015154B">
        <w:rPr>
          <w:rFonts w:ascii="Times New Roman" w:hAnsi="Times New Roman" w:cs="Times New Roman"/>
          <w:sz w:val="24"/>
          <w:szCs w:val="24"/>
          <w:lang w:eastAsia="lv-LV"/>
        </w:rPr>
        <w:t xml:space="preserve">sistēma ir labvēlīgāka strādājošiem ar augstiem ienākumiem un mazāk aizsargā zemo algu saņēmējus. Turklāt starp esošās sistēmas negatīvajiem aspektiem tiek </w:t>
      </w:r>
      <w:r w:rsidR="00CE695A" w:rsidRPr="0015154B">
        <w:rPr>
          <w:rFonts w:ascii="Times New Roman" w:hAnsi="Times New Roman" w:cs="Times New Roman"/>
          <w:sz w:val="24"/>
          <w:szCs w:val="24"/>
          <w:lang w:eastAsia="lv-LV"/>
        </w:rPr>
        <w:t>norādīts</w:t>
      </w:r>
      <w:r w:rsidRPr="0015154B">
        <w:rPr>
          <w:rFonts w:ascii="Times New Roman" w:hAnsi="Times New Roman" w:cs="Times New Roman"/>
          <w:sz w:val="24"/>
          <w:szCs w:val="24"/>
          <w:lang w:eastAsia="lv-LV"/>
        </w:rPr>
        <w:t xml:space="preserve"> bezdarbnieka pabalsta izmaksas ilgums, kas</w:t>
      </w:r>
      <w:r w:rsidR="00CE695A" w:rsidRPr="0015154B">
        <w:rPr>
          <w:rFonts w:ascii="Times New Roman" w:hAnsi="Times New Roman" w:cs="Times New Roman"/>
          <w:sz w:val="24"/>
          <w:szCs w:val="24"/>
          <w:lang w:eastAsia="lv-LV"/>
        </w:rPr>
        <w:t xml:space="preserve"> </w:t>
      </w:r>
      <w:r w:rsidRPr="0015154B">
        <w:rPr>
          <w:rFonts w:ascii="Times New Roman" w:hAnsi="Times New Roman" w:cs="Times New Roman"/>
          <w:sz w:val="24"/>
          <w:szCs w:val="24"/>
          <w:lang w:eastAsia="lv-LV"/>
        </w:rPr>
        <w:t xml:space="preserve">ir īsākais starp lielāko daļu ES un OECD valstīm. </w:t>
      </w:r>
      <w:r w:rsidR="00CE695A" w:rsidRPr="0015154B">
        <w:rPr>
          <w:rFonts w:ascii="Times New Roman" w:hAnsi="Times New Roman" w:cs="Times New Roman"/>
          <w:sz w:val="24"/>
          <w:szCs w:val="24"/>
          <w:lang w:eastAsia="lv-LV"/>
        </w:rPr>
        <w:t>Turklāt Latvijā nav paredzēts mērķēts atbalsts tiem darba ņēmējiem, kas neklasificējas bezdarbnieka pabalsta saņemšanai, un kuriem ir beidzies bezdarbnieka pabalsta izmaksas periods</w:t>
      </w:r>
      <w:r w:rsidR="00CE48BC" w:rsidRPr="0015154B">
        <w:rPr>
          <w:rFonts w:ascii="Times New Roman" w:hAnsi="Times New Roman" w:cs="Times New Roman"/>
          <w:sz w:val="24"/>
          <w:szCs w:val="24"/>
          <w:lang w:eastAsia="lv-LV"/>
        </w:rPr>
        <w:t>.</w:t>
      </w:r>
      <w:r w:rsidR="00CE695A" w:rsidRPr="0015154B">
        <w:rPr>
          <w:rFonts w:ascii="Times New Roman" w:hAnsi="Times New Roman" w:cs="Times New Roman"/>
          <w:sz w:val="24"/>
          <w:szCs w:val="24"/>
          <w:lang w:eastAsia="lv-LV"/>
        </w:rPr>
        <w:t xml:space="preserve"> </w:t>
      </w:r>
    </w:p>
    <w:p w14:paraId="114ED18D" w14:textId="342CC861" w:rsidR="009321C8" w:rsidRPr="002F5278" w:rsidRDefault="00313673" w:rsidP="00583BA7">
      <w:pPr>
        <w:shd w:val="clear" w:color="auto" w:fill="FFFFFF"/>
        <w:autoSpaceDE w:val="0"/>
        <w:autoSpaceDN w:val="0"/>
        <w:adjustRightInd w:val="0"/>
        <w:spacing w:before="120" w:after="0" w:line="240" w:lineRule="auto"/>
        <w:ind w:left="284"/>
        <w:jc w:val="both"/>
        <w:rPr>
          <w:rFonts w:ascii="Times New Roman" w:hAnsi="Times New Roman" w:cs="Times New Roman"/>
          <w:sz w:val="24"/>
          <w:szCs w:val="24"/>
          <w:lang w:eastAsia="lv-LV"/>
        </w:rPr>
      </w:pPr>
      <w:r w:rsidRPr="0015154B">
        <w:rPr>
          <w:rFonts w:ascii="Times New Roman" w:hAnsi="Times New Roman" w:cs="Times New Roman"/>
          <w:sz w:val="24"/>
          <w:szCs w:val="24"/>
          <w:lang w:eastAsia="lv-LV"/>
        </w:rPr>
        <w:t xml:space="preserve">Tādējādi pie augstiem </w:t>
      </w:r>
      <w:r w:rsidR="00CE695A" w:rsidRPr="0015154B">
        <w:rPr>
          <w:rFonts w:ascii="Times New Roman" w:hAnsi="Times New Roman" w:cs="Times New Roman"/>
          <w:sz w:val="24"/>
          <w:szCs w:val="24"/>
          <w:lang w:eastAsia="lv-LV"/>
        </w:rPr>
        <w:t xml:space="preserve">ilgstošā </w:t>
      </w:r>
      <w:r w:rsidRPr="0015154B">
        <w:rPr>
          <w:rFonts w:ascii="Times New Roman" w:hAnsi="Times New Roman" w:cs="Times New Roman"/>
          <w:sz w:val="24"/>
          <w:szCs w:val="24"/>
          <w:lang w:eastAsia="lv-LV"/>
        </w:rPr>
        <w:t>bezdarba rādītājiem</w:t>
      </w:r>
      <w:r w:rsidR="00CE695A" w:rsidRPr="0015154B">
        <w:rPr>
          <w:rFonts w:ascii="Times New Roman" w:hAnsi="Times New Roman" w:cs="Times New Roman"/>
          <w:sz w:val="24"/>
          <w:szCs w:val="24"/>
          <w:lang w:eastAsia="lv-LV"/>
        </w:rPr>
        <w:t xml:space="preserve"> </w:t>
      </w:r>
      <w:r w:rsidRPr="0015154B">
        <w:rPr>
          <w:rFonts w:ascii="Times New Roman" w:hAnsi="Times New Roman" w:cs="Times New Roman"/>
          <w:sz w:val="24"/>
          <w:szCs w:val="24"/>
          <w:lang w:eastAsia="lv-LV"/>
        </w:rPr>
        <w:t>un ierobežotām nodarbinātības iespējām krīzes situācijā</w:t>
      </w:r>
      <w:r w:rsidR="00CE695A" w:rsidRPr="0015154B">
        <w:rPr>
          <w:rFonts w:ascii="Times New Roman" w:hAnsi="Times New Roman" w:cs="Times New Roman"/>
          <w:sz w:val="24"/>
          <w:szCs w:val="24"/>
          <w:lang w:eastAsia="lv-LV"/>
        </w:rPr>
        <w:t>s vai reģionos ar zemām nodarbinātības iespējām</w:t>
      </w:r>
      <w:r w:rsidRPr="0015154B">
        <w:rPr>
          <w:rFonts w:ascii="Times New Roman" w:hAnsi="Times New Roman" w:cs="Times New Roman"/>
          <w:sz w:val="24"/>
          <w:szCs w:val="24"/>
          <w:lang w:eastAsia="lv-LV"/>
        </w:rPr>
        <w:t xml:space="preserve"> tiek radīta </w:t>
      </w:r>
      <w:r w:rsidR="00CE695A" w:rsidRPr="0015154B">
        <w:rPr>
          <w:rFonts w:ascii="Times New Roman" w:hAnsi="Times New Roman" w:cs="Times New Roman"/>
          <w:sz w:val="24"/>
          <w:szCs w:val="24"/>
          <w:lang w:eastAsia="lv-LV"/>
        </w:rPr>
        <w:t xml:space="preserve">papildu </w:t>
      </w:r>
      <w:r w:rsidRPr="0015154B">
        <w:rPr>
          <w:rFonts w:ascii="Times New Roman" w:hAnsi="Times New Roman" w:cs="Times New Roman"/>
          <w:sz w:val="24"/>
          <w:szCs w:val="24"/>
          <w:lang w:eastAsia="lv-LV"/>
        </w:rPr>
        <w:t>slodze sociālās palīdzības sistēmai un paaugstinās to bezdarbnieku nabadzības risks, kuri nesaņem bezdarbnieka pabalstu.</w:t>
      </w:r>
      <w:r w:rsidR="00CE695A" w:rsidRPr="0015154B">
        <w:rPr>
          <w:rFonts w:ascii="Times New Roman" w:hAnsi="Times New Roman" w:cs="Times New Roman"/>
          <w:sz w:val="24"/>
          <w:szCs w:val="24"/>
          <w:lang w:eastAsia="lv-LV"/>
        </w:rPr>
        <w:t xml:space="preserve"> </w:t>
      </w:r>
      <w:r w:rsidR="007317FF" w:rsidRPr="0015154B">
        <w:rPr>
          <w:rFonts w:ascii="Times New Roman" w:hAnsi="Times New Roman" w:cs="Times New Roman"/>
          <w:sz w:val="24"/>
          <w:szCs w:val="24"/>
          <w:lang w:eastAsia="lv-LV"/>
        </w:rPr>
        <w:t>Arī Valsts kontroles ziņojumā kā risks ir norādīts, ka bezdarbnieka pabalsta izmaksas ilguma un apmēra samazināšana varētu skart arī tās bezdarbnieku grupas, kurām nepieciešams ilgāks laiks, lai iekļautos darba tirgū, piemēram, pirmspensijas vecuma personas.</w:t>
      </w:r>
      <w:r w:rsidR="007317FF" w:rsidRPr="007157D3">
        <w:rPr>
          <w:rStyle w:val="FootnoteReference"/>
          <w:rFonts w:ascii="Times New Roman" w:hAnsi="Times New Roman" w:cs="Times New Roman"/>
          <w:sz w:val="24"/>
          <w:szCs w:val="24"/>
          <w:lang w:eastAsia="lv-LV"/>
        </w:rPr>
        <w:footnoteReference w:id="67"/>
      </w:r>
      <w:r w:rsidR="007317FF" w:rsidRPr="007157D3">
        <w:rPr>
          <w:rFonts w:ascii="Times New Roman" w:hAnsi="Times New Roman" w:cs="Times New Roman"/>
          <w:sz w:val="24"/>
          <w:szCs w:val="24"/>
          <w:lang w:eastAsia="lv-LV"/>
        </w:rPr>
        <w:t xml:space="preserve"> </w:t>
      </w:r>
      <w:r w:rsidR="00CE695A" w:rsidRPr="007157D3">
        <w:rPr>
          <w:rFonts w:ascii="Times New Roman" w:hAnsi="Times New Roman" w:cs="Times New Roman"/>
          <w:sz w:val="24"/>
          <w:szCs w:val="24"/>
          <w:lang w:eastAsia="lv-LV"/>
        </w:rPr>
        <w:t xml:space="preserve">Līdztekus OECD pētījumā </w:t>
      </w:r>
      <w:r w:rsidR="00821BFC" w:rsidRPr="007157D3">
        <w:rPr>
          <w:rFonts w:ascii="Times New Roman" w:hAnsi="Times New Roman" w:cs="Times New Roman"/>
          <w:sz w:val="24"/>
          <w:szCs w:val="24"/>
          <w:lang w:eastAsia="lv-LV"/>
        </w:rPr>
        <w:t>ieteikts mazināt sankciju apjomu atbalsta piešķiršanā un statusa saglabāšanā nebūtisku pārkāpumu gadījumā (piemēram, īslaicīgu pabalsta samazinājumu, ja bezdarbnieks nepieņem atbilstošu darba piedāvājumu)</w:t>
      </w:r>
      <w:r w:rsidRPr="002F5278">
        <w:rPr>
          <w:rFonts w:ascii="Times New Roman" w:hAnsi="Times New Roman" w:cs="Times New Roman"/>
          <w:sz w:val="24"/>
          <w:szCs w:val="24"/>
          <w:lang w:eastAsia="lv-LV"/>
        </w:rPr>
        <w:t>.</w:t>
      </w:r>
    </w:p>
    <w:p w14:paraId="35100695" w14:textId="77777777" w:rsidR="00583BA7" w:rsidRPr="0025422D" w:rsidRDefault="00583BA7" w:rsidP="00583BA7">
      <w:pPr>
        <w:shd w:val="clear" w:color="auto" w:fill="FFFFFF"/>
        <w:autoSpaceDE w:val="0"/>
        <w:autoSpaceDN w:val="0"/>
        <w:adjustRightInd w:val="0"/>
        <w:spacing w:before="120" w:after="0" w:line="240" w:lineRule="auto"/>
        <w:ind w:left="284"/>
        <w:jc w:val="both"/>
        <w:rPr>
          <w:rFonts w:ascii="Times New Roman" w:hAnsi="Times New Roman" w:cs="Times New Roman"/>
          <w:sz w:val="24"/>
          <w:szCs w:val="24"/>
          <w:lang w:eastAsia="lv-LV"/>
        </w:rPr>
      </w:pPr>
    </w:p>
    <w:p w14:paraId="4DB48C49" w14:textId="5B1BB3D5" w:rsidR="00583BA7" w:rsidRPr="009703E6" w:rsidRDefault="00583BA7" w:rsidP="00FF7D8D">
      <w:pPr>
        <w:pStyle w:val="ListParagraph"/>
        <w:numPr>
          <w:ilvl w:val="0"/>
          <w:numId w:val="48"/>
        </w:numPr>
        <w:pBdr>
          <w:left w:val="single" w:sz="24" w:space="4" w:color="549E39" w:themeColor="accent1"/>
        </w:pBdr>
        <w:shd w:val="clear" w:color="auto" w:fill="FFFFFF"/>
        <w:autoSpaceDE w:val="0"/>
        <w:autoSpaceDN w:val="0"/>
        <w:adjustRightInd w:val="0"/>
        <w:spacing w:before="120" w:line="240" w:lineRule="auto"/>
        <w:ind w:left="425" w:hanging="357"/>
        <w:contextualSpacing w:val="0"/>
        <w:jc w:val="both"/>
        <w:rPr>
          <w:rFonts w:ascii="Times New Roman" w:eastAsia="Times New Roman" w:hAnsi="Times New Roman" w:cs="Times New Roman"/>
          <w:bCs/>
          <w:color w:val="002060"/>
          <w:sz w:val="24"/>
          <w:szCs w:val="24"/>
          <w:lang w:eastAsia="lv-LV"/>
        </w:rPr>
      </w:pPr>
      <w:r w:rsidRPr="00A857F2">
        <w:rPr>
          <w:rFonts w:ascii="Times New Roman" w:eastAsia="Times New Roman" w:hAnsi="Times New Roman" w:cs="Times New Roman"/>
          <w:bCs/>
          <w:color w:val="002060"/>
          <w:sz w:val="24"/>
          <w:szCs w:val="24"/>
          <w:lang w:eastAsia="lv-LV"/>
        </w:rPr>
        <w:t>P</w:t>
      </w:r>
      <w:r w:rsidR="00F431A3" w:rsidRPr="009703E6">
        <w:rPr>
          <w:rFonts w:ascii="Times New Roman" w:eastAsia="Times New Roman" w:hAnsi="Times New Roman" w:cs="Times New Roman"/>
          <w:bCs/>
          <w:color w:val="002060"/>
          <w:sz w:val="24"/>
          <w:szCs w:val="24"/>
          <w:lang w:eastAsia="lv-LV"/>
        </w:rPr>
        <w:t xml:space="preserve">ēdējos gados vairākkārt ir aktualizēts jautājums par slimības pabalsta piešķiršanu. </w:t>
      </w:r>
    </w:p>
    <w:p w14:paraId="4CDA6FB1" w14:textId="44E932ED" w:rsidR="005A7D83" w:rsidRDefault="009321C8" w:rsidP="00583BA7">
      <w:pPr>
        <w:pStyle w:val="ListParagraph"/>
        <w:shd w:val="clear" w:color="auto" w:fill="FFFFFF"/>
        <w:autoSpaceDE w:val="0"/>
        <w:autoSpaceDN w:val="0"/>
        <w:adjustRightInd w:val="0"/>
        <w:spacing w:before="120" w:after="0" w:line="240" w:lineRule="auto"/>
        <w:ind w:left="360"/>
        <w:jc w:val="both"/>
        <w:rPr>
          <w:rFonts w:ascii="Times New Roman" w:eastAsia="Times New Roman" w:hAnsi="Times New Roman" w:cs="Times New Roman"/>
          <w:bCs/>
          <w:sz w:val="24"/>
          <w:szCs w:val="24"/>
          <w:lang w:eastAsia="lv-LV"/>
        </w:rPr>
      </w:pPr>
      <w:r w:rsidRPr="0015154B">
        <w:rPr>
          <w:rFonts w:ascii="Times New Roman" w:eastAsia="Calibri" w:hAnsi="Times New Roman" w:cs="Times New Roman"/>
          <w:sz w:val="24"/>
          <w:szCs w:val="24"/>
        </w:rPr>
        <w:t xml:space="preserve">Pārskata periodā turpināja pieaugt </w:t>
      </w:r>
      <w:r w:rsidR="00EA268B">
        <w:rPr>
          <w:rFonts w:ascii="Times New Roman" w:eastAsia="Calibri" w:hAnsi="Times New Roman" w:cs="Times New Roman"/>
          <w:sz w:val="24"/>
          <w:szCs w:val="24"/>
        </w:rPr>
        <w:t>gan izsniegto darbnespējas lapu skaits, gan pieš</w:t>
      </w:r>
      <w:r w:rsidR="005A7D83">
        <w:rPr>
          <w:rFonts w:ascii="Times New Roman" w:eastAsia="Calibri" w:hAnsi="Times New Roman" w:cs="Times New Roman"/>
          <w:sz w:val="24"/>
          <w:szCs w:val="24"/>
        </w:rPr>
        <w:t xml:space="preserve">ķirto </w:t>
      </w:r>
      <w:r w:rsidRPr="0015154B">
        <w:rPr>
          <w:rFonts w:ascii="Times New Roman" w:eastAsia="Calibri" w:hAnsi="Times New Roman" w:cs="Times New Roman"/>
          <w:sz w:val="24"/>
          <w:szCs w:val="24"/>
        </w:rPr>
        <w:t xml:space="preserve">slimības </w:t>
      </w:r>
      <w:r w:rsidRPr="001D2AB2">
        <w:rPr>
          <w:rFonts w:ascii="Times New Roman" w:eastAsia="Calibri" w:hAnsi="Times New Roman" w:cs="Times New Roman"/>
          <w:sz w:val="24"/>
          <w:szCs w:val="24"/>
        </w:rPr>
        <w:t xml:space="preserve">pabalstu skaits, attiecīgi </w:t>
      </w:r>
      <w:r w:rsidR="005A7D83" w:rsidRPr="001D2AB2">
        <w:rPr>
          <w:rFonts w:ascii="Times New Roman" w:eastAsia="Calibri" w:hAnsi="Times New Roman" w:cs="Times New Roman"/>
          <w:sz w:val="24"/>
          <w:szCs w:val="24"/>
        </w:rPr>
        <w:t xml:space="preserve">palielinot </w:t>
      </w:r>
      <w:r w:rsidRPr="001D2AB2">
        <w:rPr>
          <w:rFonts w:ascii="Times New Roman" w:eastAsia="Calibri" w:hAnsi="Times New Roman" w:cs="Times New Roman"/>
          <w:sz w:val="24"/>
          <w:szCs w:val="24"/>
        </w:rPr>
        <w:t xml:space="preserve">arī </w:t>
      </w:r>
      <w:r w:rsidR="005A7D83" w:rsidRPr="001D2AB2">
        <w:rPr>
          <w:rFonts w:ascii="Times New Roman" w:eastAsia="Calibri" w:hAnsi="Times New Roman" w:cs="Times New Roman"/>
          <w:sz w:val="24"/>
          <w:szCs w:val="24"/>
        </w:rPr>
        <w:t xml:space="preserve">izdevumus </w:t>
      </w:r>
      <w:r w:rsidRPr="001D2AB2">
        <w:rPr>
          <w:rFonts w:ascii="Times New Roman" w:eastAsia="Calibri" w:hAnsi="Times New Roman" w:cs="Times New Roman"/>
          <w:sz w:val="24"/>
          <w:szCs w:val="24"/>
        </w:rPr>
        <w:t xml:space="preserve">slimības pabalstu nodrošināšanai </w:t>
      </w:r>
      <w:r w:rsidR="00F431A3" w:rsidRPr="001D2AB2">
        <w:rPr>
          <w:rFonts w:ascii="Times New Roman" w:eastAsia="Times New Roman" w:hAnsi="Times New Roman" w:cs="Times New Roman"/>
          <w:bCs/>
          <w:sz w:val="24"/>
          <w:szCs w:val="24"/>
          <w:lang w:eastAsia="lv-LV"/>
        </w:rPr>
        <w:t>(skat</w:t>
      </w:r>
      <w:r w:rsidRPr="001D2AB2">
        <w:rPr>
          <w:rFonts w:ascii="Times New Roman" w:eastAsia="Times New Roman" w:hAnsi="Times New Roman" w:cs="Times New Roman"/>
          <w:bCs/>
          <w:sz w:val="24"/>
          <w:szCs w:val="24"/>
          <w:lang w:eastAsia="lv-LV"/>
        </w:rPr>
        <w:t xml:space="preserve">. </w:t>
      </w:r>
      <w:r w:rsidR="00CE48BC" w:rsidRPr="001D2AB2">
        <w:rPr>
          <w:rFonts w:ascii="Times New Roman" w:eastAsia="Times New Roman" w:hAnsi="Times New Roman" w:cs="Times New Roman"/>
          <w:bCs/>
          <w:sz w:val="24"/>
          <w:szCs w:val="24"/>
          <w:lang w:eastAsia="lv-LV"/>
        </w:rPr>
        <w:t>8</w:t>
      </w:r>
      <w:r w:rsidRPr="001D2AB2">
        <w:rPr>
          <w:rFonts w:ascii="Times New Roman" w:eastAsia="Times New Roman" w:hAnsi="Times New Roman" w:cs="Times New Roman"/>
          <w:bCs/>
          <w:sz w:val="24"/>
          <w:szCs w:val="24"/>
          <w:lang w:eastAsia="lv-LV"/>
        </w:rPr>
        <w:t>.</w:t>
      </w:r>
      <w:r w:rsidR="00F431A3" w:rsidRPr="001D2AB2">
        <w:rPr>
          <w:rFonts w:ascii="Times New Roman" w:eastAsia="Times New Roman" w:hAnsi="Times New Roman" w:cs="Times New Roman"/>
          <w:bCs/>
          <w:sz w:val="24"/>
          <w:szCs w:val="24"/>
          <w:lang w:eastAsia="lv-LV"/>
        </w:rPr>
        <w:t>tabulu)</w:t>
      </w:r>
      <w:r w:rsidRPr="001D2AB2">
        <w:rPr>
          <w:rFonts w:ascii="Times New Roman" w:eastAsia="Times New Roman" w:hAnsi="Times New Roman" w:cs="Times New Roman"/>
          <w:bCs/>
          <w:sz w:val="24"/>
          <w:szCs w:val="24"/>
          <w:lang w:eastAsia="lv-LV"/>
        </w:rPr>
        <w:t>.</w:t>
      </w:r>
      <w:r w:rsidR="008600AC" w:rsidRPr="0015154B">
        <w:rPr>
          <w:rFonts w:ascii="Times New Roman" w:eastAsia="Times New Roman" w:hAnsi="Times New Roman" w:cs="Times New Roman"/>
          <w:bCs/>
          <w:sz w:val="24"/>
          <w:szCs w:val="24"/>
          <w:lang w:eastAsia="lv-LV"/>
        </w:rPr>
        <w:t xml:space="preserve"> </w:t>
      </w:r>
    </w:p>
    <w:p w14:paraId="404778E4" w14:textId="097A21E2" w:rsidR="005A7D83" w:rsidRDefault="005A7D83" w:rsidP="00583BA7">
      <w:pPr>
        <w:pStyle w:val="ListParagraph"/>
        <w:shd w:val="clear" w:color="auto" w:fill="FFFFFF"/>
        <w:autoSpaceDE w:val="0"/>
        <w:autoSpaceDN w:val="0"/>
        <w:adjustRightInd w:val="0"/>
        <w:spacing w:before="120" w:after="0" w:line="24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Pieaugošais darbnespējas lapu skaits skaidrojams gan ar pensionēšanās vecuma pieaugumu </w:t>
      </w:r>
      <w:r w:rsidRPr="0015154B">
        <w:rPr>
          <w:rFonts w:ascii="Times New Roman" w:eastAsia="Verdana" w:hAnsi="Times New Roman" w:cs="Times New Roman"/>
          <w:color w:val="000000" w:themeColor="text1"/>
          <w:kern w:val="24"/>
          <w:sz w:val="24"/>
          <w:szCs w:val="24"/>
          <w:lang w:eastAsia="lv-LV"/>
        </w:rPr>
        <w:t>(pieaug veselības problēmas, lielāks hronisko slimību slogs un ilgstošākas darbnespējas</w:t>
      </w:r>
      <w:r>
        <w:rPr>
          <w:rFonts w:ascii="Times New Roman" w:eastAsia="Calibri" w:hAnsi="Times New Roman" w:cs="Times New Roman"/>
          <w:sz w:val="24"/>
          <w:szCs w:val="24"/>
        </w:rPr>
        <w:t xml:space="preserve">), gan ar jaunu valsts apmaksātu pakalpojumu pieejamību, kuru izmantošanai ir nepieciešama darbnespēja lapa. Tāpat darbnespējas lapu pieaugumu ietekmē </w:t>
      </w:r>
      <w:r w:rsidRPr="0015154B">
        <w:rPr>
          <w:rFonts w:ascii="Times New Roman" w:eastAsia="Calibri" w:hAnsi="Times New Roman" w:cs="Times New Roman"/>
          <w:sz w:val="24"/>
          <w:szCs w:val="24"/>
        </w:rPr>
        <w:t>d</w:t>
      </w:r>
      <w:r w:rsidRPr="0015154B">
        <w:rPr>
          <w:rFonts w:ascii="Times New Roman" w:eastAsia="Verdana" w:hAnsi="Times New Roman" w:cs="Times New Roman"/>
          <w:color w:val="000000" w:themeColor="text1"/>
          <w:kern w:val="24"/>
          <w:sz w:val="24"/>
          <w:szCs w:val="24"/>
          <w:lang w:eastAsia="lv-LV"/>
        </w:rPr>
        <w:t xml:space="preserve">arba vides apstākļi (īpaši pieaug saslimstība ar arodslimību </w:t>
      </w:r>
      <w:r w:rsidR="008631A7">
        <w:rPr>
          <w:rFonts w:ascii="Times New Roman" w:eastAsia="Verdana" w:hAnsi="Times New Roman" w:cs="Times New Roman"/>
          <w:color w:val="000000" w:themeColor="text1"/>
          <w:kern w:val="24"/>
          <w:sz w:val="24"/>
          <w:szCs w:val="24"/>
          <w:lang w:eastAsia="lv-LV"/>
        </w:rPr>
        <w:t xml:space="preserve">- </w:t>
      </w:r>
      <w:r w:rsidRPr="0015154B">
        <w:rPr>
          <w:rFonts w:ascii="Times New Roman" w:eastAsia="Verdana" w:hAnsi="Times New Roman" w:cs="Times New Roman"/>
          <w:color w:val="000000" w:themeColor="text1"/>
          <w:kern w:val="24"/>
          <w:sz w:val="24"/>
          <w:szCs w:val="24"/>
          <w:lang w:eastAsia="lv-LV"/>
        </w:rPr>
        <w:t>ergonomisko darba vides riska faktoru izraisītas).</w:t>
      </w:r>
      <w:r w:rsidRPr="007157D3">
        <w:rPr>
          <w:rStyle w:val="FootnoteReference"/>
          <w:rFonts w:ascii="Times New Roman" w:eastAsia="Verdana" w:hAnsi="Times New Roman" w:cs="Times New Roman"/>
          <w:color w:val="000000" w:themeColor="text1"/>
          <w:kern w:val="24"/>
          <w:sz w:val="24"/>
          <w:szCs w:val="24"/>
          <w:lang w:eastAsia="lv-LV"/>
        </w:rPr>
        <w:footnoteReference w:id="68"/>
      </w:r>
      <w:r w:rsidR="008631A7">
        <w:rPr>
          <w:rFonts w:ascii="Times New Roman" w:eastAsia="Verdana" w:hAnsi="Times New Roman" w:cs="Times New Roman"/>
          <w:color w:val="000000" w:themeColor="text1"/>
          <w:kern w:val="24"/>
          <w:sz w:val="24"/>
          <w:szCs w:val="24"/>
          <w:lang w:eastAsia="lv-LV"/>
        </w:rPr>
        <w:t xml:space="preserve"> </w:t>
      </w:r>
      <w:r>
        <w:rPr>
          <w:rFonts w:ascii="Times New Roman" w:eastAsia="Calibri" w:hAnsi="Times New Roman" w:cs="Times New Roman"/>
          <w:sz w:val="24"/>
          <w:szCs w:val="24"/>
        </w:rPr>
        <w:t xml:space="preserve">Tādējādi pieaug arī slimības pabalstu skaits. Bez tam izdevumus slimības pabalstu izmaksai palielina arī ēnu ekonomikas apkarošana un vidējā atalgojuma pieaugums valstī. </w:t>
      </w:r>
    </w:p>
    <w:p w14:paraId="019BF7A4" w14:textId="08D7E1C1" w:rsidR="00F431A3" w:rsidRPr="007157D3" w:rsidRDefault="00F431A3" w:rsidP="00F431A3">
      <w:pPr>
        <w:spacing w:after="0" w:line="240" w:lineRule="auto"/>
        <w:rPr>
          <w:rFonts w:ascii="Times New Roman" w:eastAsia="Times New Roman" w:hAnsi="Times New Roman" w:cs="Times New Roman"/>
          <w:bCs/>
          <w:sz w:val="24"/>
          <w:szCs w:val="24"/>
          <w:highlight w:val="yellow"/>
          <w:lang w:eastAsia="lv-LV"/>
        </w:rPr>
      </w:pPr>
    </w:p>
    <w:p w14:paraId="185FC177" w14:textId="08A8FDE4" w:rsidR="00F431A3" w:rsidRPr="00425C73" w:rsidRDefault="00CE48BC" w:rsidP="00F431A3">
      <w:pPr>
        <w:spacing w:after="0" w:line="240" w:lineRule="auto"/>
        <w:rPr>
          <w:rFonts w:ascii="Times New Roman" w:eastAsia="Times New Roman" w:hAnsi="Times New Roman" w:cs="Times New Roman"/>
          <w:bCs/>
          <w:sz w:val="24"/>
          <w:szCs w:val="24"/>
          <w:lang w:eastAsia="lv-LV"/>
        </w:rPr>
      </w:pPr>
      <w:r w:rsidRPr="007157D3">
        <w:rPr>
          <w:rFonts w:ascii="Times New Roman" w:eastAsia="Times New Roman" w:hAnsi="Times New Roman" w:cs="Times New Roman"/>
          <w:bCs/>
          <w:sz w:val="24"/>
          <w:szCs w:val="24"/>
          <w:lang w:eastAsia="lv-LV"/>
        </w:rPr>
        <w:t>8</w:t>
      </w:r>
      <w:r w:rsidR="009321C8" w:rsidRPr="007157D3">
        <w:rPr>
          <w:rFonts w:ascii="Times New Roman" w:eastAsia="Times New Roman" w:hAnsi="Times New Roman" w:cs="Times New Roman"/>
          <w:bCs/>
          <w:sz w:val="24"/>
          <w:szCs w:val="24"/>
          <w:lang w:eastAsia="lv-LV"/>
        </w:rPr>
        <w:t>.</w:t>
      </w:r>
      <w:r w:rsidR="00F431A3" w:rsidRPr="00425C73">
        <w:rPr>
          <w:rFonts w:ascii="Times New Roman" w:eastAsia="Times New Roman" w:hAnsi="Times New Roman" w:cs="Times New Roman"/>
          <w:bCs/>
          <w:sz w:val="24"/>
          <w:szCs w:val="24"/>
          <w:lang w:eastAsia="lv-LV"/>
        </w:rPr>
        <w:t>tabula</w:t>
      </w:r>
    </w:p>
    <w:p w14:paraId="7BC549B8" w14:textId="407F47B1" w:rsidR="009B4A30" w:rsidRDefault="00F431A3" w:rsidP="00C6537C">
      <w:pPr>
        <w:spacing w:after="0" w:line="240" w:lineRule="auto"/>
        <w:jc w:val="center"/>
        <w:rPr>
          <w:rFonts w:ascii="Times New Roman" w:eastAsia="Times New Roman" w:hAnsi="Times New Roman" w:cs="Times New Roman"/>
          <w:b/>
          <w:bCs/>
          <w:color w:val="002060"/>
          <w:sz w:val="24"/>
          <w:szCs w:val="24"/>
          <w:lang w:eastAsia="lv-LV"/>
        </w:rPr>
      </w:pPr>
      <w:r w:rsidRPr="006626AC">
        <w:rPr>
          <w:rFonts w:ascii="Times New Roman" w:eastAsia="Times New Roman" w:hAnsi="Times New Roman" w:cs="Times New Roman"/>
          <w:b/>
          <w:bCs/>
          <w:color w:val="002060"/>
          <w:sz w:val="24"/>
          <w:szCs w:val="24"/>
          <w:lang w:eastAsia="lv-LV"/>
        </w:rPr>
        <w:t>Slimības pabalsta piešķiršanu raksturojoši rādītāji</w:t>
      </w:r>
    </w:p>
    <w:p w14:paraId="6DEE30D5" w14:textId="77777777" w:rsidR="006626AC" w:rsidRPr="006626AC" w:rsidRDefault="006626AC" w:rsidP="00C6537C">
      <w:pPr>
        <w:spacing w:after="0" w:line="240" w:lineRule="auto"/>
        <w:jc w:val="center"/>
        <w:rPr>
          <w:rFonts w:ascii="Times New Roman" w:eastAsia="Times New Roman" w:hAnsi="Times New Roman" w:cs="Times New Roman"/>
          <w:color w:val="000000"/>
          <w:sz w:val="24"/>
          <w:szCs w:val="24"/>
          <w:lang w:eastAsia="lv-LV"/>
        </w:rPr>
      </w:pPr>
    </w:p>
    <w:tbl>
      <w:tblPr>
        <w:tblStyle w:val="TableGrid"/>
        <w:tblW w:w="5000" w:type="pct"/>
        <w:tblLayout w:type="fixed"/>
        <w:tblLook w:val="04A0" w:firstRow="1" w:lastRow="0" w:firstColumn="1" w:lastColumn="0" w:noHBand="0" w:noVBand="1"/>
      </w:tblPr>
      <w:tblGrid>
        <w:gridCol w:w="1271"/>
        <w:gridCol w:w="1134"/>
        <w:gridCol w:w="1136"/>
        <w:gridCol w:w="1134"/>
        <w:gridCol w:w="1138"/>
        <w:gridCol w:w="1086"/>
        <w:gridCol w:w="1086"/>
        <w:gridCol w:w="1076"/>
      </w:tblGrid>
      <w:tr w:rsidR="00C6537C" w:rsidRPr="006626AC" w14:paraId="721C4643" w14:textId="77777777" w:rsidTr="006F56D9">
        <w:tc>
          <w:tcPr>
            <w:tcW w:w="1327" w:type="pct"/>
            <w:gridSpan w:val="2"/>
          </w:tcPr>
          <w:p w14:paraId="1043CE79" w14:textId="77777777" w:rsidR="00B36BA5" w:rsidRPr="006626AC" w:rsidRDefault="00B36BA5" w:rsidP="00F431A3">
            <w:pPr>
              <w:jc w:val="both"/>
              <w:rPr>
                <w:rFonts w:ascii="Times New Roman" w:eastAsia="Calibri" w:hAnsi="Times New Roman" w:cs="Times New Roman"/>
                <w:b/>
                <w:sz w:val="24"/>
                <w:szCs w:val="24"/>
                <w:lang w:eastAsia="lv-LV"/>
              </w:rPr>
            </w:pPr>
          </w:p>
        </w:tc>
        <w:tc>
          <w:tcPr>
            <w:tcW w:w="627" w:type="pct"/>
          </w:tcPr>
          <w:p w14:paraId="6D4C280B" w14:textId="21BDFA9B" w:rsidR="00B36BA5" w:rsidRPr="006626AC" w:rsidRDefault="00B36BA5" w:rsidP="00F431A3">
            <w:pPr>
              <w:jc w:val="both"/>
              <w:rPr>
                <w:rFonts w:ascii="Times New Roman" w:eastAsia="Calibri" w:hAnsi="Times New Roman" w:cs="Times New Roman"/>
                <w:b/>
                <w:sz w:val="24"/>
                <w:szCs w:val="24"/>
                <w:lang w:eastAsia="lv-LV"/>
              </w:rPr>
            </w:pPr>
            <w:r w:rsidRPr="006626AC">
              <w:rPr>
                <w:rFonts w:ascii="Times New Roman" w:eastAsia="Calibri" w:hAnsi="Times New Roman" w:cs="Times New Roman"/>
                <w:b/>
                <w:sz w:val="24"/>
                <w:szCs w:val="24"/>
                <w:lang w:eastAsia="lv-LV"/>
              </w:rPr>
              <w:t>2015</w:t>
            </w:r>
          </w:p>
        </w:tc>
        <w:tc>
          <w:tcPr>
            <w:tcW w:w="626" w:type="pct"/>
          </w:tcPr>
          <w:p w14:paraId="1DA91F5D" w14:textId="6D1FA67C" w:rsidR="00B36BA5" w:rsidRPr="006626AC" w:rsidRDefault="00B36BA5" w:rsidP="00F431A3">
            <w:pPr>
              <w:jc w:val="both"/>
              <w:rPr>
                <w:rFonts w:ascii="Times New Roman" w:eastAsia="Calibri" w:hAnsi="Times New Roman" w:cs="Times New Roman"/>
                <w:b/>
                <w:sz w:val="24"/>
                <w:szCs w:val="24"/>
                <w:lang w:eastAsia="lv-LV"/>
              </w:rPr>
            </w:pPr>
            <w:r w:rsidRPr="006626AC">
              <w:rPr>
                <w:rFonts w:ascii="Times New Roman" w:eastAsia="Calibri" w:hAnsi="Times New Roman" w:cs="Times New Roman"/>
                <w:b/>
                <w:sz w:val="24"/>
                <w:szCs w:val="24"/>
                <w:lang w:eastAsia="lv-LV"/>
              </w:rPr>
              <w:t>2016</w:t>
            </w:r>
          </w:p>
        </w:tc>
        <w:tc>
          <w:tcPr>
            <w:tcW w:w="628" w:type="pct"/>
          </w:tcPr>
          <w:p w14:paraId="7C2505E1" w14:textId="02342622" w:rsidR="00B36BA5" w:rsidRPr="006626AC" w:rsidRDefault="00B36BA5" w:rsidP="00F431A3">
            <w:pPr>
              <w:jc w:val="both"/>
              <w:rPr>
                <w:rFonts w:ascii="Times New Roman" w:eastAsia="Calibri" w:hAnsi="Times New Roman" w:cs="Times New Roman"/>
                <w:b/>
                <w:sz w:val="24"/>
                <w:szCs w:val="24"/>
                <w:lang w:eastAsia="lv-LV"/>
              </w:rPr>
            </w:pPr>
            <w:r w:rsidRPr="006626AC">
              <w:rPr>
                <w:rFonts w:ascii="Times New Roman" w:eastAsia="Calibri" w:hAnsi="Times New Roman" w:cs="Times New Roman"/>
                <w:b/>
                <w:sz w:val="24"/>
                <w:szCs w:val="24"/>
                <w:lang w:eastAsia="lv-LV"/>
              </w:rPr>
              <w:t>2017</w:t>
            </w:r>
          </w:p>
        </w:tc>
        <w:tc>
          <w:tcPr>
            <w:tcW w:w="599" w:type="pct"/>
          </w:tcPr>
          <w:p w14:paraId="335F7370" w14:textId="51FC33A2" w:rsidR="00B36BA5" w:rsidRPr="006626AC" w:rsidRDefault="00B36BA5" w:rsidP="00F431A3">
            <w:pPr>
              <w:jc w:val="both"/>
              <w:rPr>
                <w:rFonts w:ascii="Times New Roman" w:eastAsia="Calibri" w:hAnsi="Times New Roman" w:cs="Times New Roman"/>
                <w:b/>
                <w:sz w:val="24"/>
                <w:szCs w:val="24"/>
                <w:lang w:eastAsia="lv-LV"/>
              </w:rPr>
            </w:pPr>
            <w:r w:rsidRPr="006626AC">
              <w:rPr>
                <w:rFonts w:ascii="Times New Roman" w:eastAsia="Calibri" w:hAnsi="Times New Roman" w:cs="Times New Roman"/>
                <w:b/>
                <w:sz w:val="24"/>
                <w:szCs w:val="24"/>
                <w:lang w:eastAsia="lv-LV"/>
              </w:rPr>
              <w:t>2018</w:t>
            </w:r>
          </w:p>
        </w:tc>
        <w:tc>
          <w:tcPr>
            <w:tcW w:w="599" w:type="pct"/>
          </w:tcPr>
          <w:p w14:paraId="6FDC5C56" w14:textId="20E2789F" w:rsidR="00B36BA5" w:rsidRPr="006626AC" w:rsidRDefault="00B36BA5" w:rsidP="00F431A3">
            <w:pPr>
              <w:jc w:val="both"/>
              <w:rPr>
                <w:rFonts w:ascii="Times New Roman" w:eastAsia="Calibri" w:hAnsi="Times New Roman" w:cs="Times New Roman"/>
                <w:b/>
                <w:sz w:val="24"/>
                <w:szCs w:val="24"/>
                <w:lang w:eastAsia="lv-LV"/>
              </w:rPr>
            </w:pPr>
            <w:r w:rsidRPr="006626AC">
              <w:rPr>
                <w:rFonts w:ascii="Times New Roman" w:eastAsia="Calibri" w:hAnsi="Times New Roman" w:cs="Times New Roman"/>
                <w:b/>
                <w:sz w:val="24"/>
                <w:szCs w:val="24"/>
                <w:lang w:eastAsia="lv-LV"/>
              </w:rPr>
              <w:t>2019</w:t>
            </w:r>
          </w:p>
        </w:tc>
        <w:tc>
          <w:tcPr>
            <w:tcW w:w="594" w:type="pct"/>
          </w:tcPr>
          <w:p w14:paraId="73CF4879" w14:textId="3F79872F" w:rsidR="00B36BA5" w:rsidRPr="006626AC" w:rsidRDefault="00B36BA5" w:rsidP="00F431A3">
            <w:pPr>
              <w:jc w:val="both"/>
              <w:rPr>
                <w:rFonts w:ascii="Times New Roman" w:eastAsia="Calibri" w:hAnsi="Times New Roman" w:cs="Times New Roman"/>
                <w:b/>
                <w:sz w:val="24"/>
                <w:szCs w:val="24"/>
                <w:lang w:eastAsia="lv-LV"/>
              </w:rPr>
            </w:pPr>
            <w:r w:rsidRPr="006626AC">
              <w:rPr>
                <w:rFonts w:ascii="Times New Roman" w:eastAsia="Calibri" w:hAnsi="Times New Roman" w:cs="Times New Roman"/>
                <w:b/>
                <w:sz w:val="24"/>
                <w:szCs w:val="24"/>
                <w:lang w:eastAsia="lv-LV"/>
              </w:rPr>
              <w:t>2020</w:t>
            </w:r>
          </w:p>
        </w:tc>
      </w:tr>
      <w:tr w:rsidR="00C6537C" w:rsidRPr="006626AC" w14:paraId="148459C4" w14:textId="77777777" w:rsidTr="006F56D9">
        <w:tc>
          <w:tcPr>
            <w:tcW w:w="1327" w:type="pct"/>
            <w:gridSpan w:val="2"/>
            <w:vAlign w:val="center"/>
          </w:tcPr>
          <w:p w14:paraId="117D9943" w14:textId="7AE4C215"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b/>
                <w:sz w:val="24"/>
                <w:szCs w:val="24"/>
                <w:lang w:eastAsia="lv-LV"/>
              </w:rPr>
              <w:t>Slimības pabalsta saņēmēju skaits gadā</w:t>
            </w:r>
          </w:p>
        </w:tc>
        <w:tc>
          <w:tcPr>
            <w:tcW w:w="627" w:type="pct"/>
            <w:vAlign w:val="center"/>
          </w:tcPr>
          <w:p w14:paraId="0C1769B3" w14:textId="1454BA59"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171 783</w:t>
            </w:r>
          </w:p>
        </w:tc>
        <w:tc>
          <w:tcPr>
            <w:tcW w:w="626" w:type="pct"/>
            <w:vAlign w:val="center"/>
          </w:tcPr>
          <w:p w14:paraId="793EB59E" w14:textId="3E4DB6A3"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182 396</w:t>
            </w:r>
          </w:p>
        </w:tc>
        <w:tc>
          <w:tcPr>
            <w:tcW w:w="628" w:type="pct"/>
            <w:vAlign w:val="center"/>
          </w:tcPr>
          <w:p w14:paraId="75CA5413" w14:textId="6D87A06C"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195 081</w:t>
            </w:r>
          </w:p>
        </w:tc>
        <w:tc>
          <w:tcPr>
            <w:tcW w:w="599" w:type="pct"/>
            <w:vAlign w:val="center"/>
          </w:tcPr>
          <w:p w14:paraId="6E084979" w14:textId="1E2A81A2"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196 025</w:t>
            </w:r>
          </w:p>
        </w:tc>
        <w:tc>
          <w:tcPr>
            <w:tcW w:w="599" w:type="pct"/>
            <w:vAlign w:val="center"/>
          </w:tcPr>
          <w:p w14:paraId="4EF78870" w14:textId="1B83026C"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212 360</w:t>
            </w:r>
          </w:p>
        </w:tc>
        <w:tc>
          <w:tcPr>
            <w:tcW w:w="594" w:type="pct"/>
            <w:vAlign w:val="center"/>
          </w:tcPr>
          <w:p w14:paraId="093A16AB" w14:textId="5E4D55AD"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230 933</w:t>
            </w:r>
          </w:p>
        </w:tc>
      </w:tr>
      <w:tr w:rsidR="00C6537C" w:rsidRPr="006626AC" w14:paraId="48C72D2F" w14:textId="77777777" w:rsidTr="006F56D9">
        <w:trPr>
          <w:trHeight w:val="409"/>
        </w:trPr>
        <w:tc>
          <w:tcPr>
            <w:tcW w:w="701" w:type="pct"/>
            <w:vMerge w:val="restart"/>
            <w:vAlign w:val="center"/>
          </w:tcPr>
          <w:p w14:paraId="34747E29" w14:textId="028123F7"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t.sk. slima bērna kopšana</w:t>
            </w:r>
          </w:p>
        </w:tc>
        <w:tc>
          <w:tcPr>
            <w:tcW w:w="626" w:type="pct"/>
            <w:vAlign w:val="center"/>
          </w:tcPr>
          <w:p w14:paraId="7292A51E" w14:textId="79A648DC"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sievietes</w:t>
            </w:r>
          </w:p>
        </w:tc>
        <w:tc>
          <w:tcPr>
            <w:tcW w:w="627" w:type="pct"/>
            <w:vAlign w:val="center"/>
          </w:tcPr>
          <w:p w14:paraId="7418A915" w14:textId="5F74A875"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36 162</w:t>
            </w:r>
          </w:p>
        </w:tc>
        <w:tc>
          <w:tcPr>
            <w:tcW w:w="626" w:type="pct"/>
            <w:vAlign w:val="center"/>
          </w:tcPr>
          <w:p w14:paraId="711B81B0" w14:textId="11460BB4"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38 070</w:t>
            </w:r>
          </w:p>
        </w:tc>
        <w:tc>
          <w:tcPr>
            <w:tcW w:w="628" w:type="pct"/>
            <w:vAlign w:val="center"/>
          </w:tcPr>
          <w:p w14:paraId="474B2EE7" w14:textId="0C8868F9"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42 471</w:t>
            </w:r>
          </w:p>
        </w:tc>
        <w:tc>
          <w:tcPr>
            <w:tcW w:w="599" w:type="pct"/>
            <w:vAlign w:val="center"/>
          </w:tcPr>
          <w:p w14:paraId="2A533866" w14:textId="5F0A4580"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44 244</w:t>
            </w:r>
          </w:p>
        </w:tc>
        <w:tc>
          <w:tcPr>
            <w:tcW w:w="599" w:type="pct"/>
            <w:vAlign w:val="center"/>
          </w:tcPr>
          <w:p w14:paraId="55A76AC8" w14:textId="0A455B37" w:rsidR="00B36BA5" w:rsidRPr="006626AC" w:rsidRDefault="00C6537C"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48 023</w:t>
            </w:r>
          </w:p>
        </w:tc>
        <w:tc>
          <w:tcPr>
            <w:tcW w:w="594" w:type="pct"/>
            <w:vAlign w:val="center"/>
          </w:tcPr>
          <w:p w14:paraId="12B870AC" w14:textId="1D58D79F" w:rsidR="00B36BA5" w:rsidRPr="006626AC" w:rsidRDefault="00C6537C"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46 734</w:t>
            </w:r>
          </w:p>
        </w:tc>
      </w:tr>
      <w:tr w:rsidR="00C6537C" w:rsidRPr="006626AC" w14:paraId="36D45171" w14:textId="77777777" w:rsidTr="006F56D9">
        <w:trPr>
          <w:trHeight w:val="409"/>
        </w:trPr>
        <w:tc>
          <w:tcPr>
            <w:tcW w:w="701" w:type="pct"/>
            <w:vMerge/>
            <w:vAlign w:val="center"/>
          </w:tcPr>
          <w:p w14:paraId="1C1D2E7B" w14:textId="77777777" w:rsidR="00B36BA5" w:rsidRPr="006626AC" w:rsidRDefault="00B36BA5" w:rsidP="006F56D9">
            <w:pPr>
              <w:rPr>
                <w:rFonts w:ascii="Times New Roman" w:eastAsia="Calibri" w:hAnsi="Times New Roman" w:cs="Times New Roman"/>
                <w:sz w:val="24"/>
                <w:szCs w:val="24"/>
                <w:lang w:eastAsia="lv-LV"/>
              </w:rPr>
            </w:pPr>
          </w:p>
        </w:tc>
        <w:tc>
          <w:tcPr>
            <w:tcW w:w="626" w:type="pct"/>
            <w:vAlign w:val="center"/>
          </w:tcPr>
          <w:p w14:paraId="5994314C" w14:textId="7482D722"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vīrieši</w:t>
            </w:r>
          </w:p>
        </w:tc>
        <w:tc>
          <w:tcPr>
            <w:tcW w:w="627" w:type="pct"/>
            <w:vAlign w:val="center"/>
          </w:tcPr>
          <w:p w14:paraId="268CE653" w14:textId="661A221B"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11 591</w:t>
            </w:r>
          </w:p>
        </w:tc>
        <w:tc>
          <w:tcPr>
            <w:tcW w:w="626" w:type="pct"/>
            <w:vAlign w:val="center"/>
          </w:tcPr>
          <w:p w14:paraId="066CB621" w14:textId="3EE91AC0"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13 775</w:t>
            </w:r>
          </w:p>
        </w:tc>
        <w:tc>
          <w:tcPr>
            <w:tcW w:w="628" w:type="pct"/>
            <w:vAlign w:val="center"/>
          </w:tcPr>
          <w:p w14:paraId="1393B767" w14:textId="7FABA86E"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16 251</w:t>
            </w:r>
          </w:p>
        </w:tc>
        <w:tc>
          <w:tcPr>
            <w:tcW w:w="599" w:type="pct"/>
            <w:vAlign w:val="center"/>
          </w:tcPr>
          <w:p w14:paraId="24EFB2BA" w14:textId="43324239"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18 006</w:t>
            </w:r>
          </w:p>
        </w:tc>
        <w:tc>
          <w:tcPr>
            <w:tcW w:w="599" w:type="pct"/>
            <w:vAlign w:val="center"/>
          </w:tcPr>
          <w:p w14:paraId="1AA847EA" w14:textId="0E6F72F7" w:rsidR="00B36BA5" w:rsidRPr="006626AC" w:rsidRDefault="00C6537C"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20 351</w:t>
            </w:r>
          </w:p>
        </w:tc>
        <w:tc>
          <w:tcPr>
            <w:tcW w:w="594" w:type="pct"/>
            <w:vAlign w:val="center"/>
          </w:tcPr>
          <w:p w14:paraId="44DB9447" w14:textId="5CEB4DB7" w:rsidR="00B36BA5" w:rsidRPr="006626AC" w:rsidRDefault="00C6537C"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20 106</w:t>
            </w:r>
          </w:p>
        </w:tc>
      </w:tr>
      <w:tr w:rsidR="00C6537C" w:rsidRPr="006626AC" w14:paraId="26DEA4E9" w14:textId="77777777" w:rsidTr="006F56D9">
        <w:trPr>
          <w:trHeight w:val="412"/>
        </w:trPr>
        <w:tc>
          <w:tcPr>
            <w:tcW w:w="701" w:type="pct"/>
            <w:vMerge w:val="restart"/>
            <w:vAlign w:val="center"/>
          </w:tcPr>
          <w:p w14:paraId="429C974A" w14:textId="77777777"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t.sk. vispārējs gadījums</w:t>
            </w:r>
            <w:r w:rsidRPr="006626AC">
              <w:t xml:space="preserve">* </w:t>
            </w:r>
          </w:p>
        </w:tc>
        <w:tc>
          <w:tcPr>
            <w:tcW w:w="626" w:type="pct"/>
            <w:vAlign w:val="center"/>
          </w:tcPr>
          <w:p w14:paraId="0C64BE9D" w14:textId="77777777"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sievietes</w:t>
            </w:r>
          </w:p>
        </w:tc>
        <w:tc>
          <w:tcPr>
            <w:tcW w:w="627" w:type="pct"/>
            <w:vAlign w:val="center"/>
          </w:tcPr>
          <w:p w14:paraId="0FF14084" w14:textId="32FB8DBF"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66 763</w:t>
            </w:r>
          </w:p>
        </w:tc>
        <w:tc>
          <w:tcPr>
            <w:tcW w:w="626" w:type="pct"/>
            <w:vAlign w:val="center"/>
          </w:tcPr>
          <w:p w14:paraId="3544B343" w14:textId="61EC8444"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70 162</w:t>
            </w:r>
          </w:p>
        </w:tc>
        <w:tc>
          <w:tcPr>
            <w:tcW w:w="628" w:type="pct"/>
            <w:vAlign w:val="center"/>
          </w:tcPr>
          <w:p w14:paraId="279DEABB" w14:textId="2110A060"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73 734</w:t>
            </w:r>
          </w:p>
        </w:tc>
        <w:tc>
          <w:tcPr>
            <w:tcW w:w="599" w:type="pct"/>
            <w:vAlign w:val="center"/>
          </w:tcPr>
          <w:p w14:paraId="7042D628" w14:textId="2FED186A"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72 243</w:t>
            </w:r>
          </w:p>
        </w:tc>
        <w:tc>
          <w:tcPr>
            <w:tcW w:w="599" w:type="pct"/>
            <w:vAlign w:val="center"/>
          </w:tcPr>
          <w:p w14:paraId="4F1EAEA5" w14:textId="40819598" w:rsidR="00B36BA5" w:rsidRPr="006626AC" w:rsidRDefault="00C6537C"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77 656</w:t>
            </w:r>
          </w:p>
        </w:tc>
        <w:tc>
          <w:tcPr>
            <w:tcW w:w="594" w:type="pct"/>
            <w:vAlign w:val="center"/>
          </w:tcPr>
          <w:p w14:paraId="671EE25B" w14:textId="32A576FE" w:rsidR="00B36BA5" w:rsidRPr="006626AC" w:rsidRDefault="00C6537C"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90 277</w:t>
            </w:r>
          </w:p>
        </w:tc>
      </w:tr>
      <w:tr w:rsidR="00C6537C" w:rsidRPr="006626AC" w14:paraId="30A18F83" w14:textId="77777777" w:rsidTr="006F56D9">
        <w:trPr>
          <w:trHeight w:val="412"/>
        </w:trPr>
        <w:tc>
          <w:tcPr>
            <w:tcW w:w="701" w:type="pct"/>
            <w:vMerge/>
            <w:vAlign w:val="center"/>
          </w:tcPr>
          <w:p w14:paraId="22979034" w14:textId="77777777" w:rsidR="00B36BA5" w:rsidRPr="006626AC" w:rsidRDefault="00B36BA5" w:rsidP="006F56D9">
            <w:pPr>
              <w:rPr>
                <w:rFonts w:ascii="Times New Roman" w:eastAsia="Calibri" w:hAnsi="Times New Roman" w:cs="Times New Roman"/>
                <w:sz w:val="24"/>
                <w:szCs w:val="24"/>
                <w:lang w:eastAsia="lv-LV"/>
              </w:rPr>
            </w:pPr>
          </w:p>
        </w:tc>
        <w:tc>
          <w:tcPr>
            <w:tcW w:w="626" w:type="pct"/>
            <w:vAlign w:val="center"/>
          </w:tcPr>
          <w:p w14:paraId="49B3A0D2" w14:textId="53CE5A09"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vīrieši</w:t>
            </w:r>
          </w:p>
        </w:tc>
        <w:tc>
          <w:tcPr>
            <w:tcW w:w="627" w:type="pct"/>
            <w:vAlign w:val="center"/>
          </w:tcPr>
          <w:p w14:paraId="2B83E599" w14:textId="5765C292"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57 267</w:t>
            </w:r>
          </w:p>
        </w:tc>
        <w:tc>
          <w:tcPr>
            <w:tcW w:w="626" w:type="pct"/>
            <w:vAlign w:val="center"/>
          </w:tcPr>
          <w:p w14:paraId="7E0BD5BA" w14:textId="7D605DD7"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60 389</w:t>
            </w:r>
          </w:p>
        </w:tc>
        <w:tc>
          <w:tcPr>
            <w:tcW w:w="628" w:type="pct"/>
            <w:vAlign w:val="center"/>
          </w:tcPr>
          <w:p w14:paraId="271334C9" w14:textId="6B1A5D9F" w:rsidR="00B36BA5" w:rsidRPr="006626AC" w:rsidRDefault="00B36BA5"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62 625</w:t>
            </w:r>
          </w:p>
        </w:tc>
        <w:tc>
          <w:tcPr>
            <w:tcW w:w="599" w:type="pct"/>
            <w:vAlign w:val="center"/>
          </w:tcPr>
          <w:p w14:paraId="26DCD25F" w14:textId="1DE1BEB4" w:rsidR="00B36BA5" w:rsidRPr="006626AC" w:rsidRDefault="00C6537C"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61 532</w:t>
            </w:r>
          </w:p>
        </w:tc>
        <w:tc>
          <w:tcPr>
            <w:tcW w:w="599" w:type="pct"/>
            <w:vAlign w:val="center"/>
          </w:tcPr>
          <w:p w14:paraId="007F47B4" w14:textId="00566690" w:rsidR="00B36BA5" w:rsidRPr="006626AC" w:rsidRDefault="00C6537C"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66 330</w:t>
            </w:r>
          </w:p>
        </w:tc>
        <w:tc>
          <w:tcPr>
            <w:tcW w:w="594" w:type="pct"/>
            <w:vAlign w:val="center"/>
          </w:tcPr>
          <w:p w14:paraId="2DEE78EB" w14:textId="06738A0A" w:rsidR="00B36BA5" w:rsidRPr="006626AC" w:rsidRDefault="00C6537C"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73 816</w:t>
            </w:r>
          </w:p>
        </w:tc>
      </w:tr>
      <w:tr w:rsidR="006F56D9" w:rsidRPr="006626AC" w14:paraId="1FAC164B" w14:textId="77777777" w:rsidTr="006F56D9">
        <w:tc>
          <w:tcPr>
            <w:tcW w:w="5000" w:type="pct"/>
            <w:gridSpan w:val="8"/>
            <w:vAlign w:val="center"/>
          </w:tcPr>
          <w:p w14:paraId="2D1BD44B" w14:textId="13F82827" w:rsidR="006F56D9" w:rsidRPr="006626AC" w:rsidRDefault="006F56D9" w:rsidP="006F56D9">
            <w:pPr>
              <w:rPr>
                <w:rFonts w:ascii="Times New Roman" w:eastAsia="Calibri" w:hAnsi="Times New Roman" w:cs="Times New Roman"/>
                <w:sz w:val="24"/>
                <w:szCs w:val="24"/>
                <w:lang w:eastAsia="lv-LV"/>
              </w:rPr>
            </w:pPr>
            <w:r w:rsidRPr="006626AC">
              <w:rPr>
                <w:rFonts w:ascii="Times New Roman" w:eastAsia="Calibri" w:hAnsi="Times New Roman" w:cs="Times New Roman"/>
                <w:b/>
                <w:sz w:val="24"/>
                <w:szCs w:val="24"/>
                <w:lang w:eastAsia="lv-LV"/>
              </w:rPr>
              <w:t>Piešķirtā pabalsta apmērs vienā dienā, EUR</w:t>
            </w:r>
          </w:p>
        </w:tc>
      </w:tr>
      <w:tr w:rsidR="006F56D9" w:rsidRPr="006626AC" w14:paraId="4C28F321" w14:textId="77777777" w:rsidTr="00C6537C">
        <w:tc>
          <w:tcPr>
            <w:tcW w:w="1327" w:type="pct"/>
            <w:gridSpan w:val="2"/>
            <w:vAlign w:val="center"/>
          </w:tcPr>
          <w:p w14:paraId="7270136C" w14:textId="51F7829B"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t.sk. sievietēm</w:t>
            </w:r>
          </w:p>
        </w:tc>
        <w:tc>
          <w:tcPr>
            <w:tcW w:w="627" w:type="pct"/>
            <w:vAlign w:val="center"/>
          </w:tcPr>
          <w:p w14:paraId="50A61217" w14:textId="4260EAA3"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15,50</w:t>
            </w:r>
          </w:p>
        </w:tc>
        <w:tc>
          <w:tcPr>
            <w:tcW w:w="626" w:type="pct"/>
            <w:vAlign w:val="center"/>
          </w:tcPr>
          <w:p w14:paraId="0E10DFF0" w14:textId="7CFE03D6"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16,72</w:t>
            </w:r>
          </w:p>
        </w:tc>
        <w:tc>
          <w:tcPr>
            <w:tcW w:w="628" w:type="pct"/>
            <w:vAlign w:val="center"/>
          </w:tcPr>
          <w:p w14:paraId="386BBD06" w14:textId="1E75DC0A"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22,20</w:t>
            </w:r>
          </w:p>
        </w:tc>
        <w:tc>
          <w:tcPr>
            <w:tcW w:w="599" w:type="pct"/>
            <w:vAlign w:val="center"/>
          </w:tcPr>
          <w:p w14:paraId="183F69EC" w14:textId="2BF72DE6"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23,92</w:t>
            </w:r>
          </w:p>
        </w:tc>
        <w:tc>
          <w:tcPr>
            <w:tcW w:w="599" w:type="pct"/>
            <w:vAlign w:val="center"/>
          </w:tcPr>
          <w:p w14:paraId="53CF34EF" w14:textId="38741E62"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20,93</w:t>
            </w:r>
          </w:p>
        </w:tc>
        <w:tc>
          <w:tcPr>
            <w:tcW w:w="594" w:type="pct"/>
            <w:vAlign w:val="center"/>
          </w:tcPr>
          <w:p w14:paraId="4F2EA97D" w14:textId="2A8C9F35"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28,53</w:t>
            </w:r>
          </w:p>
        </w:tc>
      </w:tr>
      <w:tr w:rsidR="006F56D9" w:rsidRPr="006626AC" w14:paraId="46E0DF2A" w14:textId="77777777" w:rsidTr="00C6537C">
        <w:tc>
          <w:tcPr>
            <w:tcW w:w="1327" w:type="pct"/>
            <w:gridSpan w:val="2"/>
            <w:vAlign w:val="center"/>
          </w:tcPr>
          <w:p w14:paraId="1ED9F1FE" w14:textId="01CE9396"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t.sk. vīriešiem</w:t>
            </w:r>
          </w:p>
        </w:tc>
        <w:tc>
          <w:tcPr>
            <w:tcW w:w="627" w:type="pct"/>
            <w:vAlign w:val="center"/>
          </w:tcPr>
          <w:p w14:paraId="2A256CED" w14:textId="0AC332AE"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18,50</w:t>
            </w:r>
          </w:p>
        </w:tc>
        <w:tc>
          <w:tcPr>
            <w:tcW w:w="626" w:type="pct"/>
            <w:vAlign w:val="center"/>
          </w:tcPr>
          <w:p w14:paraId="78D076CB" w14:textId="52EA3286"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20,22</w:t>
            </w:r>
          </w:p>
        </w:tc>
        <w:tc>
          <w:tcPr>
            <w:tcW w:w="628" w:type="pct"/>
            <w:vAlign w:val="center"/>
          </w:tcPr>
          <w:p w14:paraId="706A3A83" w14:textId="6B465E9A"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26,51</w:t>
            </w:r>
          </w:p>
        </w:tc>
        <w:tc>
          <w:tcPr>
            <w:tcW w:w="599" w:type="pct"/>
            <w:vAlign w:val="center"/>
          </w:tcPr>
          <w:p w14:paraId="36539BAB" w14:textId="6D3EC7C6"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28,74</w:t>
            </w:r>
          </w:p>
        </w:tc>
        <w:tc>
          <w:tcPr>
            <w:tcW w:w="599" w:type="pct"/>
            <w:vAlign w:val="center"/>
          </w:tcPr>
          <w:p w14:paraId="4087AE23" w14:textId="2F489177"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25,43</w:t>
            </w:r>
          </w:p>
        </w:tc>
        <w:tc>
          <w:tcPr>
            <w:tcW w:w="594" w:type="pct"/>
            <w:vAlign w:val="center"/>
          </w:tcPr>
          <w:p w14:paraId="30304557" w14:textId="3276C7E2" w:rsidR="006F56D9" w:rsidRPr="006626AC" w:rsidRDefault="006F56D9" w:rsidP="00C6537C">
            <w:pPr>
              <w:rPr>
                <w:rFonts w:ascii="Times New Roman" w:eastAsia="Calibri" w:hAnsi="Times New Roman" w:cs="Times New Roman"/>
                <w:sz w:val="24"/>
                <w:szCs w:val="24"/>
                <w:lang w:eastAsia="lv-LV"/>
              </w:rPr>
            </w:pPr>
            <w:r w:rsidRPr="006626AC">
              <w:rPr>
                <w:rFonts w:ascii="Times New Roman" w:eastAsia="Calibri" w:hAnsi="Times New Roman" w:cs="Times New Roman"/>
                <w:sz w:val="24"/>
                <w:szCs w:val="24"/>
                <w:lang w:eastAsia="lv-LV"/>
              </w:rPr>
              <w:t>35,30</w:t>
            </w:r>
          </w:p>
        </w:tc>
      </w:tr>
    </w:tbl>
    <w:p w14:paraId="69448F37" w14:textId="6529C332" w:rsidR="00B36BA5" w:rsidRPr="006626AC" w:rsidRDefault="00B36BA5" w:rsidP="00F431A3">
      <w:pPr>
        <w:shd w:val="clear" w:color="auto" w:fill="FFFFFF"/>
        <w:spacing w:after="0" w:line="240" w:lineRule="auto"/>
        <w:jc w:val="both"/>
        <w:rPr>
          <w:rFonts w:ascii="Times New Roman" w:eastAsia="Calibri" w:hAnsi="Times New Roman" w:cs="Times New Roman"/>
          <w:sz w:val="20"/>
          <w:szCs w:val="20"/>
          <w:lang w:eastAsia="lv-LV"/>
        </w:rPr>
      </w:pPr>
      <w:r w:rsidRPr="006626AC">
        <w:rPr>
          <w:rFonts w:ascii="Times New Roman" w:eastAsia="Calibri" w:hAnsi="Times New Roman" w:cs="Times New Roman"/>
          <w:sz w:val="20"/>
          <w:szCs w:val="20"/>
          <w:lang w:eastAsia="lv-LV"/>
        </w:rPr>
        <w:t>* tuberk</w:t>
      </w:r>
      <w:r w:rsidR="00CE42AC">
        <w:rPr>
          <w:rFonts w:ascii="Times New Roman" w:eastAsia="Calibri" w:hAnsi="Times New Roman" w:cs="Times New Roman"/>
          <w:sz w:val="20"/>
          <w:szCs w:val="20"/>
          <w:lang w:eastAsia="lv-LV"/>
        </w:rPr>
        <w:t>u</w:t>
      </w:r>
      <w:r w:rsidRPr="006626AC">
        <w:rPr>
          <w:rFonts w:ascii="Times New Roman" w:eastAsia="Calibri" w:hAnsi="Times New Roman" w:cs="Times New Roman"/>
          <w:sz w:val="20"/>
          <w:szCs w:val="20"/>
          <w:lang w:eastAsia="lv-LV"/>
        </w:rPr>
        <w:t>loze, ceļu satiksmes negadījums, karantīna, protezēšana vai ortozēšana, rehabilitācija, nelaimes gadījums darbā, arodslimība u.c., kā arī vispārējs saslimšanas gadījums</w:t>
      </w:r>
    </w:p>
    <w:p w14:paraId="5D4571C6" w14:textId="08585C13" w:rsidR="00C6537C" w:rsidRPr="006626AC" w:rsidRDefault="00C6537C" w:rsidP="00F431A3">
      <w:pPr>
        <w:shd w:val="clear" w:color="auto" w:fill="FFFFFF"/>
        <w:spacing w:after="0" w:line="240" w:lineRule="auto"/>
        <w:jc w:val="both"/>
        <w:rPr>
          <w:rFonts w:ascii="Times New Roman" w:eastAsia="Calibri" w:hAnsi="Times New Roman" w:cs="Times New Roman"/>
          <w:sz w:val="20"/>
          <w:szCs w:val="20"/>
          <w:lang w:eastAsia="lv-LV"/>
        </w:rPr>
      </w:pPr>
      <w:r w:rsidRPr="006626AC">
        <w:rPr>
          <w:rFonts w:ascii="Times New Roman" w:eastAsia="Calibri" w:hAnsi="Times New Roman" w:cs="Times New Roman"/>
          <w:sz w:val="20"/>
          <w:szCs w:val="20"/>
          <w:lang w:eastAsia="lv-LV"/>
        </w:rPr>
        <w:t>Datu avots: VSAA,</w:t>
      </w:r>
    </w:p>
    <w:p w14:paraId="77C6B43A" w14:textId="66A8C021" w:rsidR="00F431A3" w:rsidRPr="0015154B" w:rsidRDefault="008600AC" w:rsidP="00583BA7">
      <w:pPr>
        <w:shd w:val="clear" w:color="auto" w:fill="FFFFFF"/>
        <w:spacing w:before="120" w:after="0" w:line="240" w:lineRule="auto"/>
        <w:ind w:left="284"/>
        <w:jc w:val="both"/>
        <w:rPr>
          <w:rFonts w:ascii="Times New Roman" w:hAnsi="Times New Roman" w:cs="Times New Roman"/>
          <w:sz w:val="24"/>
          <w:szCs w:val="24"/>
          <w:shd w:val="clear" w:color="auto" w:fill="FFFFFF"/>
        </w:rPr>
      </w:pPr>
      <w:r w:rsidRPr="006626AC">
        <w:rPr>
          <w:rFonts w:ascii="Times New Roman" w:eastAsia="Calibri" w:hAnsi="Times New Roman" w:cs="Times New Roman"/>
          <w:sz w:val="24"/>
          <w:szCs w:val="24"/>
          <w:lang w:eastAsia="lv-LV"/>
        </w:rPr>
        <w:t>D</w:t>
      </w:r>
      <w:r w:rsidR="00F431A3" w:rsidRPr="006626AC">
        <w:rPr>
          <w:rFonts w:ascii="Times New Roman" w:eastAsia="Calibri" w:hAnsi="Times New Roman" w:cs="Times New Roman"/>
          <w:sz w:val="24"/>
          <w:szCs w:val="24"/>
          <w:lang w:eastAsia="lv-LV"/>
        </w:rPr>
        <w:t xml:space="preserve">arba devēji vairākkārt </w:t>
      </w:r>
      <w:r w:rsidR="00F431A3" w:rsidRPr="006626AC">
        <w:rPr>
          <w:rFonts w:ascii="Times New Roman" w:hAnsi="Times New Roman" w:cs="Times New Roman"/>
          <w:sz w:val="24"/>
          <w:szCs w:val="24"/>
        </w:rPr>
        <w:t>aicinājuši samazināt slimības  dienu skaitu, kuras darba devējs</w:t>
      </w:r>
      <w:r w:rsidR="00F431A3" w:rsidRPr="008C6388">
        <w:rPr>
          <w:rFonts w:ascii="Times New Roman" w:hAnsi="Times New Roman" w:cs="Times New Roman"/>
          <w:sz w:val="24"/>
          <w:szCs w:val="24"/>
        </w:rPr>
        <w:t xml:space="preserve"> apmaksā no saviem </w:t>
      </w:r>
      <w:r w:rsidR="00F431A3" w:rsidRPr="0025422D">
        <w:rPr>
          <w:rFonts w:ascii="Times New Roman" w:eastAsia="Calibri" w:hAnsi="Times New Roman" w:cs="Times New Roman"/>
          <w:sz w:val="24"/>
          <w:szCs w:val="24"/>
          <w:lang w:eastAsia="lv-LV"/>
        </w:rPr>
        <w:t>līdzekļiem, padarot šo apdrošināšanas veidu tuvāku Lietuvas un Igaunijas praksei. Jāatzīmē, ka šādas izmaiņas ir jāvērtē vienlaicīgi kopā ar nodokļu sistēmu. L</w:t>
      </w:r>
      <w:r w:rsidR="00F431A3" w:rsidRPr="00A857F2">
        <w:rPr>
          <w:rFonts w:ascii="Times New Roman" w:hAnsi="Times New Roman" w:cs="Times New Roman"/>
          <w:sz w:val="24"/>
          <w:szCs w:val="24"/>
        </w:rPr>
        <w:t xml:space="preserve">ai samazinātu darba devēju izmaksas slimības naudai (A lapa) un izmaksas pārnestu uz valsts </w:t>
      </w:r>
      <w:bookmarkStart w:id="25" w:name="_Hlk13579751"/>
      <w:r w:rsidR="00F431A3" w:rsidRPr="00A857F2">
        <w:rPr>
          <w:rFonts w:ascii="Times New Roman" w:hAnsi="Times New Roman" w:cs="Times New Roman"/>
          <w:sz w:val="24"/>
          <w:szCs w:val="24"/>
        </w:rPr>
        <w:t>speciālo budžetu</w:t>
      </w:r>
      <w:bookmarkEnd w:id="25"/>
      <w:r w:rsidR="00583BA7" w:rsidRPr="009703E6">
        <w:rPr>
          <w:rFonts w:ascii="Times New Roman" w:hAnsi="Times New Roman" w:cs="Times New Roman"/>
          <w:sz w:val="24"/>
          <w:szCs w:val="24"/>
        </w:rPr>
        <w:t>,</w:t>
      </w:r>
      <w:r w:rsidR="00F431A3" w:rsidRPr="009703E6">
        <w:rPr>
          <w:rFonts w:ascii="Times New Roman" w:hAnsi="Times New Roman" w:cs="Times New Roman"/>
          <w:sz w:val="24"/>
          <w:szCs w:val="24"/>
        </w:rPr>
        <w:t xml:space="preserve"> tās nodrošinot esošās VSAOI ietvaros, ir jābūt atbilstoši kompensējošiem pasākum</w:t>
      </w:r>
      <w:r w:rsidR="00F431A3" w:rsidRPr="0015154B">
        <w:rPr>
          <w:rFonts w:ascii="Times New Roman" w:hAnsi="Times New Roman" w:cs="Times New Roman"/>
          <w:sz w:val="24"/>
          <w:szCs w:val="24"/>
        </w:rPr>
        <w:t>iem - piem</w:t>
      </w:r>
      <w:r w:rsidR="00583BA7" w:rsidRPr="0015154B">
        <w:rPr>
          <w:rFonts w:ascii="Times New Roman" w:hAnsi="Times New Roman" w:cs="Times New Roman"/>
          <w:sz w:val="24"/>
          <w:szCs w:val="24"/>
        </w:rPr>
        <w:t>ēram</w:t>
      </w:r>
      <w:r w:rsidR="00F431A3" w:rsidRPr="0015154B">
        <w:rPr>
          <w:rFonts w:ascii="Times New Roman" w:hAnsi="Times New Roman" w:cs="Times New Roman"/>
          <w:sz w:val="24"/>
          <w:szCs w:val="24"/>
        </w:rPr>
        <w:t xml:space="preserve">, samazinot slimības pabalsta atvietojuma līmeni vai paaugstinot VSAOI likmi. </w:t>
      </w:r>
      <w:r w:rsidR="00F431A3" w:rsidRPr="0015154B">
        <w:rPr>
          <w:rFonts w:ascii="Times New Roman" w:hAnsi="Times New Roman" w:cs="Times New Roman"/>
          <w:sz w:val="24"/>
          <w:szCs w:val="24"/>
          <w:shd w:val="clear" w:color="auto" w:fill="FFFFFF"/>
        </w:rPr>
        <w:t>Jāatzīmē, ka darbnespējas rezultātā zaudētu ienākumu kompensēšana paredz divus elementus – darba devēja atbildību un valsts sociālās apdrošināšanas sistēmas atbalstu. Normatīvajā regulējumā ietvertais pienākums darba devējam apmaksāt darbnespējas pirmās 10 dienas ir noteikts ar mērķi, lai papildu motivētu darba devējus rūpēties par darbinieku veselību un darba apstākļiem.</w:t>
      </w:r>
    </w:p>
    <w:p w14:paraId="564AB0FD" w14:textId="4236018C" w:rsidR="009321C8" w:rsidRPr="0015154B" w:rsidRDefault="009321C8" w:rsidP="00583BA7">
      <w:pPr>
        <w:shd w:val="clear" w:color="auto" w:fill="FFFFFF"/>
        <w:spacing w:before="120" w:after="0" w:line="240" w:lineRule="auto"/>
        <w:ind w:left="284"/>
        <w:jc w:val="both"/>
        <w:rPr>
          <w:rFonts w:ascii="Times New Roman" w:eastAsia="Verdana" w:hAnsi="Times New Roman" w:cs="Times New Roman"/>
          <w:color w:val="000000" w:themeColor="text1"/>
          <w:kern w:val="24"/>
          <w:sz w:val="24"/>
          <w:szCs w:val="24"/>
          <w:lang w:eastAsia="lv-LV"/>
        </w:rPr>
      </w:pPr>
      <w:r w:rsidRPr="0015154B">
        <w:rPr>
          <w:rFonts w:ascii="Times New Roman" w:hAnsi="Times New Roman" w:cs="Times New Roman"/>
          <w:sz w:val="24"/>
          <w:szCs w:val="24"/>
          <w:shd w:val="clear" w:color="auto" w:fill="FFFFFF"/>
        </w:rPr>
        <w:t xml:space="preserve">Ņemot vērā minēto, turpināms darbs </w:t>
      </w:r>
      <w:r w:rsidR="00583BA7" w:rsidRPr="0015154B">
        <w:rPr>
          <w:rFonts w:ascii="Times New Roman" w:hAnsi="Times New Roman" w:cs="Times New Roman"/>
          <w:sz w:val="24"/>
          <w:szCs w:val="24"/>
          <w:shd w:val="clear" w:color="auto" w:fill="FFFFFF"/>
        </w:rPr>
        <w:t xml:space="preserve">pie </w:t>
      </w:r>
      <w:r w:rsidRPr="0015154B">
        <w:rPr>
          <w:rFonts w:ascii="Times New Roman" w:eastAsia="Verdana" w:hAnsi="Times New Roman" w:cs="Times New Roman"/>
          <w:color w:val="000000" w:themeColor="text1"/>
          <w:kern w:val="24"/>
          <w:sz w:val="24"/>
          <w:szCs w:val="24"/>
          <w:lang w:eastAsia="lv-LV"/>
        </w:rPr>
        <w:t xml:space="preserve">darbnespējas lapu piešķiršanas monitoringa, kā arī lielāka uzmanība pievēršama tādiem jautājumiem, kā atrašanās darba vietā sliktā veselības stāvoklī </w:t>
      </w:r>
      <w:r w:rsidRPr="0015154B">
        <w:rPr>
          <w:rFonts w:ascii="Times New Roman" w:eastAsia="Verdana" w:hAnsi="Times New Roman" w:cs="Times New Roman"/>
          <w:iCs/>
          <w:color w:val="000000" w:themeColor="text1"/>
          <w:kern w:val="24"/>
          <w:sz w:val="24"/>
          <w:szCs w:val="24"/>
          <w:lang w:eastAsia="lv-LV"/>
        </w:rPr>
        <w:t>(</w:t>
      </w:r>
      <w:r w:rsidRPr="0015154B">
        <w:rPr>
          <w:rFonts w:ascii="Times New Roman" w:eastAsia="Verdana" w:hAnsi="Times New Roman" w:cs="Times New Roman"/>
          <w:i/>
          <w:iCs/>
          <w:color w:val="000000" w:themeColor="text1"/>
          <w:kern w:val="24"/>
          <w:sz w:val="24"/>
          <w:szCs w:val="24"/>
          <w:lang w:eastAsia="lv-LV"/>
        </w:rPr>
        <w:t>presenteeism</w:t>
      </w:r>
      <w:r w:rsidRPr="0015154B">
        <w:rPr>
          <w:rFonts w:ascii="Times New Roman" w:eastAsia="Verdana" w:hAnsi="Times New Roman" w:cs="Times New Roman"/>
          <w:iCs/>
          <w:color w:val="000000" w:themeColor="text1"/>
          <w:kern w:val="24"/>
          <w:sz w:val="24"/>
          <w:szCs w:val="24"/>
          <w:lang w:eastAsia="lv-LV"/>
        </w:rPr>
        <w:t>), un tā ietekme</w:t>
      </w:r>
      <w:r w:rsidRPr="0015154B">
        <w:rPr>
          <w:rFonts w:ascii="Times New Roman" w:eastAsia="Verdana" w:hAnsi="Times New Roman" w:cs="Times New Roman"/>
          <w:i/>
          <w:iCs/>
          <w:color w:val="000000" w:themeColor="text1"/>
          <w:kern w:val="24"/>
          <w:sz w:val="24"/>
          <w:szCs w:val="24"/>
          <w:lang w:eastAsia="lv-LV"/>
        </w:rPr>
        <w:t xml:space="preserve"> </w:t>
      </w:r>
      <w:r w:rsidRPr="0015154B">
        <w:rPr>
          <w:rFonts w:ascii="Times New Roman" w:eastAsia="Verdana" w:hAnsi="Times New Roman" w:cs="Times New Roman"/>
          <w:color w:val="000000" w:themeColor="text1"/>
          <w:kern w:val="24"/>
          <w:sz w:val="24"/>
          <w:szCs w:val="24"/>
          <w:lang w:eastAsia="lv-LV"/>
        </w:rPr>
        <w:t xml:space="preserve">uz cilvēka veselību kopumā, kā arī  darba devēja un valsts izmaksām. Joprojām svarīgs ir “veselībai labvēlīgas darba vides” </w:t>
      </w:r>
      <w:r w:rsidRPr="0015154B">
        <w:rPr>
          <w:rFonts w:ascii="Times New Roman" w:eastAsia="Verdana" w:hAnsi="Times New Roman" w:cs="Times New Roman"/>
          <w:i/>
          <w:iCs/>
          <w:color w:val="000000" w:themeColor="text1"/>
          <w:kern w:val="24"/>
          <w:sz w:val="24"/>
          <w:szCs w:val="24"/>
          <w:lang w:eastAsia="lv-LV"/>
        </w:rPr>
        <w:t>(well-being workplace)</w:t>
      </w:r>
      <w:r w:rsidRPr="0015154B">
        <w:rPr>
          <w:rFonts w:ascii="Times New Roman" w:eastAsia="Verdana" w:hAnsi="Times New Roman" w:cs="Times New Roman"/>
          <w:color w:val="000000" w:themeColor="text1"/>
          <w:kern w:val="24"/>
          <w:sz w:val="24"/>
          <w:szCs w:val="24"/>
          <w:lang w:eastAsia="lv-LV"/>
        </w:rPr>
        <w:t xml:space="preserve"> nodrošināšana, palielinot darba devēja lomu darbnespējas gadījumu mazināšanā</w:t>
      </w:r>
      <w:r w:rsidR="006C2D58" w:rsidRPr="0015154B">
        <w:rPr>
          <w:rFonts w:ascii="Times New Roman" w:eastAsia="Verdana" w:hAnsi="Times New Roman" w:cs="Times New Roman"/>
          <w:color w:val="000000" w:themeColor="text1"/>
          <w:kern w:val="24"/>
          <w:sz w:val="24"/>
          <w:szCs w:val="24"/>
          <w:lang w:eastAsia="lv-LV"/>
        </w:rPr>
        <w:t>.</w:t>
      </w:r>
    </w:p>
    <w:p w14:paraId="3CCD89D0" w14:textId="77777777" w:rsidR="00583BA7" w:rsidRPr="0015154B" w:rsidRDefault="00583BA7" w:rsidP="00583BA7">
      <w:pPr>
        <w:shd w:val="clear" w:color="auto" w:fill="FFFFFF"/>
        <w:spacing w:before="120" w:after="0" w:line="240" w:lineRule="auto"/>
        <w:ind w:left="284"/>
        <w:jc w:val="both"/>
        <w:rPr>
          <w:rFonts w:ascii="Times New Roman" w:eastAsia="Times New Roman" w:hAnsi="Times New Roman" w:cs="Times New Roman"/>
          <w:bCs/>
          <w:sz w:val="24"/>
          <w:szCs w:val="24"/>
          <w:lang w:eastAsia="lv-LV"/>
        </w:rPr>
      </w:pPr>
    </w:p>
    <w:p w14:paraId="7AD10D96" w14:textId="5B63ACA3" w:rsidR="00CE695A" w:rsidRPr="0015154B" w:rsidRDefault="00CE695A" w:rsidP="00FF7D8D">
      <w:pPr>
        <w:pStyle w:val="ListParagraph"/>
        <w:numPr>
          <w:ilvl w:val="0"/>
          <w:numId w:val="48"/>
        </w:numPr>
        <w:pBdr>
          <w:left w:val="single" w:sz="24" w:space="4" w:color="549E39" w:themeColor="accent1"/>
        </w:pBdr>
        <w:shd w:val="clear" w:color="auto" w:fill="FFFFFF"/>
        <w:autoSpaceDE w:val="0"/>
        <w:autoSpaceDN w:val="0"/>
        <w:adjustRightInd w:val="0"/>
        <w:spacing w:before="120" w:line="240" w:lineRule="auto"/>
        <w:ind w:left="425" w:hanging="357"/>
        <w:contextualSpacing w:val="0"/>
        <w:jc w:val="both"/>
        <w:rPr>
          <w:rFonts w:ascii="Times New Roman" w:eastAsia="Times New Roman" w:hAnsi="Times New Roman" w:cs="Times New Roman"/>
          <w:bCs/>
          <w:color w:val="002060"/>
          <w:sz w:val="24"/>
          <w:szCs w:val="24"/>
          <w:lang w:eastAsia="lv-LV"/>
        </w:rPr>
      </w:pPr>
      <w:r w:rsidRPr="0015154B">
        <w:rPr>
          <w:rFonts w:ascii="Times New Roman" w:eastAsia="Times New Roman" w:hAnsi="Times New Roman" w:cs="Times New Roman"/>
          <w:bCs/>
          <w:color w:val="002060"/>
          <w:sz w:val="24"/>
          <w:szCs w:val="24"/>
          <w:lang w:eastAsia="lv-LV"/>
        </w:rPr>
        <w:t>Satversmes tiesā ir ierosināta lieta Nr. 2020-13-01, kurā tiek vērtēt</w:t>
      </w:r>
      <w:r w:rsidR="003804D2" w:rsidRPr="0015154B">
        <w:rPr>
          <w:rFonts w:ascii="Times New Roman" w:eastAsia="Times New Roman" w:hAnsi="Times New Roman" w:cs="Times New Roman"/>
          <w:bCs/>
          <w:color w:val="002060"/>
          <w:sz w:val="24"/>
          <w:szCs w:val="24"/>
          <w:lang w:eastAsia="lv-LV"/>
        </w:rPr>
        <w:t>i</w:t>
      </w:r>
      <w:r w:rsidRPr="0015154B">
        <w:rPr>
          <w:rFonts w:ascii="Times New Roman" w:eastAsia="Times New Roman" w:hAnsi="Times New Roman" w:cs="Times New Roman"/>
          <w:bCs/>
          <w:color w:val="002060"/>
          <w:sz w:val="24"/>
          <w:szCs w:val="24"/>
          <w:lang w:eastAsia="lv-LV"/>
        </w:rPr>
        <w:t xml:space="preserve"> </w:t>
      </w:r>
      <w:r w:rsidR="003804D2" w:rsidRPr="0015154B">
        <w:rPr>
          <w:rFonts w:ascii="Times New Roman" w:eastAsia="Times New Roman" w:hAnsi="Times New Roman" w:cs="Times New Roman"/>
          <w:bCs/>
          <w:color w:val="002060"/>
          <w:sz w:val="24"/>
          <w:szCs w:val="24"/>
          <w:lang w:eastAsia="lv-LV"/>
        </w:rPr>
        <w:t>bērna kopšanas pabalsta izmaksas nosacījumi priekšlaicīgi dzimuša bērna vecākiem.</w:t>
      </w:r>
    </w:p>
    <w:p w14:paraId="19E2C84D" w14:textId="77777777" w:rsidR="00583BA7" w:rsidRPr="0015154B" w:rsidRDefault="00583BA7" w:rsidP="00583BA7">
      <w:pPr>
        <w:shd w:val="clear" w:color="auto" w:fill="FFFFFF"/>
        <w:spacing w:before="120" w:after="0" w:line="240" w:lineRule="auto"/>
        <w:ind w:left="284"/>
        <w:jc w:val="both"/>
        <w:rPr>
          <w:rFonts w:ascii="Times New Roman" w:eastAsia="Times New Roman" w:hAnsi="Times New Roman" w:cs="Times New Roman"/>
          <w:bCs/>
          <w:color w:val="002060"/>
          <w:sz w:val="24"/>
          <w:szCs w:val="24"/>
          <w:lang w:eastAsia="lv-LV"/>
        </w:rPr>
      </w:pPr>
    </w:p>
    <w:p w14:paraId="711F77B7" w14:textId="77777777" w:rsidR="00583BA7" w:rsidRPr="007157D3" w:rsidRDefault="00675EDA" w:rsidP="00FF7D8D">
      <w:pPr>
        <w:pStyle w:val="ListParagraph"/>
        <w:numPr>
          <w:ilvl w:val="0"/>
          <w:numId w:val="48"/>
        </w:numPr>
        <w:pBdr>
          <w:left w:val="single" w:sz="24" w:space="4" w:color="549E39" w:themeColor="accent1"/>
        </w:pBdr>
        <w:shd w:val="clear" w:color="auto" w:fill="FFFFFF"/>
        <w:autoSpaceDE w:val="0"/>
        <w:autoSpaceDN w:val="0"/>
        <w:adjustRightInd w:val="0"/>
        <w:spacing w:before="120" w:line="240" w:lineRule="auto"/>
        <w:ind w:left="425" w:hanging="357"/>
        <w:contextualSpacing w:val="0"/>
        <w:jc w:val="both"/>
        <w:rPr>
          <w:rFonts w:ascii="Times New Roman" w:eastAsia="Times New Roman" w:hAnsi="Times New Roman" w:cs="Times New Roman"/>
          <w:bCs/>
          <w:color w:val="002060"/>
          <w:sz w:val="24"/>
          <w:szCs w:val="24"/>
          <w:lang w:eastAsia="lv-LV"/>
        </w:rPr>
      </w:pPr>
      <w:r w:rsidRPr="0015154B">
        <w:rPr>
          <w:rFonts w:ascii="Times New Roman" w:eastAsia="Times New Roman" w:hAnsi="Times New Roman" w:cs="Times New Roman"/>
          <w:bCs/>
          <w:color w:val="002060"/>
          <w:sz w:val="24"/>
          <w:szCs w:val="24"/>
          <w:lang w:eastAsia="lv-LV"/>
        </w:rPr>
        <w:t>Saskaņā ar Eiropas Parlamenta un Padomes direktīvu</w:t>
      </w:r>
      <w:r w:rsidRPr="007157D3">
        <w:rPr>
          <w:rFonts w:eastAsia="Times New Roman"/>
          <w:bCs/>
          <w:color w:val="002060"/>
          <w:vertAlign w:val="superscript"/>
          <w:lang w:eastAsia="lv-LV"/>
        </w:rPr>
        <w:footnoteReference w:id="69"/>
      </w:r>
      <w:r w:rsidRPr="007157D3">
        <w:rPr>
          <w:rFonts w:ascii="Times New Roman" w:eastAsia="Times New Roman" w:hAnsi="Times New Roman" w:cs="Times New Roman"/>
          <w:bCs/>
          <w:color w:val="002060"/>
          <w:sz w:val="24"/>
          <w:szCs w:val="24"/>
          <w:lang w:eastAsia="lv-LV"/>
        </w:rPr>
        <w:t xml:space="preserve"> par darba un privātās dzīves līdzsvaru vecākiem un aprūpētājiem dalībvalstīm līdz 2022. gada 2. augustam ir jānodrošina: </w:t>
      </w:r>
    </w:p>
    <w:p w14:paraId="2A19DAED" w14:textId="38F38419" w:rsidR="00F431A3" w:rsidRPr="009703E6" w:rsidRDefault="00675EDA" w:rsidP="00583BA7">
      <w:pPr>
        <w:pStyle w:val="ListParagraph"/>
        <w:spacing w:before="120" w:after="0" w:line="240" w:lineRule="auto"/>
        <w:ind w:left="360"/>
        <w:jc w:val="both"/>
        <w:rPr>
          <w:rFonts w:ascii="Times New Roman" w:eastAsia="Times New Roman" w:hAnsi="Times New Roman" w:cs="Times New Roman"/>
          <w:bCs/>
          <w:sz w:val="24"/>
          <w:szCs w:val="24"/>
          <w:lang w:eastAsia="lv-LV"/>
        </w:rPr>
      </w:pPr>
      <w:r w:rsidRPr="002F5278">
        <w:rPr>
          <w:rFonts w:ascii="Times New Roman" w:hAnsi="Times New Roman" w:cs="Times New Roman"/>
          <w:sz w:val="24"/>
          <w:szCs w:val="24"/>
        </w:rPr>
        <w:t>1) vismaz 10 darba dienas ilgu apmaksātu paternitātes atvaļinājumu bērna tēvam; 2) vismaz četrus mēnešus ilgu vecāku atvaļinājumu katram no bērna vecākiem ar vairākiem nosacījumiem, t.sk.: vismaz divi mēneši no vecāku atvaļinājuma ir apmaksāti un nav nododami otram vecākam, darbiniekiem jābūt tiesībām</w:t>
      </w:r>
      <w:r w:rsidRPr="0025422D">
        <w:rPr>
          <w:rFonts w:ascii="Times New Roman" w:hAnsi="Times New Roman" w:cs="Times New Roman"/>
          <w:sz w:val="24"/>
          <w:szCs w:val="24"/>
        </w:rPr>
        <w:t xml:space="preserve"> vecāku atvaļinājumu lūgt izmantot elastīgā veidā, papildus izvērtējama vecāku atvaļinājuma nosacījumu pielāgošana adoptētājiem un vecākiem, kuriem ir ilgstoši slimojoši bērni vai bērni ar invaliditāti; 3) vismaz piecu darba dienu gadā ilgu aprūpētāja atvaļinājumu, ja tas nepieciešams saistībā ar darbinieka piederīgā medicīnisko stāvokli; 4) darbinieku tiesības lūgt elastīgu darba režīmu bērna aprūpes nolūkā (līdz bērna vismaz 8 gadu vecumam) un darba devēju pienākumu šādus lūgumus izskatīt un uz tiem reaģē</w:t>
      </w:r>
      <w:r w:rsidRPr="00A857F2">
        <w:rPr>
          <w:rFonts w:ascii="Times New Roman" w:hAnsi="Times New Roman" w:cs="Times New Roman"/>
          <w:sz w:val="24"/>
          <w:szCs w:val="24"/>
        </w:rPr>
        <w:t>t; 5) darbinieku iegūto tiesību saglabāšanu paternitātes, vecāku vai aprūpētāja atvaļinājuma laikā, kā arī darbinieku aizsardzību pret diskrimināciju, atlaišanu un citām nelabvēlīgām sekām, ja darbinieks ir izmantojis Direktīvā paredzētās tiesības.</w:t>
      </w:r>
    </w:p>
    <w:p w14:paraId="4213E876" w14:textId="72080883" w:rsidR="009B4A30" w:rsidRPr="0025422D" w:rsidRDefault="00BD279D" w:rsidP="00583BA7">
      <w:pPr>
        <w:autoSpaceDE w:val="0"/>
        <w:autoSpaceDN w:val="0"/>
        <w:adjustRightInd w:val="0"/>
        <w:spacing w:before="120" w:after="0" w:line="240" w:lineRule="auto"/>
        <w:ind w:left="360"/>
        <w:jc w:val="both"/>
        <w:rPr>
          <w:rFonts w:ascii="Times New Roman" w:hAnsi="Times New Roman" w:cs="Times New Roman"/>
          <w:sz w:val="24"/>
          <w:szCs w:val="24"/>
        </w:rPr>
      </w:pPr>
      <w:r w:rsidRPr="009703E6">
        <w:rPr>
          <w:rFonts w:ascii="Times New Roman" w:hAnsi="Times New Roman" w:cs="Times New Roman"/>
          <w:sz w:val="24"/>
          <w:szCs w:val="24"/>
        </w:rPr>
        <w:t>P</w:t>
      </w:r>
      <w:r w:rsidRPr="0015154B">
        <w:rPr>
          <w:rFonts w:ascii="Times New Roman" w:hAnsi="Times New Roman" w:cs="Times New Roman"/>
          <w:sz w:val="24"/>
          <w:szCs w:val="24"/>
        </w:rPr>
        <w:t xml:space="preserve">ieaugošs aprūpes pienākumu slogs ir nozīmīgs izaicinājums, ar ko saskaras iedzīvotāji un kas prioritāri būtu risināms tuvākajā periodā. </w:t>
      </w:r>
      <w:r w:rsidR="009B4A30" w:rsidRPr="0015154B">
        <w:rPr>
          <w:rFonts w:ascii="Times New Roman" w:hAnsi="Times New Roman" w:cs="Times New Roman"/>
          <w:sz w:val="24"/>
          <w:szCs w:val="24"/>
        </w:rPr>
        <w:t>Pētījumā “Motivācijas paaugstināšanas un atbalsta pakalpojumu potenciālās mērķa grupas profilēšana un vajadzību izpēte” ir norādīts, ka gadījumā, ja persona, kura kopj citu ģimenes locekli, ir atradusi iespējas savienot darbu ar aprūpes pienākumiem, reizumis nācies piedzīvot neparedzētas situācijas, kuru dēļ radies darba kavējums un attiecīgi – nācies sastapties ar darba devēja neapmierinātību.</w:t>
      </w:r>
      <w:r w:rsidR="009B4A30" w:rsidRPr="007157D3">
        <w:rPr>
          <w:rStyle w:val="FootnoteReference"/>
          <w:rFonts w:ascii="Times New Roman" w:hAnsi="Times New Roman" w:cs="Times New Roman"/>
          <w:color w:val="455F51" w:themeColor="text2"/>
          <w:sz w:val="24"/>
          <w:szCs w:val="24"/>
        </w:rPr>
        <w:footnoteReference w:id="70"/>
      </w:r>
      <w:r w:rsidR="009B4A30" w:rsidRPr="007157D3">
        <w:rPr>
          <w:rFonts w:ascii="Times New Roman" w:hAnsi="Times New Roman" w:cs="Times New Roman"/>
          <w:sz w:val="24"/>
          <w:szCs w:val="24"/>
        </w:rPr>
        <w:t xml:space="preserve"> Personas, kuras apkopj citu ģimenes locekli, mēģina risināt šo situāciju, mainot savu nodarbinātības statusu. Strādājošām personām bija raksturīgi izvēlēties tādu nodarbinātības formu vai darba slodzi, kuru iespējams savienot ar aprūpes pienākumiem (pašnodarbinātību, gadījuma darbus, elastīgu darba laiku vai maiņu darbu, saskaņojot darba grafiku ar partnera darbu). Minētā</w:t>
      </w:r>
      <w:r w:rsidR="009B4A30" w:rsidRPr="002F5278">
        <w:rPr>
          <w:rFonts w:ascii="Times New Roman" w:hAnsi="Times New Roman" w:cs="Times New Roman"/>
          <w:sz w:val="24"/>
          <w:szCs w:val="24"/>
        </w:rPr>
        <w:t>s darba un aprūpes pienākumu saskaņošanas stratēģijas vienlīdz raksturīgas kā vīriešiem, tā sievietēm. Savukārt nespēja a</w:t>
      </w:r>
      <w:r w:rsidR="009B4A30" w:rsidRPr="0025422D">
        <w:rPr>
          <w:rFonts w:ascii="Times New Roman" w:hAnsi="Times New Roman" w:cs="Times New Roman"/>
          <w:sz w:val="24"/>
          <w:szCs w:val="24"/>
        </w:rPr>
        <w:t>trast tādu darbu, kuru iespējams savienot ar aprūpes pienākumiem, ir biežāk minētais personas bezdarba iemesls.</w:t>
      </w:r>
    </w:p>
    <w:p w14:paraId="0B29DD76" w14:textId="05A409BC" w:rsidR="001265DB" w:rsidRPr="0025422D" w:rsidRDefault="009B4A30" w:rsidP="00583BA7">
      <w:pPr>
        <w:spacing w:before="120" w:after="0" w:line="240" w:lineRule="auto"/>
        <w:ind w:left="360"/>
        <w:jc w:val="both"/>
        <w:rPr>
          <w:rFonts w:ascii="Times New Roman" w:hAnsi="Times New Roman" w:cs="Times New Roman"/>
          <w:sz w:val="24"/>
          <w:szCs w:val="24"/>
        </w:rPr>
      </w:pPr>
      <w:r w:rsidRPr="00A857F2">
        <w:rPr>
          <w:rFonts w:ascii="Times New Roman" w:hAnsi="Times New Roman" w:cs="Times New Roman"/>
          <w:sz w:val="24"/>
          <w:szCs w:val="24"/>
        </w:rPr>
        <w:t xml:space="preserve">Šie dati korelē arī ar </w:t>
      </w:r>
      <w:r w:rsidR="00BD279D" w:rsidRPr="00662D1E">
        <w:rPr>
          <w:rFonts w:ascii="Times New Roman" w:hAnsi="Times New Roman" w:cs="Times New Roman"/>
          <w:sz w:val="24"/>
          <w:szCs w:val="24"/>
        </w:rPr>
        <w:t>Ģimenes valsts politikas pamatnostādņu 2011.-2017.gadam ex-p</w:t>
      </w:r>
      <w:r w:rsidR="008221C1" w:rsidRPr="009703E6">
        <w:rPr>
          <w:rFonts w:ascii="Times New Roman" w:hAnsi="Times New Roman" w:cs="Times New Roman"/>
          <w:sz w:val="24"/>
          <w:szCs w:val="24"/>
        </w:rPr>
        <w:t>o</w:t>
      </w:r>
      <w:r w:rsidR="00BD279D" w:rsidRPr="009703E6">
        <w:rPr>
          <w:rFonts w:ascii="Times New Roman" w:hAnsi="Times New Roman" w:cs="Times New Roman"/>
          <w:sz w:val="24"/>
          <w:szCs w:val="24"/>
        </w:rPr>
        <w:t>st novērtējuma</w:t>
      </w:r>
      <w:r w:rsidRPr="0015154B">
        <w:rPr>
          <w:rFonts w:ascii="Times New Roman" w:hAnsi="Times New Roman" w:cs="Times New Roman"/>
          <w:sz w:val="24"/>
          <w:szCs w:val="24"/>
        </w:rPr>
        <w:t xml:space="preserve"> ietvaros veiktās aptaujas rezultātiem par atbalsta pasākum</w:t>
      </w:r>
      <w:r w:rsidR="00601B3C">
        <w:rPr>
          <w:rFonts w:ascii="Times New Roman" w:hAnsi="Times New Roman" w:cs="Times New Roman"/>
          <w:sz w:val="24"/>
          <w:szCs w:val="24"/>
        </w:rPr>
        <w:t>i</w:t>
      </w:r>
      <w:r w:rsidR="00BD279D" w:rsidRPr="0015154B">
        <w:rPr>
          <w:rFonts w:ascii="Times New Roman" w:hAnsi="Times New Roman" w:cs="Times New Roman"/>
          <w:sz w:val="24"/>
          <w:szCs w:val="24"/>
        </w:rPr>
        <w:t>em</w:t>
      </w:r>
      <w:r w:rsidRPr="0015154B">
        <w:rPr>
          <w:rFonts w:ascii="Times New Roman" w:hAnsi="Times New Roman" w:cs="Times New Roman"/>
          <w:sz w:val="24"/>
          <w:szCs w:val="24"/>
        </w:rPr>
        <w:t xml:space="preserve"> ģimenēm dažādās </w:t>
      </w:r>
      <w:r w:rsidRPr="001D2AB2">
        <w:rPr>
          <w:rFonts w:ascii="Times New Roman" w:hAnsi="Times New Roman" w:cs="Times New Roman"/>
          <w:sz w:val="24"/>
          <w:szCs w:val="24"/>
        </w:rPr>
        <w:t>situācijās (skat</w:t>
      </w:r>
      <w:r w:rsidR="00BD279D" w:rsidRPr="001D2AB2">
        <w:rPr>
          <w:rFonts w:ascii="Times New Roman" w:hAnsi="Times New Roman" w:cs="Times New Roman"/>
          <w:sz w:val="24"/>
          <w:szCs w:val="24"/>
        </w:rPr>
        <w:t>. 9.</w:t>
      </w:r>
      <w:r w:rsidRPr="001D2AB2">
        <w:rPr>
          <w:rFonts w:ascii="Times New Roman" w:hAnsi="Times New Roman" w:cs="Times New Roman"/>
          <w:sz w:val="24"/>
          <w:szCs w:val="24"/>
        </w:rPr>
        <w:t>tab</w:t>
      </w:r>
      <w:r w:rsidR="00BD279D" w:rsidRPr="001D2AB2">
        <w:rPr>
          <w:rFonts w:ascii="Times New Roman" w:hAnsi="Times New Roman" w:cs="Times New Roman"/>
          <w:sz w:val="24"/>
          <w:szCs w:val="24"/>
        </w:rPr>
        <w:t>ulu</w:t>
      </w:r>
      <w:r w:rsidRPr="001D2AB2">
        <w:rPr>
          <w:rFonts w:ascii="Times New Roman" w:hAnsi="Times New Roman" w:cs="Times New Roman"/>
          <w:sz w:val="24"/>
          <w:szCs w:val="24"/>
        </w:rPr>
        <w:t>).</w:t>
      </w:r>
      <w:r w:rsidR="008221C1" w:rsidRPr="001D2AB2">
        <w:rPr>
          <w:rFonts w:ascii="Times New Roman" w:hAnsi="Times New Roman" w:cs="Times New Roman"/>
          <w:sz w:val="24"/>
          <w:szCs w:val="24"/>
        </w:rPr>
        <w:t xml:space="preserve"> Iedzīvotāju</w:t>
      </w:r>
      <w:r w:rsidR="008221C1" w:rsidRPr="0015154B">
        <w:rPr>
          <w:rFonts w:ascii="Times New Roman" w:hAnsi="Times New Roman" w:cs="Times New Roman"/>
          <w:sz w:val="24"/>
          <w:szCs w:val="24"/>
        </w:rPr>
        <w:t xml:space="preserve"> vērtējumā nozīmīgākais atbalsts būtu sniedzams tieši personām ar aprūpes pienākumiem, t.i., rūpējoties par bērniem ar smagām saslimšanām</w:t>
      </w:r>
      <w:r w:rsidR="001265DB" w:rsidRPr="0015154B">
        <w:rPr>
          <w:rFonts w:ascii="Times New Roman" w:hAnsi="Times New Roman" w:cs="Times New Roman"/>
          <w:sz w:val="24"/>
          <w:szCs w:val="24"/>
        </w:rPr>
        <w:t>/ invaliditāti (78% gadījumu)</w:t>
      </w:r>
      <w:r w:rsidR="008221C1" w:rsidRPr="0015154B">
        <w:rPr>
          <w:rFonts w:ascii="Times New Roman" w:hAnsi="Times New Roman" w:cs="Times New Roman"/>
          <w:sz w:val="24"/>
          <w:szCs w:val="24"/>
        </w:rPr>
        <w:t>, smagi slimiem vai aprūpējamiem tuviniekiem</w:t>
      </w:r>
      <w:r w:rsidR="001265DB" w:rsidRPr="0015154B">
        <w:rPr>
          <w:rFonts w:ascii="Times New Roman" w:hAnsi="Times New Roman" w:cs="Times New Roman"/>
          <w:sz w:val="24"/>
          <w:szCs w:val="24"/>
        </w:rPr>
        <w:t xml:space="preserve"> (64% gadījumu)</w:t>
      </w:r>
      <w:r w:rsidR="008221C1" w:rsidRPr="0015154B">
        <w:rPr>
          <w:rFonts w:ascii="Times New Roman" w:hAnsi="Times New Roman" w:cs="Times New Roman"/>
          <w:sz w:val="24"/>
          <w:szCs w:val="24"/>
        </w:rPr>
        <w:t>.</w:t>
      </w:r>
      <w:r w:rsidR="008221C1" w:rsidRPr="007157D3">
        <w:rPr>
          <w:rStyle w:val="FootnoteReference"/>
          <w:rFonts w:ascii="Times New Roman" w:hAnsi="Times New Roman" w:cs="Times New Roman"/>
          <w:sz w:val="24"/>
          <w:szCs w:val="24"/>
        </w:rPr>
        <w:footnoteReference w:id="71"/>
      </w:r>
      <w:r w:rsidR="008221C1" w:rsidRPr="007157D3">
        <w:rPr>
          <w:rFonts w:ascii="Times New Roman" w:hAnsi="Times New Roman" w:cs="Times New Roman"/>
          <w:sz w:val="24"/>
          <w:szCs w:val="24"/>
        </w:rPr>
        <w:t xml:space="preserve"> </w:t>
      </w:r>
      <w:r w:rsidR="001265DB" w:rsidRPr="007157D3">
        <w:rPr>
          <w:rFonts w:ascii="Times New Roman" w:hAnsi="Times New Roman" w:cs="Times New Roman"/>
          <w:sz w:val="24"/>
          <w:szCs w:val="24"/>
        </w:rPr>
        <w:t xml:space="preserve">Tas norāda, ka sociālās aizsardzības politikas kontekstā </w:t>
      </w:r>
      <w:r w:rsidR="00436443">
        <w:rPr>
          <w:rFonts w:ascii="Times New Roman" w:hAnsi="Times New Roman" w:cs="Times New Roman"/>
          <w:sz w:val="24"/>
          <w:szCs w:val="24"/>
        </w:rPr>
        <w:t xml:space="preserve">publiskai pārvaldei </w:t>
      </w:r>
      <w:r w:rsidR="001265DB" w:rsidRPr="007157D3">
        <w:rPr>
          <w:rFonts w:ascii="Times New Roman" w:hAnsi="Times New Roman" w:cs="Times New Roman"/>
          <w:sz w:val="24"/>
          <w:szCs w:val="24"/>
        </w:rPr>
        <w:t>jāme</w:t>
      </w:r>
      <w:r w:rsidR="006C2D58" w:rsidRPr="007157D3">
        <w:rPr>
          <w:rFonts w:ascii="Times New Roman" w:hAnsi="Times New Roman" w:cs="Times New Roman"/>
          <w:sz w:val="24"/>
          <w:szCs w:val="24"/>
        </w:rPr>
        <w:t>k</w:t>
      </w:r>
      <w:r w:rsidR="001265DB" w:rsidRPr="00425C73">
        <w:rPr>
          <w:rFonts w:ascii="Times New Roman" w:hAnsi="Times New Roman" w:cs="Times New Roman"/>
          <w:sz w:val="24"/>
          <w:szCs w:val="24"/>
        </w:rPr>
        <w:t xml:space="preserve">lē risinājumi t.s. “sendviča </w:t>
      </w:r>
      <w:r w:rsidR="001265DB" w:rsidRPr="002F5278">
        <w:rPr>
          <w:rFonts w:ascii="Times New Roman" w:hAnsi="Times New Roman" w:cs="Times New Roman"/>
          <w:sz w:val="24"/>
          <w:szCs w:val="24"/>
        </w:rPr>
        <w:t xml:space="preserve">paaudzes” problemātikai, kad vienlaikus vecākiem jārūpējas gan par bērniem, </w:t>
      </w:r>
      <w:r w:rsidR="001265DB" w:rsidRPr="0025422D">
        <w:rPr>
          <w:rFonts w:ascii="Times New Roman" w:hAnsi="Times New Roman" w:cs="Times New Roman"/>
          <w:sz w:val="24"/>
          <w:szCs w:val="24"/>
        </w:rPr>
        <w:t xml:space="preserve">gan arī par </w:t>
      </w:r>
      <w:r w:rsidR="00436443">
        <w:rPr>
          <w:rFonts w:ascii="Times New Roman" w:hAnsi="Times New Roman" w:cs="Times New Roman"/>
          <w:sz w:val="24"/>
          <w:szCs w:val="24"/>
        </w:rPr>
        <w:t>saviem vecākiem</w:t>
      </w:r>
      <w:r w:rsidR="001265DB" w:rsidRPr="0025422D">
        <w:rPr>
          <w:rFonts w:ascii="Times New Roman" w:hAnsi="Times New Roman" w:cs="Times New Roman"/>
          <w:sz w:val="24"/>
          <w:szCs w:val="24"/>
        </w:rPr>
        <w:t>.</w:t>
      </w:r>
    </w:p>
    <w:p w14:paraId="5733A5E9" w14:textId="77777777" w:rsidR="003F19D3" w:rsidRPr="00A857F2" w:rsidRDefault="003F19D3" w:rsidP="001265DB">
      <w:pPr>
        <w:spacing w:after="0" w:line="240" w:lineRule="auto"/>
        <w:ind w:firstLine="720"/>
        <w:jc w:val="both"/>
        <w:rPr>
          <w:rFonts w:ascii="Times New Roman" w:hAnsi="Times New Roman" w:cs="Times New Roman"/>
          <w:sz w:val="24"/>
          <w:szCs w:val="24"/>
        </w:rPr>
      </w:pPr>
    </w:p>
    <w:p w14:paraId="0E0B1DA6" w14:textId="77777777" w:rsidR="00BD279D" w:rsidRPr="009703E6" w:rsidRDefault="00BD279D" w:rsidP="001265DB">
      <w:pPr>
        <w:pStyle w:val="tabula"/>
        <w:spacing w:after="0"/>
        <w:jc w:val="left"/>
        <w:rPr>
          <w:b w:val="0"/>
          <w:color w:val="auto"/>
          <w:sz w:val="24"/>
        </w:rPr>
      </w:pPr>
      <w:r w:rsidRPr="009703E6">
        <w:rPr>
          <w:b w:val="0"/>
          <w:color w:val="auto"/>
          <w:sz w:val="24"/>
        </w:rPr>
        <w:t xml:space="preserve">9.tabula </w:t>
      </w:r>
    </w:p>
    <w:p w14:paraId="29C89C62" w14:textId="0E7B02F3" w:rsidR="009B4A30" w:rsidRPr="0015154B" w:rsidRDefault="00BD279D" w:rsidP="001265DB">
      <w:pPr>
        <w:pStyle w:val="tabula"/>
        <w:spacing w:after="0"/>
        <w:jc w:val="center"/>
        <w:rPr>
          <w:color w:val="002060"/>
          <w:sz w:val="24"/>
        </w:rPr>
      </w:pPr>
      <w:r w:rsidRPr="009703E6">
        <w:rPr>
          <w:color w:val="002060"/>
          <w:sz w:val="24"/>
        </w:rPr>
        <w:t>Iedzīvotāju</w:t>
      </w:r>
      <w:r w:rsidR="009B4A30" w:rsidRPr="0015154B">
        <w:rPr>
          <w:color w:val="002060"/>
          <w:sz w:val="24"/>
        </w:rPr>
        <w:t xml:space="preserve"> vērtējums par atbalsta pasākumiem ģimenēm dažādās situācijās</w:t>
      </w:r>
    </w:p>
    <w:p w14:paraId="202CE28C" w14:textId="77777777" w:rsidR="008221C1" w:rsidRPr="0015154B" w:rsidRDefault="008221C1" w:rsidP="001265DB">
      <w:pPr>
        <w:pStyle w:val="tabula"/>
        <w:spacing w:after="0"/>
        <w:jc w:val="left"/>
        <w:rPr>
          <w:b w:val="0"/>
          <w:color w:val="auto"/>
          <w:sz w:val="24"/>
        </w:rPr>
      </w:pPr>
    </w:p>
    <w:tbl>
      <w:tblPr>
        <w:tblStyle w:val="VKTabula"/>
        <w:tblW w:w="9244" w:type="dxa"/>
        <w:tblLook w:val="04A0" w:firstRow="1" w:lastRow="0" w:firstColumn="1" w:lastColumn="0" w:noHBand="0" w:noVBand="1"/>
      </w:tblPr>
      <w:tblGrid>
        <w:gridCol w:w="4219"/>
        <w:gridCol w:w="1102"/>
        <w:gridCol w:w="656"/>
        <w:gridCol w:w="656"/>
        <w:gridCol w:w="536"/>
        <w:gridCol w:w="1080"/>
        <w:gridCol w:w="1194"/>
      </w:tblGrid>
      <w:tr w:rsidR="00E17B25" w:rsidRPr="0015154B" w14:paraId="692A95B0" w14:textId="77777777" w:rsidTr="00E17B25">
        <w:trPr>
          <w:cnfStyle w:val="100000000000" w:firstRow="1" w:lastRow="0" w:firstColumn="0" w:lastColumn="0" w:oddVBand="0" w:evenVBand="0" w:oddHBand="0" w:evenHBand="0" w:firstRowFirstColumn="0" w:firstRowLastColumn="0" w:lastRowFirstColumn="0" w:lastRowLastColumn="0"/>
          <w:trHeight w:val="300"/>
        </w:trPr>
        <w:tc>
          <w:tcPr>
            <w:tcW w:w="4219" w:type="dxa"/>
            <w:noWrap/>
            <w:hideMark/>
          </w:tcPr>
          <w:p w14:paraId="10242DBA" w14:textId="77777777" w:rsidR="009B4A30" w:rsidRPr="0015154B" w:rsidRDefault="009B4A30" w:rsidP="001265DB">
            <w:pPr>
              <w:jc w:val="center"/>
              <w:rPr>
                <w:color w:val="002060"/>
                <w:szCs w:val="22"/>
              </w:rPr>
            </w:pPr>
            <w:r w:rsidRPr="0015154B">
              <w:rPr>
                <w:color w:val="002060"/>
                <w:szCs w:val="22"/>
              </w:rPr>
              <w:t>Atbalsta pasākumi ģimenēm dažādās situācijās</w:t>
            </w:r>
          </w:p>
        </w:tc>
        <w:tc>
          <w:tcPr>
            <w:tcW w:w="1102" w:type="dxa"/>
            <w:noWrap/>
            <w:hideMark/>
          </w:tcPr>
          <w:p w14:paraId="56FAEF0B" w14:textId="77777777" w:rsidR="009B4A30" w:rsidRPr="0015154B" w:rsidRDefault="009B4A30" w:rsidP="001265DB">
            <w:pPr>
              <w:jc w:val="center"/>
              <w:rPr>
                <w:color w:val="002060"/>
                <w:szCs w:val="22"/>
              </w:rPr>
            </w:pPr>
            <w:r w:rsidRPr="0015154B">
              <w:rPr>
                <w:color w:val="002060"/>
                <w:szCs w:val="22"/>
              </w:rPr>
              <w:t>5 - valstij IR noteikti jāsniedz atbalsts</w:t>
            </w:r>
          </w:p>
        </w:tc>
        <w:tc>
          <w:tcPr>
            <w:tcW w:w="583" w:type="dxa"/>
            <w:noWrap/>
            <w:hideMark/>
          </w:tcPr>
          <w:p w14:paraId="73B154DB" w14:textId="77777777" w:rsidR="009B4A30" w:rsidRPr="004A6572" w:rsidRDefault="009B4A30" w:rsidP="001265DB">
            <w:pPr>
              <w:jc w:val="center"/>
              <w:rPr>
                <w:color w:val="002060"/>
                <w:szCs w:val="22"/>
              </w:rPr>
            </w:pPr>
            <w:r w:rsidRPr="004A6572">
              <w:rPr>
                <w:color w:val="002060"/>
                <w:szCs w:val="22"/>
              </w:rPr>
              <w:t>4</w:t>
            </w:r>
          </w:p>
        </w:tc>
        <w:tc>
          <w:tcPr>
            <w:tcW w:w="583" w:type="dxa"/>
            <w:noWrap/>
            <w:hideMark/>
          </w:tcPr>
          <w:p w14:paraId="751149EB" w14:textId="77777777" w:rsidR="009B4A30" w:rsidRPr="004A6572" w:rsidRDefault="009B4A30" w:rsidP="001265DB">
            <w:pPr>
              <w:jc w:val="center"/>
              <w:rPr>
                <w:color w:val="002060"/>
                <w:szCs w:val="22"/>
              </w:rPr>
            </w:pPr>
            <w:r w:rsidRPr="004A6572">
              <w:rPr>
                <w:color w:val="002060"/>
                <w:szCs w:val="22"/>
              </w:rPr>
              <w:t>3</w:t>
            </w:r>
          </w:p>
        </w:tc>
        <w:tc>
          <w:tcPr>
            <w:tcW w:w="483" w:type="dxa"/>
            <w:noWrap/>
            <w:hideMark/>
          </w:tcPr>
          <w:p w14:paraId="334DC005" w14:textId="77777777" w:rsidR="009B4A30" w:rsidRPr="004A6572" w:rsidRDefault="009B4A30" w:rsidP="001265DB">
            <w:pPr>
              <w:jc w:val="center"/>
              <w:rPr>
                <w:color w:val="002060"/>
                <w:szCs w:val="22"/>
              </w:rPr>
            </w:pPr>
            <w:r w:rsidRPr="004A6572">
              <w:rPr>
                <w:color w:val="002060"/>
                <w:szCs w:val="22"/>
              </w:rPr>
              <w:t>2</w:t>
            </w:r>
          </w:p>
        </w:tc>
        <w:tc>
          <w:tcPr>
            <w:tcW w:w="1080" w:type="dxa"/>
            <w:noWrap/>
            <w:hideMark/>
          </w:tcPr>
          <w:p w14:paraId="48CC5F33" w14:textId="77777777" w:rsidR="009B4A30" w:rsidRPr="004A6572" w:rsidRDefault="009B4A30" w:rsidP="001265DB">
            <w:pPr>
              <w:jc w:val="center"/>
              <w:rPr>
                <w:color w:val="002060"/>
                <w:szCs w:val="22"/>
              </w:rPr>
            </w:pPr>
            <w:r w:rsidRPr="004A6572">
              <w:rPr>
                <w:color w:val="002060"/>
                <w:szCs w:val="22"/>
              </w:rPr>
              <w:t>1 - valstij NAV jāsniedz atbalsts</w:t>
            </w:r>
          </w:p>
        </w:tc>
        <w:tc>
          <w:tcPr>
            <w:tcW w:w="1194" w:type="dxa"/>
            <w:noWrap/>
            <w:hideMark/>
          </w:tcPr>
          <w:p w14:paraId="636D0A22" w14:textId="77777777" w:rsidR="009B4A30" w:rsidRPr="004A6572" w:rsidRDefault="009B4A30" w:rsidP="001265DB">
            <w:pPr>
              <w:jc w:val="center"/>
              <w:rPr>
                <w:color w:val="002060"/>
                <w:szCs w:val="22"/>
              </w:rPr>
            </w:pPr>
            <w:r w:rsidRPr="004A6572">
              <w:rPr>
                <w:color w:val="002060"/>
                <w:szCs w:val="22"/>
              </w:rPr>
              <w:t>Grūti pateikt</w:t>
            </w:r>
          </w:p>
        </w:tc>
      </w:tr>
      <w:tr w:rsidR="008221C1" w:rsidRPr="0015154B" w14:paraId="5A264332" w14:textId="77777777" w:rsidTr="00E17B25">
        <w:trPr>
          <w:cnfStyle w:val="000000100000" w:firstRow="0" w:lastRow="0" w:firstColumn="0" w:lastColumn="0" w:oddVBand="0" w:evenVBand="0" w:oddHBand="1" w:evenHBand="0" w:firstRowFirstColumn="0" w:firstRowLastColumn="0" w:lastRowFirstColumn="0" w:lastRowLastColumn="0"/>
          <w:trHeight w:val="300"/>
        </w:trPr>
        <w:tc>
          <w:tcPr>
            <w:tcW w:w="4219" w:type="dxa"/>
            <w:noWrap/>
            <w:hideMark/>
          </w:tcPr>
          <w:p w14:paraId="21BD6AE3" w14:textId="77777777" w:rsidR="009B4A30" w:rsidRPr="0015154B" w:rsidRDefault="009B4A30" w:rsidP="008221C1">
            <w:pPr>
              <w:rPr>
                <w:sz w:val="24"/>
                <w:szCs w:val="24"/>
              </w:rPr>
            </w:pPr>
            <w:r w:rsidRPr="0015154B">
              <w:rPr>
                <w:sz w:val="24"/>
                <w:szCs w:val="24"/>
              </w:rPr>
              <w:t>Ieviest tiesības uz elastīgu darba režīmu mazu bērnu vecākiem un personām, kam ir aprūpējami tuvinieki</w:t>
            </w:r>
          </w:p>
        </w:tc>
        <w:tc>
          <w:tcPr>
            <w:tcW w:w="1102" w:type="dxa"/>
            <w:noWrap/>
            <w:hideMark/>
          </w:tcPr>
          <w:p w14:paraId="7ABA5A28" w14:textId="77777777" w:rsidR="009B4A30" w:rsidRPr="004A6572" w:rsidRDefault="009B4A30" w:rsidP="008221C1">
            <w:pPr>
              <w:jc w:val="center"/>
              <w:rPr>
                <w:sz w:val="24"/>
                <w:szCs w:val="24"/>
              </w:rPr>
            </w:pPr>
            <w:r w:rsidRPr="004A6572">
              <w:rPr>
                <w:sz w:val="24"/>
                <w:szCs w:val="24"/>
              </w:rPr>
              <w:t>45%</w:t>
            </w:r>
          </w:p>
        </w:tc>
        <w:tc>
          <w:tcPr>
            <w:tcW w:w="583" w:type="dxa"/>
            <w:noWrap/>
            <w:hideMark/>
          </w:tcPr>
          <w:p w14:paraId="5A21AC9C" w14:textId="77777777" w:rsidR="009B4A30" w:rsidRPr="004A6572" w:rsidRDefault="009B4A30" w:rsidP="008221C1">
            <w:pPr>
              <w:jc w:val="center"/>
              <w:rPr>
                <w:sz w:val="24"/>
                <w:szCs w:val="24"/>
              </w:rPr>
            </w:pPr>
            <w:r w:rsidRPr="004A6572">
              <w:rPr>
                <w:sz w:val="24"/>
                <w:szCs w:val="24"/>
              </w:rPr>
              <w:t>28%</w:t>
            </w:r>
          </w:p>
        </w:tc>
        <w:tc>
          <w:tcPr>
            <w:tcW w:w="583" w:type="dxa"/>
            <w:noWrap/>
            <w:hideMark/>
          </w:tcPr>
          <w:p w14:paraId="58E7D515" w14:textId="77777777" w:rsidR="009B4A30" w:rsidRPr="004A6572" w:rsidRDefault="009B4A30" w:rsidP="008221C1">
            <w:pPr>
              <w:jc w:val="center"/>
              <w:rPr>
                <w:sz w:val="24"/>
                <w:szCs w:val="24"/>
              </w:rPr>
            </w:pPr>
            <w:r w:rsidRPr="004A6572">
              <w:rPr>
                <w:sz w:val="24"/>
                <w:szCs w:val="24"/>
              </w:rPr>
              <w:t>15%</w:t>
            </w:r>
          </w:p>
        </w:tc>
        <w:tc>
          <w:tcPr>
            <w:tcW w:w="483" w:type="dxa"/>
            <w:noWrap/>
            <w:hideMark/>
          </w:tcPr>
          <w:p w14:paraId="50E65C7F" w14:textId="77777777" w:rsidR="009B4A30" w:rsidRPr="004A6572" w:rsidRDefault="009B4A30" w:rsidP="008221C1">
            <w:pPr>
              <w:jc w:val="center"/>
              <w:rPr>
                <w:sz w:val="24"/>
                <w:szCs w:val="24"/>
              </w:rPr>
            </w:pPr>
            <w:r w:rsidRPr="004A6572">
              <w:rPr>
                <w:sz w:val="24"/>
                <w:szCs w:val="24"/>
              </w:rPr>
              <w:t>4%</w:t>
            </w:r>
          </w:p>
        </w:tc>
        <w:tc>
          <w:tcPr>
            <w:tcW w:w="1080" w:type="dxa"/>
            <w:noWrap/>
            <w:hideMark/>
          </w:tcPr>
          <w:p w14:paraId="3077541F" w14:textId="77777777" w:rsidR="009B4A30" w:rsidRPr="004A6572" w:rsidRDefault="009B4A30" w:rsidP="008221C1">
            <w:pPr>
              <w:jc w:val="center"/>
              <w:rPr>
                <w:sz w:val="24"/>
                <w:szCs w:val="24"/>
              </w:rPr>
            </w:pPr>
            <w:r w:rsidRPr="004A6572">
              <w:rPr>
                <w:sz w:val="24"/>
                <w:szCs w:val="24"/>
              </w:rPr>
              <w:t>3%</w:t>
            </w:r>
          </w:p>
        </w:tc>
        <w:tc>
          <w:tcPr>
            <w:tcW w:w="1194" w:type="dxa"/>
            <w:noWrap/>
            <w:hideMark/>
          </w:tcPr>
          <w:p w14:paraId="6CE2F6E3" w14:textId="77777777" w:rsidR="009B4A30" w:rsidRPr="004A6572" w:rsidRDefault="009B4A30" w:rsidP="008221C1">
            <w:pPr>
              <w:jc w:val="center"/>
              <w:rPr>
                <w:sz w:val="24"/>
                <w:szCs w:val="24"/>
              </w:rPr>
            </w:pPr>
            <w:r w:rsidRPr="004A6572">
              <w:rPr>
                <w:sz w:val="24"/>
                <w:szCs w:val="24"/>
              </w:rPr>
              <w:t>6%</w:t>
            </w:r>
          </w:p>
        </w:tc>
      </w:tr>
      <w:tr w:rsidR="008221C1" w:rsidRPr="0015154B" w14:paraId="642DB796" w14:textId="77777777" w:rsidTr="00E17B25">
        <w:trPr>
          <w:cnfStyle w:val="000000010000" w:firstRow="0" w:lastRow="0" w:firstColumn="0" w:lastColumn="0" w:oddVBand="0" w:evenVBand="0" w:oddHBand="0" w:evenHBand="1" w:firstRowFirstColumn="0" w:firstRowLastColumn="0" w:lastRowFirstColumn="0" w:lastRowLastColumn="0"/>
          <w:trHeight w:val="300"/>
        </w:trPr>
        <w:tc>
          <w:tcPr>
            <w:tcW w:w="4219" w:type="dxa"/>
            <w:noWrap/>
            <w:hideMark/>
          </w:tcPr>
          <w:p w14:paraId="08ECC230" w14:textId="77777777" w:rsidR="009B4A30" w:rsidRPr="0015154B" w:rsidRDefault="009B4A30" w:rsidP="008221C1">
            <w:pPr>
              <w:rPr>
                <w:sz w:val="24"/>
                <w:szCs w:val="24"/>
              </w:rPr>
            </w:pPr>
            <w:r w:rsidRPr="0015154B">
              <w:rPr>
                <w:sz w:val="24"/>
                <w:szCs w:val="24"/>
              </w:rPr>
              <w:t>Radīt apmaksāta atvaļinājuma iespējas ārkārtas gadījumos, kad nepieciešams rūpēties par smagi slimiem vai aprūpējamiem tuviniekiem</w:t>
            </w:r>
          </w:p>
        </w:tc>
        <w:tc>
          <w:tcPr>
            <w:tcW w:w="1102" w:type="dxa"/>
            <w:noWrap/>
            <w:hideMark/>
          </w:tcPr>
          <w:p w14:paraId="7DE269ED" w14:textId="77777777" w:rsidR="009B4A30" w:rsidRPr="004A6572" w:rsidRDefault="009B4A30" w:rsidP="008221C1">
            <w:pPr>
              <w:jc w:val="center"/>
              <w:rPr>
                <w:sz w:val="24"/>
                <w:szCs w:val="24"/>
              </w:rPr>
            </w:pPr>
            <w:r w:rsidRPr="004A6572">
              <w:rPr>
                <w:sz w:val="24"/>
                <w:szCs w:val="24"/>
              </w:rPr>
              <w:t>55%</w:t>
            </w:r>
          </w:p>
        </w:tc>
        <w:tc>
          <w:tcPr>
            <w:tcW w:w="583" w:type="dxa"/>
            <w:noWrap/>
            <w:hideMark/>
          </w:tcPr>
          <w:p w14:paraId="720695AB" w14:textId="77777777" w:rsidR="009B4A30" w:rsidRPr="004A6572" w:rsidRDefault="009B4A30" w:rsidP="008221C1">
            <w:pPr>
              <w:jc w:val="center"/>
              <w:rPr>
                <w:sz w:val="24"/>
                <w:szCs w:val="24"/>
              </w:rPr>
            </w:pPr>
            <w:r w:rsidRPr="004A6572">
              <w:rPr>
                <w:sz w:val="24"/>
                <w:szCs w:val="24"/>
              </w:rPr>
              <w:t>26%</w:t>
            </w:r>
          </w:p>
        </w:tc>
        <w:tc>
          <w:tcPr>
            <w:tcW w:w="583" w:type="dxa"/>
            <w:noWrap/>
            <w:hideMark/>
          </w:tcPr>
          <w:p w14:paraId="01A8A29B" w14:textId="77777777" w:rsidR="009B4A30" w:rsidRPr="004A6572" w:rsidRDefault="009B4A30" w:rsidP="008221C1">
            <w:pPr>
              <w:jc w:val="center"/>
              <w:rPr>
                <w:sz w:val="24"/>
                <w:szCs w:val="24"/>
              </w:rPr>
            </w:pPr>
            <w:r w:rsidRPr="004A6572">
              <w:rPr>
                <w:sz w:val="24"/>
                <w:szCs w:val="24"/>
              </w:rPr>
              <w:t>11%</w:t>
            </w:r>
          </w:p>
        </w:tc>
        <w:tc>
          <w:tcPr>
            <w:tcW w:w="483" w:type="dxa"/>
            <w:noWrap/>
            <w:hideMark/>
          </w:tcPr>
          <w:p w14:paraId="3D72D3EC" w14:textId="77777777" w:rsidR="009B4A30" w:rsidRPr="004A6572" w:rsidRDefault="009B4A30" w:rsidP="008221C1">
            <w:pPr>
              <w:jc w:val="center"/>
              <w:rPr>
                <w:sz w:val="24"/>
                <w:szCs w:val="24"/>
              </w:rPr>
            </w:pPr>
            <w:r w:rsidRPr="004A6572">
              <w:rPr>
                <w:sz w:val="24"/>
                <w:szCs w:val="24"/>
              </w:rPr>
              <w:t>3%</w:t>
            </w:r>
          </w:p>
        </w:tc>
        <w:tc>
          <w:tcPr>
            <w:tcW w:w="1080" w:type="dxa"/>
            <w:noWrap/>
            <w:hideMark/>
          </w:tcPr>
          <w:p w14:paraId="7938E6BD" w14:textId="77777777" w:rsidR="009B4A30" w:rsidRPr="004A6572" w:rsidRDefault="009B4A30" w:rsidP="008221C1">
            <w:pPr>
              <w:jc w:val="center"/>
              <w:rPr>
                <w:sz w:val="24"/>
                <w:szCs w:val="24"/>
              </w:rPr>
            </w:pPr>
            <w:r w:rsidRPr="004A6572">
              <w:rPr>
                <w:sz w:val="24"/>
                <w:szCs w:val="24"/>
              </w:rPr>
              <w:t>1%</w:t>
            </w:r>
          </w:p>
        </w:tc>
        <w:tc>
          <w:tcPr>
            <w:tcW w:w="1194" w:type="dxa"/>
            <w:noWrap/>
            <w:hideMark/>
          </w:tcPr>
          <w:p w14:paraId="16F8DC72" w14:textId="77777777" w:rsidR="009B4A30" w:rsidRPr="004A6572" w:rsidRDefault="009B4A30" w:rsidP="008221C1">
            <w:pPr>
              <w:jc w:val="center"/>
              <w:rPr>
                <w:sz w:val="24"/>
                <w:szCs w:val="24"/>
              </w:rPr>
            </w:pPr>
            <w:r w:rsidRPr="004A6572">
              <w:rPr>
                <w:sz w:val="24"/>
                <w:szCs w:val="24"/>
              </w:rPr>
              <w:t>4%</w:t>
            </w:r>
          </w:p>
        </w:tc>
      </w:tr>
    </w:tbl>
    <w:p w14:paraId="48E8DBD8" w14:textId="1EF12702" w:rsidR="009B4A30" w:rsidRPr="0015154B" w:rsidRDefault="008221C1" w:rsidP="008221C1">
      <w:pPr>
        <w:spacing w:after="0" w:line="240" w:lineRule="auto"/>
        <w:rPr>
          <w:rFonts w:ascii="Times New Roman" w:hAnsi="Times New Roman" w:cs="Times New Roman"/>
          <w:sz w:val="20"/>
          <w:szCs w:val="20"/>
        </w:rPr>
      </w:pPr>
      <w:r w:rsidRPr="0015154B">
        <w:rPr>
          <w:rFonts w:ascii="Times New Roman" w:hAnsi="Times New Roman" w:cs="Times New Roman"/>
          <w:sz w:val="20"/>
          <w:szCs w:val="20"/>
        </w:rPr>
        <w:t>Datu a</w:t>
      </w:r>
      <w:r w:rsidR="009B4A30" w:rsidRPr="0015154B">
        <w:rPr>
          <w:rFonts w:ascii="Times New Roman" w:hAnsi="Times New Roman" w:cs="Times New Roman"/>
          <w:sz w:val="20"/>
          <w:szCs w:val="20"/>
        </w:rPr>
        <w:t>vots: “Norstat” aptauja 2018. gada septembrī-oktobrī, n=1616</w:t>
      </w:r>
    </w:p>
    <w:p w14:paraId="0C04280A" w14:textId="089E13BC" w:rsidR="008221C1" w:rsidRDefault="008221C1" w:rsidP="008221C1">
      <w:pPr>
        <w:spacing w:after="0" w:line="240" w:lineRule="auto"/>
        <w:rPr>
          <w:rFonts w:ascii="Times New Roman" w:hAnsi="Times New Roman" w:cs="Times New Roman"/>
          <w:sz w:val="24"/>
          <w:szCs w:val="24"/>
        </w:rPr>
      </w:pPr>
    </w:p>
    <w:p w14:paraId="3367C49A" w14:textId="54CF6138" w:rsidR="002606DF" w:rsidRPr="002606DF" w:rsidRDefault="002606DF" w:rsidP="002606D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lang w:bidi="lv-LV"/>
        </w:rPr>
        <w:t xml:space="preserve">Saskaņā ar </w:t>
      </w:r>
      <w:r w:rsidRPr="002606DF">
        <w:rPr>
          <w:rFonts w:ascii="Times New Roman" w:hAnsi="Times New Roman" w:cs="Times New Roman"/>
          <w:color w:val="000000"/>
          <w:sz w:val="24"/>
          <w:szCs w:val="24"/>
          <w:lang w:bidi="lv-LV"/>
        </w:rPr>
        <w:t>2020.gadā LBAS vei</w:t>
      </w:r>
      <w:r>
        <w:rPr>
          <w:rFonts w:ascii="Times New Roman" w:hAnsi="Times New Roman" w:cs="Times New Roman"/>
          <w:color w:val="000000"/>
          <w:sz w:val="24"/>
          <w:szCs w:val="24"/>
          <w:lang w:bidi="lv-LV"/>
        </w:rPr>
        <w:t>kto</w:t>
      </w:r>
      <w:r w:rsidRPr="002606DF">
        <w:rPr>
          <w:rFonts w:ascii="Times New Roman" w:hAnsi="Times New Roman" w:cs="Times New Roman"/>
          <w:color w:val="000000"/>
          <w:sz w:val="24"/>
          <w:szCs w:val="24"/>
          <w:lang w:bidi="lv-LV"/>
        </w:rPr>
        <w:t xml:space="preserve"> pētījumu </w:t>
      </w:r>
      <w:r>
        <w:rPr>
          <w:rFonts w:ascii="Times New Roman" w:hAnsi="Times New Roman" w:cs="Times New Roman"/>
          <w:color w:val="000000"/>
          <w:sz w:val="24"/>
          <w:szCs w:val="24"/>
          <w:lang w:bidi="lv-LV"/>
        </w:rPr>
        <w:t>“</w:t>
      </w:r>
      <w:r w:rsidRPr="002606DF">
        <w:rPr>
          <w:rFonts w:ascii="Times New Roman" w:hAnsi="Times New Roman" w:cs="Times New Roman"/>
          <w:color w:val="000000"/>
          <w:sz w:val="24"/>
          <w:szCs w:val="24"/>
          <w:lang w:bidi="lv-LV"/>
        </w:rPr>
        <w:t>Darba un privātās dzīves līdzsvarošanas praktiskie risinājumi</w:t>
      </w:r>
      <w:r>
        <w:rPr>
          <w:rFonts w:ascii="Times New Roman" w:hAnsi="Times New Roman" w:cs="Times New Roman"/>
          <w:color w:val="000000"/>
          <w:sz w:val="24"/>
          <w:szCs w:val="24"/>
          <w:lang w:bidi="lv-LV"/>
        </w:rPr>
        <w:t>”</w:t>
      </w:r>
      <w:r w:rsidRPr="002606DF">
        <w:rPr>
          <w:rFonts w:ascii="Times New Roman" w:hAnsi="Times New Roman" w:cs="Times New Roman"/>
          <w:color w:val="000000"/>
          <w:sz w:val="24"/>
          <w:szCs w:val="24"/>
          <w:lang w:bidi="lv-LV"/>
        </w:rPr>
        <w:t xml:space="preserve"> darba ņēmēju ieskatā, balstoties uz ārvalstu pieredzi un pētījumā pamatotiem secinājumiem, aprūpētāja atvaļinājums būtu jāapmaksā darba devējam 100% apmērā (saglabājot darbinieka vidējo izpeļņu)</w:t>
      </w:r>
      <w:r>
        <w:rPr>
          <w:rFonts w:ascii="Times New Roman" w:hAnsi="Times New Roman" w:cs="Times New Roman"/>
          <w:color w:val="000000"/>
          <w:sz w:val="24"/>
          <w:szCs w:val="24"/>
          <w:lang w:bidi="lv-LV"/>
        </w:rPr>
        <w:t>.</w:t>
      </w:r>
    </w:p>
    <w:p w14:paraId="2BFB9DA5" w14:textId="77777777" w:rsidR="00583BA7" w:rsidRPr="0015154B" w:rsidRDefault="002C0C29" w:rsidP="00FF7D8D">
      <w:pPr>
        <w:pStyle w:val="ListParagraph"/>
        <w:numPr>
          <w:ilvl w:val="0"/>
          <w:numId w:val="48"/>
        </w:numPr>
        <w:pBdr>
          <w:left w:val="single" w:sz="24" w:space="4" w:color="549E39" w:themeColor="accent1"/>
        </w:pBdr>
        <w:shd w:val="clear" w:color="auto" w:fill="FFFFFF"/>
        <w:autoSpaceDE w:val="0"/>
        <w:autoSpaceDN w:val="0"/>
        <w:adjustRightInd w:val="0"/>
        <w:spacing w:before="120" w:line="240" w:lineRule="auto"/>
        <w:ind w:left="425" w:hanging="357"/>
        <w:contextualSpacing w:val="0"/>
        <w:jc w:val="both"/>
        <w:rPr>
          <w:rFonts w:ascii="Times New Roman" w:eastAsia="Times New Roman" w:hAnsi="Times New Roman" w:cs="Times New Roman"/>
          <w:bCs/>
          <w:color w:val="002060"/>
          <w:sz w:val="24"/>
          <w:szCs w:val="24"/>
          <w:lang w:eastAsia="lv-LV"/>
        </w:rPr>
      </w:pPr>
      <w:r w:rsidRPr="0015154B">
        <w:rPr>
          <w:rFonts w:ascii="Times New Roman" w:eastAsia="Times New Roman" w:hAnsi="Times New Roman" w:cs="Times New Roman"/>
          <w:bCs/>
          <w:color w:val="002060"/>
          <w:sz w:val="24"/>
          <w:szCs w:val="24"/>
          <w:lang w:eastAsia="lv-LV"/>
        </w:rPr>
        <w:t xml:space="preserve">Pabalsti ir īstermiņa izmaksas, kuru mērķis ir kompensēt personas uz neilgu laiku zaudētos ienākumus. </w:t>
      </w:r>
    </w:p>
    <w:p w14:paraId="3D35DCC7" w14:textId="46E1C274" w:rsidR="002C0C29" w:rsidRPr="0025422D" w:rsidRDefault="00601B3C" w:rsidP="00583BA7">
      <w:pPr>
        <w:pStyle w:val="ListParagraph"/>
        <w:shd w:val="clear" w:color="auto" w:fill="FFFFFF"/>
        <w:spacing w:after="0" w:line="240" w:lineRule="auto"/>
        <w:ind w:left="360"/>
        <w:jc w:val="both"/>
        <w:rPr>
          <w:rFonts w:ascii="Times New Roman" w:hAnsi="Times New Roman" w:cs="Times New Roman"/>
          <w:sz w:val="24"/>
          <w:szCs w:val="24"/>
        </w:rPr>
      </w:pPr>
      <w:r>
        <w:rPr>
          <w:rFonts w:ascii="Times New Roman" w:hAnsi="Times New Roman" w:cs="Times New Roman"/>
          <w:bCs/>
          <w:iCs/>
          <w:color w:val="000000" w:themeColor="text1"/>
          <w:sz w:val="24"/>
          <w:szCs w:val="24"/>
        </w:rPr>
        <w:t>Izveidotais tiesiskais ietvars</w:t>
      </w:r>
      <w:r w:rsidR="002C0C29" w:rsidRPr="007157D3">
        <w:rPr>
          <w:rFonts w:ascii="Times New Roman" w:hAnsi="Times New Roman" w:cs="Times New Roman"/>
          <w:bCs/>
          <w:iCs/>
          <w:color w:val="000000" w:themeColor="text1"/>
          <w:sz w:val="24"/>
          <w:szCs w:val="24"/>
        </w:rPr>
        <w:t xml:space="preserve"> </w:t>
      </w:r>
      <w:r w:rsidR="002B7E48">
        <w:rPr>
          <w:rFonts w:ascii="Times New Roman" w:hAnsi="Times New Roman" w:cs="Times New Roman"/>
          <w:bCs/>
          <w:iCs/>
          <w:color w:val="000000" w:themeColor="text1"/>
          <w:sz w:val="24"/>
          <w:szCs w:val="24"/>
        </w:rPr>
        <w:t xml:space="preserve">izslēdz iespēju </w:t>
      </w:r>
      <w:r w:rsidR="002C0C29" w:rsidRPr="007157D3">
        <w:rPr>
          <w:rFonts w:ascii="Times New Roman" w:hAnsi="Times New Roman" w:cs="Times New Roman"/>
          <w:bCs/>
          <w:iCs/>
          <w:color w:val="000000" w:themeColor="text1"/>
          <w:sz w:val="24"/>
          <w:szCs w:val="24"/>
        </w:rPr>
        <w:t xml:space="preserve"> persona</w:t>
      </w:r>
      <w:r w:rsidR="002B7E48">
        <w:rPr>
          <w:rFonts w:ascii="Times New Roman" w:hAnsi="Times New Roman" w:cs="Times New Roman"/>
          <w:bCs/>
          <w:iCs/>
          <w:color w:val="000000" w:themeColor="text1"/>
          <w:sz w:val="24"/>
          <w:szCs w:val="24"/>
        </w:rPr>
        <w:t>i</w:t>
      </w:r>
      <w:r w:rsidR="002C0C29" w:rsidRPr="007157D3">
        <w:rPr>
          <w:rFonts w:ascii="Times New Roman" w:hAnsi="Times New Roman" w:cs="Times New Roman"/>
          <w:bCs/>
          <w:iCs/>
          <w:color w:val="000000" w:themeColor="text1"/>
          <w:sz w:val="24"/>
          <w:szCs w:val="24"/>
        </w:rPr>
        <w:t xml:space="preserve"> vienlaicīgi (par vienu un to pašu periodu, par vienu un to pašu bērnu) saņemt vairākus pabalstus, t.i., vairākus ienākuma atvietojumus.</w:t>
      </w:r>
      <w:r w:rsidR="002C0C29" w:rsidRPr="007157D3">
        <w:rPr>
          <w:rFonts w:ascii="Times New Roman" w:hAnsi="Times New Roman" w:cs="Times New Roman"/>
          <w:color w:val="000000" w:themeColor="text1"/>
          <w:sz w:val="24"/>
          <w:szCs w:val="24"/>
          <w:shd w:val="clear" w:color="auto" w:fill="FFFFFF"/>
        </w:rPr>
        <w:t xml:space="preserve"> Sociālās apdrošināšanas īstermiņa pakalpojumus aprēķina no deklarētā valsts sociālās apdrošināšana</w:t>
      </w:r>
      <w:r w:rsidR="002C0C29" w:rsidRPr="002F5278">
        <w:rPr>
          <w:rFonts w:ascii="Times New Roman" w:hAnsi="Times New Roman" w:cs="Times New Roman"/>
          <w:color w:val="000000" w:themeColor="text1"/>
          <w:sz w:val="24"/>
          <w:szCs w:val="24"/>
          <w:shd w:val="clear" w:color="auto" w:fill="FFFFFF"/>
        </w:rPr>
        <w:t xml:space="preserve">s obligāto iemaksu objekta, līdz ar ko tie nav atkarīgi no faktiski veiktajām iemaksām. Līdz ar to nepieciešams </w:t>
      </w:r>
      <w:r w:rsidR="002C0C29" w:rsidRPr="0025422D">
        <w:rPr>
          <w:rFonts w:ascii="Times New Roman" w:hAnsi="Times New Roman" w:cs="Times New Roman"/>
          <w:sz w:val="24"/>
          <w:szCs w:val="24"/>
        </w:rPr>
        <w:t>pārskatīt pabalstu izmaksu gadījumos, kad iestājas vairāki apdrošināšanas gadījumi un to periodi pilnībā vai daļēji pārklājas, kā arī pārskatīt atkāpšanās periodu, nosakot vidējo apdrošināšanas iemaksu algu pabalsta aprēķinam.</w:t>
      </w:r>
    </w:p>
    <w:p w14:paraId="3730B213" w14:textId="77777777" w:rsidR="00352FEC" w:rsidRPr="00A857F2" w:rsidRDefault="00352FEC" w:rsidP="002C0C29">
      <w:pPr>
        <w:spacing w:after="0" w:line="240" w:lineRule="auto"/>
        <w:jc w:val="both"/>
        <w:rPr>
          <w:rFonts w:ascii="Times New Roman" w:eastAsia="Times New Roman" w:hAnsi="Times New Roman" w:cs="Times New Roman"/>
          <w:bCs/>
          <w:sz w:val="24"/>
          <w:szCs w:val="24"/>
          <w:lang w:eastAsia="lv-LV"/>
        </w:rPr>
      </w:pPr>
    </w:p>
    <w:p w14:paraId="03C288A3" w14:textId="2FD369E3" w:rsidR="00DC422A" w:rsidRPr="0015154B" w:rsidRDefault="00DC422A" w:rsidP="00F55C3B">
      <w:pPr>
        <w:pStyle w:val="Heading2"/>
      </w:pPr>
      <w:bookmarkStart w:id="26" w:name="_Toc69125955"/>
      <w:r w:rsidRPr="009703E6">
        <w:t>Valsts sociāl</w:t>
      </w:r>
      <w:r w:rsidR="00780A28" w:rsidRPr="009703E6">
        <w:t>ie</w:t>
      </w:r>
      <w:r w:rsidRPr="0015154B">
        <w:t xml:space="preserve"> pabalst</w:t>
      </w:r>
      <w:r w:rsidR="00780A28" w:rsidRPr="0015154B">
        <w:t>i</w:t>
      </w:r>
      <w:bookmarkEnd w:id="26"/>
    </w:p>
    <w:p w14:paraId="742E15C3" w14:textId="16144EA2" w:rsidR="00070F44" w:rsidRPr="0015154B" w:rsidRDefault="00070F44" w:rsidP="00070F44">
      <w:pPr>
        <w:pStyle w:val="NormalWeb"/>
        <w:shd w:val="clear" w:color="auto" w:fill="FFFFFF"/>
        <w:spacing w:before="0" w:beforeAutospacing="0" w:after="0" w:afterAutospacing="0"/>
        <w:ind w:firstLine="720"/>
        <w:jc w:val="both"/>
        <w:rPr>
          <w:rFonts w:ascii="Times New Roman" w:hAnsi="Times New Roman"/>
          <w:sz w:val="24"/>
          <w:szCs w:val="24"/>
        </w:rPr>
      </w:pPr>
      <w:r w:rsidRPr="0015154B">
        <w:rPr>
          <w:rFonts w:ascii="Times New Roman" w:hAnsi="Times New Roman"/>
          <w:sz w:val="24"/>
          <w:szCs w:val="24"/>
        </w:rPr>
        <w:t xml:space="preserve">Latvijā ir noteikti šādi valsts sociālie pabalstu veidi: </w:t>
      </w:r>
    </w:p>
    <w:p w14:paraId="2705C2AB" w14:textId="287300BB" w:rsidR="00070F44"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b/>
          <w:color w:val="002060"/>
          <w:sz w:val="24"/>
          <w:szCs w:val="24"/>
        </w:rPr>
        <w:t>Bērna</w:t>
      </w:r>
      <w:r w:rsidRPr="0015154B">
        <w:rPr>
          <w:rFonts w:ascii="Times New Roman" w:hAnsi="Times New Roman" w:cs="Times New Roman"/>
          <w:color w:val="002060"/>
          <w:sz w:val="24"/>
          <w:szCs w:val="24"/>
        </w:rPr>
        <w:t xml:space="preserve"> </w:t>
      </w:r>
      <w:r w:rsidRPr="0015154B">
        <w:rPr>
          <w:rFonts w:ascii="Times New Roman" w:hAnsi="Times New Roman" w:cs="Times New Roman"/>
          <w:sz w:val="24"/>
          <w:szCs w:val="24"/>
        </w:rPr>
        <w:t xml:space="preserve">piedzimšanas pabalsts; </w:t>
      </w:r>
    </w:p>
    <w:p w14:paraId="5EEFC984" w14:textId="5EF34D12" w:rsidR="002B7E48" w:rsidRPr="002B7E48" w:rsidRDefault="002B7E48" w:rsidP="00E17B25">
      <w:pPr>
        <w:spacing w:before="120" w:after="0" w:line="240" w:lineRule="auto"/>
        <w:ind w:left="284"/>
        <w:jc w:val="both"/>
        <w:rPr>
          <w:rFonts w:ascii="Times New Roman" w:hAnsi="Times New Roman" w:cs="Times New Roman"/>
          <w:sz w:val="24"/>
          <w:szCs w:val="24"/>
        </w:rPr>
      </w:pPr>
      <w:r>
        <w:rPr>
          <w:rFonts w:ascii="Times New Roman" w:hAnsi="Times New Roman" w:cs="Times New Roman"/>
          <w:b/>
          <w:color w:val="002060"/>
          <w:sz w:val="24"/>
          <w:szCs w:val="24"/>
        </w:rPr>
        <w:t xml:space="preserve">Bērna </w:t>
      </w:r>
      <w:r>
        <w:rPr>
          <w:rFonts w:ascii="Times New Roman" w:hAnsi="Times New Roman" w:cs="Times New Roman"/>
          <w:sz w:val="24"/>
          <w:szCs w:val="24"/>
        </w:rPr>
        <w:t>adopcijas pabalsts</w:t>
      </w:r>
    </w:p>
    <w:p w14:paraId="2309D218"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b/>
          <w:color w:val="002060"/>
          <w:sz w:val="24"/>
          <w:szCs w:val="24"/>
        </w:rPr>
        <w:t>Bērna</w:t>
      </w:r>
      <w:r w:rsidRPr="0015154B">
        <w:rPr>
          <w:rFonts w:ascii="Times New Roman" w:hAnsi="Times New Roman" w:cs="Times New Roman"/>
          <w:sz w:val="24"/>
          <w:szCs w:val="24"/>
        </w:rPr>
        <w:t xml:space="preserve"> kopšanas pabalsts; </w:t>
      </w:r>
    </w:p>
    <w:p w14:paraId="4ACDB07E" w14:textId="6DC5AAA3"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b/>
          <w:color w:val="002060"/>
          <w:sz w:val="24"/>
          <w:szCs w:val="24"/>
        </w:rPr>
        <w:t>Bērna</w:t>
      </w:r>
      <w:r w:rsidR="006B0F07">
        <w:rPr>
          <w:rFonts w:ascii="Times New Roman" w:hAnsi="Times New Roman" w:cs="Times New Roman"/>
          <w:b/>
          <w:color w:val="002060"/>
          <w:sz w:val="24"/>
          <w:szCs w:val="24"/>
        </w:rPr>
        <w:t xml:space="preserve"> ar invaliditāti</w:t>
      </w:r>
      <w:r w:rsidRPr="0015154B">
        <w:rPr>
          <w:rFonts w:ascii="Times New Roman" w:hAnsi="Times New Roman" w:cs="Times New Roman"/>
          <w:sz w:val="24"/>
          <w:szCs w:val="24"/>
        </w:rPr>
        <w:t xml:space="preserve"> kopšanas pabalsts; </w:t>
      </w:r>
    </w:p>
    <w:p w14:paraId="4FF8C071"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b/>
          <w:color w:val="002060"/>
          <w:sz w:val="24"/>
          <w:szCs w:val="24"/>
        </w:rPr>
        <w:t>Ģimenes</w:t>
      </w:r>
      <w:r w:rsidRPr="0015154B">
        <w:rPr>
          <w:rFonts w:ascii="Times New Roman" w:hAnsi="Times New Roman" w:cs="Times New Roman"/>
          <w:sz w:val="24"/>
          <w:szCs w:val="24"/>
        </w:rPr>
        <w:t xml:space="preserve"> valsts pabalsts; </w:t>
      </w:r>
    </w:p>
    <w:p w14:paraId="14FB93C2" w14:textId="381488E5"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Pabalsts </w:t>
      </w:r>
      <w:r w:rsidR="006B0F07" w:rsidRPr="009A4567">
        <w:rPr>
          <w:rFonts w:ascii="Times New Roman" w:hAnsi="Times New Roman" w:cs="Times New Roman"/>
          <w:b/>
          <w:color w:val="002060"/>
          <w:sz w:val="24"/>
          <w:szCs w:val="24"/>
        </w:rPr>
        <w:t>personai ar invaliditāti</w:t>
      </w:r>
      <w:r w:rsidR="006B0F07">
        <w:rPr>
          <w:rFonts w:ascii="Times New Roman" w:hAnsi="Times New Roman" w:cs="Times New Roman"/>
          <w:sz w:val="24"/>
          <w:szCs w:val="24"/>
        </w:rPr>
        <w:t xml:space="preserve">, kurai </w:t>
      </w:r>
      <w:r w:rsidRPr="0015154B">
        <w:rPr>
          <w:rFonts w:ascii="Times New Roman" w:hAnsi="Times New Roman" w:cs="Times New Roman"/>
          <w:sz w:val="24"/>
          <w:szCs w:val="24"/>
        </w:rPr>
        <w:t xml:space="preserve">nepieciešama kopšana; </w:t>
      </w:r>
    </w:p>
    <w:p w14:paraId="126031C0" w14:textId="52E3B6EE"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Piemaksa pie </w:t>
      </w:r>
      <w:r w:rsidRPr="0015154B">
        <w:rPr>
          <w:rFonts w:ascii="Times New Roman" w:hAnsi="Times New Roman" w:cs="Times New Roman"/>
          <w:b/>
          <w:color w:val="002060"/>
          <w:sz w:val="24"/>
          <w:szCs w:val="24"/>
        </w:rPr>
        <w:t>ģimenes</w:t>
      </w:r>
      <w:r w:rsidRPr="0015154B">
        <w:rPr>
          <w:rFonts w:ascii="Times New Roman" w:hAnsi="Times New Roman" w:cs="Times New Roman"/>
          <w:sz w:val="24"/>
          <w:szCs w:val="24"/>
        </w:rPr>
        <w:t xml:space="preserve"> valsts pabalsta par </w:t>
      </w:r>
      <w:r w:rsidRPr="0015154B">
        <w:rPr>
          <w:rFonts w:ascii="Times New Roman" w:hAnsi="Times New Roman" w:cs="Times New Roman"/>
          <w:b/>
          <w:color w:val="002060"/>
          <w:sz w:val="24"/>
          <w:szCs w:val="24"/>
        </w:rPr>
        <w:t>bērnu</w:t>
      </w:r>
      <w:r w:rsidRPr="0015154B">
        <w:rPr>
          <w:rFonts w:ascii="Times New Roman" w:hAnsi="Times New Roman" w:cs="Times New Roman"/>
          <w:sz w:val="24"/>
          <w:szCs w:val="24"/>
        </w:rPr>
        <w:t xml:space="preserve"> </w:t>
      </w:r>
      <w:r w:rsidR="006B0F07">
        <w:rPr>
          <w:rFonts w:ascii="Times New Roman" w:hAnsi="Times New Roman" w:cs="Times New Roman"/>
          <w:sz w:val="24"/>
          <w:szCs w:val="24"/>
        </w:rPr>
        <w:t>ar invaliditāti</w:t>
      </w:r>
      <w:r w:rsidRPr="0015154B">
        <w:rPr>
          <w:rFonts w:ascii="Times New Roman" w:hAnsi="Times New Roman" w:cs="Times New Roman"/>
          <w:sz w:val="24"/>
          <w:szCs w:val="24"/>
        </w:rPr>
        <w:t>;</w:t>
      </w:r>
    </w:p>
    <w:p w14:paraId="0F61560A"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Atbalsts ar </w:t>
      </w:r>
      <w:r w:rsidRPr="0015154B">
        <w:rPr>
          <w:rFonts w:ascii="Times New Roman" w:hAnsi="Times New Roman" w:cs="Times New Roman"/>
          <w:b/>
          <w:color w:val="002060"/>
          <w:sz w:val="24"/>
          <w:szCs w:val="24"/>
        </w:rPr>
        <w:t>celiakiju</w:t>
      </w:r>
      <w:r w:rsidRPr="0015154B">
        <w:rPr>
          <w:rFonts w:ascii="Times New Roman" w:hAnsi="Times New Roman" w:cs="Times New Roman"/>
          <w:sz w:val="24"/>
          <w:szCs w:val="24"/>
        </w:rPr>
        <w:t xml:space="preserve"> slimiem </w:t>
      </w:r>
      <w:r w:rsidRPr="0015154B">
        <w:rPr>
          <w:rFonts w:ascii="Times New Roman" w:hAnsi="Times New Roman" w:cs="Times New Roman"/>
          <w:b/>
          <w:color w:val="002060"/>
          <w:sz w:val="24"/>
          <w:szCs w:val="24"/>
        </w:rPr>
        <w:t>bērniem</w:t>
      </w:r>
      <w:r w:rsidRPr="0015154B">
        <w:rPr>
          <w:rFonts w:ascii="Times New Roman" w:hAnsi="Times New Roman" w:cs="Times New Roman"/>
          <w:sz w:val="24"/>
          <w:szCs w:val="24"/>
        </w:rPr>
        <w:t xml:space="preserve">, kuriem nav noteikta invaliditāte; </w:t>
      </w:r>
    </w:p>
    <w:p w14:paraId="242E7575" w14:textId="77298795"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Pabalsts </w:t>
      </w:r>
      <w:r w:rsidRPr="0015154B">
        <w:rPr>
          <w:rFonts w:ascii="Times New Roman" w:hAnsi="Times New Roman" w:cs="Times New Roman"/>
          <w:b/>
          <w:color w:val="002060"/>
          <w:sz w:val="24"/>
          <w:szCs w:val="24"/>
        </w:rPr>
        <w:t>aizbildn</w:t>
      </w:r>
      <w:r w:rsidR="002B7E48">
        <w:rPr>
          <w:rFonts w:ascii="Times New Roman" w:hAnsi="Times New Roman" w:cs="Times New Roman"/>
          <w:b/>
          <w:color w:val="002060"/>
          <w:sz w:val="24"/>
          <w:szCs w:val="24"/>
        </w:rPr>
        <w:t>ībā esoša</w:t>
      </w:r>
      <w:r w:rsidRPr="0015154B">
        <w:rPr>
          <w:rFonts w:ascii="Times New Roman" w:hAnsi="Times New Roman" w:cs="Times New Roman"/>
          <w:sz w:val="24"/>
          <w:szCs w:val="24"/>
        </w:rPr>
        <w:t xml:space="preserve"> </w:t>
      </w:r>
      <w:r w:rsidRPr="0015154B">
        <w:rPr>
          <w:rFonts w:ascii="Times New Roman" w:hAnsi="Times New Roman" w:cs="Times New Roman"/>
          <w:b/>
          <w:color w:val="002060"/>
          <w:sz w:val="24"/>
          <w:szCs w:val="24"/>
        </w:rPr>
        <w:t>bērna</w:t>
      </w:r>
      <w:r w:rsidRPr="0015154B">
        <w:rPr>
          <w:rFonts w:ascii="Times New Roman" w:hAnsi="Times New Roman" w:cs="Times New Roman"/>
          <w:sz w:val="24"/>
          <w:szCs w:val="24"/>
        </w:rPr>
        <w:t xml:space="preserve"> uzturēšan</w:t>
      </w:r>
      <w:r w:rsidR="00AC436A">
        <w:rPr>
          <w:rFonts w:ascii="Times New Roman" w:hAnsi="Times New Roman" w:cs="Times New Roman"/>
          <w:sz w:val="24"/>
          <w:szCs w:val="24"/>
        </w:rPr>
        <w:t>ai</w:t>
      </w:r>
      <w:r w:rsidRPr="0015154B">
        <w:rPr>
          <w:rFonts w:ascii="Times New Roman" w:hAnsi="Times New Roman" w:cs="Times New Roman"/>
          <w:sz w:val="24"/>
          <w:szCs w:val="24"/>
        </w:rPr>
        <w:t>;</w:t>
      </w:r>
    </w:p>
    <w:p w14:paraId="255CC958"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Atlīdzība par </w:t>
      </w:r>
      <w:r w:rsidRPr="0015154B">
        <w:rPr>
          <w:rFonts w:ascii="Times New Roman" w:hAnsi="Times New Roman" w:cs="Times New Roman"/>
          <w:b/>
          <w:color w:val="002060"/>
          <w:sz w:val="24"/>
          <w:szCs w:val="24"/>
        </w:rPr>
        <w:t>aizbildņa</w:t>
      </w:r>
      <w:r w:rsidRPr="0015154B">
        <w:rPr>
          <w:rFonts w:ascii="Times New Roman" w:hAnsi="Times New Roman" w:cs="Times New Roman"/>
          <w:sz w:val="24"/>
          <w:szCs w:val="24"/>
        </w:rPr>
        <w:t xml:space="preserve"> pienākumu pildīšanu;</w:t>
      </w:r>
    </w:p>
    <w:p w14:paraId="73A50584"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Atlīdzība par </w:t>
      </w:r>
      <w:r w:rsidRPr="0015154B">
        <w:rPr>
          <w:rFonts w:ascii="Times New Roman" w:hAnsi="Times New Roman" w:cs="Times New Roman"/>
          <w:b/>
          <w:color w:val="002060"/>
          <w:sz w:val="24"/>
          <w:szCs w:val="24"/>
        </w:rPr>
        <w:t>audžuģimenes</w:t>
      </w:r>
      <w:r w:rsidRPr="0015154B">
        <w:rPr>
          <w:rFonts w:ascii="Times New Roman" w:hAnsi="Times New Roman" w:cs="Times New Roman"/>
          <w:sz w:val="24"/>
          <w:szCs w:val="24"/>
        </w:rPr>
        <w:t xml:space="preserve"> pienākumu pildīšanu;</w:t>
      </w:r>
    </w:p>
    <w:p w14:paraId="1CD17CE9"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Atlīdzība par </w:t>
      </w:r>
      <w:r w:rsidRPr="0015154B">
        <w:rPr>
          <w:rFonts w:ascii="Times New Roman" w:hAnsi="Times New Roman" w:cs="Times New Roman"/>
          <w:b/>
          <w:color w:val="002060"/>
          <w:sz w:val="24"/>
          <w:szCs w:val="24"/>
        </w:rPr>
        <w:t>adoptējamā</w:t>
      </w:r>
      <w:r w:rsidRPr="0015154B">
        <w:rPr>
          <w:rFonts w:ascii="Times New Roman" w:hAnsi="Times New Roman" w:cs="Times New Roman"/>
          <w:sz w:val="24"/>
          <w:szCs w:val="24"/>
        </w:rPr>
        <w:t xml:space="preserve"> </w:t>
      </w:r>
      <w:r w:rsidRPr="0015154B">
        <w:rPr>
          <w:rFonts w:ascii="Times New Roman" w:hAnsi="Times New Roman" w:cs="Times New Roman"/>
          <w:b/>
          <w:color w:val="002060"/>
          <w:sz w:val="24"/>
          <w:szCs w:val="24"/>
        </w:rPr>
        <w:t>bērna</w:t>
      </w:r>
      <w:r w:rsidRPr="0015154B">
        <w:rPr>
          <w:rFonts w:ascii="Times New Roman" w:hAnsi="Times New Roman" w:cs="Times New Roman"/>
          <w:sz w:val="24"/>
          <w:szCs w:val="24"/>
        </w:rPr>
        <w:t xml:space="preserve"> aprūpi;</w:t>
      </w:r>
    </w:p>
    <w:p w14:paraId="2BB1B61C" w14:textId="0F435C6A"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Atlīdzība par </w:t>
      </w:r>
      <w:r w:rsidRPr="0015154B">
        <w:rPr>
          <w:rFonts w:ascii="Times New Roman" w:hAnsi="Times New Roman" w:cs="Times New Roman"/>
          <w:b/>
          <w:color w:val="002060"/>
          <w:sz w:val="24"/>
          <w:szCs w:val="24"/>
        </w:rPr>
        <w:t>adopciju</w:t>
      </w:r>
      <w:r w:rsidRPr="0015154B">
        <w:rPr>
          <w:rFonts w:ascii="Times New Roman" w:hAnsi="Times New Roman" w:cs="Times New Roman"/>
          <w:sz w:val="24"/>
          <w:szCs w:val="24"/>
        </w:rPr>
        <w:t>;</w:t>
      </w:r>
    </w:p>
    <w:p w14:paraId="5BA4243D"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Valsts sociālā </w:t>
      </w:r>
      <w:r w:rsidRPr="0015154B">
        <w:rPr>
          <w:rFonts w:ascii="Times New Roman" w:hAnsi="Times New Roman" w:cs="Times New Roman"/>
          <w:b/>
          <w:color w:val="002060"/>
          <w:sz w:val="24"/>
          <w:szCs w:val="24"/>
        </w:rPr>
        <w:t>nodrošinājuma</w:t>
      </w:r>
      <w:r w:rsidRPr="0015154B">
        <w:rPr>
          <w:rFonts w:ascii="Times New Roman" w:hAnsi="Times New Roman" w:cs="Times New Roman"/>
          <w:sz w:val="24"/>
          <w:szCs w:val="24"/>
        </w:rPr>
        <w:t xml:space="preserve"> pabalsts; </w:t>
      </w:r>
    </w:p>
    <w:p w14:paraId="430F30B8" w14:textId="2D5B1FEB"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Pabalsts </w:t>
      </w:r>
      <w:r w:rsidRPr="00AC436A">
        <w:rPr>
          <w:rFonts w:ascii="Times New Roman" w:hAnsi="Times New Roman" w:cs="Times New Roman"/>
          <w:b/>
          <w:color w:val="002060"/>
          <w:sz w:val="24"/>
          <w:szCs w:val="24"/>
        </w:rPr>
        <w:t>transporta izdevumu kompensēšanai</w:t>
      </w:r>
      <w:r w:rsidRPr="00AC436A">
        <w:rPr>
          <w:rFonts w:ascii="Times New Roman" w:hAnsi="Times New Roman" w:cs="Times New Roman"/>
          <w:color w:val="002060"/>
          <w:sz w:val="24"/>
          <w:szCs w:val="24"/>
        </w:rPr>
        <w:t xml:space="preserve"> </w:t>
      </w:r>
      <w:r w:rsidR="006B0F07">
        <w:rPr>
          <w:rFonts w:ascii="Times New Roman" w:hAnsi="Times New Roman" w:cs="Times New Roman"/>
          <w:sz w:val="24"/>
          <w:szCs w:val="24"/>
        </w:rPr>
        <w:t>personām ar invaliditāti</w:t>
      </w:r>
      <w:r w:rsidRPr="0015154B">
        <w:rPr>
          <w:rFonts w:ascii="Times New Roman" w:hAnsi="Times New Roman" w:cs="Times New Roman"/>
          <w:sz w:val="24"/>
          <w:szCs w:val="24"/>
        </w:rPr>
        <w:t>, kur</w:t>
      </w:r>
      <w:r w:rsidR="006B0F07">
        <w:rPr>
          <w:rFonts w:ascii="Times New Roman" w:hAnsi="Times New Roman" w:cs="Times New Roman"/>
          <w:sz w:val="24"/>
          <w:szCs w:val="24"/>
        </w:rPr>
        <w:t>ām</w:t>
      </w:r>
      <w:r w:rsidRPr="0015154B">
        <w:rPr>
          <w:rFonts w:ascii="Times New Roman" w:hAnsi="Times New Roman" w:cs="Times New Roman"/>
          <w:sz w:val="24"/>
          <w:szCs w:val="24"/>
        </w:rPr>
        <w:t xml:space="preserve"> ir apgrūtināta pārvietošanās; </w:t>
      </w:r>
    </w:p>
    <w:p w14:paraId="38CCE6A6"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b/>
          <w:color w:val="002060"/>
          <w:sz w:val="24"/>
          <w:szCs w:val="24"/>
        </w:rPr>
        <w:t>Apbedīšanas</w:t>
      </w:r>
      <w:r w:rsidRPr="0015154B">
        <w:rPr>
          <w:rFonts w:ascii="Times New Roman" w:hAnsi="Times New Roman" w:cs="Times New Roman"/>
          <w:sz w:val="24"/>
          <w:szCs w:val="24"/>
        </w:rPr>
        <w:t xml:space="preserve"> pabalsts; </w:t>
      </w:r>
    </w:p>
    <w:p w14:paraId="27B9460C" w14:textId="18F2937E"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Valsts sociālais pabalsts </w:t>
      </w:r>
      <w:r w:rsidRPr="0015154B">
        <w:rPr>
          <w:rFonts w:ascii="Times New Roman" w:hAnsi="Times New Roman" w:cs="Times New Roman"/>
          <w:b/>
          <w:color w:val="002060"/>
          <w:sz w:val="24"/>
          <w:szCs w:val="24"/>
        </w:rPr>
        <w:t>ČAES</w:t>
      </w:r>
      <w:r w:rsidRPr="0015154B">
        <w:rPr>
          <w:rFonts w:ascii="Times New Roman" w:hAnsi="Times New Roman" w:cs="Times New Roman"/>
          <w:sz w:val="24"/>
          <w:szCs w:val="24"/>
        </w:rPr>
        <w:t xml:space="preserve"> avārijas seku likvidēšanas </w:t>
      </w:r>
      <w:r w:rsidR="006B0F07" w:rsidRPr="0015154B">
        <w:rPr>
          <w:rFonts w:ascii="Times New Roman" w:hAnsi="Times New Roman" w:cs="Times New Roman"/>
          <w:sz w:val="24"/>
          <w:szCs w:val="24"/>
        </w:rPr>
        <w:t>dalībniek</w:t>
      </w:r>
      <w:r w:rsidR="006B0F07">
        <w:rPr>
          <w:rFonts w:ascii="Times New Roman" w:hAnsi="Times New Roman" w:cs="Times New Roman"/>
          <w:sz w:val="24"/>
          <w:szCs w:val="24"/>
        </w:rPr>
        <w:t xml:space="preserve">iem un mirušo ČAES </w:t>
      </w:r>
      <w:r w:rsidR="005578C3">
        <w:rPr>
          <w:rFonts w:ascii="Times New Roman" w:hAnsi="Times New Roman" w:cs="Times New Roman"/>
          <w:sz w:val="24"/>
          <w:szCs w:val="24"/>
        </w:rPr>
        <w:t>avārijas</w:t>
      </w:r>
      <w:r w:rsidR="006B0F07">
        <w:rPr>
          <w:rFonts w:ascii="Times New Roman" w:hAnsi="Times New Roman" w:cs="Times New Roman"/>
          <w:sz w:val="24"/>
          <w:szCs w:val="24"/>
        </w:rPr>
        <w:t xml:space="preserve"> seku likvidēšanas dalībnieku ģimenēm</w:t>
      </w:r>
      <w:r w:rsidRPr="0015154B">
        <w:rPr>
          <w:rFonts w:ascii="Times New Roman" w:hAnsi="Times New Roman" w:cs="Times New Roman"/>
          <w:sz w:val="24"/>
          <w:szCs w:val="24"/>
        </w:rPr>
        <w:t xml:space="preserve">; </w:t>
      </w:r>
    </w:p>
    <w:p w14:paraId="286C81BE" w14:textId="77777777" w:rsidR="003F19D3" w:rsidRPr="0015154B" w:rsidRDefault="003F19D3" w:rsidP="00EE2309">
      <w:pPr>
        <w:spacing w:after="0" w:line="240" w:lineRule="auto"/>
        <w:ind w:firstLine="720"/>
        <w:jc w:val="both"/>
        <w:rPr>
          <w:rStyle w:val="apple-converted-space"/>
          <w:rFonts w:ascii="Times New Roman" w:hAnsi="Times New Roman" w:cs="Times New Roman"/>
          <w:bCs/>
          <w:sz w:val="24"/>
          <w:szCs w:val="24"/>
          <w:shd w:val="clear" w:color="auto" w:fill="FFFFFF"/>
        </w:rPr>
      </w:pPr>
    </w:p>
    <w:p w14:paraId="711DD351" w14:textId="4ACA888B" w:rsidR="00055C62" w:rsidRPr="009703E6" w:rsidRDefault="00070F44" w:rsidP="0078124C">
      <w:pPr>
        <w:spacing w:before="120" w:after="0" w:line="240" w:lineRule="auto"/>
        <w:ind w:firstLine="720"/>
        <w:jc w:val="both"/>
        <w:rPr>
          <w:rFonts w:ascii="Times New Roman" w:hAnsi="Times New Roman" w:cs="Times New Roman"/>
          <w:sz w:val="24"/>
          <w:szCs w:val="24"/>
        </w:rPr>
      </w:pPr>
      <w:r w:rsidRPr="0015154B">
        <w:rPr>
          <w:rStyle w:val="apple-converted-space"/>
          <w:rFonts w:ascii="Times New Roman" w:hAnsi="Times New Roman" w:cs="Times New Roman"/>
          <w:bCs/>
          <w:sz w:val="24"/>
          <w:szCs w:val="24"/>
          <w:shd w:val="clear" w:color="auto" w:fill="FFFFFF"/>
        </w:rPr>
        <w:t>Kā redzams,</w:t>
      </w:r>
      <w:r w:rsidRPr="0015154B">
        <w:rPr>
          <w:rStyle w:val="apple-converted-space"/>
          <w:rFonts w:ascii="Times New Roman" w:hAnsi="Times New Roman" w:cs="Times New Roman"/>
          <w:b/>
          <w:bCs/>
          <w:sz w:val="24"/>
          <w:szCs w:val="24"/>
          <w:shd w:val="clear" w:color="auto" w:fill="FFFFFF"/>
        </w:rPr>
        <w:t xml:space="preserve"> </w:t>
      </w:r>
      <w:r w:rsidRPr="0015154B">
        <w:rPr>
          <w:rStyle w:val="apple-converted-space"/>
          <w:rFonts w:ascii="Times New Roman" w:hAnsi="Times New Roman" w:cs="Times New Roman"/>
          <w:bCs/>
          <w:sz w:val="24"/>
          <w:szCs w:val="24"/>
          <w:shd w:val="clear" w:color="auto" w:fill="FFFFFF"/>
        </w:rPr>
        <w:t>valsts sociālie pabalsti</w:t>
      </w:r>
      <w:r w:rsidRPr="0015154B">
        <w:rPr>
          <w:rStyle w:val="apple-converted-space"/>
          <w:rFonts w:ascii="Times New Roman" w:hAnsi="Times New Roman" w:cs="Times New Roman"/>
          <w:b/>
          <w:bCs/>
          <w:sz w:val="24"/>
          <w:szCs w:val="24"/>
          <w:shd w:val="clear" w:color="auto" w:fill="FFFFFF"/>
        </w:rPr>
        <w:t xml:space="preserve"> </w:t>
      </w:r>
      <w:r w:rsidRPr="0015154B">
        <w:rPr>
          <w:rStyle w:val="apple-converted-space"/>
          <w:rFonts w:ascii="Times New Roman" w:hAnsi="Times New Roman" w:cs="Times New Roman"/>
          <w:bCs/>
          <w:sz w:val="24"/>
          <w:szCs w:val="24"/>
          <w:shd w:val="clear" w:color="auto" w:fill="FFFFFF"/>
        </w:rPr>
        <w:t xml:space="preserve">pamatā </w:t>
      </w:r>
      <w:r w:rsidR="006C2D58" w:rsidRPr="0015154B">
        <w:rPr>
          <w:rStyle w:val="apple-converted-space"/>
          <w:rFonts w:ascii="Times New Roman" w:hAnsi="Times New Roman" w:cs="Times New Roman"/>
          <w:bCs/>
          <w:sz w:val="24"/>
          <w:szCs w:val="24"/>
          <w:shd w:val="clear" w:color="auto" w:fill="FFFFFF"/>
        </w:rPr>
        <w:t xml:space="preserve">ir mērķēti un </w:t>
      </w:r>
      <w:r w:rsidRPr="0015154B">
        <w:rPr>
          <w:rStyle w:val="apple-converted-space"/>
          <w:rFonts w:ascii="Times New Roman" w:hAnsi="Times New Roman" w:cs="Times New Roman"/>
          <w:bCs/>
          <w:sz w:val="24"/>
          <w:szCs w:val="24"/>
          <w:shd w:val="clear" w:color="auto" w:fill="FFFFFF"/>
        </w:rPr>
        <w:t>tiek</w:t>
      </w:r>
      <w:r w:rsidRPr="0015154B">
        <w:rPr>
          <w:rStyle w:val="apple-converted-space"/>
          <w:rFonts w:ascii="Times New Roman" w:hAnsi="Times New Roman" w:cs="Times New Roman"/>
          <w:b/>
          <w:bCs/>
          <w:sz w:val="24"/>
          <w:szCs w:val="24"/>
          <w:shd w:val="clear" w:color="auto" w:fill="FFFFFF"/>
        </w:rPr>
        <w:t xml:space="preserve"> </w:t>
      </w:r>
      <w:r w:rsidRPr="0015154B">
        <w:rPr>
          <w:rStyle w:val="apple-converted-space"/>
          <w:rFonts w:ascii="Times New Roman" w:hAnsi="Times New Roman" w:cs="Times New Roman"/>
          <w:bCs/>
          <w:sz w:val="24"/>
          <w:szCs w:val="24"/>
          <w:shd w:val="clear" w:color="auto" w:fill="FFFFFF"/>
        </w:rPr>
        <w:t xml:space="preserve">piešķirti ģimenēm ar bērniem (tai skaitā audžuģimenēm un aizbildņiem) un personām ar invaliditāti. </w:t>
      </w:r>
      <w:r w:rsidR="00055C62" w:rsidRPr="0015154B">
        <w:rPr>
          <w:rStyle w:val="apple-converted-space"/>
          <w:rFonts w:ascii="Times New Roman" w:hAnsi="Times New Roman" w:cs="Times New Roman"/>
          <w:bCs/>
          <w:sz w:val="24"/>
          <w:szCs w:val="24"/>
          <w:shd w:val="clear" w:color="auto" w:fill="FFFFFF"/>
        </w:rPr>
        <w:t>Valsts sociālo pabalstu apmēri nav piesaistīti nevienam no sociāli ekonomiskiem rādītājiem.</w:t>
      </w:r>
      <w:r w:rsidR="00EE2309" w:rsidRPr="0015154B">
        <w:rPr>
          <w:rStyle w:val="apple-converted-space"/>
          <w:rFonts w:ascii="Times New Roman" w:hAnsi="Times New Roman" w:cs="Times New Roman"/>
          <w:bCs/>
          <w:sz w:val="24"/>
          <w:szCs w:val="24"/>
          <w:shd w:val="clear" w:color="auto" w:fill="FFFFFF"/>
        </w:rPr>
        <w:t xml:space="preserve"> </w:t>
      </w:r>
      <w:r w:rsidR="00A46E82" w:rsidRPr="0015154B">
        <w:rPr>
          <w:rStyle w:val="apple-converted-space"/>
          <w:rFonts w:ascii="Times New Roman" w:hAnsi="Times New Roman" w:cs="Times New Roman"/>
          <w:bCs/>
          <w:sz w:val="24"/>
          <w:szCs w:val="24"/>
          <w:shd w:val="clear" w:color="auto" w:fill="FFFFFF"/>
        </w:rPr>
        <w:t>Kopš 2014.gada veiktās izmaiņas valsts sociālo pabalstu sist</w:t>
      </w:r>
      <w:r w:rsidR="00635716" w:rsidRPr="0015154B">
        <w:rPr>
          <w:rStyle w:val="apple-converted-space"/>
          <w:rFonts w:ascii="Times New Roman" w:hAnsi="Times New Roman" w:cs="Times New Roman"/>
          <w:bCs/>
          <w:sz w:val="24"/>
          <w:szCs w:val="24"/>
          <w:shd w:val="clear" w:color="auto" w:fill="FFFFFF"/>
        </w:rPr>
        <w:t>ē</w:t>
      </w:r>
      <w:r w:rsidR="00A46E82" w:rsidRPr="0015154B">
        <w:rPr>
          <w:rStyle w:val="apple-converted-space"/>
          <w:rFonts w:ascii="Times New Roman" w:hAnsi="Times New Roman" w:cs="Times New Roman"/>
          <w:bCs/>
          <w:sz w:val="24"/>
          <w:szCs w:val="24"/>
          <w:shd w:val="clear" w:color="auto" w:fill="FFFFFF"/>
        </w:rPr>
        <w:t xml:space="preserve">mā ir galvenokārt saistītas ar </w:t>
      </w:r>
      <w:r w:rsidR="00635716" w:rsidRPr="0015154B">
        <w:rPr>
          <w:rStyle w:val="apple-converted-space"/>
          <w:rFonts w:ascii="Times New Roman" w:hAnsi="Times New Roman" w:cs="Times New Roman"/>
          <w:bCs/>
          <w:sz w:val="24"/>
          <w:szCs w:val="24"/>
          <w:shd w:val="clear" w:color="auto" w:fill="FFFFFF"/>
        </w:rPr>
        <w:t>ģimenēm ar bērniem sniegtā materiālā atbalsta palielināšanu, gan palielinot esošo pabalstu apmērus, gan ieviešot jaunus pabalstus, gan paplašinot atbalsta saņēmēju loku.</w:t>
      </w:r>
      <w:r w:rsidR="00635716" w:rsidRPr="007157D3">
        <w:rPr>
          <w:rStyle w:val="FootnoteReference"/>
          <w:rFonts w:ascii="Times New Roman" w:hAnsi="Times New Roman" w:cs="Times New Roman"/>
          <w:bCs/>
          <w:sz w:val="24"/>
          <w:szCs w:val="24"/>
          <w:shd w:val="clear" w:color="auto" w:fill="FFFFFF"/>
        </w:rPr>
        <w:footnoteReference w:id="72"/>
      </w:r>
      <w:r w:rsidR="008A1C83" w:rsidRPr="007157D3">
        <w:rPr>
          <w:rStyle w:val="apple-converted-space"/>
          <w:rFonts w:ascii="Times New Roman" w:hAnsi="Times New Roman" w:cs="Times New Roman"/>
          <w:bCs/>
          <w:sz w:val="24"/>
          <w:szCs w:val="24"/>
          <w:shd w:val="clear" w:color="auto" w:fill="FFFFFF"/>
        </w:rPr>
        <w:t xml:space="preserve"> </w:t>
      </w:r>
      <w:r w:rsidR="008A1C83" w:rsidRPr="007157D3">
        <w:rPr>
          <w:rFonts w:ascii="Times New Roman" w:hAnsi="Times New Roman" w:cs="Times New Roman"/>
          <w:sz w:val="24"/>
          <w:szCs w:val="24"/>
        </w:rPr>
        <w:t xml:space="preserve">Pēdējos gados valsts atbalsts ģimenēm ar bērniem ir būtiski </w:t>
      </w:r>
      <w:r w:rsidR="008A1C83" w:rsidRPr="001D2AB2">
        <w:rPr>
          <w:rFonts w:ascii="Times New Roman" w:hAnsi="Times New Roman" w:cs="Times New Roman"/>
          <w:sz w:val="24"/>
          <w:szCs w:val="24"/>
        </w:rPr>
        <w:t>pieaudzis</w:t>
      </w:r>
      <w:r w:rsidR="00026CEE" w:rsidRPr="001D2AB2">
        <w:rPr>
          <w:rFonts w:ascii="Times New Roman" w:hAnsi="Times New Roman" w:cs="Times New Roman"/>
          <w:sz w:val="24"/>
          <w:szCs w:val="24"/>
        </w:rPr>
        <w:t xml:space="preserve"> (skat. 3.pielikuma 5.tabulu)</w:t>
      </w:r>
      <w:r w:rsidR="008A1C83" w:rsidRPr="001D2AB2">
        <w:rPr>
          <w:rFonts w:ascii="Times New Roman" w:hAnsi="Times New Roman" w:cs="Times New Roman"/>
          <w:sz w:val="24"/>
          <w:szCs w:val="24"/>
        </w:rPr>
        <w:t>.</w:t>
      </w:r>
      <w:r w:rsidR="008A1C83" w:rsidRPr="00573B49">
        <w:rPr>
          <w:rFonts w:ascii="Times New Roman" w:hAnsi="Times New Roman" w:cs="Times New Roman"/>
          <w:sz w:val="24"/>
          <w:szCs w:val="24"/>
        </w:rPr>
        <w:t xml:space="preserve"> Pārskata periodā ir vairākkārt </w:t>
      </w:r>
      <w:r w:rsidR="008A1C83" w:rsidRPr="0025422D">
        <w:rPr>
          <w:rFonts w:ascii="Times New Roman" w:hAnsi="Times New Roman" w:cs="Times New Roman"/>
          <w:sz w:val="24"/>
          <w:szCs w:val="24"/>
        </w:rPr>
        <w:t>pārskatīts un palielināts valsts materiāls atbalsts ģimenēm ar bērniem - veikta ģimenes valsts pabalsta apmēra palielināšana, valsts atbalsta apgādnieku zaudējušiem bērniem palielināšana, pilnveidoti ģimenes valsts pabalsta un vecāku pabalst</w:t>
      </w:r>
      <w:r w:rsidR="006C2D58" w:rsidRPr="0025422D">
        <w:rPr>
          <w:rFonts w:ascii="Times New Roman" w:hAnsi="Times New Roman" w:cs="Times New Roman"/>
          <w:sz w:val="24"/>
          <w:szCs w:val="24"/>
        </w:rPr>
        <w:t>a</w:t>
      </w:r>
      <w:r w:rsidR="008A1C83" w:rsidRPr="00A857F2">
        <w:rPr>
          <w:rFonts w:ascii="Times New Roman" w:hAnsi="Times New Roman" w:cs="Times New Roman"/>
          <w:sz w:val="24"/>
          <w:szCs w:val="24"/>
        </w:rPr>
        <w:t xml:space="preserve"> saņemša</w:t>
      </w:r>
      <w:r w:rsidR="008A1C83" w:rsidRPr="00662D1E">
        <w:rPr>
          <w:rFonts w:ascii="Times New Roman" w:hAnsi="Times New Roman" w:cs="Times New Roman"/>
          <w:sz w:val="24"/>
          <w:szCs w:val="24"/>
        </w:rPr>
        <w:t>nas nosacījumi, palielināta vecāku pabalsta saņēmēju un bērna kopšanas pabalsta saņēmēju sociālā aizsardzība.</w:t>
      </w:r>
    </w:p>
    <w:p w14:paraId="4FF3BA5F" w14:textId="4E9B1DA3" w:rsidR="008A1C83" w:rsidRPr="0015154B" w:rsidRDefault="008A1C83" w:rsidP="0078124C">
      <w:pPr>
        <w:spacing w:before="120" w:after="0" w:line="240" w:lineRule="auto"/>
        <w:ind w:firstLine="720"/>
        <w:jc w:val="both"/>
        <w:rPr>
          <w:rStyle w:val="apple-converted-space"/>
          <w:rFonts w:ascii="Times New Roman" w:hAnsi="Times New Roman" w:cs="Times New Roman"/>
          <w:bCs/>
          <w:sz w:val="24"/>
          <w:szCs w:val="24"/>
          <w:shd w:val="clear" w:color="auto" w:fill="FFFFFF"/>
        </w:rPr>
      </w:pPr>
      <w:r w:rsidRPr="009703E6">
        <w:rPr>
          <w:rFonts w:ascii="Times New Roman" w:eastAsia="Times New Roman" w:hAnsi="Times New Roman" w:cs="Times New Roman"/>
          <w:bCs/>
          <w:sz w:val="24"/>
          <w:szCs w:val="24"/>
          <w:lang w:eastAsia="lv-LV"/>
        </w:rPr>
        <w:t>Analizējot valsts sociālo pabalstu piešķiršanas nosacījumus, kā būtiskākie izaicinājumi un identificētās problēmas, kas potenciāli var ietekmēt si</w:t>
      </w:r>
      <w:r w:rsidRPr="0015154B">
        <w:rPr>
          <w:rFonts w:ascii="Times New Roman" w:eastAsia="Times New Roman" w:hAnsi="Times New Roman" w:cs="Times New Roman"/>
          <w:bCs/>
          <w:sz w:val="24"/>
          <w:szCs w:val="24"/>
          <w:lang w:eastAsia="lv-LV"/>
        </w:rPr>
        <w:t>stēmiskas izmaiņas vidējā termiņā, jānorāda:</w:t>
      </w:r>
    </w:p>
    <w:p w14:paraId="769E279C" w14:textId="5AA2052E" w:rsidR="00E73A8B" w:rsidRPr="007157D3" w:rsidRDefault="00E73A8B" w:rsidP="00FF7D8D">
      <w:pPr>
        <w:pStyle w:val="ListParagraph"/>
        <w:numPr>
          <w:ilvl w:val="0"/>
          <w:numId w:val="24"/>
        </w:numPr>
        <w:spacing w:after="0" w:line="240" w:lineRule="auto"/>
        <w:ind w:left="426" w:hanging="208"/>
        <w:jc w:val="both"/>
        <w:rPr>
          <w:rFonts w:ascii="Times New Roman" w:hAnsi="Times New Roman" w:cs="Times New Roman"/>
          <w:sz w:val="24"/>
          <w:szCs w:val="24"/>
        </w:rPr>
      </w:pPr>
      <w:r w:rsidRPr="0015154B">
        <w:rPr>
          <w:rFonts w:ascii="Times New Roman" w:hAnsi="Times New Roman" w:cs="Times New Roman"/>
          <w:sz w:val="24"/>
          <w:szCs w:val="24"/>
        </w:rPr>
        <w:t xml:space="preserve">Pabalstu </w:t>
      </w:r>
      <w:r w:rsidRPr="0015154B">
        <w:rPr>
          <w:rFonts w:ascii="Times New Roman" w:hAnsi="Times New Roman" w:cs="Times New Roman"/>
          <w:b/>
          <w:color w:val="002060"/>
          <w:sz w:val="24"/>
          <w:szCs w:val="24"/>
        </w:rPr>
        <w:t>sistēmas sadrumstalotība</w:t>
      </w:r>
      <w:r w:rsidR="00FD6D87" w:rsidRPr="0015154B">
        <w:rPr>
          <w:rFonts w:ascii="Times New Roman" w:hAnsi="Times New Roman" w:cs="Times New Roman"/>
          <w:sz w:val="24"/>
          <w:szCs w:val="24"/>
        </w:rPr>
        <w:t>, ko ir sekmējusi gan jaunu pabalsta veidu ieviešana, gan liela sabiedriska un politiska pretestība pabalstu pārskatīšanā</w:t>
      </w:r>
      <w:r w:rsidR="002F5C4C" w:rsidRPr="0015154B">
        <w:rPr>
          <w:rFonts w:ascii="Times New Roman" w:hAnsi="Times New Roman" w:cs="Times New Roman"/>
          <w:sz w:val="24"/>
          <w:szCs w:val="24"/>
        </w:rPr>
        <w:t xml:space="preserve"> un atbalsta modif</w:t>
      </w:r>
      <w:r w:rsidR="00CE42AC">
        <w:rPr>
          <w:rFonts w:ascii="Times New Roman" w:hAnsi="Times New Roman" w:cs="Times New Roman"/>
          <w:sz w:val="24"/>
          <w:szCs w:val="24"/>
        </w:rPr>
        <w:t>ic</w:t>
      </w:r>
      <w:r w:rsidR="002F5C4C" w:rsidRPr="0015154B">
        <w:rPr>
          <w:rFonts w:ascii="Times New Roman" w:hAnsi="Times New Roman" w:cs="Times New Roman"/>
          <w:sz w:val="24"/>
          <w:szCs w:val="24"/>
        </w:rPr>
        <w:t>ēšanā</w:t>
      </w:r>
      <w:r w:rsidR="00FD6D87" w:rsidRPr="0015154B">
        <w:rPr>
          <w:rFonts w:ascii="Times New Roman" w:hAnsi="Times New Roman" w:cs="Times New Roman"/>
          <w:sz w:val="24"/>
          <w:szCs w:val="24"/>
        </w:rPr>
        <w:t xml:space="preserve">. </w:t>
      </w:r>
      <w:r w:rsidR="00DD4FC1" w:rsidRPr="0015154B">
        <w:rPr>
          <w:rFonts w:ascii="Times New Roman" w:hAnsi="Times New Roman" w:cs="Times New Roman"/>
          <w:sz w:val="24"/>
          <w:szCs w:val="24"/>
        </w:rPr>
        <w:t>Tā kā atsevišķi pabalsti tiek uzskatīti kā būtiski demogrāfisko situāciju veicinoši instrumenti</w:t>
      </w:r>
      <w:r w:rsidR="002F5C4C" w:rsidRPr="0015154B">
        <w:rPr>
          <w:rFonts w:ascii="Times New Roman" w:hAnsi="Times New Roman" w:cs="Times New Roman"/>
          <w:sz w:val="24"/>
          <w:szCs w:val="24"/>
        </w:rPr>
        <w:t xml:space="preserve"> (īpaši, ģimenes valsts pabalsts</w:t>
      </w:r>
      <w:r w:rsidR="007E39A8" w:rsidRPr="0015154B">
        <w:rPr>
          <w:rFonts w:ascii="Times New Roman" w:hAnsi="Times New Roman" w:cs="Times New Roman"/>
          <w:sz w:val="24"/>
          <w:szCs w:val="24"/>
        </w:rPr>
        <w:t xml:space="preserve"> - ĢVP</w:t>
      </w:r>
      <w:r w:rsidR="002F5C4C" w:rsidRPr="0015154B">
        <w:rPr>
          <w:rFonts w:ascii="Times New Roman" w:hAnsi="Times New Roman" w:cs="Times New Roman"/>
          <w:sz w:val="24"/>
          <w:szCs w:val="24"/>
        </w:rPr>
        <w:t>)</w:t>
      </w:r>
      <w:r w:rsidR="00DD4FC1" w:rsidRPr="0015154B">
        <w:rPr>
          <w:rFonts w:ascii="Times New Roman" w:hAnsi="Times New Roman" w:cs="Times New Roman"/>
          <w:sz w:val="24"/>
          <w:szCs w:val="24"/>
        </w:rPr>
        <w:t xml:space="preserve">, to attīstība un izmaiņas ir notikušas </w:t>
      </w:r>
      <w:r w:rsidR="002F5C4C" w:rsidRPr="0015154B">
        <w:rPr>
          <w:rFonts w:ascii="Times New Roman" w:hAnsi="Times New Roman" w:cs="Times New Roman"/>
          <w:sz w:val="24"/>
          <w:szCs w:val="24"/>
        </w:rPr>
        <w:t>neatkarīgi no kopējās sistēmas izvērtējuma un attīstības. Taču līdztekus</w:t>
      </w:r>
      <w:r w:rsidR="00F1352D" w:rsidRPr="0015154B">
        <w:rPr>
          <w:rFonts w:ascii="Times New Roman" w:hAnsi="Times New Roman" w:cs="Times New Roman"/>
          <w:sz w:val="24"/>
          <w:szCs w:val="24"/>
        </w:rPr>
        <w:t xml:space="preserve"> jānorāda, ka “</w:t>
      </w:r>
      <w:r w:rsidR="00F1352D" w:rsidRPr="0015154B">
        <w:rPr>
          <w:rFonts w:ascii="Times New Roman" w:hAnsi="Times New Roman" w:cs="Times New Roman"/>
          <w:i/>
          <w:sz w:val="24"/>
          <w:szCs w:val="24"/>
        </w:rPr>
        <w:t>nav tāda viena noteicoša faktora, kas būtiski mainītu valsts demogrāfisko situāciju. Lai arī materiālais nodrošinājums nav vienīgais determinants, tieši stabili ienākumi, pieejams mājoklis un iespējas saskaņot ģimenes un darba dzīvi vēl aizvien veido pamatu tautas ataudzei, kur valsts s</w:t>
      </w:r>
      <w:r w:rsidR="00F6283D">
        <w:rPr>
          <w:rFonts w:ascii="Times New Roman" w:hAnsi="Times New Roman" w:cs="Times New Roman"/>
          <w:i/>
          <w:sz w:val="24"/>
          <w:szCs w:val="24"/>
        </w:rPr>
        <w:t>n</w:t>
      </w:r>
      <w:r w:rsidR="00F1352D" w:rsidRPr="0015154B">
        <w:rPr>
          <w:rFonts w:ascii="Times New Roman" w:hAnsi="Times New Roman" w:cs="Times New Roman"/>
          <w:i/>
          <w:sz w:val="24"/>
          <w:szCs w:val="24"/>
        </w:rPr>
        <w:t>iegtais atbalsts var būt papildus motivējošs aspekts</w:t>
      </w:r>
      <w:r w:rsidR="00F1352D" w:rsidRPr="0015154B">
        <w:rPr>
          <w:rFonts w:ascii="Times New Roman" w:hAnsi="Times New Roman" w:cs="Times New Roman"/>
          <w:sz w:val="24"/>
          <w:szCs w:val="24"/>
        </w:rPr>
        <w:t>.”</w:t>
      </w:r>
      <w:r w:rsidR="00F1352D" w:rsidRPr="007157D3">
        <w:rPr>
          <w:rStyle w:val="FootnoteReference"/>
          <w:rFonts w:ascii="Times New Roman" w:hAnsi="Times New Roman" w:cs="Times New Roman"/>
          <w:sz w:val="24"/>
          <w:szCs w:val="24"/>
        </w:rPr>
        <w:footnoteReference w:id="73"/>
      </w:r>
      <w:r w:rsidR="00F1352D" w:rsidRPr="007157D3">
        <w:rPr>
          <w:rFonts w:ascii="Times New Roman" w:hAnsi="Times New Roman" w:cs="Times New Roman"/>
          <w:sz w:val="24"/>
          <w:szCs w:val="24"/>
        </w:rPr>
        <w:t xml:space="preserve"> Turklāt iedzīvotāju aptaujas rezultāti liecina, ka ģimenes atbalsta nevis jaunu pabalst</w:t>
      </w:r>
      <w:r w:rsidR="006C2D58" w:rsidRPr="007157D3">
        <w:rPr>
          <w:rFonts w:ascii="Times New Roman" w:hAnsi="Times New Roman" w:cs="Times New Roman"/>
          <w:sz w:val="24"/>
          <w:szCs w:val="24"/>
        </w:rPr>
        <w:t>u</w:t>
      </w:r>
      <w:r w:rsidR="00F1352D" w:rsidRPr="00425C73">
        <w:rPr>
          <w:rFonts w:ascii="Times New Roman" w:hAnsi="Times New Roman" w:cs="Times New Roman"/>
          <w:sz w:val="24"/>
          <w:szCs w:val="24"/>
        </w:rPr>
        <w:t xml:space="preserve"> ieviešanu, bet stabilitāti esošajā sistēmā un deklaratīvi noteikto valsts un pašvaldību finansēto atbalsta pakalpojumu (veselības, izglītības, bērnu uzraudzības u.c.) reālo pieejamību</w:t>
      </w:r>
      <w:r w:rsidR="002F3C66" w:rsidRPr="002F5278">
        <w:rPr>
          <w:rFonts w:ascii="Times New Roman" w:hAnsi="Times New Roman" w:cs="Times New Roman"/>
          <w:sz w:val="24"/>
          <w:szCs w:val="24"/>
        </w:rPr>
        <w:t>.</w:t>
      </w:r>
      <w:r w:rsidR="002F3C66" w:rsidRPr="007157D3">
        <w:rPr>
          <w:rStyle w:val="FootnoteReference"/>
          <w:rFonts w:ascii="Times New Roman" w:hAnsi="Times New Roman" w:cs="Times New Roman"/>
          <w:sz w:val="24"/>
          <w:szCs w:val="24"/>
        </w:rPr>
        <w:footnoteReference w:id="74"/>
      </w:r>
      <w:r w:rsidR="002F3C66" w:rsidRPr="007157D3">
        <w:rPr>
          <w:rFonts w:ascii="Times New Roman" w:hAnsi="Times New Roman" w:cs="Times New Roman"/>
          <w:sz w:val="24"/>
          <w:szCs w:val="24"/>
        </w:rPr>
        <w:t xml:space="preserve"> Uz pabalstu sistēmas sadrumstalotību</w:t>
      </w:r>
      <w:r w:rsidR="00540C91" w:rsidRPr="007157D3">
        <w:rPr>
          <w:rFonts w:ascii="Times New Roman" w:hAnsi="Times New Roman" w:cs="Times New Roman"/>
          <w:sz w:val="24"/>
          <w:szCs w:val="24"/>
        </w:rPr>
        <w:t xml:space="preserve"> un mērķētības trūkumu</w:t>
      </w:r>
      <w:r w:rsidR="00530C2F" w:rsidRPr="007157D3">
        <w:rPr>
          <w:rFonts w:ascii="Times New Roman" w:hAnsi="Times New Roman" w:cs="Times New Roman"/>
          <w:sz w:val="24"/>
          <w:szCs w:val="24"/>
        </w:rPr>
        <w:t xml:space="preserve">, </w:t>
      </w:r>
      <w:r w:rsidR="00530C2F" w:rsidRPr="00425C73">
        <w:rPr>
          <w:rFonts w:ascii="Times New Roman" w:hAnsi="Times New Roman" w:cs="Times New Roman"/>
          <w:sz w:val="24"/>
          <w:szCs w:val="24"/>
        </w:rPr>
        <w:t>kontekstā ar pašvaldību piešķirtajiem pabalstiem, ir norādījusi Valsts kontrole</w:t>
      </w:r>
      <w:r w:rsidR="00596697" w:rsidRPr="002F5278">
        <w:rPr>
          <w:rFonts w:ascii="Times New Roman" w:hAnsi="Times New Roman" w:cs="Times New Roman"/>
          <w:sz w:val="24"/>
          <w:szCs w:val="24"/>
        </w:rPr>
        <w:t>, uzsverot nepieciešamību veikt visaptverošu jau esošā valsts un pašvaldību atbalsta izvērtējumu, lai novērtētu, vai pieejamais atbalsts ir pietiekams un efektīvs un sasniedz mērķ</w:t>
      </w:r>
      <w:r w:rsidR="00CE42AC">
        <w:rPr>
          <w:rFonts w:ascii="Times New Roman" w:hAnsi="Times New Roman" w:cs="Times New Roman"/>
          <w:sz w:val="24"/>
          <w:szCs w:val="24"/>
        </w:rPr>
        <w:t xml:space="preserve">a </w:t>
      </w:r>
      <w:r w:rsidR="00596697" w:rsidRPr="002F5278">
        <w:rPr>
          <w:rFonts w:ascii="Times New Roman" w:hAnsi="Times New Roman" w:cs="Times New Roman"/>
          <w:sz w:val="24"/>
          <w:szCs w:val="24"/>
        </w:rPr>
        <w:t>grupas vajadzības, tajā skaitā vai tas nedublējas</w:t>
      </w:r>
      <w:r w:rsidR="00596697" w:rsidRPr="0025422D">
        <w:rPr>
          <w:sz w:val="23"/>
          <w:szCs w:val="23"/>
        </w:rPr>
        <w:t>.</w:t>
      </w:r>
      <w:r w:rsidR="00596697" w:rsidRPr="007157D3">
        <w:rPr>
          <w:rStyle w:val="FootnoteReference"/>
          <w:sz w:val="23"/>
          <w:szCs w:val="23"/>
        </w:rPr>
        <w:footnoteReference w:id="75"/>
      </w:r>
    </w:p>
    <w:p w14:paraId="01B01E43" w14:textId="55C88A62" w:rsidR="00FD6D87" w:rsidRPr="00A857F2" w:rsidRDefault="00FD6D87" w:rsidP="00FF7D8D">
      <w:pPr>
        <w:pStyle w:val="ListParagraph"/>
        <w:numPr>
          <w:ilvl w:val="0"/>
          <w:numId w:val="24"/>
        </w:numPr>
        <w:spacing w:after="0" w:line="240" w:lineRule="auto"/>
        <w:ind w:left="426" w:hanging="208"/>
        <w:jc w:val="both"/>
        <w:rPr>
          <w:rFonts w:ascii="Times New Roman" w:hAnsi="Times New Roman" w:cs="Times New Roman"/>
          <w:sz w:val="24"/>
          <w:szCs w:val="24"/>
        </w:rPr>
      </w:pPr>
      <w:r w:rsidRPr="007157D3">
        <w:rPr>
          <w:rFonts w:ascii="Times New Roman" w:hAnsi="Times New Roman" w:cs="Times New Roman"/>
          <w:sz w:val="24"/>
          <w:szCs w:val="24"/>
        </w:rPr>
        <w:t xml:space="preserve">Pabalstu piešķiršanas </w:t>
      </w:r>
      <w:r w:rsidRPr="007157D3">
        <w:rPr>
          <w:rFonts w:ascii="Times New Roman" w:hAnsi="Times New Roman" w:cs="Times New Roman"/>
          <w:b/>
          <w:color w:val="002060"/>
          <w:sz w:val="24"/>
          <w:szCs w:val="24"/>
        </w:rPr>
        <w:t>nosacījumu sarežģītība, atšķirība</w:t>
      </w:r>
      <w:r w:rsidRPr="00425C73">
        <w:rPr>
          <w:rFonts w:ascii="Times New Roman" w:hAnsi="Times New Roman" w:cs="Times New Roman"/>
          <w:color w:val="002060"/>
          <w:sz w:val="24"/>
          <w:szCs w:val="24"/>
        </w:rPr>
        <w:t xml:space="preserve"> </w:t>
      </w:r>
      <w:r w:rsidRPr="00425C73">
        <w:rPr>
          <w:rFonts w:ascii="Times New Roman" w:hAnsi="Times New Roman" w:cs="Times New Roman"/>
          <w:sz w:val="24"/>
          <w:szCs w:val="24"/>
        </w:rPr>
        <w:t>starp līdzvērtīgiem mērķiem pie</w:t>
      </w:r>
      <w:r w:rsidR="00B63C48">
        <w:rPr>
          <w:rFonts w:ascii="Times New Roman" w:hAnsi="Times New Roman" w:cs="Times New Roman"/>
          <w:sz w:val="24"/>
          <w:szCs w:val="24"/>
        </w:rPr>
        <w:t>š</w:t>
      </w:r>
      <w:r w:rsidRPr="00425C73">
        <w:rPr>
          <w:rFonts w:ascii="Times New Roman" w:hAnsi="Times New Roman" w:cs="Times New Roman"/>
          <w:sz w:val="24"/>
          <w:szCs w:val="24"/>
        </w:rPr>
        <w:t>ķirtiem pabalstiem.</w:t>
      </w:r>
      <w:r w:rsidR="00DD4FC1" w:rsidRPr="002F5278">
        <w:rPr>
          <w:rFonts w:ascii="Times New Roman" w:hAnsi="Times New Roman" w:cs="Times New Roman"/>
          <w:sz w:val="24"/>
          <w:szCs w:val="24"/>
        </w:rPr>
        <w:t xml:space="preserve"> To ietekmē vairāki faktori. Pirmkārt, pabalstu apmēru pārskatīšana, mērķa grupas noteikšana vai atbalsta nosacījumu definēšana ir pakārtota piešķirtajam finansējumam</w:t>
      </w:r>
      <w:r w:rsidR="00220A0E" w:rsidRPr="002F5278">
        <w:rPr>
          <w:rFonts w:ascii="Times New Roman" w:hAnsi="Times New Roman" w:cs="Times New Roman"/>
          <w:sz w:val="24"/>
          <w:szCs w:val="24"/>
        </w:rPr>
        <w:t xml:space="preserve"> vai politiskajiem lēmumiem</w:t>
      </w:r>
      <w:r w:rsidR="00DD4FC1" w:rsidRPr="002F5278">
        <w:rPr>
          <w:rFonts w:ascii="Times New Roman" w:hAnsi="Times New Roman" w:cs="Times New Roman"/>
          <w:sz w:val="24"/>
          <w:szCs w:val="24"/>
        </w:rPr>
        <w:t>, nevis pamatotiem aprēķiniem atbilstoši mērķa grupas vajadzībām.</w:t>
      </w:r>
      <w:r w:rsidR="00220A0E" w:rsidRPr="0025422D">
        <w:rPr>
          <w:rFonts w:ascii="Times New Roman" w:hAnsi="Times New Roman" w:cs="Times New Roman"/>
          <w:sz w:val="24"/>
          <w:szCs w:val="24"/>
        </w:rPr>
        <w:t xml:space="preserve"> Otrkārt, </w:t>
      </w:r>
      <w:r w:rsidR="002148FC" w:rsidRPr="0025422D">
        <w:rPr>
          <w:rFonts w:ascii="Times New Roman" w:hAnsi="Times New Roman" w:cs="Times New Roman"/>
          <w:sz w:val="24"/>
          <w:szCs w:val="24"/>
        </w:rPr>
        <w:t xml:space="preserve">ierobežotās fiskālās telpas dēļ nav iespējams veikt visaptverošas un tūlītējas izmaiņas, kā rezultātā atbalsts tiek sniegts tikai kādai no mērķa grupām. </w:t>
      </w:r>
    </w:p>
    <w:p w14:paraId="043EEF58" w14:textId="260CEB83" w:rsidR="00DD4FC1" w:rsidRPr="0015154B" w:rsidRDefault="00FD6D87" w:rsidP="00FF7D8D">
      <w:pPr>
        <w:pStyle w:val="ListParagraph"/>
        <w:numPr>
          <w:ilvl w:val="0"/>
          <w:numId w:val="24"/>
        </w:numPr>
        <w:spacing w:after="0" w:line="240" w:lineRule="auto"/>
        <w:ind w:left="426" w:hanging="208"/>
        <w:jc w:val="both"/>
        <w:rPr>
          <w:rFonts w:ascii="Times New Roman" w:hAnsi="Times New Roman" w:cs="Times New Roman"/>
          <w:sz w:val="24"/>
          <w:szCs w:val="24"/>
        </w:rPr>
      </w:pPr>
      <w:r w:rsidRPr="009703E6">
        <w:rPr>
          <w:rFonts w:ascii="Times New Roman" w:hAnsi="Times New Roman" w:cs="Times New Roman"/>
          <w:b/>
          <w:color w:val="002060"/>
          <w:sz w:val="24"/>
          <w:szCs w:val="24"/>
        </w:rPr>
        <w:t>Nelabvēlīgākā situācijā esošas mērķa grupas</w:t>
      </w:r>
      <w:r w:rsidRPr="009703E6">
        <w:rPr>
          <w:rFonts w:ascii="Times New Roman" w:hAnsi="Times New Roman" w:cs="Times New Roman"/>
          <w:sz w:val="24"/>
          <w:szCs w:val="24"/>
        </w:rPr>
        <w:t>,</w:t>
      </w:r>
      <w:r w:rsidRPr="0015154B">
        <w:rPr>
          <w:rFonts w:ascii="Times New Roman" w:hAnsi="Times New Roman" w:cs="Times New Roman"/>
          <w:sz w:val="24"/>
          <w:szCs w:val="24"/>
        </w:rPr>
        <w:t xml:space="preserve"> kas objektīvu apstāk</w:t>
      </w:r>
      <w:r w:rsidR="00DD4FC1" w:rsidRPr="0015154B">
        <w:rPr>
          <w:rFonts w:ascii="Times New Roman" w:hAnsi="Times New Roman" w:cs="Times New Roman"/>
          <w:sz w:val="24"/>
          <w:szCs w:val="24"/>
        </w:rPr>
        <w:t>ļu dēļ nevar klasificēties atbalstam vai “izkrīt” no atbalsta saņēmēju loka.</w:t>
      </w:r>
      <w:r w:rsidR="007E39A8" w:rsidRPr="0015154B">
        <w:rPr>
          <w:rFonts w:ascii="Times New Roman" w:hAnsi="Times New Roman" w:cs="Times New Roman"/>
          <w:sz w:val="24"/>
          <w:szCs w:val="24"/>
        </w:rPr>
        <w:t xml:space="preserve"> </w:t>
      </w:r>
      <w:r w:rsidR="00DC247E" w:rsidRPr="0015154B">
        <w:rPr>
          <w:rStyle w:val="apple-converted-space"/>
          <w:rFonts w:ascii="Times New Roman" w:hAnsi="Times New Roman" w:cs="Times New Roman"/>
          <w:bCs/>
          <w:sz w:val="24"/>
          <w:szCs w:val="24"/>
          <w:shd w:val="clear" w:color="auto" w:fill="FFFFFF"/>
        </w:rPr>
        <w:t>Piemēram,</w:t>
      </w:r>
      <w:r w:rsidR="007E39A8" w:rsidRPr="0015154B">
        <w:rPr>
          <w:rStyle w:val="apple-converted-space"/>
          <w:rFonts w:ascii="Times New Roman" w:hAnsi="Times New Roman" w:cs="Times New Roman"/>
          <w:bCs/>
          <w:sz w:val="24"/>
          <w:szCs w:val="24"/>
          <w:shd w:val="clear" w:color="auto" w:fill="FFFFFF"/>
        </w:rPr>
        <w:t xml:space="preserve"> b</w:t>
      </w:r>
      <w:r w:rsidR="007E39A8" w:rsidRPr="0015154B">
        <w:rPr>
          <w:rFonts w:ascii="Times New Roman" w:hAnsi="Times New Roman" w:cs="Times New Roman"/>
          <w:color w:val="000000"/>
          <w:sz w:val="24"/>
          <w:szCs w:val="24"/>
        </w:rPr>
        <w:t>ērni, kuriem nav noteikta paternitāte, ir īpaši neaizsargājamajā un tiesiski nevienlīdzīgā situācijā, jo otram vecākam nav juridisku saistību finansiāli atbalstīt savu bērnu. Tie bērni, kuriem paternitāte ir noteikta, var saņemt uzturlīdzekļus no otrā vecāka vai arī  saņemt  uzturlīdzekļu izmaksu otrā vecāka vietā no Uzturlīdzekļu garantiju fonda. Bērns, kuram nav noteikta paternitāte, nevar saņemt uzturlīdzekļus no otra vecāka, un attiecīgi bērna vecāks, kurš bērnu audzina, nevar saņemt atbalstu no Uzturlīdzekļu garantiju fonda. Tādejādi bērni, kuriem nav noteikta paternitāte, patlaban ir vienīgā grupa, kurai nav tiesisku iespēju saņemt atbalstu no abiem vecākiem.</w:t>
      </w:r>
    </w:p>
    <w:p w14:paraId="3A5AC93B" w14:textId="0A4E646F" w:rsidR="00E73A8B" w:rsidRPr="00A857F2" w:rsidRDefault="00E73A8B" w:rsidP="00FF7D8D">
      <w:pPr>
        <w:pStyle w:val="ListParagraph"/>
        <w:numPr>
          <w:ilvl w:val="0"/>
          <w:numId w:val="24"/>
        </w:numPr>
        <w:spacing w:after="0" w:line="240" w:lineRule="auto"/>
        <w:ind w:left="426" w:hanging="208"/>
        <w:jc w:val="both"/>
        <w:rPr>
          <w:rFonts w:ascii="Times New Roman" w:hAnsi="Times New Roman" w:cs="Times New Roman"/>
          <w:sz w:val="24"/>
          <w:szCs w:val="24"/>
        </w:rPr>
      </w:pPr>
      <w:r w:rsidRPr="0015154B">
        <w:rPr>
          <w:rFonts w:ascii="Times New Roman" w:hAnsi="Times New Roman" w:cs="Times New Roman"/>
          <w:sz w:val="24"/>
          <w:szCs w:val="24"/>
          <w:lang w:eastAsia="lv-LV"/>
        </w:rPr>
        <w:t xml:space="preserve">Kā norādīts Valsts kontroles ziņojumā, viens no </w:t>
      </w:r>
      <w:r w:rsidRPr="0015154B">
        <w:rPr>
          <w:rFonts w:ascii="Times New Roman" w:hAnsi="Times New Roman" w:cs="Times New Roman"/>
          <w:sz w:val="24"/>
          <w:szCs w:val="24"/>
        </w:rPr>
        <w:t xml:space="preserve">nākotnes izaicinājumiem valstij būs izšķiršanās par </w:t>
      </w:r>
      <w:r w:rsidRPr="0015154B">
        <w:rPr>
          <w:rFonts w:ascii="Times New Roman" w:hAnsi="Times New Roman" w:cs="Times New Roman"/>
          <w:b/>
          <w:color w:val="002060"/>
          <w:sz w:val="24"/>
          <w:szCs w:val="24"/>
        </w:rPr>
        <w:t>universālas atbalstu sistēmas saglabāšanu</w:t>
      </w:r>
      <w:r w:rsidRPr="0015154B">
        <w:rPr>
          <w:rFonts w:ascii="Times New Roman" w:hAnsi="Times New Roman" w:cs="Times New Roman"/>
          <w:sz w:val="24"/>
          <w:szCs w:val="24"/>
        </w:rPr>
        <w:t>, apzinoties finanšu resursu trūkumu esošo atbalstu palielināšanai un/vai jaunu atbalstu ieviešanai, vai pakāpenisku pāreju uz ienākumos un/vai noteiktās sociālās problēmās testētu un vajadzībās balstītu pabalstu sistēmu, kas mērķēta uz personām, kurām atbalsts ir visvairāk nepieciešams.</w:t>
      </w:r>
      <w:r w:rsidRPr="007157D3">
        <w:rPr>
          <w:rStyle w:val="FootnoteReference"/>
          <w:rFonts w:ascii="Times New Roman" w:hAnsi="Times New Roman" w:cs="Times New Roman"/>
          <w:sz w:val="24"/>
          <w:szCs w:val="24"/>
        </w:rPr>
        <w:footnoteReference w:id="76"/>
      </w:r>
      <w:r w:rsidRPr="007157D3">
        <w:rPr>
          <w:rFonts w:ascii="Times New Roman" w:hAnsi="Times New Roman" w:cs="Times New Roman"/>
          <w:sz w:val="24"/>
          <w:szCs w:val="24"/>
        </w:rPr>
        <w:t xml:space="preserve"> </w:t>
      </w:r>
      <w:r w:rsidR="001243CF" w:rsidRPr="007157D3">
        <w:rPr>
          <w:rFonts w:ascii="Times New Roman" w:hAnsi="Times New Roman" w:cs="Times New Roman"/>
          <w:sz w:val="24"/>
          <w:szCs w:val="24"/>
        </w:rPr>
        <w:t>Kā norādījusi Latvijas Banka, efektīvākie instrumenti nabadzības riskam  pakļauto iedzīvotāju īpatsvara samazināšanai ir uz trūcīgo mājsaimniecību atbalstu mērķēti sociālie pabalsti.</w:t>
      </w:r>
      <w:r w:rsidR="001243CF" w:rsidRPr="007157D3">
        <w:rPr>
          <w:rStyle w:val="FootnoteReference"/>
          <w:rFonts w:ascii="Times New Roman" w:hAnsi="Times New Roman" w:cs="Times New Roman"/>
          <w:sz w:val="24"/>
          <w:szCs w:val="24"/>
        </w:rPr>
        <w:footnoteReference w:id="77"/>
      </w:r>
      <w:r w:rsidR="001243CF" w:rsidRPr="007157D3">
        <w:rPr>
          <w:rFonts w:ascii="Times New Roman" w:hAnsi="Times New Roman" w:cs="Times New Roman"/>
          <w:sz w:val="24"/>
          <w:szCs w:val="24"/>
        </w:rPr>
        <w:t xml:space="preserve"> </w:t>
      </w:r>
      <w:r w:rsidRPr="007157D3">
        <w:rPr>
          <w:rFonts w:ascii="Times New Roman" w:hAnsi="Times New Roman" w:cs="Times New Roman"/>
          <w:sz w:val="24"/>
          <w:szCs w:val="24"/>
        </w:rPr>
        <w:t>Jautājumu</w:t>
      </w:r>
      <w:r w:rsidRPr="00425C73">
        <w:rPr>
          <w:rFonts w:ascii="Times New Roman" w:hAnsi="Times New Roman" w:cs="Times New Roman"/>
          <w:sz w:val="24"/>
          <w:szCs w:val="24"/>
        </w:rPr>
        <w:t xml:space="preserve"> par valsts sociālo pabalstu sistēmas mērķētību un piešķiršanas nosacījumu pārskatīšanu </w:t>
      </w:r>
      <w:r w:rsidRPr="002F5278">
        <w:rPr>
          <w:rFonts w:ascii="Times New Roman" w:hAnsi="Times New Roman" w:cs="Times New Roman"/>
          <w:sz w:val="24"/>
          <w:szCs w:val="24"/>
        </w:rPr>
        <w:t>LM aktualizēja jau 2013.gadā, sniedzot priekšlikumus sociālās drošības sistēmas pilnveidošanai, tai skaitā, valsts sociālo pabalstu mērķētības iespēju pārskatīšana, ģimenes valsts pabalsta izdevumu pārstrukturizēšana ar mērķi sniegt lielāku atbalstu sociāli mazākaizsargātām grupām, valsts sociālo pabal</w:t>
      </w:r>
      <w:r w:rsidRPr="0025422D">
        <w:rPr>
          <w:rFonts w:ascii="Times New Roman" w:hAnsi="Times New Roman" w:cs="Times New Roman"/>
          <w:sz w:val="24"/>
          <w:szCs w:val="24"/>
        </w:rPr>
        <w:t>stu izdevumu restrukturizācija vai apmēru pārskatīšana, piesaistot tos noteiktam sociāli ekonomiskam rādītājam.</w:t>
      </w:r>
      <w:r w:rsidR="00A27757" w:rsidRPr="0025422D">
        <w:rPr>
          <w:rFonts w:ascii="Times New Roman" w:hAnsi="Times New Roman" w:cs="Times New Roman"/>
          <w:sz w:val="24"/>
          <w:szCs w:val="24"/>
        </w:rPr>
        <w:t xml:space="preserve"> </w:t>
      </w:r>
    </w:p>
    <w:p w14:paraId="5F942095" w14:textId="0AE61732" w:rsidR="006C2D58" w:rsidRPr="007157D3" w:rsidRDefault="006C2D58" w:rsidP="00F6283D">
      <w:pPr>
        <w:autoSpaceDE w:val="0"/>
        <w:autoSpaceDN w:val="0"/>
        <w:adjustRightInd w:val="0"/>
        <w:spacing w:before="120" w:after="0" w:line="240" w:lineRule="auto"/>
        <w:ind w:firstLine="709"/>
        <w:jc w:val="both"/>
        <w:rPr>
          <w:rFonts w:ascii="Times New Roman" w:hAnsi="Times New Roman" w:cs="Times New Roman"/>
          <w:sz w:val="24"/>
          <w:szCs w:val="24"/>
        </w:rPr>
      </w:pPr>
      <w:r w:rsidRPr="009703E6">
        <w:rPr>
          <w:rFonts w:ascii="Times New Roman" w:hAnsi="Times New Roman" w:cs="Times New Roman"/>
          <w:sz w:val="24"/>
          <w:szCs w:val="24"/>
        </w:rPr>
        <w:t>Mainoties sabiedrība</w:t>
      </w:r>
      <w:r w:rsidR="000958BB">
        <w:rPr>
          <w:rFonts w:ascii="Times New Roman" w:hAnsi="Times New Roman" w:cs="Times New Roman"/>
          <w:sz w:val="24"/>
          <w:szCs w:val="24"/>
        </w:rPr>
        <w:t>s</w:t>
      </w:r>
      <w:r w:rsidRPr="009703E6">
        <w:rPr>
          <w:rFonts w:ascii="Times New Roman" w:hAnsi="Times New Roman" w:cs="Times New Roman"/>
          <w:sz w:val="24"/>
          <w:szCs w:val="24"/>
        </w:rPr>
        <w:t xml:space="preserve"> vērtībām, nodarbinātības formām, ietekme nenoliedzami ir arī uz </w:t>
      </w:r>
      <w:r w:rsidRPr="008D3DCF">
        <w:rPr>
          <w:rFonts w:ascii="Times New Roman" w:hAnsi="Times New Roman" w:cs="Times New Roman"/>
          <w:sz w:val="24"/>
          <w:szCs w:val="24"/>
        </w:rPr>
        <w:t>v</w:t>
      </w:r>
      <w:r w:rsidR="00D22F7A">
        <w:rPr>
          <w:rFonts w:ascii="Times New Roman" w:hAnsi="Times New Roman" w:cs="Times New Roman"/>
          <w:sz w:val="24"/>
          <w:szCs w:val="24"/>
        </w:rPr>
        <w:t>e</w:t>
      </w:r>
      <w:r w:rsidRPr="008D3DCF">
        <w:rPr>
          <w:rFonts w:ascii="Times New Roman" w:hAnsi="Times New Roman" w:cs="Times New Roman"/>
          <w:sz w:val="24"/>
          <w:szCs w:val="24"/>
        </w:rPr>
        <w:t>selības aprūpe</w:t>
      </w:r>
      <w:r w:rsidR="000958BB">
        <w:rPr>
          <w:rFonts w:ascii="Times New Roman" w:hAnsi="Times New Roman" w:cs="Times New Roman"/>
          <w:sz w:val="24"/>
          <w:szCs w:val="24"/>
        </w:rPr>
        <w:t>s</w:t>
      </w:r>
      <w:r w:rsidRPr="008D3DCF">
        <w:rPr>
          <w:rFonts w:ascii="Times New Roman" w:hAnsi="Times New Roman" w:cs="Times New Roman"/>
          <w:sz w:val="24"/>
          <w:szCs w:val="24"/>
        </w:rPr>
        <w:t>, izglītība</w:t>
      </w:r>
      <w:r w:rsidR="000958BB">
        <w:rPr>
          <w:rFonts w:ascii="Times New Roman" w:hAnsi="Times New Roman" w:cs="Times New Roman"/>
          <w:sz w:val="24"/>
          <w:szCs w:val="24"/>
        </w:rPr>
        <w:t>s</w:t>
      </w:r>
      <w:r w:rsidRPr="008D3DCF">
        <w:rPr>
          <w:rFonts w:ascii="Times New Roman" w:hAnsi="Times New Roman" w:cs="Times New Roman"/>
          <w:sz w:val="24"/>
          <w:szCs w:val="24"/>
        </w:rPr>
        <w:t xml:space="preserve"> un arī sociālā</w:t>
      </w:r>
      <w:r w:rsidR="000958BB">
        <w:rPr>
          <w:rFonts w:ascii="Times New Roman" w:hAnsi="Times New Roman" w:cs="Times New Roman"/>
          <w:sz w:val="24"/>
          <w:szCs w:val="24"/>
        </w:rPr>
        <w:t>s</w:t>
      </w:r>
      <w:r w:rsidRPr="008D3DCF">
        <w:rPr>
          <w:rFonts w:ascii="Times New Roman" w:hAnsi="Times New Roman" w:cs="Times New Roman"/>
          <w:sz w:val="24"/>
          <w:szCs w:val="24"/>
        </w:rPr>
        <w:t xml:space="preserve"> aizsa</w:t>
      </w:r>
      <w:r w:rsidR="00F6283D">
        <w:rPr>
          <w:rFonts w:ascii="Times New Roman" w:hAnsi="Times New Roman" w:cs="Times New Roman"/>
          <w:sz w:val="24"/>
          <w:szCs w:val="24"/>
        </w:rPr>
        <w:t>r</w:t>
      </w:r>
      <w:r w:rsidRPr="008D3DCF">
        <w:rPr>
          <w:rFonts w:ascii="Times New Roman" w:hAnsi="Times New Roman" w:cs="Times New Roman"/>
          <w:sz w:val="24"/>
          <w:szCs w:val="24"/>
        </w:rPr>
        <w:t>dzība</w:t>
      </w:r>
      <w:r w:rsidR="000958BB">
        <w:rPr>
          <w:rFonts w:ascii="Times New Roman" w:hAnsi="Times New Roman" w:cs="Times New Roman"/>
          <w:sz w:val="24"/>
          <w:szCs w:val="24"/>
        </w:rPr>
        <w:t>s sistēmu</w:t>
      </w:r>
      <w:r w:rsidRPr="008D3DCF">
        <w:rPr>
          <w:rFonts w:ascii="Times New Roman" w:hAnsi="Times New Roman" w:cs="Times New Roman"/>
          <w:sz w:val="24"/>
          <w:szCs w:val="24"/>
        </w:rPr>
        <w:t xml:space="preserve">. </w:t>
      </w:r>
      <w:r w:rsidR="000958BB">
        <w:rPr>
          <w:rFonts w:ascii="Times New Roman" w:hAnsi="Times New Roman" w:cs="Times New Roman"/>
          <w:sz w:val="24"/>
          <w:szCs w:val="24"/>
        </w:rPr>
        <w:t>Pasaulē</w:t>
      </w:r>
      <w:r w:rsidRPr="008D3DCF">
        <w:rPr>
          <w:rFonts w:ascii="Times New Roman" w:hAnsi="Times New Roman" w:cs="Times New Roman"/>
          <w:sz w:val="24"/>
          <w:szCs w:val="24"/>
        </w:rPr>
        <w:t xml:space="preserve"> arvien biežāk </w:t>
      </w:r>
      <w:r w:rsidR="00F6283D">
        <w:rPr>
          <w:rFonts w:ascii="Times New Roman" w:hAnsi="Times New Roman" w:cs="Times New Roman"/>
          <w:sz w:val="24"/>
          <w:szCs w:val="24"/>
        </w:rPr>
        <w:t>raisās</w:t>
      </w:r>
      <w:r w:rsidRPr="008D3DCF">
        <w:rPr>
          <w:rFonts w:ascii="Times New Roman" w:hAnsi="Times New Roman" w:cs="Times New Roman"/>
          <w:sz w:val="24"/>
          <w:szCs w:val="24"/>
        </w:rPr>
        <w:t xml:space="preserve"> diskusijas par </w:t>
      </w:r>
      <w:r w:rsidRPr="002F5278">
        <w:rPr>
          <w:rFonts w:ascii="Times New Roman" w:hAnsi="Times New Roman" w:cs="Times New Roman"/>
          <w:sz w:val="24"/>
          <w:szCs w:val="24"/>
        </w:rPr>
        <w:t>sociālo nodrošinājumu jebkuram cilvēkam noteiktās situācijās, neatkarīgi no VSAOI veikšanas. Tā, piemēram, ES dalībvalstis jau kādu la</w:t>
      </w:r>
      <w:r w:rsidRPr="0025422D">
        <w:rPr>
          <w:rFonts w:ascii="Times New Roman" w:hAnsi="Times New Roman" w:cs="Times New Roman"/>
          <w:sz w:val="24"/>
          <w:szCs w:val="24"/>
        </w:rPr>
        <w:t xml:space="preserve">iku diskutē par vienotu bezdarbnieka pabalsta ieviešanu. Šāds pabalsts aizsargātu jebkuru cilvēku, kurš zaudējis darbu. </w:t>
      </w:r>
      <w:r w:rsidR="00874C56" w:rsidRPr="00A857F2">
        <w:rPr>
          <w:rFonts w:ascii="Times New Roman" w:hAnsi="Times New Roman" w:cs="Times New Roman"/>
          <w:sz w:val="24"/>
          <w:szCs w:val="24"/>
        </w:rPr>
        <w:t>Tāpat atseviš</w:t>
      </w:r>
      <w:r w:rsidR="00F6283D">
        <w:rPr>
          <w:rFonts w:ascii="Times New Roman" w:hAnsi="Times New Roman" w:cs="Times New Roman"/>
          <w:sz w:val="24"/>
          <w:szCs w:val="24"/>
        </w:rPr>
        <w:t>ķ</w:t>
      </w:r>
      <w:r w:rsidR="00874C56" w:rsidRPr="00A857F2">
        <w:rPr>
          <w:rFonts w:ascii="Times New Roman" w:hAnsi="Times New Roman" w:cs="Times New Roman"/>
          <w:sz w:val="24"/>
          <w:szCs w:val="24"/>
        </w:rPr>
        <w:t>ās valstīs tiek ierosinātas diskusijas par universālā un iemaksās balstī</w:t>
      </w:r>
      <w:r w:rsidR="00874C56" w:rsidRPr="009703E6">
        <w:rPr>
          <w:rFonts w:ascii="Times New Roman" w:hAnsi="Times New Roman" w:cs="Times New Roman"/>
          <w:sz w:val="24"/>
          <w:szCs w:val="24"/>
        </w:rPr>
        <w:t>tā atbalsta proporcijām, proti, vai valstij ir jāgarantē vienots atbalsts noteiktās situācijās universālā veidā jeb lielāko daļu risku</w:t>
      </w:r>
      <w:r w:rsidR="00F6283D">
        <w:rPr>
          <w:rFonts w:ascii="Times New Roman" w:hAnsi="Times New Roman" w:cs="Times New Roman"/>
          <w:sz w:val="24"/>
          <w:szCs w:val="24"/>
        </w:rPr>
        <w:t>,</w:t>
      </w:r>
      <w:r w:rsidR="00874C56" w:rsidRPr="009703E6">
        <w:rPr>
          <w:rFonts w:ascii="Times New Roman" w:hAnsi="Times New Roman" w:cs="Times New Roman"/>
          <w:sz w:val="24"/>
          <w:szCs w:val="24"/>
        </w:rPr>
        <w:t xml:space="preserve"> ar ko saskaras cilvēks, tomēr jāfi</w:t>
      </w:r>
      <w:r w:rsidR="00874C56" w:rsidRPr="0015154B">
        <w:rPr>
          <w:rFonts w:ascii="Times New Roman" w:hAnsi="Times New Roman" w:cs="Times New Roman"/>
          <w:sz w:val="24"/>
          <w:szCs w:val="24"/>
        </w:rPr>
        <w:t>nansē no viņa veiktajām sociāl</w:t>
      </w:r>
      <w:r w:rsidR="002F5278">
        <w:rPr>
          <w:rFonts w:ascii="Times New Roman" w:hAnsi="Times New Roman" w:cs="Times New Roman"/>
          <w:sz w:val="24"/>
          <w:szCs w:val="24"/>
        </w:rPr>
        <w:t>ās</w:t>
      </w:r>
      <w:r w:rsidR="00874C56" w:rsidRPr="002F5278">
        <w:rPr>
          <w:rFonts w:ascii="Times New Roman" w:hAnsi="Times New Roman" w:cs="Times New Roman"/>
          <w:sz w:val="24"/>
          <w:szCs w:val="24"/>
        </w:rPr>
        <w:t xml:space="preserve"> apdrošināšanas iemaksām. </w:t>
      </w:r>
      <w:r w:rsidR="002F5278">
        <w:rPr>
          <w:rFonts w:ascii="Times New Roman" w:hAnsi="Times New Roman" w:cs="Times New Roman"/>
          <w:sz w:val="24"/>
          <w:szCs w:val="24"/>
        </w:rPr>
        <w:t>Ja iepriekšējos periodo</w:t>
      </w:r>
      <w:r w:rsidR="00F6283D">
        <w:rPr>
          <w:rFonts w:ascii="Times New Roman" w:hAnsi="Times New Roman" w:cs="Times New Roman"/>
          <w:sz w:val="24"/>
          <w:szCs w:val="24"/>
        </w:rPr>
        <w:t>s</w:t>
      </w:r>
      <w:r w:rsidR="002F5278">
        <w:rPr>
          <w:rFonts w:ascii="Times New Roman" w:hAnsi="Times New Roman" w:cs="Times New Roman"/>
          <w:sz w:val="24"/>
          <w:szCs w:val="24"/>
        </w:rPr>
        <w:t xml:space="preserve"> liels akcents tika likts uz valsts sociāl</w:t>
      </w:r>
      <w:r w:rsidR="00F6283D">
        <w:rPr>
          <w:rFonts w:ascii="Times New Roman" w:hAnsi="Times New Roman" w:cs="Times New Roman"/>
          <w:sz w:val="24"/>
          <w:szCs w:val="24"/>
        </w:rPr>
        <w:t>ās</w:t>
      </w:r>
      <w:r w:rsidR="002F5278">
        <w:rPr>
          <w:rFonts w:ascii="Times New Roman" w:hAnsi="Times New Roman" w:cs="Times New Roman"/>
          <w:sz w:val="24"/>
          <w:szCs w:val="24"/>
        </w:rPr>
        <w:t xml:space="preserve"> apdrošināšanas sistēmu un cilvēku aktīvu līdzdalību tajā, nod</w:t>
      </w:r>
      <w:r w:rsidR="00F6283D">
        <w:rPr>
          <w:rFonts w:ascii="Times New Roman" w:hAnsi="Times New Roman" w:cs="Times New Roman"/>
          <w:sz w:val="24"/>
          <w:szCs w:val="24"/>
        </w:rPr>
        <w:t>ro</w:t>
      </w:r>
      <w:r w:rsidR="002F5278">
        <w:rPr>
          <w:rFonts w:ascii="Times New Roman" w:hAnsi="Times New Roman" w:cs="Times New Roman"/>
          <w:sz w:val="24"/>
          <w:szCs w:val="24"/>
        </w:rPr>
        <w:t>šin</w:t>
      </w:r>
      <w:r w:rsidR="00F6283D">
        <w:rPr>
          <w:rFonts w:ascii="Times New Roman" w:hAnsi="Times New Roman" w:cs="Times New Roman"/>
          <w:sz w:val="24"/>
          <w:szCs w:val="24"/>
        </w:rPr>
        <w:t>o</w:t>
      </w:r>
      <w:r w:rsidR="002F5278">
        <w:rPr>
          <w:rFonts w:ascii="Times New Roman" w:hAnsi="Times New Roman" w:cs="Times New Roman"/>
          <w:sz w:val="24"/>
          <w:szCs w:val="24"/>
        </w:rPr>
        <w:t>t aizsardzību pret jebkuriem riskiem, tad šobrīd pieeja mainās un uzsvars tiek likts uz to, ka pamata sociālās aizsardzība ir jānodrošina visiem iedzīv</w:t>
      </w:r>
      <w:r w:rsidR="00F6283D">
        <w:rPr>
          <w:rFonts w:ascii="Times New Roman" w:hAnsi="Times New Roman" w:cs="Times New Roman"/>
          <w:sz w:val="24"/>
          <w:szCs w:val="24"/>
        </w:rPr>
        <w:t>o</w:t>
      </w:r>
      <w:r w:rsidR="002F5278">
        <w:rPr>
          <w:rFonts w:ascii="Times New Roman" w:hAnsi="Times New Roman" w:cs="Times New Roman"/>
          <w:sz w:val="24"/>
          <w:szCs w:val="24"/>
        </w:rPr>
        <w:t xml:space="preserve">tājiem. </w:t>
      </w:r>
      <w:r w:rsidR="00874C56" w:rsidRPr="002F5278">
        <w:rPr>
          <w:rFonts w:ascii="Times New Roman" w:hAnsi="Times New Roman" w:cs="Times New Roman"/>
          <w:sz w:val="24"/>
          <w:szCs w:val="24"/>
        </w:rPr>
        <w:t>Diskusijas rosinās arī Latvijā</w:t>
      </w:r>
      <w:r w:rsidR="000C220D">
        <w:rPr>
          <w:rFonts w:ascii="Times New Roman" w:hAnsi="Times New Roman" w:cs="Times New Roman"/>
          <w:sz w:val="24"/>
          <w:szCs w:val="24"/>
        </w:rPr>
        <w:t>,</w:t>
      </w:r>
      <w:r w:rsidR="00874C56" w:rsidRPr="002F5278">
        <w:rPr>
          <w:rFonts w:ascii="Times New Roman" w:hAnsi="Times New Roman" w:cs="Times New Roman"/>
          <w:sz w:val="24"/>
          <w:szCs w:val="24"/>
        </w:rPr>
        <w:t xml:space="preserve"> uzliekot nopietnu izaicinājumu politikas plānotājiem domāt par esošo sociālās aizsardzības sistēmu robežām un to izmaiņām.</w:t>
      </w:r>
      <w:r w:rsidR="002F5278">
        <w:rPr>
          <w:rFonts w:ascii="Times New Roman" w:hAnsi="Times New Roman" w:cs="Times New Roman"/>
          <w:sz w:val="24"/>
          <w:szCs w:val="24"/>
        </w:rPr>
        <w:t xml:space="preserve"> </w:t>
      </w:r>
    </w:p>
    <w:p w14:paraId="15638D4C" w14:textId="77777777" w:rsidR="00874C56" w:rsidRPr="007157D3" w:rsidRDefault="00874C56" w:rsidP="00200837">
      <w:pPr>
        <w:autoSpaceDE w:val="0"/>
        <w:autoSpaceDN w:val="0"/>
        <w:adjustRightInd w:val="0"/>
        <w:spacing w:after="0" w:line="240" w:lineRule="auto"/>
        <w:jc w:val="both"/>
        <w:rPr>
          <w:rFonts w:ascii="Times New Roman" w:hAnsi="Times New Roman" w:cs="Times New Roman"/>
          <w:sz w:val="24"/>
          <w:szCs w:val="24"/>
        </w:rPr>
      </w:pPr>
    </w:p>
    <w:p w14:paraId="29E6265D" w14:textId="2C7F3075" w:rsidR="00DC422A" w:rsidRPr="00425C73" w:rsidRDefault="0082461E" w:rsidP="00F55C3B">
      <w:pPr>
        <w:pStyle w:val="Heading2"/>
      </w:pPr>
      <w:bookmarkStart w:id="27" w:name="_Toc69125956"/>
      <w:r w:rsidRPr="007157D3">
        <w:t xml:space="preserve">Atbalsta trūcīgām </w:t>
      </w:r>
      <w:r w:rsidR="00115CB6">
        <w:t>mājsaimniecībām</w:t>
      </w:r>
      <w:r w:rsidR="00DC422A" w:rsidRPr="00425C73">
        <w:t xml:space="preserve"> adekvātums</w:t>
      </w:r>
      <w:bookmarkEnd w:id="27"/>
    </w:p>
    <w:p w14:paraId="36E90DA7" w14:textId="144EE47C" w:rsidR="00134319" w:rsidRPr="002F5278" w:rsidRDefault="00134319" w:rsidP="001101F7">
      <w:pPr>
        <w:pStyle w:val="Heading3"/>
      </w:pPr>
      <w:bookmarkStart w:id="28" w:name="_Toc69125957"/>
      <w:r w:rsidRPr="002F5278">
        <w:t>Pašvaldības sociālās palīdzības pabalsti</w:t>
      </w:r>
      <w:bookmarkEnd w:id="28"/>
    </w:p>
    <w:p w14:paraId="4A52BC61" w14:textId="141C07AC" w:rsidR="00F762BE" w:rsidRPr="007157D3" w:rsidRDefault="00013CA6" w:rsidP="00CC5DD9">
      <w:pPr>
        <w:spacing w:before="120" w:after="0" w:line="240" w:lineRule="auto"/>
        <w:ind w:firstLine="709"/>
        <w:jc w:val="both"/>
        <w:rPr>
          <w:rFonts w:ascii="Times New Roman" w:hAnsi="Times New Roman" w:cs="Times New Roman"/>
          <w:sz w:val="24"/>
          <w:szCs w:val="24"/>
        </w:rPr>
      </w:pPr>
      <w:r w:rsidRPr="002F5278">
        <w:rPr>
          <w:rFonts w:ascii="Times New Roman" w:hAnsi="Times New Roman" w:cs="Times New Roman"/>
          <w:sz w:val="24"/>
          <w:szCs w:val="24"/>
        </w:rPr>
        <w:t>Būtiskāk</w:t>
      </w:r>
      <w:r w:rsidR="00136EF1" w:rsidRPr="002F5278">
        <w:rPr>
          <w:rFonts w:ascii="Times New Roman" w:hAnsi="Times New Roman" w:cs="Times New Roman"/>
          <w:sz w:val="24"/>
          <w:szCs w:val="24"/>
        </w:rPr>
        <w:t>o</w:t>
      </w:r>
      <w:r w:rsidRPr="002F5278">
        <w:rPr>
          <w:rFonts w:ascii="Times New Roman" w:hAnsi="Times New Roman" w:cs="Times New Roman"/>
          <w:sz w:val="24"/>
          <w:szCs w:val="24"/>
        </w:rPr>
        <w:t xml:space="preserve"> sociālās palīdzības </w:t>
      </w:r>
      <w:r w:rsidR="00D84CEB" w:rsidRPr="008C6388">
        <w:rPr>
          <w:rFonts w:ascii="Times New Roman" w:hAnsi="Times New Roman" w:cs="Times New Roman"/>
          <w:sz w:val="24"/>
          <w:szCs w:val="24"/>
        </w:rPr>
        <w:t>daļu veido</w:t>
      </w:r>
      <w:r w:rsidRPr="00573B49">
        <w:rPr>
          <w:rFonts w:ascii="Times New Roman" w:hAnsi="Times New Roman" w:cs="Times New Roman"/>
          <w:sz w:val="24"/>
          <w:szCs w:val="24"/>
        </w:rPr>
        <w:t xml:space="preserve"> </w:t>
      </w:r>
      <w:r w:rsidR="00D84CEB" w:rsidRPr="00573B49">
        <w:rPr>
          <w:rFonts w:ascii="Times New Roman" w:hAnsi="Times New Roman" w:cs="Times New Roman"/>
          <w:sz w:val="24"/>
          <w:szCs w:val="24"/>
        </w:rPr>
        <w:t xml:space="preserve">obligāti izmaksājamie sociālās palīdzības pabalsti - </w:t>
      </w:r>
      <w:r w:rsidRPr="0025422D">
        <w:rPr>
          <w:rFonts w:ascii="Times New Roman" w:hAnsi="Times New Roman" w:cs="Times New Roman"/>
          <w:b/>
          <w:bCs/>
          <w:sz w:val="24"/>
          <w:szCs w:val="24"/>
        </w:rPr>
        <w:t>GMI pabalst</w:t>
      </w:r>
      <w:r w:rsidR="00D84CEB" w:rsidRPr="00A857F2">
        <w:rPr>
          <w:rFonts w:ascii="Times New Roman" w:hAnsi="Times New Roman" w:cs="Times New Roman"/>
          <w:b/>
          <w:bCs/>
          <w:sz w:val="24"/>
          <w:szCs w:val="24"/>
        </w:rPr>
        <w:t>s</w:t>
      </w:r>
      <w:r w:rsidRPr="00662D1E">
        <w:rPr>
          <w:rFonts w:ascii="Times New Roman" w:hAnsi="Times New Roman" w:cs="Times New Roman"/>
          <w:b/>
          <w:bCs/>
          <w:sz w:val="24"/>
          <w:szCs w:val="24"/>
        </w:rPr>
        <w:t xml:space="preserve"> </w:t>
      </w:r>
      <w:r w:rsidRPr="009703E6">
        <w:rPr>
          <w:rFonts w:ascii="Times New Roman" w:hAnsi="Times New Roman" w:cs="Times New Roman"/>
          <w:sz w:val="24"/>
          <w:szCs w:val="24"/>
        </w:rPr>
        <w:t>un</w:t>
      </w:r>
      <w:r w:rsidRPr="009703E6">
        <w:rPr>
          <w:rFonts w:ascii="Times New Roman" w:hAnsi="Times New Roman" w:cs="Times New Roman"/>
          <w:b/>
          <w:bCs/>
          <w:sz w:val="24"/>
          <w:szCs w:val="24"/>
        </w:rPr>
        <w:t xml:space="preserve"> </w:t>
      </w:r>
      <w:r w:rsidR="008C5DB1">
        <w:rPr>
          <w:rFonts w:ascii="Times New Roman" w:hAnsi="Times New Roman" w:cs="Times New Roman"/>
          <w:b/>
          <w:bCs/>
          <w:sz w:val="24"/>
          <w:szCs w:val="24"/>
        </w:rPr>
        <w:t>mājokļa (</w:t>
      </w:r>
      <w:r w:rsidRPr="009703E6">
        <w:rPr>
          <w:rFonts w:ascii="Times New Roman" w:hAnsi="Times New Roman" w:cs="Times New Roman"/>
          <w:b/>
          <w:bCs/>
          <w:sz w:val="24"/>
          <w:szCs w:val="24"/>
        </w:rPr>
        <w:t>dzīvokļa</w:t>
      </w:r>
      <w:r w:rsidR="008C5DB1">
        <w:rPr>
          <w:rFonts w:ascii="Times New Roman" w:hAnsi="Times New Roman" w:cs="Times New Roman"/>
          <w:b/>
          <w:bCs/>
          <w:sz w:val="24"/>
          <w:szCs w:val="24"/>
        </w:rPr>
        <w:t>)</w:t>
      </w:r>
      <w:r w:rsidRPr="009703E6">
        <w:rPr>
          <w:rFonts w:ascii="Times New Roman" w:hAnsi="Times New Roman" w:cs="Times New Roman"/>
          <w:b/>
          <w:bCs/>
          <w:sz w:val="24"/>
          <w:szCs w:val="24"/>
        </w:rPr>
        <w:t xml:space="preserve"> </w:t>
      </w:r>
      <w:r w:rsidRPr="001D2AB2">
        <w:rPr>
          <w:rFonts w:ascii="Times New Roman" w:hAnsi="Times New Roman" w:cs="Times New Roman"/>
          <w:b/>
          <w:bCs/>
          <w:sz w:val="24"/>
          <w:szCs w:val="24"/>
        </w:rPr>
        <w:t>pabalst</w:t>
      </w:r>
      <w:r w:rsidR="00D84CEB" w:rsidRPr="001D2AB2">
        <w:rPr>
          <w:rFonts w:ascii="Times New Roman" w:hAnsi="Times New Roman" w:cs="Times New Roman"/>
          <w:b/>
          <w:bCs/>
          <w:sz w:val="24"/>
          <w:szCs w:val="24"/>
        </w:rPr>
        <w:t xml:space="preserve">s </w:t>
      </w:r>
      <w:r w:rsidR="00D84CEB" w:rsidRPr="001D2AB2">
        <w:rPr>
          <w:rFonts w:ascii="Times New Roman" w:hAnsi="Times New Roman" w:cs="Times New Roman"/>
          <w:bCs/>
          <w:sz w:val="24"/>
          <w:szCs w:val="24"/>
        </w:rPr>
        <w:t xml:space="preserve">(skat. 3.pielikuma </w:t>
      </w:r>
      <w:r w:rsidR="00026CEE" w:rsidRPr="001D2AB2">
        <w:rPr>
          <w:rFonts w:ascii="Times New Roman" w:hAnsi="Times New Roman" w:cs="Times New Roman"/>
          <w:bCs/>
          <w:sz w:val="24"/>
          <w:szCs w:val="24"/>
        </w:rPr>
        <w:t>6</w:t>
      </w:r>
      <w:r w:rsidR="00D84CEB" w:rsidRPr="001D2AB2">
        <w:rPr>
          <w:rFonts w:ascii="Times New Roman" w:hAnsi="Times New Roman" w:cs="Times New Roman"/>
          <w:bCs/>
          <w:sz w:val="24"/>
          <w:szCs w:val="24"/>
        </w:rPr>
        <w:t>.tabulu)</w:t>
      </w:r>
      <w:r w:rsidRPr="001D2AB2">
        <w:rPr>
          <w:rFonts w:ascii="Times New Roman" w:hAnsi="Times New Roman" w:cs="Times New Roman"/>
          <w:sz w:val="24"/>
          <w:szCs w:val="24"/>
        </w:rPr>
        <w:t>.</w:t>
      </w:r>
      <w:r w:rsidR="00D84CEB" w:rsidRPr="0015154B">
        <w:rPr>
          <w:rFonts w:ascii="Times New Roman" w:hAnsi="Times New Roman" w:cs="Times New Roman"/>
          <w:sz w:val="24"/>
          <w:szCs w:val="24"/>
        </w:rPr>
        <w:t xml:space="preserve"> Tiem piešķirto līdzekļu apmērs veido aptuveni 65-68% no visiem pašvaldības sociālās palīdzības pabalstiem izlietotajiem līdzekļiem. </w:t>
      </w:r>
      <w:r w:rsidR="00F762BE" w:rsidRPr="0015154B">
        <w:rPr>
          <w:rFonts w:ascii="Times New Roman" w:hAnsi="Times New Roman" w:cs="Times New Roman"/>
          <w:sz w:val="24"/>
          <w:szCs w:val="24"/>
        </w:rPr>
        <w:t xml:space="preserve">GMI pabalsts jeb minimālā ienākuma atbalsts praktiski visās ES dalībvalstīs tiek nodrošināts, lai persona un tās ģimenes locekļi varētu segt </w:t>
      </w:r>
      <w:r w:rsidR="008C5DB1">
        <w:rPr>
          <w:rFonts w:ascii="Times New Roman" w:hAnsi="Times New Roman" w:cs="Times New Roman"/>
          <w:sz w:val="24"/>
          <w:szCs w:val="24"/>
        </w:rPr>
        <w:t>nepieciešamos ikdienas un ar mājokļa lietošanu saistītos</w:t>
      </w:r>
      <w:r w:rsidR="00F762BE" w:rsidRPr="0015154B">
        <w:rPr>
          <w:rFonts w:ascii="Times New Roman" w:hAnsi="Times New Roman" w:cs="Times New Roman"/>
          <w:sz w:val="24"/>
          <w:szCs w:val="24"/>
        </w:rPr>
        <w:t>.</w:t>
      </w:r>
      <w:r w:rsidR="009B1489" w:rsidRPr="0015154B">
        <w:rPr>
          <w:rFonts w:ascii="Times New Roman" w:hAnsi="Times New Roman" w:cs="Times New Roman"/>
          <w:sz w:val="24"/>
          <w:szCs w:val="24"/>
        </w:rPr>
        <w:t xml:space="preserve"> PB pētījumā </w:t>
      </w:r>
      <w:r w:rsidR="00B20717" w:rsidRPr="00B95E54">
        <w:rPr>
          <w:rFonts w:ascii="Times New Roman" w:hAnsi="Times New Roman"/>
        </w:rPr>
        <w:t>„</w:t>
      </w:r>
      <w:r w:rsidR="00B20717" w:rsidRPr="00B20717">
        <w:rPr>
          <w:rFonts w:ascii="Times New Roman" w:hAnsi="Times New Roman" w:cs="Times New Roman"/>
          <w:sz w:val="24"/>
          <w:szCs w:val="24"/>
        </w:rPr>
        <w:t>Latvija: kurš ir bezdarbnieks, ekonomiski neaktīvais vai trūcīgais?”</w:t>
      </w:r>
      <w:r w:rsidR="00B20717">
        <w:rPr>
          <w:rFonts w:ascii="Times New Roman" w:hAnsi="Times New Roman" w:cs="Times New Roman"/>
          <w:sz w:val="24"/>
          <w:szCs w:val="24"/>
        </w:rPr>
        <w:t xml:space="preserve"> (turpmāk - PB pētījums) </w:t>
      </w:r>
      <w:r w:rsidR="009B1489" w:rsidRPr="0015154B">
        <w:rPr>
          <w:rFonts w:ascii="Times New Roman" w:hAnsi="Times New Roman" w:cs="Times New Roman"/>
          <w:sz w:val="24"/>
          <w:szCs w:val="24"/>
        </w:rPr>
        <w:t xml:space="preserve">konstatēts, ka pašvaldību izdevumi sociālajai palīdzībai no pamatbudžeta ir ļoti zemi gan salīdzinājumā ar citām ES dalībvalstīm, gan salīdzinājumā ar Latvijas izdevumiem valsts sociālajiem pabalstiem, kuru izmaksas nav saistītas ar ienākumu testēšanu. Atbilstoši ESSPROS klasifikācijai izdevumi </w:t>
      </w:r>
      <w:r w:rsidR="00A84946" w:rsidRPr="0015154B">
        <w:rPr>
          <w:rFonts w:ascii="Times New Roman" w:hAnsi="Times New Roman" w:cs="Times New Roman"/>
          <w:sz w:val="24"/>
          <w:szCs w:val="24"/>
        </w:rPr>
        <w:t>sociāl</w:t>
      </w:r>
      <w:r w:rsidR="00261DC9" w:rsidRPr="0015154B">
        <w:rPr>
          <w:rFonts w:ascii="Times New Roman" w:hAnsi="Times New Roman" w:cs="Times New Roman"/>
          <w:sz w:val="24"/>
          <w:szCs w:val="24"/>
        </w:rPr>
        <w:t>ās</w:t>
      </w:r>
      <w:r w:rsidR="00A84946" w:rsidRPr="0015154B">
        <w:rPr>
          <w:rFonts w:ascii="Times New Roman" w:hAnsi="Times New Roman" w:cs="Times New Roman"/>
          <w:sz w:val="24"/>
          <w:szCs w:val="24"/>
        </w:rPr>
        <w:t xml:space="preserve"> atstumtība</w:t>
      </w:r>
      <w:r w:rsidR="00261DC9" w:rsidRPr="0015154B">
        <w:rPr>
          <w:rFonts w:ascii="Times New Roman" w:hAnsi="Times New Roman" w:cs="Times New Roman"/>
          <w:sz w:val="24"/>
          <w:szCs w:val="24"/>
        </w:rPr>
        <w:t xml:space="preserve">s mazināšanai </w:t>
      </w:r>
      <w:r w:rsidR="00D324B7" w:rsidRPr="0015154B">
        <w:rPr>
          <w:rFonts w:ascii="Times New Roman" w:hAnsi="Times New Roman" w:cs="Times New Roman"/>
          <w:sz w:val="24"/>
          <w:szCs w:val="24"/>
        </w:rPr>
        <w:t>v</w:t>
      </w:r>
      <w:r w:rsidR="009B1489" w:rsidRPr="0015154B">
        <w:rPr>
          <w:rFonts w:ascii="Times New Roman" w:hAnsi="Times New Roman" w:cs="Times New Roman"/>
          <w:sz w:val="24"/>
          <w:szCs w:val="24"/>
        </w:rPr>
        <w:t xml:space="preserve">eido tikai </w:t>
      </w:r>
      <w:r w:rsidR="00261DC9" w:rsidRPr="0015154B">
        <w:rPr>
          <w:rFonts w:ascii="Times New Roman" w:hAnsi="Times New Roman" w:cs="Times New Roman"/>
          <w:sz w:val="24"/>
          <w:szCs w:val="24"/>
        </w:rPr>
        <w:t>0,1</w:t>
      </w:r>
      <w:r w:rsidR="009B1489" w:rsidRPr="0015154B">
        <w:rPr>
          <w:rFonts w:ascii="Times New Roman" w:hAnsi="Times New Roman" w:cs="Times New Roman"/>
          <w:sz w:val="24"/>
          <w:szCs w:val="24"/>
        </w:rPr>
        <w:t xml:space="preserve">% no IKP un </w:t>
      </w:r>
      <w:r w:rsidR="00572347">
        <w:rPr>
          <w:rFonts w:ascii="Times New Roman" w:hAnsi="Times New Roman" w:cs="Times New Roman"/>
          <w:sz w:val="24"/>
          <w:szCs w:val="24"/>
        </w:rPr>
        <w:t>0</w:t>
      </w:r>
      <w:r w:rsidR="0082245F">
        <w:rPr>
          <w:rFonts w:ascii="Times New Roman" w:hAnsi="Times New Roman" w:cs="Times New Roman"/>
          <w:sz w:val="24"/>
          <w:szCs w:val="24"/>
        </w:rPr>
        <w:t>,7</w:t>
      </w:r>
      <w:r w:rsidR="009B1489" w:rsidRPr="0015154B">
        <w:rPr>
          <w:rFonts w:ascii="Times New Roman" w:hAnsi="Times New Roman" w:cs="Times New Roman"/>
          <w:sz w:val="24"/>
          <w:szCs w:val="24"/>
        </w:rPr>
        <w:t xml:space="preserve">% </w:t>
      </w:r>
      <w:r w:rsidR="009B1489" w:rsidRPr="007157D3">
        <w:rPr>
          <w:rFonts w:ascii="Times New Roman" w:hAnsi="Times New Roman" w:cs="Times New Roman"/>
          <w:sz w:val="24"/>
          <w:szCs w:val="24"/>
        </w:rPr>
        <w:t xml:space="preserve">no visiem sociālās aizsardzības izdevumiem, kas ir viens no zemākajiem rādītājiem starp ES dalībvalstīm. </w:t>
      </w:r>
    </w:p>
    <w:p w14:paraId="586658F1" w14:textId="2F38A01A" w:rsidR="00A04BAB" w:rsidRPr="0015154B" w:rsidRDefault="00D84CEB" w:rsidP="00CC5DD9">
      <w:pPr>
        <w:spacing w:before="120" w:after="0" w:line="240" w:lineRule="auto"/>
        <w:ind w:firstLine="709"/>
        <w:jc w:val="both"/>
        <w:rPr>
          <w:rFonts w:ascii="Times New Roman" w:hAnsi="Times New Roman" w:cs="Times New Roman"/>
          <w:sz w:val="24"/>
          <w:szCs w:val="24"/>
        </w:rPr>
      </w:pPr>
      <w:r w:rsidRPr="002F5278">
        <w:rPr>
          <w:rFonts w:ascii="Times New Roman" w:hAnsi="Times New Roman" w:cs="Times New Roman"/>
          <w:sz w:val="24"/>
          <w:szCs w:val="24"/>
        </w:rPr>
        <w:t>Kopš 2011.gada samazinās GMI pabalstam un dzīvokļa pabalstam piešķirto līdzekļu apmērs, GMI pabalsta un dzīvokļa pabalsta saņēmēju skaits</w:t>
      </w:r>
      <w:r w:rsidR="00A04BAB" w:rsidRPr="0025422D">
        <w:rPr>
          <w:rFonts w:ascii="Times New Roman" w:hAnsi="Times New Roman" w:cs="Times New Roman"/>
          <w:sz w:val="24"/>
          <w:szCs w:val="24"/>
        </w:rPr>
        <w:t>, tā</w:t>
      </w:r>
      <w:r w:rsidR="00DB391B" w:rsidRPr="0025422D">
        <w:rPr>
          <w:rFonts w:ascii="Times New Roman" w:hAnsi="Times New Roman" w:cs="Times New Roman"/>
          <w:sz w:val="24"/>
          <w:szCs w:val="24"/>
        </w:rPr>
        <w:t>pat</w:t>
      </w:r>
      <w:r w:rsidR="00A04BAB" w:rsidRPr="00A857F2">
        <w:rPr>
          <w:rFonts w:ascii="Times New Roman" w:hAnsi="Times New Roman" w:cs="Times New Roman"/>
          <w:sz w:val="24"/>
          <w:szCs w:val="24"/>
        </w:rPr>
        <w:t xml:space="preserve"> arī trūcīgo personu skaits valstī</w:t>
      </w:r>
      <w:r w:rsidR="00013CA6" w:rsidRPr="009703E6">
        <w:rPr>
          <w:rFonts w:ascii="Times New Roman" w:hAnsi="Times New Roman" w:cs="Times New Roman"/>
          <w:sz w:val="24"/>
          <w:szCs w:val="24"/>
        </w:rPr>
        <w:t>.</w:t>
      </w:r>
      <w:r w:rsidRPr="009703E6">
        <w:rPr>
          <w:rFonts w:ascii="Times New Roman" w:hAnsi="Times New Roman" w:cs="Times New Roman"/>
          <w:sz w:val="24"/>
          <w:szCs w:val="24"/>
        </w:rPr>
        <w:t xml:space="preserve"> </w:t>
      </w:r>
      <w:r w:rsidR="00013CA6" w:rsidRPr="0015154B">
        <w:rPr>
          <w:rFonts w:ascii="Times New Roman" w:hAnsi="Times New Roman" w:cs="Times New Roman"/>
          <w:sz w:val="24"/>
          <w:szCs w:val="24"/>
        </w:rPr>
        <w:t xml:space="preserve"> </w:t>
      </w:r>
      <w:r w:rsidRPr="0015154B">
        <w:rPr>
          <w:rFonts w:ascii="Times New Roman" w:hAnsi="Times New Roman" w:cs="Times New Roman"/>
          <w:sz w:val="24"/>
          <w:szCs w:val="24"/>
        </w:rPr>
        <w:t>Šo tendenci var skaidrot gan ar iedzīvotāju ienākum</w:t>
      </w:r>
      <w:r w:rsidR="00DB391B" w:rsidRPr="0015154B">
        <w:rPr>
          <w:rFonts w:ascii="Times New Roman" w:hAnsi="Times New Roman" w:cs="Times New Roman"/>
          <w:sz w:val="24"/>
          <w:szCs w:val="24"/>
        </w:rPr>
        <w:t>u</w:t>
      </w:r>
      <w:r w:rsidRPr="0015154B">
        <w:rPr>
          <w:rFonts w:ascii="Times New Roman" w:hAnsi="Times New Roman" w:cs="Times New Roman"/>
          <w:sz w:val="24"/>
          <w:szCs w:val="24"/>
        </w:rPr>
        <w:t xml:space="preserve"> līmeņa palielināšanos</w:t>
      </w:r>
      <w:r w:rsidR="00A04BAB" w:rsidRPr="0015154B">
        <w:rPr>
          <w:rFonts w:ascii="Times New Roman" w:hAnsi="Times New Roman" w:cs="Times New Roman"/>
          <w:sz w:val="24"/>
          <w:szCs w:val="24"/>
        </w:rPr>
        <w:t xml:space="preserve"> pēdējos gados, gan ar neatbilstoši zemajiem atbalsta saņemšanas sliekšņiem.</w:t>
      </w:r>
      <w:r w:rsidR="005E3DEA" w:rsidRPr="0015154B">
        <w:rPr>
          <w:rFonts w:ascii="Times New Roman" w:hAnsi="Times New Roman" w:cs="Times New Roman"/>
          <w:sz w:val="24"/>
          <w:szCs w:val="24"/>
        </w:rPr>
        <w:t xml:space="preserve"> </w:t>
      </w:r>
      <w:r w:rsidR="00A04BAB" w:rsidRPr="0015154B">
        <w:rPr>
          <w:rFonts w:ascii="Times New Roman" w:hAnsi="Times New Roman" w:cs="Times New Roman"/>
          <w:sz w:val="24"/>
          <w:szCs w:val="24"/>
        </w:rPr>
        <w:t xml:space="preserve">Trūcīgas personas ienākumu līmenis nemainīgi kopš </w:t>
      </w:r>
      <w:r w:rsidR="008C5DB1" w:rsidRPr="0015154B">
        <w:rPr>
          <w:rFonts w:ascii="Times New Roman" w:hAnsi="Times New Roman" w:cs="Times New Roman"/>
          <w:sz w:val="24"/>
          <w:szCs w:val="24"/>
        </w:rPr>
        <w:t>20</w:t>
      </w:r>
      <w:r w:rsidR="008C5DB1">
        <w:rPr>
          <w:rFonts w:ascii="Times New Roman" w:hAnsi="Times New Roman" w:cs="Times New Roman"/>
          <w:sz w:val="24"/>
          <w:szCs w:val="24"/>
        </w:rPr>
        <w:t>09</w:t>
      </w:r>
      <w:r w:rsidR="00A04BAB" w:rsidRPr="0015154B">
        <w:rPr>
          <w:rFonts w:ascii="Times New Roman" w:hAnsi="Times New Roman" w:cs="Times New Roman"/>
          <w:sz w:val="24"/>
          <w:szCs w:val="24"/>
        </w:rPr>
        <w:t xml:space="preserve">.gada </w:t>
      </w:r>
      <w:r w:rsidR="008C5DB1">
        <w:rPr>
          <w:rFonts w:ascii="Times New Roman" w:hAnsi="Times New Roman" w:cs="Times New Roman"/>
          <w:sz w:val="24"/>
          <w:szCs w:val="24"/>
        </w:rPr>
        <w:t>līdz 2020.gadam bija</w:t>
      </w:r>
      <w:r w:rsidR="00A04BAB" w:rsidRPr="0015154B">
        <w:rPr>
          <w:rFonts w:ascii="Times New Roman" w:hAnsi="Times New Roman" w:cs="Times New Roman"/>
          <w:sz w:val="24"/>
          <w:szCs w:val="24"/>
        </w:rPr>
        <w:t xml:space="preserve"> 128,</w:t>
      </w:r>
      <w:r w:rsidR="00D36870" w:rsidRPr="0015154B">
        <w:rPr>
          <w:rFonts w:ascii="Times New Roman" w:hAnsi="Times New Roman" w:cs="Times New Roman"/>
          <w:sz w:val="24"/>
          <w:szCs w:val="24"/>
        </w:rPr>
        <w:t>06</w:t>
      </w:r>
      <w:r w:rsidR="00A04BAB" w:rsidRPr="0015154B">
        <w:rPr>
          <w:rFonts w:ascii="Times New Roman" w:hAnsi="Times New Roman" w:cs="Times New Roman"/>
          <w:sz w:val="24"/>
          <w:szCs w:val="24"/>
        </w:rPr>
        <w:t xml:space="preserve"> e</w:t>
      </w:r>
      <w:r w:rsidR="00134319" w:rsidRPr="0015154B">
        <w:rPr>
          <w:rFonts w:ascii="Times New Roman" w:hAnsi="Times New Roman" w:cs="Times New Roman"/>
          <w:sz w:val="24"/>
          <w:szCs w:val="24"/>
        </w:rPr>
        <w:t>i</w:t>
      </w:r>
      <w:r w:rsidR="00A04BAB" w:rsidRPr="0015154B">
        <w:rPr>
          <w:rFonts w:ascii="Times New Roman" w:hAnsi="Times New Roman" w:cs="Times New Roman"/>
          <w:sz w:val="24"/>
          <w:szCs w:val="24"/>
        </w:rPr>
        <w:t xml:space="preserve">ro. GMI līmenis </w:t>
      </w:r>
      <w:r w:rsidR="008C5DB1">
        <w:rPr>
          <w:rFonts w:ascii="Times New Roman" w:hAnsi="Times New Roman" w:cs="Times New Roman"/>
          <w:sz w:val="24"/>
          <w:szCs w:val="24"/>
        </w:rPr>
        <w:t>no</w:t>
      </w:r>
      <w:r w:rsidR="008C5DB1" w:rsidRPr="0015154B">
        <w:rPr>
          <w:rFonts w:ascii="Times New Roman" w:hAnsi="Times New Roman" w:cs="Times New Roman"/>
          <w:sz w:val="24"/>
          <w:szCs w:val="24"/>
        </w:rPr>
        <w:t xml:space="preserve"> </w:t>
      </w:r>
      <w:r w:rsidR="00A04BAB" w:rsidRPr="0015154B">
        <w:rPr>
          <w:rFonts w:ascii="Times New Roman" w:hAnsi="Times New Roman" w:cs="Times New Roman"/>
          <w:sz w:val="24"/>
          <w:szCs w:val="24"/>
        </w:rPr>
        <w:t xml:space="preserve">2014.gada </w:t>
      </w:r>
      <w:r w:rsidR="000A1BB0">
        <w:rPr>
          <w:rFonts w:ascii="Times New Roman" w:hAnsi="Times New Roman" w:cs="Times New Roman"/>
          <w:sz w:val="24"/>
          <w:szCs w:val="24"/>
        </w:rPr>
        <w:t>lī</w:t>
      </w:r>
      <w:r w:rsidR="008C5DB1">
        <w:rPr>
          <w:rFonts w:ascii="Times New Roman" w:hAnsi="Times New Roman" w:cs="Times New Roman"/>
          <w:sz w:val="24"/>
          <w:szCs w:val="24"/>
        </w:rPr>
        <w:t xml:space="preserve">dz 2020.gadam </w:t>
      </w:r>
      <w:r w:rsidR="00A04BAB" w:rsidRPr="0015154B">
        <w:rPr>
          <w:rFonts w:ascii="Times New Roman" w:hAnsi="Times New Roman" w:cs="Times New Roman"/>
          <w:sz w:val="24"/>
          <w:szCs w:val="24"/>
        </w:rPr>
        <w:t xml:space="preserve">ir pārskatīts tikai </w:t>
      </w:r>
      <w:r w:rsidR="00147AF8" w:rsidRPr="0015154B">
        <w:rPr>
          <w:rFonts w:ascii="Times New Roman" w:hAnsi="Times New Roman" w:cs="Times New Roman"/>
          <w:sz w:val="24"/>
          <w:szCs w:val="24"/>
        </w:rPr>
        <w:t>divas</w:t>
      </w:r>
      <w:r w:rsidR="00A04BAB" w:rsidRPr="0015154B">
        <w:rPr>
          <w:rFonts w:ascii="Times New Roman" w:hAnsi="Times New Roman" w:cs="Times New Roman"/>
          <w:sz w:val="24"/>
          <w:szCs w:val="24"/>
        </w:rPr>
        <w:t xml:space="preserve"> reizes, pieaugot tā apmēram no 49,80 e</w:t>
      </w:r>
      <w:r w:rsidR="00134319" w:rsidRPr="0015154B">
        <w:rPr>
          <w:rFonts w:ascii="Times New Roman" w:hAnsi="Times New Roman" w:cs="Times New Roman"/>
          <w:sz w:val="24"/>
          <w:szCs w:val="24"/>
        </w:rPr>
        <w:t>i</w:t>
      </w:r>
      <w:r w:rsidR="00A04BAB" w:rsidRPr="0015154B">
        <w:rPr>
          <w:rFonts w:ascii="Times New Roman" w:hAnsi="Times New Roman" w:cs="Times New Roman"/>
          <w:sz w:val="24"/>
          <w:szCs w:val="24"/>
        </w:rPr>
        <w:t>ro uz 64,00 e</w:t>
      </w:r>
      <w:r w:rsidR="00134319" w:rsidRPr="0015154B">
        <w:rPr>
          <w:rFonts w:ascii="Times New Roman" w:hAnsi="Times New Roman" w:cs="Times New Roman"/>
          <w:sz w:val="24"/>
          <w:szCs w:val="24"/>
        </w:rPr>
        <w:t>i</w:t>
      </w:r>
      <w:r w:rsidR="00A04BAB" w:rsidRPr="0015154B">
        <w:rPr>
          <w:rFonts w:ascii="Times New Roman" w:hAnsi="Times New Roman" w:cs="Times New Roman"/>
          <w:sz w:val="24"/>
          <w:szCs w:val="24"/>
        </w:rPr>
        <w:t>ro.</w:t>
      </w:r>
    </w:p>
    <w:p w14:paraId="22116687" w14:textId="22661C1A" w:rsidR="00D36870" w:rsidRPr="0015154B" w:rsidRDefault="00D36870" w:rsidP="00CC5DD9">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Pašvaldību administratīvie dati par trūcīgo personu skaitu valstī liecina par stabilu tendenci samazināties trūcīgo </w:t>
      </w:r>
      <w:r w:rsidR="008C5DB1">
        <w:rPr>
          <w:rFonts w:ascii="Times New Roman" w:hAnsi="Times New Roman" w:cs="Times New Roman"/>
          <w:sz w:val="24"/>
          <w:szCs w:val="24"/>
        </w:rPr>
        <w:t>mājsaimniecību</w:t>
      </w:r>
      <w:r w:rsidR="008C5DB1"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statusu ieguvušo iedzīvotāju īpatsvaram. Ja 2014.gadā trūcīgu personu īpatsvars no visiem valsts iedzīvotājiem bija 5,2%, tad </w:t>
      </w:r>
      <w:r w:rsidRPr="0015154B">
        <w:rPr>
          <w:rFonts w:ascii="Times New Roman" w:hAnsi="Times New Roman" w:cs="Times New Roman"/>
          <w:bCs/>
          <w:sz w:val="24"/>
          <w:szCs w:val="24"/>
        </w:rPr>
        <w:t>2019.gadā tas bija 2,2%</w:t>
      </w:r>
      <w:r w:rsidRPr="0015154B">
        <w:rPr>
          <w:rFonts w:ascii="Times New Roman" w:hAnsi="Times New Roman" w:cs="Times New Roman"/>
          <w:sz w:val="24"/>
          <w:szCs w:val="24"/>
        </w:rPr>
        <w:t>.</w:t>
      </w:r>
      <w:r w:rsidRPr="0015154B">
        <w:t xml:space="preserve"> </w:t>
      </w:r>
      <w:r w:rsidRPr="0015154B">
        <w:rPr>
          <w:rFonts w:ascii="Times New Roman" w:hAnsi="Times New Roman" w:cs="Times New Roman"/>
          <w:sz w:val="24"/>
          <w:szCs w:val="24"/>
        </w:rPr>
        <w:t>Lielāko īpatsvaru trūcīgo personu vidū 2019.gadā veido bērni un nestrādājošas personas darbspējas vecumā, attiecīgi 24,9% un 24,2%. Tomēr pensijas vecuma personu un personu ar invaliditāti skaitam trūcīgo vidū ir tendence palielināties, attiecīgi no 10,9% un 10,3% 2014.gadā līdz 21,6% un 18,6% 2019.gadā, kas norāda uz to, ka pensijas vecuma personām un personām ar invaliditāti pensiju apmēri ir nepietiekami un nespēj nodrošināt personu ikdienas vajadzības.</w:t>
      </w:r>
    </w:p>
    <w:p w14:paraId="10970D4E" w14:textId="4250C48D" w:rsidR="00D36870" w:rsidRPr="0015154B" w:rsidRDefault="00147AF8" w:rsidP="00CC5DD9">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V</w:t>
      </w:r>
      <w:r w:rsidR="00D36870" w:rsidRPr="0015154B">
        <w:rPr>
          <w:rFonts w:ascii="Times New Roman" w:hAnsi="Times New Roman" w:cs="Times New Roman"/>
          <w:sz w:val="24"/>
          <w:szCs w:val="24"/>
        </w:rPr>
        <w:t>islielākais trūcīgo personu īpatsvars ir Latgales reģionā (32,1%), otrs lielākais ir Rīgā (15,5%)</w:t>
      </w:r>
      <w:r w:rsidR="008C5DB1">
        <w:rPr>
          <w:rFonts w:ascii="Times New Roman" w:hAnsi="Times New Roman" w:cs="Times New Roman"/>
          <w:sz w:val="24"/>
          <w:szCs w:val="24"/>
        </w:rPr>
        <w:t xml:space="preserve">, ko var skaidrot ar Rīgā noteikto augstāko GMI līmeni personām ar invaliditāti un pensijas vecuma personām (128 </w:t>
      </w:r>
      <w:r w:rsidR="008C5DB1">
        <w:rPr>
          <w:rFonts w:ascii="Times New Roman" w:hAnsi="Times New Roman" w:cs="Times New Roman"/>
          <w:i/>
          <w:sz w:val="24"/>
          <w:szCs w:val="24"/>
        </w:rPr>
        <w:t>eiro</w:t>
      </w:r>
      <w:r w:rsidR="008C5DB1">
        <w:rPr>
          <w:rFonts w:ascii="Times New Roman" w:hAnsi="Times New Roman" w:cs="Times New Roman"/>
          <w:sz w:val="24"/>
          <w:szCs w:val="24"/>
        </w:rPr>
        <w:t>)</w:t>
      </w:r>
      <w:r w:rsidR="00D36870" w:rsidRPr="0015154B">
        <w:rPr>
          <w:rFonts w:ascii="Times New Roman" w:hAnsi="Times New Roman" w:cs="Times New Roman"/>
          <w:sz w:val="24"/>
          <w:szCs w:val="24"/>
        </w:rPr>
        <w:t xml:space="preserve">. Nestrādājošo personu īpatsvars </w:t>
      </w:r>
      <w:r w:rsidRPr="0015154B">
        <w:rPr>
          <w:rFonts w:ascii="Times New Roman" w:hAnsi="Times New Roman" w:cs="Times New Roman"/>
          <w:sz w:val="24"/>
          <w:szCs w:val="24"/>
        </w:rPr>
        <w:t xml:space="preserve">trūcīgo personu kopskaitā </w:t>
      </w:r>
      <w:r w:rsidR="00D36870" w:rsidRPr="0015154B">
        <w:rPr>
          <w:rFonts w:ascii="Times New Roman" w:hAnsi="Times New Roman" w:cs="Times New Roman"/>
          <w:sz w:val="24"/>
          <w:szCs w:val="24"/>
        </w:rPr>
        <w:t xml:space="preserve">Latgales reģionā ir vislielākais (33,2%), kas liecina par zemo nodarbinātību attiecīgajā reģionā, savukārt Rīgā šis rādītājs ir tikai 11,3%. Savukārt personu ar invaliditāti īpatsvars </w:t>
      </w:r>
      <w:r w:rsidR="000767F2" w:rsidRPr="0015154B">
        <w:rPr>
          <w:rFonts w:ascii="Times New Roman" w:hAnsi="Times New Roman" w:cs="Times New Roman"/>
          <w:sz w:val="24"/>
          <w:szCs w:val="24"/>
        </w:rPr>
        <w:t xml:space="preserve">trūcīgo personu kopskaitā </w:t>
      </w:r>
      <w:r w:rsidR="00D36870" w:rsidRPr="0015154B">
        <w:rPr>
          <w:rFonts w:ascii="Times New Roman" w:hAnsi="Times New Roman" w:cs="Times New Roman"/>
          <w:sz w:val="24"/>
          <w:szCs w:val="24"/>
        </w:rPr>
        <w:t>Latgales</w:t>
      </w:r>
      <w:r w:rsidR="000767F2" w:rsidRPr="0015154B">
        <w:rPr>
          <w:rFonts w:ascii="Times New Roman" w:hAnsi="Times New Roman" w:cs="Times New Roman"/>
          <w:sz w:val="24"/>
          <w:szCs w:val="24"/>
        </w:rPr>
        <w:t xml:space="preserve"> reģionā</w:t>
      </w:r>
      <w:r w:rsidR="00D36870" w:rsidRPr="0015154B">
        <w:rPr>
          <w:rFonts w:ascii="Times New Roman" w:hAnsi="Times New Roman" w:cs="Times New Roman"/>
          <w:sz w:val="24"/>
          <w:szCs w:val="24"/>
        </w:rPr>
        <w:t xml:space="preserve"> ir mazāks nekā Rīgā, attiecīgi 15% un 28,5%, k</w:t>
      </w:r>
      <w:r w:rsidR="00D324B7" w:rsidRPr="0015154B">
        <w:rPr>
          <w:rFonts w:ascii="Times New Roman" w:hAnsi="Times New Roman" w:cs="Times New Roman"/>
          <w:sz w:val="24"/>
          <w:szCs w:val="24"/>
        </w:rPr>
        <w:t>o</w:t>
      </w:r>
      <w:r w:rsidR="00D36870" w:rsidRPr="0015154B">
        <w:rPr>
          <w:rFonts w:ascii="Times New Roman" w:hAnsi="Times New Roman" w:cs="Times New Roman"/>
          <w:sz w:val="24"/>
          <w:szCs w:val="24"/>
        </w:rPr>
        <w:t xml:space="preserve"> </w:t>
      </w:r>
      <w:r w:rsidR="000767F2" w:rsidRPr="0015154B">
        <w:rPr>
          <w:rFonts w:ascii="Times New Roman" w:hAnsi="Times New Roman" w:cs="Times New Roman"/>
          <w:sz w:val="24"/>
          <w:szCs w:val="24"/>
        </w:rPr>
        <w:t>var skaidrot ar</w:t>
      </w:r>
      <w:r w:rsidR="00D36870" w:rsidRPr="0015154B">
        <w:rPr>
          <w:rFonts w:ascii="Times New Roman" w:hAnsi="Times New Roman" w:cs="Times New Roman"/>
          <w:sz w:val="24"/>
          <w:szCs w:val="24"/>
        </w:rPr>
        <w:t xml:space="preserve"> Rīgā </w:t>
      </w:r>
      <w:r w:rsidR="000767F2" w:rsidRPr="0015154B">
        <w:rPr>
          <w:rFonts w:ascii="Times New Roman" w:hAnsi="Times New Roman" w:cs="Times New Roman"/>
          <w:sz w:val="24"/>
          <w:szCs w:val="24"/>
        </w:rPr>
        <w:t>noteikto</w:t>
      </w:r>
      <w:r w:rsidR="00D36870" w:rsidRPr="0015154B">
        <w:rPr>
          <w:rFonts w:ascii="Times New Roman" w:hAnsi="Times New Roman" w:cs="Times New Roman"/>
          <w:sz w:val="24"/>
          <w:szCs w:val="24"/>
        </w:rPr>
        <w:t xml:space="preserve"> augstāk</w:t>
      </w:r>
      <w:r w:rsidR="000767F2" w:rsidRPr="0015154B">
        <w:rPr>
          <w:rFonts w:ascii="Times New Roman" w:hAnsi="Times New Roman" w:cs="Times New Roman"/>
          <w:sz w:val="24"/>
          <w:szCs w:val="24"/>
        </w:rPr>
        <w:t>u</w:t>
      </w:r>
      <w:r w:rsidR="00D36870" w:rsidRPr="0015154B">
        <w:rPr>
          <w:rFonts w:ascii="Times New Roman" w:hAnsi="Times New Roman" w:cs="Times New Roman"/>
          <w:sz w:val="24"/>
          <w:szCs w:val="24"/>
        </w:rPr>
        <w:t xml:space="preserve"> GMI līmeni personām ar invaliditāti </w:t>
      </w:r>
      <w:r w:rsidR="000767F2" w:rsidRPr="0015154B">
        <w:rPr>
          <w:rFonts w:ascii="Times New Roman" w:hAnsi="Times New Roman" w:cs="Times New Roman"/>
          <w:sz w:val="24"/>
          <w:szCs w:val="24"/>
        </w:rPr>
        <w:t>nekā citās pašvaldībās</w:t>
      </w:r>
      <w:r w:rsidR="00D36870" w:rsidRPr="0015154B">
        <w:rPr>
          <w:rFonts w:ascii="Times New Roman" w:hAnsi="Times New Roman" w:cs="Times New Roman"/>
          <w:sz w:val="24"/>
          <w:szCs w:val="24"/>
        </w:rPr>
        <w:t>.</w:t>
      </w:r>
    </w:p>
    <w:p w14:paraId="6290E015" w14:textId="4CF0486E" w:rsidR="00013CA6" w:rsidRPr="0015154B" w:rsidRDefault="00DB391B" w:rsidP="00CC5DD9">
      <w:pPr>
        <w:pStyle w:val="naisf"/>
        <w:spacing w:before="120" w:beforeAutospacing="0" w:after="0" w:afterAutospacing="0"/>
        <w:ind w:firstLine="709"/>
        <w:jc w:val="both"/>
      </w:pPr>
      <w:r w:rsidRPr="0015154B">
        <w:t xml:space="preserve">2019.gadā lielāko īpatsvaru GMI pabalsta saņēmēju skaitā veido nestrādājošas darbspējīga vecuma personas (31%), bērni (18%) un pilngadīgas personas ar invaliditāti (18%), savukārt dzīvokļa pabalsta saņēmēju kopskaitā lielāko īpatsvaru sastāda pensijas vecuma cilvēki (44%) un bērni (17%) un pilngadīgas </w:t>
      </w:r>
      <w:r w:rsidRPr="001D2AB2">
        <w:t>personas ar invaliditāti (16%) (skat. 1</w:t>
      </w:r>
      <w:r w:rsidR="00CE42AC" w:rsidRPr="001D2AB2">
        <w:t>4</w:t>
      </w:r>
      <w:r w:rsidRPr="001D2AB2">
        <w:t>.</w:t>
      </w:r>
      <w:r w:rsidR="00313607" w:rsidRPr="001D2AB2">
        <w:t xml:space="preserve"> un 1</w:t>
      </w:r>
      <w:r w:rsidR="00CE42AC" w:rsidRPr="001D2AB2">
        <w:t>5</w:t>
      </w:r>
      <w:r w:rsidR="00313607" w:rsidRPr="001D2AB2">
        <w:t>.</w:t>
      </w:r>
      <w:r w:rsidRPr="001D2AB2">
        <w:t>attēlu).</w:t>
      </w:r>
      <w:r w:rsidR="00013CA6" w:rsidRPr="0015154B">
        <w:t xml:space="preserve"> </w:t>
      </w:r>
    </w:p>
    <w:p w14:paraId="3021F583" w14:textId="6050E8DB" w:rsidR="00BF5218" w:rsidRPr="0015154B" w:rsidRDefault="00BF5218" w:rsidP="00BF5218">
      <w:pPr>
        <w:pStyle w:val="naisf"/>
        <w:spacing w:before="0" w:beforeAutospacing="0" w:after="0" w:afterAutospacing="0"/>
        <w:jc w:val="both"/>
      </w:pPr>
    </w:p>
    <w:p w14:paraId="37C6207E" w14:textId="56EB6001" w:rsidR="00DB391B" w:rsidRPr="0015154B" w:rsidRDefault="00DB391B" w:rsidP="00DB391B">
      <w:pPr>
        <w:pStyle w:val="naisf"/>
        <w:spacing w:before="0" w:beforeAutospacing="0" w:after="0" w:afterAutospacing="0"/>
        <w:jc w:val="both"/>
      </w:pPr>
      <w:r w:rsidRPr="0015154B">
        <w:t>1</w:t>
      </w:r>
      <w:r w:rsidR="00CE42AC">
        <w:t>4</w:t>
      </w:r>
      <w:r w:rsidRPr="0015154B">
        <w:t>.attēls</w:t>
      </w:r>
    </w:p>
    <w:p w14:paraId="46D943DC" w14:textId="77777777" w:rsidR="00DB391B" w:rsidRPr="007157D3" w:rsidRDefault="00DB391B" w:rsidP="00DB391B">
      <w:pPr>
        <w:spacing w:line="240" w:lineRule="auto"/>
        <w:jc w:val="center"/>
        <w:rPr>
          <w:rFonts w:ascii="Times New Roman" w:hAnsi="Times New Roman" w:cs="Times New Roman"/>
          <w:b/>
          <w:sz w:val="24"/>
          <w:szCs w:val="24"/>
        </w:rPr>
      </w:pPr>
      <w:r w:rsidRPr="004A6572">
        <w:rPr>
          <w:noProof/>
          <w:color w:val="002060"/>
          <w:lang w:eastAsia="lv-LV"/>
        </w:rPr>
        <w:drawing>
          <wp:anchor distT="0" distB="0" distL="114300" distR="114300" simplePos="0" relativeHeight="251667456" behindDoc="0" locked="0" layoutInCell="1" allowOverlap="1" wp14:anchorId="180D30B5" wp14:editId="1030FE8C">
            <wp:simplePos x="0" y="0"/>
            <wp:positionH relativeFrom="margin">
              <wp:align>left</wp:align>
            </wp:positionH>
            <wp:positionV relativeFrom="paragraph">
              <wp:posOffset>234950</wp:posOffset>
            </wp:positionV>
            <wp:extent cx="5821689" cy="3930650"/>
            <wp:effectExtent l="0" t="0" r="762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1689" cy="3930650"/>
                    </a:xfrm>
                    <a:prstGeom prst="rect">
                      <a:avLst/>
                    </a:prstGeom>
                    <a:noFill/>
                  </pic:spPr>
                </pic:pic>
              </a:graphicData>
            </a:graphic>
          </wp:anchor>
        </w:drawing>
      </w:r>
      <w:r w:rsidRPr="007157D3">
        <w:rPr>
          <w:rFonts w:ascii="Times New Roman" w:hAnsi="Times New Roman" w:cs="Times New Roman"/>
          <w:b/>
          <w:color w:val="002060"/>
          <w:sz w:val="24"/>
          <w:szCs w:val="24"/>
        </w:rPr>
        <w:t>GMI pabalsta saņēmēju struktūra 2014. – 2019.gadā (personas</w:t>
      </w:r>
      <w:r w:rsidRPr="007157D3">
        <w:rPr>
          <w:rFonts w:ascii="Times New Roman" w:hAnsi="Times New Roman" w:cs="Times New Roman"/>
          <w:b/>
          <w:sz w:val="24"/>
          <w:szCs w:val="24"/>
        </w:rPr>
        <w:t>)</w:t>
      </w:r>
    </w:p>
    <w:p w14:paraId="24E0FC44" w14:textId="6914492A" w:rsidR="000767F2" w:rsidRPr="00B20717" w:rsidRDefault="000767F2" w:rsidP="000767F2">
      <w:pPr>
        <w:autoSpaceDE w:val="0"/>
        <w:autoSpaceDN w:val="0"/>
        <w:adjustRightInd w:val="0"/>
        <w:spacing w:after="0" w:line="240" w:lineRule="auto"/>
        <w:jc w:val="both"/>
        <w:rPr>
          <w:rFonts w:ascii="Times New Roman" w:eastAsia="Times New Roman" w:hAnsi="Times New Roman" w:cs="Times New Roman"/>
          <w:sz w:val="20"/>
          <w:szCs w:val="20"/>
          <w:lang w:eastAsia="lv-LV"/>
        </w:rPr>
      </w:pPr>
      <w:r w:rsidRPr="00B20717">
        <w:rPr>
          <w:rFonts w:ascii="Times New Roman" w:eastAsia="Times New Roman" w:hAnsi="Times New Roman" w:cs="Times New Roman"/>
          <w:sz w:val="20"/>
          <w:szCs w:val="20"/>
          <w:lang w:eastAsia="lv-LV"/>
        </w:rPr>
        <w:t>Datu avots</w:t>
      </w:r>
      <w:r w:rsidR="00B20717">
        <w:rPr>
          <w:rFonts w:ascii="Times New Roman" w:eastAsia="Times New Roman" w:hAnsi="Times New Roman" w:cs="Times New Roman"/>
          <w:sz w:val="20"/>
          <w:szCs w:val="20"/>
          <w:lang w:eastAsia="lv-LV"/>
        </w:rPr>
        <w:t>:</w:t>
      </w:r>
      <w:r w:rsidR="00B20717" w:rsidRPr="00B20717">
        <w:rPr>
          <w:rFonts w:ascii="Times New Roman" w:hAnsi="Times New Roman" w:cs="Times New Roman"/>
          <w:sz w:val="20"/>
          <w:szCs w:val="20"/>
        </w:rPr>
        <w:t xml:space="preserve"> Pārskati par sociālajiem pakalpojumiem un sociālo palīdzību novada/republikas pilsētas pašvaldībā kopsavilkumi par 2014.-2019. gadu, LM dati</w:t>
      </w:r>
    </w:p>
    <w:p w14:paraId="4FC82A20" w14:textId="77777777" w:rsidR="000767F2" w:rsidRPr="002F5278" w:rsidRDefault="000767F2" w:rsidP="000767F2">
      <w:pPr>
        <w:autoSpaceDE w:val="0"/>
        <w:autoSpaceDN w:val="0"/>
        <w:adjustRightInd w:val="0"/>
        <w:spacing w:after="0" w:line="240" w:lineRule="auto"/>
        <w:jc w:val="both"/>
        <w:rPr>
          <w:rFonts w:ascii="Times New Roman" w:hAnsi="Times New Roman" w:cs="Times New Roman"/>
          <w:sz w:val="24"/>
          <w:szCs w:val="24"/>
        </w:rPr>
      </w:pPr>
    </w:p>
    <w:p w14:paraId="5F55C7DB" w14:textId="401947B7" w:rsidR="00C954D4" w:rsidRPr="0025422D" w:rsidRDefault="00316CBC" w:rsidP="00CC5DD9">
      <w:pPr>
        <w:autoSpaceDE w:val="0"/>
        <w:autoSpaceDN w:val="0"/>
        <w:adjustRightInd w:val="0"/>
        <w:spacing w:before="120" w:after="0" w:line="240" w:lineRule="auto"/>
        <w:ind w:firstLine="709"/>
        <w:jc w:val="both"/>
        <w:rPr>
          <w:rFonts w:ascii="Times New Roman" w:hAnsi="Times New Roman" w:cs="Times New Roman"/>
          <w:sz w:val="24"/>
          <w:szCs w:val="24"/>
          <w:highlight w:val="yellow"/>
        </w:rPr>
      </w:pPr>
      <w:r w:rsidRPr="0025422D">
        <w:rPr>
          <w:rFonts w:ascii="Times New Roman" w:hAnsi="Times New Roman" w:cs="Times New Roman"/>
          <w:sz w:val="24"/>
          <w:szCs w:val="24"/>
        </w:rPr>
        <w:t>Lielais bezdarbnieku īpatsvars GMI pabalsta saņēmēju vidū apstiprina šai mērķa grupai sniegtā materiālā atbalsta nepietiekamību un personas aktivizēšanas pasākumu un iekļaušanas darba tirgū nozīmi. Līdzīgi kā citās ES dalībvalstīs Latvijā pastāv prasība pašvaldību sociālās palīdzības saņēmējiem sadarboties ar NVA, reģistrēties, aktīvi meklēt darbu un piedalīties nodarbinātību veicinošos pasākumos. Izņēmuma gadījumi</w:t>
      </w:r>
      <w:r w:rsidRPr="007157D3">
        <w:rPr>
          <w:rStyle w:val="FootnoteReference"/>
          <w:rFonts w:ascii="Times New Roman" w:hAnsi="Times New Roman" w:cs="Times New Roman"/>
          <w:sz w:val="24"/>
          <w:szCs w:val="24"/>
        </w:rPr>
        <w:footnoteReference w:id="78"/>
      </w:r>
      <w:r w:rsidRPr="007157D3">
        <w:rPr>
          <w:rFonts w:ascii="Times New Roman" w:hAnsi="Times New Roman" w:cs="Times New Roman"/>
          <w:sz w:val="24"/>
          <w:szCs w:val="24"/>
        </w:rPr>
        <w:t xml:space="preserve">, kad personai nav jāreģistrējas NVA, </w:t>
      </w:r>
      <w:r w:rsidRPr="002F5278">
        <w:rPr>
          <w:rFonts w:ascii="Times New Roman" w:hAnsi="Times New Roman" w:cs="Times New Roman"/>
          <w:sz w:val="24"/>
          <w:szCs w:val="24"/>
        </w:rPr>
        <w:t>ir not</w:t>
      </w:r>
      <w:r w:rsidRPr="008C6388">
        <w:rPr>
          <w:rFonts w:ascii="Times New Roman" w:hAnsi="Times New Roman" w:cs="Times New Roman"/>
          <w:sz w:val="24"/>
          <w:szCs w:val="24"/>
        </w:rPr>
        <w:t xml:space="preserve">eikti tādām grupām kā valsts vecuma un invaliditātes pensiju saņēmējiem, sievietēm grūtniecības, dzemdību atvaļinājuma laikā un bērna kopšanas periodā u.c. </w:t>
      </w:r>
    </w:p>
    <w:p w14:paraId="13964C54" w14:textId="2281D7FA" w:rsidR="00DB391B" w:rsidRPr="0015154B" w:rsidRDefault="00DB391B" w:rsidP="00CC5DD9">
      <w:pPr>
        <w:spacing w:before="120" w:after="0" w:line="240" w:lineRule="auto"/>
        <w:ind w:firstLine="709"/>
        <w:jc w:val="both"/>
        <w:rPr>
          <w:rFonts w:ascii="Times New Roman" w:hAnsi="Times New Roman" w:cs="Times New Roman"/>
          <w:sz w:val="24"/>
          <w:szCs w:val="24"/>
        </w:rPr>
      </w:pPr>
      <w:r w:rsidRPr="00A857F2">
        <w:rPr>
          <w:rFonts w:ascii="Times New Roman" w:hAnsi="Times New Roman" w:cs="Times New Roman"/>
          <w:sz w:val="24"/>
          <w:szCs w:val="24"/>
        </w:rPr>
        <w:t>Laika posmā kopš 2014.gada īstenoti pasākumi, kuru m</w:t>
      </w:r>
      <w:r w:rsidRPr="00662D1E">
        <w:rPr>
          <w:rFonts w:ascii="Times New Roman" w:hAnsi="Times New Roman" w:cs="Times New Roman"/>
          <w:sz w:val="24"/>
          <w:szCs w:val="24"/>
        </w:rPr>
        <w:t xml:space="preserve">ērķis ir veicināt </w:t>
      </w:r>
      <w:r w:rsidR="008C5DB1" w:rsidRPr="00662D1E">
        <w:rPr>
          <w:rFonts w:ascii="Times New Roman" w:hAnsi="Times New Roman" w:cs="Times New Roman"/>
          <w:sz w:val="24"/>
          <w:szCs w:val="24"/>
        </w:rPr>
        <w:t>darbspēj</w:t>
      </w:r>
      <w:r w:rsidR="008C5DB1">
        <w:rPr>
          <w:rFonts w:ascii="Times New Roman" w:hAnsi="Times New Roman" w:cs="Times New Roman"/>
          <w:sz w:val="24"/>
          <w:szCs w:val="24"/>
        </w:rPr>
        <w:t>as</w:t>
      </w:r>
      <w:r w:rsidR="008C5DB1" w:rsidRPr="00662D1E">
        <w:rPr>
          <w:rFonts w:ascii="Times New Roman" w:hAnsi="Times New Roman" w:cs="Times New Roman"/>
          <w:sz w:val="24"/>
          <w:szCs w:val="24"/>
        </w:rPr>
        <w:t xml:space="preserve"> </w:t>
      </w:r>
      <w:r w:rsidRPr="00662D1E">
        <w:rPr>
          <w:rFonts w:ascii="Times New Roman" w:hAnsi="Times New Roman" w:cs="Times New Roman"/>
          <w:sz w:val="24"/>
          <w:szCs w:val="24"/>
        </w:rPr>
        <w:t xml:space="preserve">vecuma sociālās palīdzības saņēmēju iekļaušanos darba tirgū. </w:t>
      </w:r>
      <w:r w:rsidR="00D324B7" w:rsidRPr="009703E6">
        <w:rPr>
          <w:rFonts w:ascii="Times New Roman" w:hAnsi="Times New Roman" w:cs="Times New Roman"/>
          <w:sz w:val="24"/>
          <w:szCs w:val="24"/>
        </w:rPr>
        <w:t>V</w:t>
      </w:r>
      <w:r w:rsidRPr="009703E6">
        <w:rPr>
          <w:rFonts w:ascii="Times New Roman" w:hAnsi="Times New Roman" w:cs="Times New Roman"/>
          <w:sz w:val="24"/>
          <w:szCs w:val="24"/>
        </w:rPr>
        <w:t>iens no būtiskākajiem</w:t>
      </w:r>
      <w:r w:rsidR="00D324B7" w:rsidRPr="0015154B">
        <w:rPr>
          <w:rFonts w:ascii="Times New Roman" w:hAnsi="Times New Roman" w:cs="Times New Roman"/>
          <w:sz w:val="24"/>
          <w:szCs w:val="24"/>
        </w:rPr>
        <w:t xml:space="preserve"> – sociālās palīdzības saņēmējam, kurš sācis gūt ienākumus no algota darba, </w:t>
      </w:r>
      <w:r w:rsidRPr="0015154B">
        <w:rPr>
          <w:rFonts w:ascii="Times New Roman" w:hAnsi="Times New Roman" w:cs="Times New Roman"/>
          <w:sz w:val="24"/>
          <w:szCs w:val="24"/>
        </w:rPr>
        <w:t>vienu reizi kalendārā gada ietvaros trīs mēnešus neņem vērā ienākumus līdz valstī noteiktās minimālās mēneša darba algas apmēram</w:t>
      </w:r>
      <w:r w:rsidR="00D324B7" w:rsidRPr="0015154B">
        <w:rPr>
          <w:rFonts w:ascii="Times New Roman" w:hAnsi="Times New Roman" w:cs="Times New Roman"/>
          <w:sz w:val="24"/>
          <w:szCs w:val="24"/>
        </w:rPr>
        <w:t xml:space="preserve">, izvērtējot mājsaimniecības </w:t>
      </w:r>
      <w:r w:rsidR="008C5DB1">
        <w:rPr>
          <w:rFonts w:ascii="Times New Roman" w:hAnsi="Times New Roman" w:cs="Times New Roman"/>
          <w:sz w:val="24"/>
          <w:szCs w:val="24"/>
        </w:rPr>
        <w:t>materiālo situāciju</w:t>
      </w:r>
      <w:r w:rsidRPr="0015154B">
        <w:rPr>
          <w:rFonts w:ascii="Times New Roman" w:hAnsi="Times New Roman" w:cs="Times New Roman"/>
          <w:sz w:val="24"/>
          <w:szCs w:val="24"/>
        </w:rPr>
        <w:t>. Tādējādi persona, uzsākot darba gaitas, joprojām turpina saņemt arī sociālo palīdzību.</w:t>
      </w:r>
    </w:p>
    <w:p w14:paraId="64B03D2E" w14:textId="62B57B66" w:rsidR="004D0EDD" w:rsidRPr="007157D3" w:rsidRDefault="004D0EDD" w:rsidP="00CC5DD9">
      <w:pPr>
        <w:autoSpaceDE w:val="0"/>
        <w:autoSpaceDN w:val="0"/>
        <w:adjustRightInd w:val="0"/>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Atbilstoši PB pētījuma ziņojumos veiktajam GMI programmas izvērtējumam, Latvijā </w:t>
      </w:r>
      <w:r w:rsidRPr="0015154B">
        <w:rPr>
          <w:rFonts w:ascii="Times New Roman" w:hAnsi="Times New Roman" w:cs="Times New Roman"/>
          <w:b/>
          <w:bCs/>
          <w:sz w:val="24"/>
          <w:szCs w:val="24"/>
        </w:rPr>
        <w:t>nav konstatējama pabalsta atkarība</w:t>
      </w:r>
      <w:r w:rsidRPr="0015154B">
        <w:rPr>
          <w:rFonts w:ascii="Times New Roman" w:hAnsi="Times New Roman" w:cs="Times New Roman"/>
          <w:sz w:val="24"/>
          <w:szCs w:val="24"/>
        </w:rPr>
        <w:t xml:space="preserve"> nelielā pabalsta apmēra un vidēji neilgā pabalsta saņemšanas perioda</w:t>
      </w:r>
      <w:r w:rsidR="00D324B7" w:rsidRPr="0015154B">
        <w:rPr>
          <w:rFonts w:ascii="Times New Roman" w:hAnsi="Times New Roman" w:cs="Times New Roman"/>
          <w:sz w:val="24"/>
          <w:szCs w:val="24"/>
        </w:rPr>
        <w:t xml:space="preserve"> dēļ</w:t>
      </w:r>
      <w:r w:rsidRPr="0015154B">
        <w:rPr>
          <w:rFonts w:ascii="Times New Roman" w:hAnsi="Times New Roman" w:cs="Times New Roman"/>
          <w:sz w:val="24"/>
          <w:szCs w:val="24"/>
        </w:rPr>
        <w:t xml:space="preserve">. Datu analīze par periodu no 2006.gada janvāra līdz 2012.gada jūlijam apstiprina, ka 40% no pabalstu saņēmējiem GMI pabalstu saņēmuši tikai </w:t>
      </w:r>
      <w:r w:rsidRPr="0015154B">
        <w:rPr>
          <w:rFonts w:ascii="Times New Roman" w:hAnsi="Times New Roman" w:cs="Times New Roman"/>
          <w:iCs/>
          <w:sz w:val="24"/>
          <w:szCs w:val="24"/>
        </w:rPr>
        <w:t xml:space="preserve">vienu reizi </w:t>
      </w:r>
      <w:r w:rsidRPr="0015154B">
        <w:rPr>
          <w:rFonts w:ascii="Times New Roman" w:hAnsi="Times New Roman" w:cs="Times New Roman"/>
          <w:sz w:val="24"/>
          <w:szCs w:val="24"/>
        </w:rPr>
        <w:t>un</w:t>
      </w:r>
      <w:r w:rsidRPr="0015154B">
        <w:rPr>
          <w:rFonts w:ascii="Times New Roman" w:hAnsi="Times New Roman" w:cs="Times New Roman"/>
          <w:iCs/>
          <w:sz w:val="24"/>
          <w:szCs w:val="24"/>
        </w:rPr>
        <w:t xml:space="preserve"> uz īsu laika periodu</w:t>
      </w:r>
      <w:r w:rsidRPr="0015154B">
        <w:rPr>
          <w:rFonts w:ascii="Times New Roman" w:hAnsi="Times New Roman" w:cs="Times New Roman"/>
          <w:sz w:val="24"/>
          <w:szCs w:val="24"/>
        </w:rPr>
        <w:t xml:space="preserve">: šie pabalsti darbojas kā krīzes palīdzība un nav pastāvīgs ienākumu avots. Tas liecina, ka sociālo pabalstu atkarība (kur tā eksistē) ir raksturīga tikai nelielai iedzīvotāju grupai. </w:t>
      </w:r>
      <w:r w:rsidR="004C2F58" w:rsidRPr="0015154B">
        <w:rPr>
          <w:rFonts w:ascii="Times New Roman" w:hAnsi="Times New Roman" w:cs="Times New Roman"/>
          <w:sz w:val="24"/>
          <w:szCs w:val="24"/>
        </w:rPr>
        <w:t xml:space="preserve">Arī 2019.gadā veiktais izvērtējums konstatēja līdzīgus rezultātus. </w:t>
      </w:r>
      <w:r w:rsidR="0036597A" w:rsidRPr="0015154B">
        <w:rPr>
          <w:rFonts w:ascii="Times New Roman" w:hAnsi="Times New Roman" w:cs="Times New Roman"/>
          <w:sz w:val="24"/>
          <w:szCs w:val="24"/>
        </w:rPr>
        <w:t>Vairāk nekā</w:t>
      </w:r>
      <w:r w:rsidR="004C2F58" w:rsidRPr="0015154B">
        <w:rPr>
          <w:rFonts w:ascii="Times New Roman" w:hAnsi="Times New Roman" w:cs="Times New Roman"/>
          <w:sz w:val="24"/>
          <w:szCs w:val="24"/>
        </w:rPr>
        <w:t xml:space="preserve"> </w:t>
      </w:r>
      <w:r w:rsidR="0036597A" w:rsidRPr="0015154B">
        <w:rPr>
          <w:rFonts w:ascii="Times New Roman" w:hAnsi="Times New Roman" w:cs="Times New Roman"/>
          <w:sz w:val="24"/>
          <w:szCs w:val="24"/>
        </w:rPr>
        <w:t>puse no visiem GMI pabalstu saņēmējiem saņēma to ne ilgāk par 6 mēnešiem. Varbūtība,</w:t>
      </w:r>
      <w:r w:rsidR="004C2F58" w:rsidRPr="0015154B">
        <w:rPr>
          <w:rFonts w:ascii="Times New Roman" w:hAnsi="Times New Roman" w:cs="Times New Roman"/>
          <w:sz w:val="24"/>
          <w:szCs w:val="24"/>
        </w:rPr>
        <w:t xml:space="preserve"> </w:t>
      </w:r>
      <w:r w:rsidR="0036597A" w:rsidRPr="0015154B">
        <w:rPr>
          <w:rFonts w:ascii="Times New Roman" w:hAnsi="Times New Roman" w:cs="Times New Roman"/>
          <w:sz w:val="24"/>
          <w:szCs w:val="24"/>
        </w:rPr>
        <w:t>ka GMI pabalsta saņemšana tiek pārtraukta attiecīgā mēnesī, krītas līdz ar pabalsta</w:t>
      </w:r>
      <w:r w:rsidR="004C2F58" w:rsidRPr="0015154B">
        <w:rPr>
          <w:rFonts w:ascii="Times New Roman" w:hAnsi="Times New Roman" w:cs="Times New Roman"/>
          <w:sz w:val="24"/>
          <w:szCs w:val="24"/>
        </w:rPr>
        <w:t xml:space="preserve"> </w:t>
      </w:r>
      <w:r w:rsidR="0036597A" w:rsidRPr="0015154B">
        <w:rPr>
          <w:rFonts w:ascii="Times New Roman" w:hAnsi="Times New Roman" w:cs="Times New Roman"/>
          <w:sz w:val="24"/>
          <w:szCs w:val="24"/>
        </w:rPr>
        <w:t>saņemšanas ilgumu, nokrītot zem 8 % pēc 19 mēnešiem.</w:t>
      </w:r>
      <w:r w:rsidR="004C2F58" w:rsidRPr="007157D3">
        <w:rPr>
          <w:rStyle w:val="FootnoteReference"/>
          <w:rFonts w:ascii="Times New Roman" w:hAnsi="Times New Roman" w:cs="Times New Roman"/>
          <w:sz w:val="24"/>
          <w:szCs w:val="24"/>
        </w:rPr>
        <w:footnoteReference w:id="79"/>
      </w:r>
      <w:r w:rsidR="0036597A" w:rsidRPr="007157D3">
        <w:rPr>
          <w:rFonts w:ascii="Times New Roman" w:hAnsi="Times New Roman" w:cs="Times New Roman"/>
          <w:sz w:val="24"/>
          <w:szCs w:val="24"/>
        </w:rPr>
        <w:t xml:space="preserve"> </w:t>
      </w:r>
    </w:p>
    <w:p w14:paraId="6B27925C" w14:textId="1682910B" w:rsidR="0094542C" w:rsidRPr="008057B3" w:rsidRDefault="00C954D4" w:rsidP="00CC5DD9">
      <w:pPr>
        <w:pStyle w:val="CoverNormal"/>
        <w:spacing w:before="120"/>
        <w:ind w:firstLine="709"/>
        <w:jc w:val="both"/>
        <w:rPr>
          <w:sz w:val="24"/>
          <w:szCs w:val="24"/>
          <w:lang w:val="lv-LV"/>
        </w:rPr>
      </w:pPr>
      <w:r w:rsidRPr="008057B3">
        <w:rPr>
          <w:sz w:val="24"/>
          <w:szCs w:val="24"/>
          <w:lang w:val="lv-LV"/>
        </w:rPr>
        <w:t>Saskaņā ar PB veikto pētījumu</w:t>
      </w:r>
      <w:r w:rsidRPr="008057B3">
        <w:rPr>
          <w:rStyle w:val="FootnoteReference"/>
          <w:sz w:val="24"/>
          <w:szCs w:val="24"/>
          <w:lang w:val="lv-LV"/>
        </w:rPr>
        <w:footnoteReference w:id="80"/>
      </w:r>
      <w:r w:rsidRPr="008057B3">
        <w:rPr>
          <w:sz w:val="24"/>
          <w:szCs w:val="24"/>
          <w:lang w:val="lv-LV"/>
        </w:rPr>
        <w:t xml:space="preserve"> Latvijas GMI programma ir </w:t>
      </w:r>
      <w:r w:rsidRPr="008057B3">
        <w:rPr>
          <w:b/>
          <w:sz w:val="24"/>
          <w:szCs w:val="24"/>
          <w:lang w:val="lv-LV"/>
        </w:rPr>
        <w:t>labi mērķēta</w:t>
      </w:r>
      <w:r w:rsidRPr="008057B3">
        <w:rPr>
          <w:sz w:val="24"/>
          <w:szCs w:val="24"/>
          <w:lang w:val="lv-LV"/>
        </w:rPr>
        <w:t xml:space="preserve"> pašiem trūcīgākajiem iedzīvotājiem, bet pie </w:t>
      </w:r>
      <w:r w:rsidRPr="008057B3">
        <w:rPr>
          <w:b/>
          <w:sz w:val="24"/>
          <w:szCs w:val="24"/>
          <w:lang w:val="lv-LV"/>
        </w:rPr>
        <w:t>neadekvāti zemā GMI līmeņa</w:t>
      </w:r>
      <w:r w:rsidRPr="008057B3">
        <w:rPr>
          <w:sz w:val="24"/>
          <w:szCs w:val="24"/>
          <w:lang w:val="lv-LV"/>
        </w:rPr>
        <w:t xml:space="preserve"> tai ir ļoti zems pārklājums, jo cilvēkiem ar nepietiekamiem resursiem nav tiesību pretendēt uz GMI pabalstu.  GMI pabalsta saņēmēju īpatsvars </w:t>
      </w:r>
      <w:r w:rsidR="00956927" w:rsidRPr="008057B3">
        <w:rPr>
          <w:sz w:val="24"/>
          <w:szCs w:val="24"/>
          <w:lang w:val="lv-LV"/>
        </w:rPr>
        <w:t xml:space="preserve">starp </w:t>
      </w:r>
      <w:r w:rsidRPr="008057B3">
        <w:rPr>
          <w:sz w:val="24"/>
          <w:szCs w:val="24"/>
          <w:lang w:val="lv-LV"/>
        </w:rPr>
        <w:t xml:space="preserve">trūcīgajām personām kopš 2012.gada </w:t>
      </w:r>
      <w:r w:rsidR="00956927" w:rsidRPr="008057B3">
        <w:rPr>
          <w:sz w:val="24"/>
          <w:szCs w:val="24"/>
          <w:lang w:val="lv-LV"/>
        </w:rPr>
        <w:t>tikai samazinās</w:t>
      </w:r>
      <w:r w:rsidRPr="008057B3">
        <w:rPr>
          <w:sz w:val="24"/>
          <w:szCs w:val="24"/>
          <w:lang w:val="lv-LV"/>
        </w:rPr>
        <w:t xml:space="preserve"> – ja 2012.gadā GMI pabalstu saņēma 53,7% no trūcīgajām personām, tad 2019.gadā tikai </w:t>
      </w:r>
      <w:r w:rsidR="00DB391B" w:rsidRPr="008057B3">
        <w:rPr>
          <w:sz w:val="24"/>
          <w:szCs w:val="24"/>
          <w:lang w:val="lv-LV"/>
        </w:rPr>
        <w:t>41,5</w:t>
      </w:r>
      <w:r w:rsidRPr="008057B3">
        <w:rPr>
          <w:sz w:val="24"/>
          <w:szCs w:val="24"/>
          <w:lang w:val="lv-LV"/>
        </w:rPr>
        <w:t xml:space="preserve">% no trūcīgām personām. </w:t>
      </w:r>
      <w:r w:rsidR="0094542C" w:rsidRPr="008057B3">
        <w:rPr>
          <w:sz w:val="24"/>
          <w:szCs w:val="24"/>
          <w:lang w:val="lv-LV"/>
        </w:rPr>
        <w:t xml:space="preserve">Kā norādīts OECD pētījumā, </w:t>
      </w:r>
      <w:r w:rsidR="00F762BE" w:rsidRPr="008057B3">
        <w:rPr>
          <w:sz w:val="24"/>
          <w:szCs w:val="24"/>
          <w:lang w:val="lv-LV"/>
        </w:rPr>
        <w:t xml:space="preserve"> </w:t>
      </w:r>
      <w:r w:rsidR="0094542C" w:rsidRPr="008057B3">
        <w:rPr>
          <w:bCs/>
          <w:sz w:val="24"/>
          <w:szCs w:val="24"/>
          <w:lang w:val="lv-LV"/>
        </w:rPr>
        <w:t>GMI pabalsta apmērs un pārklājums salīdzinājumā ar OECD vidējiem rādītājiem ir zems.</w:t>
      </w:r>
      <w:r w:rsidR="0094542C" w:rsidRPr="008057B3">
        <w:rPr>
          <w:b/>
          <w:bCs/>
          <w:sz w:val="24"/>
          <w:szCs w:val="24"/>
          <w:lang w:val="lv-LV"/>
        </w:rPr>
        <w:t xml:space="preserve"> </w:t>
      </w:r>
      <w:r w:rsidR="0094542C" w:rsidRPr="008057B3">
        <w:rPr>
          <w:sz w:val="24"/>
          <w:szCs w:val="24"/>
          <w:lang w:val="lv-LV"/>
        </w:rPr>
        <w:t xml:space="preserve">2017. gadā GMI pabalstu saņēma tikai 0,5% no iedzīvotājiem, kas vecāki par 15 gadiem. GMI pabalstu saņemošu mājsaimniecību ienākumi ir </w:t>
      </w:r>
      <w:r w:rsidR="0094542C" w:rsidRPr="008057B3">
        <w:rPr>
          <w:bCs/>
          <w:sz w:val="24"/>
          <w:szCs w:val="24"/>
          <w:lang w:val="lv-LV"/>
        </w:rPr>
        <w:t>būtiski zemāki</w:t>
      </w:r>
      <w:r w:rsidR="0094542C" w:rsidRPr="008057B3">
        <w:rPr>
          <w:sz w:val="24"/>
          <w:szCs w:val="24"/>
          <w:lang w:val="lv-LV"/>
        </w:rPr>
        <w:t xml:space="preserve"> par vidējiem mājsaimniecības ienākumiem (zemāki nekā lielākajā daļā OECD valstu). GMI saņēmēji veido 20% no NVA reģistrētajiem ilgstošajiem bezdarbniekiem</w:t>
      </w:r>
      <w:r w:rsidR="00D324B7" w:rsidRPr="008057B3">
        <w:rPr>
          <w:sz w:val="24"/>
          <w:szCs w:val="24"/>
          <w:lang w:val="lv-LV"/>
        </w:rPr>
        <w:t>.</w:t>
      </w:r>
    </w:p>
    <w:p w14:paraId="1D9E6943" w14:textId="4C87B747" w:rsidR="00D36870" w:rsidRPr="008C6388" w:rsidRDefault="00D36870" w:rsidP="00CC5DD9">
      <w:pPr>
        <w:spacing w:before="120" w:after="0" w:line="240" w:lineRule="auto"/>
        <w:ind w:firstLine="709"/>
        <w:jc w:val="both"/>
        <w:rPr>
          <w:rFonts w:ascii="Times New Roman" w:hAnsi="Times New Roman" w:cs="Times New Roman"/>
          <w:sz w:val="24"/>
          <w:szCs w:val="24"/>
        </w:rPr>
      </w:pPr>
      <w:r w:rsidRPr="007157D3">
        <w:rPr>
          <w:rFonts w:ascii="Times New Roman" w:hAnsi="Times New Roman" w:cs="Times New Roman"/>
          <w:sz w:val="24"/>
          <w:szCs w:val="24"/>
        </w:rPr>
        <w:t xml:space="preserve">GMI </w:t>
      </w:r>
      <w:r w:rsidR="008057B3" w:rsidRPr="007157D3">
        <w:rPr>
          <w:rFonts w:ascii="Times New Roman" w:hAnsi="Times New Roman" w:cs="Times New Roman"/>
          <w:sz w:val="24"/>
          <w:szCs w:val="24"/>
        </w:rPr>
        <w:t>līmeni</w:t>
      </w:r>
      <w:r w:rsidRPr="007157D3">
        <w:rPr>
          <w:rFonts w:ascii="Times New Roman" w:hAnsi="Times New Roman" w:cs="Times New Roman"/>
          <w:sz w:val="24"/>
          <w:szCs w:val="24"/>
        </w:rPr>
        <w:t xml:space="preserve"> un trūcīgas </w:t>
      </w:r>
      <w:r w:rsidR="008C5DB1">
        <w:rPr>
          <w:rFonts w:ascii="Times New Roman" w:hAnsi="Times New Roman" w:cs="Times New Roman"/>
          <w:sz w:val="24"/>
          <w:szCs w:val="24"/>
        </w:rPr>
        <w:t>mājsaimniecības</w:t>
      </w:r>
      <w:r w:rsidR="008C5DB1" w:rsidRPr="008D3DCF">
        <w:rPr>
          <w:rFonts w:ascii="Times New Roman" w:hAnsi="Times New Roman" w:cs="Times New Roman"/>
          <w:sz w:val="24"/>
          <w:szCs w:val="24"/>
        </w:rPr>
        <w:t xml:space="preserve"> </w:t>
      </w:r>
      <w:r w:rsidRPr="008D3DCF">
        <w:rPr>
          <w:rFonts w:ascii="Times New Roman" w:hAnsi="Times New Roman" w:cs="Times New Roman"/>
          <w:sz w:val="24"/>
          <w:szCs w:val="24"/>
        </w:rPr>
        <w:t xml:space="preserve">ienākumu </w:t>
      </w:r>
      <w:r w:rsidR="008057B3" w:rsidRPr="002F5278">
        <w:rPr>
          <w:rFonts w:ascii="Times New Roman" w:hAnsi="Times New Roman" w:cs="Times New Roman"/>
          <w:sz w:val="24"/>
          <w:szCs w:val="24"/>
        </w:rPr>
        <w:t>līmeni</w:t>
      </w:r>
      <w:r w:rsidRPr="008C6388">
        <w:rPr>
          <w:rFonts w:ascii="Times New Roman" w:hAnsi="Times New Roman" w:cs="Times New Roman"/>
          <w:sz w:val="24"/>
          <w:szCs w:val="24"/>
        </w:rPr>
        <w:t xml:space="preserve"> regulē valstiskā līmenī. Citu sociālās palīdzības </w:t>
      </w:r>
      <w:r w:rsidR="00D324B7" w:rsidRPr="0025422D">
        <w:rPr>
          <w:rFonts w:ascii="Times New Roman" w:hAnsi="Times New Roman" w:cs="Times New Roman"/>
          <w:sz w:val="24"/>
          <w:szCs w:val="24"/>
        </w:rPr>
        <w:t xml:space="preserve">pabalstu </w:t>
      </w:r>
      <w:r w:rsidRPr="0025422D">
        <w:rPr>
          <w:rFonts w:ascii="Times New Roman" w:hAnsi="Times New Roman" w:cs="Times New Roman"/>
          <w:sz w:val="24"/>
          <w:szCs w:val="24"/>
        </w:rPr>
        <w:t xml:space="preserve">piešķiršanai noteiktie </w:t>
      </w:r>
      <w:r w:rsidR="008057B3" w:rsidRPr="0025422D">
        <w:rPr>
          <w:rFonts w:ascii="Times New Roman" w:hAnsi="Times New Roman" w:cs="Times New Roman"/>
          <w:sz w:val="24"/>
          <w:szCs w:val="24"/>
        </w:rPr>
        <w:t>kritēriji</w:t>
      </w:r>
      <w:r w:rsidRPr="0025422D">
        <w:rPr>
          <w:rFonts w:ascii="Times New Roman" w:hAnsi="Times New Roman" w:cs="Times New Roman"/>
          <w:sz w:val="24"/>
          <w:szCs w:val="24"/>
        </w:rPr>
        <w:t xml:space="preserve"> nav vie</w:t>
      </w:r>
      <w:r w:rsidRPr="00A857F2">
        <w:rPr>
          <w:rFonts w:ascii="Times New Roman" w:hAnsi="Times New Roman" w:cs="Times New Roman"/>
          <w:sz w:val="24"/>
          <w:szCs w:val="24"/>
        </w:rPr>
        <w:t xml:space="preserve">noti, to saņemšanai pašvaldībās tiek izmantoti dažādi lielumi un/vai kritēriji un pašvaldības to apmēru var noteikt pēc saviem ieskatiem. </w:t>
      </w:r>
      <w:r w:rsidR="004C2F58" w:rsidRPr="00662D1E">
        <w:rPr>
          <w:rFonts w:ascii="Times New Roman" w:hAnsi="Times New Roman" w:cs="Times New Roman"/>
          <w:sz w:val="24"/>
          <w:szCs w:val="24"/>
        </w:rPr>
        <w:t>Izvērtējumā</w:t>
      </w:r>
      <w:r w:rsidR="00AC790D" w:rsidRPr="007157D3">
        <w:rPr>
          <w:rStyle w:val="FootnoteReference"/>
          <w:rFonts w:ascii="Times New Roman" w:eastAsia="Times New Roman" w:hAnsi="Times New Roman" w:cs="Times New Roman"/>
          <w:sz w:val="24"/>
          <w:szCs w:val="24"/>
        </w:rPr>
        <w:footnoteReference w:id="81"/>
      </w:r>
      <w:r w:rsidRPr="007157D3">
        <w:rPr>
          <w:rFonts w:ascii="Times New Roman" w:hAnsi="Times New Roman" w:cs="Times New Roman"/>
          <w:bCs/>
          <w:sz w:val="24"/>
          <w:szCs w:val="24"/>
        </w:rPr>
        <w:t xml:space="preserve"> </w:t>
      </w:r>
      <w:r w:rsidRPr="007157D3">
        <w:rPr>
          <w:rFonts w:ascii="Times New Roman" w:hAnsi="Times New Roman" w:cs="Times New Roman"/>
          <w:sz w:val="24"/>
          <w:szCs w:val="24"/>
        </w:rPr>
        <w:t xml:space="preserve">secināts, ka </w:t>
      </w:r>
      <w:r w:rsidRPr="007157D3">
        <w:rPr>
          <w:rFonts w:ascii="Times New Roman" w:eastAsia="Times New Roman" w:hAnsi="Times New Roman" w:cs="Times New Roman"/>
          <w:sz w:val="24"/>
          <w:szCs w:val="24"/>
        </w:rPr>
        <w:t>GMI pabalsts kalpo divējādi – daļai personu tas ir īstermiņa situācijas risinājums, savukārt noteiktām sabiedrības grupām – jau ilgtermiņa risinājums. Tomēr ilgtermiņa risinājums GMI pabalsts ir cilvēkiem, kuriem ir būtiskas pr</w:t>
      </w:r>
      <w:r w:rsidRPr="002F5278">
        <w:rPr>
          <w:rFonts w:ascii="Times New Roman" w:eastAsia="Times New Roman" w:hAnsi="Times New Roman" w:cs="Times New Roman"/>
          <w:sz w:val="24"/>
          <w:szCs w:val="24"/>
        </w:rPr>
        <w:t>oblēmas iekļauties darba tirgū, piemēram, personām ar invaliditāti, pirmspensijas vecuma cilvēkiem</w:t>
      </w:r>
      <w:r w:rsidR="008C5DB1">
        <w:rPr>
          <w:rFonts w:ascii="Times New Roman" w:eastAsia="Times New Roman" w:hAnsi="Times New Roman" w:cs="Times New Roman"/>
          <w:sz w:val="24"/>
          <w:szCs w:val="24"/>
        </w:rPr>
        <w:t>, personām ar atkarībām un ar garīgās attīstības traucējumiem</w:t>
      </w:r>
      <w:r w:rsidRPr="002F5278">
        <w:rPr>
          <w:rFonts w:ascii="Times New Roman" w:eastAsia="Times New Roman" w:hAnsi="Times New Roman" w:cs="Times New Roman"/>
          <w:sz w:val="24"/>
          <w:szCs w:val="24"/>
        </w:rPr>
        <w:t>.</w:t>
      </w:r>
    </w:p>
    <w:p w14:paraId="48CEECE1" w14:textId="18DB9420" w:rsidR="004D0EDD" w:rsidRPr="009703E6" w:rsidRDefault="004D0EDD" w:rsidP="00CC5DD9">
      <w:pPr>
        <w:spacing w:before="120" w:after="0" w:line="240" w:lineRule="auto"/>
        <w:ind w:firstLine="709"/>
        <w:jc w:val="both"/>
        <w:rPr>
          <w:rFonts w:ascii="Times New Roman" w:hAnsi="Times New Roman" w:cs="Times New Roman"/>
          <w:sz w:val="24"/>
          <w:szCs w:val="24"/>
        </w:rPr>
      </w:pPr>
      <w:r w:rsidRPr="0025422D">
        <w:rPr>
          <w:rFonts w:ascii="Times New Roman" w:hAnsi="Times New Roman" w:cs="Times New Roman"/>
          <w:sz w:val="24"/>
          <w:szCs w:val="24"/>
        </w:rPr>
        <w:t>GMI līmeņa noteikšanas metodika būtiski ierobežo GMI pabalsta adekvātumu. GMI līmenis līdz 2020.gadam nebija piesaistīts nevienam sociāli ekonomiskam rādītājam, bet tika noteikts savstarpēji vienojoties Latvijas Pašvaldību savienībai un LM, balstoties uz pašvaldību vērtējumu p</w:t>
      </w:r>
      <w:r w:rsidRPr="00A857F2">
        <w:rPr>
          <w:rFonts w:ascii="Times New Roman" w:hAnsi="Times New Roman" w:cs="Times New Roman"/>
          <w:sz w:val="24"/>
          <w:szCs w:val="24"/>
        </w:rPr>
        <w:t xml:space="preserve">ar to finansiālajām iespējām. GMI </w:t>
      </w:r>
      <w:r w:rsidR="00AC790D" w:rsidRPr="00662D1E">
        <w:rPr>
          <w:rFonts w:ascii="Times New Roman" w:hAnsi="Times New Roman" w:cs="Times New Roman"/>
          <w:sz w:val="24"/>
          <w:szCs w:val="24"/>
        </w:rPr>
        <w:t>līmenim līdz 2021.gadam netiek</w:t>
      </w:r>
      <w:r w:rsidRPr="00662D1E">
        <w:rPr>
          <w:rFonts w:ascii="Times New Roman" w:hAnsi="Times New Roman" w:cs="Times New Roman"/>
          <w:sz w:val="24"/>
          <w:szCs w:val="24"/>
        </w:rPr>
        <w:t xml:space="preserve"> piemērotas ekvivalences skalas, ko tiešā vai netiešā veidā piemēro lielākā daļa ES valstu</w:t>
      </w:r>
      <w:r w:rsidR="005F6369" w:rsidRPr="009703E6">
        <w:rPr>
          <w:rFonts w:ascii="Times New Roman" w:hAnsi="Times New Roman" w:cs="Times New Roman"/>
          <w:sz w:val="24"/>
          <w:szCs w:val="24"/>
        </w:rPr>
        <w:t>.</w:t>
      </w:r>
    </w:p>
    <w:p w14:paraId="6A99B58D" w14:textId="43ED4D9B" w:rsidR="00D36870" w:rsidRPr="007157D3" w:rsidRDefault="00D36870" w:rsidP="00CC5DD9">
      <w:pPr>
        <w:pStyle w:val="ListParagraph"/>
        <w:autoSpaceDE w:val="0"/>
        <w:autoSpaceDN w:val="0"/>
        <w:adjustRightInd w:val="0"/>
        <w:spacing w:before="120" w:after="0" w:line="240" w:lineRule="auto"/>
        <w:ind w:left="0" w:firstLine="714"/>
        <w:contextualSpacing w:val="0"/>
        <w:jc w:val="both"/>
        <w:rPr>
          <w:rFonts w:ascii="Times New Roman" w:hAnsi="Times New Roman" w:cs="Times New Roman"/>
          <w:sz w:val="24"/>
          <w:szCs w:val="24"/>
        </w:rPr>
      </w:pPr>
      <w:r w:rsidRPr="009703E6">
        <w:rPr>
          <w:rFonts w:ascii="Times New Roman" w:hAnsi="Times New Roman" w:cs="Times New Roman"/>
          <w:sz w:val="24"/>
          <w:szCs w:val="24"/>
          <w:shd w:val="clear" w:color="auto" w:fill="FFFFFF"/>
        </w:rPr>
        <w:t>Latvijas Republikas Satversmes tiesas 2020.gada 25.jū</w:t>
      </w:r>
      <w:r w:rsidRPr="0015154B">
        <w:rPr>
          <w:rFonts w:ascii="Times New Roman" w:hAnsi="Times New Roman" w:cs="Times New Roman"/>
          <w:sz w:val="24"/>
          <w:szCs w:val="24"/>
          <w:shd w:val="clear" w:color="auto" w:fill="FFFFFF"/>
        </w:rPr>
        <w:t>nija spriedumā tika secināts, ka valsts nav izpildījusi savu pienākumu periodiski pārskatīt GMI līmeni. Lai gan Latvijā turpinoties stabila ekonomiskā izaugsme, paaugstinoties vidējā darba alga un vidējais patēriņa cenu līmenis, GMI līmenis no 2013.gada līdz 2017.gadam ir pārskatīts tikai vienu reizi un paaugstināts par 3,20 </w:t>
      </w:r>
      <w:r w:rsidRPr="0015154B">
        <w:rPr>
          <w:rFonts w:ascii="Times New Roman" w:hAnsi="Times New Roman" w:cs="Times New Roman"/>
          <w:i/>
          <w:iCs/>
          <w:sz w:val="24"/>
          <w:szCs w:val="24"/>
          <w:shd w:val="clear" w:color="auto" w:fill="FFFFFF"/>
        </w:rPr>
        <w:t>e</w:t>
      </w:r>
      <w:r w:rsidR="00DB391B" w:rsidRPr="0015154B">
        <w:rPr>
          <w:rFonts w:ascii="Times New Roman" w:hAnsi="Times New Roman" w:cs="Times New Roman"/>
          <w:i/>
          <w:iCs/>
          <w:sz w:val="24"/>
          <w:szCs w:val="24"/>
          <w:shd w:val="clear" w:color="auto" w:fill="FFFFFF"/>
        </w:rPr>
        <w:t>i</w:t>
      </w:r>
      <w:r w:rsidRPr="0015154B">
        <w:rPr>
          <w:rFonts w:ascii="Times New Roman" w:hAnsi="Times New Roman" w:cs="Times New Roman"/>
          <w:i/>
          <w:iCs/>
          <w:sz w:val="24"/>
          <w:szCs w:val="24"/>
          <w:shd w:val="clear" w:color="auto" w:fill="FFFFFF"/>
        </w:rPr>
        <w:t>ro</w:t>
      </w:r>
      <w:r w:rsidRPr="0015154B">
        <w:rPr>
          <w:rFonts w:ascii="Times New Roman" w:hAnsi="Times New Roman" w:cs="Times New Roman"/>
          <w:sz w:val="24"/>
          <w:szCs w:val="24"/>
          <w:shd w:val="clear" w:color="auto" w:fill="FFFFFF"/>
        </w:rPr>
        <w:t> . Savukārt 2019.gadā tas tika paaugstināts par 11 </w:t>
      </w:r>
      <w:r w:rsidRPr="0015154B">
        <w:rPr>
          <w:rFonts w:ascii="Times New Roman" w:hAnsi="Times New Roman" w:cs="Times New Roman"/>
          <w:i/>
          <w:iCs/>
          <w:sz w:val="24"/>
          <w:szCs w:val="24"/>
          <w:shd w:val="clear" w:color="auto" w:fill="FFFFFF"/>
        </w:rPr>
        <w:t>e</w:t>
      </w:r>
      <w:r w:rsidR="00DB391B" w:rsidRPr="0015154B">
        <w:rPr>
          <w:rFonts w:ascii="Times New Roman" w:hAnsi="Times New Roman" w:cs="Times New Roman"/>
          <w:i/>
          <w:iCs/>
          <w:sz w:val="24"/>
          <w:szCs w:val="24"/>
          <w:shd w:val="clear" w:color="auto" w:fill="FFFFFF"/>
        </w:rPr>
        <w:t>i</w:t>
      </w:r>
      <w:r w:rsidRPr="0015154B">
        <w:rPr>
          <w:rFonts w:ascii="Times New Roman" w:hAnsi="Times New Roman" w:cs="Times New Roman"/>
          <w:i/>
          <w:iCs/>
          <w:sz w:val="24"/>
          <w:szCs w:val="24"/>
          <w:shd w:val="clear" w:color="auto" w:fill="FFFFFF"/>
        </w:rPr>
        <w:t>ro</w:t>
      </w:r>
      <w:r w:rsidRPr="0015154B">
        <w:rPr>
          <w:rFonts w:ascii="Times New Roman" w:hAnsi="Times New Roman" w:cs="Times New Roman"/>
          <w:sz w:val="24"/>
          <w:szCs w:val="24"/>
          <w:shd w:val="clear" w:color="auto" w:fill="FFFFFF"/>
        </w:rPr>
        <w:t>  un noteikts 64 </w:t>
      </w:r>
      <w:r w:rsidRPr="0015154B">
        <w:rPr>
          <w:rFonts w:ascii="Times New Roman" w:hAnsi="Times New Roman" w:cs="Times New Roman"/>
          <w:i/>
          <w:iCs/>
          <w:sz w:val="24"/>
          <w:szCs w:val="24"/>
          <w:shd w:val="clear" w:color="auto" w:fill="FFFFFF"/>
        </w:rPr>
        <w:t>e</w:t>
      </w:r>
      <w:r w:rsidR="00DB391B" w:rsidRPr="0015154B">
        <w:rPr>
          <w:rFonts w:ascii="Times New Roman" w:hAnsi="Times New Roman" w:cs="Times New Roman"/>
          <w:i/>
          <w:iCs/>
          <w:sz w:val="24"/>
          <w:szCs w:val="24"/>
          <w:shd w:val="clear" w:color="auto" w:fill="FFFFFF"/>
        </w:rPr>
        <w:t>i</w:t>
      </w:r>
      <w:r w:rsidRPr="0015154B">
        <w:rPr>
          <w:rFonts w:ascii="Times New Roman" w:hAnsi="Times New Roman" w:cs="Times New Roman"/>
          <w:i/>
          <w:iCs/>
          <w:sz w:val="24"/>
          <w:szCs w:val="24"/>
          <w:shd w:val="clear" w:color="auto" w:fill="FFFFFF"/>
        </w:rPr>
        <w:t>ro</w:t>
      </w:r>
      <w:r w:rsidRPr="0015154B">
        <w:rPr>
          <w:rFonts w:ascii="Times New Roman" w:hAnsi="Times New Roman" w:cs="Times New Roman"/>
          <w:sz w:val="24"/>
          <w:szCs w:val="24"/>
          <w:shd w:val="clear" w:color="auto" w:fill="FFFFFF"/>
        </w:rPr>
        <w:t> apmērā</w:t>
      </w:r>
      <w:r w:rsidR="008C5DB1">
        <w:rPr>
          <w:rFonts w:ascii="Times New Roman" w:hAnsi="Times New Roman" w:cs="Times New Roman"/>
          <w:sz w:val="24"/>
          <w:szCs w:val="24"/>
          <w:shd w:val="clear" w:color="auto" w:fill="FFFFFF"/>
        </w:rPr>
        <w:t xml:space="preserve"> personai mēnesī</w:t>
      </w:r>
      <w:r w:rsidRPr="0015154B">
        <w:rPr>
          <w:rFonts w:ascii="Times New Roman" w:hAnsi="Times New Roman" w:cs="Times New Roman"/>
          <w:sz w:val="24"/>
          <w:szCs w:val="24"/>
          <w:shd w:val="clear" w:color="auto" w:fill="FFFFFF"/>
        </w:rPr>
        <w:t>. Tomēr GMI līmenis nedz 53 </w:t>
      </w:r>
      <w:r w:rsidRPr="0015154B">
        <w:rPr>
          <w:rFonts w:ascii="Times New Roman" w:hAnsi="Times New Roman" w:cs="Times New Roman"/>
          <w:i/>
          <w:iCs/>
          <w:sz w:val="24"/>
          <w:szCs w:val="24"/>
          <w:shd w:val="clear" w:color="auto" w:fill="FFFFFF"/>
        </w:rPr>
        <w:t>e</w:t>
      </w:r>
      <w:r w:rsidR="00DB391B" w:rsidRPr="0015154B">
        <w:rPr>
          <w:rFonts w:ascii="Times New Roman" w:hAnsi="Times New Roman" w:cs="Times New Roman"/>
          <w:i/>
          <w:iCs/>
          <w:sz w:val="24"/>
          <w:szCs w:val="24"/>
          <w:shd w:val="clear" w:color="auto" w:fill="FFFFFF"/>
        </w:rPr>
        <w:t>i</w:t>
      </w:r>
      <w:r w:rsidRPr="0015154B">
        <w:rPr>
          <w:rFonts w:ascii="Times New Roman" w:hAnsi="Times New Roman" w:cs="Times New Roman"/>
          <w:i/>
          <w:iCs/>
          <w:sz w:val="24"/>
          <w:szCs w:val="24"/>
          <w:shd w:val="clear" w:color="auto" w:fill="FFFFFF"/>
        </w:rPr>
        <w:t>ro</w:t>
      </w:r>
      <w:r w:rsidRPr="0015154B">
        <w:rPr>
          <w:rFonts w:ascii="Times New Roman" w:hAnsi="Times New Roman" w:cs="Times New Roman"/>
          <w:sz w:val="24"/>
          <w:szCs w:val="24"/>
          <w:shd w:val="clear" w:color="auto" w:fill="FFFFFF"/>
        </w:rPr>
        <w:t> apmērā, nedz arī 64 </w:t>
      </w:r>
      <w:r w:rsidRPr="0015154B">
        <w:rPr>
          <w:rFonts w:ascii="Times New Roman" w:hAnsi="Times New Roman" w:cs="Times New Roman"/>
          <w:i/>
          <w:iCs/>
          <w:sz w:val="24"/>
          <w:szCs w:val="24"/>
          <w:shd w:val="clear" w:color="auto" w:fill="FFFFFF"/>
        </w:rPr>
        <w:t>e</w:t>
      </w:r>
      <w:r w:rsidR="00DB391B" w:rsidRPr="0015154B">
        <w:rPr>
          <w:rFonts w:ascii="Times New Roman" w:hAnsi="Times New Roman" w:cs="Times New Roman"/>
          <w:i/>
          <w:iCs/>
          <w:sz w:val="24"/>
          <w:szCs w:val="24"/>
          <w:shd w:val="clear" w:color="auto" w:fill="FFFFFF"/>
        </w:rPr>
        <w:t>i</w:t>
      </w:r>
      <w:r w:rsidRPr="0015154B">
        <w:rPr>
          <w:rFonts w:ascii="Times New Roman" w:hAnsi="Times New Roman" w:cs="Times New Roman"/>
          <w:i/>
          <w:iCs/>
          <w:sz w:val="24"/>
          <w:szCs w:val="24"/>
          <w:shd w:val="clear" w:color="auto" w:fill="FFFFFF"/>
        </w:rPr>
        <w:t>ro</w:t>
      </w:r>
      <w:r w:rsidRPr="0015154B">
        <w:rPr>
          <w:rFonts w:ascii="Times New Roman" w:hAnsi="Times New Roman" w:cs="Times New Roman"/>
          <w:sz w:val="24"/>
          <w:szCs w:val="24"/>
          <w:shd w:val="clear" w:color="auto" w:fill="FFFFFF"/>
        </w:rPr>
        <w:t xml:space="preserve"> apmērā </w:t>
      </w:r>
      <w:r w:rsidR="00AC790D" w:rsidRPr="0015154B">
        <w:rPr>
          <w:rFonts w:ascii="Times New Roman" w:hAnsi="Times New Roman" w:cs="Times New Roman"/>
          <w:sz w:val="24"/>
          <w:szCs w:val="24"/>
          <w:shd w:val="clear" w:color="auto" w:fill="FFFFFF"/>
        </w:rPr>
        <w:t>nav</w:t>
      </w:r>
      <w:r w:rsidRPr="0015154B">
        <w:rPr>
          <w:rFonts w:ascii="Times New Roman" w:hAnsi="Times New Roman" w:cs="Times New Roman"/>
          <w:sz w:val="24"/>
          <w:szCs w:val="24"/>
          <w:shd w:val="clear" w:color="auto" w:fill="FFFFFF"/>
        </w:rPr>
        <w:t xml:space="preserve"> pietiekams, lai varētu nodrošināt cilvēka cienīgu dzīves līmeni.</w:t>
      </w:r>
      <w:r w:rsidRPr="007157D3">
        <w:rPr>
          <w:rStyle w:val="FootnoteReference"/>
          <w:rFonts w:ascii="Times New Roman" w:hAnsi="Times New Roman" w:cs="Times New Roman"/>
          <w:sz w:val="24"/>
          <w:szCs w:val="24"/>
          <w:shd w:val="clear" w:color="auto" w:fill="FFFFFF"/>
        </w:rPr>
        <w:footnoteReference w:id="82"/>
      </w:r>
    </w:p>
    <w:p w14:paraId="03B0FDFF" w14:textId="06F18908" w:rsidR="008C5DB1" w:rsidRDefault="008C5DB1" w:rsidP="00CC5DD9">
      <w:pPr>
        <w:pStyle w:val="ListParagraph"/>
        <w:autoSpaceDE w:val="0"/>
        <w:autoSpaceDN w:val="0"/>
        <w:adjustRightInd w:val="0"/>
        <w:spacing w:before="120" w:after="0" w:line="240" w:lineRule="auto"/>
        <w:ind w:left="0" w:firstLine="714"/>
        <w:contextualSpacing w:val="0"/>
        <w:jc w:val="both"/>
        <w:rPr>
          <w:rFonts w:ascii="Times New Roman" w:hAnsi="Times New Roman" w:cs="Times New Roman"/>
          <w:sz w:val="24"/>
          <w:szCs w:val="24"/>
        </w:rPr>
      </w:pPr>
      <w:r>
        <w:rPr>
          <w:rFonts w:ascii="Times New Roman" w:hAnsi="Times New Roman" w:cs="Times New Roman"/>
          <w:sz w:val="24"/>
          <w:szCs w:val="24"/>
        </w:rPr>
        <w:t xml:space="preserve">Saskaņā ar SPSPL grozījumiem no 2021.gada 1.janvāra </w:t>
      </w:r>
      <w:r w:rsidRPr="00E21A7A">
        <w:rPr>
          <w:rFonts w:ascii="Times New Roman" w:hAnsi="Times New Roman" w:cs="Times New Roman"/>
          <w:sz w:val="24"/>
          <w:szCs w:val="24"/>
        </w:rPr>
        <w:t>GMI slieksnis ir 109 e</w:t>
      </w:r>
      <w:r>
        <w:rPr>
          <w:rFonts w:ascii="Times New Roman" w:hAnsi="Times New Roman" w:cs="Times New Roman"/>
          <w:sz w:val="24"/>
          <w:szCs w:val="24"/>
        </w:rPr>
        <w:t>i</w:t>
      </w:r>
      <w:r w:rsidRPr="00E21A7A">
        <w:rPr>
          <w:rFonts w:ascii="Times New Roman" w:hAnsi="Times New Roman" w:cs="Times New Roman"/>
          <w:sz w:val="24"/>
          <w:szCs w:val="24"/>
        </w:rPr>
        <w:t>ro pirmajai vai vienīgajai personai mājsaimniecībā un  76 e</w:t>
      </w:r>
      <w:r>
        <w:rPr>
          <w:rFonts w:ascii="Times New Roman" w:hAnsi="Times New Roman" w:cs="Times New Roman"/>
          <w:sz w:val="24"/>
          <w:szCs w:val="24"/>
        </w:rPr>
        <w:t>i</w:t>
      </w:r>
      <w:r w:rsidRPr="00E21A7A">
        <w:rPr>
          <w:rFonts w:ascii="Times New Roman" w:hAnsi="Times New Roman" w:cs="Times New Roman"/>
          <w:sz w:val="24"/>
          <w:szCs w:val="24"/>
        </w:rPr>
        <w:t>ro pārējām personām mājsaimniecībā</w:t>
      </w:r>
      <w:r>
        <w:rPr>
          <w:rFonts w:ascii="Times New Roman" w:hAnsi="Times New Roman" w:cs="Times New Roman"/>
          <w:sz w:val="24"/>
          <w:szCs w:val="24"/>
        </w:rPr>
        <w:t>. GMI slieksnis noteikts kā zemākais ienākumu atbalsts, kas ir 20% no nacionālas ienākumu mediānas 2018.gadā un to paredzēts pārskatīt ne retāk kā reizi trīs gados.</w:t>
      </w:r>
    </w:p>
    <w:p w14:paraId="56499B7A" w14:textId="0C2A7BFF" w:rsidR="00C954D4" w:rsidRPr="0015154B" w:rsidRDefault="004C2F58" w:rsidP="007739F8">
      <w:pPr>
        <w:pStyle w:val="ListParagraph"/>
        <w:autoSpaceDE w:val="0"/>
        <w:autoSpaceDN w:val="0"/>
        <w:adjustRightInd w:val="0"/>
        <w:spacing w:line="240" w:lineRule="auto"/>
        <w:ind w:left="0" w:firstLine="714"/>
        <w:contextualSpacing w:val="0"/>
        <w:jc w:val="both"/>
        <w:rPr>
          <w:rFonts w:ascii="Times New Roman" w:hAnsi="Times New Roman" w:cs="Times New Roman"/>
          <w:sz w:val="24"/>
          <w:szCs w:val="24"/>
        </w:rPr>
      </w:pPr>
      <w:r w:rsidRPr="007157D3">
        <w:rPr>
          <w:rFonts w:ascii="Times New Roman" w:hAnsi="Times New Roman" w:cs="Times New Roman"/>
          <w:sz w:val="24"/>
          <w:szCs w:val="24"/>
        </w:rPr>
        <w:t>Visās valstīs, kurās noteikts mājokļa pabalsts, pastāv noteikti ierobežojumi faktiskajiem izdevumiem par mājokli</w:t>
      </w:r>
      <w:r w:rsidRPr="002F5278">
        <w:rPr>
          <w:rFonts w:ascii="Times New Roman" w:hAnsi="Times New Roman" w:cs="Times New Roman"/>
          <w:sz w:val="24"/>
          <w:szCs w:val="24"/>
        </w:rPr>
        <w:t>, kas pārsvarā gadījumu ir saistīti ar mājsaimniecības lielumu un materiālo situāciju. Latvijā ir noteikts, ka pašvaldībai no sava budžeta līd</w:t>
      </w:r>
      <w:r w:rsidRPr="008C6388">
        <w:rPr>
          <w:rFonts w:ascii="Times New Roman" w:hAnsi="Times New Roman" w:cs="Times New Roman"/>
          <w:sz w:val="24"/>
          <w:szCs w:val="24"/>
        </w:rPr>
        <w:t xml:space="preserve">zekļiem jāizmaksā </w:t>
      </w:r>
      <w:r w:rsidRPr="0025422D">
        <w:rPr>
          <w:rFonts w:ascii="Times New Roman" w:hAnsi="Times New Roman" w:cs="Times New Roman"/>
          <w:b/>
          <w:bCs/>
          <w:sz w:val="24"/>
          <w:szCs w:val="24"/>
        </w:rPr>
        <w:t>dzīvokļa pabalsts</w:t>
      </w:r>
      <w:r w:rsidRPr="0025422D">
        <w:rPr>
          <w:rFonts w:ascii="Times New Roman" w:hAnsi="Times New Roman" w:cs="Times New Roman"/>
          <w:sz w:val="24"/>
          <w:szCs w:val="24"/>
        </w:rPr>
        <w:t xml:space="preserve"> trūcīgām un maznodrošinātām ģimenēm vai atsevišķi dzīvojošām personām, taču pabalsta apmēru un kritērijus dzīvokļa pabalsta saņemšanai nosaka katra pašvaldība. Atsevišķas pašvaldības mājsaimniecībai apkures sezonā izmaks</w:t>
      </w:r>
      <w:r w:rsidRPr="00A857F2">
        <w:rPr>
          <w:rFonts w:ascii="Times New Roman" w:hAnsi="Times New Roman" w:cs="Times New Roman"/>
          <w:sz w:val="24"/>
          <w:szCs w:val="24"/>
        </w:rPr>
        <w:t>ā noteiktu summu, kura nesedz pat viena mēneša izdevumus par apkuri, savukārt citās pašvaldībās dzīvokļa pabalsta apmērs tiek aprēķināts pēc formulas, kurā tiek ņemti vērā normatīvie izdevumi par mājokli (mājo</w:t>
      </w:r>
      <w:r w:rsidRPr="00662D1E">
        <w:rPr>
          <w:rFonts w:ascii="Times New Roman" w:hAnsi="Times New Roman" w:cs="Times New Roman"/>
          <w:sz w:val="24"/>
          <w:szCs w:val="24"/>
        </w:rPr>
        <w:t xml:space="preserve">kļa platība, </w:t>
      </w:r>
      <w:r w:rsidR="007D1C1E">
        <w:rPr>
          <w:rFonts w:ascii="Times New Roman" w:hAnsi="Times New Roman" w:cs="Times New Roman"/>
          <w:sz w:val="24"/>
          <w:szCs w:val="24"/>
        </w:rPr>
        <w:t xml:space="preserve">siltumenerģija apkures un karstā ūdens nodrošināšanai, </w:t>
      </w:r>
      <w:r w:rsidRPr="00662D1E">
        <w:rPr>
          <w:rFonts w:ascii="Times New Roman" w:hAnsi="Times New Roman" w:cs="Times New Roman"/>
          <w:sz w:val="24"/>
          <w:szCs w:val="24"/>
        </w:rPr>
        <w:t>tiek apmaksāts noteikts daudzums izlietotās dabas gāzes, elektroenerģijas, ūdens u.c.), vai arī tiek nodrošināts noteikts daudzums cietā kurināmā (malka, ogles, briketes). Savukārt likums „Par pašvaldībām” pieļauj dzīvokļa pab</w:t>
      </w:r>
      <w:r w:rsidRPr="009703E6">
        <w:rPr>
          <w:rFonts w:ascii="Times New Roman" w:hAnsi="Times New Roman" w:cs="Times New Roman"/>
          <w:sz w:val="24"/>
          <w:szCs w:val="24"/>
        </w:rPr>
        <w:t>alstu izmaksāt arī noteiktām iedzīvotāju sociālajām grupām, kas neatbilst sociālās palīdzības sniegšanas pamatprincipiem, t.i., tas nav sasaistīts ar ienākumu vērtēšanu un trūcīgas vai maznodrošinātas personas vai ģimenes statusu. Tā rezultātā pašvaldību piešķirtā dzīvokļa pabalsta apmērs var svārstīties no dažiem eiro līdz pat vairākiem desmitiem eiro mēnesī.</w:t>
      </w:r>
    </w:p>
    <w:p w14:paraId="22CC1F2F" w14:textId="3638E638" w:rsidR="00F40216" w:rsidRDefault="00F40216" w:rsidP="007739F8">
      <w:pPr>
        <w:pStyle w:val="naisf"/>
        <w:spacing w:before="0" w:beforeAutospacing="0" w:after="120" w:afterAutospacing="0"/>
        <w:ind w:firstLine="714"/>
        <w:jc w:val="both"/>
      </w:pPr>
      <w:r w:rsidRPr="007157D3">
        <w:t xml:space="preserve">Gan neatkarīgu ekspertu veiktajos izvērtējumos gan LM veiktajos politikas izvērtējumos kā būtisks trūkums dzīvokļa pabalsta piešķiršanā ir identificēta atšķirīgā pieeja pašvaldībās, </w:t>
      </w:r>
      <w:r w:rsidRPr="002F5278">
        <w:t>atbalsta atkarība no katras pašvaldības finansiālajām iespējām, kā rezultātā ģimenes/ personas ar līdzvērtīgu ienākumu un materiāla stāvokļa līmeni nesaņem līdzvērtīgu pašvald</w:t>
      </w:r>
      <w:r w:rsidRPr="008C6388">
        <w:t>ību sociālo palīdzību un atbalstu, kā arī saistīto valsts atbalstu.</w:t>
      </w:r>
      <w:r w:rsidRPr="007157D3">
        <w:rPr>
          <w:rStyle w:val="FootnoteReference"/>
        </w:rPr>
        <w:footnoteReference w:id="83"/>
      </w:r>
    </w:p>
    <w:p w14:paraId="64D10B01" w14:textId="6990C7D4" w:rsidR="00F40216" w:rsidRDefault="007739F8" w:rsidP="007739F8">
      <w:pPr>
        <w:pStyle w:val="naisf"/>
        <w:spacing w:before="0" w:beforeAutospacing="0" w:after="120" w:afterAutospacing="0"/>
        <w:ind w:firstLine="714"/>
        <w:jc w:val="both"/>
      </w:pPr>
      <w:r w:rsidRPr="007157D3">
        <w:t>Pašvaldību nodrošināto pabalstu un sociālās palīdzības piešķiršan</w:t>
      </w:r>
      <w:r w:rsidRPr="008D3DCF">
        <w:t>as, t.sk. dzīvokļa pabalsta, noteiktie kritē</w:t>
      </w:r>
      <w:r>
        <w:t>r</w:t>
      </w:r>
      <w:r w:rsidRPr="008D3DCF">
        <w:t>iji nav vienoti, to saņemšanai pašvaldībās tiek izmantoti dažādi lielumi un/vai kritēriji un pašvaldības to apmērus var noteikt pēc saviem ieskatiem. Valsts kontrole 2014.gada un 2020.gada revīzijas ziņojumos</w:t>
      </w:r>
      <w:r w:rsidRPr="007157D3">
        <w:rPr>
          <w:rStyle w:val="FootnoteReference"/>
        </w:rPr>
        <w:footnoteReference w:id="84"/>
      </w:r>
      <w:r w:rsidRPr="007157D3">
        <w:t xml:space="preserve"> ir secinājusi, ka nepieciešams vienādot kritērijus starp pašvaldību nodrošinātajiem sociālās palīdzības atbalsta pasākumiem, lai mazinātu nevienlīdzīgo attieksmi pret pabalsta pieprasītājiem pašvaldību starpā.</w:t>
      </w:r>
    </w:p>
    <w:p w14:paraId="28001B58" w14:textId="61985C7F" w:rsidR="00DB391B" w:rsidRPr="0015154B" w:rsidRDefault="00DB391B" w:rsidP="00DB391B">
      <w:pPr>
        <w:pStyle w:val="naisf"/>
        <w:spacing w:before="0" w:beforeAutospacing="0" w:after="0" w:afterAutospacing="0"/>
        <w:jc w:val="both"/>
      </w:pPr>
      <w:r w:rsidRPr="0015154B">
        <w:t>1</w:t>
      </w:r>
      <w:r w:rsidR="00CE42AC">
        <w:t>5</w:t>
      </w:r>
      <w:r w:rsidRPr="0015154B">
        <w:t>.attēls</w:t>
      </w:r>
    </w:p>
    <w:p w14:paraId="2725BCA3" w14:textId="3D0AE176" w:rsidR="00DB391B" w:rsidRPr="0015154B" w:rsidRDefault="00DB391B" w:rsidP="00DB391B">
      <w:pPr>
        <w:spacing w:line="240" w:lineRule="auto"/>
        <w:jc w:val="center"/>
        <w:rPr>
          <w:rFonts w:ascii="Times New Roman" w:hAnsi="Times New Roman" w:cs="Times New Roman"/>
          <w:b/>
          <w:color w:val="002060"/>
          <w:sz w:val="24"/>
          <w:szCs w:val="24"/>
        </w:rPr>
      </w:pPr>
      <w:bookmarkStart w:id="29" w:name="_Hlk51772163"/>
      <w:r w:rsidRPr="0015154B">
        <w:rPr>
          <w:rFonts w:ascii="Times New Roman" w:hAnsi="Times New Roman" w:cs="Times New Roman"/>
          <w:b/>
          <w:color w:val="002060"/>
          <w:sz w:val="24"/>
          <w:szCs w:val="24"/>
        </w:rPr>
        <w:t>Dzīvokļa pabalsta saņēmēju struktūra 2014. – 2019.gadā (personas)</w:t>
      </w:r>
    </w:p>
    <w:bookmarkEnd w:id="29"/>
    <w:p w14:paraId="6DC27F7F" w14:textId="77777777" w:rsidR="00DB391B" w:rsidRPr="007157D3" w:rsidRDefault="00DB391B" w:rsidP="00DB391B">
      <w:pPr>
        <w:pStyle w:val="naisf"/>
        <w:spacing w:before="0" w:beforeAutospacing="0" w:after="0" w:afterAutospacing="0"/>
        <w:jc w:val="both"/>
      </w:pPr>
      <w:r w:rsidRPr="008057B3">
        <w:rPr>
          <w:noProof/>
        </w:rPr>
        <w:drawing>
          <wp:inline distT="0" distB="0" distL="0" distR="0" wp14:anchorId="59A21383" wp14:editId="42A20053">
            <wp:extent cx="5515985" cy="3356658"/>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5684" cy="3368646"/>
                    </a:xfrm>
                    <a:prstGeom prst="rect">
                      <a:avLst/>
                    </a:prstGeom>
                    <a:noFill/>
                  </pic:spPr>
                </pic:pic>
              </a:graphicData>
            </a:graphic>
          </wp:inline>
        </w:drawing>
      </w:r>
    </w:p>
    <w:p w14:paraId="5694BA20" w14:textId="3F15D9BD" w:rsidR="00F762BE" w:rsidRDefault="004C2F58" w:rsidP="00B20717">
      <w:pPr>
        <w:pStyle w:val="naisf"/>
        <w:spacing w:before="0" w:beforeAutospacing="0" w:after="0" w:afterAutospacing="0"/>
        <w:jc w:val="both"/>
        <w:rPr>
          <w:sz w:val="20"/>
          <w:szCs w:val="20"/>
        </w:rPr>
      </w:pPr>
      <w:r w:rsidRPr="00B20717">
        <w:rPr>
          <w:sz w:val="20"/>
          <w:szCs w:val="20"/>
        </w:rPr>
        <w:t>Datu avots:</w:t>
      </w:r>
      <w:r w:rsidR="00B20717" w:rsidRPr="00B20717">
        <w:rPr>
          <w:sz w:val="20"/>
          <w:szCs w:val="20"/>
        </w:rPr>
        <w:t xml:space="preserve"> Pārskati par sociālajiem pakalpojumiem un sociālo palīdzību novada/republikas pilsētas pašvaldībā kopsavilkumi par 2014.-2019. gadu, LM dati</w:t>
      </w:r>
    </w:p>
    <w:p w14:paraId="444F0EE9" w14:textId="77777777" w:rsidR="00B20717" w:rsidRPr="007157D3" w:rsidRDefault="00B20717" w:rsidP="00B20717">
      <w:pPr>
        <w:pStyle w:val="naisf"/>
        <w:spacing w:before="0" w:beforeAutospacing="0" w:after="0" w:afterAutospacing="0"/>
        <w:jc w:val="both"/>
      </w:pPr>
    </w:p>
    <w:p w14:paraId="61EC4AEC" w14:textId="78BFA512" w:rsidR="00013CA6" w:rsidRDefault="00D36870" w:rsidP="00CC5DD9">
      <w:pPr>
        <w:autoSpaceDE w:val="0"/>
        <w:autoSpaceDN w:val="0"/>
        <w:adjustRightInd w:val="0"/>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shd w:val="clear" w:color="auto" w:fill="FFFFFF"/>
        </w:rPr>
        <w:t xml:space="preserve">Latvijas Republikas Satversmes tiesas 2020.gada 25.jūnija spriedumā ir secināts, ka, lai gan dzīvokļa pabalsts </w:t>
      </w:r>
      <w:r w:rsidR="00B20717">
        <w:rPr>
          <w:rFonts w:ascii="Times New Roman" w:hAnsi="Times New Roman" w:cs="Times New Roman"/>
          <w:sz w:val="24"/>
          <w:szCs w:val="24"/>
          <w:shd w:val="clear" w:color="auto" w:fill="FFFFFF"/>
        </w:rPr>
        <w:t>Sociālo pakalpojumu un sociālās palīdzības likumā (turpmāk – SPSPL)</w:t>
      </w:r>
      <w:r w:rsidRPr="002F5278">
        <w:rPr>
          <w:rFonts w:ascii="Times New Roman" w:hAnsi="Times New Roman" w:cs="Times New Roman"/>
          <w:sz w:val="24"/>
          <w:szCs w:val="24"/>
          <w:shd w:val="clear" w:color="auto" w:fill="FFFFFF"/>
        </w:rPr>
        <w:t xml:space="preserve"> ir noteikts kā obligāti izmaks</w:t>
      </w:r>
      <w:r w:rsidRPr="008C6388">
        <w:rPr>
          <w:rFonts w:ascii="Times New Roman" w:hAnsi="Times New Roman" w:cs="Times New Roman"/>
          <w:sz w:val="24"/>
          <w:szCs w:val="24"/>
          <w:shd w:val="clear" w:color="auto" w:fill="FFFFFF"/>
        </w:rPr>
        <w:t xml:space="preserve">ājams pabalsts trūcīgām </w:t>
      </w:r>
      <w:r w:rsidR="007D1C1E">
        <w:rPr>
          <w:rFonts w:ascii="Times New Roman" w:hAnsi="Times New Roman" w:cs="Times New Roman"/>
          <w:sz w:val="24"/>
          <w:szCs w:val="24"/>
          <w:shd w:val="clear" w:color="auto" w:fill="FFFFFF"/>
        </w:rPr>
        <w:t xml:space="preserve">un maznodrošinātām </w:t>
      </w:r>
      <w:r w:rsidRPr="008C6388">
        <w:rPr>
          <w:rFonts w:ascii="Times New Roman" w:hAnsi="Times New Roman" w:cs="Times New Roman"/>
          <w:sz w:val="24"/>
          <w:szCs w:val="24"/>
          <w:shd w:val="clear" w:color="auto" w:fill="FFFFFF"/>
        </w:rPr>
        <w:t>personām, tomēr, tā kā š</w:t>
      </w:r>
      <w:r w:rsidR="00DB391B" w:rsidRPr="0025422D">
        <w:rPr>
          <w:rFonts w:ascii="Times New Roman" w:hAnsi="Times New Roman" w:cs="Times New Roman"/>
          <w:sz w:val="24"/>
          <w:szCs w:val="24"/>
          <w:shd w:val="clear" w:color="auto" w:fill="FFFFFF"/>
        </w:rPr>
        <w:t>ī</w:t>
      </w:r>
      <w:r w:rsidRPr="0025422D">
        <w:rPr>
          <w:rFonts w:ascii="Times New Roman" w:hAnsi="Times New Roman" w:cs="Times New Roman"/>
          <w:sz w:val="24"/>
          <w:szCs w:val="24"/>
          <w:shd w:val="clear" w:color="auto" w:fill="FFFFFF"/>
        </w:rPr>
        <w:t xml:space="preserve"> pabalsta aprēķināšanas metodika, apmērs un piešķiršanas kārtība katrā pašvaldībā ir regulēta atšķirīgi un ne visās pašvaldībās dzīvokļa pabalsts tiek piešķirts katru mēnesi, tāpēc saņemtās pabalstu summas i</w:t>
      </w:r>
      <w:r w:rsidRPr="00A857F2">
        <w:rPr>
          <w:rFonts w:ascii="Times New Roman" w:hAnsi="Times New Roman" w:cs="Times New Roman"/>
          <w:sz w:val="24"/>
          <w:szCs w:val="24"/>
          <w:shd w:val="clear" w:color="auto" w:fill="FFFFFF"/>
        </w:rPr>
        <w:t>r atšķirīgas.</w:t>
      </w:r>
      <w:r w:rsidRPr="00662D1E">
        <w:rPr>
          <w:rStyle w:val="FootnoteReference"/>
          <w:rFonts w:ascii="Times New Roman" w:hAnsi="Times New Roman" w:cs="Times New Roman"/>
          <w:sz w:val="24"/>
          <w:szCs w:val="24"/>
          <w:shd w:val="clear" w:color="auto" w:fill="FFFFFF"/>
        </w:rPr>
        <w:t xml:space="preserve"> </w:t>
      </w:r>
      <w:r w:rsidRPr="007157D3">
        <w:rPr>
          <w:rStyle w:val="FootnoteReference"/>
          <w:rFonts w:ascii="Times New Roman" w:hAnsi="Times New Roman" w:cs="Times New Roman"/>
          <w:sz w:val="24"/>
          <w:szCs w:val="24"/>
          <w:shd w:val="clear" w:color="auto" w:fill="FFFFFF"/>
        </w:rPr>
        <w:footnoteReference w:id="85"/>
      </w:r>
      <w:r w:rsidRPr="007157D3">
        <w:t xml:space="preserve"> </w:t>
      </w:r>
      <w:r w:rsidR="00013CA6" w:rsidRPr="007157D3">
        <w:rPr>
          <w:rFonts w:ascii="Times New Roman" w:hAnsi="Times New Roman" w:cs="Times New Roman"/>
          <w:sz w:val="24"/>
          <w:szCs w:val="24"/>
        </w:rPr>
        <w:t xml:space="preserve">Esošais tiesiskais regulējums rada nevienlīdzīgu situāciju iedzīvotājiem nabadzīgākajās un bagātākajās pašvaldībās.    </w:t>
      </w:r>
    </w:p>
    <w:p w14:paraId="38F93764" w14:textId="15164DF0" w:rsidR="007D1C1E" w:rsidRDefault="007D1C1E" w:rsidP="007D1C1E">
      <w:pPr>
        <w:autoSpaceDE w:val="0"/>
        <w:autoSpaceDN w:val="0"/>
        <w:adjustRightInd w:val="0"/>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Veiktās izmaiņas paredz, ka no 2021. gada 1. </w:t>
      </w:r>
      <w:r w:rsidR="003C601C">
        <w:rPr>
          <w:rFonts w:ascii="Times New Roman" w:hAnsi="Times New Roman" w:cs="Times New Roman"/>
          <w:sz w:val="24"/>
          <w:szCs w:val="24"/>
        </w:rPr>
        <w:t xml:space="preserve">jūlija </w:t>
      </w:r>
      <w:r>
        <w:rPr>
          <w:rFonts w:ascii="Times New Roman" w:hAnsi="Times New Roman" w:cs="Times New Roman"/>
          <w:sz w:val="24"/>
          <w:szCs w:val="24"/>
        </w:rPr>
        <w:t xml:space="preserve">stāsies spēkā </w:t>
      </w:r>
      <w:r w:rsidRPr="00523E63">
        <w:rPr>
          <w:rFonts w:ascii="Times New Roman" w:hAnsi="Times New Roman" w:cs="Times New Roman"/>
          <w:sz w:val="24"/>
          <w:szCs w:val="24"/>
        </w:rPr>
        <w:t xml:space="preserve"> </w:t>
      </w:r>
      <w:r w:rsidRPr="000A1BB0">
        <w:rPr>
          <w:rFonts w:ascii="Times New Roman" w:hAnsi="Times New Roman" w:cs="Times New Roman"/>
          <w:b/>
          <w:sz w:val="24"/>
          <w:szCs w:val="24"/>
        </w:rPr>
        <w:t>vienoti mājokļa pabalsta piešķiršanas principi</w:t>
      </w:r>
      <w:r w:rsidRPr="00523E63">
        <w:rPr>
          <w:rFonts w:ascii="Times New Roman" w:hAnsi="Times New Roman" w:cs="Times New Roman"/>
          <w:sz w:val="24"/>
          <w:szCs w:val="24"/>
        </w:rPr>
        <w:t xml:space="preserve"> un  izdevumu pozīcijas, kuras tiks piemērotas mājokļa pabalsta apmēra aprēķināšanai. Izdevumos iekļau</w:t>
      </w:r>
      <w:r>
        <w:rPr>
          <w:rFonts w:ascii="Times New Roman" w:hAnsi="Times New Roman" w:cs="Times New Roman"/>
          <w:sz w:val="24"/>
          <w:szCs w:val="24"/>
        </w:rPr>
        <w:t>ti</w:t>
      </w:r>
      <w:r w:rsidRPr="00523E63">
        <w:rPr>
          <w:rFonts w:ascii="Times New Roman" w:hAnsi="Times New Roman" w:cs="Times New Roman"/>
          <w:sz w:val="24"/>
          <w:szCs w:val="24"/>
        </w:rPr>
        <w:t xml:space="preserve"> visi siltumenerģijas avoti apkures </w:t>
      </w:r>
      <w:r>
        <w:rPr>
          <w:rFonts w:ascii="Times New Roman" w:hAnsi="Times New Roman" w:cs="Times New Roman"/>
          <w:sz w:val="24"/>
          <w:szCs w:val="24"/>
        </w:rPr>
        <w:t xml:space="preserve">un karstā ūdens </w:t>
      </w:r>
      <w:r w:rsidRPr="00523E63">
        <w:rPr>
          <w:rFonts w:ascii="Times New Roman" w:hAnsi="Times New Roman" w:cs="Times New Roman"/>
          <w:sz w:val="24"/>
          <w:szCs w:val="24"/>
        </w:rPr>
        <w:t>nodrošināšanai, tajā skaitā cietais kurināmais</w:t>
      </w:r>
      <w:r>
        <w:rPr>
          <w:rFonts w:ascii="Times New Roman" w:hAnsi="Times New Roman" w:cs="Times New Roman"/>
          <w:sz w:val="24"/>
          <w:szCs w:val="24"/>
        </w:rPr>
        <w:t xml:space="preserve">, </w:t>
      </w:r>
      <w:r w:rsidRPr="00523E63">
        <w:rPr>
          <w:rFonts w:ascii="Times New Roman" w:hAnsi="Times New Roman" w:cs="Times New Roman"/>
          <w:sz w:val="24"/>
          <w:szCs w:val="24"/>
        </w:rPr>
        <w:t>telekomu</w:t>
      </w:r>
      <w:r>
        <w:rPr>
          <w:rFonts w:ascii="Times New Roman" w:hAnsi="Times New Roman" w:cs="Times New Roman"/>
          <w:sz w:val="24"/>
          <w:szCs w:val="24"/>
        </w:rPr>
        <w:t>nikāciju un  interneta izdevumi, kā arī pārējie ar mājokļa lietošanu saistītie izdevumi.</w:t>
      </w:r>
      <w:r w:rsidRPr="00523E63">
        <w:rPr>
          <w:rFonts w:ascii="Times New Roman" w:hAnsi="Times New Roman" w:cs="Times New Roman"/>
          <w:sz w:val="24"/>
          <w:szCs w:val="24"/>
        </w:rPr>
        <w:t xml:space="preserve"> </w:t>
      </w:r>
      <w:r>
        <w:rPr>
          <w:rFonts w:ascii="Times New Roman" w:hAnsi="Times New Roman" w:cs="Times New Roman"/>
          <w:sz w:val="24"/>
          <w:szCs w:val="24"/>
        </w:rPr>
        <w:t>M</w:t>
      </w:r>
      <w:r w:rsidRPr="00523E63">
        <w:rPr>
          <w:rFonts w:ascii="Times New Roman" w:hAnsi="Times New Roman" w:cs="Times New Roman"/>
          <w:sz w:val="24"/>
          <w:szCs w:val="24"/>
        </w:rPr>
        <w:t>inimālās normas šīm izdevumu pozīcijām</w:t>
      </w:r>
      <w:r>
        <w:rPr>
          <w:rFonts w:ascii="Times New Roman" w:hAnsi="Times New Roman" w:cs="Times New Roman"/>
          <w:sz w:val="24"/>
          <w:szCs w:val="24"/>
        </w:rPr>
        <w:t xml:space="preserve">, </w:t>
      </w:r>
      <w:r w:rsidRPr="00523E63">
        <w:rPr>
          <w:rFonts w:ascii="Times New Roman" w:hAnsi="Times New Roman" w:cs="Times New Roman"/>
          <w:sz w:val="24"/>
          <w:szCs w:val="24"/>
        </w:rPr>
        <w:t>kā arī mājokļa pabalsta apmēra aprēķināšanas, piešķiršanas un izmaksas kārtību</w:t>
      </w:r>
      <w:r>
        <w:rPr>
          <w:rFonts w:ascii="Times New Roman" w:hAnsi="Times New Roman" w:cs="Times New Roman"/>
          <w:sz w:val="24"/>
          <w:szCs w:val="24"/>
        </w:rPr>
        <w:t xml:space="preserve"> paredzēts regulēt nacionālā līmenī, savukārt p</w:t>
      </w:r>
      <w:r w:rsidRPr="00523E63">
        <w:rPr>
          <w:rFonts w:ascii="Times New Roman" w:hAnsi="Times New Roman" w:cs="Times New Roman"/>
          <w:sz w:val="24"/>
          <w:szCs w:val="24"/>
        </w:rPr>
        <w:t>ašvaldīb</w:t>
      </w:r>
      <w:r>
        <w:rPr>
          <w:rFonts w:ascii="Times New Roman" w:hAnsi="Times New Roman" w:cs="Times New Roman"/>
          <w:sz w:val="24"/>
          <w:szCs w:val="24"/>
        </w:rPr>
        <w:t>as</w:t>
      </w:r>
      <w:r w:rsidRPr="00523E63">
        <w:rPr>
          <w:rFonts w:ascii="Times New Roman" w:hAnsi="Times New Roman" w:cs="Times New Roman"/>
          <w:sz w:val="24"/>
          <w:szCs w:val="24"/>
        </w:rPr>
        <w:t xml:space="preserve"> </w:t>
      </w:r>
      <w:r>
        <w:rPr>
          <w:rFonts w:ascii="Times New Roman" w:hAnsi="Times New Roman" w:cs="Times New Roman"/>
          <w:sz w:val="24"/>
          <w:szCs w:val="24"/>
        </w:rPr>
        <w:t>varēs</w:t>
      </w:r>
      <w:r w:rsidRPr="00523E63">
        <w:rPr>
          <w:rFonts w:ascii="Times New Roman" w:hAnsi="Times New Roman" w:cs="Times New Roman"/>
          <w:sz w:val="24"/>
          <w:szCs w:val="24"/>
        </w:rPr>
        <w:t xml:space="preserve"> noteikt labvēlīgākus nosacījumus izdevumu pozīciju normām</w:t>
      </w:r>
      <w:r>
        <w:rPr>
          <w:rFonts w:ascii="Times New Roman" w:hAnsi="Times New Roman" w:cs="Times New Roman"/>
          <w:sz w:val="24"/>
          <w:szCs w:val="24"/>
        </w:rPr>
        <w:t xml:space="preserve"> mājokļa pabalsta aprēķināšanai</w:t>
      </w:r>
      <w:r w:rsidRPr="00523E63">
        <w:rPr>
          <w:rFonts w:ascii="Times New Roman" w:hAnsi="Times New Roman" w:cs="Times New Roman"/>
          <w:sz w:val="24"/>
          <w:szCs w:val="24"/>
        </w:rPr>
        <w:t>.</w:t>
      </w:r>
    </w:p>
    <w:p w14:paraId="240E16D1" w14:textId="24DDF31C" w:rsidR="007D1C1E" w:rsidRDefault="007D1C1E" w:rsidP="007D1C1E">
      <w:pPr>
        <w:spacing w:before="120" w:after="0" w:line="240" w:lineRule="auto"/>
        <w:ind w:firstLine="709"/>
        <w:jc w:val="both"/>
        <w:rPr>
          <w:rFonts w:ascii="Times New Roman" w:hAnsi="Times New Roman" w:cs="Times New Roman"/>
          <w:sz w:val="24"/>
          <w:szCs w:val="24"/>
        </w:rPr>
      </w:pPr>
      <w:r w:rsidRPr="0031516E">
        <w:rPr>
          <w:rFonts w:ascii="Times New Roman" w:hAnsi="Times New Roman" w:cs="Times New Roman"/>
          <w:sz w:val="24"/>
          <w:szCs w:val="24"/>
        </w:rPr>
        <w:t>Īstenojot Administratīvi teritoriālo reformu (ATR) un no 2021. gada 1. jūlija veidojoties “jaunajām” pašvaldībām, ņemot vērā šobrīd vēl</w:t>
      </w:r>
      <w:r>
        <w:rPr>
          <w:rFonts w:ascii="Times New Roman" w:hAnsi="Times New Roman" w:cs="Times New Roman"/>
          <w:sz w:val="24"/>
          <w:szCs w:val="24"/>
        </w:rPr>
        <w:t xml:space="preserve"> </w:t>
      </w:r>
      <w:r w:rsidRPr="0031516E">
        <w:rPr>
          <w:rFonts w:ascii="Times New Roman" w:hAnsi="Times New Roman" w:cs="Times New Roman"/>
          <w:sz w:val="24"/>
          <w:szCs w:val="24"/>
        </w:rPr>
        <w:t xml:space="preserve">joprojām atšķirīgās pieejas sociālās palīdzības pabalstu nodrošināšanā dažādās pašvaldībās, būs jāsalāgo arī sociālās palīdzības pabalstu veidi un apmēri, lai, apvienojoties pašvaldībām, sociālā palīdzība tiktu sniegta vienādi visiem pašvaldības iedzīvotājiem. </w:t>
      </w:r>
    </w:p>
    <w:p w14:paraId="0001EFF8" w14:textId="0FDED89F" w:rsidR="007D1C1E" w:rsidRPr="0015154B" w:rsidRDefault="007D1C1E" w:rsidP="00036F5A">
      <w:pPr>
        <w:spacing w:before="120"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Izmaiņas pašvaldību sociālās palīdzības piešķiršanā pēdējā gadā ietekmē arī COVID-19 pandēmijas izplatība. L</w:t>
      </w:r>
      <w:r w:rsidRPr="007A15C8">
        <w:rPr>
          <w:rFonts w:ascii="Times New Roman" w:hAnsi="Times New Roman" w:cs="Times New Roman"/>
          <w:sz w:val="24"/>
          <w:szCs w:val="24"/>
        </w:rPr>
        <w:t xml:space="preserve">aikā, kamēr visā valstī ir izsludināta </w:t>
      </w:r>
      <w:r>
        <w:rPr>
          <w:rFonts w:ascii="Times New Roman" w:hAnsi="Times New Roman" w:cs="Times New Roman"/>
          <w:sz w:val="24"/>
          <w:szCs w:val="24"/>
        </w:rPr>
        <w:t xml:space="preserve">ārkārtas situācija </w:t>
      </w:r>
      <w:r w:rsidRPr="007A15C8">
        <w:rPr>
          <w:rFonts w:ascii="Times New Roman" w:hAnsi="Times New Roman" w:cs="Times New Roman"/>
          <w:sz w:val="24"/>
          <w:szCs w:val="24"/>
        </w:rPr>
        <w:t xml:space="preserve">sakarā ar Covid-19 </w:t>
      </w:r>
      <w:r>
        <w:rPr>
          <w:rFonts w:ascii="Times New Roman" w:hAnsi="Times New Roman" w:cs="Times New Roman"/>
          <w:sz w:val="24"/>
          <w:szCs w:val="24"/>
        </w:rPr>
        <w:t xml:space="preserve">pandēmijas </w:t>
      </w:r>
      <w:r w:rsidRPr="007A15C8">
        <w:rPr>
          <w:rFonts w:ascii="Times New Roman" w:hAnsi="Times New Roman" w:cs="Times New Roman"/>
          <w:sz w:val="24"/>
          <w:szCs w:val="24"/>
        </w:rPr>
        <w:t xml:space="preserve">izplatību, un vienu kalendāra mēnesi pēc </w:t>
      </w:r>
      <w:r>
        <w:rPr>
          <w:rFonts w:ascii="Times New Roman" w:hAnsi="Times New Roman" w:cs="Times New Roman"/>
          <w:sz w:val="24"/>
          <w:szCs w:val="24"/>
        </w:rPr>
        <w:t>ārkārtas situācijas</w:t>
      </w:r>
      <w:r w:rsidRPr="007A15C8">
        <w:rPr>
          <w:rFonts w:ascii="Times New Roman" w:hAnsi="Times New Roman" w:cs="Times New Roman"/>
          <w:sz w:val="24"/>
          <w:szCs w:val="24"/>
        </w:rPr>
        <w:t xml:space="preserve"> beigām pašvaldība piešķir </w:t>
      </w:r>
      <w:r w:rsidR="00036F5A" w:rsidRPr="007A15C8">
        <w:rPr>
          <w:rFonts w:ascii="Times New Roman" w:hAnsi="Times New Roman" w:cs="Times New Roman"/>
          <w:sz w:val="24"/>
          <w:szCs w:val="24"/>
        </w:rPr>
        <w:t xml:space="preserve">pabalstu krīzes situācijā </w:t>
      </w:r>
      <w:r w:rsidRPr="007A15C8">
        <w:rPr>
          <w:rFonts w:ascii="Times New Roman" w:hAnsi="Times New Roman" w:cs="Times New Roman"/>
          <w:sz w:val="24"/>
          <w:szCs w:val="24"/>
        </w:rPr>
        <w:t>ģimenei (personai), kura nespēj n</w:t>
      </w:r>
      <w:r w:rsidR="00036F5A">
        <w:rPr>
          <w:rFonts w:ascii="Times New Roman" w:hAnsi="Times New Roman" w:cs="Times New Roman"/>
          <w:sz w:val="24"/>
          <w:szCs w:val="24"/>
        </w:rPr>
        <w:t>odrošināt savas pamatvajadzības.</w:t>
      </w:r>
      <w:r w:rsidRPr="007A15C8">
        <w:rPr>
          <w:rFonts w:ascii="Times New Roman" w:hAnsi="Times New Roman" w:cs="Times New Roman"/>
          <w:sz w:val="24"/>
          <w:szCs w:val="24"/>
        </w:rPr>
        <w:t xml:space="preserve"> </w:t>
      </w:r>
      <w:r w:rsidR="00036F5A">
        <w:rPr>
          <w:rFonts w:ascii="Times New Roman" w:hAnsi="Times New Roman" w:cs="Times New Roman"/>
          <w:sz w:val="24"/>
          <w:szCs w:val="24"/>
        </w:rPr>
        <w:t>Šajā laika periodā pabalstu krīzes situācijā līdzfinansē</w:t>
      </w:r>
      <w:r w:rsidRPr="00CC33ED">
        <w:rPr>
          <w:rFonts w:ascii="Times New Roman" w:hAnsi="Times New Roman" w:cs="Times New Roman"/>
          <w:sz w:val="24"/>
          <w:szCs w:val="24"/>
        </w:rPr>
        <w:t xml:space="preserve"> </w:t>
      </w:r>
      <w:r w:rsidR="00036F5A">
        <w:rPr>
          <w:rFonts w:ascii="Times New Roman" w:hAnsi="Times New Roman" w:cs="Times New Roman"/>
          <w:sz w:val="24"/>
          <w:szCs w:val="24"/>
        </w:rPr>
        <w:t xml:space="preserve">no valsts budžeta, piešķirot mērķdotāciju </w:t>
      </w:r>
      <w:r w:rsidRPr="00CC33ED">
        <w:rPr>
          <w:rFonts w:ascii="Times New Roman" w:hAnsi="Times New Roman" w:cs="Times New Roman"/>
          <w:sz w:val="24"/>
          <w:szCs w:val="24"/>
        </w:rPr>
        <w:t>50% apmērā no pašvaldības izmaksātās summas, bet ne vairāk kā  40 e</w:t>
      </w:r>
      <w:r w:rsidR="00036F5A">
        <w:rPr>
          <w:rFonts w:ascii="Times New Roman" w:hAnsi="Times New Roman" w:cs="Times New Roman"/>
          <w:sz w:val="24"/>
          <w:szCs w:val="24"/>
        </w:rPr>
        <w:t>i</w:t>
      </w:r>
      <w:r w:rsidRPr="00CC33ED">
        <w:rPr>
          <w:rFonts w:ascii="Times New Roman" w:hAnsi="Times New Roman" w:cs="Times New Roman"/>
          <w:sz w:val="24"/>
          <w:szCs w:val="24"/>
        </w:rPr>
        <w:t>ro mēnesī vienai personai un 100% apmērā par katru bērnu, t.i. 50 e</w:t>
      </w:r>
      <w:r w:rsidR="00036F5A">
        <w:rPr>
          <w:rFonts w:ascii="Times New Roman" w:hAnsi="Times New Roman" w:cs="Times New Roman"/>
          <w:sz w:val="24"/>
          <w:szCs w:val="24"/>
        </w:rPr>
        <w:t>i</w:t>
      </w:r>
      <w:r w:rsidRPr="00CC33ED">
        <w:rPr>
          <w:rFonts w:ascii="Times New Roman" w:hAnsi="Times New Roman" w:cs="Times New Roman"/>
          <w:sz w:val="24"/>
          <w:szCs w:val="24"/>
        </w:rPr>
        <w:t>ro.</w:t>
      </w:r>
      <w:r w:rsidR="00036F5A">
        <w:rPr>
          <w:rFonts w:ascii="Times New Roman" w:hAnsi="Times New Roman" w:cs="Times New Roman"/>
          <w:sz w:val="24"/>
          <w:szCs w:val="24"/>
        </w:rPr>
        <w:t xml:space="preserve"> Laika periodā no 2020.gada 12.marta līdz 2020.gada 31.</w:t>
      </w:r>
      <w:r w:rsidRPr="002E79C8">
        <w:rPr>
          <w:rFonts w:ascii="Times New Roman" w:hAnsi="Times New Roman" w:cs="Times New Roman"/>
          <w:sz w:val="24"/>
          <w:szCs w:val="24"/>
        </w:rPr>
        <w:t>decembrim pašvaldību pabalsts krīzes situācijā tika izmaksāts 5707 personām (bērnu skaits no kopējā personu skaita – 2651).</w:t>
      </w:r>
    </w:p>
    <w:p w14:paraId="403086F3" w14:textId="77777777" w:rsidR="007D1C1E" w:rsidRPr="008D3DCF" w:rsidRDefault="007D1C1E" w:rsidP="00CC5DD9">
      <w:pPr>
        <w:autoSpaceDE w:val="0"/>
        <w:autoSpaceDN w:val="0"/>
        <w:adjustRightInd w:val="0"/>
        <w:spacing w:before="120" w:after="0" w:line="240" w:lineRule="auto"/>
        <w:ind w:firstLine="720"/>
        <w:jc w:val="both"/>
        <w:rPr>
          <w:rFonts w:ascii="Times New Roman" w:hAnsi="Times New Roman" w:cs="Times New Roman"/>
          <w:sz w:val="24"/>
          <w:szCs w:val="24"/>
        </w:rPr>
      </w:pPr>
    </w:p>
    <w:p w14:paraId="3ED76E7D" w14:textId="31A02704" w:rsidR="00F762BE" w:rsidRPr="002F5278" w:rsidRDefault="00F762BE" w:rsidP="00134319">
      <w:pPr>
        <w:spacing w:after="0" w:line="240" w:lineRule="auto"/>
        <w:jc w:val="both"/>
        <w:rPr>
          <w:rFonts w:ascii="Times New Roman" w:hAnsi="Times New Roman" w:cs="Times New Roman"/>
          <w:sz w:val="24"/>
          <w:szCs w:val="24"/>
        </w:rPr>
      </w:pPr>
    </w:p>
    <w:p w14:paraId="6805803E" w14:textId="457C284F" w:rsidR="00134319" w:rsidRPr="0025422D" w:rsidRDefault="00134319" w:rsidP="001101F7">
      <w:pPr>
        <w:pStyle w:val="Heading3"/>
      </w:pPr>
      <w:bookmarkStart w:id="30" w:name="_Toc69125958"/>
      <w:r w:rsidRPr="0025422D">
        <w:t>Eiropas Atbalsta Fonda vistrūcīgākām personām sniegtais atbalsts</w:t>
      </w:r>
      <w:bookmarkEnd w:id="30"/>
    </w:p>
    <w:p w14:paraId="4E9F40D9" w14:textId="2CA47EA9" w:rsidR="006E6C03" w:rsidRPr="007157D3" w:rsidRDefault="006E6C03" w:rsidP="00CC5DD9">
      <w:pPr>
        <w:spacing w:before="120" w:after="0" w:line="240" w:lineRule="auto"/>
        <w:ind w:firstLine="709"/>
        <w:jc w:val="both"/>
        <w:rPr>
          <w:rFonts w:ascii="Times New Roman" w:hAnsi="Times New Roman" w:cs="Times New Roman"/>
          <w:sz w:val="24"/>
          <w:szCs w:val="24"/>
        </w:rPr>
      </w:pPr>
      <w:r w:rsidRPr="00A857F2">
        <w:rPr>
          <w:rFonts w:ascii="Times New Roman" w:hAnsi="Times New Roman" w:cs="Times New Roman"/>
          <w:sz w:val="24"/>
          <w:szCs w:val="24"/>
        </w:rPr>
        <w:t>No 2015</w:t>
      </w:r>
      <w:r w:rsidRPr="00662D1E">
        <w:rPr>
          <w:rFonts w:ascii="Times New Roman" w:hAnsi="Times New Roman" w:cs="Times New Roman"/>
          <w:sz w:val="24"/>
          <w:szCs w:val="24"/>
        </w:rPr>
        <w:t>.gada Latvijā tiek īstenota Eiropas Atbalsta Fonda vistrūcīgākajām personām (turpmāk – EAFVP) un valsts budžeta līdzfinansētā darbības programma “Pārtikas un pamata materiālās palīdzības sniegšana vistrūcīgākajām personām 2014.-2020. gada plānošanas period</w:t>
      </w:r>
      <w:r w:rsidRPr="009703E6">
        <w:rPr>
          <w:rFonts w:ascii="Times New Roman" w:hAnsi="Times New Roman" w:cs="Times New Roman"/>
          <w:sz w:val="24"/>
          <w:szCs w:val="24"/>
        </w:rPr>
        <w:t>ā”</w:t>
      </w:r>
      <w:r w:rsidRPr="007157D3">
        <w:rPr>
          <w:rStyle w:val="FootnoteReference"/>
          <w:rFonts w:ascii="Times New Roman" w:hAnsi="Times New Roman" w:cs="Times New Roman"/>
          <w:sz w:val="24"/>
          <w:szCs w:val="24"/>
        </w:rPr>
        <w:footnoteReference w:id="86"/>
      </w:r>
      <w:r w:rsidRPr="007157D3">
        <w:rPr>
          <w:rFonts w:ascii="Times New Roman" w:hAnsi="Times New Roman" w:cs="Times New Roman"/>
          <w:sz w:val="24"/>
          <w:szCs w:val="24"/>
        </w:rPr>
        <w:t xml:space="preserve"> (turpmāk – Darbības programma). Darbības programmas mērķis ir mazināt pārtikas un pamata materiālo nenodrošinātību, vienlaikus mazinot vistrūcīgāko iedzīvotāju sociālo atstumtību.</w:t>
      </w:r>
    </w:p>
    <w:p w14:paraId="4E87A663" w14:textId="5AE083CD" w:rsidR="006E6C03" w:rsidRPr="0015154B" w:rsidRDefault="00313607" w:rsidP="00CC5DD9">
      <w:pPr>
        <w:spacing w:before="120" w:after="0" w:line="240" w:lineRule="auto"/>
        <w:ind w:firstLine="709"/>
        <w:jc w:val="both"/>
        <w:rPr>
          <w:rFonts w:ascii="Times New Roman" w:hAnsi="Times New Roman" w:cs="Times New Roman"/>
          <w:sz w:val="24"/>
          <w:szCs w:val="24"/>
        </w:rPr>
      </w:pPr>
      <w:r w:rsidRPr="007157D3">
        <w:rPr>
          <w:rFonts w:ascii="Times New Roman" w:hAnsi="Times New Roman" w:cs="Times New Roman"/>
          <w:sz w:val="24"/>
          <w:szCs w:val="24"/>
        </w:rPr>
        <w:t>Līdz 2018.gada 1.aprīlim</w:t>
      </w:r>
      <w:r w:rsidR="006E6C03" w:rsidRPr="008D3DCF">
        <w:rPr>
          <w:rFonts w:ascii="Times New Roman" w:hAnsi="Times New Roman" w:cs="Times New Roman"/>
          <w:sz w:val="24"/>
          <w:szCs w:val="24"/>
        </w:rPr>
        <w:t xml:space="preserve"> atbalstu var</w:t>
      </w:r>
      <w:r w:rsidRPr="002F5278">
        <w:rPr>
          <w:rFonts w:ascii="Times New Roman" w:hAnsi="Times New Roman" w:cs="Times New Roman"/>
          <w:sz w:val="24"/>
          <w:szCs w:val="24"/>
        </w:rPr>
        <w:t>ēja</w:t>
      </w:r>
      <w:r w:rsidR="006E6C03" w:rsidRPr="008C6388">
        <w:rPr>
          <w:rFonts w:ascii="Times New Roman" w:hAnsi="Times New Roman" w:cs="Times New Roman"/>
          <w:sz w:val="24"/>
          <w:szCs w:val="24"/>
        </w:rPr>
        <w:t xml:space="preserve"> saņemt ģimene (persona), kurai sociālais dienests ir izsniedzis izziņu par trū</w:t>
      </w:r>
      <w:r w:rsidR="006E6C03" w:rsidRPr="0025422D">
        <w:rPr>
          <w:rFonts w:ascii="Times New Roman" w:hAnsi="Times New Roman" w:cs="Times New Roman"/>
          <w:sz w:val="24"/>
          <w:szCs w:val="24"/>
        </w:rPr>
        <w:t xml:space="preserve">cīgās personas statusu vai nonākšanu krīzes situācijā. </w:t>
      </w:r>
      <w:r w:rsidRPr="0025422D">
        <w:rPr>
          <w:rFonts w:ascii="Times New Roman" w:hAnsi="Times New Roman" w:cs="Times New Roman"/>
          <w:sz w:val="24"/>
          <w:szCs w:val="24"/>
        </w:rPr>
        <w:t>N</w:t>
      </w:r>
      <w:r w:rsidR="006E6C03" w:rsidRPr="00A857F2">
        <w:rPr>
          <w:rFonts w:ascii="Times New Roman" w:hAnsi="Times New Roman" w:cs="Times New Roman"/>
          <w:sz w:val="24"/>
          <w:szCs w:val="24"/>
        </w:rPr>
        <w:t>o 2018.gada 1.aprīļa atbalst</w:t>
      </w:r>
      <w:r w:rsidRPr="009703E6">
        <w:rPr>
          <w:rFonts w:ascii="Times New Roman" w:hAnsi="Times New Roman" w:cs="Times New Roman"/>
          <w:sz w:val="24"/>
          <w:szCs w:val="24"/>
        </w:rPr>
        <w:t>a saņēmēju loks tika paplašināts, iekļaujot arī tās</w:t>
      </w:r>
      <w:r w:rsidR="006E6C03" w:rsidRPr="009703E6">
        <w:rPr>
          <w:rFonts w:ascii="Times New Roman" w:hAnsi="Times New Roman" w:cs="Times New Roman"/>
          <w:sz w:val="24"/>
          <w:szCs w:val="24"/>
        </w:rPr>
        <w:t xml:space="preserve"> ģimene</w:t>
      </w:r>
      <w:r w:rsidRPr="009703E6">
        <w:rPr>
          <w:rFonts w:ascii="Times New Roman" w:hAnsi="Times New Roman" w:cs="Times New Roman"/>
          <w:sz w:val="24"/>
          <w:szCs w:val="24"/>
        </w:rPr>
        <w:t>s</w:t>
      </w:r>
      <w:r w:rsidR="006E6C03" w:rsidRPr="0015154B">
        <w:rPr>
          <w:rFonts w:ascii="Times New Roman" w:hAnsi="Times New Roman" w:cs="Times New Roman"/>
          <w:sz w:val="24"/>
          <w:szCs w:val="24"/>
        </w:rPr>
        <w:t xml:space="preserve"> (persona</w:t>
      </w:r>
      <w:r w:rsidRPr="0015154B">
        <w:rPr>
          <w:rFonts w:ascii="Times New Roman" w:hAnsi="Times New Roman" w:cs="Times New Roman"/>
          <w:sz w:val="24"/>
          <w:szCs w:val="24"/>
        </w:rPr>
        <w:t>s</w:t>
      </w:r>
      <w:r w:rsidR="006E6C03" w:rsidRPr="0015154B">
        <w:rPr>
          <w:rFonts w:ascii="Times New Roman" w:hAnsi="Times New Roman" w:cs="Times New Roman"/>
          <w:sz w:val="24"/>
          <w:szCs w:val="24"/>
        </w:rPr>
        <w:t>), kur</w:t>
      </w:r>
      <w:r w:rsidRPr="0015154B">
        <w:rPr>
          <w:rFonts w:ascii="Times New Roman" w:hAnsi="Times New Roman" w:cs="Times New Roman"/>
          <w:sz w:val="24"/>
          <w:szCs w:val="24"/>
        </w:rPr>
        <w:t>ām</w:t>
      </w:r>
      <w:r w:rsidR="006E6C03" w:rsidRPr="0015154B">
        <w:rPr>
          <w:rFonts w:ascii="Times New Roman" w:hAnsi="Times New Roman" w:cs="Times New Roman"/>
          <w:sz w:val="24"/>
          <w:szCs w:val="24"/>
        </w:rPr>
        <w:t xml:space="preserve"> sociālais dienests ir izsniedzis izziņu par maznodrošinātās personas (ar ienākumiem līdz 188 e</w:t>
      </w:r>
      <w:r w:rsidR="006545F7" w:rsidRPr="0015154B">
        <w:rPr>
          <w:rFonts w:ascii="Times New Roman" w:hAnsi="Times New Roman" w:cs="Times New Roman"/>
          <w:sz w:val="24"/>
          <w:szCs w:val="24"/>
        </w:rPr>
        <w:t>i</w:t>
      </w:r>
      <w:r w:rsidR="006E6C03" w:rsidRPr="0015154B">
        <w:rPr>
          <w:rFonts w:ascii="Times New Roman" w:hAnsi="Times New Roman" w:cs="Times New Roman"/>
          <w:sz w:val="24"/>
          <w:szCs w:val="24"/>
        </w:rPr>
        <w:t>ro mēnesī) statusu, bet no 2019.gada 1.janvāra – izziņu par maznodrošinātās personas (ar ienākumiem līdz 242 e</w:t>
      </w:r>
      <w:r w:rsidR="006545F7" w:rsidRPr="0015154B">
        <w:rPr>
          <w:rFonts w:ascii="Times New Roman" w:hAnsi="Times New Roman" w:cs="Times New Roman"/>
          <w:sz w:val="24"/>
          <w:szCs w:val="24"/>
        </w:rPr>
        <w:t>i</w:t>
      </w:r>
      <w:r w:rsidR="006E6C03" w:rsidRPr="0015154B">
        <w:rPr>
          <w:rFonts w:ascii="Times New Roman" w:hAnsi="Times New Roman" w:cs="Times New Roman"/>
          <w:sz w:val="24"/>
          <w:szCs w:val="24"/>
        </w:rPr>
        <w:t>ro mēnesī) statusu. Izmaiņas atbalsta saņemšanas nosacījumos, 2018. un 2019. gadā paaugstinot ienākumu slieksni, ļauj atbalstīt lielāku skaitu ģimeņu</w:t>
      </w:r>
      <w:r w:rsidRPr="0015154B">
        <w:rPr>
          <w:rFonts w:ascii="Times New Roman" w:hAnsi="Times New Roman" w:cs="Times New Roman"/>
          <w:sz w:val="24"/>
          <w:szCs w:val="24"/>
        </w:rPr>
        <w:t>/ personu</w:t>
      </w:r>
      <w:r w:rsidR="006E6C03" w:rsidRPr="0015154B">
        <w:rPr>
          <w:rFonts w:ascii="Times New Roman" w:hAnsi="Times New Roman" w:cs="Times New Roman"/>
          <w:sz w:val="24"/>
          <w:szCs w:val="24"/>
        </w:rPr>
        <w:t xml:space="preserve"> ar zemiem ienākumiem. Ik </w:t>
      </w:r>
      <w:r w:rsidR="006E6C03" w:rsidRPr="001D2AB2">
        <w:rPr>
          <w:rFonts w:ascii="Times New Roman" w:hAnsi="Times New Roman" w:cs="Times New Roman"/>
          <w:sz w:val="24"/>
          <w:szCs w:val="24"/>
        </w:rPr>
        <w:t xml:space="preserve">gadu atbalstu Latvijā saņem aptuveni 70 tūkstoši unikālo personu </w:t>
      </w:r>
      <w:r w:rsidR="00026CEE" w:rsidRPr="001D2AB2">
        <w:rPr>
          <w:rFonts w:ascii="Times New Roman" w:hAnsi="Times New Roman" w:cs="Times New Roman"/>
          <w:sz w:val="24"/>
          <w:szCs w:val="24"/>
        </w:rPr>
        <w:t>(</w:t>
      </w:r>
      <w:r w:rsidR="006E6C03" w:rsidRPr="001D2AB2">
        <w:rPr>
          <w:rFonts w:ascii="Times New Roman" w:hAnsi="Times New Roman" w:cs="Times New Roman"/>
          <w:sz w:val="24"/>
          <w:szCs w:val="24"/>
        </w:rPr>
        <w:t xml:space="preserve">skat. 3. pielikuma </w:t>
      </w:r>
      <w:r w:rsidR="00026CEE" w:rsidRPr="001D2AB2">
        <w:rPr>
          <w:rFonts w:ascii="Times New Roman" w:hAnsi="Times New Roman" w:cs="Times New Roman"/>
          <w:sz w:val="24"/>
          <w:szCs w:val="24"/>
        </w:rPr>
        <w:t>7.</w:t>
      </w:r>
      <w:r w:rsidR="006E6C03" w:rsidRPr="001D2AB2">
        <w:rPr>
          <w:rFonts w:ascii="Times New Roman" w:hAnsi="Times New Roman" w:cs="Times New Roman"/>
          <w:sz w:val="24"/>
          <w:szCs w:val="24"/>
        </w:rPr>
        <w:t>tabulu</w:t>
      </w:r>
      <w:r w:rsidR="00026CEE" w:rsidRPr="001D2AB2">
        <w:rPr>
          <w:rFonts w:ascii="Times New Roman" w:hAnsi="Times New Roman" w:cs="Times New Roman"/>
          <w:sz w:val="24"/>
          <w:szCs w:val="24"/>
        </w:rPr>
        <w:t>)</w:t>
      </w:r>
      <w:r w:rsidR="006E6C03" w:rsidRPr="001D2AB2">
        <w:rPr>
          <w:rFonts w:ascii="Times New Roman" w:hAnsi="Times New Roman" w:cs="Times New Roman"/>
          <w:sz w:val="24"/>
          <w:szCs w:val="24"/>
        </w:rPr>
        <w:t>. C</w:t>
      </w:r>
      <w:r w:rsidR="006E6C03" w:rsidRPr="0015154B">
        <w:rPr>
          <w:rFonts w:ascii="Times New Roman" w:hAnsi="Times New Roman" w:cs="Times New Roman"/>
          <w:sz w:val="24"/>
          <w:szCs w:val="24"/>
        </w:rPr>
        <w:t xml:space="preserve">OVID-19 uzliesmojuma pirmajos 3 mēnešos EAFVP atbalsta gala saņēmēju skaits – zemu ienākumu mājsaimniecības </w:t>
      </w:r>
      <w:r w:rsidR="00AC790D" w:rsidRPr="0015154B">
        <w:rPr>
          <w:rFonts w:ascii="Times New Roman" w:hAnsi="Times New Roman" w:cs="Times New Roman"/>
          <w:sz w:val="24"/>
          <w:szCs w:val="24"/>
        </w:rPr>
        <w:t xml:space="preserve">- </w:t>
      </w:r>
      <w:r w:rsidR="006E6C03" w:rsidRPr="0015154B">
        <w:rPr>
          <w:rFonts w:ascii="Times New Roman" w:hAnsi="Times New Roman" w:cs="Times New Roman"/>
          <w:sz w:val="24"/>
          <w:szCs w:val="24"/>
        </w:rPr>
        <w:t xml:space="preserve">palielinājies par 7%, kā arī strauji pieauga krīzes situācijā nonākušo personu skaits. </w:t>
      </w:r>
    </w:p>
    <w:p w14:paraId="450710D6" w14:textId="0841DADC" w:rsidR="006E6C03" w:rsidRPr="0015154B" w:rsidRDefault="00F171B5" w:rsidP="00CC5DD9">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EAFVP atbalsta</w:t>
      </w:r>
      <w:r w:rsidR="006E6C03" w:rsidRPr="0015154B">
        <w:rPr>
          <w:rFonts w:ascii="Times New Roman" w:hAnsi="Times New Roman" w:cs="Times New Roman"/>
          <w:sz w:val="24"/>
          <w:szCs w:val="24"/>
        </w:rPr>
        <w:t xml:space="preserve"> ietvaros attiecīgā ģimene (persona) visā Latvijas teritorijā (aptuveni 450 izdales vietās) var saņemt šādus komplektus:</w:t>
      </w:r>
    </w:p>
    <w:p w14:paraId="3B1DB8A9" w14:textId="77777777" w:rsidR="006E6C03" w:rsidRPr="0015154B" w:rsidRDefault="006E6C03" w:rsidP="00FF7D8D">
      <w:pPr>
        <w:pStyle w:val="ListParagraph"/>
        <w:numPr>
          <w:ilvl w:val="0"/>
          <w:numId w:val="24"/>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pārtikas preču komplektus visas personas bez vecuma ierobežojumiem (komplekta saturs pilnveidots 2016. un 2019. gadā, kas</w:t>
      </w:r>
      <w:r w:rsidRPr="0015154B">
        <w:t xml:space="preserve"> </w:t>
      </w:r>
      <w:r w:rsidRPr="0015154B">
        <w:rPr>
          <w:rFonts w:ascii="Times New Roman" w:hAnsi="Times New Roman" w:cs="Times New Roman"/>
          <w:sz w:val="24"/>
          <w:szCs w:val="24"/>
        </w:rPr>
        <w:t>ļauj nodrošināt zemu ienākumu mājsaimniecību vajadzībām nepieciešamu un atbilstošu atbalstu);</w:t>
      </w:r>
    </w:p>
    <w:p w14:paraId="7E41F9D7" w14:textId="6BF024A4" w:rsidR="006E6C03" w:rsidRPr="0015154B" w:rsidRDefault="006E6C03" w:rsidP="00FF7D8D">
      <w:pPr>
        <w:pStyle w:val="ListParagraph"/>
        <w:numPr>
          <w:ilvl w:val="0"/>
          <w:numId w:val="24"/>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higiēnas un saimniecības preču komplektus visas personas bez vecuma ierobežojuma (līdz 2018.gada beigām šo komplektu saņēmēji bija tikai ģimenes ar bērniem līdz 18 gadiem);</w:t>
      </w:r>
    </w:p>
    <w:p w14:paraId="441AB420" w14:textId="77777777" w:rsidR="006E6C03" w:rsidRPr="0015154B" w:rsidRDefault="006E6C03" w:rsidP="00FF7D8D">
      <w:pPr>
        <w:pStyle w:val="ListParagraph"/>
        <w:numPr>
          <w:ilvl w:val="0"/>
          <w:numId w:val="24"/>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papildus pārtikas preču komplektus maziem bērniem no 7 mēnešu līdz 2 gadu vecumam (3 komplektu veidi atkarībā no bērna vecuma);</w:t>
      </w:r>
    </w:p>
    <w:p w14:paraId="4F7D15C0" w14:textId="77777777" w:rsidR="006E6C03" w:rsidRPr="0015154B" w:rsidRDefault="006E6C03" w:rsidP="00FF7D8D">
      <w:pPr>
        <w:pStyle w:val="ListParagraph"/>
        <w:numPr>
          <w:ilvl w:val="0"/>
          <w:numId w:val="24"/>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papildus higiēnas preču komplektus maziem bērniem līdz 2 gadu vecumam (4 komplektu veidi atkarībā no bērna vecuma);</w:t>
      </w:r>
    </w:p>
    <w:p w14:paraId="0CB856B2" w14:textId="77777777" w:rsidR="006E6C03" w:rsidRPr="0015154B" w:rsidRDefault="006E6C03" w:rsidP="00FF7D8D">
      <w:pPr>
        <w:pStyle w:val="ListParagraph"/>
        <w:numPr>
          <w:ilvl w:val="0"/>
          <w:numId w:val="24"/>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skolas piederumu komplektus (bērniem vecumā no 5 līdz 16 gadiem).</w:t>
      </w:r>
    </w:p>
    <w:p w14:paraId="10FBC42E" w14:textId="4A9C5EDD" w:rsidR="006E6C03" w:rsidRPr="0015154B" w:rsidRDefault="006E6C03" w:rsidP="007A3CF5">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Papildus ģimene (persona) var piedalīties Darbības programmas partnerorganizāciju organizētajos papildpasākumos, kas pamatā ir neformāli izglītojošie, konsultatīvie un socializēšanās pasākumi.</w:t>
      </w:r>
      <w:r w:rsidR="00F171B5"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Vienlaikus </w:t>
      </w:r>
      <w:r w:rsidR="00F171B5" w:rsidRPr="0015154B">
        <w:rPr>
          <w:rFonts w:ascii="Times New Roman" w:hAnsi="Times New Roman" w:cs="Times New Roman"/>
          <w:sz w:val="24"/>
          <w:szCs w:val="24"/>
        </w:rPr>
        <w:t xml:space="preserve">EAFVP atbalsta </w:t>
      </w:r>
      <w:r w:rsidRPr="0015154B">
        <w:rPr>
          <w:rFonts w:ascii="Times New Roman" w:hAnsi="Times New Roman" w:cs="Times New Roman"/>
          <w:sz w:val="24"/>
          <w:szCs w:val="24"/>
        </w:rPr>
        <w:t>ietvaros Latvijā 23 zupas virtuves nodrošina maltīšu izsniegšanu. Maltīšu saņemšanai nav nepieciešama trūcīgās vai maznodrošinātās personas statusu apliecinošā izziņa.</w:t>
      </w:r>
    </w:p>
    <w:p w14:paraId="3A8C571C" w14:textId="77777777" w:rsidR="006E6C03" w:rsidRPr="007157D3" w:rsidRDefault="006E6C03" w:rsidP="007A3CF5">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Balstoties uz 2014. - 2020. gada plānošanas periodā veiktās ikgadējās EAFVP ieviešanas novērtēšanas rezultātiem</w:t>
      </w:r>
      <w:r w:rsidRPr="007157D3">
        <w:rPr>
          <w:rStyle w:val="FootnoteReference"/>
          <w:rFonts w:ascii="Times New Roman" w:hAnsi="Times New Roman" w:cs="Times New Roman"/>
          <w:sz w:val="24"/>
          <w:szCs w:val="24"/>
        </w:rPr>
        <w:footnoteReference w:id="87"/>
      </w:r>
      <w:r w:rsidRPr="007157D3">
        <w:rPr>
          <w:rFonts w:ascii="Times New Roman" w:hAnsi="Times New Roman" w:cs="Times New Roman"/>
          <w:sz w:val="24"/>
          <w:szCs w:val="24"/>
        </w:rPr>
        <w:t xml:space="preserve"> var secināt, ka EAFVP pārtikas un pamata materiālās palīdzības atbalsts ir atvieglojis vistrūcīgāko iedzīvotāju un mājsaimniecību budžeta slogu, ietaupītos līdzekļus ļaujot novirzīt citiem ģimenei nepieciešamajiem tēriņiem, tādiem kā papildu pārtikas, apavu un apģērbu iegādei, ārsta apmeklējumam un medikamentu iegādei, bērnu ārpusskolas nodarbību apmaksai.</w:t>
      </w:r>
    </w:p>
    <w:p w14:paraId="34F699C0" w14:textId="77777777" w:rsidR="006E6C03" w:rsidRPr="007157D3" w:rsidRDefault="006E6C03" w:rsidP="007A3CF5">
      <w:pPr>
        <w:spacing w:before="120" w:after="0" w:line="240" w:lineRule="auto"/>
        <w:ind w:firstLine="709"/>
        <w:jc w:val="both"/>
        <w:rPr>
          <w:rFonts w:ascii="Times New Roman" w:hAnsi="Times New Roman" w:cs="Times New Roman"/>
          <w:sz w:val="24"/>
          <w:szCs w:val="24"/>
        </w:rPr>
      </w:pPr>
      <w:r w:rsidRPr="007157D3">
        <w:rPr>
          <w:rFonts w:ascii="Times New Roman" w:hAnsi="Times New Roman" w:cs="Times New Roman"/>
          <w:sz w:val="24"/>
          <w:szCs w:val="24"/>
        </w:rPr>
        <w:t>Vienlaikus 2014. - 2020. gada plānošanas perioda EAFVP ieviešanas vidusposma novērtējuma rezultāti liecina, ka atbalstītie pārtikas nodrošināšanas, materiā</w:t>
      </w:r>
      <w:r w:rsidRPr="002F5278">
        <w:rPr>
          <w:rFonts w:ascii="Times New Roman" w:hAnsi="Times New Roman" w:cs="Times New Roman"/>
          <w:sz w:val="24"/>
          <w:szCs w:val="24"/>
        </w:rPr>
        <w:t>lās palīdzības sniegšanas un sociālās iekļaušanas pasākumi būtiski palīdz vistrūcīgākajām personām, tostarp tām, kuras ci</w:t>
      </w:r>
      <w:r w:rsidRPr="008C6388">
        <w:rPr>
          <w:rFonts w:ascii="Times New Roman" w:hAnsi="Times New Roman" w:cs="Times New Roman"/>
          <w:sz w:val="24"/>
          <w:szCs w:val="24"/>
        </w:rPr>
        <w:t>tādi nesaņemtu vispārējo sociālo palīdzību vai kurām nepieciešams tūlītējs atbalsts</w:t>
      </w:r>
      <w:r w:rsidRPr="007157D3">
        <w:rPr>
          <w:rStyle w:val="FootnoteReference"/>
          <w:rFonts w:ascii="Times New Roman" w:hAnsi="Times New Roman" w:cs="Times New Roman"/>
          <w:sz w:val="24"/>
          <w:szCs w:val="24"/>
        </w:rPr>
        <w:footnoteReference w:id="88"/>
      </w:r>
      <w:r w:rsidRPr="007157D3">
        <w:rPr>
          <w:rFonts w:ascii="Times New Roman" w:hAnsi="Times New Roman" w:cs="Times New Roman"/>
          <w:sz w:val="24"/>
          <w:szCs w:val="24"/>
        </w:rPr>
        <w:t>. Tāpat būtiska ir Darbības programmas nosacījumu piemērošana vienlīdzīgi visā Latvijas teritorijā, neatkarīgi no pašvaldību, kurā dzīvo persona, iespējas atbalstīt savus iedzīvotājus.</w:t>
      </w:r>
    </w:p>
    <w:p w14:paraId="7058AE94" w14:textId="3CC5A11F" w:rsidR="006E6C03" w:rsidRPr="008C6388" w:rsidRDefault="006E6C03" w:rsidP="007A3CF5">
      <w:pPr>
        <w:spacing w:before="120" w:after="0" w:line="240" w:lineRule="auto"/>
        <w:ind w:firstLine="709"/>
        <w:jc w:val="both"/>
        <w:rPr>
          <w:rFonts w:ascii="Times New Roman" w:hAnsi="Times New Roman" w:cs="Times New Roman"/>
          <w:sz w:val="24"/>
          <w:szCs w:val="24"/>
        </w:rPr>
      </w:pPr>
      <w:r w:rsidRPr="007157D3">
        <w:rPr>
          <w:rFonts w:ascii="Times New Roman" w:hAnsi="Times New Roman" w:cs="Times New Roman"/>
          <w:sz w:val="24"/>
          <w:szCs w:val="24"/>
        </w:rPr>
        <w:t>Atbilstoši EK secinājumiem, kas iekļauti investīciju pamatnostādnēs Latvijai par Kohēzijas politikas finansējumu 2021. – 2</w:t>
      </w:r>
      <w:r w:rsidRPr="002F5278">
        <w:rPr>
          <w:rFonts w:ascii="Times New Roman" w:hAnsi="Times New Roman" w:cs="Times New Roman"/>
          <w:sz w:val="24"/>
          <w:szCs w:val="24"/>
        </w:rPr>
        <w:t>027. gadam valsts ziņojumā 2019. gadā</w:t>
      </w:r>
      <w:r w:rsidRPr="007157D3">
        <w:rPr>
          <w:rStyle w:val="FootnoteReference"/>
          <w:rFonts w:ascii="Times New Roman" w:hAnsi="Times New Roman" w:cs="Times New Roman"/>
          <w:sz w:val="24"/>
          <w:szCs w:val="24"/>
        </w:rPr>
        <w:footnoteReference w:id="89"/>
      </w:r>
      <w:r w:rsidRPr="007157D3">
        <w:rPr>
          <w:rFonts w:ascii="Times New Roman" w:hAnsi="Times New Roman" w:cs="Times New Roman"/>
          <w:sz w:val="24"/>
          <w:szCs w:val="24"/>
        </w:rPr>
        <w:t>, nabadzības un sociālās atstumtības līmenis joprojām ir augsts, jo īpaši cilvēkiem ar invaliditāti, vecāka gadagājuma cilvēkiem un bezdarbniekiem. Tāpēc ir noteiktas augstas prioritātes investīciju vajadzības, lai sekmētu aktīvu iekļaušanu un mazinātu materiālo nenodrošinātību, izmantojot pārtikas un minimālo materiālo palīdzību, t.sk. papildpasākumus.</w:t>
      </w:r>
      <w:r w:rsidR="00313607" w:rsidRPr="008D3DCF">
        <w:rPr>
          <w:rFonts w:ascii="Times New Roman" w:hAnsi="Times New Roman" w:cs="Times New Roman"/>
          <w:sz w:val="24"/>
          <w:szCs w:val="24"/>
        </w:rPr>
        <w:t xml:space="preserve"> </w:t>
      </w:r>
      <w:r w:rsidRPr="002F5278">
        <w:rPr>
          <w:rFonts w:ascii="Times New Roman" w:hAnsi="Times New Roman" w:cs="Times New Roman"/>
          <w:sz w:val="24"/>
          <w:szCs w:val="24"/>
        </w:rPr>
        <w:t>Iepriekš minēto novērtējumu rezultāti un EK secinājumi liecina par joprojām nepieciešamo atbalstu pārtikas un materiālās nenodrošinātības mazināšanai personām zemu ienākumu mājsaimniecībās, īpaši tiem, kuri nevar vai kuriem ir apgrūtinātas</w:t>
      </w:r>
      <w:r w:rsidRPr="008C6388">
        <w:rPr>
          <w:rFonts w:ascii="Times New Roman" w:hAnsi="Times New Roman" w:cs="Times New Roman"/>
          <w:sz w:val="24"/>
          <w:szCs w:val="24"/>
        </w:rPr>
        <w:t xml:space="preserve"> iespējas mainīt savu situāciju.  </w:t>
      </w:r>
    </w:p>
    <w:p w14:paraId="23602DC1" w14:textId="77777777" w:rsidR="00C95000" w:rsidRPr="0025422D" w:rsidRDefault="00C95000" w:rsidP="00200837">
      <w:pPr>
        <w:autoSpaceDE w:val="0"/>
        <w:autoSpaceDN w:val="0"/>
        <w:adjustRightInd w:val="0"/>
        <w:spacing w:after="0" w:line="240" w:lineRule="auto"/>
        <w:jc w:val="both"/>
        <w:rPr>
          <w:rFonts w:ascii="Times New Roman" w:hAnsi="Times New Roman" w:cs="Times New Roman"/>
          <w:sz w:val="24"/>
          <w:szCs w:val="24"/>
          <w:highlight w:val="yellow"/>
        </w:rPr>
      </w:pPr>
    </w:p>
    <w:p w14:paraId="3EA326ED" w14:textId="78B68AAA" w:rsidR="00DC422A" w:rsidRPr="00662D1E" w:rsidRDefault="00DC422A" w:rsidP="00F55C3B">
      <w:pPr>
        <w:pStyle w:val="Heading2"/>
      </w:pPr>
      <w:bookmarkStart w:id="31" w:name="_Toc69125959"/>
      <w:r w:rsidRPr="00A857F2">
        <w:t xml:space="preserve">Minimālo atbalsta sliekšņu </w:t>
      </w:r>
      <w:r w:rsidR="00C95000" w:rsidRPr="003B5C85">
        <w:t>paaugstināšana</w:t>
      </w:r>
      <w:bookmarkEnd w:id="31"/>
    </w:p>
    <w:p w14:paraId="35AE211E" w14:textId="13181D56" w:rsidR="00200837" w:rsidRPr="0015154B"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9703E6">
        <w:rPr>
          <w:rFonts w:ascii="Times New Roman" w:hAnsi="Times New Roman" w:cs="Times New Roman"/>
          <w:sz w:val="24"/>
          <w:szCs w:val="24"/>
        </w:rPr>
        <w:t xml:space="preserve">Lai noteiktu vienotu, metodoloģiski pamatotu un sociālekonomiskajai situācijai atbilstošu minimālo ienākumu līmeni, kas būtu atskaites punkts valsts sociālo pabalstu, sociālās apdrošināšanas pakalpojumu un sociālās palīdzības pilnveidošanai, Ministru kabinets 2014.gadā apstiprināja </w:t>
      </w:r>
      <w:r w:rsidR="004B0588">
        <w:rPr>
          <w:rFonts w:ascii="Times New Roman" w:hAnsi="Times New Roman" w:cs="Times New Roman"/>
          <w:sz w:val="24"/>
          <w:szCs w:val="24"/>
        </w:rPr>
        <w:t>LM</w:t>
      </w:r>
      <w:r w:rsidRPr="009703E6">
        <w:rPr>
          <w:rFonts w:ascii="Times New Roman" w:hAnsi="Times New Roman" w:cs="Times New Roman"/>
          <w:sz w:val="24"/>
          <w:szCs w:val="24"/>
        </w:rPr>
        <w:t xml:space="preserve"> izstrādāto koncepciju “Par minimālā ienākuma līmeņa noteikšanu”, kas paredz</w:t>
      </w:r>
      <w:r w:rsidR="003F19D3" w:rsidRPr="0015154B">
        <w:rPr>
          <w:rFonts w:ascii="Times New Roman" w:hAnsi="Times New Roman" w:cs="Times New Roman"/>
          <w:sz w:val="24"/>
          <w:szCs w:val="24"/>
        </w:rPr>
        <w:t xml:space="preserve"> minimālo ienākumu līmeni noteikt 40% apmērā no mājsaimniecību rīcībā esošo ienākumu mediānas, pārrēķinātas uz ekvivalento patērētāju, piemērojot ekvivalences skalu (1; 0,7; 0,7), ņemot vērā Latvijas demogrāfisko situāciju un piešķirot lielāku ekvivalento svaru bērniem. Koncepcija tāpat paredz izvērtēt esošos valsts sociālo pabalstu apmērus, to noteikšanas mērķus un efektivitāti attiecībā uz noteiktām sociālo pabalstu saņēmēju mērķ</w:t>
      </w:r>
      <w:r w:rsidR="00CE42AC">
        <w:rPr>
          <w:rFonts w:ascii="Times New Roman" w:hAnsi="Times New Roman" w:cs="Times New Roman"/>
          <w:sz w:val="24"/>
          <w:szCs w:val="24"/>
        </w:rPr>
        <w:t xml:space="preserve">a </w:t>
      </w:r>
      <w:r w:rsidR="003F19D3" w:rsidRPr="0015154B">
        <w:rPr>
          <w:rFonts w:ascii="Times New Roman" w:hAnsi="Times New Roman" w:cs="Times New Roman"/>
          <w:sz w:val="24"/>
          <w:szCs w:val="24"/>
        </w:rPr>
        <w:t>grupām un, kur nepieciešams, sasaistīt ar minimālā ienākuma līmeni un plānotajām izmaiņām darbaspēku nodokļu sistēmā un sociālajā palīdzībā.</w:t>
      </w:r>
    </w:p>
    <w:p w14:paraId="46DB4274" w14:textId="0B7992F0" w:rsidR="00C36BF7" w:rsidRPr="00A857F2" w:rsidRDefault="00852226"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Koncepcijas ieviešana bija</w:t>
      </w:r>
      <w:r w:rsidR="00BD7A13" w:rsidRPr="0015154B">
        <w:rPr>
          <w:rFonts w:ascii="Times New Roman" w:hAnsi="Times New Roman" w:cs="Times New Roman"/>
          <w:sz w:val="24"/>
          <w:szCs w:val="24"/>
        </w:rPr>
        <w:t xml:space="preserve"> vērst</w:t>
      </w:r>
      <w:r w:rsidRPr="0015154B">
        <w:rPr>
          <w:rFonts w:ascii="Times New Roman" w:hAnsi="Times New Roman" w:cs="Times New Roman"/>
          <w:sz w:val="24"/>
          <w:szCs w:val="24"/>
        </w:rPr>
        <w:t>a arī</w:t>
      </w:r>
      <w:r w:rsidR="00BD7A13" w:rsidRPr="0015154B">
        <w:rPr>
          <w:rFonts w:ascii="Times New Roman" w:hAnsi="Times New Roman" w:cs="Times New Roman"/>
          <w:sz w:val="24"/>
          <w:szCs w:val="24"/>
        </w:rPr>
        <w:t xml:space="preserve"> uz ES Padomes valstu specifisko rekomendāciju Latvijai 2018.-2019.gadam izpildes nodrošināšanu, t.i., uzlabot minimālo ienākumu pabalstu, minimālo vecuma pensiju un cilvēkiem ar invaliditāti paredzētā ienākumu atbalsta adekvātumu. </w:t>
      </w:r>
      <w:r w:rsidR="004B0588">
        <w:rPr>
          <w:rFonts w:ascii="Times New Roman" w:hAnsi="Times New Roman" w:cs="Times New Roman"/>
          <w:sz w:val="24"/>
          <w:szCs w:val="24"/>
        </w:rPr>
        <w:t>EK</w:t>
      </w:r>
      <w:r w:rsidR="00BD7A13" w:rsidRPr="0015154B">
        <w:rPr>
          <w:rFonts w:ascii="Times New Roman" w:hAnsi="Times New Roman" w:cs="Times New Roman"/>
          <w:sz w:val="24"/>
          <w:szCs w:val="24"/>
        </w:rPr>
        <w:t xml:space="preserve"> Latvijai jau vairākkārt ir norādījusi, ka nabadzības vai sociālās atstumtības riskam pakļauto personu lielais īpatsvars atspoguļo sociālās drošības tīkla nepilnības un problēmas saistībā ar minimālo ienākumu, pensijām un personu ar invaliditāti iekļaušanu. </w:t>
      </w:r>
      <w:r w:rsidRPr="0015154B">
        <w:rPr>
          <w:rFonts w:ascii="Times New Roman" w:hAnsi="Times New Roman" w:cs="Times New Roman"/>
          <w:sz w:val="24"/>
          <w:szCs w:val="24"/>
        </w:rPr>
        <w:t xml:space="preserve">Neraugoties uz </w:t>
      </w:r>
      <w:r w:rsidR="004B0588">
        <w:rPr>
          <w:rFonts w:ascii="Times New Roman" w:hAnsi="Times New Roman" w:cs="Times New Roman"/>
          <w:sz w:val="24"/>
          <w:szCs w:val="24"/>
        </w:rPr>
        <w:t>EK</w:t>
      </w:r>
      <w:r w:rsidRPr="008C6388">
        <w:rPr>
          <w:rFonts w:ascii="Times New Roman" w:hAnsi="Times New Roman" w:cs="Times New Roman"/>
          <w:sz w:val="24"/>
          <w:szCs w:val="24"/>
        </w:rPr>
        <w:t xml:space="preserve"> veltīto kritiku Latvijai par to, ka 2014.gadā paziņotā minimālo ienākumu līmeņa reforma netiek īstenota, un vairākus gadus pēc kārtas sniegto negatīvo novērtējumu par Latvijas pro</w:t>
      </w:r>
      <w:r w:rsidRPr="0025422D">
        <w:rPr>
          <w:rFonts w:ascii="Times New Roman" w:hAnsi="Times New Roman" w:cs="Times New Roman"/>
          <w:sz w:val="24"/>
          <w:szCs w:val="24"/>
        </w:rPr>
        <w:t xml:space="preserve">gresu sociālās jomas rekomendāciju izpildē,  </w:t>
      </w:r>
      <w:r w:rsidR="00200837" w:rsidRPr="0025422D">
        <w:rPr>
          <w:rFonts w:ascii="Times New Roman" w:hAnsi="Times New Roman" w:cs="Times New Roman"/>
          <w:sz w:val="24"/>
          <w:szCs w:val="24"/>
        </w:rPr>
        <w:t xml:space="preserve">Koncepcijas īstenošana fiskālu ierobežojumu dēļ tika vairākkārt atlikta. </w:t>
      </w:r>
    </w:p>
    <w:p w14:paraId="74DBE796" w14:textId="2A73C320" w:rsidR="00C36BF7" w:rsidRPr="0025422D" w:rsidRDefault="00C36BF7" w:rsidP="007A3CF5">
      <w:pPr>
        <w:spacing w:before="120" w:after="0" w:line="240" w:lineRule="auto"/>
        <w:ind w:firstLine="633"/>
        <w:jc w:val="both"/>
        <w:rPr>
          <w:rFonts w:ascii="Times New Roman" w:hAnsi="Times New Roman" w:cs="Times New Roman"/>
          <w:sz w:val="24"/>
          <w:szCs w:val="24"/>
        </w:rPr>
      </w:pPr>
      <w:r w:rsidRPr="009703E6">
        <w:rPr>
          <w:rFonts w:ascii="Times New Roman" w:hAnsi="Times New Roman" w:cs="Times New Roman"/>
          <w:sz w:val="24"/>
          <w:szCs w:val="24"/>
        </w:rPr>
        <w:t>2019.gadā Koncepcijas pakāpeniskai īstenošanai tika izstrādāts politikas plānošanas dokuments “Plāns minimālo ienākumu atbalsta sistēmas pilnveidošanai 2020.-2021.gadam” (turpmāk – Plāns), kurš paredzēja solidāru pasākumu kopumu starp valsts un pašvaldības sniegto atbalstu iedzīvotājiem ar zemiem un ļoti zemiem ienākumiem.</w:t>
      </w:r>
      <w:r w:rsidR="005E77BE"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Valsts fiskālās telpas ierobežojumu dēļ Plānā noteiktos pasākumus nevarēja  īstenot pilnā apmērā, tādēļ </w:t>
      </w:r>
      <w:r w:rsidR="005E77BE" w:rsidRPr="0015154B">
        <w:rPr>
          <w:rFonts w:ascii="Times New Roman" w:hAnsi="Times New Roman" w:cs="Times New Roman"/>
          <w:sz w:val="24"/>
          <w:szCs w:val="24"/>
        </w:rPr>
        <w:t>p</w:t>
      </w:r>
      <w:r w:rsidRPr="0015154B">
        <w:rPr>
          <w:rFonts w:ascii="Times New Roman" w:hAnsi="Times New Roman" w:cs="Times New Roman"/>
          <w:sz w:val="24"/>
          <w:szCs w:val="24"/>
        </w:rPr>
        <w:t xml:space="preserve">rioritāri tika virzīti pasākumi valsts atbalsta palielināšanai pensijas vecuma cilvēkiem, kuri saņem minimālo vecuma pensiju, un personām ar invaliditāti, kuras ir gan </w:t>
      </w:r>
      <w:r w:rsidR="008C6388">
        <w:rPr>
          <w:rFonts w:ascii="Times New Roman" w:hAnsi="Times New Roman" w:cs="Times New Roman"/>
          <w:sz w:val="24"/>
          <w:szCs w:val="24"/>
        </w:rPr>
        <w:t>VSNP</w:t>
      </w:r>
      <w:r w:rsidRPr="008C6388">
        <w:rPr>
          <w:rFonts w:ascii="Times New Roman" w:hAnsi="Times New Roman" w:cs="Times New Roman"/>
          <w:sz w:val="24"/>
          <w:szCs w:val="24"/>
        </w:rPr>
        <w:t xml:space="preserve"> saņēmējas, gan minimālo in</w:t>
      </w:r>
      <w:r w:rsidRPr="0025422D">
        <w:rPr>
          <w:rFonts w:ascii="Times New Roman" w:hAnsi="Times New Roman" w:cs="Times New Roman"/>
          <w:sz w:val="24"/>
          <w:szCs w:val="24"/>
        </w:rPr>
        <w:t xml:space="preserve">validitātes pensiju saņēmējas. </w:t>
      </w:r>
    </w:p>
    <w:p w14:paraId="33505AFB" w14:textId="77777777" w:rsidR="00C36BF7" w:rsidRPr="00A857F2" w:rsidRDefault="00C36BF7" w:rsidP="007A3CF5">
      <w:pPr>
        <w:spacing w:before="120" w:after="0" w:line="240" w:lineRule="auto"/>
        <w:ind w:firstLine="720"/>
        <w:jc w:val="both"/>
        <w:rPr>
          <w:rFonts w:ascii="Times New Roman" w:hAnsi="Times New Roman" w:cs="Times New Roman"/>
          <w:sz w:val="24"/>
          <w:szCs w:val="24"/>
        </w:rPr>
      </w:pPr>
      <w:r w:rsidRPr="00A857F2">
        <w:rPr>
          <w:rFonts w:ascii="Times New Roman" w:hAnsi="Times New Roman" w:cs="Times New Roman"/>
          <w:sz w:val="24"/>
          <w:szCs w:val="24"/>
        </w:rPr>
        <w:t>Līdz ar to no 2020.gada 1.janvāra ir:</w:t>
      </w:r>
    </w:p>
    <w:p w14:paraId="2CBF21D5" w14:textId="469D47DC" w:rsidR="00C36BF7" w:rsidRPr="0015154B" w:rsidRDefault="00C36BF7" w:rsidP="00FF7D8D">
      <w:pPr>
        <w:pStyle w:val="ListParagraph"/>
        <w:numPr>
          <w:ilvl w:val="0"/>
          <w:numId w:val="25"/>
        </w:numPr>
        <w:spacing w:after="0" w:line="240" w:lineRule="auto"/>
        <w:jc w:val="both"/>
        <w:rPr>
          <w:rFonts w:ascii="Times New Roman" w:hAnsi="Times New Roman" w:cs="Times New Roman"/>
          <w:sz w:val="24"/>
          <w:szCs w:val="24"/>
        </w:rPr>
      </w:pPr>
      <w:r w:rsidRPr="009703E6">
        <w:rPr>
          <w:rFonts w:ascii="Times New Roman" w:hAnsi="Times New Roman" w:cs="Times New Roman"/>
          <w:sz w:val="24"/>
          <w:szCs w:val="24"/>
        </w:rPr>
        <w:t>noteikta minimālās vecuma pensijas aprēķina bāze 80 e</w:t>
      </w:r>
      <w:r w:rsidR="00EE7401" w:rsidRPr="009703E6">
        <w:rPr>
          <w:rFonts w:ascii="Times New Roman" w:hAnsi="Times New Roman" w:cs="Times New Roman"/>
          <w:sz w:val="24"/>
          <w:szCs w:val="24"/>
        </w:rPr>
        <w:t>i</w:t>
      </w:r>
      <w:r w:rsidRPr="009703E6">
        <w:rPr>
          <w:rFonts w:ascii="Times New Roman" w:hAnsi="Times New Roman" w:cs="Times New Roman"/>
          <w:sz w:val="24"/>
          <w:szCs w:val="24"/>
        </w:rPr>
        <w:t>ro apmērā, personām ar invaliditāti kopš bērnības - 122,69 e</w:t>
      </w:r>
      <w:r w:rsidR="00EE7401" w:rsidRPr="0015154B">
        <w:rPr>
          <w:rFonts w:ascii="Times New Roman" w:hAnsi="Times New Roman" w:cs="Times New Roman"/>
          <w:sz w:val="24"/>
          <w:szCs w:val="24"/>
        </w:rPr>
        <w:t>i</w:t>
      </w:r>
      <w:r w:rsidRPr="0015154B">
        <w:rPr>
          <w:rFonts w:ascii="Times New Roman" w:hAnsi="Times New Roman" w:cs="Times New Roman"/>
          <w:sz w:val="24"/>
          <w:szCs w:val="24"/>
        </w:rPr>
        <w:t>ro apmērā;</w:t>
      </w:r>
    </w:p>
    <w:p w14:paraId="3B81A944" w14:textId="0CD3D910" w:rsidR="00C36BF7" w:rsidRPr="0015154B" w:rsidRDefault="00C36BF7" w:rsidP="00FF7D8D">
      <w:pPr>
        <w:pStyle w:val="ListParagraph"/>
        <w:numPr>
          <w:ilvl w:val="0"/>
          <w:numId w:val="25"/>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paaugstināta minimālās invaliditātes pensijas aprēķina bāze no līdzšinējiem 64,03 līdz 80 e</w:t>
      </w:r>
      <w:r w:rsidR="00EE7401" w:rsidRPr="0015154B">
        <w:rPr>
          <w:rFonts w:ascii="Times New Roman" w:hAnsi="Times New Roman" w:cs="Times New Roman"/>
          <w:sz w:val="24"/>
          <w:szCs w:val="24"/>
        </w:rPr>
        <w:t>i</w:t>
      </w:r>
      <w:r w:rsidRPr="0015154B">
        <w:rPr>
          <w:rFonts w:ascii="Times New Roman" w:hAnsi="Times New Roman" w:cs="Times New Roman"/>
          <w:sz w:val="24"/>
          <w:szCs w:val="24"/>
        </w:rPr>
        <w:t>ro, personām ar invaliditāti kopš bērnības no līdzšinējiem 106,72 e</w:t>
      </w:r>
      <w:r w:rsidR="00EE7401" w:rsidRPr="0015154B">
        <w:rPr>
          <w:rFonts w:ascii="Times New Roman" w:hAnsi="Times New Roman" w:cs="Times New Roman"/>
          <w:sz w:val="24"/>
          <w:szCs w:val="24"/>
        </w:rPr>
        <w:t>i</w:t>
      </w:r>
      <w:r w:rsidRPr="0015154B">
        <w:rPr>
          <w:rFonts w:ascii="Times New Roman" w:hAnsi="Times New Roman" w:cs="Times New Roman"/>
          <w:sz w:val="24"/>
          <w:szCs w:val="24"/>
        </w:rPr>
        <w:t>ro līdz 122,69 e</w:t>
      </w:r>
      <w:r w:rsidR="00EE7401" w:rsidRPr="0015154B">
        <w:rPr>
          <w:rFonts w:ascii="Times New Roman" w:hAnsi="Times New Roman" w:cs="Times New Roman"/>
          <w:sz w:val="24"/>
          <w:szCs w:val="24"/>
        </w:rPr>
        <w:t>i</w:t>
      </w:r>
      <w:r w:rsidRPr="0015154B">
        <w:rPr>
          <w:rFonts w:ascii="Times New Roman" w:hAnsi="Times New Roman" w:cs="Times New Roman"/>
          <w:sz w:val="24"/>
          <w:szCs w:val="24"/>
        </w:rPr>
        <w:t>ro;</w:t>
      </w:r>
    </w:p>
    <w:p w14:paraId="78477B14" w14:textId="7BBDAF59" w:rsidR="00C36BF7" w:rsidRPr="0015154B" w:rsidRDefault="00C36BF7" w:rsidP="00FF7D8D">
      <w:pPr>
        <w:pStyle w:val="ListParagraph"/>
        <w:numPr>
          <w:ilvl w:val="0"/>
          <w:numId w:val="25"/>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 xml:space="preserve">paaugstināts </w:t>
      </w:r>
      <w:r w:rsidR="00573B49">
        <w:rPr>
          <w:rFonts w:ascii="Times New Roman" w:hAnsi="Times New Roman" w:cs="Times New Roman"/>
          <w:sz w:val="24"/>
          <w:szCs w:val="24"/>
        </w:rPr>
        <w:t>VSNP</w:t>
      </w:r>
      <w:r w:rsidRPr="00573B49">
        <w:rPr>
          <w:rFonts w:ascii="Times New Roman" w:hAnsi="Times New Roman" w:cs="Times New Roman"/>
          <w:sz w:val="24"/>
          <w:szCs w:val="24"/>
        </w:rPr>
        <w:t xml:space="preserve"> apmērs personām ar invaliditāti vispārējā gadījumā no līdzšinējiem 64,03 e</w:t>
      </w:r>
      <w:r w:rsidR="00EE7401" w:rsidRPr="0025422D">
        <w:rPr>
          <w:rFonts w:ascii="Times New Roman" w:hAnsi="Times New Roman" w:cs="Times New Roman"/>
          <w:sz w:val="24"/>
          <w:szCs w:val="24"/>
        </w:rPr>
        <w:t>i</w:t>
      </w:r>
      <w:r w:rsidRPr="0025422D">
        <w:rPr>
          <w:rFonts w:ascii="Times New Roman" w:hAnsi="Times New Roman" w:cs="Times New Roman"/>
          <w:sz w:val="24"/>
          <w:szCs w:val="24"/>
        </w:rPr>
        <w:t>ro līdz 80 e</w:t>
      </w:r>
      <w:r w:rsidR="00EE7401" w:rsidRPr="0025422D">
        <w:rPr>
          <w:rFonts w:ascii="Times New Roman" w:hAnsi="Times New Roman" w:cs="Times New Roman"/>
          <w:sz w:val="24"/>
          <w:szCs w:val="24"/>
        </w:rPr>
        <w:t>i</w:t>
      </w:r>
      <w:r w:rsidRPr="0025422D">
        <w:rPr>
          <w:rFonts w:ascii="Times New Roman" w:hAnsi="Times New Roman" w:cs="Times New Roman"/>
          <w:sz w:val="24"/>
          <w:szCs w:val="24"/>
        </w:rPr>
        <w:t>ro un personām ar invaliditāti kopš bērnības no līdzšinējiem 106,72 e</w:t>
      </w:r>
      <w:r w:rsidR="00EE7401" w:rsidRPr="00A857F2">
        <w:rPr>
          <w:rFonts w:ascii="Times New Roman" w:hAnsi="Times New Roman" w:cs="Times New Roman"/>
          <w:sz w:val="24"/>
          <w:szCs w:val="24"/>
        </w:rPr>
        <w:t>i</w:t>
      </w:r>
      <w:r w:rsidRPr="003B5C85">
        <w:rPr>
          <w:rFonts w:ascii="Times New Roman" w:hAnsi="Times New Roman" w:cs="Times New Roman"/>
          <w:sz w:val="24"/>
          <w:szCs w:val="24"/>
        </w:rPr>
        <w:t>ro līdz 122,69 e</w:t>
      </w:r>
      <w:r w:rsidR="00EE7401" w:rsidRPr="00662D1E">
        <w:rPr>
          <w:rFonts w:ascii="Times New Roman" w:hAnsi="Times New Roman" w:cs="Times New Roman"/>
          <w:sz w:val="24"/>
          <w:szCs w:val="24"/>
        </w:rPr>
        <w:t>i</w:t>
      </w:r>
      <w:r w:rsidRPr="00662D1E">
        <w:rPr>
          <w:rFonts w:ascii="Times New Roman" w:hAnsi="Times New Roman" w:cs="Times New Roman"/>
          <w:sz w:val="24"/>
          <w:szCs w:val="24"/>
        </w:rPr>
        <w:t>ro. Personām ar I un II invaliditātes grupu, aprēķinot valsts sociālā nodrošinājuma pabalstu, attiecīgi tiek piemērots koeficients 1</w:t>
      </w:r>
      <w:r w:rsidR="00EE7401" w:rsidRPr="009703E6">
        <w:rPr>
          <w:rFonts w:ascii="Times New Roman" w:hAnsi="Times New Roman" w:cs="Times New Roman"/>
          <w:sz w:val="24"/>
          <w:szCs w:val="24"/>
        </w:rPr>
        <w:t>,</w:t>
      </w:r>
      <w:r w:rsidRPr="009703E6">
        <w:rPr>
          <w:rFonts w:ascii="Times New Roman" w:hAnsi="Times New Roman" w:cs="Times New Roman"/>
          <w:sz w:val="24"/>
          <w:szCs w:val="24"/>
        </w:rPr>
        <w:t>3 un 1</w:t>
      </w:r>
      <w:r w:rsidR="00EE7401" w:rsidRPr="009703E6">
        <w:rPr>
          <w:rFonts w:ascii="Times New Roman" w:hAnsi="Times New Roman" w:cs="Times New Roman"/>
          <w:sz w:val="24"/>
          <w:szCs w:val="24"/>
        </w:rPr>
        <w:t>,</w:t>
      </w:r>
      <w:r w:rsidRPr="0015154B">
        <w:rPr>
          <w:rFonts w:ascii="Times New Roman" w:hAnsi="Times New Roman" w:cs="Times New Roman"/>
          <w:sz w:val="24"/>
          <w:szCs w:val="24"/>
        </w:rPr>
        <w:t xml:space="preserve">2. </w:t>
      </w:r>
    </w:p>
    <w:p w14:paraId="4C28DB01" w14:textId="359C4425" w:rsidR="00C36BF7" w:rsidRDefault="00C36BF7" w:rsidP="00573B49">
      <w:pPr>
        <w:pStyle w:val="Default"/>
        <w:spacing w:before="120"/>
        <w:ind w:firstLine="720"/>
        <w:jc w:val="both"/>
      </w:pPr>
      <w:r w:rsidRPr="0015154B">
        <w:t xml:space="preserve">Neraugoties uz prioritāri izvirzītajiem pasākumiem valsts atbalsta palielināšanai no 2020.gada 1.janvāra, Latvijas Republikas </w:t>
      </w:r>
      <w:r w:rsidR="00E334E6" w:rsidRPr="0015154B">
        <w:t>T</w:t>
      </w:r>
      <w:r w:rsidRPr="0015154B">
        <w:t>iesībsarg</w:t>
      </w:r>
      <w:r w:rsidR="00573B49">
        <w:t>a birojs</w:t>
      </w:r>
      <w:r w:rsidRPr="00573B49">
        <w:t xml:space="preserve"> pieteica vairākus pieteikumus Latvijas </w:t>
      </w:r>
      <w:r w:rsidR="00534FDB" w:rsidRPr="00573B49">
        <w:t>R</w:t>
      </w:r>
      <w:r w:rsidRPr="00573B49">
        <w:t>epublikas Satversmes tiesā, kuros tika apstrīdēti minimālo ienākumu sliekšņi:</w:t>
      </w:r>
    </w:p>
    <w:p w14:paraId="46EF09B2" w14:textId="5B53CBBA" w:rsidR="00573B49" w:rsidRDefault="00573B49" w:rsidP="00573B49">
      <w:pPr>
        <w:pStyle w:val="Default"/>
        <w:spacing w:before="120"/>
        <w:ind w:firstLine="720"/>
        <w:jc w:val="both"/>
      </w:pPr>
    </w:p>
    <w:tbl>
      <w:tblPr>
        <w:tblStyle w:val="TableGrid"/>
        <w:tblW w:w="0" w:type="auto"/>
        <w:tblInd w:w="704" w:type="dxa"/>
        <w:tblBorders>
          <w:top w:val="none" w:sz="0" w:space="0" w:color="auto"/>
          <w:left w:val="single" w:sz="18" w:space="0" w:color="549E39"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573B49" w14:paraId="4320E01F" w14:textId="77777777" w:rsidTr="0025422D">
        <w:tc>
          <w:tcPr>
            <w:tcW w:w="7938" w:type="dxa"/>
          </w:tcPr>
          <w:p w14:paraId="6704EDBA" w14:textId="281EF967" w:rsidR="00573B49" w:rsidRDefault="00573B49" w:rsidP="0025422D">
            <w:pPr>
              <w:pStyle w:val="Default"/>
              <w:spacing w:before="120" w:after="120"/>
              <w:jc w:val="both"/>
            </w:pPr>
            <w:r w:rsidRPr="00573B49">
              <w:t>par Ministru kabineta 2012.gada 18.decembra noteikumu Nr.913 “</w:t>
            </w:r>
            <w:r w:rsidRPr="00573B49">
              <w:rPr>
                <w:bCs/>
                <w:color w:val="414142"/>
                <w:shd w:val="clear" w:color="auto" w:fill="FFFFFF"/>
              </w:rPr>
              <w:t xml:space="preserve">Noteikumi par </w:t>
            </w:r>
            <w:r w:rsidRPr="0025422D">
              <w:rPr>
                <w:b/>
                <w:bCs/>
                <w:color w:val="002060"/>
                <w:shd w:val="clear" w:color="auto" w:fill="FFFFFF"/>
              </w:rPr>
              <w:t>garantēto minimālo ienākumu līmeni</w:t>
            </w:r>
            <w:r w:rsidRPr="00573B49">
              <w:rPr>
                <w:bCs/>
                <w:color w:val="414142"/>
                <w:shd w:val="clear" w:color="auto" w:fill="FFFFFF"/>
              </w:rPr>
              <w:t>”</w:t>
            </w:r>
            <w:r w:rsidRPr="00573B49">
              <w:t xml:space="preserve"> 2.punkta atbilstību Latvijas Republikas Satversmes 1. un 109.pantam ( Satversmes tiesas lieta Nr.2019-24-03 – spriedums lietā pieņemts 2020.gada 25.jūnijā</w:t>
            </w:r>
            <w:r w:rsidRPr="007157D3">
              <w:rPr>
                <w:rStyle w:val="FootnoteReference"/>
              </w:rPr>
              <w:footnoteReference w:id="90"/>
            </w:r>
            <w:r w:rsidRPr="007157D3">
              <w:t>)</w:t>
            </w:r>
          </w:p>
        </w:tc>
      </w:tr>
      <w:tr w:rsidR="00573B49" w14:paraId="7FDF2657" w14:textId="77777777" w:rsidTr="0025422D">
        <w:tc>
          <w:tcPr>
            <w:tcW w:w="7938" w:type="dxa"/>
          </w:tcPr>
          <w:p w14:paraId="4D7AECE7" w14:textId="19F39C33" w:rsidR="00573B49" w:rsidRPr="00573B49" w:rsidRDefault="0025422D" w:rsidP="0025422D">
            <w:pPr>
              <w:pStyle w:val="Default"/>
              <w:spacing w:before="120" w:after="120"/>
              <w:jc w:val="both"/>
            </w:pPr>
            <w:r w:rsidRPr="0025422D">
              <w:t xml:space="preserve">Par Ministru kabineta 2010.gada 30.marta noteikumu Nr. 299 “Noteikumi par ģimenes vai atsevišķi dzīvojošas </w:t>
            </w:r>
            <w:r w:rsidRPr="0025422D">
              <w:rPr>
                <w:b/>
                <w:color w:val="002060"/>
              </w:rPr>
              <w:t>personas atzīšanu par trūcīgu</w:t>
            </w:r>
            <w:r w:rsidRPr="0025422D">
              <w:t>” 2. punkta vārdu “ja tās vidējie ienākumi katram ģimenes loceklim mēnesī pēdējo triju mēnešu laikā nepārsniedz 128,06 e</w:t>
            </w:r>
            <w:r w:rsidR="00AC7FB3">
              <w:t>i</w:t>
            </w:r>
            <w:r w:rsidRPr="0025422D">
              <w:t>ro” atbilstību Latvijas Republikas Satversmes 1. un 109. pantam</w:t>
            </w:r>
            <w:r w:rsidRPr="00573B49">
              <w:t xml:space="preserve"> </w:t>
            </w:r>
            <w:r w:rsidR="00573B49" w:rsidRPr="00573B49">
              <w:t>(Satversmes tiesas lieta Nr.2019-25-03 – spriedums lietā pieņemts 20</w:t>
            </w:r>
            <w:r w:rsidR="00573B49">
              <w:t>2</w:t>
            </w:r>
            <w:r w:rsidR="00573B49" w:rsidRPr="00573B49">
              <w:t>0.gada 16.jūlijā</w:t>
            </w:r>
            <w:r w:rsidR="00573B49" w:rsidRPr="007157D3">
              <w:rPr>
                <w:rStyle w:val="FootnoteReference"/>
              </w:rPr>
              <w:footnoteReference w:id="91"/>
            </w:r>
            <w:r w:rsidR="00573B49" w:rsidRPr="007157D3">
              <w:t>)</w:t>
            </w:r>
          </w:p>
        </w:tc>
      </w:tr>
      <w:tr w:rsidR="00573B49" w14:paraId="568A9439" w14:textId="77777777" w:rsidTr="0025422D">
        <w:tc>
          <w:tcPr>
            <w:tcW w:w="7938" w:type="dxa"/>
          </w:tcPr>
          <w:p w14:paraId="22E2169F" w14:textId="4587BDB0" w:rsidR="00573B49" w:rsidRPr="00573B49" w:rsidRDefault="00573B49" w:rsidP="0025422D">
            <w:pPr>
              <w:pStyle w:val="Default"/>
              <w:spacing w:before="120" w:after="120"/>
              <w:jc w:val="both"/>
            </w:pPr>
            <w:r w:rsidRPr="007157D3">
              <w:rPr>
                <w:iCs/>
              </w:rPr>
              <w:t xml:space="preserve">par Ministru kabineta 2009.gada 22.decembra noteikumu Nr.1605 "Noteikumi par </w:t>
            </w:r>
            <w:r w:rsidRPr="0025422D">
              <w:rPr>
                <w:b/>
                <w:iCs/>
                <w:color w:val="002060"/>
              </w:rPr>
              <w:t>valsts sociālā nodrošinājuma pabalsta</w:t>
            </w:r>
            <w:r w:rsidRPr="0025422D">
              <w:rPr>
                <w:iCs/>
                <w:color w:val="002060"/>
              </w:rPr>
              <w:t xml:space="preserve"> </w:t>
            </w:r>
            <w:r w:rsidRPr="007157D3">
              <w:rPr>
                <w:iCs/>
              </w:rPr>
              <w:t>un apbedīšanas pabalsta apmēru, tā pārskatīšanas kārtību un pabalstu piešķiršanas un izmaksas kārtību" 2.pu</w:t>
            </w:r>
            <w:r w:rsidRPr="002F5278">
              <w:rPr>
                <w:iCs/>
              </w:rPr>
              <w:t xml:space="preserve">nkta atbilstību Latvijas Republikas Satversmes 1.pantam, 91.panta otrajam teikumam un 109. pantam </w:t>
            </w:r>
            <w:r w:rsidRPr="008C6388">
              <w:t>(Satversmes tiesas lieta Nr.2019-27-03 – spriedums lietā pieņemts 2020.gada 9.jūlijā</w:t>
            </w:r>
            <w:r w:rsidRPr="007157D3">
              <w:rPr>
                <w:rStyle w:val="FootnoteReference"/>
              </w:rPr>
              <w:footnoteReference w:id="92"/>
            </w:r>
            <w:r w:rsidRPr="007157D3">
              <w:t>)</w:t>
            </w:r>
          </w:p>
        </w:tc>
      </w:tr>
      <w:tr w:rsidR="00573B49" w14:paraId="67BA6DC3" w14:textId="77777777" w:rsidTr="0025422D">
        <w:tc>
          <w:tcPr>
            <w:tcW w:w="7938" w:type="dxa"/>
          </w:tcPr>
          <w:p w14:paraId="4D704957" w14:textId="4C393D83" w:rsidR="00573B49" w:rsidRPr="00573B49" w:rsidRDefault="0025422D" w:rsidP="0025422D">
            <w:pPr>
              <w:pStyle w:val="Default"/>
              <w:spacing w:before="120" w:after="120"/>
              <w:jc w:val="both"/>
            </w:pPr>
            <w:r w:rsidRPr="007157D3">
              <w:t xml:space="preserve">Par </w:t>
            </w:r>
            <w:r w:rsidRPr="008D3DCF">
              <w:rPr>
                <w:rFonts w:eastAsia="Times New Roman"/>
              </w:rPr>
              <w:t>Ministru kabineta 2011.gada 5.decembra noteikumu Nr.924 “Noteikumi</w:t>
            </w:r>
            <w:r w:rsidRPr="002F5278">
              <w:rPr>
                <w:rFonts w:eastAsia="Times New Roman"/>
              </w:rPr>
              <w:t xml:space="preserve"> par </w:t>
            </w:r>
            <w:r w:rsidRPr="0025422D">
              <w:rPr>
                <w:rFonts w:eastAsia="Times New Roman"/>
                <w:b/>
                <w:color w:val="002060"/>
              </w:rPr>
              <w:t>vecuma pensijas minimālo apmēru</w:t>
            </w:r>
            <w:r w:rsidRPr="002F5278">
              <w:rPr>
                <w:rFonts w:eastAsia="Times New Roman"/>
              </w:rPr>
              <w:t>” 2.2.apakšpunkta, Ministru kabineta 2009.gada 22.decembra noteikumu Nr.1605 „Noteiku</w:t>
            </w:r>
            <w:r w:rsidRPr="008C6388">
              <w:rPr>
                <w:rFonts w:eastAsia="Times New Roman"/>
              </w:rPr>
              <w:t>mi par valsts sociālā nodrošinājuma pabalsta un apbedīšanas pabalsta apmēru, tā pārskatīšanas kārtību un pabalstu piešķiršanas un izmaksas kārtību” 2.1.apakšpunkta, kā arī Ministru kabineta 2019.gada 3.decembra noteikumu Nr.579 “Noteikumi par minimālās val</w:t>
            </w:r>
            <w:r w:rsidRPr="00573B49">
              <w:rPr>
                <w:rFonts w:eastAsia="Times New Roman"/>
              </w:rPr>
              <w:t>sts vecuma pensijas apmēru” 2.punkta un 3.2.apakšpunkta atbilstību Latvijas Republikas Satversmes 109.pantam” (Satversmes tiesas lieta Nr.</w:t>
            </w:r>
            <w:r w:rsidRPr="00573B49">
              <w:t xml:space="preserve"> 2020-07-03 – </w:t>
            </w:r>
            <w:r w:rsidR="00A37F16">
              <w:t>spriedums lietā pieņemts 2020.gada 10.decembrī</w:t>
            </w:r>
            <w:r w:rsidR="00A37F16">
              <w:rPr>
                <w:rStyle w:val="FootnoteReference"/>
              </w:rPr>
              <w:footnoteReference w:id="93"/>
            </w:r>
            <w:r w:rsidRPr="00573B49">
              <w:t>)</w:t>
            </w:r>
          </w:p>
        </w:tc>
      </w:tr>
      <w:tr w:rsidR="00573B49" w14:paraId="450C2EAA" w14:textId="77777777" w:rsidTr="0025422D">
        <w:tc>
          <w:tcPr>
            <w:tcW w:w="7938" w:type="dxa"/>
          </w:tcPr>
          <w:p w14:paraId="6C70F8F8" w14:textId="327B171B" w:rsidR="00573B49" w:rsidRPr="00573B49" w:rsidRDefault="0025422D" w:rsidP="0025422D">
            <w:pPr>
              <w:pStyle w:val="Default"/>
              <w:spacing w:before="120" w:after="120"/>
              <w:jc w:val="both"/>
            </w:pPr>
            <w:r>
              <w:rPr>
                <w:iCs/>
              </w:rPr>
              <w:t>p</w:t>
            </w:r>
            <w:r w:rsidRPr="00573B49">
              <w:rPr>
                <w:iCs/>
              </w:rPr>
              <w:t>ar likuma „</w:t>
            </w:r>
            <w:r w:rsidRPr="0025422D">
              <w:rPr>
                <w:b/>
                <w:iCs/>
                <w:color w:val="002060"/>
              </w:rPr>
              <w:t>Par valsts pensijām</w:t>
            </w:r>
            <w:r w:rsidRPr="00573B49">
              <w:rPr>
                <w:iCs/>
              </w:rPr>
              <w:t>” 16.panta pirmās daļas 2.punkta un otrās daļas, kā arī Mi</w:t>
            </w:r>
            <w:r w:rsidRPr="0025422D">
              <w:rPr>
                <w:iCs/>
              </w:rPr>
              <w:t>nistru kabineta 2009.gada 22.decembra noteikumu Nr.1605 „Noteikumi par valsts sociālā nodrošinājuma pabalsta un apbedīšanas pabalsta apmēru, tā pārskatīšanas kārtību un pabalstu piešķiršanas un izmaksas kārtību” 2.2. un 2.3.apakšpunkta atbilstību Latvijas Republikas Satversmes 1.pantam, 91.panta otrajam teikumam un 109.pantam” (Satversmes tiesas lieta Nr.2020-19-0103 – izskatīšanā)</w:t>
            </w:r>
          </w:p>
        </w:tc>
      </w:tr>
    </w:tbl>
    <w:p w14:paraId="38BB8526" w14:textId="77777777" w:rsidR="00573B49" w:rsidRPr="00573B49" w:rsidRDefault="00573B49" w:rsidP="00573B49">
      <w:pPr>
        <w:pStyle w:val="Default"/>
        <w:spacing w:before="120"/>
        <w:ind w:firstLine="720"/>
        <w:jc w:val="both"/>
      </w:pPr>
    </w:p>
    <w:p w14:paraId="0B8EA8DC" w14:textId="77777777" w:rsidR="00534FDB" w:rsidRPr="0015154B" w:rsidRDefault="00C36BF7" w:rsidP="00534FDB">
      <w:pPr>
        <w:pStyle w:val="Default"/>
        <w:shd w:val="clear" w:color="auto" w:fill="FFFFFF"/>
        <w:ind w:firstLine="720"/>
        <w:jc w:val="both"/>
      </w:pPr>
      <w:r w:rsidRPr="0025422D">
        <w:t xml:space="preserve">Satversmes tiesa savos spriedumos lietās Nr. 2019-24-03, Nr. 2019-25-03, Nr.2019-27-03 ir uzsvērusi, ka valstij ir pienākums regulāri vērtēt </w:t>
      </w:r>
      <w:r w:rsidR="00534FDB" w:rsidRPr="0025422D">
        <w:t>atbalsta</w:t>
      </w:r>
      <w:r w:rsidRPr="0025422D">
        <w:t xml:space="preserve"> pietiekamību, lai garantētu, ka tas ir cieņpilns, atbilst sociālajai realitātei un iedzīvotājiem ar zemiem ienākumiem tiek nodrošināta nepieciešamā palīdzība. Satversmes tiesas spriedum</w:t>
      </w:r>
      <w:r w:rsidR="00534FDB" w:rsidRPr="00A857F2">
        <w:t>os izdarītie secinājumi lielā mērā saskan ar MIL koncepcijas izst</w:t>
      </w:r>
      <w:r w:rsidR="00534FDB" w:rsidRPr="009703E6">
        <w:t>rādes pamatojumā un citos pētījumos un izvērtējumos identificētajām problēmām, īpaši uzsverot, ka</w:t>
      </w:r>
      <w:r w:rsidRPr="009703E6">
        <w:t>:</w:t>
      </w:r>
    </w:p>
    <w:p w14:paraId="60374DAB" w14:textId="705C36CD" w:rsidR="00C36BF7" w:rsidRPr="0015154B" w:rsidRDefault="00FB5025" w:rsidP="00FF7D8D">
      <w:pPr>
        <w:pStyle w:val="Default"/>
        <w:numPr>
          <w:ilvl w:val="0"/>
          <w:numId w:val="34"/>
        </w:numPr>
        <w:shd w:val="clear" w:color="auto" w:fill="FFFFFF"/>
        <w:jc w:val="both"/>
      </w:pPr>
      <w:r w:rsidRPr="0015154B">
        <w:t>sociālās drošības sistēmai ir jābūt taisnīgai, motivējošai un vērstai uz valsts ilgtspējīgu attīstību, turklāt sociālās nevienlīdzības mazināšana ir būtisks aspekts sabiedrības ilgtspējai</w:t>
      </w:r>
      <w:r w:rsidR="00C36BF7" w:rsidRPr="0015154B">
        <w:t>;</w:t>
      </w:r>
    </w:p>
    <w:p w14:paraId="1CAF43F2" w14:textId="1144E953" w:rsidR="00FB5025" w:rsidRPr="0015154B" w:rsidRDefault="00FB5025" w:rsidP="00FF7D8D">
      <w:pPr>
        <w:pStyle w:val="Default"/>
        <w:numPr>
          <w:ilvl w:val="0"/>
          <w:numId w:val="34"/>
        </w:numPr>
        <w:shd w:val="clear" w:color="auto" w:fill="FFFFFF"/>
        <w:jc w:val="both"/>
      </w:pPr>
      <w:r w:rsidRPr="0015154B">
        <w:t>pašvaldību atšķirīgā pieeja sociālās palīdzības sniegšanā un atšķirīgās finansiālās iespējas nevar ietekmēt sociālās palīdzības minimuma nodrošināšanu, tādēļ likumdevēja pienākums ir noregulēt būtiskākos, ar sociālās palīdzības minimuma nodrošināšanu saistītus jautājumus;</w:t>
      </w:r>
    </w:p>
    <w:p w14:paraId="73EF01CA" w14:textId="15531A61" w:rsidR="00FB5025" w:rsidRPr="0015154B" w:rsidRDefault="00FB5025" w:rsidP="00FF7D8D">
      <w:pPr>
        <w:pStyle w:val="Default"/>
        <w:numPr>
          <w:ilvl w:val="0"/>
          <w:numId w:val="34"/>
        </w:numPr>
        <w:shd w:val="clear" w:color="auto" w:fill="FFFFFF"/>
        <w:jc w:val="both"/>
      </w:pPr>
      <w:r w:rsidRPr="0015154B">
        <w:t>minimālo ienākumu sliekšņus jāpiesaista konkrētam sociālekonomiskajam rādītājam, pamatojoties uz zinātniski pamatotu metodi, lai nodrošinātu atbalsta adekvātumu attiecībā pret reālo sociālekonomisko situāciju valstī. Nav pieļaujama minimālā atbalsta apmēra noteikšana, balstoties uz politisku vienošanos vai valsts budžeta finansiālajām iespējām;</w:t>
      </w:r>
    </w:p>
    <w:p w14:paraId="3027C14C" w14:textId="3EFBE166" w:rsidR="00FB5025" w:rsidRPr="0015154B" w:rsidRDefault="00FB5025" w:rsidP="00FF7D8D">
      <w:pPr>
        <w:pStyle w:val="Default"/>
        <w:numPr>
          <w:ilvl w:val="0"/>
          <w:numId w:val="34"/>
        </w:numPr>
        <w:shd w:val="clear" w:color="auto" w:fill="FFFFFF"/>
        <w:jc w:val="both"/>
      </w:pPr>
      <w:r w:rsidRPr="0015154B">
        <w:t>jābūt skaidri definētam atbalsta mērķim, proti, pamatvajadzību apmēram, ko nodrošina konkrētā atbalsta sniegšana</w:t>
      </w:r>
    </w:p>
    <w:p w14:paraId="44AB77AF" w14:textId="04B53395" w:rsidR="00C36BF7" w:rsidRPr="0015154B" w:rsidRDefault="00FB5025" w:rsidP="00FF7D8D">
      <w:pPr>
        <w:pStyle w:val="Default"/>
        <w:numPr>
          <w:ilvl w:val="0"/>
          <w:numId w:val="34"/>
        </w:numPr>
        <w:shd w:val="clear" w:color="auto" w:fill="FFFFFF"/>
        <w:jc w:val="both"/>
      </w:pPr>
      <w:r w:rsidRPr="0015154B">
        <w:t xml:space="preserve">būtiska </w:t>
      </w:r>
      <w:r w:rsidR="00C36BF7" w:rsidRPr="0015154B">
        <w:t>līdzsvara saglabāšana starp personas un sabiedrības vajadzībām</w:t>
      </w:r>
      <w:r w:rsidRPr="0015154B">
        <w:t>.</w:t>
      </w:r>
    </w:p>
    <w:p w14:paraId="11E0F7EC" w14:textId="2BBC4E1A" w:rsidR="00F171B5" w:rsidRPr="0015154B" w:rsidRDefault="00EE7401" w:rsidP="007A3CF5">
      <w:pPr>
        <w:autoSpaceDE w:val="0"/>
        <w:autoSpaceDN w:val="0"/>
        <w:adjustRightInd w:val="0"/>
        <w:spacing w:before="120" w:after="0" w:line="240" w:lineRule="auto"/>
        <w:ind w:firstLine="720"/>
        <w:jc w:val="both"/>
        <w:rPr>
          <w:rFonts w:ascii="Times New Roman" w:eastAsia="Times New Roman" w:hAnsi="Times New Roman" w:cs="Times New Roman"/>
          <w:sz w:val="24"/>
          <w:szCs w:val="24"/>
        </w:rPr>
      </w:pPr>
      <w:r w:rsidRPr="0015154B">
        <w:rPr>
          <w:rFonts w:ascii="Times New Roman" w:hAnsi="Times New Roman" w:cs="Times New Roman"/>
          <w:sz w:val="24"/>
          <w:szCs w:val="24"/>
        </w:rPr>
        <w:t>Lai nodrošinātu Satversmes tiesas spriedumu īstenošanu un minimālo</w:t>
      </w:r>
      <w:r w:rsidR="00C36BF7" w:rsidRPr="0015154B">
        <w:rPr>
          <w:rFonts w:ascii="Times New Roman" w:hAnsi="Times New Roman" w:cs="Times New Roman"/>
          <w:sz w:val="24"/>
          <w:szCs w:val="24"/>
        </w:rPr>
        <w:t xml:space="preserve"> ienākumu sliekšņu pār</w:t>
      </w:r>
      <w:r w:rsidRPr="0015154B">
        <w:rPr>
          <w:rFonts w:ascii="Times New Roman" w:hAnsi="Times New Roman" w:cs="Times New Roman"/>
          <w:sz w:val="24"/>
          <w:szCs w:val="24"/>
        </w:rPr>
        <w:t>sk</w:t>
      </w:r>
      <w:r w:rsidR="00C36BF7" w:rsidRPr="0015154B">
        <w:rPr>
          <w:rFonts w:ascii="Times New Roman" w:hAnsi="Times New Roman" w:cs="Times New Roman"/>
          <w:sz w:val="24"/>
          <w:szCs w:val="24"/>
        </w:rPr>
        <w:t>atīšan</w:t>
      </w:r>
      <w:r w:rsidRPr="0015154B">
        <w:rPr>
          <w:rFonts w:ascii="Times New Roman" w:hAnsi="Times New Roman" w:cs="Times New Roman"/>
          <w:sz w:val="24"/>
          <w:szCs w:val="24"/>
        </w:rPr>
        <w:t>u un adekvātuma palielināšanu</w:t>
      </w:r>
      <w:r w:rsidR="00C36BF7" w:rsidRPr="0015154B">
        <w:rPr>
          <w:rFonts w:ascii="Times New Roman" w:hAnsi="Times New Roman" w:cs="Times New Roman"/>
          <w:sz w:val="24"/>
          <w:szCs w:val="24"/>
        </w:rPr>
        <w:t>,</w:t>
      </w:r>
      <w:r w:rsidR="00C36BF7" w:rsidRPr="0015154B">
        <w:rPr>
          <w:rFonts w:ascii="Times New Roman" w:eastAsia="Times New Roman" w:hAnsi="Times New Roman" w:cs="Times New Roman"/>
          <w:sz w:val="24"/>
          <w:szCs w:val="24"/>
        </w:rPr>
        <w:t xml:space="preserve"> </w:t>
      </w:r>
      <w:r w:rsidRPr="0015154B">
        <w:rPr>
          <w:rFonts w:ascii="Times New Roman" w:eastAsia="Times New Roman" w:hAnsi="Times New Roman" w:cs="Times New Roman"/>
          <w:sz w:val="24"/>
          <w:szCs w:val="24"/>
        </w:rPr>
        <w:t xml:space="preserve">no 2021.gada paredzēta </w:t>
      </w:r>
      <w:r w:rsidR="00C36BF7" w:rsidRPr="0015154B">
        <w:rPr>
          <w:rFonts w:ascii="Times New Roman" w:eastAsia="Times New Roman" w:hAnsi="Times New Roman" w:cs="Times New Roman"/>
          <w:sz w:val="24"/>
          <w:szCs w:val="24"/>
        </w:rPr>
        <w:t>metodoloģiski pamatot</w:t>
      </w:r>
      <w:r w:rsidRPr="0015154B">
        <w:rPr>
          <w:rFonts w:ascii="Times New Roman" w:eastAsia="Times New Roman" w:hAnsi="Times New Roman" w:cs="Times New Roman"/>
          <w:sz w:val="24"/>
          <w:szCs w:val="24"/>
        </w:rPr>
        <w:t>a</w:t>
      </w:r>
      <w:r w:rsidR="00C36BF7" w:rsidRPr="0015154B">
        <w:rPr>
          <w:rFonts w:ascii="Times New Roman" w:eastAsia="Times New Roman" w:hAnsi="Times New Roman" w:cs="Times New Roman"/>
          <w:sz w:val="24"/>
          <w:szCs w:val="24"/>
        </w:rPr>
        <w:t xml:space="preserve"> un sociālekonomiskajai realitātei atbilstoš</w:t>
      </w:r>
      <w:r w:rsidRPr="0015154B">
        <w:rPr>
          <w:rFonts w:ascii="Times New Roman" w:eastAsia="Times New Roman" w:hAnsi="Times New Roman" w:cs="Times New Roman"/>
          <w:sz w:val="24"/>
          <w:szCs w:val="24"/>
        </w:rPr>
        <w:t>a</w:t>
      </w:r>
      <w:r w:rsidR="00C36BF7" w:rsidRPr="0015154B">
        <w:rPr>
          <w:rFonts w:ascii="Times New Roman" w:eastAsia="Times New Roman" w:hAnsi="Times New Roman" w:cs="Times New Roman"/>
          <w:sz w:val="24"/>
          <w:szCs w:val="24"/>
        </w:rPr>
        <w:t xml:space="preserve"> </w:t>
      </w:r>
      <w:r w:rsidRPr="0015154B">
        <w:rPr>
          <w:rFonts w:ascii="Times New Roman" w:eastAsia="Times New Roman" w:hAnsi="Times New Roman" w:cs="Times New Roman"/>
          <w:sz w:val="24"/>
          <w:szCs w:val="24"/>
        </w:rPr>
        <w:t>valsts un pašvaldību atbalsta sliekšņa noteikšana, paredzot gan regulāru tā pārskatīšanas mehānismu, gan atbalsta saņemšanas kritēriju definēšanu.</w:t>
      </w:r>
      <w:r w:rsidR="00FB5025" w:rsidRPr="0015154B">
        <w:rPr>
          <w:rFonts w:ascii="Times New Roman" w:eastAsia="Times New Roman" w:hAnsi="Times New Roman" w:cs="Times New Roman"/>
          <w:sz w:val="24"/>
          <w:szCs w:val="24"/>
        </w:rPr>
        <w:t xml:space="preserve"> </w:t>
      </w:r>
      <w:r w:rsidR="00296F87" w:rsidRPr="0015154B">
        <w:rPr>
          <w:rFonts w:ascii="Times New Roman" w:eastAsia="Times New Roman" w:hAnsi="Times New Roman" w:cs="Times New Roman"/>
          <w:sz w:val="24"/>
          <w:szCs w:val="24"/>
        </w:rPr>
        <w:t>Ņemot vērā, ka arī iepriekš normatīvajos aktos bija paredzēta viena no minimālā atbalsta veidiem- VSNP apmēra pārskatīšana atbilstoši sociāli ekonomiskās situācijas izmaiņām, bet fiskālu ierobežojumu dēļ tas netika īstenots sistemātiskā un visa</w:t>
      </w:r>
      <w:r w:rsidR="004B0588">
        <w:rPr>
          <w:rFonts w:ascii="Times New Roman" w:eastAsia="Times New Roman" w:hAnsi="Times New Roman" w:cs="Times New Roman"/>
          <w:sz w:val="24"/>
          <w:szCs w:val="24"/>
        </w:rPr>
        <w:t>p</w:t>
      </w:r>
      <w:r w:rsidR="00296F87" w:rsidRPr="0015154B">
        <w:rPr>
          <w:rFonts w:ascii="Times New Roman" w:eastAsia="Times New Roman" w:hAnsi="Times New Roman" w:cs="Times New Roman"/>
          <w:sz w:val="24"/>
          <w:szCs w:val="24"/>
        </w:rPr>
        <w:t xml:space="preserve">tverošā veidā, viens no lielākajiem izaicinājumiem nākotnē būs saistīts ar regulāru minimālo ienākumu sliekšņu apmēru pārskatīšanu </w:t>
      </w:r>
      <w:r w:rsidR="00296F87" w:rsidRPr="004B0588">
        <w:rPr>
          <w:rFonts w:ascii="Times New Roman" w:eastAsia="Times New Roman" w:hAnsi="Times New Roman" w:cs="Times New Roman"/>
          <w:i/>
          <w:sz w:val="24"/>
          <w:szCs w:val="24"/>
        </w:rPr>
        <w:t>de facto</w:t>
      </w:r>
      <w:r w:rsidR="00296F87" w:rsidRPr="0015154B">
        <w:rPr>
          <w:rFonts w:ascii="Times New Roman" w:eastAsia="Times New Roman" w:hAnsi="Times New Roman" w:cs="Times New Roman"/>
          <w:sz w:val="24"/>
          <w:szCs w:val="24"/>
        </w:rPr>
        <w:t xml:space="preserve"> un paaugstināšanu pilnā apmērā visām mērķa grupām.</w:t>
      </w:r>
    </w:p>
    <w:p w14:paraId="0BACFC91" w14:textId="77777777" w:rsidR="00296F87" w:rsidRPr="0015154B" w:rsidRDefault="00296F87" w:rsidP="00FB5025">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49230D15" w14:textId="4E4999E3" w:rsidR="003F19D3" w:rsidRPr="007157D3" w:rsidRDefault="003F19D3" w:rsidP="00C36BF7">
      <w:pPr>
        <w:autoSpaceDE w:val="0"/>
        <w:autoSpaceDN w:val="0"/>
        <w:adjustRightInd w:val="0"/>
        <w:jc w:val="both"/>
        <w:rPr>
          <w:rFonts w:ascii="Times New Roman" w:eastAsia="Times New Roman" w:hAnsi="Times New Roman" w:cs="Times New Roman"/>
          <w:sz w:val="24"/>
          <w:szCs w:val="24"/>
        </w:rPr>
      </w:pPr>
      <w:r w:rsidRPr="008057B3">
        <w:rPr>
          <w:rFonts w:ascii="Times New Roman" w:eastAsia="Times New Roman" w:hAnsi="Times New Roman" w:cs="Times New Roman"/>
          <w:noProof/>
          <w:sz w:val="24"/>
          <w:szCs w:val="24"/>
          <w:lang w:eastAsia="lv-LV"/>
        </w:rPr>
        <mc:AlternateContent>
          <mc:Choice Requires="wpg">
            <w:drawing>
              <wp:inline distT="0" distB="0" distL="0" distR="0" wp14:anchorId="22694AAE" wp14:editId="5BF34438">
                <wp:extent cx="5288692" cy="2137559"/>
                <wp:effectExtent l="0" t="0" r="7620" b="15240"/>
                <wp:docPr id="22" name="Group 22"/>
                <wp:cNvGraphicFramePr/>
                <a:graphic xmlns:a="http://schemas.openxmlformats.org/drawingml/2006/main">
                  <a:graphicData uri="http://schemas.microsoft.com/office/word/2010/wordprocessingGroup">
                    <wpg:wgp>
                      <wpg:cNvGrpSpPr/>
                      <wpg:grpSpPr>
                        <a:xfrm>
                          <a:off x="0" y="0"/>
                          <a:ext cx="5288692" cy="2137559"/>
                          <a:chOff x="0" y="0"/>
                          <a:chExt cx="3567448" cy="1739272"/>
                        </a:xfrm>
                      </wpg:grpSpPr>
                      <wps:wsp>
                        <wps:cNvPr id="24" name="Rectangle 24"/>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00F61A" w14:textId="5DF66D85" w:rsidR="00B255A5" w:rsidRPr="00DA731D" w:rsidRDefault="00B255A5">
                              <w:pPr>
                                <w:jc w:val="center"/>
                                <w:rPr>
                                  <w:rFonts w:ascii="Times New Roman" w:eastAsiaTheme="majorEastAsia" w:hAnsi="Times New Roman" w:cs="Times New Roman"/>
                                  <w:b/>
                                  <w:color w:val="FFFFFF" w:themeColor="background1"/>
                                  <w:sz w:val="24"/>
                                  <w:szCs w:val="24"/>
                                </w:rPr>
                              </w:pPr>
                              <w:r w:rsidRPr="00DA731D">
                                <w:rPr>
                                  <w:rFonts w:ascii="Times New Roman" w:eastAsiaTheme="majorEastAsia" w:hAnsi="Times New Roman" w:cs="Times New Roman"/>
                                  <w:b/>
                                  <w:color w:val="FFFFFF" w:themeColor="background1"/>
                                  <w:sz w:val="24"/>
                                  <w:szCs w:val="24"/>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0" y="252588"/>
                            <a:ext cx="3567448" cy="14866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33396" w14:textId="63576974" w:rsidR="00B255A5" w:rsidRPr="002D5516" w:rsidRDefault="00B255A5"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Neadekvāti</w:t>
                              </w:r>
                              <w:r>
                                <w:rPr>
                                  <w:rFonts w:ascii="Times New Roman" w:hAnsi="Times New Roman" w:cs="Times New Roman"/>
                                  <w:color w:val="3E762A" w:themeColor="accent1" w:themeShade="BF"/>
                                  <w:sz w:val="24"/>
                                  <w:szCs w:val="24"/>
                                </w:rPr>
                                <w:t xml:space="preserve"> </w:t>
                              </w:r>
                              <w:r w:rsidRPr="002D5516">
                                <w:rPr>
                                  <w:rFonts w:ascii="Times New Roman" w:hAnsi="Times New Roman" w:cs="Times New Roman"/>
                                  <w:color w:val="3E762A" w:themeColor="accent1" w:themeShade="BF"/>
                                  <w:sz w:val="24"/>
                                  <w:szCs w:val="24"/>
                                </w:rPr>
                                <w:t>minimālie pensiju un pabalstu sliekšņi</w:t>
                              </w:r>
                              <w:r>
                                <w:rPr>
                                  <w:rFonts w:ascii="Times New Roman" w:hAnsi="Times New Roman" w:cs="Times New Roman"/>
                                  <w:color w:val="3E762A" w:themeColor="accent1" w:themeShade="BF"/>
                                  <w:sz w:val="24"/>
                                  <w:szCs w:val="24"/>
                                </w:rPr>
                                <w:t>, to sasaistes trūkums ar pamatotiem sociāli ekonomiskiem rādītājiem</w:t>
                              </w:r>
                            </w:p>
                            <w:p w14:paraId="56564A1F" w14:textId="686AA4EF" w:rsidR="00B255A5" w:rsidRPr="002D5516" w:rsidRDefault="00B255A5"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Zems pensiju adekvātums</w:t>
                              </w:r>
                            </w:p>
                            <w:p w14:paraId="5E4651FE" w14:textId="3DED5FF6" w:rsidR="00B255A5" w:rsidRPr="002D5516" w:rsidRDefault="00B255A5"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Augsts nodarbināto īpatsvars, kas valsts sociālās apdrošināšanas iemaksas veic no zemiem ienākumiem</w:t>
                              </w:r>
                            </w:p>
                            <w:p w14:paraId="56874572" w14:textId="46FAE954" w:rsidR="00B255A5" w:rsidRPr="002D5516" w:rsidRDefault="00B255A5"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Nep</w:t>
                              </w:r>
                              <w:r>
                                <w:rPr>
                                  <w:rFonts w:ascii="Times New Roman" w:hAnsi="Times New Roman" w:cs="Times New Roman"/>
                                  <w:color w:val="3E762A" w:themeColor="accent1" w:themeShade="BF"/>
                                  <w:sz w:val="24"/>
                                  <w:szCs w:val="24"/>
                                </w:rPr>
                                <w:t>i</w:t>
                              </w:r>
                              <w:r w:rsidRPr="002D5516">
                                <w:rPr>
                                  <w:rFonts w:ascii="Times New Roman" w:hAnsi="Times New Roman" w:cs="Times New Roman"/>
                                  <w:color w:val="3E762A" w:themeColor="accent1" w:themeShade="BF"/>
                                  <w:sz w:val="24"/>
                                  <w:szCs w:val="24"/>
                                </w:rPr>
                                <w:t>etiekama atvieglotajos nodokļu režīmos nodarbināto personu sociālā aizsardzība kā īstermiņa, tā ilgtermiņa sociāl</w:t>
                              </w:r>
                              <w:r>
                                <w:rPr>
                                  <w:rFonts w:ascii="Times New Roman" w:hAnsi="Times New Roman" w:cs="Times New Roman"/>
                                  <w:color w:val="3E762A" w:themeColor="accent1" w:themeShade="BF"/>
                                  <w:sz w:val="24"/>
                                  <w:szCs w:val="24"/>
                                </w:rPr>
                                <w:t>a</w:t>
                              </w:r>
                              <w:r w:rsidRPr="002D5516">
                                <w:rPr>
                                  <w:rFonts w:ascii="Times New Roman" w:hAnsi="Times New Roman" w:cs="Times New Roman"/>
                                  <w:color w:val="3E762A" w:themeColor="accent1" w:themeShade="BF"/>
                                  <w:sz w:val="24"/>
                                  <w:szCs w:val="24"/>
                                </w:rPr>
                                <w:t xml:space="preserve"> risk</w:t>
                              </w:r>
                              <w:r>
                                <w:rPr>
                                  <w:rFonts w:ascii="Times New Roman" w:hAnsi="Times New Roman" w:cs="Times New Roman"/>
                                  <w:color w:val="3E762A" w:themeColor="accent1" w:themeShade="BF"/>
                                  <w:sz w:val="24"/>
                                  <w:szCs w:val="24"/>
                                </w:rPr>
                                <w:t>a</w:t>
                              </w:r>
                              <w:r w:rsidRPr="002D5516">
                                <w:rPr>
                                  <w:rFonts w:ascii="Times New Roman" w:hAnsi="Times New Roman" w:cs="Times New Roman"/>
                                  <w:color w:val="3E762A" w:themeColor="accent1" w:themeShade="BF"/>
                                  <w:sz w:val="24"/>
                                  <w:szCs w:val="24"/>
                                </w:rPr>
                                <w:t xml:space="preserve"> situācijā</w:t>
                              </w:r>
                            </w:p>
                            <w:p w14:paraId="175E3F2D" w14:textId="6F08E4BF" w:rsidR="00B255A5" w:rsidRDefault="00B255A5"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Atšķirīga pieeja pašvaldību sociālās palīdzības piešķiršanā</w:t>
                              </w:r>
                            </w:p>
                            <w:p w14:paraId="433C5372" w14:textId="2D4A50A6" w:rsidR="00B255A5" w:rsidRPr="002D5516" w:rsidRDefault="00B255A5"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Neadekvāti zems finansiālais atbalsts trūcīgākajiem iedzīvotājiem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22694AAE" id="Group 22" o:spid="_x0000_s1039" style="width:416.45pt;height:168.3pt;mso-position-horizontal-relative:char;mso-position-vertical-relative:line" coordsize="35674,1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">
                <v:rect id="Rectangle 24" o:spid="_x0000_s104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" fillcolor="#549e39 [3204]" stroked="f" strokeweight="1pt">
                  <v:textbox>
                    <w:txbxContent>
                      <w:p w14:paraId="7C00F61A" w14:textId="5DF66D85" w:rsidR="00B255A5" w:rsidRPr="00DA731D" w:rsidRDefault="00B255A5">
                        <w:pPr>
                          <w:jc w:val="center"/>
                          <w:rPr>
                            <w:rFonts w:ascii="Times New Roman" w:eastAsiaTheme="majorEastAsia" w:hAnsi="Times New Roman" w:cs="Times New Roman"/>
                            <w:b/>
                            <w:color w:val="FFFFFF" w:themeColor="background1"/>
                            <w:sz w:val="24"/>
                            <w:szCs w:val="24"/>
                          </w:rPr>
                        </w:pPr>
                        <w:r w:rsidRPr="00DA731D">
                          <w:rPr>
                            <w:rFonts w:ascii="Times New Roman" w:eastAsiaTheme="majorEastAsia" w:hAnsi="Times New Roman" w:cs="Times New Roman"/>
                            <w:b/>
                            <w:color w:val="FFFFFF" w:themeColor="background1"/>
                            <w:sz w:val="24"/>
                            <w:szCs w:val="24"/>
                          </w:rPr>
                          <w:t>IZAICINĀJUMI</w:t>
                        </w:r>
                      </w:p>
                    </w:txbxContent>
                  </v:textbox>
                </v:rect>
                <v:shape id="Text Box 29" o:spid="_x0000_s1041" type="#_x0000_t202" style="position:absolute;top:2525;width:35674;height:14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" filled="f" stroked="f" strokeweight=".5pt">
                  <v:textbox inset=",7.2pt,,0">
                    <w:txbxContent>
                      <w:p w14:paraId="10833396" w14:textId="63576974" w:rsidR="00B255A5" w:rsidRPr="002D5516" w:rsidRDefault="00B255A5"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Neadekvāti</w:t>
                        </w:r>
                        <w:r>
                          <w:rPr>
                            <w:rFonts w:ascii="Times New Roman" w:hAnsi="Times New Roman" w:cs="Times New Roman"/>
                            <w:color w:val="3E762A" w:themeColor="accent1" w:themeShade="BF"/>
                            <w:sz w:val="24"/>
                            <w:szCs w:val="24"/>
                          </w:rPr>
                          <w:t xml:space="preserve"> </w:t>
                        </w:r>
                        <w:r w:rsidRPr="002D5516">
                          <w:rPr>
                            <w:rFonts w:ascii="Times New Roman" w:hAnsi="Times New Roman" w:cs="Times New Roman"/>
                            <w:color w:val="3E762A" w:themeColor="accent1" w:themeShade="BF"/>
                            <w:sz w:val="24"/>
                            <w:szCs w:val="24"/>
                          </w:rPr>
                          <w:t>minimālie pensiju un pabalstu sliekšņi</w:t>
                        </w:r>
                        <w:r>
                          <w:rPr>
                            <w:rFonts w:ascii="Times New Roman" w:hAnsi="Times New Roman" w:cs="Times New Roman"/>
                            <w:color w:val="3E762A" w:themeColor="accent1" w:themeShade="BF"/>
                            <w:sz w:val="24"/>
                            <w:szCs w:val="24"/>
                          </w:rPr>
                          <w:t>, to sasaistes trūkums ar pamatotiem sociāli ekonomiskiem rādītājiem</w:t>
                        </w:r>
                      </w:p>
                      <w:p w14:paraId="56564A1F" w14:textId="686AA4EF" w:rsidR="00B255A5" w:rsidRPr="002D5516" w:rsidRDefault="00B255A5"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Zems pensiju adekvātums</w:t>
                        </w:r>
                      </w:p>
                      <w:p w14:paraId="5E4651FE" w14:textId="3DED5FF6" w:rsidR="00B255A5" w:rsidRPr="002D5516" w:rsidRDefault="00B255A5"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Augsts nodarbināto īpatsvars, kas valsts sociālās apdrošināšanas iemaksas veic no zemiem ienākumiem</w:t>
                        </w:r>
                      </w:p>
                      <w:p w14:paraId="56874572" w14:textId="46FAE954" w:rsidR="00B255A5" w:rsidRPr="002D5516" w:rsidRDefault="00B255A5"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Nep</w:t>
                        </w:r>
                        <w:r>
                          <w:rPr>
                            <w:rFonts w:ascii="Times New Roman" w:hAnsi="Times New Roman" w:cs="Times New Roman"/>
                            <w:color w:val="3E762A" w:themeColor="accent1" w:themeShade="BF"/>
                            <w:sz w:val="24"/>
                            <w:szCs w:val="24"/>
                          </w:rPr>
                          <w:t>i</w:t>
                        </w:r>
                        <w:r w:rsidRPr="002D5516">
                          <w:rPr>
                            <w:rFonts w:ascii="Times New Roman" w:hAnsi="Times New Roman" w:cs="Times New Roman"/>
                            <w:color w:val="3E762A" w:themeColor="accent1" w:themeShade="BF"/>
                            <w:sz w:val="24"/>
                            <w:szCs w:val="24"/>
                          </w:rPr>
                          <w:t>etiekama atvieglotajos nodokļu režīmos nodarbināto personu sociālā aizsardzība kā īstermiņa, tā ilgtermiņa sociāl</w:t>
                        </w:r>
                        <w:r>
                          <w:rPr>
                            <w:rFonts w:ascii="Times New Roman" w:hAnsi="Times New Roman" w:cs="Times New Roman"/>
                            <w:color w:val="3E762A" w:themeColor="accent1" w:themeShade="BF"/>
                            <w:sz w:val="24"/>
                            <w:szCs w:val="24"/>
                          </w:rPr>
                          <w:t>a</w:t>
                        </w:r>
                        <w:r w:rsidRPr="002D5516">
                          <w:rPr>
                            <w:rFonts w:ascii="Times New Roman" w:hAnsi="Times New Roman" w:cs="Times New Roman"/>
                            <w:color w:val="3E762A" w:themeColor="accent1" w:themeShade="BF"/>
                            <w:sz w:val="24"/>
                            <w:szCs w:val="24"/>
                          </w:rPr>
                          <w:t xml:space="preserve"> risk</w:t>
                        </w:r>
                        <w:r>
                          <w:rPr>
                            <w:rFonts w:ascii="Times New Roman" w:hAnsi="Times New Roman" w:cs="Times New Roman"/>
                            <w:color w:val="3E762A" w:themeColor="accent1" w:themeShade="BF"/>
                            <w:sz w:val="24"/>
                            <w:szCs w:val="24"/>
                          </w:rPr>
                          <w:t>a</w:t>
                        </w:r>
                        <w:r w:rsidRPr="002D5516">
                          <w:rPr>
                            <w:rFonts w:ascii="Times New Roman" w:hAnsi="Times New Roman" w:cs="Times New Roman"/>
                            <w:color w:val="3E762A" w:themeColor="accent1" w:themeShade="BF"/>
                            <w:sz w:val="24"/>
                            <w:szCs w:val="24"/>
                          </w:rPr>
                          <w:t xml:space="preserve"> situācijā</w:t>
                        </w:r>
                      </w:p>
                      <w:p w14:paraId="175E3F2D" w14:textId="6F08E4BF" w:rsidR="00B255A5" w:rsidRDefault="00B255A5"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Atšķirīga pieeja pašvaldību sociālās palīdzības piešķiršanā</w:t>
                        </w:r>
                      </w:p>
                      <w:p w14:paraId="433C5372" w14:textId="2D4A50A6" w:rsidR="00B255A5" w:rsidRPr="002D5516" w:rsidRDefault="00B255A5" w:rsidP="00FF7D8D">
                        <w:pPr>
                          <w:pStyle w:val="ListParagraph"/>
                          <w:numPr>
                            <w:ilvl w:val="0"/>
                            <w:numId w:val="26"/>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Neadekvāti zems finansiālais atbalsts trūcīgākajiem iedzīvotājiem</w:t>
                        </w:r>
                      </w:p>
                    </w:txbxContent>
                  </v:textbox>
                </v:shape>
                <w10:anchorlock/>
              </v:group>
            </w:pict>
          </mc:Fallback>
        </mc:AlternateContent>
      </w:r>
    </w:p>
    <w:p w14:paraId="175CC3E4" w14:textId="77777777" w:rsidR="00F36B71" w:rsidRPr="007157D3" w:rsidRDefault="00F36B71" w:rsidP="00200837">
      <w:pPr>
        <w:spacing w:after="0" w:line="240" w:lineRule="auto"/>
        <w:jc w:val="both"/>
        <w:rPr>
          <w:rFonts w:ascii="Times New Roman" w:hAnsi="Times New Roman" w:cs="Times New Roman"/>
          <w:b/>
          <w:sz w:val="28"/>
          <w:szCs w:val="28"/>
        </w:rPr>
      </w:pPr>
    </w:p>
    <w:p w14:paraId="2E112CCE" w14:textId="77777777" w:rsidR="006D741D" w:rsidRPr="007157D3" w:rsidRDefault="006D741D">
      <w:pPr>
        <w:rPr>
          <w:rFonts w:ascii="Times New Roman" w:hAnsi="Times New Roman" w:cs="Times New Roman"/>
          <w:b/>
          <w:sz w:val="28"/>
          <w:szCs w:val="28"/>
        </w:rPr>
      </w:pPr>
      <w:r w:rsidRPr="007157D3">
        <w:rPr>
          <w:rFonts w:ascii="Times New Roman" w:hAnsi="Times New Roman" w:cs="Times New Roman"/>
          <w:b/>
          <w:sz w:val="28"/>
          <w:szCs w:val="28"/>
        </w:rPr>
        <w:br w:type="page"/>
      </w:r>
    </w:p>
    <w:p w14:paraId="29209DA2" w14:textId="3FDE965D" w:rsidR="00200837" w:rsidRDefault="0026365F" w:rsidP="00EC7537">
      <w:pPr>
        <w:pStyle w:val="Heading1"/>
      </w:pPr>
      <w:bookmarkStart w:id="32" w:name="_Toc69125960"/>
      <w:r w:rsidRPr="007157D3">
        <w:t>Valsts sociālās apdrošināšanas sistēmas ilgtspēja un stabilitāte</w:t>
      </w:r>
      <w:bookmarkEnd w:id="32"/>
    </w:p>
    <w:p w14:paraId="634C16BB" w14:textId="2CCFEDB2" w:rsidR="00200837" w:rsidRPr="00573B49" w:rsidRDefault="00364B06" w:rsidP="00F55C3B">
      <w:pPr>
        <w:pStyle w:val="Heading2"/>
      </w:pPr>
      <w:bookmarkStart w:id="33" w:name="_Toc69125961"/>
      <w:r w:rsidRPr="00573B49">
        <w:t>Finansiālā stabilitāte</w:t>
      </w:r>
      <w:bookmarkEnd w:id="33"/>
      <w:r w:rsidRPr="00573B49">
        <w:t xml:space="preserve"> </w:t>
      </w:r>
    </w:p>
    <w:p w14:paraId="7910FDB0" w14:textId="7613AB8E" w:rsidR="00200837" w:rsidRPr="0015154B" w:rsidRDefault="00200837" w:rsidP="00200837">
      <w:pPr>
        <w:pStyle w:val="NormalWeb"/>
        <w:shd w:val="clear" w:color="auto" w:fill="FFFFFF"/>
        <w:spacing w:before="0" w:beforeAutospacing="0" w:after="0" w:afterAutospacing="0"/>
        <w:ind w:firstLine="720"/>
        <w:jc w:val="both"/>
        <w:rPr>
          <w:rFonts w:ascii="Times New Roman" w:hAnsi="Times New Roman"/>
          <w:sz w:val="24"/>
          <w:szCs w:val="24"/>
        </w:rPr>
      </w:pPr>
      <w:r w:rsidRPr="00573B49">
        <w:rPr>
          <w:rFonts w:ascii="Times New Roman" w:hAnsi="Times New Roman"/>
          <w:sz w:val="24"/>
          <w:szCs w:val="24"/>
        </w:rPr>
        <w:t>Apzinoties sabiedrības novecošanās ietekmi uz pensiju shēmu finansiālo stabilitāti un ilgtspēju, kā arī pēdējās ekonomiskās un finanšu krīzes negatīvo ietekmi uz sociālās apdrošināšanas sistēmas spēju nodrošināt adekvātu un ilgtspējīgu aizsardzību pret nabadzību un sociālo atstumtību, daudzas ES dalībvalstis pēdējo desmit gadu laikā ir veikušas pensiju sistēmu reformas. Pensiju sistēmas 1.līmeņa uzkrājumu veidošanu daudzas dalībvalstis atzīst par ļoti nozīmīgu risinājumu, lai nodrošinātu adekvātus sociālās apdrošināšanas pa</w:t>
      </w:r>
      <w:r w:rsidRPr="0025422D">
        <w:rPr>
          <w:rFonts w:ascii="Times New Roman" w:hAnsi="Times New Roman"/>
          <w:sz w:val="24"/>
          <w:szCs w:val="24"/>
        </w:rPr>
        <w:t xml:space="preserve">kalpojumus augstas demogrāfiskās noslodzes un deficīta situācijā </w:t>
      </w:r>
      <w:r w:rsidR="0025422D">
        <w:rPr>
          <w:rFonts w:ascii="Times New Roman" w:hAnsi="Times New Roman"/>
          <w:sz w:val="24"/>
          <w:szCs w:val="24"/>
        </w:rPr>
        <w:t>(</w:t>
      </w:r>
      <w:r w:rsidRPr="0025422D">
        <w:rPr>
          <w:rFonts w:ascii="Times New Roman" w:hAnsi="Times New Roman"/>
          <w:sz w:val="24"/>
          <w:szCs w:val="24"/>
        </w:rPr>
        <w:t>pensijas</w:t>
      </w:r>
      <w:r w:rsidR="0025422D">
        <w:rPr>
          <w:rFonts w:ascii="Times New Roman" w:hAnsi="Times New Roman"/>
          <w:sz w:val="24"/>
          <w:szCs w:val="24"/>
        </w:rPr>
        <w:t>)</w:t>
      </w:r>
      <w:r w:rsidRPr="0025422D">
        <w:rPr>
          <w:rFonts w:ascii="Times New Roman" w:hAnsi="Times New Roman"/>
          <w:sz w:val="24"/>
          <w:szCs w:val="24"/>
        </w:rPr>
        <w:t xml:space="preserve"> un vienlaikus izvairoties no nepieciešamības nākotnē palielināt nodokļu slogu arvien sarūkošam darbspējīgo iedzīvotāju skaitam. </w:t>
      </w:r>
      <w:r w:rsidR="004B0588">
        <w:rPr>
          <w:rFonts w:ascii="Times New Roman" w:hAnsi="Times New Roman"/>
          <w:sz w:val="24"/>
          <w:szCs w:val="24"/>
        </w:rPr>
        <w:t>ES</w:t>
      </w:r>
      <w:r w:rsidRPr="0025422D">
        <w:rPr>
          <w:rFonts w:ascii="Times New Roman" w:hAnsi="Times New Roman"/>
          <w:sz w:val="24"/>
          <w:szCs w:val="24"/>
        </w:rPr>
        <w:t xml:space="preserve"> un OECD valstu pieeja </w:t>
      </w:r>
      <w:r w:rsidRPr="00A857F2">
        <w:rPr>
          <w:rFonts w:ascii="Times New Roman" w:hAnsi="Times New Roman"/>
          <w:b/>
          <w:sz w:val="24"/>
          <w:szCs w:val="24"/>
        </w:rPr>
        <w:t>rezerves fonda</w:t>
      </w:r>
      <w:r w:rsidRPr="00662D1E">
        <w:rPr>
          <w:rFonts w:ascii="Times New Roman" w:hAnsi="Times New Roman"/>
          <w:sz w:val="24"/>
          <w:szCs w:val="24"/>
        </w:rPr>
        <w:t xml:space="preserve"> izveidošanā variē, taču to izveides mērķi un izlietojuma principi neatšķiras, t.i., nodrošināt nepieciešamo uzkrājumu veikšanu arvien pieaugošu sociālās apdrošināšanas maksājumu (galvenokārt, pensiju) dēļ, garantēt un nodrošināt pensiju sistēmas darbību ilgtermiņā, nodrošināt ma</w:t>
      </w:r>
      <w:r w:rsidRPr="009703E6">
        <w:rPr>
          <w:rFonts w:ascii="Times New Roman" w:hAnsi="Times New Roman"/>
          <w:sz w:val="24"/>
          <w:szCs w:val="24"/>
        </w:rPr>
        <w:t xml:space="preserve">ksājumu veikšanu no rezerves fonda negatīvas sociālās apdrošināšanas </w:t>
      </w:r>
      <w:r w:rsidRPr="001D2AB2">
        <w:rPr>
          <w:rFonts w:ascii="Times New Roman" w:hAnsi="Times New Roman"/>
          <w:sz w:val="24"/>
          <w:szCs w:val="24"/>
        </w:rPr>
        <w:t>gadījumā (skat.</w:t>
      </w:r>
      <w:r w:rsidR="00A55F08" w:rsidRPr="001D2AB2">
        <w:rPr>
          <w:rFonts w:ascii="Times New Roman" w:hAnsi="Times New Roman"/>
          <w:sz w:val="24"/>
          <w:szCs w:val="24"/>
        </w:rPr>
        <w:t xml:space="preserve"> 10</w:t>
      </w:r>
      <w:r w:rsidRPr="001D2AB2">
        <w:rPr>
          <w:rFonts w:ascii="Times New Roman" w:hAnsi="Times New Roman"/>
          <w:sz w:val="24"/>
          <w:szCs w:val="24"/>
        </w:rPr>
        <w:t>.tabulu).</w:t>
      </w:r>
      <w:r w:rsidRPr="0015154B">
        <w:rPr>
          <w:rFonts w:ascii="Times New Roman" w:hAnsi="Times New Roman"/>
          <w:sz w:val="24"/>
          <w:szCs w:val="24"/>
        </w:rPr>
        <w:t xml:space="preserve"> </w:t>
      </w:r>
    </w:p>
    <w:p w14:paraId="1BE14F83" w14:textId="77777777" w:rsidR="00200837" w:rsidRPr="0015154B" w:rsidRDefault="00200837" w:rsidP="00200837">
      <w:pPr>
        <w:autoSpaceDE w:val="0"/>
        <w:autoSpaceDN w:val="0"/>
        <w:adjustRightInd w:val="0"/>
        <w:spacing w:after="0" w:line="240" w:lineRule="auto"/>
        <w:jc w:val="both"/>
        <w:rPr>
          <w:rFonts w:ascii="Times New Roman" w:hAnsi="Times New Roman" w:cs="Times New Roman"/>
          <w:sz w:val="24"/>
          <w:szCs w:val="24"/>
        </w:rPr>
      </w:pPr>
    </w:p>
    <w:p w14:paraId="2DB410C2" w14:textId="51A38DA9" w:rsidR="00200837" w:rsidRPr="0015154B" w:rsidRDefault="00A55F08" w:rsidP="00200837">
      <w:pPr>
        <w:autoSpaceDE w:val="0"/>
        <w:autoSpaceDN w:val="0"/>
        <w:adjustRightInd w:val="0"/>
        <w:spacing w:after="0" w:line="240" w:lineRule="auto"/>
        <w:rPr>
          <w:rFonts w:ascii="Times New Roman" w:hAnsi="Times New Roman" w:cs="Times New Roman"/>
          <w:sz w:val="24"/>
          <w:szCs w:val="24"/>
        </w:rPr>
      </w:pPr>
      <w:r w:rsidRPr="0015154B">
        <w:rPr>
          <w:rFonts w:ascii="Times New Roman" w:hAnsi="Times New Roman" w:cs="Times New Roman"/>
          <w:sz w:val="24"/>
          <w:szCs w:val="24"/>
        </w:rPr>
        <w:t>10</w:t>
      </w:r>
      <w:r w:rsidR="00200837" w:rsidRPr="0015154B">
        <w:rPr>
          <w:rFonts w:ascii="Times New Roman" w:hAnsi="Times New Roman" w:cs="Times New Roman"/>
          <w:sz w:val="24"/>
          <w:szCs w:val="24"/>
        </w:rPr>
        <w:t>.tabula</w:t>
      </w:r>
    </w:p>
    <w:p w14:paraId="6FF3B6D8" w14:textId="77777777" w:rsidR="00200837" w:rsidRPr="0015154B" w:rsidRDefault="00200837" w:rsidP="00A55F08">
      <w:pPr>
        <w:autoSpaceDE w:val="0"/>
        <w:autoSpaceDN w:val="0"/>
        <w:adjustRightInd w:val="0"/>
        <w:spacing w:after="0" w:line="240" w:lineRule="auto"/>
        <w:ind w:firstLine="720"/>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Rezerves fondi atsevišķās OECD Eiropas valstīs 2017.gadā</w:t>
      </w:r>
    </w:p>
    <w:p w14:paraId="73BA6A89" w14:textId="77777777" w:rsidR="00200837" w:rsidRPr="0015154B" w:rsidRDefault="00200837" w:rsidP="00200837">
      <w:pPr>
        <w:autoSpaceDE w:val="0"/>
        <w:autoSpaceDN w:val="0"/>
        <w:adjustRightInd w:val="0"/>
        <w:spacing w:after="0" w:line="240" w:lineRule="auto"/>
        <w:rPr>
          <w:rFonts w:ascii="Times New Roman" w:hAnsi="Times New Roman" w:cs="Times New Roman"/>
          <w:sz w:val="24"/>
          <w:szCs w:val="24"/>
        </w:rPr>
      </w:pPr>
    </w:p>
    <w:tbl>
      <w:tblPr>
        <w:tblStyle w:val="GridTable7Colorful-Accent31"/>
        <w:tblW w:w="0" w:type="auto"/>
        <w:tblLook w:val="04A0" w:firstRow="1" w:lastRow="0" w:firstColumn="1" w:lastColumn="0" w:noHBand="0" w:noVBand="1"/>
      </w:tblPr>
      <w:tblGrid>
        <w:gridCol w:w="2410"/>
        <w:gridCol w:w="3119"/>
        <w:gridCol w:w="2767"/>
      </w:tblGrid>
      <w:tr w:rsidR="00DA731D" w:rsidRPr="0015154B" w14:paraId="5CC46DEB" w14:textId="77777777" w:rsidTr="00DA73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51960387" w14:textId="77777777" w:rsidR="00200837" w:rsidRPr="0015154B" w:rsidRDefault="00200837" w:rsidP="0026365F">
            <w:pPr>
              <w:autoSpaceDE w:val="0"/>
              <w:autoSpaceDN w:val="0"/>
              <w:adjustRightInd w:val="0"/>
              <w:jc w:val="center"/>
              <w:rPr>
                <w:i w:val="0"/>
                <w:color w:val="002060"/>
                <w:sz w:val="24"/>
                <w:szCs w:val="24"/>
              </w:rPr>
            </w:pPr>
            <w:r w:rsidRPr="0015154B">
              <w:rPr>
                <w:i w:val="0"/>
                <w:color w:val="002060"/>
                <w:sz w:val="24"/>
                <w:szCs w:val="24"/>
              </w:rPr>
              <w:t>Valsts</w:t>
            </w:r>
          </w:p>
        </w:tc>
        <w:tc>
          <w:tcPr>
            <w:tcW w:w="3119" w:type="dxa"/>
          </w:tcPr>
          <w:p w14:paraId="03123254" w14:textId="77777777" w:rsidR="00200837" w:rsidRPr="0015154B" w:rsidRDefault="00200837" w:rsidP="0026365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2060"/>
                <w:sz w:val="24"/>
                <w:szCs w:val="24"/>
              </w:rPr>
            </w:pPr>
            <w:r w:rsidRPr="0015154B">
              <w:rPr>
                <w:color w:val="002060"/>
                <w:sz w:val="24"/>
                <w:szCs w:val="24"/>
              </w:rPr>
              <w:t>Rezerves fonda izveidošanas gads</w:t>
            </w:r>
          </w:p>
        </w:tc>
        <w:tc>
          <w:tcPr>
            <w:tcW w:w="2767" w:type="dxa"/>
          </w:tcPr>
          <w:p w14:paraId="6C2183A6" w14:textId="77777777" w:rsidR="00200837" w:rsidRPr="0015154B" w:rsidRDefault="00200837" w:rsidP="0026365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2060"/>
                <w:sz w:val="24"/>
                <w:szCs w:val="24"/>
              </w:rPr>
            </w:pPr>
            <w:r w:rsidRPr="0015154B">
              <w:rPr>
                <w:color w:val="002060"/>
                <w:sz w:val="24"/>
                <w:szCs w:val="24"/>
              </w:rPr>
              <w:t>Uzkrājuma apjoms, % no IKP</w:t>
            </w:r>
          </w:p>
        </w:tc>
      </w:tr>
      <w:tr w:rsidR="00200837" w:rsidRPr="0015154B" w14:paraId="6E27ACD9" w14:textId="77777777" w:rsidTr="00D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6B9AF74"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Bulgārija</w:t>
            </w:r>
          </w:p>
        </w:tc>
        <w:tc>
          <w:tcPr>
            <w:tcW w:w="3119" w:type="dxa"/>
          </w:tcPr>
          <w:p w14:paraId="4C8CE23C"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2007</w:t>
            </w:r>
          </w:p>
        </w:tc>
        <w:tc>
          <w:tcPr>
            <w:tcW w:w="2767" w:type="dxa"/>
          </w:tcPr>
          <w:p w14:paraId="53D0039E"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2,8</w:t>
            </w:r>
          </w:p>
        </w:tc>
      </w:tr>
      <w:tr w:rsidR="00200837" w:rsidRPr="0015154B" w14:paraId="18419759" w14:textId="77777777" w:rsidTr="00DA731D">
        <w:tc>
          <w:tcPr>
            <w:cnfStyle w:val="001000000000" w:firstRow="0" w:lastRow="0" w:firstColumn="1" w:lastColumn="0" w:oddVBand="0" w:evenVBand="0" w:oddHBand="0" w:evenHBand="0" w:firstRowFirstColumn="0" w:firstRowLastColumn="0" w:lastRowFirstColumn="0" w:lastRowLastColumn="0"/>
            <w:tcW w:w="2410" w:type="dxa"/>
          </w:tcPr>
          <w:p w14:paraId="031EE29E"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Francija</w:t>
            </w:r>
          </w:p>
        </w:tc>
        <w:tc>
          <w:tcPr>
            <w:tcW w:w="3119" w:type="dxa"/>
          </w:tcPr>
          <w:p w14:paraId="52E87C86"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n/d</w:t>
            </w:r>
          </w:p>
        </w:tc>
        <w:tc>
          <w:tcPr>
            <w:tcW w:w="2767" w:type="dxa"/>
          </w:tcPr>
          <w:p w14:paraId="3BFDF234"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4,2</w:t>
            </w:r>
          </w:p>
        </w:tc>
      </w:tr>
      <w:tr w:rsidR="00200837" w:rsidRPr="0015154B" w14:paraId="0567D1E1" w14:textId="77777777" w:rsidTr="00D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757FEBC"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Luksemburga</w:t>
            </w:r>
          </w:p>
        </w:tc>
        <w:tc>
          <w:tcPr>
            <w:tcW w:w="3119" w:type="dxa"/>
          </w:tcPr>
          <w:p w14:paraId="75D43E1F"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2004</w:t>
            </w:r>
          </w:p>
        </w:tc>
        <w:tc>
          <w:tcPr>
            <w:tcW w:w="2767" w:type="dxa"/>
          </w:tcPr>
          <w:p w14:paraId="6A602492"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32,7</w:t>
            </w:r>
          </w:p>
        </w:tc>
      </w:tr>
      <w:tr w:rsidR="00200837" w:rsidRPr="0015154B" w14:paraId="3C154205" w14:textId="77777777" w:rsidTr="00DA731D">
        <w:tc>
          <w:tcPr>
            <w:cnfStyle w:val="001000000000" w:firstRow="0" w:lastRow="0" w:firstColumn="1" w:lastColumn="0" w:oddVBand="0" w:evenVBand="0" w:oddHBand="0" w:evenHBand="0" w:firstRowFirstColumn="0" w:firstRowLastColumn="0" w:lastRowFirstColumn="0" w:lastRowLastColumn="0"/>
            <w:tcW w:w="2410" w:type="dxa"/>
          </w:tcPr>
          <w:p w14:paraId="7AEB5A3C"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Norvēģija</w:t>
            </w:r>
          </w:p>
        </w:tc>
        <w:tc>
          <w:tcPr>
            <w:tcW w:w="3119" w:type="dxa"/>
          </w:tcPr>
          <w:p w14:paraId="31F1A429"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2001</w:t>
            </w:r>
          </w:p>
        </w:tc>
        <w:tc>
          <w:tcPr>
            <w:tcW w:w="2767" w:type="dxa"/>
          </w:tcPr>
          <w:p w14:paraId="1E33962F"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7,3</w:t>
            </w:r>
          </w:p>
        </w:tc>
      </w:tr>
      <w:tr w:rsidR="00200837" w:rsidRPr="0015154B" w14:paraId="2D04E2C0" w14:textId="77777777" w:rsidTr="00D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6929575"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Polija</w:t>
            </w:r>
          </w:p>
        </w:tc>
        <w:tc>
          <w:tcPr>
            <w:tcW w:w="3119" w:type="dxa"/>
          </w:tcPr>
          <w:p w14:paraId="107C629A"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2002</w:t>
            </w:r>
          </w:p>
        </w:tc>
        <w:tc>
          <w:tcPr>
            <w:tcW w:w="2767" w:type="dxa"/>
          </w:tcPr>
          <w:p w14:paraId="0EDF7129"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1,3</w:t>
            </w:r>
          </w:p>
        </w:tc>
      </w:tr>
      <w:tr w:rsidR="00200837" w:rsidRPr="0015154B" w14:paraId="34FF5858" w14:textId="77777777" w:rsidTr="00DA731D">
        <w:tc>
          <w:tcPr>
            <w:cnfStyle w:val="001000000000" w:firstRow="0" w:lastRow="0" w:firstColumn="1" w:lastColumn="0" w:oddVBand="0" w:evenVBand="0" w:oddHBand="0" w:evenHBand="0" w:firstRowFirstColumn="0" w:firstRowLastColumn="0" w:lastRowFirstColumn="0" w:lastRowLastColumn="0"/>
            <w:tcW w:w="2410" w:type="dxa"/>
          </w:tcPr>
          <w:p w14:paraId="2F7BA3B6"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Portugāle</w:t>
            </w:r>
          </w:p>
        </w:tc>
        <w:tc>
          <w:tcPr>
            <w:tcW w:w="3119" w:type="dxa"/>
          </w:tcPr>
          <w:p w14:paraId="35444D4B"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1977</w:t>
            </w:r>
          </w:p>
        </w:tc>
        <w:tc>
          <w:tcPr>
            <w:tcW w:w="2767" w:type="dxa"/>
          </w:tcPr>
          <w:p w14:paraId="1855F75D"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8,1</w:t>
            </w:r>
          </w:p>
        </w:tc>
      </w:tr>
      <w:tr w:rsidR="00200837" w:rsidRPr="0015154B" w14:paraId="49FAC23F" w14:textId="77777777" w:rsidTr="00D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2ECEC3B"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Spānija</w:t>
            </w:r>
          </w:p>
        </w:tc>
        <w:tc>
          <w:tcPr>
            <w:tcW w:w="3119" w:type="dxa"/>
          </w:tcPr>
          <w:p w14:paraId="162F591F"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1997</w:t>
            </w:r>
          </w:p>
        </w:tc>
        <w:tc>
          <w:tcPr>
            <w:tcW w:w="2767" w:type="dxa"/>
          </w:tcPr>
          <w:p w14:paraId="317AAAE4"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0,7</w:t>
            </w:r>
          </w:p>
        </w:tc>
      </w:tr>
      <w:tr w:rsidR="00200837" w:rsidRPr="0015154B" w14:paraId="17CDAA89" w14:textId="77777777" w:rsidTr="00DA731D">
        <w:tc>
          <w:tcPr>
            <w:cnfStyle w:val="001000000000" w:firstRow="0" w:lastRow="0" w:firstColumn="1" w:lastColumn="0" w:oddVBand="0" w:evenVBand="0" w:oddHBand="0" w:evenHBand="0" w:firstRowFirstColumn="0" w:firstRowLastColumn="0" w:lastRowFirstColumn="0" w:lastRowLastColumn="0"/>
            <w:tcW w:w="2410" w:type="dxa"/>
          </w:tcPr>
          <w:p w14:paraId="33FAC76D"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Somija</w:t>
            </w:r>
          </w:p>
        </w:tc>
        <w:tc>
          <w:tcPr>
            <w:tcW w:w="3119" w:type="dxa"/>
          </w:tcPr>
          <w:p w14:paraId="36C16096"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1997</w:t>
            </w:r>
          </w:p>
        </w:tc>
        <w:tc>
          <w:tcPr>
            <w:tcW w:w="2767" w:type="dxa"/>
          </w:tcPr>
          <w:p w14:paraId="33A338FA"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8,7</w:t>
            </w:r>
          </w:p>
        </w:tc>
      </w:tr>
      <w:tr w:rsidR="00200837" w:rsidRPr="0015154B" w14:paraId="356C07E5" w14:textId="77777777" w:rsidTr="00D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81409D5"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Vācija</w:t>
            </w:r>
          </w:p>
        </w:tc>
        <w:tc>
          <w:tcPr>
            <w:tcW w:w="3119" w:type="dxa"/>
          </w:tcPr>
          <w:p w14:paraId="43CA15D5"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1972</w:t>
            </w:r>
          </w:p>
        </w:tc>
        <w:tc>
          <w:tcPr>
            <w:tcW w:w="2767" w:type="dxa"/>
          </w:tcPr>
          <w:p w14:paraId="3AB463F9"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1,0</w:t>
            </w:r>
          </w:p>
        </w:tc>
      </w:tr>
      <w:tr w:rsidR="00200837" w:rsidRPr="0015154B" w14:paraId="6783DFA7" w14:textId="77777777" w:rsidTr="00DA731D">
        <w:tc>
          <w:tcPr>
            <w:cnfStyle w:val="001000000000" w:firstRow="0" w:lastRow="0" w:firstColumn="1" w:lastColumn="0" w:oddVBand="0" w:evenVBand="0" w:oddHBand="0" w:evenHBand="0" w:firstRowFirstColumn="0" w:firstRowLastColumn="0" w:lastRowFirstColumn="0" w:lastRowLastColumn="0"/>
            <w:tcW w:w="2410" w:type="dxa"/>
          </w:tcPr>
          <w:p w14:paraId="0C77BE20"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Zviedrija</w:t>
            </w:r>
          </w:p>
        </w:tc>
        <w:tc>
          <w:tcPr>
            <w:tcW w:w="3119" w:type="dxa"/>
          </w:tcPr>
          <w:p w14:paraId="68C5949C"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2000</w:t>
            </w:r>
          </w:p>
        </w:tc>
        <w:tc>
          <w:tcPr>
            <w:tcW w:w="2767" w:type="dxa"/>
          </w:tcPr>
          <w:p w14:paraId="7EE30D58"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28,6</w:t>
            </w:r>
          </w:p>
        </w:tc>
      </w:tr>
    </w:tbl>
    <w:p w14:paraId="4927FF15" w14:textId="21BD3413" w:rsidR="00200837" w:rsidRPr="007157D3" w:rsidRDefault="00200837" w:rsidP="00200837">
      <w:pPr>
        <w:autoSpaceDE w:val="0"/>
        <w:autoSpaceDN w:val="0"/>
        <w:adjustRightInd w:val="0"/>
        <w:spacing w:after="0" w:line="240" w:lineRule="auto"/>
        <w:rPr>
          <w:rFonts w:ascii="Times New Roman" w:hAnsi="Times New Roman" w:cs="Times New Roman"/>
          <w:sz w:val="20"/>
          <w:szCs w:val="20"/>
        </w:rPr>
      </w:pPr>
      <w:r w:rsidRPr="0015154B">
        <w:rPr>
          <w:rFonts w:ascii="Times New Roman" w:hAnsi="Times New Roman" w:cs="Times New Roman"/>
          <w:sz w:val="20"/>
          <w:szCs w:val="20"/>
        </w:rPr>
        <w:t xml:space="preserve">Datu avots: OECD (2019), Annual Survey of Large Pension Funds and Public Pension Reserve Funds, </w:t>
      </w:r>
      <w:hyperlink r:id="rId23" w:history="1">
        <w:r w:rsidRPr="007157D3">
          <w:rPr>
            <w:rFonts w:ascii="Times New Roman" w:hAnsi="Times New Roman" w:cs="Times New Roman"/>
            <w:sz w:val="20"/>
            <w:szCs w:val="20"/>
          </w:rPr>
          <w:t>www.oecd.org/finance/survey-large-pension-funds.htm</w:t>
        </w:r>
      </w:hyperlink>
    </w:p>
    <w:p w14:paraId="1E71944F" w14:textId="77777777" w:rsidR="00200837" w:rsidRPr="007157D3" w:rsidRDefault="00200837" w:rsidP="00200837">
      <w:pPr>
        <w:autoSpaceDE w:val="0"/>
        <w:autoSpaceDN w:val="0"/>
        <w:adjustRightInd w:val="0"/>
        <w:spacing w:after="0" w:line="240" w:lineRule="auto"/>
        <w:rPr>
          <w:rFonts w:ascii="Times New Roman" w:hAnsi="Times New Roman" w:cs="Times New Roman"/>
          <w:sz w:val="24"/>
          <w:szCs w:val="24"/>
        </w:rPr>
      </w:pPr>
    </w:p>
    <w:p w14:paraId="06535FB6" w14:textId="2194954D" w:rsidR="00200837" w:rsidRPr="007157D3"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Pietiekamas finanšu līdzekļu rezerves izveidošana kā viens no pensiju sistēmas stabilitātes nodrošināšanas aspektiem tika norādīts, jau uzsākot pensiju sistēmas reformu 1996.gadā</w:t>
      </w:r>
      <w:r w:rsidR="00A55F08" w:rsidRPr="002F5278">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94"/>
      </w:r>
      <w:r w:rsidRPr="007157D3">
        <w:rPr>
          <w:rFonts w:ascii="Times New Roman" w:hAnsi="Times New Roman" w:cs="Times New Roman"/>
          <w:sz w:val="24"/>
          <w:szCs w:val="24"/>
        </w:rPr>
        <w:t xml:space="preserve"> Arvien pieaugošā demogrāfiskā slodze, piedzīvoto ekonomisko un finanšu krīžu un sociālo satricinājumu radītā ietekme (1998.gada Krievijas ekonomiskā krīze, 2008.-2010.gada ekonomiskā un finanšu krīze Eiropā, 2020.gada koronavīrusa COVID-19 globālā pandēmija) uz sociālās apdrošināšanas izmaksu pieaugumu un speciālā budžeta iespējām segt šos izdevumus arī vidējā un ilgtermiņā regulāri aktualizē jautājumu par sociālās apdrošināšanas sistēmas ilgtspējas riskiem un rezerves fonda izveides nepieciešamību Latvijā.</w:t>
      </w:r>
    </w:p>
    <w:p w14:paraId="478B87C2" w14:textId="56035969" w:rsidR="00200837" w:rsidRPr="0015154B"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Jau 1995.gadā sociālās apdrošināšanas budžetam bija līdzekļu pārpalikums un 1997.gada beigās uzkrātā budžeta rezerve sasniedza 37,4 milj.</w:t>
      </w:r>
      <w:r w:rsidR="0026365F" w:rsidRPr="008C6388">
        <w:rPr>
          <w:rFonts w:ascii="Times New Roman" w:hAnsi="Times New Roman" w:cs="Times New Roman"/>
          <w:sz w:val="24"/>
          <w:szCs w:val="24"/>
        </w:rPr>
        <w:t xml:space="preserve"> </w:t>
      </w:r>
      <w:r w:rsidRPr="008C6388">
        <w:rPr>
          <w:rFonts w:ascii="Times New Roman" w:hAnsi="Times New Roman" w:cs="Times New Roman"/>
          <w:sz w:val="24"/>
          <w:szCs w:val="24"/>
        </w:rPr>
        <w:t>e</w:t>
      </w:r>
      <w:r w:rsidR="00A55F08" w:rsidRPr="00573B49">
        <w:rPr>
          <w:rFonts w:ascii="Times New Roman" w:hAnsi="Times New Roman" w:cs="Times New Roman"/>
          <w:sz w:val="24"/>
          <w:szCs w:val="24"/>
        </w:rPr>
        <w:t>i</w:t>
      </w:r>
      <w:r w:rsidRPr="00573B49">
        <w:rPr>
          <w:rFonts w:ascii="Times New Roman" w:hAnsi="Times New Roman" w:cs="Times New Roman"/>
          <w:sz w:val="24"/>
          <w:szCs w:val="24"/>
        </w:rPr>
        <w:t>ro. 1998.gada Krievijas krīzes ietekmē sociālās apdrošināšanas sistēma piedzīvoja strauju valsts sociālās apdrošināšanas obligāto iemaksu samazinājumu un būtisku speciālā budžeta deficītu 1998.-2001.gadā. Sociālās apdrošināšanas sistēmas pakalpojumu nodrošināšanai speciālā budžeta deficīta apstākļos tika saņemts 116,68 milj</w:t>
      </w:r>
      <w:r w:rsidR="0026365F" w:rsidRPr="00573B49">
        <w:rPr>
          <w:rFonts w:ascii="Times New Roman" w:hAnsi="Times New Roman" w:cs="Times New Roman"/>
          <w:sz w:val="24"/>
          <w:szCs w:val="24"/>
        </w:rPr>
        <w:t>.</w:t>
      </w:r>
      <w:r w:rsidRPr="00573B49">
        <w:rPr>
          <w:rFonts w:ascii="Times New Roman" w:hAnsi="Times New Roman" w:cs="Times New Roman"/>
          <w:sz w:val="24"/>
          <w:szCs w:val="24"/>
        </w:rPr>
        <w:t xml:space="preserve"> e</w:t>
      </w:r>
      <w:r w:rsidR="00A55F08" w:rsidRPr="0025422D">
        <w:rPr>
          <w:rFonts w:ascii="Times New Roman" w:hAnsi="Times New Roman" w:cs="Times New Roman"/>
          <w:sz w:val="24"/>
          <w:szCs w:val="24"/>
        </w:rPr>
        <w:t>i</w:t>
      </w:r>
      <w:r w:rsidRPr="0025422D">
        <w:rPr>
          <w:rFonts w:ascii="Times New Roman" w:hAnsi="Times New Roman" w:cs="Times New Roman"/>
          <w:sz w:val="24"/>
          <w:szCs w:val="24"/>
        </w:rPr>
        <w:t>ro aizdevums no valsts pamatbudžeta, kura pilnīga atmaksa, ieskaitot papildu 40,79 milj</w:t>
      </w:r>
      <w:r w:rsidR="0026365F" w:rsidRPr="00A857F2">
        <w:rPr>
          <w:rFonts w:ascii="Times New Roman" w:hAnsi="Times New Roman" w:cs="Times New Roman"/>
          <w:sz w:val="24"/>
          <w:szCs w:val="24"/>
        </w:rPr>
        <w:t>.</w:t>
      </w:r>
      <w:r w:rsidRPr="00662D1E">
        <w:rPr>
          <w:rFonts w:ascii="Times New Roman" w:hAnsi="Times New Roman" w:cs="Times New Roman"/>
          <w:sz w:val="24"/>
          <w:szCs w:val="24"/>
        </w:rPr>
        <w:t xml:space="preserve"> e</w:t>
      </w:r>
      <w:r w:rsidR="00A55F08" w:rsidRPr="00662D1E">
        <w:rPr>
          <w:rFonts w:ascii="Times New Roman" w:hAnsi="Times New Roman" w:cs="Times New Roman"/>
          <w:sz w:val="24"/>
          <w:szCs w:val="24"/>
        </w:rPr>
        <w:t>i</w:t>
      </w:r>
      <w:r w:rsidRPr="009703E6">
        <w:rPr>
          <w:rFonts w:ascii="Times New Roman" w:hAnsi="Times New Roman" w:cs="Times New Roman"/>
          <w:sz w:val="24"/>
          <w:szCs w:val="24"/>
        </w:rPr>
        <w:t>ro procentu maksājumus no sociālās apdrošināšanas speciālā budžeta līdzekļiem, tika veikta tikai 2007.gadā. Paaugstinoties valsts ekonomiskās izaugsmes tempiem un iedzīvotāju ekonomiskai aktivitātei un līdzd</w:t>
      </w:r>
      <w:r w:rsidR="0026365F" w:rsidRPr="0015154B">
        <w:rPr>
          <w:rFonts w:ascii="Times New Roman" w:hAnsi="Times New Roman" w:cs="Times New Roman"/>
          <w:sz w:val="24"/>
          <w:szCs w:val="24"/>
        </w:rPr>
        <w:t>a</w:t>
      </w:r>
      <w:r w:rsidRPr="0015154B">
        <w:rPr>
          <w:rFonts w:ascii="Times New Roman" w:hAnsi="Times New Roman" w:cs="Times New Roman"/>
          <w:sz w:val="24"/>
          <w:szCs w:val="24"/>
        </w:rPr>
        <w:t xml:space="preserve">lībai darba tirgū, tajā ienākot skaitliski lielajai kohortai (80-tajos gados dzimušajiem), no 2002.gada budžetā pamazām veidojās pārpalikums un tika uzsākta budžeta parāda saistību kārtošana (skat. </w:t>
      </w:r>
      <w:r w:rsidR="004570DD" w:rsidRPr="0015154B">
        <w:rPr>
          <w:rFonts w:ascii="Times New Roman" w:hAnsi="Times New Roman" w:cs="Times New Roman"/>
          <w:sz w:val="24"/>
          <w:szCs w:val="24"/>
        </w:rPr>
        <w:t>13.attēlu</w:t>
      </w:r>
      <w:r w:rsidRPr="0015154B">
        <w:rPr>
          <w:rFonts w:ascii="Times New Roman" w:hAnsi="Times New Roman" w:cs="Times New Roman"/>
          <w:sz w:val="24"/>
          <w:szCs w:val="24"/>
        </w:rPr>
        <w:t xml:space="preserve">). </w:t>
      </w:r>
    </w:p>
    <w:p w14:paraId="4EE3F19F" w14:textId="597DABB9" w:rsidR="00200837" w:rsidRPr="008C6388"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Nākamais izaicinājums valsts sociālās apdrošināšanas sistēmas ilgtspējai un stabilitātei bija 2009.-2011.gada finanšu un ekonomiskā krīze. Speciālā budžeta saistību izpilde tika nodrošināta gan izmantojot pirmskrīzes laikā izveidojušos speciālā budžeta uzkrājumu, gan ieviešot būtiskus valsts sociālās apdrošināšanas pakalpojumu apmēru ierobežojumus laika periodā no </w:t>
      </w:r>
      <w:r w:rsidRPr="001D2AB2">
        <w:rPr>
          <w:rFonts w:ascii="Times New Roman" w:hAnsi="Times New Roman" w:cs="Times New Roman"/>
          <w:sz w:val="24"/>
          <w:szCs w:val="24"/>
        </w:rPr>
        <w:t>2010.-2012.gadam</w:t>
      </w:r>
      <w:r w:rsidR="004570DD" w:rsidRPr="001D2AB2">
        <w:rPr>
          <w:rFonts w:ascii="Times New Roman" w:hAnsi="Times New Roman" w:cs="Times New Roman"/>
          <w:sz w:val="24"/>
          <w:szCs w:val="24"/>
        </w:rPr>
        <w:t>.</w:t>
      </w:r>
      <w:r w:rsidRPr="001D2AB2">
        <w:rPr>
          <w:rStyle w:val="FootnoteReference"/>
          <w:rFonts w:ascii="Times New Roman" w:hAnsi="Times New Roman" w:cs="Times New Roman"/>
          <w:sz w:val="24"/>
          <w:szCs w:val="24"/>
        </w:rPr>
        <w:footnoteReference w:id="95"/>
      </w:r>
      <w:r w:rsidRPr="001D2AB2">
        <w:rPr>
          <w:rFonts w:ascii="Times New Roman" w:hAnsi="Times New Roman" w:cs="Times New Roman"/>
          <w:sz w:val="24"/>
          <w:szCs w:val="24"/>
        </w:rPr>
        <w:t xml:space="preserve"> 2014.gadā, pirmo reizi kopš 2009.gada, sociālās apdrošināšanas budžeta ieņēmumi pārsniedza izdevumus, un gads noslēdzās ar pozitīvu bilanci (skat. </w:t>
      </w:r>
      <w:r w:rsidR="004570DD" w:rsidRPr="001D2AB2">
        <w:rPr>
          <w:rFonts w:ascii="Times New Roman" w:hAnsi="Times New Roman" w:cs="Times New Roman"/>
          <w:sz w:val="24"/>
          <w:szCs w:val="24"/>
        </w:rPr>
        <w:t>1</w:t>
      </w:r>
      <w:r w:rsidR="00335CE4" w:rsidRPr="001D2AB2">
        <w:rPr>
          <w:rFonts w:ascii="Times New Roman" w:hAnsi="Times New Roman" w:cs="Times New Roman"/>
          <w:sz w:val="24"/>
          <w:szCs w:val="24"/>
        </w:rPr>
        <w:t>6</w:t>
      </w:r>
      <w:r w:rsidRPr="001D2AB2">
        <w:rPr>
          <w:rFonts w:ascii="Times New Roman" w:hAnsi="Times New Roman" w:cs="Times New Roman"/>
          <w:sz w:val="24"/>
          <w:szCs w:val="24"/>
        </w:rPr>
        <w:t>.</w:t>
      </w:r>
      <w:r w:rsidR="0026365F" w:rsidRPr="001D2AB2">
        <w:rPr>
          <w:rFonts w:ascii="Times New Roman" w:hAnsi="Times New Roman" w:cs="Times New Roman"/>
          <w:sz w:val="24"/>
          <w:szCs w:val="24"/>
        </w:rPr>
        <w:t>attēlu</w:t>
      </w:r>
      <w:r w:rsidRPr="001D2AB2">
        <w:rPr>
          <w:rFonts w:ascii="Times New Roman" w:hAnsi="Times New Roman" w:cs="Times New Roman"/>
          <w:sz w:val="24"/>
          <w:szCs w:val="24"/>
        </w:rPr>
        <w:t>).</w:t>
      </w:r>
      <w:r w:rsidRPr="008C6388">
        <w:rPr>
          <w:rFonts w:ascii="Times New Roman" w:hAnsi="Times New Roman" w:cs="Times New Roman"/>
          <w:sz w:val="24"/>
          <w:szCs w:val="24"/>
        </w:rPr>
        <w:t xml:space="preserve"> </w:t>
      </w:r>
    </w:p>
    <w:p w14:paraId="5F3132B8" w14:textId="7D739C13" w:rsidR="00A55F08" w:rsidRPr="0025422D" w:rsidRDefault="00A55F08" w:rsidP="007A3CF5">
      <w:pPr>
        <w:autoSpaceDE w:val="0"/>
        <w:autoSpaceDN w:val="0"/>
        <w:adjustRightInd w:val="0"/>
        <w:spacing w:before="120" w:after="0" w:line="240" w:lineRule="auto"/>
        <w:ind w:firstLine="720"/>
        <w:jc w:val="both"/>
        <w:rPr>
          <w:rFonts w:ascii="Arial" w:hAnsi="Arial" w:cs="Arial"/>
          <w:sz w:val="20"/>
          <w:szCs w:val="20"/>
        </w:rPr>
      </w:pPr>
      <w:r w:rsidRPr="00573B49">
        <w:rPr>
          <w:rFonts w:ascii="Times New Roman" w:hAnsi="Times New Roman" w:cs="Times New Roman"/>
          <w:bCs/>
          <w:sz w:val="24"/>
          <w:szCs w:val="24"/>
        </w:rPr>
        <w:t>Līdz šim pozitīvas speciālā budžeta bilances veidošanos ir veicinājusi virkne ne tikai uz īstermiņu, bet arī uz ilgtermiņu vērstu finansiāli stabilizējošu pasākumu: piemaksu finansēšanas avota maiņa uz pamatbudžetu, pensionēšanās vecuma pakāpeniska celšana, minimālā apdrošināšanas stāža tiesību iegūšanai uz vecuma pensiju paaugstināšana, sociālo iemaksu griestu atjaunošana, valsts sociālās apdrošināšanas obligāto iemaksu veikšanas nosacījumu pilnveidošana un iemaksu veicēju loka paplašināšana.</w:t>
      </w:r>
    </w:p>
    <w:p w14:paraId="19B939EE" w14:textId="77777777" w:rsidR="00200837" w:rsidRPr="00A857F2" w:rsidRDefault="00200837" w:rsidP="00200837">
      <w:pPr>
        <w:autoSpaceDE w:val="0"/>
        <w:autoSpaceDN w:val="0"/>
        <w:adjustRightInd w:val="0"/>
        <w:spacing w:after="0" w:line="240" w:lineRule="auto"/>
        <w:jc w:val="both"/>
        <w:rPr>
          <w:rFonts w:ascii="Times New Roman" w:hAnsi="Times New Roman" w:cs="Times New Roman"/>
          <w:sz w:val="24"/>
          <w:szCs w:val="24"/>
        </w:rPr>
      </w:pPr>
    </w:p>
    <w:p w14:paraId="22F388C6" w14:textId="1F2940CB" w:rsidR="00200837" w:rsidRPr="009703E6" w:rsidRDefault="004570DD" w:rsidP="0026365F">
      <w:pPr>
        <w:pStyle w:val="NormalWeb"/>
        <w:shd w:val="clear" w:color="auto" w:fill="FFFFFF"/>
        <w:spacing w:before="0" w:beforeAutospacing="0" w:after="0" w:afterAutospacing="0"/>
        <w:rPr>
          <w:rFonts w:ascii="Times New Roman" w:hAnsi="Times New Roman"/>
          <w:sz w:val="24"/>
          <w:szCs w:val="24"/>
        </w:rPr>
      </w:pPr>
      <w:r w:rsidRPr="009703E6">
        <w:rPr>
          <w:rFonts w:ascii="Times New Roman" w:hAnsi="Times New Roman"/>
          <w:sz w:val="24"/>
          <w:szCs w:val="24"/>
        </w:rPr>
        <w:t>1</w:t>
      </w:r>
      <w:r w:rsidR="00335CE4">
        <w:rPr>
          <w:rFonts w:ascii="Times New Roman" w:hAnsi="Times New Roman"/>
          <w:sz w:val="24"/>
          <w:szCs w:val="24"/>
        </w:rPr>
        <w:t>6</w:t>
      </w:r>
      <w:r w:rsidRPr="009703E6">
        <w:rPr>
          <w:rFonts w:ascii="Times New Roman" w:hAnsi="Times New Roman"/>
          <w:sz w:val="24"/>
          <w:szCs w:val="24"/>
        </w:rPr>
        <w:t>.</w:t>
      </w:r>
      <w:r w:rsidR="0026365F" w:rsidRPr="009703E6">
        <w:rPr>
          <w:rFonts w:ascii="Times New Roman" w:hAnsi="Times New Roman"/>
          <w:sz w:val="24"/>
          <w:szCs w:val="24"/>
        </w:rPr>
        <w:t>attēls</w:t>
      </w:r>
    </w:p>
    <w:p w14:paraId="7BB98A1A" w14:textId="77777777" w:rsidR="00200837" w:rsidRPr="0015154B" w:rsidRDefault="00200837" w:rsidP="00200837">
      <w:pPr>
        <w:pStyle w:val="NormalWeb"/>
        <w:shd w:val="clear" w:color="auto" w:fill="FFFFFF"/>
        <w:spacing w:before="0" w:beforeAutospacing="0" w:after="0" w:afterAutospacing="0"/>
        <w:ind w:firstLine="300"/>
        <w:jc w:val="both"/>
        <w:rPr>
          <w:rFonts w:ascii="Times New Roman" w:hAnsi="Times New Roman"/>
          <w:sz w:val="20"/>
          <w:szCs w:val="20"/>
          <w:highlight w:val="yellow"/>
        </w:rPr>
      </w:pPr>
    </w:p>
    <w:p w14:paraId="42095F33" w14:textId="77777777" w:rsidR="00200837" w:rsidRPr="007157D3" w:rsidRDefault="00200837" w:rsidP="00200837">
      <w:pPr>
        <w:autoSpaceDE w:val="0"/>
        <w:autoSpaceDN w:val="0"/>
        <w:adjustRightInd w:val="0"/>
        <w:spacing w:after="0" w:line="240" w:lineRule="auto"/>
        <w:jc w:val="both"/>
        <w:rPr>
          <w:rFonts w:ascii="Times New Roman" w:hAnsi="Times New Roman" w:cs="Times New Roman"/>
          <w:bCs/>
          <w:sz w:val="24"/>
          <w:szCs w:val="24"/>
        </w:rPr>
      </w:pPr>
      <w:r w:rsidRPr="008057B3">
        <w:t xml:space="preserve"> </w:t>
      </w:r>
      <w:r w:rsidRPr="008057B3">
        <w:rPr>
          <w:noProof/>
          <w:lang w:eastAsia="lv-LV"/>
        </w:rPr>
        <w:drawing>
          <wp:inline distT="0" distB="0" distL="0" distR="0" wp14:anchorId="1035CEAB" wp14:editId="57403FC3">
            <wp:extent cx="5639435" cy="3000375"/>
            <wp:effectExtent l="0" t="0" r="0" b="0"/>
            <wp:docPr id="2" name="Chart 2">
              <a:extLst xmlns:a="http://schemas.openxmlformats.org/drawingml/2006/main">
                <a:ext uri="{FF2B5EF4-FFF2-40B4-BE49-F238E27FC236}">
                  <a16:creationId xmlns:a16="http://schemas.microsoft.com/office/drawing/2014/main" id="{9DECA3E0-1E24-4463-95B9-293DBF5DC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95FCB8" w14:textId="56D5F61A" w:rsidR="00200837" w:rsidRPr="007157D3" w:rsidRDefault="0026365F" w:rsidP="00200837">
      <w:pPr>
        <w:autoSpaceDE w:val="0"/>
        <w:autoSpaceDN w:val="0"/>
        <w:adjustRightInd w:val="0"/>
        <w:spacing w:after="0" w:line="240" w:lineRule="auto"/>
        <w:jc w:val="both"/>
        <w:rPr>
          <w:rFonts w:ascii="Times New Roman" w:hAnsi="Times New Roman" w:cs="Times New Roman"/>
          <w:bCs/>
          <w:sz w:val="20"/>
          <w:szCs w:val="20"/>
        </w:rPr>
      </w:pPr>
      <w:r w:rsidRPr="007157D3">
        <w:rPr>
          <w:rFonts w:ascii="Times New Roman" w:hAnsi="Times New Roman" w:cs="Times New Roman"/>
          <w:bCs/>
          <w:sz w:val="20"/>
          <w:szCs w:val="20"/>
        </w:rPr>
        <w:t>Datu avots: LM</w:t>
      </w:r>
    </w:p>
    <w:p w14:paraId="210D0CD7" w14:textId="07DB52AB" w:rsidR="00200837" w:rsidRPr="002F5278" w:rsidRDefault="00200837" w:rsidP="00200837">
      <w:pPr>
        <w:autoSpaceDE w:val="0"/>
        <w:autoSpaceDN w:val="0"/>
        <w:adjustRightInd w:val="0"/>
        <w:spacing w:after="0" w:line="240" w:lineRule="auto"/>
        <w:jc w:val="both"/>
        <w:rPr>
          <w:rFonts w:ascii="Times New Roman" w:hAnsi="Times New Roman" w:cs="Times New Roman"/>
          <w:bCs/>
          <w:sz w:val="24"/>
          <w:szCs w:val="24"/>
        </w:rPr>
      </w:pPr>
    </w:p>
    <w:p w14:paraId="41241590" w14:textId="665D3D6C" w:rsidR="00200837" w:rsidRPr="0015154B" w:rsidRDefault="00200837" w:rsidP="007A3CF5">
      <w:pPr>
        <w:autoSpaceDE w:val="0"/>
        <w:autoSpaceDN w:val="0"/>
        <w:adjustRightInd w:val="0"/>
        <w:spacing w:before="120" w:after="0" w:line="240" w:lineRule="auto"/>
        <w:ind w:firstLine="720"/>
        <w:jc w:val="both"/>
        <w:rPr>
          <w:rFonts w:ascii="Times New Roman" w:hAnsi="Times New Roman" w:cs="Times New Roman"/>
          <w:bCs/>
          <w:sz w:val="24"/>
          <w:szCs w:val="24"/>
        </w:rPr>
      </w:pPr>
      <w:r w:rsidRPr="00573B49">
        <w:rPr>
          <w:rFonts w:ascii="Times New Roman" w:hAnsi="Times New Roman" w:cs="Times New Roman"/>
          <w:bCs/>
          <w:sz w:val="24"/>
          <w:szCs w:val="24"/>
        </w:rPr>
        <w:t>COVID-19 vīrusa pandēmijas radīt</w:t>
      </w:r>
      <w:r w:rsidR="00E43592" w:rsidRPr="00573B49">
        <w:rPr>
          <w:rFonts w:ascii="Times New Roman" w:hAnsi="Times New Roman" w:cs="Times New Roman"/>
          <w:bCs/>
          <w:sz w:val="24"/>
          <w:szCs w:val="24"/>
        </w:rPr>
        <w:t>ā</w:t>
      </w:r>
      <w:r w:rsidRPr="00573B49">
        <w:rPr>
          <w:rFonts w:ascii="Times New Roman" w:hAnsi="Times New Roman" w:cs="Times New Roman"/>
          <w:bCs/>
          <w:sz w:val="24"/>
          <w:szCs w:val="24"/>
        </w:rPr>
        <w:t xml:space="preserve"> ietekm</w:t>
      </w:r>
      <w:r w:rsidR="00E43592" w:rsidRPr="00573B49">
        <w:rPr>
          <w:rFonts w:ascii="Times New Roman" w:hAnsi="Times New Roman" w:cs="Times New Roman"/>
          <w:bCs/>
          <w:sz w:val="24"/>
          <w:szCs w:val="24"/>
        </w:rPr>
        <w:t>e</w:t>
      </w:r>
      <w:r w:rsidRPr="00573B49">
        <w:rPr>
          <w:rFonts w:ascii="Times New Roman" w:hAnsi="Times New Roman" w:cs="Times New Roman"/>
          <w:bCs/>
          <w:sz w:val="24"/>
          <w:szCs w:val="24"/>
        </w:rPr>
        <w:t xml:space="preserve"> uz ekonomiku</w:t>
      </w:r>
      <w:r w:rsidR="00E43592" w:rsidRPr="00573B49">
        <w:rPr>
          <w:rFonts w:ascii="Times New Roman" w:hAnsi="Times New Roman" w:cs="Times New Roman"/>
          <w:bCs/>
          <w:sz w:val="24"/>
          <w:szCs w:val="24"/>
        </w:rPr>
        <w:t xml:space="preserve"> ir atstājusi arī negatīvu</w:t>
      </w:r>
      <w:r w:rsidRPr="00573B49">
        <w:rPr>
          <w:rFonts w:ascii="Times New Roman" w:hAnsi="Times New Roman" w:cs="Times New Roman"/>
          <w:bCs/>
          <w:sz w:val="24"/>
          <w:szCs w:val="24"/>
        </w:rPr>
        <w:t xml:space="preserve"> </w:t>
      </w:r>
      <w:r w:rsidR="00E43592" w:rsidRPr="0025422D">
        <w:rPr>
          <w:rFonts w:ascii="Times New Roman" w:hAnsi="Times New Roman" w:cs="Times New Roman"/>
          <w:bCs/>
          <w:sz w:val="24"/>
          <w:szCs w:val="24"/>
        </w:rPr>
        <w:t>iespaidu</w:t>
      </w:r>
      <w:r w:rsidRPr="0025422D">
        <w:rPr>
          <w:rFonts w:ascii="Times New Roman" w:hAnsi="Times New Roman" w:cs="Times New Roman"/>
          <w:bCs/>
          <w:sz w:val="24"/>
          <w:szCs w:val="24"/>
        </w:rPr>
        <w:t xml:space="preserve"> uz speciālā budžeta finansiālo bilanci. Saistībā ar ieņēmumu samazināj</w:t>
      </w:r>
      <w:r w:rsidRPr="00A857F2">
        <w:rPr>
          <w:rFonts w:ascii="Times New Roman" w:hAnsi="Times New Roman" w:cs="Times New Roman"/>
          <w:bCs/>
          <w:sz w:val="24"/>
          <w:szCs w:val="24"/>
        </w:rPr>
        <w:t>umu speciālajā budžetā no</w:t>
      </w:r>
      <w:r w:rsidRPr="009703E6">
        <w:rPr>
          <w:rFonts w:ascii="Times New Roman" w:hAnsi="Times New Roman" w:cs="Times New Roman"/>
          <w:bCs/>
          <w:sz w:val="24"/>
          <w:szCs w:val="24"/>
        </w:rPr>
        <w:t xml:space="preserve"> valsts sociālās apdrošināšanas obligātajām iemaksām un saistībā ar pieaugošiem izdevumiem</w:t>
      </w:r>
      <w:r w:rsidR="00161F79">
        <w:rPr>
          <w:rFonts w:ascii="Times New Roman" w:hAnsi="Times New Roman" w:cs="Times New Roman"/>
          <w:bCs/>
          <w:sz w:val="24"/>
          <w:szCs w:val="24"/>
        </w:rPr>
        <w:t xml:space="preserve"> apdrošināšanas pakalpojumiem, īpaši </w:t>
      </w:r>
      <w:r w:rsidRPr="009703E6">
        <w:rPr>
          <w:rFonts w:ascii="Times New Roman" w:hAnsi="Times New Roman" w:cs="Times New Roman"/>
          <w:bCs/>
          <w:sz w:val="24"/>
          <w:szCs w:val="24"/>
        </w:rPr>
        <w:t xml:space="preserve"> bezdarbnieka </w:t>
      </w:r>
      <w:r w:rsidR="00161F79">
        <w:rPr>
          <w:rFonts w:ascii="Times New Roman" w:hAnsi="Times New Roman" w:cs="Times New Roman"/>
          <w:bCs/>
          <w:sz w:val="24"/>
          <w:szCs w:val="24"/>
        </w:rPr>
        <w:t xml:space="preserve">un slimības </w:t>
      </w:r>
      <w:r w:rsidR="00161F79" w:rsidRPr="009703E6">
        <w:rPr>
          <w:rFonts w:ascii="Times New Roman" w:hAnsi="Times New Roman" w:cs="Times New Roman"/>
          <w:bCs/>
          <w:sz w:val="24"/>
          <w:szCs w:val="24"/>
        </w:rPr>
        <w:t>pabalst</w:t>
      </w:r>
      <w:r w:rsidR="00161F79">
        <w:rPr>
          <w:rFonts w:ascii="Times New Roman" w:hAnsi="Times New Roman" w:cs="Times New Roman"/>
          <w:bCs/>
          <w:sz w:val="24"/>
          <w:szCs w:val="24"/>
        </w:rPr>
        <w:t>u</w:t>
      </w:r>
      <w:r w:rsidR="00161F79" w:rsidRPr="009703E6">
        <w:rPr>
          <w:rFonts w:ascii="Times New Roman" w:hAnsi="Times New Roman" w:cs="Times New Roman"/>
          <w:bCs/>
          <w:sz w:val="24"/>
          <w:szCs w:val="24"/>
        </w:rPr>
        <w:t xml:space="preserve"> </w:t>
      </w:r>
      <w:r w:rsidRPr="009703E6">
        <w:rPr>
          <w:rFonts w:ascii="Times New Roman" w:hAnsi="Times New Roman" w:cs="Times New Roman"/>
          <w:bCs/>
          <w:sz w:val="24"/>
          <w:szCs w:val="24"/>
        </w:rPr>
        <w:t>izmaksai, 2020.</w:t>
      </w:r>
      <w:r w:rsidR="00161F79" w:rsidRPr="009703E6">
        <w:rPr>
          <w:rFonts w:ascii="Times New Roman" w:hAnsi="Times New Roman" w:cs="Times New Roman"/>
          <w:bCs/>
          <w:sz w:val="24"/>
          <w:szCs w:val="24"/>
        </w:rPr>
        <w:t>gad</w:t>
      </w:r>
      <w:r w:rsidR="00161F79">
        <w:rPr>
          <w:rFonts w:ascii="Times New Roman" w:hAnsi="Times New Roman" w:cs="Times New Roman"/>
          <w:bCs/>
          <w:sz w:val="24"/>
          <w:szCs w:val="24"/>
        </w:rPr>
        <w:t>s</w:t>
      </w:r>
      <w:r w:rsidR="00161F79" w:rsidRPr="009703E6">
        <w:rPr>
          <w:rFonts w:ascii="Times New Roman" w:hAnsi="Times New Roman" w:cs="Times New Roman"/>
          <w:bCs/>
          <w:sz w:val="24"/>
          <w:szCs w:val="24"/>
        </w:rPr>
        <w:t xml:space="preserve"> </w:t>
      </w:r>
      <w:r w:rsidRPr="009703E6">
        <w:rPr>
          <w:rFonts w:ascii="Times New Roman" w:hAnsi="Times New Roman" w:cs="Times New Roman"/>
          <w:bCs/>
          <w:sz w:val="24"/>
          <w:szCs w:val="24"/>
        </w:rPr>
        <w:t xml:space="preserve"> </w:t>
      </w:r>
      <w:r w:rsidR="00161F79">
        <w:rPr>
          <w:rFonts w:ascii="Times New Roman" w:hAnsi="Times New Roman" w:cs="Times New Roman"/>
          <w:bCs/>
          <w:sz w:val="24"/>
          <w:szCs w:val="24"/>
        </w:rPr>
        <w:t>noslēdzies</w:t>
      </w:r>
      <w:r w:rsidR="00161F79" w:rsidRPr="009703E6">
        <w:rPr>
          <w:rFonts w:ascii="Times New Roman" w:hAnsi="Times New Roman" w:cs="Times New Roman"/>
          <w:bCs/>
          <w:sz w:val="24"/>
          <w:szCs w:val="24"/>
        </w:rPr>
        <w:t xml:space="preserve"> </w:t>
      </w:r>
      <w:r w:rsidRPr="009703E6">
        <w:rPr>
          <w:rFonts w:ascii="Times New Roman" w:hAnsi="Times New Roman" w:cs="Times New Roman"/>
          <w:bCs/>
          <w:sz w:val="24"/>
          <w:szCs w:val="24"/>
        </w:rPr>
        <w:t xml:space="preserve">ar </w:t>
      </w:r>
      <w:r w:rsidR="00161F79">
        <w:rPr>
          <w:rFonts w:ascii="Times New Roman" w:hAnsi="Times New Roman" w:cs="Times New Roman"/>
          <w:bCs/>
          <w:sz w:val="24"/>
          <w:szCs w:val="24"/>
        </w:rPr>
        <w:t>uz pusi zemāku</w:t>
      </w:r>
      <w:r w:rsidR="00161F79" w:rsidRPr="009703E6">
        <w:rPr>
          <w:rFonts w:ascii="Times New Roman" w:hAnsi="Times New Roman" w:cs="Times New Roman"/>
          <w:bCs/>
          <w:sz w:val="24"/>
          <w:szCs w:val="24"/>
        </w:rPr>
        <w:t xml:space="preserve"> </w:t>
      </w:r>
      <w:r w:rsidRPr="009703E6">
        <w:rPr>
          <w:rFonts w:ascii="Times New Roman" w:hAnsi="Times New Roman" w:cs="Times New Roman"/>
          <w:bCs/>
          <w:sz w:val="24"/>
          <w:szCs w:val="24"/>
        </w:rPr>
        <w:t xml:space="preserve">finansiālo bilanci </w:t>
      </w:r>
      <w:r w:rsidR="00511898">
        <w:rPr>
          <w:rFonts w:ascii="Times New Roman" w:hAnsi="Times New Roman" w:cs="Times New Roman"/>
          <w:bCs/>
          <w:sz w:val="24"/>
          <w:szCs w:val="24"/>
        </w:rPr>
        <w:t>(115 mil.eiro)</w:t>
      </w:r>
      <w:r w:rsidR="00161F79">
        <w:rPr>
          <w:rFonts w:ascii="Times New Roman" w:hAnsi="Times New Roman" w:cs="Times New Roman"/>
          <w:bCs/>
          <w:sz w:val="24"/>
          <w:szCs w:val="24"/>
        </w:rPr>
        <w:t>nekā plānots</w:t>
      </w:r>
      <w:r w:rsidRPr="009703E6">
        <w:rPr>
          <w:rFonts w:ascii="Times New Roman" w:hAnsi="Times New Roman" w:cs="Times New Roman"/>
          <w:bCs/>
          <w:sz w:val="24"/>
          <w:szCs w:val="24"/>
        </w:rPr>
        <w:t xml:space="preserve"> </w:t>
      </w:r>
      <w:r w:rsidR="00E43592" w:rsidRPr="009703E6">
        <w:rPr>
          <w:rFonts w:ascii="Times New Roman" w:hAnsi="Times New Roman" w:cs="Times New Roman"/>
          <w:bCs/>
          <w:sz w:val="24"/>
          <w:szCs w:val="24"/>
        </w:rPr>
        <w:t>Ņemot vēr</w:t>
      </w:r>
      <w:r w:rsidR="00E43592" w:rsidRPr="0015154B">
        <w:rPr>
          <w:rFonts w:ascii="Times New Roman" w:hAnsi="Times New Roman" w:cs="Times New Roman"/>
          <w:bCs/>
          <w:sz w:val="24"/>
          <w:szCs w:val="24"/>
        </w:rPr>
        <w:t>ā 2020.gada faktisko</w:t>
      </w:r>
      <w:r w:rsidRPr="0015154B">
        <w:rPr>
          <w:rFonts w:ascii="Times New Roman" w:hAnsi="Times New Roman" w:cs="Times New Roman"/>
          <w:bCs/>
          <w:sz w:val="24"/>
          <w:szCs w:val="24"/>
        </w:rPr>
        <w:t xml:space="preserve"> izpildi speciālajā budžetā, kā arī FM sniegt</w:t>
      </w:r>
      <w:r w:rsidR="00E43592" w:rsidRPr="0015154B">
        <w:rPr>
          <w:rFonts w:ascii="Times New Roman" w:hAnsi="Times New Roman" w:cs="Times New Roman"/>
          <w:bCs/>
          <w:sz w:val="24"/>
          <w:szCs w:val="24"/>
        </w:rPr>
        <w:t>ās</w:t>
      </w:r>
      <w:r w:rsidRPr="0015154B">
        <w:rPr>
          <w:rFonts w:ascii="Times New Roman" w:hAnsi="Times New Roman" w:cs="Times New Roman"/>
          <w:bCs/>
          <w:sz w:val="24"/>
          <w:szCs w:val="24"/>
        </w:rPr>
        <w:t xml:space="preserve"> makroekonomisko rādītāju prognoz</w:t>
      </w:r>
      <w:r w:rsidR="00E43592" w:rsidRPr="0015154B">
        <w:rPr>
          <w:rFonts w:ascii="Times New Roman" w:hAnsi="Times New Roman" w:cs="Times New Roman"/>
          <w:bCs/>
          <w:sz w:val="24"/>
          <w:szCs w:val="24"/>
        </w:rPr>
        <w:t xml:space="preserve">es, </w:t>
      </w:r>
      <w:r w:rsidRPr="0015154B">
        <w:rPr>
          <w:rFonts w:ascii="Times New Roman" w:hAnsi="Times New Roman" w:cs="Times New Roman"/>
          <w:bCs/>
          <w:sz w:val="24"/>
          <w:szCs w:val="24"/>
        </w:rPr>
        <w:t xml:space="preserve">Labklājības ministrija prognozē, ka </w:t>
      </w:r>
      <w:r w:rsidR="00E43592" w:rsidRPr="0015154B">
        <w:rPr>
          <w:rFonts w:ascii="Times New Roman" w:hAnsi="Times New Roman" w:cs="Times New Roman"/>
          <w:bCs/>
          <w:sz w:val="24"/>
          <w:szCs w:val="24"/>
        </w:rPr>
        <w:t xml:space="preserve">tuvākajos gados būs negatīva </w:t>
      </w:r>
      <w:r w:rsidRPr="0015154B">
        <w:rPr>
          <w:rFonts w:ascii="Times New Roman" w:hAnsi="Times New Roman" w:cs="Times New Roman"/>
          <w:bCs/>
          <w:sz w:val="24"/>
          <w:szCs w:val="24"/>
        </w:rPr>
        <w:t>speciālā budžeta bilance, līdz ar ko jau tiek un tiks tērēts speciālā budžeta esošais uzkrājums.</w:t>
      </w:r>
    </w:p>
    <w:p w14:paraId="6BDE6AE2" w14:textId="1A0FB067" w:rsidR="00200837" w:rsidRPr="007157D3"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Ņemot vērā ilgtermiņā pieaugošu demogrāfisko slodzi, nākamajās desmitgadēs paredzamo speciālā budžeta deficītu un nepieciešamību iespējamo ekonomisko krīžu vai citu satricinājumu laikā nodrošināt normatīvajos aktos paredzēto valsts sociālās apdrošināšanas pakalpojumu izmaksu, 2005.gadā </w:t>
      </w:r>
      <w:r w:rsidR="00E47D6E">
        <w:rPr>
          <w:rFonts w:ascii="Times New Roman" w:hAnsi="Times New Roman" w:cs="Times New Roman"/>
          <w:sz w:val="24"/>
          <w:szCs w:val="24"/>
        </w:rPr>
        <w:t>LM</w:t>
      </w:r>
      <w:r w:rsidRPr="0015154B">
        <w:rPr>
          <w:rFonts w:ascii="Times New Roman" w:hAnsi="Times New Roman" w:cs="Times New Roman"/>
          <w:sz w:val="24"/>
          <w:szCs w:val="24"/>
        </w:rPr>
        <w:t xml:space="preserve"> izstrādāja koncepcijas projektu “Par valsts sociālās apdrošināšanas finanšu resursu rezerves fondu”, piedāvājot ar 2008.gadu izveidot sociālās apdrošināšanas speciālā budžeta rezerves fondu un noteikt katru gadu noteikt rezerves fondā ieskaitāmo līdzekļu apmēru</w:t>
      </w:r>
      <w:r w:rsidRPr="007157D3">
        <w:rPr>
          <w:rStyle w:val="FootnoteReference"/>
          <w:rFonts w:ascii="Times New Roman" w:hAnsi="Times New Roman" w:cs="Times New Roman"/>
          <w:sz w:val="24"/>
          <w:szCs w:val="24"/>
        </w:rPr>
        <w:footnoteReference w:id="96"/>
      </w:r>
      <w:r w:rsidRPr="007157D3">
        <w:rPr>
          <w:rFonts w:ascii="Times New Roman" w:hAnsi="Times New Roman" w:cs="Times New Roman"/>
          <w:sz w:val="24"/>
          <w:szCs w:val="24"/>
        </w:rPr>
        <w:t xml:space="preserve">. Diemžēl </w:t>
      </w:r>
      <w:r w:rsidR="00E47D6E">
        <w:rPr>
          <w:rFonts w:ascii="Times New Roman" w:hAnsi="Times New Roman" w:cs="Times New Roman"/>
          <w:sz w:val="24"/>
          <w:szCs w:val="24"/>
        </w:rPr>
        <w:t>LM</w:t>
      </w:r>
      <w:r w:rsidRPr="007157D3">
        <w:rPr>
          <w:rFonts w:ascii="Times New Roman" w:hAnsi="Times New Roman" w:cs="Times New Roman"/>
          <w:sz w:val="24"/>
          <w:szCs w:val="24"/>
        </w:rPr>
        <w:t xml:space="preserve"> izstrādātais koncepcijas projekts netika atbalstīts. Speciālā budžeta līdzekļu uzkrājuma izmantošanu nosaka Finanšu ministrijas izstrādātā koncepcija “Par valsts sociālās apdrošināšanas finanšu resursu pārvaldīšanu līdz 2012.gadam”</w:t>
      </w:r>
      <w:r w:rsidRPr="007157D3">
        <w:rPr>
          <w:rStyle w:val="FootnoteReference"/>
          <w:rFonts w:ascii="Times New Roman" w:hAnsi="Times New Roman" w:cs="Times New Roman"/>
          <w:sz w:val="24"/>
          <w:szCs w:val="24"/>
        </w:rPr>
        <w:footnoteReference w:id="97"/>
      </w:r>
      <w:r w:rsidRPr="007157D3">
        <w:rPr>
          <w:rFonts w:ascii="Times New Roman" w:hAnsi="Times New Roman" w:cs="Times New Roman"/>
          <w:sz w:val="24"/>
          <w:szCs w:val="24"/>
        </w:rPr>
        <w:t xml:space="preserve"> (turpmāk - FM koncepcija). Saskaņā ar FM koncepciju sociālās apdrošināšanas speciālā budžeta pārpalikumu (atkarībā no pārpalikuma apmēra konkrētā brīdī) analogi iepriekšējai praksei nogulda depozītos Valsts kasē un šie līdzekļi ir pieejami valsts pamatbudžeta deficīta finansēšanai (pamatbudžets aizņemas līdzekļus no speciālā budžeta, maksājot par to noteiktus procentus) un izvietošanai noguldījumos Latvijas Bankā. Vērtējot pensiju sistēmas ilgtspēju un politikas efektivitāti ilgtspējas nodrošināšanā, tika saņemts aizrādījums, ka sociā</w:t>
      </w:r>
      <w:r w:rsidRPr="002F5278">
        <w:rPr>
          <w:rFonts w:ascii="Times New Roman" w:hAnsi="Times New Roman" w:cs="Times New Roman"/>
          <w:sz w:val="24"/>
          <w:szCs w:val="24"/>
        </w:rPr>
        <w:t>lās apdrošināšanas speciālā budžeta pārpalikuma noguldīšana Valsts kasē turpinās vēl arvien, lai gan FM koncepcijas darbī</w:t>
      </w:r>
      <w:r w:rsidRPr="00573B49">
        <w:rPr>
          <w:rFonts w:ascii="Times New Roman" w:hAnsi="Times New Roman" w:cs="Times New Roman"/>
          <w:sz w:val="24"/>
          <w:szCs w:val="24"/>
        </w:rPr>
        <w:t>ba bija paredzēta tikai līdz 2012.gadam</w:t>
      </w:r>
      <w:r w:rsidRPr="007157D3">
        <w:rPr>
          <w:rStyle w:val="FootnoteReference"/>
          <w:rFonts w:ascii="Times New Roman" w:hAnsi="Times New Roman" w:cs="Times New Roman"/>
          <w:sz w:val="24"/>
          <w:szCs w:val="24"/>
        </w:rPr>
        <w:footnoteReference w:id="98"/>
      </w:r>
      <w:r w:rsidRPr="007157D3">
        <w:rPr>
          <w:rFonts w:ascii="Times New Roman" w:hAnsi="Times New Roman" w:cs="Times New Roman"/>
          <w:sz w:val="24"/>
          <w:szCs w:val="24"/>
        </w:rPr>
        <w:t>.</w:t>
      </w:r>
    </w:p>
    <w:p w14:paraId="4EB74913" w14:textId="77777777" w:rsidR="00200837" w:rsidRPr="007157D3"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bCs/>
          <w:sz w:val="24"/>
          <w:szCs w:val="24"/>
        </w:rPr>
        <w:t>Saskaņā ar Valsts kontroles lietderības revīzijā konstatēto, esošais l</w:t>
      </w:r>
      <w:r w:rsidRPr="007157D3">
        <w:rPr>
          <w:rFonts w:ascii="Times New Roman" w:hAnsi="Times New Roman" w:cs="Times New Roman"/>
          <w:sz w:val="24"/>
          <w:szCs w:val="24"/>
        </w:rPr>
        <w:t>ikuma “Par valsts sociā</w:t>
      </w:r>
      <w:r w:rsidRPr="002F5278">
        <w:rPr>
          <w:rFonts w:ascii="Times New Roman" w:hAnsi="Times New Roman" w:cs="Times New Roman"/>
          <w:sz w:val="24"/>
          <w:szCs w:val="24"/>
        </w:rPr>
        <w:t xml:space="preserve">lo apdrošināšanu” </w:t>
      </w:r>
      <w:r w:rsidRPr="008C6388">
        <w:rPr>
          <w:rFonts w:ascii="Times New Roman" w:hAnsi="Times New Roman" w:cs="Times New Roman"/>
          <w:bCs/>
          <w:sz w:val="24"/>
          <w:szCs w:val="24"/>
        </w:rPr>
        <w:t xml:space="preserve">un </w:t>
      </w:r>
      <w:r w:rsidRPr="008C6388">
        <w:rPr>
          <w:rFonts w:ascii="Times New Roman" w:hAnsi="Times New Roman" w:cs="Times New Roman"/>
          <w:sz w:val="24"/>
          <w:szCs w:val="24"/>
        </w:rPr>
        <w:t xml:space="preserve">Likuma par budžetu un finanšu vadību regulējums: </w:t>
      </w:r>
      <w:r w:rsidRPr="00573B49">
        <w:rPr>
          <w:rFonts w:ascii="Times New Roman" w:hAnsi="Times New Roman" w:cs="Times New Roman"/>
          <w:i/>
          <w:sz w:val="24"/>
          <w:szCs w:val="24"/>
        </w:rPr>
        <w:t>“....</w:t>
      </w:r>
      <w:r w:rsidRPr="00573B49">
        <w:rPr>
          <w:rFonts w:ascii="Times New Roman" w:hAnsi="Times New Roman" w:cs="Times New Roman"/>
          <w:bCs/>
          <w:i/>
          <w:sz w:val="24"/>
          <w:szCs w:val="24"/>
        </w:rPr>
        <w:t xml:space="preserve">nodrošina, ka sociālās apdrošināšanas speciālā budžeta līdzekļus, tajā skaitā izveidojušos pārpalikumu, var izmantot tikai sociālās apdrošināšanas pakalpojumu finansēšanai. Tomēr, tā kā nav noteikti ierobežojumi iepriekšējā gada budžeta pārpalikuma izmantošanai, likums nepasargā uzkrātos speciālā budžeta līdzekļus no to izmantošanas esošo pakalpojumu palielināšanai vai pat jaunu pakalpojumu ieviešanai. </w:t>
      </w:r>
      <w:r w:rsidRPr="00573B49">
        <w:rPr>
          <w:rFonts w:ascii="Times New Roman" w:hAnsi="Times New Roman" w:cs="Times New Roman"/>
          <w:bCs/>
          <w:i/>
          <w:sz w:val="24"/>
          <w:szCs w:val="24"/>
          <w:u w:val="single"/>
        </w:rPr>
        <w:t>Tāpēc pastāv risks</w:t>
      </w:r>
      <w:r w:rsidRPr="00573B49">
        <w:rPr>
          <w:rFonts w:ascii="Times New Roman" w:hAnsi="Times New Roman" w:cs="Times New Roman"/>
          <w:bCs/>
          <w:i/>
          <w:sz w:val="24"/>
          <w:szCs w:val="24"/>
        </w:rPr>
        <w:t>, ka speciālā budžeta pārpalikums var radīt maldīgu priekšstatu par sociālās apdrošināšanas speciālā budžeta iespējām un veicināt poli</w:t>
      </w:r>
      <w:r w:rsidRPr="0025422D">
        <w:rPr>
          <w:rFonts w:ascii="Times New Roman" w:hAnsi="Times New Roman" w:cs="Times New Roman"/>
          <w:bCs/>
          <w:i/>
          <w:sz w:val="24"/>
          <w:szCs w:val="24"/>
        </w:rPr>
        <w:t>tiķu vēlmi, izdabājot sabiedrības spiedienam, uzņemties jaunas saistības, nerēķinoties ar ilgtermiņa sekām</w:t>
      </w:r>
      <w:r w:rsidRPr="00A857F2">
        <w:rPr>
          <w:rFonts w:ascii="Times New Roman" w:hAnsi="Times New Roman" w:cs="Times New Roman"/>
          <w:bCs/>
          <w:sz w:val="24"/>
          <w:szCs w:val="24"/>
        </w:rPr>
        <w:t>.”</w:t>
      </w:r>
      <w:r w:rsidRPr="007157D3">
        <w:rPr>
          <w:rStyle w:val="FootnoteReference"/>
          <w:rFonts w:ascii="Times New Roman" w:hAnsi="Times New Roman" w:cs="Times New Roman"/>
          <w:bCs/>
          <w:sz w:val="24"/>
          <w:szCs w:val="24"/>
        </w:rPr>
        <w:footnoteReference w:id="99"/>
      </w:r>
      <w:r w:rsidRPr="007157D3">
        <w:rPr>
          <w:rFonts w:ascii="Times New Roman" w:hAnsi="Times New Roman" w:cs="Times New Roman"/>
          <w:bCs/>
          <w:sz w:val="24"/>
          <w:szCs w:val="24"/>
        </w:rPr>
        <w:t xml:space="preserve"> Tāpēc jautājums par speciālā budžeta rezerves fonda izveidi,  </w:t>
      </w:r>
      <w:r w:rsidRPr="007157D3">
        <w:rPr>
          <w:rFonts w:ascii="Times New Roman" w:hAnsi="Times New Roman" w:cs="Times New Roman"/>
          <w:sz w:val="24"/>
          <w:szCs w:val="24"/>
        </w:rPr>
        <w:t>nosakot tā izveidošanas un izlietošanas kārtību,</w:t>
      </w:r>
      <w:r w:rsidRPr="002F5278">
        <w:rPr>
          <w:rFonts w:ascii="Times New Roman" w:hAnsi="Times New Roman" w:cs="Times New Roman"/>
          <w:bCs/>
          <w:sz w:val="24"/>
          <w:szCs w:val="24"/>
        </w:rPr>
        <w:t xml:space="preserve"> joprojām nav zaudējis savu aktualit</w:t>
      </w:r>
      <w:r w:rsidRPr="008C6388">
        <w:rPr>
          <w:rFonts w:ascii="Times New Roman" w:hAnsi="Times New Roman" w:cs="Times New Roman"/>
          <w:bCs/>
          <w:sz w:val="24"/>
          <w:szCs w:val="24"/>
        </w:rPr>
        <w:t xml:space="preserve">āti. </w:t>
      </w:r>
      <w:r w:rsidRPr="008C6388">
        <w:rPr>
          <w:rFonts w:ascii="Times New Roman" w:hAnsi="Times New Roman" w:cs="Times New Roman"/>
          <w:sz w:val="24"/>
          <w:szCs w:val="24"/>
        </w:rPr>
        <w:t>Uz sociālās apdrošināšanas speciālā budžeta rezerves fonda nepieciešamību ir norādījuši ne tikai Valsts kontroles revidenti, bet arī starptautiskie eksperti</w:t>
      </w:r>
      <w:r w:rsidRPr="007157D3">
        <w:rPr>
          <w:rStyle w:val="FootnoteReference"/>
          <w:rFonts w:ascii="Times New Roman" w:hAnsi="Times New Roman" w:cs="Times New Roman"/>
          <w:sz w:val="24"/>
          <w:szCs w:val="24"/>
        </w:rPr>
        <w:footnoteReference w:id="100"/>
      </w:r>
      <w:r w:rsidRPr="007157D3">
        <w:rPr>
          <w:rFonts w:ascii="Times New Roman" w:hAnsi="Times New Roman" w:cs="Times New Roman"/>
          <w:sz w:val="24"/>
          <w:szCs w:val="24"/>
        </w:rPr>
        <w:t xml:space="preserve">. </w:t>
      </w:r>
    </w:p>
    <w:p w14:paraId="3A6318B5" w14:textId="50C4D879" w:rsidR="004D49EC" w:rsidRPr="009703E6" w:rsidRDefault="00200837" w:rsidP="007A3CF5">
      <w:pPr>
        <w:autoSpaceDE w:val="0"/>
        <w:autoSpaceDN w:val="0"/>
        <w:adjustRightInd w:val="0"/>
        <w:spacing w:before="120" w:after="0" w:line="240" w:lineRule="auto"/>
        <w:ind w:firstLine="720"/>
        <w:jc w:val="both"/>
        <w:rPr>
          <w:rFonts w:ascii="Times New Roman" w:hAnsi="Times New Roman" w:cs="Times New Roman"/>
          <w:bCs/>
          <w:sz w:val="24"/>
          <w:szCs w:val="24"/>
        </w:rPr>
      </w:pPr>
      <w:r w:rsidRPr="007157D3">
        <w:rPr>
          <w:rFonts w:ascii="Times New Roman" w:hAnsi="Times New Roman" w:cs="Times New Roman"/>
          <w:bCs/>
          <w:sz w:val="24"/>
          <w:szCs w:val="24"/>
        </w:rPr>
        <w:t xml:space="preserve">Saskaņā ar </w:t>
      </w:r>
      <w:r w:rsidRPr="002F5278">
        <w:rPr>
          <w:rFonts w:ascii="Times New Roman" w:hAnsi="Times New Roman" w:cs="Times New Roman"/>
          <w:sz w:val="24"/>
          <w:szCs w:val="24"/>
        </w:rPr>
        <w:t>Deklarācijā par Artura Krišjāņa Kariņa vadītā Ministru kabineta iecerēto darbību</w:t>
      </w:r>
      <w:r w:rsidRPr="00573B49">
        <w:rPr>
          <w:rFonts w:ascii="Times New Roman" w:hAnsi="Times New Roman" w:cs="Times New Roman"/>
          <w:sz w:val="24"/>
          <w:szCs w:val="24"/>
        </w:rPr>
        <w:t xml:space="preserve"> un NAP2027 noteikto viens no sociālās apdrošināšanas sistēmas ilgtspējas nodrošināšanas uzdevumiem ir priekšlikumu izstrāde par speciālā budžeta rezerves fonda izveidi. Līdzšinējā Latvijas, kā arī</w:t>
      </w:r>
      <w:r w:rsidR="00E43592" w:rsidRPr="00573B49">
        <w:rPr>
          <w:rFonts w:ascii="Times New Roman" w:hAnsi="Times New Roman" w:cs="Times New Roman"/>
          <w:sz w:val="24"/>
          <w:szCs w:val="24"/>
        </w:rPr>
        <w:t xml:space="preserve"> </w:t>
      </w:r>
      <w:r w:rsidRPr="00573B49">
        <w:rPr>
          <w:rFonts w:ascii="Times New Roman" w:hAnsi="Times New Roman" w:cs="Times New Roman"/>
          <w:sz w:val="24"/>
          <w:szCs w:val="24"/>
        </w:rPr>
        <w:t xml:space="preserve">citu valstu pieredze liecina, ka uzkrātajai rezervei būtu jāspēj nodrošināt sociālās apdrošināšanas speciālā budžeta izdevumu segšanu 2,5 gadiem, t.i., tai būtu jābūt 6,9 miljardu </w:t>
      </w:r>
      <w:r w:rsidRPr="0025422D">
        <w:rPr>
          <w:rFonts w:ascii="Times New Roman" w:hAnsi="Times New Roman" w:cs="Times New Roman"/>
          <w:i/>
          <w:iCs/>
          <w:sz w:val="24"/>
          <w:szCs w:val="24"/>
        </w:rPr>
        <w:t>e</w:t>
      </w:r>
      <w:r w:rsidR="004570DD" w:rsidRPr="0025422D">
        <w:rPr>
          <w:rFonts w:ascii="Times New Roman" w:hAnsi="Times New Roman" w:cs="Times New Roman"/>
          <w:i/>
          <w:iCs/>
          <w:sz w:val="24"/>
          <w:szCs w:val="24"/>
        </w:rPr>
        <w:t>i</w:t>
      </w:r>
      <w:r w:rsidRPr="00A857F2">
        <w:rPr>
          <w:rFonts w:ascii="Times New Roman" w:hAnsi="Times New Roman" w:cs="Times New Roman"/>
          <w:i/>
          <w:iCs/>
          <w:sz w:val="24"/>
          <w:szCs w:val="24"/>
        </w:rPr>
        <w:t xml:space="preserve">ro </w:t>
      </w:r>
      <w:r w:rsidRPr="00662D1E">
        <w:rPr>
          <w:rFonts w:ascii="Times New Roman" w:hAnsi="Times New Roman" w:cs="Times New Roman"/>
          <w:sz w:val="24"/>
          <w:szCs w:val="24"/>
        </w:rPr>
        <w:t>apmērā atbilstoši datiem par speciālā budžeta līdzekļu izlietojumu 2019.gadā.</w:t>
      </w:r>
      <w:r w:rsidR="004D49EC" w:rsidRPr="009703E6">
        <w:rPr>
          <w:rFonts w:ascii="Times New Roman" w:hAnsi="Times New Roman" w:cs="Times New Roman"/>
          <w:bCs/>
          <w:sz w:val="24"/>
          <w:szCs w:val="24"/>
        </w:rPr>
        <w:t xml:space="preserve"> </w:t>
      </w:r>
    </w:p>
    <w:p w14:paraId="687B4A2C" w14:textId="2C630E54" w:rsidR="00200837" w:rsidRPr="0015154B" w:rsidRDefault="00C54B81"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9703E6">
        <w:rPr>
          <w:rFonts w:ascii="Times New Roman" w:hAnsi="Times New Roman" w:cs="Times New Roman"/>
          <w:bCs/>
          <w:sz w:val="24"/>
          <w:szCs w:val="24"/>
        </w:rPr>
        <w:t>Jāņem vērā, ka</w:t>
      </w:r>
      <w:r w:rsidR="004D49EC" w:rsidRPr="009703E6">
        <w:rPr>
          <w:rFonts w:ascii="Times New Roman" w:hAnsi="Times New Roman" w:cs="Times New Roman"/>
          <w:bCs/>
          <w:sz w:val="24"/>
          <w:szCs w:val="24"/>
        </w:rPr>
        <w:t xml:space="preserve"> Covid 19 ietekmē sociālās apdrošināšanas budžeta rezerve samazinās, un </w:t>
      </w:r>
      <w:r w:rsidR="005D174F" w:rsidRPr="005D174F">
        <w:rPr>
          <w:rFonts w:ascii="Times New Roman" w:hAnsi="Times New Roman" w:cs="Times New Roman"/>
          <w:sz w:val="24"/>
          <w:szCs w:val="24"/>
        </w:rPr>
        <w:t>līdz ar izaicinājumu darbaspēka nodokļu sloga mazināšanai, varētu tikt arī pārskatītas VSAOI likmes</w:t>
      </w:r>
      <w:r w:rsidRPr="0015154B">
        <w:rPr>
          <w:rFonts w:ascii="Times New Roman" w:eastAsia="Calibri" w:hAnsi="Times New Roman" w:cs="Times New Roman"/>
          <w:color w:val="000000" w:themeColor="text1"/>
          <w:sz w:val="24"/>
          <w:szCs w:val="24"/>
          <w:u w:color="000000"/>
          <w:bdr w:val="nil"/>
          <w:lang w:eastAsia="lv-LV"/>
        </w:rPr>
        <w:t>.</w:t>
      </w:r>
      <w:r w:rsidR="004D49EC" w:rsidRPr="0015154B">
        <w:rPr>
          <w:rFonts w:ascii="Times New Roman" w:eastAsia="Calibri" w:hAnsi="Times New Roman" w:cs="Times New Roman"/>
          <w:color w:val="000000" w:themeColor="text1"/>
          <w:sz w:val="24"/>
          <w:szCs w:val="24"/>
          <w:u w:color="000000"/>
          <w:bdr w:val="nil"/>
          <w:lang w:eastAsia="lv-LV"/>
        </w:rPr>
        <w:t xml:space="preserve"> </w:t>
      </w:r>
      <w:r w:rsidRPr="0015154B">
        <w:rPr>
          <w:rFonts w:ascii="Times New Roman" w:eastAsia="Calibri" w:hAnsi="Times New Roman" w:cs="Times New Roman"/>
          <w:color w:val="000000" w:themeColor="text1"/>
          <w:sz w:val="24"/>
          <w:szCs w:val="24"/>
          <w:u w:color="000000"/>
          <w:bdr w:val="nil"/>
          <w:lang w:eastAsia="lv-LV"/>
        </w:rPr>
        <w:t xml:space="preserve">Tādējādi </w:t>
      </w:r>
      <w:r w:rsidR="004D49EC" w:rsidRPr="0015154B">
        <w:rPr>
          <w:rFonts w:ascii="Times New Roman" w:hAnsi="Times New Roman" w:cs="Times New Roman"/>
          <w:bCs/>
          <w:sz w:val="24"/>
          <w:szCs w:val="24"/>
        </w:rPr>
        <w:t>jautājums par rezerves fonda veidošanu var zaudēt savu aktualitāti, jo vairs nebūs brīvu līdzekļu, ko uzkrāt – īpaši, ņemot vērā to, ka ar 2025.gadu būs noslēgusies pensionēšanās vecuma paaugstināšanās un strauji sāks pieaugt vecuma pensionāru skaits.</w:t>
      </w:r>
    </w:p>
    <w:p w14:paraId="41232FE5" w14:textId="77777777" w:rsidR="00FE3DEA" w:rsidRPr="0015154B" w:rsidRDefault="00FE3DEA" w:rsidP="00200837">
      <w:pPr>
        <w:autoSpaceDE w:val="0"/>
        <w:autoSpaceDN w:val="0"/>
        <w:adjustRightInd w:val="0"/>
        <w:spacing w:after="0" w:line="240" w:lineRule="auto"/>
        <w:rPr>
          <w:rFonts w:ascii="Times New Roman" w:hAnsi="Times New Roman" w:cs="Times New Roman"/>
          <w:sz w:val="24"/>
          <w:szCs w:val="24"/>
          <w:highlight w:val="green"/>
        </w:rPr>
      </w:pPr>
    </w:p>
    <w:p w14:paraId="0D0FD951" w14:textId="77D2D029" w:rsidR="00FE3DEA" w:rsidRPr="0015154B" w:rsidRDefault="00FE3DEA" w:rsidP="00F55C3B">
      <w:pPr>
        <w:pStyle w:val="Heading2"/>
      </w:pPr>
      <w:bookmarkStart w:id="34" w:name="_Toc69125962"/>
      <w:r w:rsidRPr="0015154B">
        <w:t>Fondētā pensiju līmeņa pilnveid</w:t>
      </w:r>
      <w:r w:rsidR="007063DF">
        <w:t>e</w:t>
      </w:r>
      <w:bookmarkEnd w:id="34"/>
    </w:p>
    <w:p w14:paraId="3410B4E5" w14:textId="26121958" w:rsidR="00FE3DEA" w:rsidRDefault="00FE3DEA" w:rsidP="00FE3DEA">
      <w:pPr>
        <w:spacing w:after="0" w:line="240" w:lineRule="auto"/>
        <w:ind w:firstLine="720"/>
        <w:jc w:val="both"/>
        <w:rPr>
          <w:rFonts w:ascii="Times New Roman" w:hAnsi="Times New Roman" w:cs="Times New Roman"/>
          <w:sz w:val="24"/>
          <w:szCs w:val="24"/>
        </w:rPr>
      </w:pPr>
      <w:r w:rsidRPr="0015154B">
        <w:rPr>
          <w:rStyle w:val="Strong"/>
          <w:rFonts w:ascii="Times New Roman" w:hAnsi="Times New Roman" w:cs="Times New Roman"/>
          <w:sz w:val="24"/>
          <w:szCs w:val="24"/>
        </w:rPr>
        <w:t>Pensiju sistēmas 2. līmenis</w:t>
      </w:r>
      <w:r w:rsidRPr="0015154B">
        <w:rPr>
          <w:rFonts w:ascii="Times New Roman" w:hAnsi="Times New Roman" w:cs="Times New Roman"/>
          <w:sz w:val="24"/>
          <w:szCs w:val="24"/>
        </w:rPr>
        <w:t xml:space="preserve"> (ieviests no 01.07.2001) </w:t>
      </w:r>
      <w:r w:rsidRPr="0015154B">
        <w:rPr>
          <w:rStyle w:val="Strong"/>
          <w:rFonts w:ascii="Times New Roman" w:hAnsi="Times New Roman" w:cs="Times New Roman"/>
          <w:sz w:val="24"/>
          <w:szCs w:val="24"/>
        </w:rPr>
        <w:t>ir obligāts tiem</w:t>
      </w:r>
      <w:r w:rsidRPr="0015154B">
        <w:rPr>
          <w:rFonts w:ascii="Times New Roman" w:hAnsi="Times New Roman" w:cs="Times New Roman"/>
          <w:sz w:val="24"/>
          <w:szCs w:val="24"/>
        </w:rPr>
        <w:t xml:space="preserve">, kas līdz 2001.gada 1.jūlijam nebija sasnieguši 30 gadu vecumu (dzimuši pēc 1971.gada 1.jūlija). Savukārt tie, </w:t>
      </w:r>
      <w:r w:rsidR="00662D1E">
        <w:rPr>
          <w:rFonts w:ascii="Times New Roman" w:hAnsi="Times New Roman" w:cs="Times New Roman"/>
          <w:sz w:val="24"/>
          <w:szCs w:val="24"/>
        </w:rPr>
        <w:t>kur</w:t>
      </w:r>
      <w:r w:rsidRPr="00662D1E">
        <w:rPr>
          <w:rFonts w:ascii="Times New Roman" w:hAnsi="Times New Roman" w:cs="Times New Roman"/>
          <w:sz w:val="24"/>
          <w:szCs w:val="24"/>
        </w:rPr>
        <w:t xml:space="preserve"> bija no 30 līdz 49 gadu vecumā (dzimuši no 1951.gada 2. jūlija līdz 1971.gada 1.jūlijam ieskaitot), varēja un joprojām var pievienoties šim līmenim brīvprātīgi. Pensiju s</w:t>
      </w:r>
      <w:r w:rsidRPr="009703E6">
        <w:rPr>
          <w:rFonts w:ascii="Times New Roman" w:hAnsi="Times New Roman" w:cs="Times New Roman"/>
          <w:sz w:val="24"/>
          <w:szCs w:val="24"/>
        </w:rPr>
        <w:t>istēmas 2.līmenī, </w:t>
      </w:r>
      <w:r w:rsidRPr="00662D1E">
        <w:rPr>
          <w:rStyle w:val="Strong"/>
          <w:rFonts w:ascii="Times New Roman" w:hAnsi="Times New Roman" w:cs="Times New Roman"/>
          <w:b w:val="0"/>
          <w:sz w:val="24"/>
          <w:szCs w:val="24"/>
        </w:rPr>
        <w:t xml:space="preserve">iesaistīto dalībnieku veiktās sociālās apdrošināšanas iemaksas ar viņu izvēlētā līdzekļu pārvaldītāja starpniecību, tiek </w:t>
      </w:r>
      <w:r w:rsidRPr="00662D1E">
        <w:rPr>
          <w:rStyle w:val="Strong"/>
          <w:rFonts w:ascii="Times New Roman" w:hAnsi="Times New Roman" w:cs="Times New Roman"/>
          <w:sz w:val="24"/>
          <w:szCs w:val="24"/>
        </w:rPr>
        <w:t>ieguldītas finanšu tirgū un uzkrātas konkrētā cilvēka pensijai</w:t>
      </w:r>
      <w:r w:rsidRPr="00662D1E">
        <w:rPr>
          <w:rStyle w:val="Strong"/>
          <w:rFonts w:ascii="Times New Roman" w:hAnsi="Times New Roman" w:cs="Times New Roman"/>
          <w:b w:val="0"/>
          <w:sz w:val="24"/>
          <w:szCs w:val="24"/>
        </w:rPr>
        <w:t>.</w:t>
      </w:r>
      <w:r w:rsidRPr="00662D1E">
        <w:rPr>
          <w:rFonts w:ascii="Times New Roman" w:hAnsi="Times New Roman" w:cs="Times New Roman"/>
          <w:sz w:val="24"/>
          <w:szCs w:val="24"/>
        </w:rPr>
        <w:t xml:space="preserve"> Iesaistoties pensiju sistēmas 2. līmenī, papildu sociālās apdrošināšanas iemaksas nav jāveic. Kopējais iemaksu apjoms pensijas kapitālam (20% no ienākumiem</w:t>
      </w:r>
      <w:r w:rsidRPr="001D2AB2">
        <w:rPr>
          <w:rFonts w:ascii="Times New Roman" w:hAnsi="Times New Roman" w:cs="Times New Roman"/>
          <w:sz w:val="24"/>
          <w:szCs w:val="24"/>
        </w:rPr>
        <w:t>) paliek nemainīgs, bet tas tiek pārdalīts starp pensiju sistēmas 1.līmeni un 2.līmeni</w:t>
      </w:r>
      <w:r w:rsidR="00E47D6E" w:rsidRPr="001D2AB2">
        <w:rPr>
          <w:rFonts w:ascii="Times New Roman" w:hAnsi="Times New Roman" w:cs="Times New Roman"/>
          <w:sz w:val="24"/>
          <w:szCs w:val="24"/>
        </w:rPr>
        <w:t xml:space="preserve"> (skat.11.tabulu)</w:t>
      </w:r>
      <w:r w:rsidRPr="001D2AB2">
        <w:rPr>
          <w:rFonts w:ascii="Times New Roman" w:hAnsi="Times New Roman" w:cs="Times New Roman"/>
          <w:sz w:val="24"/>
          <w:szCs w:val="24"/>
        </w:rPr>
        <w:t>:</w:t>
      </w:r>
      <w:r w:rsidRPr="00662D1E">
        <w:rPr>
          <w:rFonts w:ascii="Times New Roman" w:hAnsi="Times New Roman" w:cs="Times New Roman"/>
          <w:sz w:val="24"/>
          <w:szCs w:val="24"/>
        </w:rPr>
        <w:t xml:space="preserve"> </w:t>
      </w:r>
    </w:p>
    <w:p w14:paraId="409AFDE0" w14:textId="150A5843" w:rsidR="00E47D6E" w:rsidRDefault="00E47D6E" w:rsidP="00E47D6E">
      <w:pPr>
        <w:spacing w:after="0" w:line="240" w:lineRule="auto"/>
        <w:jc w:val="both"/>
        <w:rPr>
          <w:rFonts w:ascii="Times New Roman" w:hAnsi="Times New Roman" w:cs="Times New Roman"/>
          <w:sz w:val="24"/>
          <w:szCs w:val="24"/>
        </w:rPr>
      </w:pPr>
    </w:p>
    <w:p w14:paraId="48E8CCAB" w14:textId="1D641BF9" w:rsidR="00E47D6E" w:rsidRPr="007157D3" w:rsidRDefault="00E47D6E" w:rsidP="00E47D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11.tabula</w:t>
      </w:r>
    </w:p>
    <w:p w14:paraId="7FF87F11" w14:textId="77777777" w:rsidR="00FE3DEA" w:rsidRPr="007157D3" w:rsidRDefault="00FE3DEA" w:rsidP="00FE3DEA">
      <w:pPr>
        <w:spacing w:after="0" w:line="240" w:lineRule="auto"/>
        <w:ind w:firstLine="720"/>
        <w:jc w:val="both"/>
        <w:rPr>
          <w:rFonts w:ascii="Times New Roman" w:hAnsi="Times New Roman" w:cs="Times New Roman"/>
          <w:sz w:val="24"/>
          <w:szCs w:val="24"/>
        </w:rPr>
      </w:pPr>
    </w:p>
    <w:tbl>
      <w:tblPr>
        <w:tblStyle w:val="Krsainssarakstsizclums21"/>
        <w:tblW w:w="0" w:type="auto"/>
        <w:tblLook w:val="04A0" w:firstRow="1" w:lastRow="0" w:firstColumn="1" w:lastColumn="0" w:noHBand="0" w:noVBand="1"/>
      </w:tblPr>
      <w:tblGrid>
        <w:gridCol w:w="2773"/>
        <w:gridCol w:w="2761"/>
        <w:gridCol w:w="2762"/>
      </w:tblGrid>
      <w:tr w:rsidR="00FE3DEA" w:rsidRPr="0015154B" w14:paraId="2B436479" w14:textId="77777777" w:rsidTr="00427B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7B2FB31F" w14:textId="77777777" w:rsidR="00FE3DEA" w:rsidRPr="002F5278" w:rsidRDefault="00FE3DEA" w:rsidP="00123959">
            <w:pPr>
              <w:contextualSpacing/>
              <w:jc w:val="center"/>
              <w:rPr>
                <w:sz w:val="24"/>
                <w:szCs w:val="24"/>
                <w:lang w:eastAsia="lv-LV"/>
              </w:rPr>
            </w:pPr>
            <w:r w:rsidRPr="007157D3">
              <w:rPr>
                <w:sz w:val="24"/>
                <w:szCs w:val="24"/>
              </w:rPr>
              <w:t>Gadi</w:t>
            </w:r>
          </w:p>
        </w:tc>
        <w:tc>
          <w:tcPr>
            <w:tcW w:w="2761" w:type="dxa"/>
          </w:tcPr>
          <w:p w14:paraId="6FF7A784" w14:textId="77777777" w:rsidR="00FE3DEA" w:rsidRPr="00573B49" w:rsidRDefault="00FE3DEA" w:rsidP="00123959">
            <w:pPr>
              <w:contextualSpacing/>
              <w:jc w:val="center"/>
              <w:cnfStyle w:val="100000000000" w:firstRow="1" w:lastRow="0" w:firstColumn="0" w:lastColumn="0" w:oddVBand="0" w:evenVBand="0" w:oddHBand="0" w:evenHBand="0" w:firstRowFirstColumn="0" w:firstRowLastColumn="0" w:lastRowFirstColumn="0" w:lastRowLastColumn="0"/>
              <w:rPr>
                <w:sz w:val="24"/>
                <w:szCs w:val="24"/>
                <w:lang w:eastAsia="lv-LV"/>
              </w:rPr>
            </w:pPr>
            <w:r w:rsidRPr="00573B49">
              <w:rPr>
                <w:sz w:val="24"/>
                <w:szCs w:val="24"/>
              </w:rPr>
              <w:t>1. līmenis</w:t>
            </w:r>
          </w:p>
        </w:tc>
        <w:tc>
          <w:tcPr>
            <w:tcW w:w="2762" w:type="dxa"/>
          </w:tcPr>
          <w:p w14:paraId="0AE26B84" w14:textId="77777777" w:rsidR="00FE3DEA" w:rsidRPr="00573B49" w:rsidRDefault="00FE3DEA" w:rsidP="00123959">
            <w:pPr>
              <w:contextualSpacing/>
              <w:jc w:val="center"/>
              <w:cnfStyle w:val="100000000000" w:firstRow="1" w:lastRow="0" w:firstColumn="0" w:lastColumn="0" w:oddVBand="0" w:evenVBand="0" w:oddHBand="0" w:evenHBand="0" w:firstRowFirstColumn="0" w:firstRowLastColumn="0" w:lastRowFirstColumn="0" w:lastRowLastColumn="0"/>
              <w:rPr>
                <w:sz w:val="24"/>
                <w:szCs w:val="24"/>
                <w:lang w:eastAsia="lv-LV"/>
              </w:rPr>
            </w:pPr>
            <w:r w:rsidRPr="00573B49">
              <w:rPr>
                <w:sz w:val="24"/>
                <w:szCs w:val="24"/>
              </w:rPr>
              <w:t>2. līmenis</w:t>
            </w:r>
          </w:p>
        </w:tc>
      </w:tr>
      <w:tr w:rsidR="00FE3DEA" w:rsidRPr="0015154B" w14:paraId="58A41FF2" w14:textId="77777777" w:rsidTr="0042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53722E4D" w14:textId="77777777" w:rsidR="00FE3DEA" w:rsidRPr="0015154B" w:rsidRDefault="00FE3DEA" w:rsidP="00123959">
            <w:pPr>
              <w:contextualSpacing/>
              <w:rPr>
                <w:sz w:val="24"/>
                <w:szCs w:val="24"/>
                <w:lang w:eastAsia="lv-LV"/>
              </w:rPr>
            </w:pPr>
            <w:r w:rsidRPr="0015154B">
              <w:rPr>
                <w:sz w:val="24"/>
                <w:szCs w:val="24"/>
              </w:rPr>
              <w:t>2001 – 2006</w:t>
            </w:r>
          </w:p>
        </w:tc>
        <w:tc>
          <w:tcPr>
            <w:tcW w:w="2761" w:type="dxa"/>
          </w:tcPr>
          <w:p w14:paraId="5E673097" w14:textId="77777777" w:rsidR="00FE3DEA" w:rsidRPr="0015154B" w:rsidRDefault="00FE3DEA" w:rsidP="00123959">
            <w:pPr>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18%</w:t>
            </w:r>
          </w:p>
        </w:tc>
        <w:tc>
          <w:tcPr>
            <w:tcW w:w="2762" w:type="dxa"/>
          </w:tcPr>
          <w:p w14:paraId="37BFEAEC" w14:textId="77777777" w:rsidR="00FE3DEA" w:rsidRPr="0015154B" w:rsidRDefault="00FE3DEA" w:rsidP="00123959">
            <w:pPr>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2%</w:t>
            </w:r>
          </w:p>
        </w:tc>
      </w:tr>
      <w:tr w:rsidR="00FE3DEA" w:rsidRPr="0015154B" w14:paraId="7A91BC83" w14:textId="77777777" w:rsidTr="00427B7B">
        <w:tc>
          <w:tcPr>
            <w:cnfStyle w:val="001000000000" w:firstRow="0" w:lastRow="0" w:firstColumn="1" w:lastColumn="0" w:oddVBand="0" w:evenVBand="0" w:oddHBand="0" w:evenHBand="0" w:firstRowFirstColumn="0" w:firstRowLastColumn="0" w:lastRowFirstColumn="0" w:lastRowLastColumn="0"/>
            <w:tcW w:w="2773" w:type="dxa"/>
          </w:tcPr>
          <w:p w14:paraId="2B6A7A4E" w14:textId="77777777" w:rsidR="00FE3DEA" w:rsidRPr="0015154B" w:rsidRDefault="00FE3DEA" w:rsidP="00123959">
            <w:pPr>
              <w:contextualSpacing/>
              <w:rPr>
                <w:sz w:val="24"/>
                <w:szCs w:val="24"/>
                <w:lang w:eastAsia="lv-LV"/>
              </w:rPr>
            </w:pPr>
            <w:r w:rsidRPr="0015154B">
              <w:rPr>
                <w:sz w:val="24"/>
                <w:szCs w:val="24"/>
              </w:rPr>
              <w:t>2007</w:t>
            </w:r>
          </w:p>
        </w:tc>
        <w:tc>
          <w:tcPr>
            <w:tcW w:w="2761" w:type="dxa"/>
          </w:tcPr>
          <w:p w14:paraId="2EE2D1B0" w14:textId="77777777" w:rsidR="00FE3DEA" w:rsidRPr="0015154B" w:rsidRDefault="00FE3DEA" w:rsidP="0012395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lv-LV"/>
              </w:rPr>
            </w:pPr>
            <w:r w:rsidRPr="0015154B">
              <w:rPr>
                <w:sz w:val="24"/>
                <w:szCs w:val="24"/>
              </w:rPr>
              <w:t>16%</w:t>
            </w:r>
          </w:p>
        </w:tc>
        <w:tc>
          <w:tcPr>
            <w:tcW w:w="2762" w:type="dxa"/>
          </w:tcPr>
          <w:p w14:paraId="4E930E20" w14:textId="77777777" w:rsidR="00FE3DEA" w:rsidRPr="0015154B" w:rsidRDefault="00FE3DEA" w:rsidP="0012395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lv-LV"/>
              </w:rPr>
            </w:pPr>
            <w:r w:rsidRPr="0015154B">
              <w:rPr>
                <w:sz w:val="24"/>
                <w:szCs w:val="24"/>
              </w:rPr>
              <w:t>4%</w:t>
            </w:r>
          </w:p>
        </w:tc>
      </w:tr>
      <w:tr w:rsidR="00FE3DEA" w:rsidRPr="0015154B" w14:paraId="02E70305" w14:textId="77777777" w:rsidTr="0042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43F9D418" w14:textId="77777777" w:rsidR="00FE3DEA" w:rsidRPr="0015154B" w:rsidRDefault="00FE3DEA" w:rsidP="00123959">
            <w:pPr>
              <w:contextualSpacing/>
              <w:rPr>
                <w:sz w:val="24"/>
                <w:szCs w:val="24"/>
                <w:lang w:eastAsia="lv-LV"/>
              </w:rPr>
            </w:pPr>
            <w:r w:rsidRPr="0015154B">
              <w:rPr>
                <w:sz w:val="24"/>
                <w:szCs w:val="24"/>
              </w:rPr>
              <w:t>2008</w:t>
            </w:r>
          </w:p>
        </w:tc>
        <w:tc>
          <w:tcPr>
            <w:tcW w:w="2761" w:type="dxa"/>
          </w:tcPr>
          <w:p w14:paraId="624A62C6" w14:textId="77777777" w:rsidR="00FE3DEA" w:rsidRPr="0015154B" w:rsidRDefault="00FE3DEA" w:rsidP="00123959">
            <w:pPr>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12%</w:t>
            </w:r>
          </w:p>
        </w:tc>
        <w:tc>
          <w:tcPr>
            <w:tcW w:w="2762" w:type="dxa"/>
          </w:tcPr>
          <w:p w14:paraId="5ABC3FC3" w14:textId="77777777" w:rsidR="00FE3DEA" w:rsidRPr="0015154B" w:rsidRDefault="00FE3DEA" w:rsidP="00123959">
            <w:pPr>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8%</w:t>
            </w:r>
          </w:p>
        </w:tc>
      </w:tr>
      <w:tr w:rsidR="00FE3DEA" w:rsidRPr="0015154B" w14:paraId="67C41BBB" w14:textId="77777777" w:rsidTr="00427B7B">
        <w:tc>
          <w:tcPr>
            <w:cnfStyle w:val="001000000000" w:firstRow="0" w:lastRow="0" w:firstColumn="1" w:lastColumn="0" w:oddVBand="0" w:evenVBand="0" w:oddHBand="0" w:evenHBand="0" w:firstRowFirstColumn="0" w:firstRowLastColumn="0" w:lastRowFirstColumn="0" w:lastRowLastColumn="0"/>
            <w:tcW w:w="2773" w:type="dxa"/>
          </w:tcPr>
          <w:p w14:paraId="736B8EDC" w14:textId="77777777" w:rsidR="00FE3DEA" w:rsidRPr="0015154B" w:rsidRDefault="00FE3DEA" w:rsidP="00123959">
            <w:pPr>
              <w:contextualSpacing/>
              <w:rPr>
                <w:sz w:val="24"/>
                <w:szCs w:val="24"/>
                <w:lang w:eastAsia="lv-LV"/>
              </w:rPr>
            </w:pPr>
            <w:r w:rsidRPr="0015154B">
              <w:rPr>
                <w:sz w:val="24"/>
                <w:szCs w:val="24"/>
              </w:rPr>
              <w:t>2009 – 2012</w:t>
            </w:r>
          </w:p>
        </w:tc>
        <w:tc>
          <w:tcPr>
            <w:tcW w:w="2761" w:type="dxa"/>
          </w:tcPr>
          <w:p w14:paraId="00548909" w14:textId="77777777" w:rsidR="00FE3DEA" w:rsidRPr="0015154B" w:rsidRDefault="00FE3DEA" w:rsidP="0012395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lv-LV"/>
              </w:rPr>
            </w:pPr>
            <w:r w:rsidRPr="0015154B">
              <w:rPr>
                <w:sz w:val="24"/>
                <w:szCs w:val="24"/>
              </w:rPr>
              <w:t>18%</w:t>
            </w:r>
          </w:p>
        </w:tc>
        <w:tc>
          <w:tcPr>
            <w:tcW w:w="2762" w:type="dxa"/>
          </w:tcPr>
          <w:p w14:paraId="4619D318" w14:textId="77777777" w:rsidR="00FE3DEA" w:rsidRPr="0015154B" w:rsidRDefault="00FE3DEA" w:rsidP="0012395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lv-LV"/>
              </w:rPr>
            </w:pPr>
            <w:r w:rsidRPr="0015154B">
              <w:rPr>
                <w:sz w:val="24"/>
                <w:szCs w:val="24"/>
              </w:rPr>
              <w:t>2%</w:t>
            </w:r>
          </w:p>
        </w:tc>
      </w:tr>
      <w:tr w:rsidR="00FE3DEA" w:rsidRPr="0015154B" w14:paraId="588A4226" w14:textId="77777777" w:rsidTr="0042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6968BF41" w14:textId="77777777" w:rsidR="00FE3DEA" w:rsidRPr="0015154B" w:rsidRDefault="00FE3DEA" w:rsidP="00123959">
            <w:pPr>
              <w:contextualSpacing/>
              <w:rPr>
                <w:sz w:val="24"/>
                <w:szCs w:val="24"/>
                <w:lang w:eastAsia="lv-LV"/>
              </w:rPr>
            </w:pPr>
            <w:r w:rsidRPr="0015154B">
              <w:rPr>
                <w:sz w:val="24"/>
                <w:szCs w:val="24"/>
              </w:rPr>
              <w:t>2013 – 2014</w:t>
            </w:r>
          </w:p>
        </w:tc>
        <w:tc>
          <w:tcPr>
            <w:tcW w:w="2761" w:type="dxa"/>
          </w:tcPr>
          <w:p w14:paraId="727E1726" w14:textId="77777777" w:rsidR="00FE3DEA" w:rsidRPr="0015154B" w:rsidRDefault="00FE3DEA" w:rsidP="00123959">
            <w:pPr>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16%</w:t>
            </w:r>
          </w:p>
        </w:tc>
        <w:tc>
          <w:tcPr>
            <w:tcW w:w="2762" w:type="dxa"/>
          </w:tcPr>
          <w:p w14:paraId="6A4AF447" w14:textId="77777777" w:rsidR="00FE3DEA" w:rsidRPr="0015154B" w:rsidRDefault="00FE3DEA" w:rsidP="00123959">
            <w:pPr>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4%</w:t>
            </w:r>
          </w:p>
        </w:tc>
      </w:tr>
      <w:tr w:rsidR="00FE3DEA" w:rsidRPr="0015154B" w14:paraId="6E8F1019" w14:textId="77777777" w:rsidTr="00427B7B">
        <w:tc>
          <w:tcPr>
            <w:cnfStyle w:val="001000000000" w:firstRow="0" w:lastRow="0" w:firstColumn="1" w:lastColumn="0" w:oddVBand="0" w:evenVBand="0" w:oddHBand="0" w:evenHBand="0" w:firstRowFirstColumn="0" w:firstRowLastColumn="0" w:lastRowFirstColumn="0" w:lastRowLastColumn="0"/>
            <w:tcW w:w="2773" w:type="dxa"/>
          </w:tcPr>
          <w:p w14:paraId="4B189D65" w14:textId="77777777" w:rsidR="00FE3DEA" w:rsidRPr="0015154B" w:rsidRDefault="00FE3DEA" w:rsidP="00123959">
            <w:pPr>
              <w:contextualSpacing/>
              <w:rPr>
                <w:sz w:val="24"/>
                <w:szCs w:val="24"/>
                <w:lang w:eastAsia="lv-LV"/>
              </w:rPr>
            </w:pPr>
            <w:r w:rsidRPr="0015154B">
              <w:rPr>
                <w:sz w:val="24"/>
                <w:szCs w:val="24"/>
              </w:rPr>
              <w:t>2015</w:t>
            </w:r>
          </w:p>
        </w:tc>
        <w:tc>
          <w:tcPr>
            <w:tcW w:w="2761" w:type="dxa"/>
          </w:tcPr>
          <w:p w14:paraId="0A5B139F" w14:textId="77777777" w:rsidR="00FE3DEA" w:rsidRPr="0015154B" w:rsidRDefault="00FE3DEA" w:rsidP="0012395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lv-LV"/>
              </w:rPr>
            </w:pPr>
            <w:r w:rsidRPr="0015154B">
              <w:rPr>
                <w:sz w:val="24"/>
                <w:szCs w:val="24"/>
              </w:rPr>
              <w:t>15%</w:t>
            </w:r>
          </w:p>
        </w:tc>
        <w:tc>
          <w:tcPr>
            <w:tcW w:w="2762" w:type="dxa"/>
          </w:tcPr>
          <w:p w14:paraId="630C6BC3" w14:textId="77777777" w:rsidR="00FE3DEA" w:rsidRPr="0015154B" w:rsidRDefault="00FE3DEA" w:rsidP="0012395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lv-LV"/>
              </w:rPr>
            </w:pPr>
            <w:r w:rsidRPr="0015154B">
              <w:rPr>
                <w:sz w:val="24"/>
                <w:szCs w:val="24"/>
              </w:rPr>
              <w:t>5%</w:t>
            </w:r>
          </w:p>
        </w:tc>
      </w:tr>
      <w:tr w:rsidR="00FE3DEA" w:rsidRPr="0015154B" w14:paraId="461A3B07" w14:textId="77777777" w:rsidTr="0042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01697D61" w14:textId="77777777" w:rsidR="00FE3DEA" w:rsidRPr="0015154B" w:rsidRDefault="00FE3DEA" w:rsidP="00123959">
            <w:pPr>
              <w:rPr>
                <w:sz w:val="24"/>
                <w:szCs w:val="24"/>
                <w:lang w:eastAsia="lv-LV"/>
              </w:rPr>
            </w:pPr>
            <w:r w:rsidRPr="0015154B">
              <w:rPr>
                <w:sz w:val="24"/>
                <w:szCs w:val="24"/>
              </w:rPr>
              <w:t>2016 un turpmāk</w:t>
            </w:r>
          </w:p>
        </w:tc>
        <w:tc>
          <w:tcPr>
            <w:tcW w:w="2761" w:type="dxa"/>
          </w:tcPr>
          <w:p w14:paraId="46FBB41A" w14:textId="77777777" w:rsidR="00FE3DEA" w:rsidRPr="0015154B" w:rsidRDefault="00FE3DEA" w:rsidP="00123959">
            <w:pPr>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14%</w:t>
            </w:r>
          </w:p>
        </w:tc>
        <w:tc>
          <w:tcPr>
            <w:tcW w:w="2762" w:type="dxa"/>
          </w:tcPr>
          <w:p w14:paraId="41391653" w14:textId="77777777" w:rsidR="00FE3DEA" w:rsidRPr="0015154B" w:rsidRDefault="00FE3DEA" w:rsidP="00123959">
            <w:pPr>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6%</w:t>
            </w:r>
          </w:p>
        </w:tc>
      </w:tr>
    </w:tbl>
    <w:p w14:paraId="77576351" w14:textId="57ACB846" w:rsidR="00FE3DEA" w:rsidRPr="00E47D6E" w:rsidRDefault="00E47D6E" w:rsidP="00FE3DEA">
      <w:pPr>
        <w:spacing w:after="0" w:line="240" w:lineRule="auto"/>
        <w:jc w:val="both"/>
        <w:rPr>
          <w:rFonts w:ascii="Times New Roman" w:eastAsia="Times New Roman" w:hAnsi="Times New Roman" w:cs="Times New Roman"/>
          <w:iCs/>
          <w:color w:val="000000" w:themeColor="text1"/>
          <w:sz w:val="20"/>
          <w:szCs w:val="20"/>
          <w:lang w:eastAsia="lv-LV"/>
        </w:rPr>
      </w:pPr>
      <w:r w:rsidRPr="00E47D6E">
        <w:rPr>
          <w:rFonts w:ascii="Times New Roman" w:eastAsia="Times New Roman" w:hAnsi="Times New Roman" w:cs="Times New Roman"/>
          <w:iCs/>
          <w:color w:val="000000" w:themeColor="text1"/>
          <w:sz w:val="20"/>
          <w:szCs w:val="20"/>
          <w:lang w:eastAsia="lv-LV"/>
        </w:rPr>
        <w:t>Datu avots: LM</w:t>
      </w:r>
    </w:p>
    <w:p w14:paraId="6E8A0A37" w14:textId="77777777" w:rsidR="00FE3DEA" w:rsidRPr="0015154B" w:rsidRDefault="00FE3DEA" w:rsidP="007A3CF5">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 xml:space="preserve">Šobrīd no pensiju sistēmas 2.līmeņa izstāties nevar, arī tad, ja persona tai ir brīvprātīgi pievienojusies. Līdz ar to aktuāls jautājums, uz ko virzīties nākotnē, ir par iespēju personām izstāties no šīs shēmas dalības, līdzīgi kā tas ir citās valstīs. </w:t>
      </w:r>
    </w:p>
    <w:p w14:paraId="40B6E07C" w14:textId="4752BDE8" w:rsidR="00FE3DEA" w:rsidRPr="00662D1E" w:rsidRDefault="00FE3DEA" w:rsidP="007A3CF5">
      <w:pPr>
        <w:spacing w:before="120" w:after="0" w:line="240" w:lineRule="auto"/>
        <w:ind w:firstLine="720"/>
        <w:jc w:val="both"/>
        <w:rPr>
          <w:rFonts w:ascii="Times New Roman" w:eastAsia="Times New Roman" w:hAnsi="Times New Roman" w:cs="Times New Roman"/>
          <w:iCs/>
          <w:color w:val="000000" w:themeColor="text1"/>
          <w:sz w:val="24"/>
          <w:szCs w:val="24"/>
          <w:lang w:eastAsia="lv-LV"/>
        </w:rPr>
      </w:pPr>
      <w:r w:rsidRPr="0015154B">
        <w:rPr>
          <w:rFonts w:ascii="Times New Roman" w:eastAsia="Times New Roman" w:hAnsi="Times New Roman" w:cs="Times New Roman"/>
          <w:iCs/>
          <w:color w:val="000000" w:themeColor="text1"/>
          <w:sz w:val="24"/>
          <w:szCs w:val="24"/>
          <w:lang w:eastAsia="lv-LV"/>
        </w:rPr>
        <w:t>Pēc VSAA datiem 2018.gadā piešķirtas 19,1 tūkst. vecuma pensijas, no tām 82% bija uzkrāts fondētās pensijas kapitāls. Šo kapitālu 56% pievienoja nefondētajam pensijas kapitālam, 21% - izvēlējās iegādāties mūža pensijas polisi un 23% - turpina dalību fondētaj</w:t>
      </w:r>
      <w:r w:rsidR="00662D1E">
        <w:rPr>
          <w:rFonts w:ascii="Times New Roman" w:eastAsia="Times New Roman" w:hAnsi="Times New Roman" w:cs="Times New Roman"/>
          <w:iCs/>
          <w:color w:val="000000" w:themeColor="text1"/>
          <w:sz w:val="24"/>
          <w:szCs w:val="24"/>
          <w:lang w:eastAsia="lv-LV"/>
        </w:rPr>
        <w:t>ā</w:t>
      </w:r>
      <w:r w:rsidRPr="00662D1E">
        <w:rPr>
          <w:rFonts w:ascii="Times New Roman" w:eastAsia="Times New Roman" w:hAnsi="Times New Roman" w:cs="Times New Roman"/>
          <w:iCs/>
          <w:color w:val="000000" w:themeColor="text1"/>
          <w:sz w:val="24"/>
          <w:szCs w:val="24"/>
          <w:lang w:eastAsia="lv-LV"/>
        </w:rPr>
        <w:t xml:space="preserve"> pensiju shēmā.</w:t>
      </w:r>
    </w:p>
    <w:p w14:paraId="101ACC36" w14:textId="65CFF29F" w:rsidR="00FE3DEA" w:rsidRPr="00573B49" w:rsidRDefault="00125F81" w:rsidP="001B6FD9">
      <w:pPr>
        <w:suppressAutoHyphens/>
        <w:autoSpaceDE w:val="0"/>
        <w:autoSpaceDN w:val="0"/>
        <w:spacing w:before="120" w:after="0" w:line="240" w:lineRule="auto"/>
        <w:ind w:firstLine="720"/>
        <w:jc w:val="both"/>
        <w:textAlignment w:val="baseline"/>
        <w:rPr>
          <w:rFonts w:ascii="Times New Roman" w:eastAsia="Times New Roman" w:hAnsi="Times New Roman" w:cs="Times New Roman"/>
          <w:sz w:val="24"/>
          <w:szCs w:val="24"/>
          <w:lang w:eastAsia="lv-LV"/>
        </w:rPr>
      </w:pPr>
      <w:r>
        <w:rPr>
          <w:rFonts w:ascii="Times New Roman" w:hAnsi="Times New Roman" w:cs="Times New Roman"/>
          <w:bCs/>
          <w:color w:val="000000"/>
          <w:sz w:val="24"/>
          <w:szCs w:val="24"/>
          <w:lang w:eastAsia="lv-LV"/>
        </w:rPr>
        <w:t>Līdz 2019.gada beigām</w:t>
      </w:r>
      <w:r w:rsidR="00FE3DEA" w:rsidRPr="007157D3">
        <w:rPr>
          <w:rFonts w:ascii="Times New Roman" w:hAnsi="Times New Roman" w:cs="Times New Roman"/>
          <w:bCs/>
          <w:color w:val="000000"/>
          <w:sz w:val="24"/>
          <w:szCs w:val="24"/>
          <w:lang w:eastAsia="lv-LV"/>
        </w:rPr>
        <w:t xml:space="preserve"> pensiju 2.līmeņa kapitālu var</w:t>
      </w:r>
      <w:r>
        <w:rPr>
          <w:rFonts w:ascii="Times New Roman" w:hAnsi="Times New Roman" w:cs="Times New Roman"/>
          <w:bCs/>
          <w:color w:val="000000"/>
          <w:sz w:val="24"/>
          <w:szCs w:val="24"/>
          <w:lang w:eastAsia="lv-LV"/>
        </w:rPr>
        <w:t>ēja</w:t>
      </w:r>
      <w:r w:rsidR="00FE3DEA" w:rsidRPr="007157D3">
        <w:rPr>
          <w:rFonts w:ascii="Times New Roman" w:hAnsi="Times New Roman" w:cs="Times New Roman"/>
          <w:bCs/>
          <w:color w:val="000000"/>
          <w:sz w:val="24"/>
          <w:szCs w:val="24"/>
          <w:lang w:eastAsia="lv-LV"/>
        </w:rPr>
        <w:t xml:space="preserve"> izmantot, tikai sasniedzot pensijas vecumu, vai nu pievienojot savu 2.līmeņa kapitālu pirmajā līmenī uzkrātajam, vai nu par uzkrāto 2.līmeņa kapitālu iegādājoties dzīvības apdrošināšanas (mūža pensijas) polisi. </w:t>
      </w:r>
      <w:r w:rsidR="00FE3DEA" w:rsidRPr="002F5278">
        <w:rPr>
          <w:rFonts w:ascii="Times New Roman" w:eastAsia="Times New Roman" w:hAnsi="Times New Roman" w:cs="Times New Roman"/>
          <w:sz w:val="24"/>
          <w:szCs w:val="24"/>
          <w:lang w:eastAsia="lv-LV"/>
        </w:rPr>
        <w:t>No 2020.gada 1.janvāra jebkuram pensiju 2.līmeņa dalībniekam, kuram vēl nav piešķirta vecuma pensija, ir tiesības izvēlēties, kā tiks izmantots viņa pensiju 2.līmenī uzkrātais kapitāls viņa nāves gadījumā</w:t>
      </w:r>
      <w:r w:rsidR="00481F7B">
        <w:rPr>
          <w:rFonts w:ascii="Times New Roman" w:eastAsia="Times New Roman" w:hAnsi="Times New Roman" w:cs="Times New Roman"/>
          <w:sz w:val="24"/>
          <w:szCs w:val="24"/>
          <w:lang w:eastAsia="lv-LV"/>
        </w:rPr>
        <w:t xml:space="preserve"> (skat. 12.tabulu)</w:t>
      </w:r>
      <w:r w:rsidR="00FE3DEA" w:rsidRPr="002F5278">
        <w:rPr>
          <w:rFonts w:ascii="Times New Roman" w:eastAsia="Times New Roman" w:hAnsi="Times New Roman" w:cs="Times New Roman"/>
          <w:sz w:val="24"/>
          <w:szCs w:val="24"/>
          <w:lang w:eastAsia="lv-LV"/>
        </w:rPr>
        <w:t>.</w:t>
      </w:r>
      <w:r w:rsidR="00481F7B" w:rsidRPr="00481F7B">
        <w:rPr>
          <w:rFonts w:ascii="Times New Roman" w:hAnsi="Times New Roman" w:cs="Times New Roman"/>
          <w:sz w:val="24"/>
          <w:szCs w:val="24"/>
          <w:vertAlign w:val="superscript"/>
          <w:lang w:eastAsia="lv-LV"/>
        </w:rPr>
        <w:t xml:space="preserve"> </w:t>
      </w:r>
      <w:r w:rsidR="00481F7B" w:rsidRPr="007157D3">
        <w:rPr>
          <w:rFonts w:ascii="Times New Roman" w:hAnsi="Times New Roman" w:cs="Times New Roman"/>
          <w:sz w:val="24"/>
          <w:szCs w:val="24"/>
          <w:vertAlign w:val="superscript"/>
          <w:lang w:eastAsia="lv-LV"/>
        </w:rPr>
        <w:footnoteReference w:id="101"/>
      </w:r>
      <w:r w:rsidR="00FE3DEA" w:rsidRPr="002F5278">
        <w:rPr>
          <w:rFonts w:ascii="Times New Roman" w:eastAsia="Times New Roman" w:hAnsi="Times New Roman" w:cs="Times New Roman"/>
          <w:sz w:val="24"/>
          <w:szCs w:val="24"/>
          <w:lang w:eastAsia="lv-LV"/>
        </w:rPr>
        <w:t xml:space="preserve">  Proti, persona var izvēlēt</w:t>
      </w:r>
      <w:r w:rsidR="00FE3DEA" w:rsidRPr="00573B49">
        <w:rPr>
          <w:rFonts w:ascii="Times New Roman" w:eastAsia="Times New Roman" w:hAnsi="Times New Roman" w:cs="Times New Roman"/>
          <w:sz w:val="24"/>
          <w:szCs w:val="24"/>
          <w:lang w:eastAsia="lv-LV"/>
        </w:rPr>
        <w:t>ies savu pensiju 2.līmeņa kapitālu:</w:t>
      </w:r>
    </w:p>
    <w:p w14:paraId="6F18FF38" w14:textId="77777777" w:rsidR="00FE3DEA" w:rsidRPr="00573B49" w:rsidRDefault="00FE3DEA" w:rsidP="00FF7D8D">
      <w:pPr>
        <w:numPr>
          <w:ilvl w:val="0"/>
          <w:numId w:val="14"/>
        </w:numPr>
        <w:spacing w:before="120" w:after="0" w:line="240" w:lineRule="auto"/>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ieskaitīt valsts pensiju speciālajā budžetā;</w:t>
      </w:r>
    </w:p>
    <w:p w14:paraId="2D03EBC0" w14:textId="77777777" w:rsidR="00FE3DEA" w:rsidRPr="00573B49" w:rsidRDefault="00FE3DEA" w:rsidP="00FF7D8D">
      <w:pPr>
        <w:numPr>
          <w:ilvl w:val="0"/>
          <w:numId w:val="14"/>
        </w:numPr>
        <w:spacing w:before="120" w:after="0" w:line="240" w:lineRule="auto"/>
        <w:contextualSpacing/>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pievienot norādītās personas pensiju 2.līmenī uzkrātajam kapitālam;</w:t>
      </w:r>
    </w:p>
    <w:p w14:paraId="34F9605C" w14:textId="72837C10" w:rsidR="00FE3DEA" w:rsidRDefault="00FE3DEA" w:rsidP="00FF7D8D">
      <w:pPr>
        <w:numPr>
          <w:ilvl w:val="0"/>
          <w:numId w:val="14"/>
        </w:numPr>
        <w:spacing w:before="120" w:after="0" w:line="240" w:lineRule="auto"/>
        <w:contextualSpacing/>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 xml:space="preserve">atstāt mantojumā </w:t>
      </w:r>
      <w:hyperlink r:id="rId25" w:tgtFrame="_blank" w:history="1">
        <w:r w:rsidRPr="007157D3">
          <w:rPr>
            <w:rFonts w:ascii="Times New Roman" w:eastAsia="Times New Roman" w:hAnsi="Times New Roman" w:cs="Times New Roman"/>
            <w:sz w:val="24"/>
            <w:szCs w:val="24"/>
            <w:lang w:eastAsia="lv-LV"/>
          </w:rPr>
          <w:t>Civillikumā</w:t>
        </w:r>
      </w:hyperlink>
      <w:r w:rsidRPr="007157D3">
        <w:rPr>
          <w:rFonts w:ascii="Times New Roman" w:eastAsia="Times New Roman" w:hAnsi="Times New Roman" w:cs="Times New Roman"/>
          <w:sz w:val="24"/>
          <w:szCs w:val="24"/>
          <w:lang w:eastAsia="lv-LV"/>
        </w:rPr>
        <w:t xml:space="preserve"> noteiktajā kārtībā.</w:t>
      </w:r>
    </w:p>
    <w:p w14:paraId="054D9037" w14:textId="46770C51" w:rsidR="00E47D6E" w:rsidRDefault="00E47D6E" w:rsidP="00E47D6E">
      <w:pPr>
        <w:spacing w:before="120" w:after="0" w:line="240" w:lineRule="auto"/>
        <w:contextualSpacing/>
        <w:rPr>
          <w:rFonts w:ascii="Times New Roman" w:eastAsia="Times New Roman" w:hAnsi="Times New Roman" w:cs="Times New Roman"/>
          <w:sz w:val="24"/>
          <w:szCs w:val="24"/>
          <w:lang w:eastAsia="lv-LV"/>
        </w:rPr>
      </w:pPr>
    </w:p>
    <w:p w14:paraId="60204C60" w14:textId="2828E91C" w:rsidR="00E47D6E" w:rsidRPr="00E47D6E" w:rsidRDefault="00E47D6E" w:rsidP="00E47D6E">
      <w:pPr>
        <w:spacing w:before="120" w:after="0" w:line="240" w:lineRule="auto"/>
        <w:contextualSpacing/>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12.tabulu</w:t>
      </w:r>
    </w:p>
    <w:p w14:paraId="5DF2861B" w14:textId="1E7DEA81" w:rsidR="00FE3DEA" w:rsidRPr="002F5278" w:rsidRDefault="00FE3DEA" w:rsidP="00FE3DEA">
      <w:pPr>
        <w:autoSpaceDE w:val="0"/>
        <w:autoSpaceDN w:val="0"/>
        <w:adjustRightInd w:val="0"/>
        <w:spacing w:after="0" w:line="240" w:lineRule="auto"/>
        <w:contextualSpacing/>
        <w:jc w:val="center"/>
        <w:rPr>
          <w:rFonts w:ascii="Times New Roman" w:eastAsia="Calibri" w:hAnsi="Times New Roman" w:cs="Times New Roman"/>
          <w:b/>
          <w:color w:val="002060"/>
          <w:sz w:val="24"/>
          <w:szCs w:val="24"/>
        </w:rPr>
      </w:pPr>
      <w:r w:rsidRPr="007157D3">
        <w:rPr>
          <w:rFonts w:ascii="Times New Roman" w:eastAsia="Times New Roman" w:hAnsi="Times New Roman" w:cs="Times New Roman"/>
          <w:b/>
          <w:color w:val="002060"/>
          <w:sz w:val="24"/>
          <w:szCs w:val="24"/>
          <w:lang w:eastAsia="lv-LV"/>
        </w:rPr>
        <w:t>Dati par V</w:t>
      </w:r>
      <w:r w:rsidRPr="002F5278">
        <w:rPr>
          <w:rFonts w:ascii="Times New Roman" w:eastAsia="Calibri" w:hAnsi="Times New Roman" w:cs="Times New Roman"/>
          <w:b/>
          <w:color w:val="002060"/>
          <w:sz w:val="24"/>
          <w:szCs w:val="24"/>
        </w:rPr>
        <w:t xml:space="preserve">alsts fondēto pensiju shēmas dalībnieku izvēli izmantot </w:t>
      </w:r>
    </w:p>
    <w:p w14:paraId="3C0FAE19" w14:textId="77777777" w:rsidR="00FE3DEA" w:rsidRPr="007157D3" w:rsidRDefault="00FE3DEA" w:rsidP="00FE3DEA">
      <w:pPr>
        <w:autoSpaceDE w:val="0"/>
        <w:autoSpaceDN w:val="0"/>
        <w:adjustRightInd w:val="0"/>
        <w:spacing w:after="0" w:line="240" w:lineRule="auto"/>
        <w:contextualSpacing/>
        <w:jc w:val="center"/>
        <w:rPr>
          <w:rFonts w:ascii="Times New Roman" w:eastAsia="Calibri" w:hAnsi="Times New Roman" w:cs="Times New Roman"/>
          <w:b/>
          <w:color w:val="002060"/>
          <w:sz w:val="24"/>
          <w:szCs w:val="24"/>
        </w:rPr>
      </w:pPr>
      <w:r w:rsidRPr="00573B49">
        <w:rPr>
          <w:rFonts w:ascii="Times New Roman" w:eastAsia="Calibri" w:hAnsi="Times New Roman" w:cs="Times New Roman"/>
          <w:b/>
          <w:color w:val="002060"/>
          <w:sz w:val="24"/>
          <w:szCs w:val="24"/>
        </w:rPr>
        <w:t>valsts fondētās pensijas kapitālu (2020.gada 1.pusgads)</w:t>
      </w:r>
    </w:p>
    <w:tbl>
      <w:tblPr>
        <w:tblW w:w="9912"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0"/>
        <w:gridCol w:w="1046"/>
        <w:gridCol w:w="1417"/>
        <w:gridCol w:w="1560"/>
        <w:gridCol w:w="1417"/>
        <w:gridCol w:w="996"/>
        <w:gridCol w:w="1276"/>
      </w:tblGrid>
      <w:tr w:rsidR="006C7759" w:rsidRPr="0015154B" w14:paraId="65DA65D3" w14:textId="77777777" w:rsidTr="00AF6D84">
        <w:trPr>
          <w:trHeight w:val="1485"/>
        </w:trPr>
        <w:tc>
          <w:tcPr>
            <w:tcW w:w="2200" w:type="dxa"/>
            <w:shd w:val="clear" w:color="auto" w:fill="E8F3D3" w:themeFill="accent2" w:themeFillTint="33"/>
            <w:noWrap/>
            <w:tcMar>
              <w:top w:w="0" w:type="dxa"/>
              <w:left w:w="108" w:type="dxa"/>
              <w:bottom w:w="0" w:type="dxa"/>
              <w:right w:w="108" w:type="dxa"/>
            </w:tcMar>
            <w:vAlign w:val="center"/>
            <w:hideMark/>
          </w:tcPr>
          <w:p w14:paraId="4096CB53" w14:textId="77777777" w:rsidR="00FE3DEA" w:rsidRPr="007157D3" w:rsidRDefault="00FE3DEA" w:rsidP="00123959">
            <w:pPr>
              <w:spacing w:after="0" w:line="240" w:lineRule="auto"/>
              <w:jc w:val="center"/>
              <w:rPr>
                <w:rFonts w:ascii="Times New Roman" w:eastAsia="Calibri" w:hAnsi="Times New Roman" w:cs="Times New Roman"/>
                <w:b/>
                <w:color w:val="002060"/>
                <w:lang w:eastAsia="lv-LV"/>
              </w:rPr>
            </w:pPr>
            <w:r w:rsidRPr="007157D3">
              <w:rPr>
                <w:rFonts w:ascii="Times New Roman" w:eastAsia="Calibri" w:hAnsi="Times New Roman" w:cs="Times New Roman"/>
                <w:b/>
                <w:color w:val="002060"/>
                <w:lang w:eastAsia="lv-LV"/>
              </w:rPr>
              <w:t>Personas dzimušas</w:t>
            </w:r>
          </w:p>
        </w:tc>
        <w:tc>
          <w:tcPr>
            <w:tcW w:w="1050" w:type="dxa"/>
            <w:shd w:val="clear" w:color="auto" w:fill="E8F3D3" w:themeFill="accent2" w:themeFillTint="33"/>
            <w:vAlign w:val="center"/>
          </w:tcPr>
          <w:p w14:paraId="74030B9C" w14:textId="77777777" w:rsidR="00FE3DEA" w:rsidRPr="007157D3" w:rsidRDefault="00FE3DEA" w:rsidP="00123959">
            <w:pPr>
              <w:spacing w:after="0" w:line="240" w:lineRule="auto"/>
              <w:jc w:val="center"/>
              <w:rPr>
                <w:rFonts w:ascii="Times New Roman" w:eastAsia="Calibri" w:hAnsi="Times New Roman" w:cs="Times New Roman"/>
                <w:b/>
                <w:color w:val="002060"/>
                <w:lang w:eastAsia="lv-LV"/>
              </w:rPr>
            </w:pPr>
            <w:r w:rsidRPr="007157D3">
              <w:rPr>
                <w:rFonts w:ascii="Times New Roman" w:eastAsia="Calibri" w:hAnsi="Times New Roman" w:cs="Times New Roman"/>
                <w:b/>
                <w:color w:val="002060"/>
                <w:lang w:eastAsia="lv-LV"/>
              </w:rPr>
              <w:t>Vecums (gadi)</w:t>
            </w:r>
          </w:p>
        </w:tc>
        <w:tc>
          <w:tcPr>
            <w:tcW w:w="1417" w:type="dxa"/>
            <w:shd w:val="clear" w:color="auto" w:fill="E8F3D3" w:themeFill="accent2" w:themeFillTint="33"/>
            <w:tcMar>
              <w:top w:w="0" w:type="dxa"/>
              <w:left w:w="108" w:type="dxa"/>
              <w:bottom w:w="0" w:type="dxa"/>
              <w:right w:w="108" w:type="dxa"/>
            </w:tcMar>
            <w:vAlign w:val="center"/>
            <w:hideMark/>
          </w:tcPr>
          <w:p w14:paraId="33E1656C" w14:textId="77777777" w:rsidR="00FE3DEA" w:rsidRPr="002F5278" w:rsidRDefault="00FE3DEA" w:rsidP="00123959">
            <w:pPr>
              <w:spacing w:after="0" w:line="240" w:lineRule="auto"/>
              <w:jc w:val="center"/>
              <w:rPr>
                <w:rFonts w:ascii="Times New Roman" w:eastAsia="Calibri" w:hAnsi="Times New Roman" w:cs="Times New Roman"/>
                <w:b/>
                <w:color w:val="002060"/>
                <w:lang w:eastAsia="lv-LV"/>
              </w:rPr>
            </w:pPr>
            <w:r w:rsidRPr="002F5278">
              <w:rPr>
                <w:rFonts w:ascii="Times New Roman" w:eastAsia="Calibri" w:hAnsi="Times New Roman" w:cs="Times New Roman"/>
                <w:b/>
                <w:color w:val="002060"/>
                <w:lang w:eastAsia="lv-LV"/>
              </w:rPr>
              <w:t>Ieskaitīt valsts pensiju speciālajā budžetā</w:t>
            </w:r>
          </w:p>
        </w:tc>
        <w:tc>
          <w:tcPr>
            <w:tcW w:w="1560" w:type="dxa"/>
            <w:shd w:val="clear" w:color="auto" w:fill="E8F3D3" w:themeFill="accent2" w:themeFillTint="33"/>
            <w:tcMar>
              <w:top w:w="0" w:type="dxa"/>
              <w:left w:w="108" w:type="dxa"/>
              <w:bottom w:w="0" w:type="dxa"/>
              <w:right w:w="108" w:type="dxa"/>
            </w:tcMar>
            <w:vAlign w:val="center"/>
            <w:hideMark/>
          </w:tcPr>
          <w:p w14:paraId="68FC9C8D" w14:textId="77777777" w:rsidR="00FE3DEA" w:rsidRPr="00573B49" w:rsidRDefault="00FE3DEA" w:rsidP="00123959">
            <w:pPr>
              <w:spacing w:after="0" w:line="240" w:lineRule="auto"/>
              <w:jc w:val="center"/>
              <w:rPr>
                <w:rFonts w:ascii="Times New Roman" w:eastAsia="Calibri" w:hAnsi="Times New Roman" w:cs="Times New Roman"/>
                <w:b/>
                <w:color w:val="002060"/>
                <w:lang w:eastAsia="lv-LV"/>
              </w:rPr>
            </w:pPr>
            <w:r w:rsidRPr="00573B49">
              <w:rPr>
                <w:rFonts w:ascii="Times New Roman" w:eastAsia="Calibri" w:hAnsi="Times New Roman" w:cs="Times New Roman"/>
                <w:b/>
                <w:color w:val="002060"/>
                <w:lang w:eastAsia="lv-LV"/>
              </w:rPr>
              <w:t>Pievienot norādītās personas valsts fondētās pensijas kapitālam</w:t>
            </w:r>
          </w:p>
        </w:tc>
        <w:tc>
          <w:tcPr>
            <w:tcW w:w="1417" w:type="dxa"/>
            <w:shd w:val="clear" w:color="auto" w:fill="E8F3D3" w:themeFill="accent2" w:themeFillTint="33"/>
            <w:tcMar>
              <w:top w:w="0" w:type="dxa"/>
              <w:left w:w="108" w:type="dxa"/>
              <w:bottom w:w="0" w:type="dxa"/>
              <w:right w:w="108" w:type="dxa"/>
            </w:tcMar>
            <w:vAlign w:val="center"/>
            <w:hideMark/>
          </w:tcPr>
          <w:p w14:paraId="3E0EAF87" w14:textId="77777777" w:rsidR="00FE3DEA" w:rsidRPr="00573B49" w:rsidRDefault="00FE3DEA" w:rsidP="00123959">
            <w:pPr>
              <w:spacing w:after="0" w:line="240" w:lineRule="auto"/>
              <w:jc w:val="center"/>
              <w:rPr>
                <w:rFonts w:ascii="Times New Roman" w:eastAsia="Calibri" w:hAnsi="Times New Roman" w:cs="Times New Roman"/>
                <w:b/>
                <w:color w:val="002060"/>
                <w:lang w:eastAsia="lv-LV"/>
              </w:rPr>
            </w:pPr>
            <w:r w:rsidRPr="00573B49">
              <w:rPr>
                <w:rFonts w:ascii="Times New Roman" w:eastAsia="Calibri" w:hAnsi="Times New Roman" w:cs="Times New Roman"/>
                <w:b/>
                <w:color w:val="002060"/>
                <w:lang w:eastAsia="lv-LV"/>
              </w:rPr>
              <w:t>Nodot mantošanai Civillikumā noteiktajā kārtībā</w:t>
            </w:r>
          </w:p>
        </w:tc>
        <w:tc>
          <w:tcPr>
            <w:tcW w:w="992" w:type="dxa"/>
            <w:shd w:val="clear" w:color="auto" w:fill="E8F3D3" w:themeFill="accent2" w:themeFillTint="33"/>
            <w:tcMar>
              <w:top w:w="0" w:type="dxa"/>
              <w:left w:w="108" w:type="dxa"/>
              <w:bottom w:w="0" w:type="dxa"/>
              <w:right w:w="108" w:type="dxa"/>
            </w:tcMar>
            <w:vAlign w:val="center"/>
            <w:hideMark/>
          </w:tcPr>
          <w:p w14:paraId="5470B3DF" w14:textId="77777777" w:rsidR="00FE3DEA" w:rsidRPr="0025422D" w:rsidRDefault="00FE3DEA" w:rsidP="00123959">
            <w:pPr>
              <w:spacing w:after="0" w:line="240" w:lineRule="auto"/>
              <w:jc w:val="center"/>
              <w:rPr>
                <w:rFonts w:ascii="Times New Roman" w:eastAsia="Calibri" w:hAnsi="Times New Roman" w:cs="Times New Roman"/>
                <w:b/>
                <w:bCs/>
                <w:color w:val="002060"/>
                <w:lang w:eastAsia="lv-LV"/>
              </w:rPr>
            </w:pPr>
            <w:r w:rsidRPr="0025422D">
              <w:rPr>
                <w:rFonts w:ascii="Times New Roman" w:eastAsia="Calibri" w:hAnsi="Times New Roman" w:cs="Times New Roman"/>
                <w:b/>
                <w:bCs/>
                <w:color w:val="002060"/>
                <w:lang w:eastAsia="lv-LV"/>
              </w:rPr>
              <w:t>Kopā</w:t>
            </w:r>
          </w:p>
        </w:tc>
        <w:tc>
          <w:tcPr>
            <w:tcW w:w="1276" w:type="dxa"/>
            <w:shd w:val="clear" w:color="auto" w:fill="E8F3D3" w:themeFill="accent2" w:themeFillTint="33"/>
            <w:vAlign w:val="center"/>
          </w:tcPr>
          <w:p w14:paraId="02B14616" w14:textId="77777777" w:rsidR="00FE3DEA" w:rsidRPr="00A857F2" w:rsidRDefault="00FE3DEA" w:rsidP="00123959">
            <w:pPr>
              <w:spacing w:after="0" w:line="240" w:lineRule="auto"/>
              <w:jc w:val="center"/>
              <w:rPr>
                <w:rFonts w:ascii="Times New Roman" w:eastAsia="Calibri" w:hAnsi="Times New Roman" w:cs="Times New Roman"/>
                <w:b/>
                <w:bCs/>
                <w:color w:val="002060"/>
                <w:lang w:eastAsia="lv-LV"/>
              </w:rPr>
            </w:pPr>
            <w:r w:rsidRPr="00A857F2">
              <w:rPr>
                <w:rFonts w:ascii="Times New Roman" w:eastAsia="Calibri" w:hAnsi="Times New Roman" w:cs="Times New Roman"/>
                <w:b/>
                <w:bCs/>
                <w:color w:val="002060"/>
                <w:lang w:eastAsia="lv-LV"/>
              </w:rPr>
              <w:t>% no attiecīgajā vecuma grupā fondētās pensiju shēmas dalībniekiem</w:t>
            </w:r>
          </w:p>
        </w:tc>
      </w:tr>
      <w:tr w:rsidR="00FE3DEA" w:rsidRPr="0015154B" w14:paraId="32A426F9" w14:textId="77777777" w:rsidTr="00AF6D84">
        <w:trPr>
          <w:trHeight w:val="315"/>
        </w:trPr>
        <w:tc>
          <w:tcPr>
            <w:tcW w:w="2200" w:type="dxa"/>
            <w:shd w:val="clear" w:color="auto" w:fill="E8F3D3" w:themeFill="accent2" w:themeFillTint="33"/>
            <w:noWrap/>
            <w:tcMar>
              <w:top w:w="0" w:type="dxa"/>
              <w:left w:w="108" w:type="dxa"/>
              <w:bottom w:w="0" w:type="dxa"/>
              <w:right w:w="108" w:type="dxa"/>
            </w:tcMar>
            <w:vAlign w:val="center"/>
            <w:hideMark/>
          </w:tcPr>
          <w:p w14:paraId="06813377" w14:textId="77777777" w:rsidR="00FE3DEA" w:rsidRPr="0015154B" w:rsidRDefault="00FE3DEA" w:rsidP="00123959">
            <w:pPr>
              <w:spacing w:after="0" w:line="240" w:lineRule="auto"/>
              <w:rPr>
                <w:rFonts w:ascii="Times New Roman" w:eastAsia="Calibri" w:hAnsi="Times New Roman" w:cs="Times New Roman"/>
                <w:color w:val="002060"/>
                <w:sz w:val="24"/>
                <w:szCs w:val="24"/>
                <w:lang w:eastAsia="lv-LV"/>
              </w:rPr>
            </w:pPr>
            <w:r w:rsidRPr="0015154B">
              <w:rPr>
                <w:rFonts w:ascii="Times New Roman" w:eastAsia="Calibri" w:hAnsi="Times New Roman" w:cs="Times New Roman"/>
                <w:color w:val="002060"/>
                <w:sz w:val="24"/>
                <w:szCs w:val="24"/>
                <w:lang w:eastAsia="lv-LV"/>
              </w:rPr>
              <w:t>līdz 1959. gadam</w:t>
            </w:r>
          </w:p>
        </w:tc>
        <w:tc>
          <w:tcPr>
            <w:tcW w:w="1050" w:type="dxa"/>
          </w:tcPr>
          <w:p w14:paraId="259FFE40" w14:textId="77777777" w:rsidR="00FE3DEA" w:rsidRPr="0015154B" w:rsidRDefault="00FE3DEA" w:rsidP="00123959">
            <w:pPr>
              <w:spacing w:after="0" w:line="240" w:lineRule="auto"/>
              <w:jc w:val="center"/>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61+</w:t>
            </w:r>
          </w:p>
        </w:tc>
        <w:tc>
          <w:tcPr>
            <w:tcW w:w="1417" w:type="dxa"/>
            <w:noWrap/>
            <w:tcMar>
              <w:top w:w="0" w:type="dxa"/>
              <w:left w:w="108" w:type="dxa"/>
              <w:bottom w:w="0" w:type="dxa"/>
              <w:right w:w="108" w:type="dxa"/>
            </w:tcMar>
            <w:vAlign w:val="center"/>
            <w:hideMark/>
          </w:tcPr>
          <w:p w14:paraId="05E9A290"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141</w:t>
            </w:r>
          </w:p>
        </w:tc>
        <w:tc>
          <w:tcPr>
            <w:tcW w:w="1560" w:type="dxa"/>
            <w:noWrap/>
            <w:tcMar>
              <w:top w:w="0" w:type="dxa"/>
              <w:left w:w="108" w:type="dxa"/>
              <w:bottom w:w="0" w:type="dxa"/>
              <w:right w:w="108" w:type="dxa"/>
            </w:tcMar>
            <w:vAlign w:val="center"/>
            <w:hideMark/>
          </w:tcPr>
          <w:p w14:paraId="6F0E2276"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4 446</w:t>
            </w:r>
          </w:p>
        </w:tc>
        <w:tc>
          <w:tcPr>
            <w:tcW w:w="1417" w:type="dxa"/>
            <w:noWrap/>
            <w:tcMar>
              <w:top w:w="0" w:type="dxa"/>
              <w:left w:w="108" w:type="dxa"/>
              <w:bottom w:w="0" w:type="dxa"/>
              <w:right w:w="108" w:type="dxa"/>
            </w:tcMar>
            <w:vAlign w:val="center"/>
            <w:hideMark/>
          </w:tcPr>
          <w:p w14:paraId="0C4CF2E5"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8 889</w:t>
            </w:r>
          </w:p>
        </w:tc>
        <w:tc>
          <w:tcPr>
            <w:tcW w:w="992" w:type="dxa"/>
            <w:noWrap/>
            <w:tcMar>
              <w:top w:w="0" w:type="dxa"/>
              <w:left w:w="108" w:type="dxa"/>
              <w:bottom w:w="0" w:type="dxa"/>
              <w:right w:w="108" w:type="dxa"/>
            </w:tcMar>
            <w:vAlign w:val="bottom"/>
            <w:hideMark/>
          </w:tcPr>
          <w:p w14:paraId="7F0EEF90"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13 476</w:t>
            </w:r>
          </w:p>
        </w:tc>
        <w:tc>
          <w:tcPr>
            <w:tcW w:w="1276" w:type="dxa"/>
          </w:tcPr>
          <w:p w14:paraId="7B09663D" w14:textId="77777777" w:rsidR="00FE3DEA" w:rsidRPr="0015154B" w:rsidRDefault="00FE3DEA" w:rsidP="00123959">
            <w:pPr>
              <w:spacing w:after="0" w:line="240" w:lineRule="auto"/>
              <w:jc w:val="center"/>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17%</w:t>
            </w:r>
          </w:p>
        </w:tc>
      </w:tr>
      <w:tr w:rsidR="00FE3DEA" w:rsidRPr="0015154B" w14:paraId="6B092491" w14:textId="77777777" w:rsidTr="00AF6D84">
        <w:trPr>
          <w:trHeight w:val="315"/>
        </w:trPr>
        <w:tc>
          <w:tcPr>
            <w:tcW w:w="2200" w:type="dxa"/>
            <w:shd w:val="clear" w:color="auto" w:fill="E8F3D3" w:themeFill="accent2" w:themeFillTint="33"/>
            <w:noWrap/>
            <w:tcMar>
              <w:top w:w="0" w:type="dxa"/>
              <w:left w:w="108" w:type="dxa"/>
              <w:bottom w:w="0" w:type="dxa"/>
              <w:right w:w="108" w:type="dxa"/>
            </w:tcMar>
            <w:vAlign w:val="center"/>
            <w:hideMark/>
          </w:tcPr>
          <w:p w14:paraId="5E77FF30" w14:textId="77777777" w:rsidR="00FE3DEA" w:rsidRPr="0015154B" w:rsidRDefault="00FE3DEA" w:rsidP="00123959">
            <w:pPr>
              <w:spacing w:after="0" w:line="240" w:lineRule="auto"/>
              <w:rPr>
                <w:rFonts w:ascii="Times New Roman" w:eastAsia="Calibri" w:hAnsi="Times New Roman" w:cs="Times New Roman"/>
                <w:color w:val="002060"/>
                <w:sz w:val="24"/>
                <w:szCs w:val="24"/>
                <w:lang w:eastAsia="lv-LV"/>
              </w:rPr>
            </w:pPr>
            <w:r w:rsidRPr="0015154B">
              <w:rPr>
                <w:rFonts w:ascii="Times New Roman" w:eastAsia="Calibri" w:hAnsi="Times New Roman" w:cs="Times New Roman"/>
                <w:color w:val="002060"/>
                <w:sz w:val="24"/>
                <w:szCs w:val="24"/>
                <w:lang w:eastAsia="lv-LV"/>
              </w:rPr>
              <w:t>1960.-1969.gadam</w:t>
            </w:r>
          </w:p>
        </w:tc>
        <w:tc>
          <w:tcPr>
            <w:tcW w:w="1050" w:type="dxa"/>
          </w:tcPr>
          <w:p w14:paraId="3C85C162" w14:textId="77777777" w:rsidR="00FE3DEA" w:rsidRPr="0015154B" w:rsidRDefault="00FE3DEA" w:rsidP="00123959">
            <w:pPr>
              <w:spacing w:after="0" w:line="240" w:lineRule="auto"/>
              <w:jc w:val="center"/>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51 -  60</w:t>
            </w:r>
          </w:p>
        </w:tc>
        <w:tc>
          <w:tcPr>
            <w:tcW w:w="1417" w:type="dxa"/>
            <w:noWrap/>
            <w:tcMar>
              <w:top w:w="0" w:type="dxa"/>
              <w:left w:w="108" w:type="dxa"/>
              <w:bottom w:w="0" w:type="dxa"/>
              <w:right w:w="108" w:type="dxa"/>
            </w:tcMar>
            <w:vAlign w:val="center"/>
            <w:hideMark/>
          </w:tcPr>
          <w:p w14:paraId="7258AA7C"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456</w:t>
            </w:r>
          </w:p>
        </w:tc>
        <w:tc>
          <w:tcPr>
            <w:tcW w:w="1560" w:type="dxa"/>
            <w:noWrap/>
            <w:tcMar>
              <w:top w:w="0" w:type="dxa"/>
              <w:left w:w="108" w:type="dxa"/>
              <w:bottom w:w="0" w:type="dxa"/>
              <w:right w:w="108" w:type="dxa"/>
            </w:tcMar>
            <w:vAlign w:val="center"/>
            <w:hideMark/>
          </w:tcPr>
          <w:p w14:paraId="4E9147BD"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12 681</w:t>
            </w:r>
          </w:p>
        </w:tc>
        <w:tc>
          <w:tcPr>
            <w:tcW w:w="1417" w:type="dxa"/>
            <w:noWrap/>
            <w:tcMar>
              <w:top w:w="0" w:type="dxa"/>
              <w:left w:w="108" w:type="dxa"/>
              <w:bottom w:w="0" w:type="dxa"/>
              <w:right w:w="108" w:type="dxa"/>
            </w:tcMar>
            <w:vAlign w:val="center"/>
            <w:hideMark/>
          </w:tcPr>
          <w:p w14:paraId="3679FEB1"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25 001</w:t>
            </w:r>
          </w:p>
        </w:tc>
        <w:tc>
          <w:tcPr>
            <w:tcW w:w="992" w:type="dxa"/>
            <w:noWrap/>
            <w:tcMar>
              <w:top w:w="0" w:type="dxa"/>
              <w:left w:w="108" w:type="dxa"/>
              <w:bottom w:w="0" w:type="dxa"/>
              <w:right w:w="108" w:type="dxa"/>
            </w:tcMar>
            <w:vAlign w:val="bottom"/>
            <w:hideMark/>
          </w:tcPr>
          <w:p w14:paraId="012CAEC3"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38 138</w:t>
            </w:r>
          </w:p>
        </w:tc>
        <w:tc>
          <w:tcPr>
            <w:tcW w:w="1276" w:type="dxa"/>
          </w:tcPr>
          <w:p w14:paraId="2A3915E1" w14:textId="77777777" w:rsidR="00FE3DEA" w:rsidRPr="0015154B" w:rsidRDefault="00FE3DEA" w:rsidP="00123959">
            <w:pPr>
              <w:spacing w:after="0" w:line="240" w:lineRule="auto"/>
              <w:jc w:val="center"/>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14%</w:t>
            </w:r>
          </w:p>
        </w:tc>
      </w:tr>
      <w:tr w:rsidR="00FE3DEA" w:rsidRPr="0015154B" w14:paraId="34EA3771" w14:textId="77777777" w:rsidTr="00AF6D84">
        <w:trPr>
          <w:trHeight w:val="315"/>
        </w:trPr>
        <w:tc>
          <w:tcPr>
            <w:tcW w:w="2200" w:type="dxa"/>
            <w:shd w:val="clear" w:color="auto" w:fill="E8F3D3" w:themeFill="accent2" w:themeFillTint="33"/>
            <w:noWrap/>
            <w:tcMar>
              <w:top w:w="0" w:type="dxa"/>
              <w:left w:w="108" w:type="dxa"/>
              <w:bottom w:w="0" w:type="dxa"/>
              <w:right w:w="108" w:type="dxa"/>
            </w:tcMar>
            <w:vAlign w:val="center"/>
            <w:hideMark/>
          </w:tcPr>
          <w:p w14:paraId="58CCAD1F" w14:textId="77777777" w:rsidR="00FE3DEA" w:rsidRPr="0015154B" w:rsidRDefault="00FE3DEA" w:rsidP="00123959">
            <w:pPr>
              <w:spacing w:after="0" w:line="240" w:lineRule="auto"/>
              <w:rPr>
                <w:rFonts w:ascii="Times New Roman" w:eastAsia="Calibri" w:hAnsi="Times New Roman" w:cs="Times New Roman"/>
                <w:color w:val="002060"/>
                <w:sz w:val="24"/>
                <w:szCs w:val="24"/>
                <w:lang w:eastAsia="lv-LV"/>
              </w:rPr>
            </w:pPr>
            <w:r w:rsidRPr="0015154B">
              <w:rPr>
                <w:rFonts w:ascii="Times New Roman" w:eastAsia="Calibri" w:hAnsi="Times New Roman" w:cs="Times New Roman"/>
                <w:color w:val="002060"/>
                <w:sz w:val="24"/>
                <w:szCs w:val="24"/>
                <w:lang w:eastAsia="lv-LV"/>
              </w:rPr>
              <w:t>1970.-1979.gadam</w:t>
            </w:r>
          </w:p>
        </w:tc>
        <w:tc>
          <w:tcPr>
            <w:tcW w:w="1050" w:type="dxa"/>
          </w:tcPr>
          <w:p w14:paraId="3F1A69C9" w14:textId="77777777" w:rsidR="00FE3DEA" w:rsidRPr="0015154B" w:rsidRDefault="00FE3DEA" w:rsidP="00123959">
            <w:pPr>
              <w:spacing w:after="0" w:line="240" w:lineRule="auto"/>
              <w:jc w:val="center"/>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41 - 50</w:t>
            </w:r>
          </w:p>
        </w:tc>
        <w:tc>
          <w:tcPr>
            <w:tcW w:w="1417" w:type="dxa"/>
            <w:noWrap/>
            <w:tcMar>
              <w:top w:w="0" w:type="dxa"/>
              <w:left w:w="108" w:type="dxa"/>
              <w:bottom w:w="0" w:type="dxa"/>
              <w:right w:w="108" w:type="dxa"/>
            </w:tcMar>
            <w:vAlign w:val="center"/>
            <w:hideMark/>
          </w:tcPr>
          <w:p w14:paraId="73591098"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594</w:t>
            </w:r>
          </w:p>
        </w:tc>
        <w:tc>
          <w:tcPr>
            <w:tcW w:w="1560" w:type="dxa"/>
            <w:noWrap/>
            <w:tcMar>
              <w:top w:w="0" w:type="dxa"/>
              <w:left w:w="108" w:type="dxa"/>
              <w:bottom w:w="0" w:type="dxa"/>
              <w:right w:w="108" w:type="dxa"/>
            </w:tcMar>
            <w:vAlign w:val="center"/>
            <w:hideMark/>
          </w:tcPr>
          <w:p w14:paraId="3ADE897C"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9 069</w:t>
            </w:r>
          </w:p>
        </w:tc>
        <w:tc>
          <w:tcPr>
            <w:tcW w:w="1417" w:type="dxa"/>
            <w:noWrap/>
            <w:tcMar>
              <w:top w:w="0" w:type="dxa"/>
              <w:left w:w="108" w:type="dxa"/>
              <w:bottom w:w="0" w:type="dxa"/>
              <w:right w:w="108" w:type="dxa"/>
            </w:tcMar>
            <w:vAlign w:val="center"/>
            <w:hideMark/>
          </w:tcPr>
          <w:p w14:paraId="064D340A"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21 601</w:t>
            </w:r>
          </w:p>
        </w:tc>
        <w:tc>
          <w:tcPr>
            <w:tcW w:w="992" w:type="dxa"/>
            <w:noWrap/>
            <w:tcMar>
              <w:top w:w="0" w:type="dxa"/>
              <w:left w:w="108" w:type="dxa"/>
              <w:bottom w:w="0" w:type="dxa"/>
              <w:right w:w="108" w:type="dxa"/>
            </w:tcMar>
            <w:vAlign w:val="bottom"/>
            <w:hideMark/>
          </w:tcPr>
          <w:p w14:paraId="5AD21CE0"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31 264</w:t>
            </w:r>
          </w:p>
        </w:tc>
        <w:tc>
          <w:tcPr>
            <w:tcW w:w="1276" w:type="dxa"/>
          </w:tcPr>
          <w:p w14:paraId="49AAB4E3" w14:textId="77777777" w:rsidR="00FE3DEA" w:rsidRPr="0015154B" w:rsidRDefault="00FE3DEA" w:rsidP="00123959">
            <w:pPr>
              <w:spacing w:after="0" w:line="240" w:lineRule="auto"/>
              <w:jc w:val="center"/>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10%</w:t>
            </w:r>
          </w:p>
        </w:tc>
      </w:tr>
      <w:tr w:rsidR="00FE3DEA" w:rsidRPr="0015154B" w14:paraId="0FD01ECC" w14:textId="77777777" w:rsidTr="00AF6D84">
        <w:trPr>
          <w:trHeight w:val="315"/>
        </w:trPr>
        <w:tc>
          <w:tcPr>
            <w:tcW w:w="2200" w:type="dxa"/>
            <w:shd w:val="clear" w:color="auto" w:fill="E8F3D3" w:themeFill="accent2" w:themeFillTint="33"/>
            <w:noWrap/>
            <w:tcMar>
              <w:top w:w="0" w:type="dxa"/>
              <w:left w:w="108" w:type="dxa"/>
              <w:bottom w:w="0" w:type="dxa"/>
              <w:right w:w="108" w:type="dxa"/>
            </w:tcMar>
            <w:vAlign w:val="center"/>
            <w:hideMark/>
          </w:tcPr>
          <w:p w14:paraId="185DAEC3" w14:textId="77777777" w:rsidR="00FE3DEA" w:rsidRPr="0015154B" w:rsidRDefault="00FE3DEA" w:rsidP="00123959">
            <w:pPr>
              <w:spacing w:after="0" w:line="240" w:lineRule="auto"/>
              <w:rPr>
                <w:rFonts w:ascii="Times New Roman" w:eastAsia="Calibri" w:hAnsi="Times New Roman" w:cs="Times New Roman"/>
                <w:color w:val="002060"/>
                <w:sz w:val="24"/>
                <w:szCs w:val="24"/>
                <w:lang w:eastAsia="lv-LV"/>
              </w:rPr>
            </w:pPr>
            <w:r w:rsidRPr="0015154B">
              <w:rPr>
                <w:rFonts w:ascii="Times New Roman" w:eastAsia="Calibri" w:hAnsi="Times New Roman" w:cs="Times New Roman"/>
                <w:color w:val="002060"/>
                <w:sz w:val="24"/>
                <w:szCs w:val="24"/>
                <w:lang w:eastAsia="lv-LV"/>
              </w:rPr>
              <w:t>1980.-1989.gadam</w:t>
            </w:r>
          </w:p>
        </w:tc>
        <w:tc>
          <w:tcPr>
            <w:tcW w:w="1050" w:type="dxa"/>
          </w:tcPr>
          <w:p w14:paraId="5D0637F8" w14:textId="77777777" w:rsidR="00FE3DEA" w:rsidRPr="0015154B" w:rsidRDefault="00FE3DEA" w:rsidP="00123959">
            <w:pPr>
              <w:spacing w:after="0" w:line="240" w:lineRule="auto"/>
              <w:jc w:val="center"/>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31 - 40</w:t>
            </w:r>
          </w:p>
        </w:tc>
        <w:tc>
          <w:tcPr>
            <w:tcW w:w="1417" w:type="dxa"/>
            <w:noWrap/>
            <w:tcMar>
              <w:top w:w="0" w:type="dxa"/>
              <w:left w:w="108" w:type="dxa"/>
              <w:bottom w:w="0" w:type="dxa"/>
              <w:right w:w="108" w:type="dxa"/>
            </w:tcMar>
            <w:vAlign w:val="center"/>
            <w:hideMark/>
          </w:tcPr>
          <w:p w14:paraId="529E09B9"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997</w:t>
            </w:r>
          </w:p>
        </w:tc>
        <w:tc>
          <w:tcPr>
            <w:tcW w:w="1560" w:type="dxa"/>
            <w:noWrap/>
            <w:tcMar>
              <w:top w:w="0" w:type="dxa"/>
              <w:left w:w="108" w:type="dxa"/>
              <w:bottom w:w="0" w:type="dxa"/>
              <w:right w:w="108" w:type="dxa"/>
            </w:tcMar>
            <w:vAlign w:val="center"/>
            <w:hideMark/>
          </w:tcPr>
          <w:p w14:paraId="13E7D5E0"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7 157</w:t>
            </w:r>
          </w:p>
        </w:tc>
        <w:tc>
          <w:tcPr>
            <w:tcW w:w="1417" w:type="dxa"/>
            <w:noWrap/>
            <w:tcMar>
              <w:top w:w="0" w:type="dxa"/>
              <w:left w:w="108" w:type="dxa"/>
              <w:bottom w:w="0" w:type="dxa"/>
              <w:right w:w="108" w:type="dxa"/>
            </w:tcMar>
            <w:vAlign w:val="center"/>
            <w:hideMark/>
          </w:tcPr>
          <w:p w14:paraId="4004B9C8"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19 631</w:t>
            </w:r>
          </w:p>
        </w:tc>
        <w:tc>
          <w:tcPr>
            <w:tcW w:w="992" w:type="dxa"/>
            <w:noWrap/>
            <w:tcMar>
              <w:top w:w="0" w:type="dxa"/>
              <w:left w:w="108" w:type="dxa"/>
              <w:bottom w:w="0" w:type="dxa"/>
              <w:right w:w="108" w:type="dxa"/>
            </w:tcMar>
            <w:vAlign w:val="bottom"/>
            <w:hideMark/>
          </w:tcPr>
          <w:p w14:paraId="10580B78"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27 785</w:t>
            </w:r>
          </w:p>
        </w:tc>
        <w:tc>
          <w:tcPr>
            <w:tcW w:w="1276" w:type="dxa"/>
          </w:tcPr>
          <w:p w14:paraId="1CBCBDF5" w14:textId="77777777" w:rsidR="00FE3DEA" w:rsidRPr="0015154B" w:rsidRDefault="00FE3DEA" w:rsidP="00123959">
            <w:pPr>
              <w:spacing w:after="0" w:line="240" w:lineRule="auto"/>
              <w:jc w:val="center"/>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8%</w:t>
            </w:r>
          </w:p>
        </w:tc>
      </w:tr>
      <w:tr w:rsidR="00FE3DEA" w:rsidRPr="0015154B" w14:paraId="0083B868" w14:textId="77777777" w:rsidTr="00AF6D84">
        <w:trPr>
          <w:trHeight w:val="315"/>
        </w:trPr>
        <w:tc>
          <w:tcPr>
            <w:tcW w:w="2200" w:type="dxa"/>
            <w:shd w:val="clear" w:color="auto" w:fill="E8F3D3" w:themeFill="accent2" w:themeFillTint="33"/>
            <w:noWrap/>
            <w:tcMar>
              <w:top w:w="0" w:type="dxa"/>
              <w:left w:w="108" w:type="dxa"/>
              <w:bottom w:w="0" w:type="dxa"/>
              <w:right w:w="108" w:type="dxa"/>
            </w:tcMar>
            <w:vAlign w:val="center"/>
            <w:hideMark/>
          </w:tcPr>
          <w:p w14:paraId="3E3A33D4" w14:textId="77777777" w:rsidR="00FE3DEA" w:rsidRPr="0015154B" w:rsidRDefault="00FE3DEA" w:rsidP="00123959">
            <w:pPr>
              <w:spacing w:after="0" w:line="240" w:lineRule="auto"/>
              <w:rPr>
                <w:rFonts w:ascii="Times New Roman" w:eastAsia="Calibri" w:hAnsi="Times New Roman" w:cs="Times New Roman"/>
                <w:color w:val="002060"/>
                <w:sz w:val="24"/>
                <w:szCs w:val="24"/>
                <w:lang w:eastAsia="lv-LV"/>
              </w:rPr>
            </w:pPr>
            <w:r w:rsidRPr="0015154B">
              <w:rPr>
                <w:rFonts w:ascii="Times New Roman" w:eastAsia="Calibri" w:hAnsi="Times New Roman" w:cs="Times New Roman"/>
                <w:color w:val="002060"/>
                <w:sz w:val="24"/>
                <w:szCs w:val="24"/>
                <w:lang w:eastAsia="lv-LV"/>
              </w:rPr>
              <w:t>1990.gadā un vēlāk</w:t>
            </w:r>
          </w:p>
        </w:tc>
        <w:tc>
          <w:tcPr>
            <w:tcW w:w="1050" w:type="dxa"/>
          </w:tcPr>
          <w:p w14:paraId="59E31CF0" w14:textId="77777777" w:rsidR="00FE3DEA" w:rsidRPr="0015154B" w:rsidRDefault="00FE3DEA" w:rsidP="00123959">
            <w:pPr>
              <w:spacing w:after="0" w:line="240" w:lineRule="auto"/>
              <w:jc w:val="center"/>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 xml:space="preserve"> līdz 30 </w:t>
            </w:r>
          </w:p>
        </w:tc>
        <w:tc>
          <w:tcPr>
            <w:tcW w:w="1417" w:type="dxa"/>
            <w:noWrap/>
            <w:tcMar>
              <w:top w:w="0" w:type="dxa"/>
              <w:left w:w="108" w:type="dxa"/>
              <w:bottom w:w="0" w:type="dxa"/>
              <w:right w:w="108" w:type="dxa"/>
            </w:tcMar>
            <w:vAlign w:val="center"/>
            <w:hideMark/>
          </w:tcPr>
          <w:p w14:paraId="78DA039E"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405</w:t>
            </w:r>
          </w:p>
        </w:tc>
        <w:tc>
          <w:tcPr>
            <w:tcW w:w="1560" w:type="dxa"/>
            <w:noWrap/>
            <w:tcMar>
              <w:top w:w="0" w:type="dxa"/>
              <w:left w:w="108" w:type="dxa"/>
              <w:bottom w:w="0" w:type="dxa"/>
              <w:right w:w="108" w:type="dxa"/>
            </w:tcMar>
            <w:vAlign w:val="center"/>
            <w:hideMark/>
          </w:tcPr>
          <w:p w14:paraId="5EC9BBD5"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2 328</w:t>
            </w:r>
          </w:p>
        </w:tc>
        <w:tc>
          <w:tcPr>
            <w:tcW w:w="1417" w:type="dxa"/>
            <w:noWrap/>
            <w:tcMar>
              <w:top w:w="0" w:type="dxa"/>
              <w:left w:w="108" w:type="dxa"/>
              <w:bottom w:w="0" w:type="dxa"/>
              <w:right w:w="108" w:type="dxa"/>
            </w:tcMar>
            <w:vAlign w:val="center"/>
            <w:hideMark/>
          </w:tcPr>
          <w:p w14:paraId="7C37C8E5"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8 354</w:t>
            </w:r>
          </w:p>
        </w:tc>
        <w:tc>
          <w:tcPr>
            <w:tcW w:w="992" w:type="dxa"/>
            <w:noWrap/>
            <w:tcMar>
              <w:top w:w="0" w:type="dxa"/>
              <w:left w:w="108" w:type="dxa"/>
              <w:bottom w:w="0" w:type="dxa"/>
              <w:right w:w="108" w:type="dxa"/>
            </w:tcMar>
            <w:vAlign w:val="bottom"/>
            <w:hideMark/>
          </w:tcPr>
          <w:p w14:paraId="0322F653"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11 087</w:t>
            </w:r>
          </w:p>
        </w:tc>
        <w:tc>
          <w:tcPr>
            <w:tcW w:w="1276" w:type="dxa"/>
          </w:tcPr>
          <w:p w14:paraId="6F508ED0" w14:textId="77777777" w:rsidR="00FE3DEA" w:rsidRPr="0015154B" w:rsidRDefault="00FE3DEA" w:rsidP="00123959">
            <w:pPr>
              <w:spacing w:after="0" w:line="240" w:lineRule="auto"/>
              <w:jc w:val="center"/>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4%</w:t>
            </w:r>
          </w:p>
        </w:tc>
      </w:tr>
      <w:tr w:rsidR="00FE3DEA" w:rsidRPr="0015154B" w14:paraId="1DE061F5" w14:textId="77777777" w:rsidTr="00AF6D84">
        <w:trPr>
          <w:trHeight w:val="743"/>
        </w:trPr>
        <w:tc>
          <w:tcPr>
            <w:tcW w:w="2200" w:type="dxa"/>
            <w:shd w:val="clear" w:color="auto" w:fill="E8F3D3" w:themeFill="accent2" w:themeFillTint="33"/>
            <w:noWrap/>
            <w:tcMar>
              <w:top w:w="0" w:type="dxa"/>
              <w:left w:w="108" w:type="dxa"/>
              <w:bottom w:w="0" w:type="dxa"/>
              <w:right w:w="108" w:type="dxa"/>
            </w:tcMar>
            <w:vAlign w:val="center"/>
            <w:hideMark/>
          </w:tcPr>
          <w:p w14:paraId="5846151E" w14:textId="77777777" w:rsidR="00FE3DEA" w:rsidRPr="0015154B" w:rsidRDefault="00FE3DEA" w:rsidP="00123959">
            <w:pPr>
              <w:spacing w:after="0" w:line="240" w:lineRule="auto"/>
              <w:rPr>
                <w:rFonts w:ascii="Times New Roman" w:eastAsia="Calibri" w:hAnsi="Times New Roman" w:cs="Times New Roman"/>
                <w:bCs/>
                <w:color w:val="002060"/>
                <w:sz w:val="24"/>
                <w:szCs w:val="24"/>
                <w:lang w:eastAsia="lv-LV"/>
              </w:rPr>
            </w:pPr>
          </w:p>
          <w:p w14:paraId="13A5079A" w14:textId="77777777" w:rsidR="00FE3DEA" w:rsidRPr="0015154B" w:rsidRDefault="00FE3DEA" w:rsidP="00123959">
            <w:pPr>
              <w:spacing w:after="0" w:line="240" w:lineRule="auto"/>
              <w:rPr>
                <w:rFonts w:ascii="Times New Roman" w:eastAsia="Calibri" w:hAnsi="Times New Roman" w:cs="Times New Roman"/>
                <w:bCs/>
                <w:color w:val="002060"/>
                <w:sz w:val="24"/>
                <w:szCs w:val="24"/>
                <w:lang w:eastAsia="lv-LV"/>
              </w:rPr>
            </w:pPr>
            <w:r w:rsidRPr="0015154B">
              <w:rPr>
                <w:rFonts w:ascii="Times New Roman" w:eastAsia="Calibri" w:hAnsi="Times New Roman" w:cs="Times New Roman"/>
                <w:bCs/>
                <w:color w:val="002060"/>
                <w:sz w:val="24"/>
                <w:szCs w:val="24"/>
                <w:lang w:eastAsia="lv-LV"/>
              </w:rPr>
              <w:t>Kopā</w:t>
            </w:r>
          </w:p>
          <w:p w14:paraId="3D216CDF" w14:textId="77777777" w:rsidR="00FE3DEA" w:rsidRPr="0015154B" w:rsidRDefault="00FE3DEA" w:rsidP="00123959">
            <w:pPr>
              <w:spacing w:after="0" w:line="240" w:lineRule="auto"/>
              <w:rPr>
                <w:rFonts w:ascii="Times New Roman" w:eastAsia="Calibri" w:hAnsi="Times New Roman" w:cs="Times New Roman"/>
                <w:bCs/>
                <w:color w:val="002060"/>
                <w:sz w:val="24"/>
                <w:szCs w:val="24"/>
                <w:lang w:eastAsia="lv-LV"/>
              </w:rPr>
            </w:pPr>
          </w:p>
        </w:tc>
        <w:tc>
          <w:tcPr>
            <w:tcW w:w="1050" w:type="dxa"/>
            <w:vAlign w:val="center"/>
          </w:tcPr>
          <w:p w14:paraId="465A7D41"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p>
        </w:tc>
        <w:tc>
          <w:tcPr>
            <w:tcW w:w="1417" w:type="dxa"/>
            <w:noWrap/>
            <w:tcMar>
              <w:top w:w="0" w:type="dxa"/>
              <w:left w:w="108" w:type="dxa"/>
              <w:bottom w:w="0" w:type="dxa"/>
              <w:right w:w="108" w:type="dxa"/>
            </w:tcMar>
            <w:vAlign w:val="center"/>
            <w:hideMark/>
          </w:tcPr>
          <w:p w14:paraId="18840314"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p>
          <w:p w14:paraId="1B76CF4A"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2 593</w:t>
            </w:r>
          </w:p>
        </w:tc>
        <w:tc>
          <w:tcPr>
            <w:tcW w:w="1560" w:type="dxa"/>
            <w:noWrap/>
            <w:tcMar>
              <w:top w:w="0" w:type="dxa"/>
              <w:left w:w="108" w:type="dxa"/>
              <w:bottom w:w="0" w:type="dxa"/>
              <w:right w:w="108" w:type="dxa"/>
            </w:tcMar>
            <w:vAlign w:val="center"/>
            <w:hideMark/>
          </w:tcPr>
          <w:p w14:paraId="37FB0620"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p>
          <w:p w14:paraId="3426D4F7"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35 681</w:t>
            </w:r>
          </w:p>
        </w:tc>
        <w:tc>
          <w:tcPr>
            <w:tcW w:w="1417" w:type="dxa"/>
            <w:noWrap/>
            <w:tcMar>
              <w:top w:w="0" w:type="dxa"/>
              <w:left w:w="108" w:type="dxa"/>
              <w:bottom w:w="0" w:type="dxa"/>
              <w:right w:w="108" w:type="dxa"/>
            </w:tcMar>
            <w:vAlign w:val="center"/>
            <w:hideMark/>
          </w:tcPr>
          <w:p w14:paraId="50C4CB51"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p>
          <w:p w14:paraId="28B8B61F"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83 476</w:t>
            </w:r>
          </w:p>
        </w:tc>
        <w:tc>
          <w:tcPr>
            <w:tcW w:w="992" w:type="dxa"/>
            <w:noWrap/>
            <w:tcMar>
              <w:top w:w="0" w:type="dxa"/>
              <w:left w:w="108" w:type="dxa"/>
              <w:bottom w:w="0" w:type="dxa"/>
              <w:right w:w="108" w:type="dxa"/>
            </w:tcMar>
            <w:vAlign w:val="center"/>
            <w:hideMark/>
          </w:tcPr>
          <w:p w14:paraId="512F98FB"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p>
          <w:p w14:paraId="2A0CA73B"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121 750</w:t>
            </w:r>
          </w:p>
        </w:tc>
        <w:tc>
          <w:tcPr>
            <w:tcW w:w="1276" w:type="dxa"/>
            <w:vAlign w:val="center"/>
          </w:tcPr>
          <w:p w14:paraId="4278584D" w14:textId="77777777" w:rsidR="00FE3DEA" w:rsidRPr="0015154B" w:rsidRDefault="00FE3DEA" w:rsidP="00123959">
            <w:pPr>
              <w:spacing w:after="0" w:line="240" w:lineRule="auto"/>
              <w:jc w:val="center"/>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9% no visiem dalībniekiem</w:t>
            </w:r>
          </w:p>
        </w:tc>
      </w:tr>
    </w:tbl>
    <w:p w14:paraId="441AC1A1" w14:textId="77777777" w:rsidR="00FE3DEA" w:rsidRPr="00451111" w:rsidRDefault="00FE3DEA" w:rsidP="00FE3DEA">
      <w:pPr>
        <w:spacing w:after="0" w:line="240" w:lineRule="auto"/>
        <w:rPr>
          <w:rFonts w:ascii="Times New Roman" w:eastAsia="Calibri" w:hAnsi="Times New Roman" w:cs="Times New Roman"/>
          <w:sz w:val="24"/>
          <w:szCs w:val="24"/>
        </w:rPr>
      </w:pPr>
      <w:r w:rsidRPr="0015154B">
        <w:rPr>
          <w:rFonts w:ascii="Times New Roman" w:eastAsia="Calibri" w:hAnsi="Times New Roman" w:cs="Times New Roman"/>
          <w:color w:val="000000"/>
          <w:sz w:val="24"/>
          <w:szCs w:val="24"/>
        </w:rPr>
        <w:t xml:space="preserve">*Ja </w:t>
      </w:r>
      <w:r w:rsidRPr="00451111">
        <w:rPr>
          <w:rFonts w:ascii="Times New Roman" w:eastAsia="Calibri" w:hAnsi="Times New Roman" w:cs="Times New Roman"/>
          <w:sz w:val="24"/>
          <w:szCs w:val="24"/>
        </w:rPr>
        <w:t>persona ir mainījusi savas izvēles, viņa norādīta pie visām izvēlēm.</w:t>
      </w:r>
    </w:p>
    <w:p w14:paraId="51831E38" w14:textId="3B3C5FFB" w:rsidR="00FE3DEA" w:rsidRPr="00451111" w:rsidRDefault="00974F0C" w:rsidP="00974F0C">
      <w:pPr>
        <w:widowControl w:val="0"/>
        <w:spacing w:after="0" w:line="240" w:lineRule="auto"/>
        <w:jc w:val="both"/>
        <w:rPr>
          <w:rFonts w:ascii="Times New Roman" w:hAnsi="Times New Roman" w:cs="Times New Roman"/>
          <w:sz w:val="20"/>
          <w:szCs w:val="20"/>
        </w:rPr>
      </w:pPr>
      <w:r w:rsidRPr="00451111">
        <w:rPr>
          <w:rFonts w:ascii="Times New Roman" w:hAnsi="Times New Roman" w:cs="Times New Roman"/>
          <w:sz w:val="20"/>
          <w:szCs w:val="20"/>
        </w:rPr>
        <w:t>Datu avots: VSAA</w:t>
      </w:r>
    </w:p>
    <w:p w14:paraId="0BCA1525" w14:textId="097F177D" w:rsidR="00662D1E" w:rsidRPr="00451111" w:rsidRDefault="00662D1E" w:rsidP="007A3CF5">
      <w:pPr>
        <w:widowControl w:val="0"/>
        <w:spacing w:before="120" w:after="0" w:line="240" w:lineRule="auto"/>
        <w:ind w:firstLine="720"/>
        <w:jc w:val="both"/>
        <w:rPr>
          <w:rFonts w:ascii="Times New Roman" w:hAnsi="Times New Roman" w:cs="Times New Roman"/>
          <w:sz w:val="24"/>
          <w:szCs w:val="24"/>
        </w:rPr>
      </w:pPr>
      <w:r w:rsidRPr="00451111">
        <w:rPr>
          <w:rFonts w:ascii="Times New Roman" w:hAnsi="Times New Roman" w:cs="Times New Roman"/>
          <w:sz w:val="24"/>
          <w:szCs w:val="24"/>
        </w:rPr>
        <w:t>Uz 2020.gada oktobri savu izvēli veica tikai 9% no visiem dalībniekiem.</w:t>
      </w:r>
    </w:p>
    <w:p w14:paraId="2E2B374A" w14:textId="26F7CEED" w:rsidR="00FE3DEA" w:rsidRPr="00451111" w:rsidRDefault="00FE3DEA" w:rsidP="007A3CF5">
      <w:pPr>
        <w:widowControl w:val="0"/>
        <w:spacing w:before="120" w:after="0" w:line="240" w:lineRule="auto"/>
        <w:ind w:firstLine="720"/>
        <w:jc w:val="both"/>
        <w:rPr>
          <w:rFonts w:ascii="Times New Roman" w:eastAsia="Times New Roman" w:hAnsi="Times New Roman" w:cs="Times New Roman"/>
          <w:sz w:val="24"/>
          <w:szCs w:val="24"/>
          <w:lang w:eastAsia="lv-LV"/>
        </w:rPr>
      </w:pPr>
      <w:r w:rsidRPr="00451111">
        <w:rPr>
          <w:rFonts w:ascii="Times New Roman" w:hAnsi="Times New Roman" w:cs="Times New Roman"/>
          <w:sz w:val="24"/>
          <w:szCs w:val="24"/>
        </w:rPr>
        <w:t>COVID-19</w:t>
      </w:r>
      <w:r w:rsidRPr="00451111">
        <w:rPr>
          <w:rFonts w:ascii="Times New Roman" w:hAnsi="Times New Roman" w:cs="Times New Roman"/>
          <w:bCs/>
          <w:sz w:val="24"/>
          <w:szCs w:val="24"/>
        </w:rPr>
        <w:t xml:space="preserve"> ietekmē notika svārstības finanšu tirgos, radot negatīvus rezultātus arī valsts fondēto pensiju plānos. </w:t>
      </w:r>
      <w:r w:rsidRPr="00451111">
        <w:rPr>
          <w:rFonts w:ascii="Times New Roman" w:eastAsia="Times New Roman" w:hAnsi="Times New Roman" w:cs="Times New Roman"/>
          <w:sz w:val="24"/>
          <w:szCs w:val="24"/>
          <w:lang w:eastAsia="lv-LV"/>
        </w:rPr>
        <w:t>Lai pasargātu personas, kuras vecuma pensijas piešķiršanai nepieciešamo vecumu sasniedz šajā laikā, veiktas izmaiņas Valsts fondēto pensiju likumā, kas paredz, ka personai, pieprasot vecuma pensiju (arī priekšlaicīgi), ir tiesības uz laiku līdz 2021.gada 30.novembrim, t</w:t>
      </w:r>
      <w:r w:rsidRPr="00451111">
        <w:rPr>
          <w:rFonts w:ascii="Times New Roman" w:eastAsia="Times New Roman" w:hAnsi="Times New Roman" w:cs="Times New Roman"/>
          <w:iCs/>
          <w:sz w:val="24"/>
          <w:szCs w:val="24"/>
          <w:lang w:eastAsia="lv-LV"/>
        </w:rPr>
        <w:t xml:space="preserve">.i., līdz laikam, kad </w:t>
      </w:r>
      <w:r w:rsidRPr="00451111">
        <w:rPr>
          <w:rFonts w:ascii="Times New Roman" w:hAnsi="Times New Roman" w:cs="Times New Roman"/>
          <w:sz w:val="24"/>
          <w:szCs w:val="24"/>
        </w:rPr>
        <w:t>finanšu tirgi būs atguvušies no COVID-19 radītās lejupslīdes,</w:t>
      </w:r>
      <w:r w:rsidRPr="00451111">
        <w:rPr>
          <w:rFonts w:ascii="Times New Roman" w:eastAsia="Times New Roman" w:hAnsi="Times New Roman" w:cs="Times New Roman"/>
          <w:sz w:val="24"/>
          <w:szCs w:val="24"/>
          <w:lang w:eastAsia="lv-LV"/>
        </w:rPr>
        <w:t xml:space="preserve"> atlikt izvēli par </w:t>
      </w:r>
      <w:r w:rsidRPr="00451111">
        <w:rPr>
          <w:rFonts w:ascii="Times New Roman" w:eastAsia="Times New Roman" w:hAnsi="Times New Roman" w:cs="Times New Roman"/>
          <w:iCs/>
          <w:sz w:val="24"/>
          <w:szCs w:val="24"/>
          <w:lang w:eastAsia="lv-LV"/>
        </w:rPr>
        <w:t>fondētās pensijas kapitāla izmantošanu.</w:t>
      </w:r>
      <w:r w:rsidRPr="00451111">
        <w:rPr>
          <w:rFonts w:ascii="Times New Roman" w:eastAsia="Times New Roman" w:hAnsi="Times New Roman" w:cs="Times New Roman"/>
          <w:sz w:val="24"/>
          <w:szCs w:val="24"/>
          <w:lang w:eastAsia="lv-LV"/>
        </w:rPr>
        <w:t xml:space="preserve"> Ja persona šajā termiņā nebūs izdarījusi izvēli, tad ar 2022.gada 1.janvāri personas fondētās pensiju shēmas dalībnieka kontu slēgs un vecuma pensiju pārrēķinās, nefondētajam pensijas kapitālam pievienojot fondētās pensijas kapitālu. Ja līdz izvēles izdarīšanai persona nomirs, tad personas fondētās pensijas kapitālu ieskaita valsts pensiju speciālajā budžetā.</w:t>
      </w:r>
    </w:p>
    <w:p w14:paraId="4AF4EFC5" w14:textId="5C45F454" w:rsidR="00FE3DEA" w:rsidRPr="0015154B" w:rsidRDefault="00FE3DEA" w:rsidP="007A3CF5">
      <w:pPr>
        <w:suppressAutoHyphens/>
        <w:autoSpaceDE w:val="0"/>
        <w:autoSpaceDN w:val="0"/>
        <w:spacing w:before="120" w:after="0" w:line="240" w:lineRule="auto"/>
        <w:ind w:firstLine="720"/>
        <w:jc w:val="both"/>
        <w:textAlignment w:val="baseline"/>
        <w:rPr>
          <w:rFonts w:ascii="Times New Roman" w:hAnsi="Times New Roman" w:cs="Times New Roman"/>
          <w:sz w:val="24"/>
          <w:szCs w:val="24"/>
        </w:rPr>
      </w:pPr>
      <w:r w:rsidRPr="00451111">
        <w:rPr>
          <w:rFonts w:ascii="Times New Roman" w:hAnsi="Times New Roman" w:cs="Times New Roman"/>
          <w:sz w:val="24"/>
          <w:szCs w:val="24"/>
        </w:rPr>
        <w:t xml:space="preserve">Minimālie vecuma pensijas apmēri tiek nodrošināti neatkarīgi no tā, vai </w:t>
      </w:r>
      <w:r w:rsidRPr="009703E6">
        <w:rPr>
          <w:rFonts w:ascii="Times New Roman" w:hAnsi="Times New Roman" w:cs="Times New Roman"/>
          <w:sz w:val="24"/>
          <w:szCs w:val="24"/>
        </w:rPr>
        <w:t>persona, kura ir valsts fondētās pensijas shēmas dalībnieks, izvēlas fondētās pensijas kapitālu pievienot nefondētajam pensijas kapitālam, lai aprēķinātu vecuma pensiju, vai par uzkrāto fondētās pensijas kapitālu iegādāties mūža pensijas polisi. Tajā gadījumā, kad persona izvēlas par uzkrāto fondētās pensi</w:t>
      </w:r>
      <w:r w:rsidRPr="0015154B">
        <w:rPr>
          <w:rFonts w:ascii="Times New Roman" w:hAnsi="Times New Roman" w:cs="Times New Roman"/>
          <w:sz w:val="24"/>
          <w:szCs w:val="24"/>
        </w:rPr>
        <w:t xml:space="preserve">jas kapitālu iegādāties mūža pensijas polisi, vecuma pensija tiek aprēķināta, ņemot vērā tikai nefondēto pensijas kapitālu. Ja aprēķinātā vecuma pensija ir mazāka par likumā noteikto minimālo apmēru, tad pensija tiek paaugstināta līdz minimālajam apmēram. Turklāt šāda persona vēl saņem </w:t>
      </w:r>
      <w:bookmarkStart w:id="35" w:name="_Hlk47345340"/>
      <w:r w:rsidRPr="0015154B">
        <w:rPr>
          <w:rFonts w:ascii="Times New Roman" w:hAnsi="Times New Roman" w:cs="Times New Roman"/>
          <w:sz w:val="24"/>
          <w:szCs w:val="24"/>
        </w:rPr>
        <w:t xml:space="preserve">mūža pensijas polisi </w:t>
      </w:r>
      <w:bookmarkEnd w:id="35"/>
      <w:r w:rsidRPr="0015154B">
        <w:rPr>
          <w:rFonts w:ascii="Times New Roman" w:hAnsi="Times New Roman" w:cs="Times New Roman"/>
          <w:sz w:val="24"/>
          <w:szCs w:val="24"/>
        </w:rPr>
        <w:t xml:space="preserve">no dzīvības apdrošināšanas sabiedrības. Tajā pašā laikā, ja persona izvēlas fondētās pensijas kapitālu pievienot nefondētajam pensijas kapitālam, tad abi šie pensijas kapitāli tiek ņemti vērā, lai aprēķinātu vecuma pensiju. Arī šajā gadījumā, ja aprēķinātā vecuma pensija ir mazāka par likumā noteikto minimālo apmēru, tad pensija tiek paaugstināta līdz minimālajam apmēram. Bet šajā gadījumā persona nesaņem vēl papildus ienākumus no dzīvības apdrošināšanas sabiedrības. Līdz ar to veidojas nevienlīdzīga situācija atkarībā no tā, kā persona izvēlas vai arī ir spiesta (ja fondētās pensijas kapitāls ir neliels un nevar iegādāties mūža pensijas polisi) izmantot fondētās pensijas kapitālu. </w:t>
      </w:r>
      <w:bookmarkStart w:id="36" w:name="_Hlk47345137"/>
    </w:p>
    <w:p w14:paraId="319F22E5" w14:textId="26692E1F" w:rsidR="00FE3DEA" w:rsidRPr="0015154B" w:rsidRDefault="00FE3DEA" w:rsidP="007A3CF5">
      <w:pPr>
        <w:suppressAutoHyphens/>
        <w:autoSpaceDE w:val="0"/>
        <w:autoSpaceDN w:val="0"/>
        <w:spacing w:before="120" w:after="0" w:line="240" w:lineRule="auto"/>
        <w:ind w:firstLine="720"/>
        <w:jc w:val="both"/>
        <w:textAlignment w:val="baseline"/>
        <w:rPr>
          <w:rFonts w:ascii="Times New Roman" w:hAnsi="Times New Roman" w:cs="Times New Roman"/>
          <w:sz w:val="24"/>
          <w:szCs w:val="24"/>
        </w:rPr>
      </w:pPr>
      <w:r w:rsidRPr="0015154B">
        <w:rPr>
          <w:rFonts w:ascii="Times New Roman" w:hAnsi="Times New Roman" w:cs="Times New Roman"/>
          <w:sz w:val="24"/>
          <w:szCs w:val="24"/>
        </w:rPr>
        <w:t xml:space="preserve">Lai risināto iepriekšminēto problēmu, ir sagatavotas izmaiņas normatīvajā regulējumā, kas paredz šādos gadījumos ņemt vērā arī mūža pensijas mēneša apmēru, kas noteikts atbilstoši dzīvības apdrošināšanas (mūža pensijas) līgumam par valsts fondēto pensiju shēmā uzkrātā fondētās pensijas kapitāla izmantošanu. </w:t>
      </w:r>
      <w:bookmarkEnd w:id="36"/>
      <w:r w:rsidR="00304C1C" w:rsidRPr="00304C1C">
        <w:rPr>
          <w:rFonts w:ascii="Times New Roman" w:hAnsi="Times New Roman" w:cs="Times New Roman"/>
          <w:sz w:val="24"/>
          <w:szCs w:val="24"/>
        </w:rPr>
        <w:t>Turklāt tiks veiktas arī turpmākas izmaiņas normatīvajā regulējumā, kas noteiktu vienādu mūža pensijas polises apmēru mēnesī visā izmaksas laikposmā, nodrošinot to, ka, nosakot minimālos vecuma pensijas apmērus vai saglabājot vecuma pensiju iepriekšējās pensijas apmērā, tiek ņemt</w:t>
      </w:r>
      <w:r w:rsidR="00304C1C">
        <w:rPr>
          <w:rFonts w:ascii="Times New Roman" w:hAnsi="Times New Roman" w:cs="Times New Roman"/>
          <w:sz w:val="24"/>
          <w:szCs w:val="24"/>
        </w:rPr>
        <w:t>s</w:t>
      </w:r>
      <w:r w:rsidR="00304C1C" w:rsidRPr="00304C1C">
        <w:rPr>
          <w:rFonts w:ascii="Times New Roman" w:hAnsi="Times New Roman" w:cs="Times New Roman"/>
          <w:sz w:val="24"/>
          <w:szCs w:val="24"/>
        </w:rPr>
        <w:t xml:space="preserve"> vērā mūža pensijas apmērs.</w:t>
      </w:r>
    </w:p>
    <w:p w14:paraId="410A8C39" w14:textId="220A5764" w:rsidR="00FE3DEA" w:rsidRPr="0015154B" w:rsidRDefault="00FE3DEA" w:rsidP="007A3CF5">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Kā viens no izaicinājumiem sekmīgā 2.pensiju līmeņa pārvaldībā jāmin iedzīvotāju nepietiekamā izpratne un zināšanas par finanšu pārvaldību. Personas pasīvi iesaistās vai minimāli zin</w:t>
      </w:r>
      <w:r w:rsidR="00022B44">
        <w:rPr>
          <w:rFonts w:ascii="Times New Roman" w:eastAsia="Times New Roman" w:hAnsi="Times New Roman" w:cs="Times New Roman"/>
          <w:sz w:val="24"/>
          <w:szCs w:val="24"/>
          <w:lang w:eastAsia="lv-LV"/>
        </w:rPr>
        <w:t>a</w:t>
      </w:r>
      <w:r w:rsidRPr="0015154B">
        <w:rPr>
          <w:rFonts w:ascii="Times New Roman" w:eastAsia="Times New Roman" w:hAnsi="Times New Roman" w:cs="Times New Roman"/>
          <w:sz w:val="24"/>
          <w:szCs w:val="24"/>
          <w:lang w:eastAsia="lv-LV"/>
        </w:rPr>
        <w:t xml:space="preserve"> par pensiju 2.līmeņa pensiju kapitālu un iespēju līdzdarboties, lai šis kapitāls nestu peļņu, jo katram fondētās pensiju shēmas dalībniekam ir tiesības vienu reizi gadā mainīt līdzekļu pārvaldītāju, bet divas reizes gadā mainīt ieguldījumu plānu viena pārvaldītāja robežās. Tāpat jāizskata iespējas</w:t>
      </w:r>
      <w:r w:rsidR="00022B44">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sz w:val="24"/>
          <w:szCs w:val="24"/>
          <w:lang w:eastAsia="lv-LV"/>
        </w:rPr>
        <w:t>pilnveidot pensiju sistēmas 2.līmeņa darbību</w:t>
      </w:r>
      <w:r w:rsidR="00444F63">
        <w:rPr>
          <w:rFonts w:ascii="Times New Roman" w:eastAsia="Times New Roman" w:hAnsi="Times New Roman" w:cs="Times New Roman"/>
          <w:sz w:val="24"/>
          <w:szCs w:val="24"/>
          <w:lang w:eastAsia="lv-LV"/>
        </w:rPr>
        <w:t xml:space="preserve">, monitorējot </w:t>
      </w:r>
      <w:r w:rsidR="00767A56">
        <w:rPr>
          <w:rFonts w:ascii="Times New Roman" w:eastAsia="Times New Roman" w:hAnsi="Times New Roman" w:cs="Times New Roman"/>
          <w:sz w:val="24"/>
          <w:szCs w:val="24"/>
          <w:lang w:eastAsia="lv-LV"/>
        </w:rPr>
        <w:t>administrēšan</w:t>
      </w:r>
      <w:r w:rsidR="00794A66">
        <w:rPr>
          <w:rFonts w:ascii="Times New Roman" w:eastAsia="Times New Roman" w:hAnsi="Times New Roman" w:cs="Times New Roman"/>
          <w:sz w:val="24"/>
          <w:szCs w:val="24"/>
          <w:lang w:eastAsia="lv-LV"/>
        </w:rPr>
        <w:t>a</w:t>
      </w:r>
      <w:r w:rsidR="00767A56">
        <w:rPr>
          <w:rFonts w:ascii="Times New Roman" w:eastAsia="Times New Roman" w:hAnsi="Times New Roman" w:cs="Times New Roman"/>
          <w:sz w:val="24"/>
          <w:szCs w:val="24"/>
          <w:lang w:eastAsia="lv-LV"/>
        </w:rPr>
        <w:t>s izmaksas</w:t>
      </w:r>
      <w:r w:rsidR="00767A56" w:rsidRPr="00767A56">
        <w:rPr>
          <w:rFonts w:ascii="Arial" w:hAnsi="Arial" w:cs="Arial"/>
          <w:color w:val="414142"/>
          <w:sz w:val="20"/>
          <w:szCs w:val="20"/>
          <w:shd w:val="clear" w:color="auto" w:fill="FFFFFF"/>
        </w:rPr>
        <w:t xml:space="preserve"> </w:t>
      </w:r>
      <w:r w:rsidR="00767A56">
        <w:rPr>
          <w:rFonts w:ascii="Arial" w:hAnsi="Arial" w:cs="Arial"/>
          <w:color w:val="414142"/>
          <w:sz w:val="20"/>
          <w:szCs w:val="20"/>
          <w:shd w:val="clear" w:color="auto" w:fill="FFFFFF"/>
        </w:rPr>
        <w:t>par ieguldījumu plāna pārvaldi,</w:t>
      </w:r>
      <w:r w:rsidRPr="0015154B">
        <w:rPr>
          <w:rFonts w:ascii="Times New Roman" w:eastAsia="Times New Roman" w:hAnsi="Times New Roman" w:cs="Times New Roman"/>
          <w:sz w:val="24"/>
          <w:szCs w:val="24"/>
          <w:lang w:eastAsia="lv-LV"/>
        </w:rPr>
        <w:t xml:space="preserve"> un 2.līmenī uzkrātā pensijas kapitāla izmantošanu</w:t>
      </w:r>
      <w:r w:rsidR="00767A56">
        <w:rPr>
          <w:rFonts w:ascii="Times New Roman" w:eastAsia="Times New Roman" w:hAnsi="Times New Roman" w:cs="Times New Roman"/>
          <w:sz w:val="24"/>
          <w:szCs w:val="24"/>
          <w:lang w:eastAsia="lv-LV"/>
        </w:rPr>
        <w:t>, nosakot vienu mūža pensijas polises apmēru visā izmaksas periodā</w:t>
      </w:r>
      <w:r w:rsidRPr="0015154B">
        <w:rPr>
          <w:rFonts w:ascii="Times New Roman" w:eastAsia="Times New Roman" w:hAnsi="Times New Roman" w:cs="Times New Roman"/>
          <w:sz w:val="24"/>
          <w:szCs w:val="24"/>
          <w:lang w:eastAsia="lv-LV"/>
        </w:rPr>
        <w:t>.</w:t>
      </w:r>
    </w:p>
    <w:p w14:paraId="4CB2492A" w14:textId="028D054E" w:rsidR="00FE3DEA" w:rsidRPr="0015154B" w:rsidRDefault="00FE3DEA" w:rsidP="00FE3DEA">
      <w:pPr>
        <w:suppressAutoHyphens/>
        <w:autoSpaceDE w:val="0"/>
        <w:autoSpaceDN w:val="0"/>
        <w:spacing w:after="0" w:line="240" w:lineRule="auto"/>
        <w:ind w:firstLine="720"/>
        <w:jc w:val="both"/>
        <w:textAlignment w:val="baseline"/>
        <w:rPr>
          <w:rFonts w:ascii="Times New Roman" w:hAnsi="Times New Roman" w:cs="Times New Roman"/>
          <w:sz w:val="24"/>
          <w:szCs w:val="24"/>
        </w:rPr>
      </w:pPr>
    </w:p>
    <w:p w14:paraId="2A6D7F1A" w14:textId="565638A0" w:rsidR="00464B55" w:rsidRPr="0015154B" w:rsidRDefault="00464B55" w:rsidP="00F55C3B">
      <w:pPr>
        <w:pStyle w:val="Heading2"/>
      </w:pPr>
      <w:bookmarkStart w:id="37" w:name="_Toc69125963"/>
      <w:r w:rsidRPr="0015154B">
        <w:t>Pensionēšanās nosacījumu pārskatīšana</w:t>
      </w:r>
      <w:bookmarkEnd w:id="37"/>
    </w:p>
    <w:p w14:paraId="545C9C58" w14:textId="0A71D69B" w:rsidR="004335DE" w:rsidRPr="0015154B" w:rsidRDefault="004335DE"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Demogrāfiskās tendences, radot izaicinājumu pensiju sistēmas </w:t>
      </w:r>
      <w:r w:rsidR="004A6572" w:rsidRPr="0015154B">
        <w:rPr>
          <w:rFonts w:ascii="Times New Roman" w:hAnsi="Times New Roman" w:cs="Times New Roman"/>
          <w:sz w:val="24"/>
          <w:szCs w:val="24"/>
        </w:rPr>
        <w:t>finansiālai</w:t>
      </w:r>
      <w:r w:rsidRPr="0015154B">
        <w:rPr>
          <w:rFonts w:ascii="Times New Roman" w:hAnsi="Times New Roman" w:cs="Times New Roman"/>
          <w:sz w:val="24"/>
          <w:szCs w:val="24"/>
        </w:rPr>
        <w:t xml:space="preserve"> ilgtspējai un pensiju sistēmas adekvātumam, ir pamats vispārējā </w:t>
      </w:r>
      <w:r w:rsidRPr="0015154B">
        <w:rPr>
          <w:rFonts w:ascii="Times New Roman" w:hAnsi="Times New Roman" w:cs="Times New Roman"/>
          <w:b/>
          <w:sz w:val="24"/>
          <w:szCs w:val="24"/>
        </w:rPr>
        <w:t>pensionēšanās vecuma</w:t>
      </w:r>
      <w:r w:rsidRPr="0015154B">
        <w:rPr>
          <w:rFonts w:ascii="Times New Roman" w:hAnsi="Times New Roman" w:cs="Times New Roman"/>
          <w:sz w:val="24"/>
          <w:szCs w:val="24"/>
        </w:rPr>
        <w:t xml:space="preserve"> paaugstināšanai kā Latvijā, tā citās ES dalībvalstīs. Gandrīz visas Eiropas valstis šobrīd palielina pensionēšanās vecumu. Vairākumā valstu tas ir 65 gadi, taču daudzviet jau tuvākajos gados šo vecumu paredzēts paaugstināt (piemēram, Francijā, Grieķijā, Islandē, Itālijā, Melnkalnē, Nīderlandē, Spānijā, Vācijā, Zviedrijā – līdz 67 gadiem, Apvienotajā Karalistē – līdz 68 gadiem 2039. gadā, Īrijā – līdz 68 gadiem 2028.gadā, Somijā – pat līdz 70 gadiem personām, kas dzimušas pēc 1962.gada). </w:t>
      </w:r>
    </w:p>
    <w:p w14:paraId="00237CAC" w14:textId="0D0E0390" w:rsidR="00C54B81" w:rsidRPr="0015154B" w:rsidRDefault="004335DE"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Latvijā pensionēšanās vecuma paaugstināšana ir notikusi pakāpeniski, vairākos posmos. No 1996.gada sievietēm tika noteikta pakāpeniska pensionēšanās vecuma paaugstināšana no 55 līdz 62 gadu vecumam, savukārt no 2000.gada vīriešiem no 60 līdz 62 gadiem. 2012.gada 14.jūnijā Saeima pieņēma grozījumus likumā „Par valsts pensijām”, kas nosaka vecuma pensijas piešķiršanai nepieciešamā vecuma paaugstināšanu no 62 līdz 65 gadiem, katru gadu vecumu paaugstinot par 3 mēnešiem, sākot ar 2014.gadu. Latvijā šobrīd pensionēšanās vecums joprojām pieaug, sasniedzot 65 gadu vecumu 2025.gadā.</w:t>
      </w:r>
    </w:p>
    <w:p w14:paraId="3EBBEA58" w14:textId="4258AFFC" w:rsidR="0000783A" w:rsidRPr="0015154B" w:rsidRDefault="004335DE" w:rsidP="00FD4BB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Lai </w:t>
      </w:r>
      <w:r w:rsidR="0000783A">
        <w:rPr>
          <w:rFonts w:ascii="Times New Roman" w:hAnsi="Times New Roman" w:cs="Times New Roman"/>
          <w:sz w:val="24"/>
          <w:szCs w:val="24"/>
        </w:rPr>
        <w:t>veicinātu</w:t>
      </w:r>
      <w:r w:rsidRPr="0015154B">
        <w:rPr>
          <w:rFonts w:ascii="Times New Roman" w:hAnsi="Times New Roman" w:cs="Times New Roman"/>
          <w:sz w:val="24"/>
          <w:szCs w:val="24"/>
        </w:rPr>
        <w:t xml:space="preserve">, ka pensiju sistēma ilgtermiņā spēj sniegt adekvātu atbalstu un nodrošināt stabilu ienākumu atvietojumu pensijas vecuma iedzīvotājiem, būs </w:t>
      </w:r>
      <w:r w:rsidR="0000783A">
        <w:rPr>
          <w:rFonts w:ascii="Times New Roman" w:hAnsi="Times New Roman" w:cs="Times New Roman"/>
          <w:sz w:val="24"/>
          <w:szCs w:val="24"/>
        </w:rPr>
        <w:t xml:space="preserve">jāvērtē </w:t>
      </w:r>
      <w:r w:rsidRPr="0015154B">
        <w:rPr>
          <w:rFonts w:ascii="Times New Roman" w:hAnsi="Times New Roman" w:cs="Times New Roman"/>
          <w:sz w:val="24"/>
          <w:szCs w:val="24"/>
        </w:rPr>
        <w:t>pensionēšanās vecuma un iemaksu stāža pārskatīšana</w:t>
      </w:r>
      <w:r w:rsidR="002C3CA7">
        <w:rPr>
          <w:rFonts w:ascii="Times New Roman" w:hAnsi="Times New Roman" w:cs="Times New Roman"/>
          <w:sz w:val="24"/>
          <w:szCs w:val="24"/>
        </w:rPr>
        <w:t>s iespējas</w:t>
      </w:r>
      <w:r w:rsidRPr="0015154B">
        <w:rPr>
          <w:rFonts w:ascii="Times New Roman" w:hAnsi="Times New Roman" w:cs="Times New Roman"/>
          <w:sz w:val="24"/>
          <w:szCs w:val="24"/>
        </w:rPr>
        <w:t xml:space="preserve"> pēc 2025.gada</w:t>
      </w:r>
      <w:r w:rsidR="002C3CA7">
        <w:rPr>
          <w:rFonts w:ascii="Times New Roman" w:hAnsi="Times New Roman" w:cs="Times New Roman"/>
          <w:sz w:val="24"/>
          <w:szCs w:val="24"/>
        </w:rPr>
        <w:t>, ņemot vērā ne tikai paredzamā mūža ilguma attīstības tendences, bet arī informāciju par vidējā veselīgas dzīves ilguma attīstības tendenc</w:t>
      </w:r>
      <w:r w:rsidR="00F0097F">
        <w:rPr>
          <w:rFonts w:ascii="Times New Roman" w:hAnsi="Times New Roman" w:cs="Times New Roman"/>
          <w:sz w:val="24"/>
          <w:szCs w:val="24"/>
        </w:rPr>
        <w:t>ēm</w:t>
      </w:r>
      <w:r w:rsidR="002C3CA7">
        <w:rPr>
          <w:rFonts w:ascii="Times New Roman" w:hAnsi="Times New Roman" w:cs="Times New Roman"/>
          <w:sz w:val="24"/>
          <w:szCs w:val="24"/>
        </w:rPr>
        <w:t xml:space="preserve"> (</w:t>
      </w:r>
      <w:r w:rsidR="002C3CA7" w:rsidRPr="002C3CA7">
        <w:rPr>
          <w:rFonts w:ascii="Times New Roman" w:hAnsi="Times New Roman" w:cs="Times New Roman"/>
          <w:sz w:val="24"/>
          <w:szCs w:val="24"/>
        </w:rPr>
        <w:t>saskaņā ar Pasaules Veselības organizācijas datiem un Pasaules attīstības indikatoriem</w:t>
      </w:r>
      <w:r w:rsidR="00CC11CD" w:rsidRPr="00CC11CD">
        <w:rPr>
          <w:rFonts w:ascii="Times New Roman" w:hAnsi="Times New Roman" w:cs="Times New Roman"/>
          <w:color w:val="000000"/>
          <w:lang w:eastAsia="lv-LV" w:bidi="lv-LV"/>
        </w:rPr>
        <w:t xml:space="preserve"> </w:t>
      </w:r>
      <w:r w:rsidR="00CC11CD" w:rsidRPr="00CC11CD">
        <w:rPr>
          <w:rFonts w:ascii="Times New Roman" w:hAnsi="Times New Roman" w:cs="Times New Roman"/>
          <w:color w:val="000000"/>
          <w:sz w:val="24"/>
          <w:szCs w:val="24"/>
          <w:lang w:eastAsia="lv-LV" w:bidi="lv-LV"/>
        </w:rPr>
        <w:t>vidējais veselīgas dzīves ilgums Latvijā vien ir 66,2 gadi (62,4 gadi vīriešiem un 69,5 gadi sievietēm.</w:t>
      </w:r>
      <w:r w:rsidR="00CC11CD" w:rsidRPr="00CC11CD">
        <w:rPr>
          <w:rFonts w:ascii="Times New Roman" w:hAnsi="Times New Roman" w:cs="Times New Roman"/>
          <w:color w:val="000000"/>
          <w:sz w:val="24"/>
          <w:szCs w:val="24"/>
          <w:vertAlign w:val="superscript"/>
          <w:lang w:eastAsia="lv-LV" w:bidi="lv-LV"/>
        </w:rPr>
        <w:footnoteReference w:id="102"/>
      </w:r>
      <w:r w:rsidR="00CC11CD" w:rsidRPr="00CC11CD">
        <w:rPr>
          <w:rFonts w:ascii="Times New Roman" w:hAnsi="Times New Roman" w:cs="Times New Roman"/>
          <w:color w:val="000000"/>
          <w:sz w:val="24"/>
          <w:szCs w:val="24"/>
          <w:lang w:eastAsia="lv-LV" w:bidi="lv-LV"/>
        </w:rPr>
        <w:t xml:space="preserve"> Taču, vērtējot faktisko veselīgas dzīves ilgumu saskaņā ar </w:t>
      </w:r>
      <w:r w:rsidR="00CC11CD" w:rsidRPr="00CC11CD">
        <w:rPr>
          <w:rStyle w:val="Bodytext2Italic"/>
          <w:rFonts w:ascii="Times New Roman" w:hAnsi="Times New Roman" w:cs="Times New Roman"/>
          <w:sz w:val="24"/>
          <w:szCs w:val="24"/>
        </w:rPr>
        <w:t>Eurostat</w:t>
      </w:r>
      <w:r w:rsidR="00CC11CD" w:rsidRPr="00CC11CD">
        <w:rPr>
          <w:rFonts w:ascii="Times New Roman" w:hAnsi="Times New Roman" w:cs="Times New Roman"/>
          <w:color w:val="000000"/>
          <w:sz w:val="24"/>
          <w:szCs w:val="24"/>
          <w:lang w:bidi="en-US"/>
        </w:rPr>
        <w:t xml:space="preserve"> </w:t>
      </w:r>
      <w:r w:rsidR="00CC11CD" w:rsidRPr="00CC11CD">
        <w:rPr>
          <w:rFonts w:ascii="Times New Roman" w:hAnsi="Times New Roman" w:cs="Times New Roman"/>
          <w:color w:val="000000"/>
          <w:sz w:val="24"/>
          <w:szCs w:val="24"/>
          <w:lang w:eastAsia="lv-LV" w:bidi="lv-LV"/>
        </w:rPr>
        <w:t>datiem, 2018.gadā tie bija 52,3 gadi (sievietēm 53,7 gadi un vīriešiem 51 gadi.</w:t>
      </w:r>
      <w:r w:rsidR="002C3CA7" w:rsidRPr="002C3CA7">
        <w:rPr>
          <w:rFonts w:ascii="Times New Roman" w:hAnsi="Times New Roman" w:cs="Times New Roman"/>
          <w:sz w:val="24"/>
          <w:szCs w:val="24"/>
        </w:rPr>
        <w:t>)</w:t>
      </w:r>
      <w:r w:rsidR="000A1BB0">
        <w:rPr>
          <w:rFonts w:ascii="Times New Roman" w:hAnsi="Times New Roman" w:cs="Times New Roman"/>
          <w:sz w:val="24"/>
          <w:szCs w:val="24"/>
        </w:rPr>
        <w:t xml:space="preserve">. </w:t>
      </w:r>
      <w:r w:rsidR="002C3CA7">
        <w:rPr>
          <w:rFonts w:ascii="Times New Roman" w:hAnsi="Times New Roman" w:cs="Times New Roman"/>
          <w:sz w:val="24"/>
          <w:szCs w:val="24"/>
        </w:rPr>
        <w:t xml:space="preserve">Senioru </w:t>
      </w:r>
      <w:r w:rsidR="00F0097F">
        <w:rPr>
          <w:rFonts w:ascii="Times New Roman" w:hAnsi="Times New Roman" w:cs="Times New Roman"/>
          <w:sz w:val="24"/>
          <w:szCs w:val="24"/>
        </w:rPr>
        <w:t>adekvātais atbalsts vecumdienās</w:t>
      </w:r>
      <w:r w:rsidR="002C3CA7">
        <w:rPr>
          <w:rFonts w:ascii="Times New Roman" w:hAnsi="Times New Roman" w:cs="Times New Roman"/>
          <w:sz w:val="24"/>
          <w:szCs w:val="24"/>
        </w:rPr>
        <w:t xml:space="preserve"> </w:t>
      </w:r>
      <w:r w:rsidR="00F0097F">
        <w:rPr>
          <w:rFonts w:ascii="Times New Roman" w:hAnsi="Times New Roman" w:cs="Times New Roman"/>
          <w:sz w:val="24"/>
          <w:szCs w:val="24"/>
        </w:rPr>
        <w:t xml:space="preserve">ir lielā mērā atkarīgs no visā darba mūžā veiktajām </w:t>
      </w:r>
      <w:r w:rsidR="00A52E28">
        <w:rPr>
          <w:rFonts w:ascii="Times New Roman" w:hAnsi="Times New Roman" w:cs="Times New Roman"/>
          <w:sz w:val="24"/>
          <w:szCs w:val="24"/>
        </w:rPr>
        <w:t>VSAOI pensiju apdrošināšanai</w:t>
      </w:r>
      <w:r w:rsidR="00F0097F">
        <w:rPr>
          <w:rFonts w:ascii="Times New Roman" w:hAnsi="Times New Roman" w:cs="Times New Roman"/>
          <w:sz w:val="24"/>
          <w:szCs w:val="24"/>
        </w:rPr>
        <w:t>, ko, savukārt, ir ietekmējušas gan</w:t>
      </w:r>
      <w:r w:rsidR="002C3CA7">
        <w:rPr>
          <w:rFonts w:ascii="Times New Roman" w:hAnsi="Times New Roman" w:cs="Times New Roman"/>
          <w:sz w:val="24"/>
          <w:szCs w:val="24"/>
        </w:rPr>
        <w:t xml:space="preserve"> </w:t>
      </w:r>
      <w:r w:rsidR="00B35CD6">
        <w:rPr>
          <w:rFonts w:ascii="Times New Roman" w:hAnsi="Times New Roman" w:cs="Times New Roman"/>
          <w:sz w:val="24"/>
          <w:szCs w:val="24"/>
        </w:rPr>
        <w:t xml:space="preserve"> </w:t>
      </w:r>
      <w:r w:rsidR="00F0097F">
        <w:rPr>
          <w:rFonts w:ascii="Times New Roman" w:hAnsi="Times New Roman" w:cs="Times New Roman"/>
          <w:sz w:val="24"/>
          <w:szCs w:val="24"/>
        </w:rPr>
        <w:t xml:space="preserve">darba samaksas atšķirības paaudžu griezumā, gan </w:t>
      </w:r>
      <w:r w:rsidR="00A52E28">
        <w:rPr>
          <w:rFonts w:ascii="Times New Roman" w:hAnsi="Times New Roman" w:cs="Times New Roman"/>
          <w:sz w:val="24"/>
          <w:szCs w:val="24"/>
        </w:rPr>
        <w:t>VSAOI veikšana</w:t>
      </w:r>
      <w:r w:rsidR="00F0097F">
        <w:rPr>
          <w:rFonts w:ascii="Times New Roman" w:hAnsi="Times New Roman" w:cs="Times New Roman"/>
          <w:sz w:val="24"/>
          <w:szCs w:val="24"/>
        </w:rPr>
        <w:t xml:space="preserve"> dažādos </w:t>
      </w:r>
      <w:r w:rsidR="00A52E28">
        <w:rPr>
          <w:rFonts w:ascii="Times New Roman" w:hAnsi="Times New Roman" w:cs="Times New Roman"/>
          <w:sz w:val="24"/>
          <w:szCs w:val="24"/>
        </w:rPr>
        <w:t>speciālajos</w:t>
      </w:r>
      <w:r w:rsidR="00F0097F">
        <w:rPr>
          <w:rFonts w:ascii="Times New Roman" w:hAnsi="Times New Roman" w:cs="Times New Roman"/>
          <w:sz w:val="24"/>
          <w:szCs w:val="24"/>
        </w:rPr>
        <w:t xml:space="preserve"> nodokļu režīmos</w:t>
      </w:r>
      <w:r w:rsidR="00A52E28">
        <w:rPr>
          <w:rFonts w:ascii="Times New Roman" w:hAnsi="Times New Roman" w:cs="Times New Roman"/>
          <w:sz w:val="24"/>
          <w:szCs w:val="24"/>
        </w:rPr>
        <w:t>, u.c.</w:t>
      </w:r>
      <w:r w:rsidR="00F0097F">
        <w:rPr>
          <w:rFonts w:ascii="Times New Roman" w:hAnsi="Times New Roman" w:cs="Times New Roman"/>
          <w:sz w:val="24"/>
          <w:szCs w:val="24"/>
        </w:rPr>
        <w:t xml:space="preserve">. </w:t>
      </w:r>
    </w:p>
    <w:p w14:paraId="01941EC8" w14:textId="77777777" w:rsidR="00464B55" w:rsidRPr="0015154B" w:rsidRDefault="00464B55" w:rsidP="00200837">
      <w:pPr>
        <w:autoSpaceDE w:val="0"/>
        <w:autoSpaceDN w:val="0"/>
        <w:adjustRightInd w:val="0"/>
        <w:spacing w:after="0" w:line="240" w:lineRule="auto"/>
        <w:rPr>
          <w:rFonts w:ascii="Times New Roman" w:hAnsi="Times New Roman" w:cs="Times New Roman"/>
          <w:sz w:val="24"/>
          <w:szCs w:val="24"/>
        </w:rPr>
      </w:pPr>
    </w:p>
    <w:p w14:paraId="05A93798" w14:textId="273F1C4B" w:rsidR="00200837" w:rsidRPr="0015154B" w:rsidRDefault="00200837" w:rsidP="00F55C3B">
      <w:pPr>
        <w:pStyle w:val="Heading2"/>
      </w:pPr>
      <w:bookmarkStart w:id="38" w:name="_Toc69125964"/>
      <w:r w:rsidRPr="0015154B">
        <w:t>Izdienas pensijas</w:t>
      </w:r>
      <w:bookmarkEnd w:id="38"/>
    </w:p>
    <w:p w14:paraId="47C662E3" w14:textId="215A065D" w:rsidR="00200837" w:rsidRPr="0015154B" w:rsidRDefault="00200837" w:rsidP="00200837">
      <w:pPr>
        <w:pStyle w:val="NormalWeb"/>
        <w:spacing w:before="0" w:beforeAutospacing="0" w:after="0" w:afterAutospacing="0"/>
        <w:ind w:firstLine="720"/>
        <w:jc w:val="both"/>
        <w:textAlignment w:val="baseline"/>
        <w:rPr>
          <w:rFonts w:ascii="Times New Roman" w:hAnsi="Times New Roman"/>
          <w:sz w:val="24"/>
          <w:szCs w:val="24"/>
        </w:rPr>
      </w:pPr>
      <w:r w:rsidRPr="0015154B">
        <w:rPr>
          <w:rFonts w:ascii="Times New Roman" w:hAnsi="Times New Roman"/>
          <w:sz w:val="24"/>
          <w:szCs w:val="24"/>
        </w:rPr>
        <w:t>Pensiju sistēmas vidēja un ilgtermiņa stabilitātes, kā arī valstī īstenotās pensiju politikas vienotības un vienlīdzības aspektā kritiski vērtējama ir esošā pieeja izdienas pensiju shēmu veidošanā. Līdztekus vispārējiem valsts sociālās apdrošināšanas sistēmas pamatprincipiem, valsts pensiju politikai Latvijā ir izveidota</w:t>
      </w:r>
      <w:r w:rsidR="00E43592" w:rsidRPr="0015154B">
        <w:rPr>
          <w:rFonts w:ascii="Times New Roman" w:hAnsi="Times New Roman"/>
          <w:sz w:val="24"/>
          <w:szCs w:val="24"/>
        </w:rPr>
        <w:t>s</w:t>
      </w:r>
      <w:r w:rsidRPr="0015154B">
        <w:rPr>
          <w:rFonts w:ascii="Times New Roman" w:hAnsi="Times New Roman"/>
          <w:sz w:val="24"/>
          <w:szCs w:val="24"/>
        </w:rPr>
        <w:t xml:space="preserve"> izdienas pensiju </w:t>
      </w:r>
      <w:r w:rsidR="00E43592" w:rsidRPr="0015154B">
        <w:rPr>
          <w:rFonts w:ascii="Times New Roman" w:hAnsi="Times New Roman"/>
          <w:sz w:val="24"/>
          <w:szCs w:val="24"/>
        </w:rPr>
        <w:t>shēmas</w:t>
      </w:r>
      <w:r w:rsidRPr="0015154B">
        <w:rPr>
          <w:rFonts w:ascii="Times New Roman" w:hAnsi="Times New Roman"/>
          <w:sz w:val="24"/>
          <w:szCs w:val="24"/>
        </w:rPr>
        <w:t xml:space="preserve">. </w:t>
      </w:r>
    </w:p>
    <w:p w14:paraId="20CC7FCD" w14:textId="77777777" w:rsidR="00200837" w:rsidRPr="0015154B" w:rsidRDefault="00200837" w:rsidP="00200837">
      <w:pPr>
        <w:pStyle w:val="NormalWeb"/>
        <w:spacing w:before="0" w:beforeAutospacing="0" w:after="0" w:afterAutospacing="0"/>
        <w:ind w:firstLine="720"/>
        <w:jc w:val="both"/>
        <w:textAlignment w:val="baseline"/>
        <w:rPr>
          <w:rFonts w:ascii="Times New Roman" w:hAnsi="Times New Roman"/>
          <w:sz w:val="24"/>
          <w:szCs w:val="24"/>
        </w:rPr>
      </w:pPr>
      <w:r w:rsidRPr="0015154B">
        <w:rPr>
          <w:rFonts w:ascii="Times New Roman" w:hAnsi="Times New Roman"/>
          <w:sz w:val="24"/>
          <w:szCs w:val="24"/>
        </w:rPr>
        <w:t xml:space="preserve">Latvijā </w:t>
      </w:r>
      <w:r w:rsidRPr="0015154B">
        <w:rPr>
          <w:rFonts w:ascii="Times New Roman" w:hAnsi="Times New Roman"/>
          <w:b/>
          <w:sz w:val="24"/>
          <w:szCs w:val="24"/>
        </w:rPr>
        <w:t>t</w:t>
      </w:r>
      <w:r w:rsidRPr="0015154B">
        <w:rPr>
          <w:rFonts w:ascii="Times New Roman" w:hAnsi="Times New Roman"/>
          <w:b/>
          <w:bCs/>
          <w:sz w:val="24"/>
          <w:szCs w:val="24"/>
        </w:rPr>
        <w:t>iesības saņemt</w:t>
      </w:r>
      <w:r w:rsidRPr="0015154B">
        <w:rPr>
          <w:rStyle w:val="Strong"/>
          <w:rFonts w:ascii="Times New Roman" w:eastAsia="SimSun" w:hAnsi="Times New Roman"/>
          <w:b w:val="0"/>
          <w:sz w:val="24"/>
          <w:szCs w:val="24"/>
        </w:rPr>
        <w:t xml:space="preserve"> izdienas pensiju</w:t>
      </w:r>
      <w:r w:rsidRPr="0015154B">
        <w:rPr>
          <w:rFonts w:ascii="Times New Roman" w:hAnsi="Times New Roman"/>
          <w:sz w:val="24"/>
          <w:szCs w:val="24"/>
        </w:rPr>
        <w:t> ir šādos amatos un profesijās strādājušajiem:</w:t>
      </w:r>
    </w:p>
    <w:p w14:paraId="604F8D13" w14:textId="77777777" w:rsidR="00200837" w:rsidRPr="007157D3" w:rsidRDefault="00200837" w:rsidP="00200837">
      <w:pPr>
        <w:pStyle w:val="NormalWeb"/>
        <w:numPr>
          <w:ilvl w:val="0"/>
          <w:numId w:val="4"/>
        </w:numPr>
        <w:spacing w:before="0" w:beforeAutospacing="0" w:after="0" w:afterAutospacing="0"/>
        <w:jc w:val="both"/>
        <w:textAlignment w:val="baseline"/>
        <w:rPr>
          <w:rFonts w:ascii="Times New Roman" w:hAnsi="Times New Roman"/>
          <w:sz w:val="24"/>
          <w:szCs w:val="24"/>
        </w:rPr>
      </w:pPr>
      <w:r w:rsidRPr="0015154B">
        <w:rPr>
          <w:rStyle w:val="Strong"/>
          <w:rFonts w:ascii="Times New Roman" w:eastAsia="SimSun" w:hAnsi="Times New Roman"/>
          <w:b w:val="0"/>
          <w:sz w:val="24"/>
          <w:szCs w:val="24"/>
        </w:rPr>
        <w:t xml:space="preserve">Saskaņā ar nolikumu “Par </w:t>
      </w:r>
      <w:r w:rsidRPr="0015154B">
        <w:rPr>
          <w:rFonts w:ascii="Times New Roman" w:hAnsi="Times New Roman"/>
          <w:bCs/>
          <w:sz w:val="24"/>
          <w:szCs w:val="24"/>
        </w:rPr>
        <w:t xml:space="preserve">izdienas pensijām” un </w:t>
      </w:r>
      <w:r w:rsidRPr="0015154B">
        <w:rPr>
          <w:rFonts w:ascii="Times New Roman" w:hAnsi="Times New Roman"/>
          <w:sz w:val="24"/>
          <w:szCs w:val="24"/>
        </w:rPr>
        <w:t>nolikumu „Par iekšlietu iestāžu ierindas un komandējošā sastāva darbinieku pensijām (darba devēju pensijām)”</w:t>
      </w:r>
      <w:r w:rsidRPr="0015154B">
        <w:rPr>
          <w:rFonts w:ascii="Times New Roman" w:hAnsi="Times New Roman"/>
          <w:bCs/>
          <w:sz w:val="24"/>
          <w:szCs w:val="24"/>
        </w:rPr>
        <w:t xml:space="preserve"> (1992) finan</w:t>
      </w:r>
      <w:r w:rsidRPr="0015154B">
        <w:rPr>
          <w:rStyle w:val="Strong"/>
          <w:rFonts w:ascii="Times New Roman" w:eastAsia="SimSun" w:hAnsi="Times New Roman"/>
          <w:b w:val="0"/>
          <w:sz w:val="24"/>
          <w:szCs w:val="24"/>
        </w:rPr>
        <w:t>sējot no valsts sociālās apdrošināšanas speciālā budžeta</w:t>
      </w:r>
      <w:r w:rsidRPr="007157D3">
        <w:rPr>
          <w:rStyle w:val="FootnoteReference"/>
          <w:rFonts w:ascii="Times New Roman" w:hAnsi="Times New Roman"/>
          <w:bCs/>
          <w:sz w:val="24"/>
          <w:szCs w:val="24"/>
        </w:rPr>
        <w:footnoteReference w:id="103"/>
      </w:r>
      <w:r w:rsidRPr="007157D3">
        <w:rPr>
          <w:rStyle w:val="Strong"/>
          <w:rFonts w:ascii="Times New Roman" w:eastAsia="SimSun" w:hAnsi="Times New Roman"/>
          <w:b w:val="0"/>
          <w:sz w:val="24"/>
          <w:szCs w:val="24"/>
        </w:rPr>
        <w:t>:</w:t>
      </w:r>
    </w:p>
    <w:p w14:paraId="66E3F52E" w14:textId="77777777" w:rsidR="00200837" w:rsidRPr="007157D3" w:rsidRDefault="00200837" w:rsidP="00200837">
      <w:pPr>
        <w:numPr>
          <w:ilvl w:val="0"/>
          <w:numId w:val="2"/>
        </w:numPr>
        <w:spacing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transporta darbiniekiem (aviācijas, dzelzceļa, sabiedriskā transporta, jūras un upju transporta);</w:t>
      </w:r>
    </w:p>
    <w:p w14:paraId="5241D966" w14:textId="1B678463" w:rsidR="00200837" w:rsidRPr="008C6388" w:rsidRDefault="00200837" w:rsidP="00200837">
      <w:pPr>
        <w:numPr>
          <w:ilvl w:val="0"/>
          <w:numId w:val="2"/>
        </w:numPr>
        <w:spacing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radošajiem darbiniekiem (cirka</w:t>
      </w:r>
      <w:r w:rsidRPr="002F5278">
        <w:rPr>
          <w:rFonts w:ascii="Times New Roman" w:hAnsi="Times New Roman" w:cs="Times New Roman"/>
          <w:sz w:val="24"/>
          <w:szCs w:val="24"/>
        </w:rPr>
        <w:t>, operas, baleta u.c. māksliniekiem)</w:t>
      </w:r>
      <w:r w:rsidR="00C66EA0" w:rsidRPr="008C6388">
        <w:rPr>
          <w:rFonts w:ascii="Times New Roman" w:hAnsi="Times New Roman" w:cs="Times New Roman"/>
          <w:sz w:val="24"/>
          <w:szCs w:val="24"/>
        </w:rPr>
        <w:t>;</w:t>
      </w:r>
    </w:p>
    <w:p w14:paraId="6D4E9A5C" w14:textId="73E9E526" w:rsidR="00C66EA0" w:rsidRPr="00573B49" w:rsidRDefault="00C66EA0" w:rsidP="00200837">
      <w:pPr>
        <w:numPr>
          <w:ilvl w:val="0"/>
          <w:numId w:val="2"/>
        </w:numPr>
        <w:spacing w:after="0" w:line="240" w:lineRule="auto"/>
        <w:jc w:val="both"/>
        <w:rPr>
          <w:rFonts w:ascii="Times New Roman" w:hAnsi="Times New Roman" w:cs="Times New Roman"/>
          <w:sz w:val="24"/>
          <w:szCs w:val="24"/>
        </w:rPr>
      </w:pPr>
      <w:r w:rsidRPr="00573B49">
        <w:rPr>
          <w:rFonts w:ascii="Times New Roman" w:hAnsi="Times New Roman"/>
          <w:sz w:val="24"/>
          <w:szCs w:val="24"/>
        </w:rPr>
        <w:t>iekšlietu iestāžu ierindas un komandējošā sastāva darbiniekiem (piešķirtas līdz 1998.gadam);</w:t>
      </w:r>
    </w:p>
    <w:p w14:paraId="433E0947" w14:textId="77777777" w:rsidR="00200837" w:rsidRPr="00573B49" w:rsidRDefault="00200837" w:rsidP="00200837">
      <w:pPr>
        <w:pStyle w:val="ListParagraph"/>
        <w:numPr>
          <w:ilvl w:val="0"/>
          <w:numId w:val="4"/>
        </w:numPr>
        <w:spacing w:after="0" w:line="240" w:lineRule="auto"/>
        <w:jc w:val="both"/>
        <w:rPr>
          <w:rFonts w:ascii="Times New Roman" w:hAnsi="Times New Roman" w:cs="Times New Roman"/>
          <w:sz w:val="24"/>
          <w:szCs w:val="24"/>
        </w:rPr>
      </w:pPr>
      <w:r w:rsidRPr="00573B49">
        <w:rPr>
          <w:rStyle w:val="Strong"/>
          <w:rFonts w:ascii="Times New Roman" w:hAnsi="Times New Roman" w:cs="Times New Roman"/>
          <w:b w:val="0"/>
          <w:sz w:val="24"/>
          <w:szCs w:val="24"/>
        </w:rPr>
        <w:t>Saskaņā ar izdienas pensijas likumiem finansējot no valsts pamatbudžeta:</w:t>
      </w:r>
    </w:p>
    <w:p w14:paraId="3DF6BFDC" w14:textId="77777777" w:rsidR="00200837" w:rsidRPr="0025422D" w:rsidRDefault="00200837" w:rsidP="00200837">
      <w:pPr>
        <w:numPr>
          <w:ilvl w:val="0"/>
          <w:numId w:val="3"/>
        </w:numPr>
        <w:spacing w:after="0" w:line="240" w:lineRule="auto"/>
        <w:jc w:val="both"/>
        <w:rPr>
          <w:rFonts w:ascii="Times New Roman" w:hAnsi="Times New Roman" w:cs="Times New Roman"/>
          <w:sz w:val="24"/>
          <w:szCs w:val="24"/>
        </w:rPr>
      </w:pPr>
      <w:r w:rsidRPr="0025422D">
        <w:rPr>
          <w:rFonts w:ascii="Times New Roman" w:hAnsi="Times New Roman" w:cs="Times New Roman"/>
          <w:sz w:val="24"/>
          <w:szCs w:val="24"/>
        </w:rPr>
        <w:t>Iekšlietu ministrijas sistēmas darbiniekiem ar speciālajām dienesta pakāpēm un militārpersonām (no 1998.);</w:t>
      </w:r>
    </w:p>
    <w:p w14:paraId="3E2B374F" w14:textId="77777777" w:rsidR="00200837" w:rsidRPr="00A857F2" w:rsidRDefault="00200837" w:rsidP="00200837">
      <w:pPr>
        <w:numPr>
          <w:ilvl w:val="0"/>
          <w:numId w:val="3"/>
        </w:numPr>
        <w:spacing w:after="0" w:line="240" w:lineRule="auto"/>
        <w:jc w:val="both"/>
        <w:rPr>
          <w:rFonts w:ascii="Times New Roman" w:hAnsi="Times New Roman" w:cs="Times New Roman"/>
          <w:sz w:val="24"/>
          <w:szCs w:val="24"/>
        </w:rPr>
      </w:pPr>
      <w:r w:rsidRPr="00A857F2">
        <w:rPr>
          <w:rFonts w:ascii="Times New Roman" w:hAnsi="Times New Roman" w:cs="Times New Roman"/>
          <w:sz w:val="24"/>
          <w:szCs w:val="24"/>
        </w:rPr>
        <w:t>prokuroriem (no 2000.);</w:t>
      </w:r>
    </w:p>
    <w:p w14:paraId="1AF5AA1E" w14:textId="77777777" w:rsidR="00200837" w:rsidRPr="00662D1E" w:rsidRDefault="00200837" w:rsidP="00200837">
      <w:pPr>
        <w:numPr>
          <w:ilvl w:val="0"/>
          <w:numId w:val="3"/>
        </w:numPr>
        <w:spacing w:after="0" w:line="240" w:lineRule="auto"/>
        <w:jc w:val="both"/>
        <w:rPr>
          <w:rFonts w:ascii="Times New Roman" w:hAnsi="Times New Roman" w:cs="Times New Roman"/>
          <w:sz w:val="24"/>
          <w:szCs w:val="24"/>
        </w:rPr>
      </w:pPr>
      <w:r w:rsidRPr="00662D1E">
        <w:rPr>
          <w:rFonts w:ascii="Times New Roman" w:hAnsi="Times New Roman" w:cs="Times New Roman"/>
          <w:sz w:val="24"/>
          <w:szCs w:val="24"/>
        </w:rPr>
        <w:t>valsts drošības iestāžu amatpersonām (no 2004.- Satversmes aizsardzības biroja amatpersonā, no 2015.- valsts drošības iestāžu amatpersonām);</w:t>
      </w:r>
    </w:p>
    <w:p w14:paraId="5D8C0143" w14:textId="77777777" w:rsidR="00200837" w:rsidRPr="009703E6" w:rsidRDefault="00200837" w:rsidP="00200837">
      <w:pPr>
        <w:numPr>
          <w:ilvl w:val="0"/>
          <w:numId w:val="3"/>
        </w:numPr>
        <w:spacing w:after="0" w:line="240" w:lineRule="auto"/>
        <w:jc w:val="both"/>
        <w:rPr>
          <w:rFonts w:ascii="Times New Roman" w:hAnsi="Times New Roman" w:cs="Times New Roman"/>
          <w:sz w:val="24"/>
          <w:szCs w:val="24"/>
        </w:rPr>
      </w:pPr>
      <w:r w:rsidRPr="009703E6">
        <w:rPr>
          <w:rFonts w:ascii="Times New Roman" w:hAnsi="Times New Roman" w:cs="Times New Roman"/>
          <w:sz w:val="24"/>
          <w:szCs w:val="24"/>
        </w:rPr>
        <w:t>valsts un pašvaldību profesionālo orķestru, koru, koncertorganizāciju, teātru un cirka māksliniekiem (no 2005.);</w:t>
      </w:r>
    </w:p>
    <w:p w14:paraId="5F19424D" w14:textId="77777777" w:rsidR="00200837" w:rsidRPr="0015154B" w:rsidRDefault="00200837" w:rsidP="00200837">
      <w:pPr>
        <w:numPr>
          <w:ilvl w:val="0"/>
          <w:numId w:val="3"/>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tiesnešiem (no 2006.);</w:t>
      </w:r>
    </w:p>
    <w:p w14:paraId="67117171" w14:textId="77777777" w:rsidR="00200837" w:rsidRPr="0015154B" w:rsidRDefault="00200837" w:rsidP="00200837">
      <w:pPr>
        <w:numPr>
          <w:ilvl w:val="0"/>
          <w:numId w:val="3"/>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diplomātiem (no 2007.);</w:t>
      </w:r>
    </w:p>
    <w:p w14:paraId="2339E45A" w14:textId="77777777" w:rsidR="00200837" w:rsidRPr="0015154B" w:rsidRDefault="00200837" w:rsidP="00200837">
      <w:pPr>
        <w:numPr>
          <w:ilvl w:val="0"/>
          <w:numId w:val="3"/>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Korupcijas novēršanas un apkarošanas biroja amatpersonām (no 2009.);</w:t>
      </w:r>
    </w:p>
    <w:p w14:paraId="7EFA2489" w14:textId="77777777" w:rsidR="00200837" w:rsidRPr="0015154B" w:rsidRDefault="00200837" w:rsidP="00200837">
      <w:pPr>
        <w:numPr>
          <w:ilvl w:val="0"/>
          <w:numId w:val="3"/>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Neatliekamās medicīniskās palīdzības dienesta neatliekamās medicīniskās palīdzības nodrošināšanā iesaistītajiem darbiniekiem (no 2016).</w:t>
      </w:r>
    </w:p>
    <w:p w14:paraId="5D58A5C9" w14:textId="77777777" w:rsidR="00200837" w:rsidRPr="0015154B" w:rsidRDefault="00200837" w:rsidP="00200837">
      <w:pPr>
        <w:autoSpaceDE w:val="0"/>
        <w:autoSpaceDN w:val="0"/>
        <w:adjustRightInd w:val="0"/>
        <w:spacing w:after="0" w:line="240" w:lineRule="auto"/>
        <w:jc w:val="both"/>
        <w:rPr>
          <w:rFonts w:ascii="Times New Roman" w:hAnsi="Times New Roman" w:cs="Times New Roman"/>
          <w:sz w:val="24"/>
          <w:szCs w:val="24"/>
        </w:rPr>
      </w:pPr>
    </w:p>
    <w:p w14:paraId="2CDD0057" w14:textId="09508C3F" w:rsidR="00200837" w:rsidRPr="0015154B" w:rsidRDefault="00200837" w:rsidP="007A3CF5">
      <w:pPr>
        <w:autoSpaceDE w:val="0"/>
        <w:autoSpaceDN w:val="0"/>
        <w:adjustRightInd w:val="0"/>
        <w:spacing w:before="120" w:after="0" w:line="240" w:lineRule="auto"/>
        <w:ind w:firstLine="720"/>
        <w:jc w:val="both"/>
        <w:rPr>
          <w:rFonts w:ascii="Times New Roman" w:hAnsi="Times New Roman" w:cs="Times New Roman"/>
        </w:rPr>
      </w:pPr>
      <w:r w:rsidRPr="0015154B">
        <w:rPr>
          <w:rFonts w:ascii="Times New Roman" w:hAnsi="Times New Roman" w:cs="Times New Roman"/>
          <w:sz w:val="24"/>
          <w:szCs w:val="24"/>
        </w:rPr>
        <w:t xml:space="preserve">Ņemot vērā, ka izdienas pensijas saskaņā ar nolikumu „Par izdienas pensijām” tiek piešķirtas tikai par apdrošināšanas stāžu, kas uzkrāts līdz 1999.gada 1.janvārim, bet saskaņā ar nolikumu „Par iekšlietu iestāžu ierindas un komandējošā sastāva darbinieku pensijām (darba devēju pensijām)” izdienas pensijas saņem tie pensionāri, kuri atvaļināti no dienesta pirms 1998.gada 1.janvāra, izdienas pensiju saņēmēju skaits ar katru gadu samazinās. Lielākā no valsts sociālās apdrošināšanas budžeta finansēto izdienas pensiju saņēmēju daļa bija iekšlietu iestāžu ierindas un komandējošā sastāva darbinieki, kuriem izdienas pensija piešķirta pirms 1998. gada, kā arī jūras, upju un zivju rūpniecības flotes </w:t>
      </w:r>
      <w:r w:rsidRPr="001D2AB2">
        <w:rPr>
          <w:rFonts w:ascii="Times New Roman" w:hAnsi="Times New Roman" w:cs="Times New Roman"/>
          <w:sz w:val="24"/>
          <w:szCs w:val="24"/>
        </w:rPr>
        <w:t>darbinieki (skat.</w:t>
      </w:r>
      <w:r w:rsidR="008E0873" w:rsidRPr="001D2AB2">
        <w:rPr>
          <w:rFonts w:ascii="Times New Roman" w:hAnsi="Times New Roman" w:cs="Times New Roman"/>
          <w:sz w:val="24"/>
          <w:szCs w:val="24"/>
        </w:rPr>
        <w:t xml:space="preserve"> 3.pielikuma </w:t>
      </w:r>
      <w:r w:rsidR="00D37D4B" w:rsidRPr="001D2AB2">
        <w:rPr>
          <w:rFonts w:ascii="Times New Roman" w:hAnsi="Times New Roman" w:cs="Times New Roman"/>
          <w:sz w:val="24"/>
          <w:szCs w:val="24"/>
        </w:rPr>
        <w:t>8. un 9</w:t>
      </w:r>
      <w:r w:rsidR="008E0873" w:rsidRPr="001D2AB2">
        <w:rPr>
          <w:rFonts w:ascii="Times New Roman" w:hAnsi="Times New Roman" w:cs="Times New Roman"/>
          <w:sz w:val="24"/>
          <w:szCs w:val="24"/>
        </w:rPr>
        <w:t>.</w:t>
      </w:r>
      <w:r w:rsidRPr="001D2AB2">
        <w:rPr>
          <w:rFonts w:ascii="Times New Roman" w:hAnsi="Times New Roman" w:cs="Times New Roman"/>
          <w:sz w:val="24"/>
          <w:szCs w:val="24"/>
        </w:rPr>
        <w:t>tabul</w:t>
      </w:r>
      <w:r w:rsidR="008E0873" w:rsidRPr="001D2AB2">
        <w:rPr>
          <w:rFonts w:ascii="Times New Roman" w:hAnsi="Times New Roman" w:cs="Times New Roman"/>
          <w:sz w:val="24"/>
          <w:szCs w:val="24"/>
        </w:rPr>
        <w:t>u</w:t>
      </w:r>
      <w:r w:rsidRPr="001D2AB2">
        <w:rPr>
          <w:rFonts w:ascii="Times New Roman" w:hAnsi="Times New Roman" w:cs="Times New Roman"/>
          <w:sz w:val="24"/>
          <w:szCs w:val="24"/>
        </w:rPr>
        <w:t>).</w:t>
      </w:r>
    </w:p>
    <w:p w14:paraId="0F724C57" w14:textId="0DF81525" w:rsidR="00200837" w:rsidRPr="0015154B"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bCs/>
          <w:sz w:val="24"/>
          <w:szCs w:val="24"/>
        </w:rPr>
        <w:t>No valsts sociālās apdrošināšanas speciālā budžeta izmaksājamās</w:t>
      </w:r>
      <w:r w:rsidRPr="0015154B">
        <w:rPr>
          <w:rFonts w:ascii="Times New Roman" w:hAnsi="Times New Roman" w:cs="Times New Roman"/>
          <w:sz w:val="24"/>
          <w:szCs w:val="24"/>
        </w:rPr>
        <w:t xml:space="preserve"> izdienas pensijas saskaņā ar nolikumu “Par izdienas pensijām” aprēķina analogi kā tiek aprēķinātas vecuma pensijas saskaņā ar likumu „Par valsts pensijām”. Tātad izdienas pensijas ir atkarīgas no veiktajām sociālās apdrošināšanas iemaksām, personas apdrošināšanas stāža un pensionēšanās vecuma. Atšķirībā no vecuma pensijas izdienas pensijām nav noteikts minimālais apmērs.</w:t>
      </w:r>
    </w:p>
    <w:p w14:paraId="0DEE34C9" w14:textId="6A5AF1C8" w:rsidR="00200837" w:rsidRPr="007157D3"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Tā kā izdienas pensiju politika netiek veidota pēc vienotiem kritērijiem, tā nav salāgota ar valsts sociālās apdrošināšanas principiem (nav saiknes ar veikto iemaksu apjomu un apdrošināšanas stāžu, netiek ņemti vērā demogrāfiskie faktori un prognozes, nav saiknes ar konkrētu sociālo risku), izdienas pensiju piešķiršanu nenosaka vienots normatīvais regulējums un vienots institucionālais ietvars</w:t>
      </w:r>
      <w:r w:rsidR="00D37D4B" w:rsidRPr="0015154B">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104"/>
      </w:r>
      <w:r w:rsidRPr="007157D3">
        <w:rPr>
          <w:rFonts w:ascii="Times New Roman" w:hAnsi="Times New Roman" w:cs="Times New Roman"/>
          <w:sz w:val="24"/>
          <w:szCs w:val="24"/>
        </w:rPr>
        <w:t xml:space="preserve"> Kā norādīts Valsts kontroles ziņojumā, valsts īstenotā izdienas pensiju politika, kas vairākās institūcijās un profesijās strādājošiem dod tiesības pensionēties pirms vispārējā pensionēšanās vecuma sasniegšanas un saņemt pensiju, kuras apmērs nav atkarīgs no darba mūžā uzkrātā pensijas kapitāla un pat pārsniedz to, neatbilst valsts pensiju politikas būtībai</w:t>
      </w:r>
      <w:r w:rsidR="00D37D4B" w:rsidRPr="002F5278">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105"/>
      </w:r>
    </w:p>
    <w:p w14:paraId="066BC748" w14:textId="4E318F7C" w:rsidR="00200837" w:rsidRPr="007157D3" w:rsidRDefault="00200837" w:rsidP="007A3CF5">
      <w:pPr>
        <w:pStyle w:val="NormalWeb"/>
        <w:spacing w:before="120" w:beforeAutospacing="0" w:after="0" w:afterAutospacing="0"/>
        <w:ind w:firstLine="720"/>
        <w:jc w:val="both"/>
        <w:rPr>
          <w:rFonts w:ascii="Times New Roman" w:hAnsi="Times New Roman"/>
          <w:sz w:val="24"/>
          <w:szCs w:val="24"/>
        </w:rPr>
      </w:pPr>
      <w:r w:rsidRPr="007157D3">
        <w:rPr>
          <w:rFonts w:ascii="Times New Roman" w:hAnsi="Times New Roman"/>
          <w:sz w:val="24"/>
          <w:szCs w:val="24"/>
        </w:rPr>
        <w:t>Vēsturiski izdienas pensiju shēmu veidošana, to piešķiršanas kritēriji un profesiju dalījums lielā mērā tika pārņemts no PSRS likumdošanas, saskaņā ar kuru atsevišķās profesijās strādājošie, veicot darbu paaugstināta riska apstākļos un zaudējot profesionālās iemaņas, pēc noteikta laika nostrādāšanas, varēja pieprasīt izdienas pensiju no ievērojami agrāka vecuma. Neraugoties uz starptautis</w:t>
      </w:r>
      <w:r w:rsidRPr="002F5278">
        <w:rPr>
          <w:rFonts w:ascii="Times New Roman" w:hAnsi="Times New Roman"/>
          <w:sz w:val="24"/>
          <w:szCs w:val="24"/>
        </w:rPr>
        <w:t>ku ekspertu un organizāciju ieteikumiem pārtraukt vai samazināt izdienas pensiju shēmu veidošanu, izdienas pensiju saņēmē</w:t>
      </w:r>
      <w:r w:rsidRPr="00573B49">
        <w:rPr>
          <w:rFonts w:ascii="Times New Roman" w:hAnsi="Times New Roman"/>
          <w:sz w:val="24"/>
          <w:szCs w:val="24"/>
        </w:rPr>
        <w:t>ju loks un ietverto nozaru saraksts nepārtraukti tiek paplašināts, pretēji Eiropas valstīs īstenotajām reformām un virzībai uz pensionēšanās priekšrocību loka un mērķa grupu sašaurināšanu</w:t>
      </w:r>
      <w:r w:rsidR="00D37D4B" w:rsidRPr="00573B49">
        <w:rPr>
          <w:rFonts w:ascii="Times New Roman" w:hAnsi="Times New Roman"/>
          <w:sz w:val="24"/>
          <w:szCs w:val="24"/>
        </w:rPr>
        <w:t>.</w:t>
      </w:r>
      <w:r w:rsidRPr="007157D3">
        <w:rPr>
          <w:rStyle w:val="FootnoteReference"/>
          <w:rFonts w:ascii="Times New Roman" w:hAnsi="Times New Roman"/>
          <w:sz w:val="24"/>
          <w:szCs w:val="24"/>
        </w:rPr>
        <w:footnoteReference w:id="106"/>
      </w:r>
      <w:r w:rsidRPr="007157D3">
        <w:rPr>
          <w:rFonts w:ascii="Times New Roman" w:hAnsi="Times New Roman"/>
          <w:sz w:val="24"/>
          <w:szCs w:val="24"/>
        </w:rPr>
        <w:t xml:space="preserve"> Turklāt turpinās diskusijas par iespējamu izdienas pensiju saņēmēju loka paplašināšanu arvien jaunām profesiju grupām, t.i., pirmsskolas izglītības iestāžu skolotājiem, speciālo izglītības iestāžu skolotājiem un sporta skolotājiem, ieslodzījuma vietu ārstniecības personām, Valsts probācijas dienesta ierēdņiem un darbiniekiem, kā arī pašvaldības policijas darbiniekiem.</w:t>
      </w:r>
    </w:p>
    <w:p w14:paraId="6FC8DAD6" w14:textId="6F4892B8" w:rsidR="00200837" w:rsidRPr="007157D3" w:rsidRDefault="00200837" w:rsidP="007A3CF5">
      <w:pPr>
        <w:autoSpaceDE w:val="0"/>
        <w:autoSpaceDN w:val="0"/>
        <w:adjustRightInd w:val="0"/>
        <w:spacing w:before="120" w:after="0" w:line="240" w:lineRule="auto"/>
        <w:ind w:firstLine="720"/>
        <w:jc w:val="both"/>
        <w:rPr>
          <w:rFonts w:ascii="Times New Roman" w:hAnsi="Times New Roman"/>
          <w:sz w:val="24"/>
          <w:szCs w:val="24"/>
        </w:rPr>
      </w:pPr>
      <w:r w:rsidRPr="007157D3">
        <w:rPr>
          <w:rFonts w:ascii="Times New Roman" w:hAnsi="Times New Roman" w:cs="Times New Roman"/>
          <w:sz w:val="24"/>
          <w:szCs w:val="24"/>
        </w:rPr>
        <w:t>LR Saeimas Analītiskā dienesta veiktajā pētījumā secināts, ka Latvijā, salīdzinot ar c</w:t>
      </w:r>
      <w:r w:rsidRPr="002F5278">
        <w:rPr>
          <w:rFonts w:ascii="Times New Roman" w:hAnsi="Times New Roman" w:cs="Times New Roman"/>
          <w:sz w:val="24"/>
          <w:szCs w:val="24"/>
        </w:rPr>
        <w:t>itām Eiropas valstīm, izdienas pensiju saņēmēju loku var vērtēt kā plašu</w:t>
      </w:r>
      <w:r w:rsidR="00D37D4B" w:rsidRPr="008C6388">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107"/>
      </w:r>
      <w:r w:rsidRPr="007157D3">
        <w:rPr>
          <w:rFonts w:ascii="Times New Roman" w:hAnsi="Times New Roman" w:cs="Times New Roman"/>
          <w:sz w:val="24"/>
          <w:szCs w:val="24"/>
        </w:rPr>
        <w:t xml:space="preserve"> Kā analizēts iepriekšminētajā pētījumā, atšķirībā no Eiropas valstīm, kur priekšrocības uz speciālām pensijām definē ar konkrētu kritēriju darbinieku kategorijām un darba vides riska faktoru palīdzību, Latvijā šāda pieeja izdienas pensiju shēmu noteikšanā netiek praktizēta un katras jaunās profesiju/ amatu grupas pieprasījums izdienas pensiju saņemšanai vērtējams neatkarīgi no vispārējās sistēmas un nesaistīti ar citām izdienas pensiju shēmām. </w:t>
      </w:r>
      <w:r w:rsidRPr="002F5278">
        <w:rPr>
          <w:rFonts w:ascii="Times New Roman" w:hAnsi="Times New Roman"/>
          <w:sz w:val="24"/>
          <w:szCs w:val="24"/>
        </w:rPr>
        <w:t xml:space="preserve">Ja sākotnēji izdienas pensiju saņēmēju mērķa grupa bija personas, kas strādā atsevišķās profesijās, kurās pēc </w:t>
      </w:r>
      <w:r w:rsidRPr="00573B49">
        <w:rPr>
          <w:rFonts w:ascii="Times New Roman" w:hAnsi="Times New Roman"/>
          <w:sz w:val="24"/>
          <w:szCs w:val="24"/>
        </w:rPr>
        <w:t>noteikta laika nostrādāšanas turpmākais darbs saistīts ar profesionālo iemaņu zudumu vai sociālo bīstamību, tad, paplašinot izdienas pensiju saņēmēju loku, tika paplašināts arī piešķiršanas mērķis ar tādiem kritērijiem kā korupcijas risku mazināšana, sociālās garantijas, personālsastāva nodrošināšana un ataudze, darba kvalitātes nodrošināšana u.tml. Kā norāda pētnieki, tādējādi definējot pensionēšanās priekšrocību noteikšanu, ierobežotam personu lokam atkarībā no to nodarbošanās veida tiek kompensēti mūsdienās teju vai universāli izplatīti profesionālās dzīves blakusefekti</w:t>
      </w:r>
      <w:r w:rsidRPr="007157D3">
        <w:rPr>
          <w:rStyle w:val="FootnoteReference"/>
          <w:rFonts w:ascii="Times New Roman" w:hAnsi="Times New Roman"/>
          <w:sz w:val="24"/>
          <w:szCs w:val="24"/>
        </w:rPr>
        <w:footnoteReference w:id="108"/>
      </w:r>
      <w:r w:rsidRPr="007157D3">
        <w:rPr>
          <w:rFonts w:ascii="Times New Roman" w:hAnsi="Times New Roman"/>
          <w:sz w:val="24"/>
          <w:szCs w:val="24"/>
        </w:rPr>
        <w:t xml:space="preserve">. </w:t>
      </w:r>
    </w:p>
    <w:p w14:paraId="0780411A" w14:textId="57BF97CA" w:rsidR="00200837" w:rsidRPr="007157D3" w:rsidRDefault="00200837" w:rsidP="007A3CF5">
      <w:pPr>
        <w:autoSpaceDE w:val="0"/>
        <w:autoSpaceDN w:val="0"/>
        <w:adjustRightInd w:val="0"/>
        <w:spacing w:before="120" w:after="0" w:line="240" w:lineRule="auto"/>
        <w:ind w:firstLine="720"/>
        <w:jc w:val="both"/>
        <w:rPr>
          <w:rFonts w:ascii="Times New Roman" w:hAnsi="Times New Roman"/>
          <w:sz w:val="24"/>
          <w:szCs w:val="24"/>
        </w:rPr>
      </w:pPr>
      <w:r w:rsidRPr="007157D3">
        <w:rPr>
          <w:rFonts w:ascii="Times New Roman" w:hAnsi="Times New Roman"/>
          <w:sz w:val="24"/>
          <w:szCs w:val="24"/>
        </w:rPr>
        <w:t xml:space="preserve">Gan Labklājības ministrijas kā atbildīgās institūcijas par </w:t>
      </w:r>
      <w:r w:rsidR="000A1BB0">
        <w:rPr>
          <w:rFonts w:ascii="Times New Roman" w:hAnsi="Times New Roman"/>
          <w:sz w:val="24"/>
          <w:szCs w:val="24"/>
        </w:rPr>
        <w:t xml:space="preserve">valsts </w:t>
      </w:r>
      <w:r w:rsidR="00A3540E" w:rsidRPr="007157D3">
        <w:rPr>
          <w:rFonts w:ascii="Times New Roman" w:hAnsi="Times New Roman"/>
          <w:sz w:val="24"/>
          <w:szCs w:val="24"/>
        </w:rPr>
        <w:t>pensi</w:t>
      </w:r>
      <w:r w:rsidR="00A3540E" w:rsidRPr="002F5278">
        <w:rPr>
          <w:rFonts w:ascii="Times New Roman" w:hAnsi="Times New Roman"/>
          <w:sz w:val="24"/>
          <w:szCs w:val="24"/>
        </w:rPr>
        <w:t>ju politikas</w:t>
      </w:r>
      <w:r w:rsidRPr="008C6388">
        <w:rPr>
          <w:rFonts w:ascii="Times New Roman" w:hAnsi="Times New Roman"/>
          <w:sz w:val="24"/>
          <w:szCs w:val="24"/>
        </w:rPr>
        <w:t xml:space="preserve"> izstrādi, gan neatkarīgu institūciju un pētnieku veiktais izvērtējums izgaismo faktiski identiskas</w:t>
      </w:r>
      <w:r w:rsidRPr="00573B49">
        <w:rPr>
          <w:rFonts w:ascii="Times New Roman" w:hAnsi="Times New Roman"/>
          <w:sz w:val="24"/>
          <w:szCs w:val="24"/>
        </w:rPr>
        <w:t xml:space="preserve"> problēmas un riskus izdienas pensiju sistēmai</w:t>
      </w:r>
      <w:r w:rsidRPr="007157D3">
        <w:rPr>
          <w:rStyle w:val="FootnoteReference"/>
          <w:rFonts w:ascii="Times New Roman" w:hAnsi="Times New Roman"/>
          <w:sz w:val="24"/>
          <w:szCs w:val="24"/>
        </w:rPr>
        <w:footnoteReference w:id="109"/>
      </w:r>
      <w:r w:rsidRPr="007157D3">
        <w:rPr>
          <w:rFonts w:ascii="Times New Roman" w:hAnsi="Times New Roman"/>
          <w:sz w:val="24"/>
          <w:szCs w:val="24"/>
        </w:rPr>
        <w:t>:</w:t>
      </w:r>
    </w:p>
    <w:p w14:paraId="5E4E3193" w14:textId="77777777" w:rsidR="00200837" w:rsidRPr="00040F6B" w:rsidRDefault="00200837" w:rsidP="007A3CF5">
      <w:pPr>
        <w:pStyle w:val="ListParagraph"/>
        <w:numPr>
          <w:ilvl w:val="0"/>
          <w:numId w:val="5"/>
        </w:numPr>
        <w:autoSpaceDE w:val="0"/>
        <w:autoSpaceDN w:val="0"/>
        <w:adjustRightInd w:val="0"/>
        <w:spacing w:before="120" w:after="0" w:line="240" w:lineRule="auto"/>
        <w:jc w:val="both"/>
        <w:rPr>
          <w:rFonts w:ascii="Times New Roman" w:hAnsi="Times New Roman"/>
          <w:color w:val="002060"/>
          <w:sz w:val="24"/>
          <w:szCs w:val="24"/>
        </w:rPr>
      </w:pPr>
      <w:r w:rsidRPr="00040F6B">
        <w:rPr>
          <w:rFonts w:ascii="Times New Roman" w:hAnsi="Times New Roman" w:cs="Times New Roman"/>
          <w:b/>
          <w:bCs/>
          <w:color w:val="002060"/>
          <w:sz w:val="24"/>
          <w:szCs w:val="24"/>
        </w:rPr>
        <w:t>nepamatoti zems izdienas pensijas pieprasīšanas vecums (izņemot tiesnešus):</w:t>
      </w:r>
      <w:r w:rsidRPr="00040F6B">
        <w:rPr>
          <w:rFonts w:ascii="Times New Roman" w:hAnsi="Times New Roman" w:cs="Times New Roman"/>
          <w:color w:val="002060"/>
          <w:sz w:val="24"/>
          <w:szCs w:val="24"/>
        </w:rPr>
        <w:t xml:space="preserve"> </w:t>
      </w:r>
    </w:p>
    <w:p w14:paraId="78D0B7E7" w14:textId="22FAB65E" w:rsidR="00200837" w:rsidRPr="00573B49" w:rsidRDefault="00200837" w:rsidP="007A3CF5">
      <w:pPr>
        <w:autoSpaceDE w:val="0"/>
        <w:autoSpaceDN w:val="0"/>
        <w:adjustRightInd w:val="0"/>
        <w:spacing w:before="120" w:after="0" w:line="240" w:lineRule="auto"/>
        <w:jc w:val="both"/>
        <w:rPr>
          <w:rFonts w:ascii="Times New Roman" w:hAnsi="Times New Roman" w:cs="Times New Roman"/>
          <w:sz w:val="24"/>
          <w:szCs w:val="24"/>
        </w:rPr>
      </w:pPr>
      <w:r w:rsidRPr="00573B49">
        <w:rPr>
          <w:rFonts w:ascii="Times New Roman" w:hAnsi="Times New Roman" w:cs="Times New Roman"/>
          <w:sz w:val="24"/>
          <w:szCs w:val="24"/>
        </w:rPr>
        <w:t xml:space="preserve">2012.gada 14.jūnijā Saeima pieņēma grozījumus likumā „Par valsts pensijām”, kas sākot ar 2014.gadu nosaka vecuma pensijas piešķiršanai nepieciešamā vecuma paaugstināšanu līdz 65 gadiem 2025.gadā. Vispārējais pensionēšanās vecums Latvijā kopš 1996.gada laika periodā līdz 2025.gadam sievietēm būs pieaudzis par 10 gadiem un vīriešiem par 5 gadiem. Pensionēšanās vecums pakāpeniski tiek paaugstināts arī tām personu grupām, kuras vecuma pensiju pieprasa pēc atvieglotiem noteikumiem vai piecus gadus pirms </w:t>
      </w:r>
      <w:r w:rsidR="00481F7B">
        <w:rPr>
          <w:rFonts w:ascii="Times New Roman" w:hAnsi="Times New Roman" w:cs="Times New Roman"/>
          <w:sz w:val="24"/>
          <w:szCs w:val="24"/>
        </w:rPr>
        <w:t xml:space="preserve">valstī noteiktā </w:t>
      </w:r>
      <w:r w:rsidR="00832EA3">
        <w:rPr>
          <w:rFonts w:ascii="Times New Roman" w:hAnsi="Times New Roman" w:cs="Times New Roman"/>
          <w:sz w:val="24"/>
          <w:szCs w:val="24"/>
        </w:rPr>
        <w:t>pensionēšanās</w:t>
      </w:r>
      <w:r w:rsidR="00481F7B" w:rsidRPr="00573B49">
        <w:rPr>
          <w:rFonts w:ascii="Times New Roman" w:hAnsi="Times New Roman" w:cs="Times New Roman"/>
          <w:sz w:val="24"/>
          <w:szCs w:val="24"/>
        </w:rPr>
        <w:t xml:space="preserve"> </w:t>
      </w:r>
      <w:r w:rsidRPr="00573B49">
        <w:rPr>
          <w:rFonts w:ascii="Times New Roman" w:hAnsi="Times New Roman" w:cs="Times New Roman"/>
          <w:sz w:val="24"/>
          <w:szCs w:val="24"/>
        </w:rPr>
        <w:t>vecuma</w:t>
      </w:r>
      <w:r w:rsidR="00481F7B">
        <w:rPr>
          <w:rFonts w:ascii="Times New Roman" w:hAnsi="Times New Roman" w:cs="Times New Roman"/>
          <w:sz w:val="24"/>
          <w:szCs w:val="24"/>
        </w:rPr>
        <w:t xml:space="preserve"> sasniegšanas</w:t>
      </w:r>
      <w:r w:rsidRPr="00573B49">
        <w:rPr>
          <w:rFonts w:ascii="Times New Roman" w:hAnsi="Times New Roman" w:cs="Times New Roman"/>
          <w:sz w:val="24"/>
          <w:szCs w:val="24"/>
        </w:rPr>
        <w:t xml:space="preserve">. Savukārt, vecuma kritērijs izdienas pensiju piešķiršanai ir palicis nemainīgs kopš deviņdesmito gadu beigām. </w:t>
      </w:r>
    </w:p>
    <w:p w14:paraId="7A2C2182" w14:textId="391155DF" w:rsidR="00200837" w:rsidRPr="0015154B" w:rsidRDefault="00200837" w:rsidP="007A3CF5">
      <w:pPr>
        <w:autoSpaceDE w:val="0"/>
        <w:autoSpaceDN w:val="0"/>
        <w:adjustRightInd w:val="0"/>
        <w:spacing w:before="120" w:after="0" w:line="240" w:lineRule="auto"/>
        <w:jc w:val="both"/>
        <w:rPr>
          <w:rFonts w:ascii="Times New Roman" w:hAnsi="Times New Roman"/>
          <w:sz w:val="24"/>
          <w:szCs w:val="24"/>
        </w:rPr>
      </w:pPr>
      <w:r w:rsidRPr="0025422D">
        <w:rPr>
          <w:rFonts w:ascii="Times New Roman" w:hAnsi="Times New Roman" w:cs="Times New Roman"/>
          <w:sz w:val="24"/>
          <w:szCs w:val="24"/>
        </w:rPr>
        <w:t>Izdienas p</w:t>
      </w:r>
      <w:r w:rsidRPr="00A857F2">
        <w:rPr>
          <w:rFonts w:ascii="Times New Roman" w:hAnsi="Times New Roman" w:cs="Times New Roman"/>
          <w:sz w:val="24"/>
          <w:szCs w:val="24"/>
        </w:rPr>
        <w:t>ensijas pieprasīšanas vecu</w:t>
      </w:r>
      <w:r w:rsidRPr="00662D1E">
        <w:rPr>
          <w:rFonts w:ascii="Times New Roman" w:hAnsi="Times New Roman" w:cs="Times New Roman"/>
          <w:sz w:val="24"/>
          <w:szCs w:val="24"/>
        </w:rPr>
        <w:t xml:space="preserve">ms ir robežās no 38 līdz 55 gadiem (izņemot tiesnešus, kuriem pensionēšanās vecums noteikts, sasniedzot likumā „Par valsts pensijām” noteikto pensionēšanās vecumu). Turklāt pretēji vispārējam pensionēšanās vecuma pieaugumam, diplomātiem no 2013.gada pensionēšanās vecums tika samazināts no 60 uz 55 gadiem. </w:t>
      </w:r>
      <w:r w:rsidRPr="00662D1E">
        <w:rPr>
          <w:rFonts w:ascii="Times New Roman" w:hAnsi="Times New Roman"/>
          <w:sz w:val="24"/>
          <w:szCs w:val="24"/>
        </w:rPr>
        <w:t xml:space="preserve">Iekšlietu iestādēs strādājošo vecums, kurā tiek pieprasīta izdienas pensija, ir zemākais </w:t>
      </w:r>
      <w:r w:rsidR="00532C5A">
        <w:rPr>
          <w:rFonts w:ascii="Times New Roman" w:hAnsi="Times New Roman"/>
          <w:sz w:val="24"/>
          <w:szCs w:val="24"/>
        </w:rPr>
        <w:t xml:space="preserve">no 2019.gadā piešķirtajām izdienas pensijām </w:t>
      </w:r>
      <w:r w:rsidRPr="00662D1E">
        <w:rPr>
          <w:rFonts w:ascii="Times New Roman" w:hAnsi="Times New Roman"/>
          <w:sz w:val="24"/>
          <w:szCs w:val="24"/>
        </w:rPr>
        <w:t>- 48,</w:t>
      </w:r>
      <w:r w:rsidR="00532C5A">
        <w:rPr>
          <w:rFonts w:ascii="Times New Roman" w:hAnsi="Times New Roman"/>
          <w:sz w:val="24"/>
          <w:szCs w:val="24"/>
        </w:rPr>
        <w:t>35</w:t>
      </w:r>
      <w:r w:rsidR="00532C5A" w:rsidRPr="00662D1E">
        <w:rPr>
          <w:rFonts w:ascii="Times New Roman" w:hAnsi="Times New Roman"/>
          <w:sz w:val="24"/>
          <w:szCs w:val="24"/>
        </w:rPr>
        <w:t xml:space="preserve"> </w:t>
      </w:r>
      <w:r w:rsidRPr="00662D1E">
        <w:rPr>
          <w:rFonts w:ascii="Times New Roman" w:hAnsi="Times New Roman"/>
          <w:sz w:val="24"/>
          <w:szCs w:val="24"/>
        </w:rPr>
        <w:t>gadi. Prokuroriem, kuri izdienas pensiju var pieprasīt 50 gadu vecumā, 2019.gadā izdienas pensijas piešķirša</w:t>
      </w:r>
      <w:r w:rsidRPr="009703E6">
        <w:rPr>
          <w:rFonts w:ascii="Times New Roman" w:hAnsi="Times New Roman"/>
          <w:sz w:val="24"/>
          <w:szCs w:val="24"/>
        </w:rPr>
        <w:t xml:space="preserve">nas vidējais vecums bija </w:t>
      </w:r>
      <w:r w:rsidR="00686D8D">
        <w:rPr>
          <w:rFonts w:ascii="Times New Roman" w:hAnsi="Times New Roman"/>
          <w:sz w:val="24"/>
          <w:szCs w:val="24"/>
        </w:rPr>
        <w:t>58,</w:t>
      </w:r>
      <w:r w:rsidR="00532C5A">
        <w:rPr>
          <w:rFonts w:ascii="Times New Roman" w:hAnsi="Times New Roman"/>
          <w:sz w:val="24"/>
          <w:szCs w:val="24"/>
        </w:rPr>
        <w:t>69</w:t>
      </w:r>
      <w:r w:rsidRPr="009703E6">
        <w:rPr>
          <w:rFonts w:ascii="Times New Roman" w:hAnsi="Times New Roman"/>
          <w:sz w:val="24"/>
          <w:szCs w:val="24"/>
        </w:rPr>
        <w:t xml:space="preserve"> gadi, diplomātiem – </w:t>
      </w:r>
      <w:r w:rsidR="003131C1">
        <w:rPr>
          <w:rFonts w:ascii="Times New Roman" w:hAnsi="Times New Roman"/>
          <w:sz w:val="24"/>
          <w:szCs w:val="24"/>
        </w:rPr>
        <w:t>57,2</w:t>
      </w:r>
      <w:r w:rsidR="00532C5A">
        <w:rPr>
          <w:rFonts w:ascii="Times New Roman" w:hAnsi="Times New Roman"/>
          <w:sz w:val="24"/>
          <w:szCs w:val="24"/>
        </w:rPr>
        <w:t>2</w:t>
      </w:r>
      <w:r w:rsidRPr="009703E6">
        <w:rPr>
          <w:rFonts w:ascii="Times New Roman" w:hAnsi="Times New Roman"/>
          <w:sz w:val="24"/>
          <w:szCs w:val="24"/>
        </w:rPr>
        <w:t xml:space="preserve"> gadi, kaut arī izdienas pensiju viņi var pieprasīt no 55 gadiem. Tāpat arī kultūras darbinieku pensionēšanās vecums vidēji ir augstāks nekā likumā noteiktais. Tādējādi secināms, ka, paaugstinot izdie</w:t>
      </w:r>
      <w:r w:rsidRPr="0015154B">
        <w:rPr>
          <w:rFonts w:ascii="Times New Roman" w:hAnsi="Times New Roman"/>
          <w:sz w:val="24"/>
          <w:szCs w:val="24"/>
        </w:rPr>
        <w:t>nas pensijas pieprasīšanas vecumu, atsevišķām kategorijām tas sasniegtu faktisko izdienas pensijas pieprasīšanas vecumu.</w:t>
      </w:r>
    </w:p>
    <w:p w14:paraId="0A0E7D87" w14:textId="77777777" w:rsidR="00200837" w:rsidRPr="007157D3" w:rsidRDefault="00200837" w:rsidP="00040F6B">
      <w:pPr>
        <w:autoSpaceDE w:val="0"/>
        <w:autoSpaceDN w:val="0"/>
        <w:adjustRightInd w:val="0"/>
        <w:spacing w:before="120" w:after="0" w:line="240" w:lineRule="auto"/>
        <w:contextualSpacing/>
        <w:jc w:val="both"/>
        <w:rPr>
          <w:rFonts w:ascii="Times New Roman" w:hAnsi="Times New Roman" w:cs="Times New Roman"/>
          <w:sz w:val="24"/>
          <w:szCs w:val="24"/>
        </w:rPr>
      </w:pPr>
      <w:r w:rsidRPr="0015154B">
        <w:rPr>
          <w:rFonts w:ascii="Times New Roman" w:hAnsi="Times New Roman" w:cs="Times New Roman"/>
          <w:sz w:val="24"/>
          <w:szCs w:val="24"/>
        </w:rPr>
        <w:t>Paredzot arī turpmāk iespēju pensionēties pat 20 gadus pirms valstī noteiktā pensijas vecuma, netiks pilnībā izmantots darbaspēka potenciāls, kā arī valsts sektors atsevišķās nozarēs zaudēs profesionālus darbiniekus. Atšķirībā no Latvijas lielākajā daļā valstu speciālās pensijas saņemšanai noteiktais vecums tiek paaugstināts</w:t>
      </w:r>
      <w:r w:rsidRPr="007157D3">
        <w:rPr>
          <w:rStyle w:val="FootnoteReference"/>
          <w:rFonts w:ascii="Times New Roman" w:hAnsi="Times New Roman" w:cs="Times New Roman"/>
          <w:sz w:val="24"/>
          <w:szCs w:val="24"/>
        </w:rPr>
        <w:footnoteReference w:id="110"/>
      </w:r>
      <w:r w:rsidRPr="007157D3">
        <w:rPr>
          <w:rFonts w:ascii="Times New Roman" w:hAnsi="Times New Roman" w:cs="Times New Roman"/>
          <w:sz w:val="24"/>
          <w:szCs w:val="24"/>
        </w:rPr>
        <w:t xml:space="preserve">. 2019.gadā 13% izdienas pensiju saņēmēju bija vecumā līdz 50 gadiem, 50% - vecumā no 50 līdz 60 gadiem, 37% bija vecāki par 60 gadiem. Kā aizrādīts OECD ziņojumā, savukārt </w:t>
      </w:r>
      <w:r w:rsidRPr="002F5278">
        <w:rPr>
          <w:rFonts w:ascii="Times New Roman" w:hAnsi="Times New Roman" w:cs="Times New Roman"/>
          <w:sz w:val="24"/>
          <w:szCs w:val="24"/>
        </w:rPr>
        <w:t>priekšlaicīgā pensionēšanās vispārējā kārtībā 2018.gadā bija iespējama tikai personām ar 30 gadu darba stāžu un vecumā no</w:t>
      </w:r>
      <w:r w:rsidRPr="00573B49">
        <w:rPr>
          <w:rFonts w:ascii="Times New Roman" w:hAnsi="Times New Roman" w:cs="Times New Roman"/>
          <w:sz w:val="24"/>
          <w:szCs w:val="24"/>
        </w:rPr>
        <w:t xml:space="preserve"> 61 gada un 3 mēnešiem</w:t>
      </w:r>
      <w:r w:rsidRPr="007157D3">
        <w:rPr>
          <w:rStyle w:val="FootnoteReference"/>
          <w:rFonts w:ascii="Times New Roman" w:hAnsi="Times New Roman" w:cs="Times New Roman"/>
          <w:sz w:val="24"/>
          <w:szCs w:val="24"/>
        </w:rPr>
        <w:footnoteReference w:id="111"/>
      </w:r>
      <w:r w:rsidRPr="007157D3">
        <w:rPr>
          <w:rFonts w:ascii="Times New Roman" w:hAnsi="Times New Roman" w:cs="Times New Roman"/>
          <w:sz w:val="24"/>
          <w:szCs w:val="24"/>
        </w:rPr>
        <w:t>.</w:t>
      </w:r>
    </w:p>
    <w:p w14:paraId="68F25CE9" w14:textId="77777777" w:rsidR="00200837" w:rsidRPr="00040F6B" w:rsidRDefault="00200837" w:rsidP="00040F6B">
      <w:pPr>
        <w:pStyle w:val="ListParagraph"/>
        <w:numPr>
          <w:ilvl w:val="0"/>
          <w:numId w:val="5"/>
        </w:numPr>
        <w:autoSpaceDE w:val="0"/>
        <w:autoSpaceDN w:val="0"/>
        <w:adjustRightInd w:val="0"/>
        <w:spacing w:before="120" w:after="0" w:line="240" w:lineRule="auto"/>
        <w:jc w:val="both"/>
        <w:rPr>
          <w:rFonts w:ascii="Times New Roman" w:hAnsi="Times New Roman"/>
          <w:color w:val="002060"/>
          <w:sz w:val="24"/>
          <w:szCs w:val="24"/>
        </w:rPr>
      </w:pPr>
      <w:r w:rsidRPr="00040F6B">
        <w:rPr>
          <w:rFonts w:ascii="Times New Roman" w:hAnsi="Times New Roman" w:cs="Times New Roman"/>
          <w:b/>
          <w:color w:val="002060"/>
          <w:sz w:val="24"/>
          <w:szCs w:val="24"/>
        </w:rPr>
        <w:t>nesamērīgi zemi minimālā nepieciešamā apdrošināšanas/ izdienas stāža kritēriji salīdzinājumā ar vispārējiem valsts pensijas piešķiršanas nosacījumiem</w:t>
      </w:r>
      <w:r w:rsidRPr="00040F6B">
        <w:rPr>
          <w:rFonts w:ascii="Times New Roman" w:hAnsi="Times New Roman" w:cs="Times New Roman"/>
          <w:color w:val="002060"/>
          <w:sz w:val="24"/>
          <w:szCs w:val="24"/>
        </w:rPr>
        <w:t>:</w:t>
      </w:r>
    </w:p>
    <w:p w14:paraId="34E351AE" w14:textId="6379D472" w:rsidR="00200837" w:rsidRDefault="00200837" w:rsidP="00040F6B">
      <w:pPr>
        <w:autoSpaceDE w:val="0"/>
        <w:autoSpaceDN w:val="0"/>
        <w:adjustRightInd w:val="0"/>
        <w:spacing w:before="120" w:after="0" w:line="240" w:lineRule="auto"/>
        <w:contextualSpacing/>
        <w:jc w:val="both"/>
        <w:rPr>
          <w:rFonts w:ascii="Times New Roman" w:hAnsi="Times New Roman" w:cs="Times New Roman"/>
          <w:sz w:val="24"/>
          <w:szCs w:val="24"/>
        </w:rPr>
      </w:pPr>
      <w:r w:rsidRPr="00573B49">
        <w:rPr>
          <w:rFonts w:ascii="Times New Roman" w:hAnsi="Times New Roman" w:cs="Times New Roman"/>
          <w:sz w:val="24"/>
          <w:szCs w:val="24"/>
        </w:rPr>
        <w:t xml:space="preserve">Izdienas pensiju piešķiršanu regulējošie normatīvie akti paredz atšķirīgus kritērijus attiecībā uz apdrošināšanas stāžu, kāds tiek ņemts vērā, piešķirot izdienas </w:t>
      </w:r>
      <w:r w:rsidRPr="001D2AB2">
        <w:rPr>
          <w:rFonts w:ascii="Times New Roman" w:hAnsi="Times New Roman" w:cs="Times New Roman"/>
          <w:sz w:val="24"/>
          <w:szCs w:val="24"/>
        </w:rPr>
        <w:t xml:space="preserve">pensiju (skat. </w:t>
      </w:r>
      <w:r w:rsidR="008F190F" w:rsidRPr="001D2AB2">
        <w:rPr>
          <w:rFonts w:ascii="Times New Roman" w:hAnsi="Times New Roman" w:cs="Times New Roman"/>
          <w:sz w:val="24"/>
          <w:szCs w:val="24"/>
        </w:rPr>
        <w:t>1</w:t>
      </w:r>
      <w:r w:rsidR="00974F0C" w:rsidRPr="001D2AB2">
        <w:rPr>
          <w:rFonts w:ascii="Times New Roman" w:hAnsi="Times New Roman" w:cs="Times New Roman"/>
          <w:sz w:val="24"/>
          <w:szCs w:val="24"/>
        </w:rPr>
        <w:t>3</w:t>
      </w:r>
      <w:r w:rsidRPr="001D2AB2">
        <w:rPr>
          <w:rFonts w:ascii="Times New Roman" w:hAnsi="Times New Roman" w:cs="Times New Roman"/>
          <w:sz w:val="24"/>
          <w:szCs w:val="24"/>
        </w:rPr>
        <w:t>.tabulu).</w:t>
      </w:r>
      <w:r w:rsidRPr="0025422D">
        <w:rPr>
          <w:rFonts w:ascii="Times New Roman" w:hAnsi="Times New Roman" w:cs="Times New Roman"/>
          <w:sz w:val="24"/>
          <w:szCs w:val="24"/>
        </w:rPr>
        <w:t xml:space="preserve"> </w:t>
      </w:r>
    </w:p>
    <w:p w14:paraId="23E8993F" w14:textId="77777777" w:rsidR="00431EF9" w:rsidRPr="0015154B" w:rsidRDefault="00431EF9" w:rsidP="00431EF9">
      <w:pPr>
        <w:autoSpaceDE w:val="0"/>
        <w:autoSpaceDN w:val="0"/>
        <w:adjustRightInd w:val="0"/>
        <w:spacing w:before="120" w:after="0" w:line="240" w:lineRule="auto"/>
        <w:jc w:val="both"/>
        <w:rPr>
          <w:rFonts w:ascii="TimesNewRoman" w:hAnsi="TimesNewRoman" w:cs="TimesNewRoman"/>
        </w:rPr>
      </w:pPr>
      <w:r w:rsidRPr="0015154B">
        <w:rPr>
          <w:rFonts w:ascii="Times New Roman" w:hAnsi="Times New Roman" w:cs="Times New Roman"/>
          <w:sz w:val="24"/>
          <w:szCs w:val="24"/>
        </w:rPr>
        <w:t>Atsevišķām izdienas pensiju saņēmēju kategorijām apdrošināšanas stāžā tiek ieskaitīti periodi, kas nav saistīti ar personas izdienu, piemēram, 80% citās iestādēs, komercsabiedrībās un organizācijās nostrādātā laika, vai militārpersonām izglītības laiks civilajās augstskolās un alternatīvais dienests. Atšķirīga pieeja ir konstatēta arī attiecībā uz speciālā izdienas stāža nosacījumiem, proti, pārsvarā gadījumos no 20 izdienas stāža gadiem pēdējiem 10 gadiem ir jābūt nostrādātiem konkrētajā amatā vai iestādē, taču Valsts drošības iestāžu amatpersonu izdienas pensiju likums un NMPD izdienu pensiju likums nosaka tikai piecu gadu periodu dienestā.</w:t>
      </w:r>
    </w:p>
    <w:p w14:paraId="53D8169E" w14:textId="77777777" w:rsidR="00431EF9" w:rsidRPr="0025422D" w:rsidRDefault="00431EF9" w:rsidP="00040F6B">
      <w:pPr>
        <w:autoSpaceDE w:val="0"/>
        <w:autoSpaceDN w:val="0"/>
        <w:adjustRightInd w:val="0"/>
        <w:spacing w:before="120" w:after="0" w:line="240" w:lineRule="auto"/>
        <w:contextualSpacing/>
        <w:jc w:val="both"/>
        <w:rPr>
          <w:rFonts w:ascii="Times New Roman" w:hAnsi="Times New Roman" w:cs="Times New Roman"/>
          <w:sz w:val="24"/>
          <w:szCs w:val="24"/>
        </w:rPr>
      </w:pPr>
    </w:p>
    <w:p w14:paraId="035E67CD" w14:textId="1093E280" w:rsidR="00200837" w:rsidRPr="00662D1E" w:rsidRDefault="008F190F" w:rsidP="00200837">
      <w:pPr>
        <w:autoSpaceDE w:val="0"/>
        <w:autoSpaceDN w:val="0"/>
        <w:adjustRightInd w:val="0"/>
        <w:spacing w:after="0" w:line="240" w:lineRule="auto"/>
        <w:jc w:val="both"/>
        <w:rPr>
          <w:rFonts w:ascii="Times New Roman" w:hAnsi="Times New Roman" w:cs="Times New Roman"/>
          <w:sz w:val="24"/>
          <w:szCs w:val="24"/>
        </w:rPr>
      </w:pPr>
      <w:r w:rsidRPr="00662D1E">
        <w:rPr>
          <w:rFonts w:ascii="Times New Roman" w:hAnsi="Times New Roman" w:cs="Times New Roman"/>
          <w:sz w:val="24"/>
          <w:szCs w:val="24"/>
        </w:rPr>
        <w:t>1</w:t>
      </w:r>
      <w:r w:rsidR="00974F0C">
        <w:rPr>
          <w:rFonts w:ascii="Times New Roman" w:hAnsi="Times New Roman" w:cs="Times New Roman"/>
          <w:sz w:val="24"/>
          <w:szCs w:val="24"/>
        </w:rPr>
        <w:t>3</w:t>
      </w:r>
      <w:r w:rsidR="00200837" w:rsidRPr="00662D1E">
        <w:rPr>
          <w:rFonts w:ascii="Times New Roman" w:hAnsi="Times New Roman" w:cs="Times New Roman"/>
          <w:sz w:val="24"/>
          <w:szCs w:val="24"/>
        </w:rPr>
        <w:t>.tabula</w:t>
      </w:r>
    </w:p>
    <w:p w14:paraId="57C0D7D9" w14:textId="77777777" w:rsidR="00200837" w:rsidRPr="009703E6" w:rsidRDefault="00200837" w:rsidP="00200837">
      <w:pPr>
        <w:ind w:left="-142"/>
        <w:jc w:val="center"/>
        <w:rPr>
          <w:rFonts w:ascii="Times New Roman" w:hAnsi="Times New Roman" w:cs="Times New Roman"/>
          <w:b/>
          <w:color w:val="002060"/>
          <w:sz w:val="24"/>
          <w:szCs w:val="24"/>
        </w:rPr>
      </w:pPr>
      <w:r w:rsidRPr="009703E6">
        <w:rPr>
          <w:rFonts w:ascii="Times New Roman" w:hAnsi="Times New Roman" w:cs="Times New Roman"/>
          <w:b/>
          <w:color w:val="002060"/>
          <w:sz w:val="24"/>
          <w:szCs w:val="24"/>
        </w:rPr>
        <w:t>Kritēriji un nosacījumi tiesību iegūšanai uz izdienas pensiju</w:t>
      </w:r>
    </w:p>
    <w:tbl>
      <w:tblPr>
        <w:tblStyle w:val="TableGrid"/>
        <w:tblW w:w="8500" w:type="dxa"/>
        <w:tblLook w:val="04A0" w:firstRow="1" w:lastRow="0" w:firstColumn="1" w:lastColumn="0" w:noHBand="0" w:noVBand="1"/>
      </w:tblPr>
      <w:tblGrid>
        <w:gridCol w:w="3220"/>
        <w:gridCol w:w="1683"/>
        <w:gridCol w:w="1500"/>
        <w:gridCol w:w="2097"/>
      </w:tblGrid>
      <w:tr w:rsidR="006C7759" w:rsidRPr="0015154B" w14:paraId="1431D589" w14:textId="77777777" w:rsidTr="006C7759">
        <w:trPr>
          <w:trHeight w:val="1215"/>
        </w:trPr>
        <w:tc>
          <w:tcPr>
            <w:tcW w:w="3256" w:type="dxa"/>
            <w:tcBorders>
              <w:tl2br w:val="single" w:sz="4" w:space="0" w:color="auto"/>
            </w:tcBorders>
            <w:shd w:val="clear" w:color="auto" w:fill="E8F3D3" w:themeFill="accent2" w:themeFillTint="33"/>
          </w:tcPr>
          <w:p w14:paraId="1C257866"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 xml:space="preserve">              </w:t>
            </w:r>
          </w:p>
          <w:p w14:paraId="6488AF5A" w14:textId="77777777" w:rsidR="00200837" w:rsidRPr="0015154B" w:rsidRDefault="00200837" w:rsidP="0026365F">
            <w:pPr>
              <w:jc w:val="right"/>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Kritēriji</w:t>
            </w:r>
          </w:p>
          <w:p w14:paraId="6ABC08C7" w14:textId="77777777" w:rsidR="00200837" w:rsidRPr="0015154B" w:rsidRDefault="00200837" w:rsidP="0026365F">
            <w:pP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 xml:space="preserve">Izdienas </w:t>
            </w:r>
          </w:p>
          <w:p w14:paraId="4AA9A883" w14:textId="77777777" w:rsidR="00200837" w:rsidRPr="0015154B" w:rsidRDefault="00200837" w:rsidP="0026365F">
            <w:pP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pensijas saņēmēji</w:t>
            </w:r>
          </w:p>
        </w:tc>
        <w:tc>
          <w:tcPr>
            <w:tcW w:w="1603" w:type="dxa"/>
            <w:shd w:val="clear" w:color="auto" w:fill="E8F3D3" w:themeFill="accent2" w:themeFillTint="33"/>
            <w:vAlign w:val="center"/>
          </w:tcPr>
          <w:p w14:paraId="69B28AD8"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Pensionēšanās</w:t>
            </w:r>
          </w:p>
          <w:p w14:paraId="018577D5"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vecums (gados)</w:t>
            </w:r>
          </w:p>
        </w:tc>
        <w:tc>
          <w:tcPr>
            <w:tcW w:w="1515" w:type="dxa"/>
            <w:shd w:val="clear" w:color="auto" w:fill="E8F3D3" w:themeFill="accent2" w:themeFillTint="33"/>
            <w:vAlign w:val="center"/>
          </w:tcPr>
          <w:p w14:paraId="7852E76A"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Izdienas stāžs</w:t>
            </w:r>
          </w:p>
          <w:p w14:paraId="1F84C0D3"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(gados)</w:t>
            </w:r>
          </w:p>
        </w:tc>
        <w:tc>
          <w:tcPr>
            <w:tcW w:w="2126" w:type="dxa"/>
            <w:shd w:val="clear" w:color="auto" w:fill="E8F3D3" w:themeFill="accent2" w:themeFillTint="33"/>
            <w:vAlign w:val="center"/>
          </w:tcPr>
          <w:p w14:paraId="42E632A6"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Pensijas apmērs (% no vid. mēneša darba samaksas)</w:t>
            </w:r>
          </w:p>
        </w:tc>
      </w:tr>
      <w:tr w:rsidR="00200837" w:rsidRPr="0015154B" w14:paraId="035B4074" w14:textId="77777777" w:rsidTr="006C7759">
        <w:trPr>
          <w:trHeight w:val="398"/>
        </w:trPr>
        <w:tc>
          <w:tcPr>
            <w:tcW w:w="3256" w:type="dxa"/>
            <w:shd w:val="clear" w:color="auto" w:fill="E8F3D3" w:themeFill="accent2" w:themeFillTint="33"/>
            <w:vAlign w:val="center"/>
          </w:tcPr>
          <w:p w14:paraId="56D9AA55"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Militārpersonas</w:t>
            </w:r>
          </w:p>
        </w:tc>
        <w:tc>
          <w:tcPr>
            <w:tcW w:w="1603" w:type="dxa"/>
            <w:vAlign w:val="center"/>
          </w:tcPr>
          <w:p w14:paraId="7768563E"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w:t>
            </w:r>
          </w:p>
        </w:tc>
        <w:tc>
          <w:tcPr>
            <w:tcW w:w="1515" w:type="dxa"/>
            <w:vAlign w:val="center"/>
          </w:tcPr>
          <w:p w14:paraId="78C180C8"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10 - 20</w:t>
            </w:r>
          </w:p>
        </w:tc>
        <w:tc>
          <w:tcPr>
            <w:tcW w:w="2126" w:type="dxa"/>
            <w:vAlign w:val="center"/>
          </w:tcPr>
          <w:p w14:paraId="32766707"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r>
      <w:tr w:rsidR="00200837" w:rsidRPr="0015154B" w14:paraId="50FF33E0" w14:textId="77777777" w:rsidTr="006C7759">
        <w:trPr>
          <w:trHeight w:val="1134"/>
        </w:trPr>
        <w:tc>
          <w:tcPr>
            <w:tcW w:w="3256" w:type="dxa"/>
            <w:shd w:val="clear" w:color="auto" w:fill="E8F3D3" w:themeFill="accent2" w:themeFillTint="33"/>
            <w:vAlign w:val="center"/>
          </w:tcPr>
          <w:p w14:paraId="5EC44B80"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IeM sistēmas iestāžu un Ieslodzījuma vietu pārvaldes amatpersonas ar speciālajām dienesta pakāpēm</w:t>
            </w:r>
          </w:p>
        </w:tc>
        <w:tc>
          <w:tcPr>
            <w:tcW w:w="1603" w:type="dxa"/>
            <w:vAlign w:val="center"/>
          </w:tcPr>
          <w:p w14:paraId="2B915188"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50</w:t>
            </w:r>
          </w:p>
        </w:tc>
        <w:tc>
          <w:tcPr>
            <w:tcW w:w="1515" w:type="dxa"/>
            <w:vAlign w:val="center"/>
          </w:tcPr>
          <w:p w14:paraId="00F194B1"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4EE20C50"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r>
      <w:tr w:rsidR="00200837" w:rsidRPr="0015154B" w14:paraId="265995D8" w14:textId="77777777" w:rsidTr="006C7759">
        <w:tc>
          <w:tcPr>
            <w:tcW w:w="3256" w:type="dxa"/>
            <w:shd w:val="clear" w:color="auto" w:fill="E8F3D3" w:themeFill="accent2" w:themeFillTint="33"/>
            <w:vAlign w:val="center"/>
          </w:tcPr>
          <w:p w14:paraId="6976035F"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Valsts un pašvaldību profesionālo orķestru, koru, koncertorganizāciju, teātru un cirka mākslinieki</w:t>
            </w:r>
          </w:p>
        </w:tc>
        <w:tc>
          <w:tcPr>
            <w:tcW w:w="1603" w:type="dxa"/>
            <w:vAlign w:val="center"/>
          </w:tcPr>
          <w:p w14:paraId="6F6C3C09"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38 - 55</w:t>
            </w:r>
          </w:p>
        </w:tc>
        <w:tc>
          <w:tcPr>
            <w:tcW w:w="1515" w:type="dxa"/>
            <w:vAlign w:val="center"/>
          </w:tcPr>
          <w:p w14:paraId="26480E05"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10 - 30</w:t>
            </w:r>
          </w:p>
        </w:tc>
        <w:tc>
          <w:tcPr>
            <w:tcW w:w="2126" w:type="dxa"/>
            <w:vAlign w:val="center"/>
          </w:tcPr>
          <w:p w14:paraId="354EAD42"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45 - 55</w:t>
            </w:r>
          </w:p>
        </w:tc>
      </w:tr>
      <w:tr w:rsidR="00200837" w:rsidRPr="0015154B" w14:paraId="0EEAAAB7" w14:textId="77777777" w:rsidTr="006C7759">
        <w:trPr>
          <w:trHeight w:val="443"/>
        </w:trPr>
        <w:tc>
          <w:tcPr>
            <w:tcW w:w="3256" w:type="dxa"/>
            <w:shd w:val="clear" w:color="auto" w:fill="E8F3D3" w:themeFill="accent2" w:themeFillTint="33"/>
            <w:vAlign w:val="center"/>
          </w:tcPr>
          <w:p w14:paraId="55D64347"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 xml:space="preserve">Tiesneši </w:t>
            </w:r>
          </w:p>
        </w:tc>
        <w:tc>
          <w:tcPr>
            <w:tcW w:w="1603" w:type="dxa"/>
            <w:vAlign w:val="center"/>
          </w:tcPr>
          <w:p w14:paraId="17DFE365" w14:textId="0732F950"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63,75*</w:t>
            </w:r>
          </w:p>
        </w:tc>
        <w:tc>
          <w:tcPr>
            <w:tcW w:w="1515" w:type="dxa"/>
            <w:vAlign w:val="center"/>
          </w:tcPr>
          <w:p w14:paraId="0323630D"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7F9B9687"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65</w:t>
            </w:r>
          </w:p>
        </w:tc>
      </w:tr>
      <w:tr w:rsidR="00200837" w:rsidRPr="0015154B" w14:paraId="09E94AC4" w14:textId="77777777" w:rsidTr="006C7759">
        <w:trPr>
          <w:trHeight w:val="407"/>
        </w:trPr>
        <w:tc>
          <w:tcPr>
            <w:tcW w:w="3256" w:type="dxa"/>
            <w:shd w:val="clear" w:color="auto" w:fill="E8F3D3" w:themeFill="accent2" w:themeFillTint="33"/>
            <w:vAlign w:val="center"/>
          </w:tcPr>
          <w:p w14:paraId="5BA3E7A6"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Prokurori</w:t>
            </w:r>
          </w:p>
        </w:tc>
        <w:tc>
          <w:tcPr>
            <w:tcW w:w="1603" w:type="dxa"/>
            <w:vAlign w:val="center"/>
          </w:tcPr>
          <w:p w14:paraId="39FABBD9"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50</w:t>
            </w:r>
          </w:p>
        </w:tc>
        <w:tc>
          <w:tcPr>
            <w:tcW w:w="1515" w:type="dxa"/>
            <w:vAlign w:val="center"/>
          </w:tcPr>
          <w:p w14:paraId="630546ED"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5C7EDCCB"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r>
      <w:tr w:rsidR="00200837" w:rsidRPr="0015154B" w14:paraId="1AD4D583" w14:textId="77777777" w:rsidTr="006C7759">
        <w:trPr>
          <w:trHeight w:val="426"/>
        </w:trPr>
        <w:tc>
          <w:tcPr>
            <w:tcW w:w="3256" w:type="dxa"/>
            <w:shd w:val="clear" w:color="auto" w:fill="E8F3D3" w:themeFill="accent2" w:themeFillTint="33"/>
            <w:vAlign w:val="center"/>
          </w:tcPr>
          <w:p w14:paraId="55E5EDB6"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Diplomāti</w:t>
            </w:r>
          </w:p>
        </w:tc>
        <w:tc>
          <w:tcPr>
            <w:tcW w:w="1603" w:type="dxa"/>
            <w:vAlign w:val="center"/>
          </w:tcPr>
          <w:p w14:paraId="70DD34E8"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c>
          <w:tcPr>
            <w:tcW w:w="1515" w:type="dxa"/>
            <w:vAlign w:val="center"/>
          </w:tcPr>
          <w:p w14:paraId="7143A7A8"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4B83D024"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65</w:t>
            </w:r>
          </w:p>
        </w:tc>
      </w:tr>
      <w:tr w:rsidR="00200837" w:rsidRPr="0015154B" w14:paraId="1C7B8239" w14:textId="77777777" w:rsidTr="006C7759">
        <w:trPr>
          <w:trHeight w:val="404"/>
        </w:trPr>
        <w:tc>
          <w:tcPr>
            <w:tcW w:w="3256" w:type="dxa"/>
            <w:shd w:val="clear" w:color="auto" w:fill="E8F3D3" w:themeFill="accent2" w:themeFillTint="33"/>
            <w:vAlign w:val="center"/>
          </w:tcPr>
          <w:p w14:paraId="720FD3A9"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KNAB amatpersonas</w:t>
            </w:r>
          </w:p>
        </w:tc>
        <w:tc>
          <w:tcPr>
            <w:tcW w:w="1603" w:type="dxa"/>
            <w:vAlign w:val="center"/>
          </w:tcPr>
          <w:p w14:paraId="6437E8C3"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50</w:t>
            </w:r>
          </w:p>
        </w:tc>
        <w:tc>
          <w:tcPr>
            <w:tcW w:w="1515" w:type="dxa"/>
            <w:vAlign w:val="center"/>
          </w:tcPr>
          <w:p w14:paraId="4FE9701C"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497EB1E5"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r>
      <w:tr w:rsidR="00200837" w:rsidRPr="0015154B" w14:paraId="7B937FAF" w14:textId="77777777" w:rsidTr="006C7759">
        <w:trPr>
          <w:trHeight w:val="566"/>
        </w:trPr>
        <w:tc>
          <w:tcPr>
            <w:tcW w:w="3256" w:type="dxa"/>
            <w:shd w:val="clear" w:color="auto" w:fill="E8F3D3" w:themeFill="accent2" w:themeFillTint="33"/>
            <w:vAlign w:val="center"/>
          </w:tcPr>
          <w:p w14:paraId="493F8AFD"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Valsts drošības iestāžu amatpersonas</w:t>
            </w:r>
          </w:p>
        </w:tc>
        <w:tc>
          <w:tcPr>
            <w:tcW w:w="1603" w:type="dxa"/>
            <w:vAlign w:val="center"/>
          </w:tcPr>
          <w:p w14:paraId="25C3F44A"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50</w:t>
            </w:r>
          </w:p>
        </w:tc>
        <w:tc>
          <w:tcPr>
            <w:tcW w:w="1515" w:type="dxa"/>
            <w:vAlign w:val="center"/>
          </w:tcPr>
          <w:p w14:paraId="697F6F55"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58DEEF69"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r>
      <w:tr w:rsidR="00200837" w:rsidRPr="0015154B" w14:paraId="118AB729" w14:textId="77777777" w:rsidTr="006C7759">
        <w:trPr>
          <w:trHeight w:val="405"/>
        </w:trPr>
        <w:tc>
          <w:tcPr>
            <w:tcW w:w="3256" w:type="dxa"/>
            <w:shd w:val="clear" w:color="auto" w:fill="E8F3D3" w:themeFill="accent2" w:themeFillTint="33"/>
            <w:vAlign w:val="center"/>
          </w:tcPr>
          <w:p w14:paraId="64965608"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NMPD darbinieki</w:t>
            </w:r>
          </w:p>
        </w:tc>
        <w:tc>
          <w:tcPr>
            <w:tcW w:w="1603" w:type="dxa"/>
            <w:vAlign w:val="center"/>
          </w:tcPr>
          <w:p w14:paraId="766F5BAD"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c>
          <w:tcPr>
            <w:tcW w:w="1515" w:type="dxa"/>
            <w:vAlign w:val="center"/>
          </w:tcPr>
          <w:p w14:paraId="291CF5D5"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570FBB21"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65</w:t>
            </w:r>
          </w:p>
        </w:tc>
      </w:tr>
    </w:tbl>
    <w:p w14:paraId="11A14F07" w14:textId="2B1727B2" w:rsidR="00200837" w:rsidRPr="0015154B" w:rsidRDefault="00200837" w:rsidP="000A1BB0">
      <w:pPr>
        <w:spacing w:line="240" w:lineRule="auto"/>
        <w:rPr>
          <w:rFonts w:ascii="Times New Roman" w:hAnsi="Times New Roman" w:cs="Times New Roman"/>
          <w:sz w:val="24"/>
          <w:szCs w:val="24"/>
        </w:rPr>
      </w:pPr>
      <w:r w:rsidRPr="0015154B">
        <w:rPr>
          <w:rFonts w:ascii="Times New Roman" w:hAnsi="Times New Roman" w:cs="Times New Roman"/>
          <w:sz w:val="24"/>
          <w:szCs w:val="24"/>
        </w:rPr>
        <w:t xml:space="preserve">*  </w:t>
      </w:r>
      <w:r w:rsidRPr="0015154B">
        <w:rPr>
          <w:rFonts w:ascii="Times New Roman" w:hAnsi="Times New Roman" w:cs="Times New Roman"/>
          <w:sz w:val="20"/>
          <w:szCs w:val="20"/>
        </w:rPr>
        <w:t>tiesnešiem izdienas pensijas vecums ir vienāds ar vispārīgo pensionēšanās vecumu (2020.gadā – 63 gadi un 9 mēneši).</w:t>
      </w:r>
    </w:p>
    <w:p w14:paraId="5AF927CE" w14:textId="7CE2E9B4" w:rsidR="00200837" w:rsidRPr="00040F6B" w:rsidRDefault="00200837" w:rsidP="007A3CF5">
      <w:pPr>
        <w:pStyle w:val="ListParagraph"/>
        <w:numPr>
          <w:ilvl w:val="0"/>
          <w:numId w:val="5"/>
        </w:numPr>
        <w:autoSpaceDE w:val="0"/>
        <w:autoSpaceDN w:val="0"/>
        <w:adjustRightInd w:val="0"/>
        <w:spacing w:before="120" w:after="0" w:line="240" w:lineRule="auto"/>
        <w:jc w:val="both"/>
        <w:rPr>
          <w:rFonts w:ascii="Times New Roman" w:hAnsi="Times New Roman"/>
          <w:color w:val="002060"/>
          <w:sz w:val="24"/>
          <w:szCs w:val="24"/>
        </w:rPr>
      </w:pPr>
      <w:r w:rsidRPr="00040F6B">
        <w:rPr>
          <w:rFonts w:ascii="Times New Roman" w:hAnsi="Times New Roman"/>
          <w:b/>
          <w:color w:val="002060"/>
          <w:sz w:val="24"/>
          <w:szCs w:val="24"/>
        </w:rPr>
        <w:t>atšķi</w:t>
      </w:r>
      <w:r w:rsidR="00040F6B" w:rsidRPr="00040F6B">
        <w:rPr>
          <w:rFonts w:ascii="Times New Roman" w:hAnsi="Times New Roman"/>
          <w:b/>
          <w:color w:val="002060"/>
          <w:sz w:val="24"/>
          <w:szCs w:val="24"/>
        </w:rPr>
        <w:t>r</w:t>
      </w:r>
      <w:r w:rsidRPr="00040F6B">
        <w:rPr>
          <w:rFonts w:ascii="Times New Roman" w:hAnsi="Times New Roman"/>
          <w:b/>
          <w:color w:val="002060"/>
          <w:sz w:val="24"/>
          <w:szCs w:val="24"/>
        </w:rPr>
        <w:t xml:space="preserve">īga pieeja izdienas pensijas apmēra aprēķināšanā un </w:t>
      </w:r>
      <w:r w:rsidRPr="00040F6B">
        <w:rPr>
          <w:rFonts w:ascii="Times New Roman" w:hAnsi="Times New Roman" w:cs="Times New Roman"/>
          <w:b/>
          <w:color w:val="002060"/>
          <w:sz w:val="24"/>
          <w:szCs w:val="24"/>
        </w:rPr>
        <w:t>nepamatotas atšķirības pensiju aprēķināšanā starp dažādu profesiju pārstāvjiem</w:t>
      </w:r>
      <w:r w:rsidRPr="00040F6B">
        <w:rPr>
          <w:rFonts w:ascii="Times New Roman" w:hAnsi="Times New Roman"/>
          <w:color w:val="002060"/>
          <w:sz w:val="24"/>
          <w:szCs w:val="24"/>
        </w:rPr>
        <w:t>:</w:t>
      </w:r>
    </w:p>
    <w:p w14:paraId="2378E8C6" w14:textId="60A74FEC" w:rsidR="00200837" w:rsidRPr="0015154B" w:rsidRDefault="00200837" w:rsidP="007A3CF5">
      <w:pPr>
        <w:autoSpaceDE w:val="0"/>
        <w:autoSpaceDN w:val="0"/>
        <w:adjustRightInd w:val="0"/>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 xml:space="preserve">Izdienas pensiju piešķiršanu regulējošie normatīvie akti paredz atšķirīgus kritērijus attiecībā uz izdienas pensijas aprēķināšanas kārtību (skat. </w:t>
      </w:r>
      <w:r w:rsidR="008F190F" w:rsidRPr="0015154B">
        <w:rPr>
          <w:rFonts w:ascii="Times New Roman" w:hAnsi="Times New Roman" w:cs="Times New Roman"/>
          <w:sz w:val="24"/>
          <w:szCs w:val="24"/>
        </w:rPr>
        <w:t>1</w:t>
      </w:r>
      <w:r w:rsidR="00B00613">
        <w:rPr>
          <w:rFonts w:ascii="Times New Roman" w:hAnsi="Times New Roman" w:cs="Times New Roman"/>
          <w:sz w:val="24"/>
          <w:szCs w:val="24"/>
        </w:rPr>
        <w:t>3</w:t>
      </w:r>
      <w:r w:rsidR="008F190F" w:rsidRPr="0015154B">
        <w:rPr>
          <w:rFonts w:ascii="Times New Roman" w:hAnsi="Times New Roman" w:cs="Times New Roman"/>
          <w:sz w:val="24"/>
          <w:szCs w:val="24"/>
        </w:rPr>
        <w:t>.</w:t>
      </w:r>
      <w:r w:rsidRPr="0015154B">
        <w:rPr>
          <w:rFonts w:ascii="Times New Roman" w:hAnsi="Times New Roman" w:cs="Times New Roman"/>
          <w:sz w:val="24"/>
          <w:szCs w:val="24"/>
        </w:rPr>
        <w:t>tabulu). Izdienas pensijas tiek aprēķinātas 55 % līdz 65 % apmērā no vidējās mēneša darba samaksas pēdējo trīs līdz piecu gadu periodā. Bez tam, par katru izdienas stāžu virs 20 gadiem izdienas pensijas apmērs tiek palielināts par 2 % no vidējās mēneša darba samaksas. Spēkā esoš</w:t>
      </w:r>
      <w:r w:rsidR="000C220D">
        <w:rPr>
          <w:rFonts w:ascii="Times New Roman" w:hAnsi="Times New Roman" w:cs="Times New Roman"/>
          <w:sz w:val="24"/>
          <w:szCs w:val="24"/>
        </w:rPr>
        <w:t>ie</w:t>
      </w:r>
      <w:r w:rsidRPr="0015154B">
        <w:rPr>
          <w:rFonts w:ascii="Times New Roman" w:hAnsi="Times New Roman" w:cs="Times New Roman"/>
          <w:sz w:val="24"/>
          <w:szCs w:val="24"/>
        </w:rPr>
        <w:t xml:space="preserve"> normatīvie akti izdienas pensiju jomā tostarp paredz iespēju, neatkarīgi no vecuma un pie noteikta apdrošināšanas stāža, atbrīvot personu no amata veselības stāvokļa dēļ, izdienas pensiju piešķirot 40% apmērā no vidējās mēneša darba samaksas.</w:t>
      </w:r>
    </w:p>
    <w:p w14:paraId="799D2945" w14:textId="1BA84880" w:rsidR="00200837" w:rsidRPr="0015154B" w:rsidRDefault="00200837" w:rsidP="000C220D">
      <w:pPr>
        <w:autoSpaceDE w:val="0"/>
        <w:autoSpaceDN w:val="0"/>
        <w:adjustRightInd w:val="0"/>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Izdienas pensiju aprēķināšanas kārtībā, pirmkārt, atšķiras nosacījumi par vidējās algas</w:t>
      </w:r>
      <w:r w:rsidR="000C220D">
        <w:rPr>
          <w:rFonts w:ascii="Times New Roman" w:hAnsi="Times New Roman" w:cs="Times New Roman"/>
          <w:sz w:val="24"/>
          <w:szCs w:val="24"/>
        </w:rPr>
        <w:t xml:space="preserve"> </w:t>
      </w:r>
      <w:r w:rsidRPr="0015154B">
        <w:rPr>
          <w:rFonts w:ascii="Times New Roman" w:hAnsi="Times New Roman" w:cs="Times New Roman"/>
          <w:sz w:val="24"/>
          <w:szCs w:val="24"/>
        </w:rPr>
        <w:t>procentu apmēru, kādu ņem par pamatu, aprēķinot izdienas pensijas apmēru – no 40% AiM struktūrās līdz 65% tiesnešiem un diplomātiem. Otrkārt, dažādi nosacījumi ir arī attiecībā uz laika periodu, kādā tiek ņemta vērā vidējā alga – SAB un diplomātiem tiek ņemta vērā vidējā alga pēdējos trīs gados, savukārt pārējam izdienas pensiju saņēmēju lokam – pēdējos piecos gados. IeM struktūrās strādājošiem un militārpersonām vienīgajiem no visiem izdienas pensijas saņēmējiem ir nodrošināta iespēja pārrēķināt vai izdienas pensiju pieprasīt piešķirt no jauna.</w:t>
      </w:r>
    </w:p>
    <w:p w14:paraId="1D4523D8" w14:textId="77777777" w:rsidR="00200837" w:rsidRPr="00040F6B" w:rsidRDefault="00200837" w:rsidP="007A3CF5">
      <w:pPr>
        <w:pStyle w:val="ListParagraph"/>
        <w:numPr>
          <w:ilvl w:val="0"/>
          <w:numId w:val="5"/>
        </w:numPr>
        <w:autoSpaceDE w:val="0"/>
        <w:autoSpaceDN w:val="0"/>
        <w:adjustRightInd w:val="0"/>
        <w:spacing w:before="120" w:after="0" w:line="240" w:lineRule="auto"/>
        <w:jc w:val="both"/>
        <w:rPr>
          <w:rFonts w:ascii="Times New Roman" w:hAnsi="Times New Roman"/>
          <w:color w:val="002060"/>
          <w:sz w:val="24"/>
          <w:szCs w:val="24"/>
        </w:rPr>
      </w:pPr>
      <w:r w:rsidRPr="00040F6B">
        <w:rPr>
          <w:rFonts w:ascii="Times New Roman" w:hAnsi="Times New Roman" w:cs="Times New Roman"/>
          <w:b/>
          <w:color w:val="002060"/>
          <w:sz w:val="24"/>
          <w:szCs w:val="24"/>
        </w:rPr>
        <w:t>liels izdienas pensionāru īpatsvars turpina strādāt, tai skaitā, tajā pašā nozarē/ profesijā, kas liecina par izdienas pensijas kā papildu ienākumu avota izmantošanu, nevis faktiski zudušām profesionālām prasmēm vai darbspējām</w:t>
      </w:r>
      <w:r w:rsidRPr="00040F6B">
        <w:rPr>
          <w:rFonts w:ascii="Times New Roman" w:hAnsi="Times New Roman" w:cs="Times New Roman"/>
          <w:color w:val="002060"/>
          <w:sz w:val="24"/>
          <w:szCs w:val="24"/>
        </w:rPr>
        <w:t>;</w:t>
      </w:r>
    </w:p>
    <w:p w14:paraId="007CDEFA" w14:textId="77777777" w:rsidR="00200837" w:rsidRPr="0015154B" w:rsidRDefault="00200837" w:rsidP="007A3CF5">
      <w:pPr>
        <w:autoSpaceDE w:val="0"/>
        <w:autoSpaceDN w:val="0"/>
        <w:adjustRightInd w:val="0"/>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Izdienas pensijas izmaksu pārtrauc, ja persona turpina strādāt profesijā, kas dod tiesības uz izdienas pensiju. Taču iekšlietu iestāžu darbiniekiem piešķirtās izdienas pensijas pārtrauc tikai tad, ja izdienas pensijas saņēmējs no jauna iestājas iekšlietu vai aizsardzības un to iestāžu dienestā, kas dod tiesības uz izdienas pensiju. Līdz ar to iekšlietu iestāžu darbinieks var turpināt strādāt, piemēram, KNAB vai prokuratūrā un saņemt pilnu izdienas pensiju.</w:t>
      </w:r>
    </w:p>
    <w:p w14:paraId="0875D4D0" w14:textId="146E68F9" w:rsidR="00200837" w:rsidRPr="007157D3" w:rsidRDefault="00200837" w:rsidP="007A3CF5">
      <w:pPr>
        <w:autoSpaceDE w:val="0"/>
        <w:autoSpaceDN w:val="0"/>
        <w:adjustRightInd w:val="0"/>
        <w:spacing w:before="120" w:after="0" w:line="240" w:lineRule="auto"/>
        <w:jc w:val="both"/>
        <w:rPr>
          <w:highlight w:val="lightGray"/>
        </w:rPr>
      </w:pPr>
      <w:r w:rsidRPr="0015154B">
        <w:rPr>
          <w:rFonts w:ascii="Times New Roman" w:hAnsi="Times New Roman" w:cs="Times New Roman"/>
          <w:sz w:val="24"/>
          <w:szCs w:val="24"/>
        </w:rPr>
        <w:t>Pēc VSAA datiem, liela daļa no izdienas pensionāru skaita, kuri nav sasnieguši vispārējo pensionēšanās vecumu, turpina strādāt</w:t>
      </w:r>
      <w:r w:rsidR="00A3540E" w:rsidRPr="0015154B">
        <w:rPr>
          <w:rFonts w:ascii="Times New Roman" w:hAnsi="Times New Roman" w:cs="Times New Roman"/>
          <w:sz w:val="24"/>
          <w:szCs w:val="24"/>
        </w:rPr>
        <w:t xml:space="preserve">. </w:t>
      </w:r>
      <w:r w:rsidRPr="0015154B">
        <w:rPr>
          <w:rFonts w:ascii="Times New Roman" w:hAnsi="Times New Roman" w:cs="Times New Roman"/>
          <w:sz w:val="24"/>
          <w:szCs w:val="24"/>
        </w:rPr>
        <w:t>Ņemot vērā, ka gandrīz 40% izdienas pensiju saņēmēju ir jaunāki par 50 gadiem un lielākā daļa no viņiem turpina strādāt arī pēc izdienas pensijas piešķiršanas, OECD ekspertu vērtējumā izdienas pensiju sistēma būtu jāintegrē vispārējā pensiju sistēmā</w:t>
      </w:r>
      <w:r w:rsidR="00A3540E" w:rsidRPr="0015154B">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112"/>
      </w:r>
      <w:r w:rsidRPr="007157D3">
        <w:rPr>
          <w:rFonts w:ascii="Times New Roman" w:hAnsi="Times New Roman" w:cs="Times New Roman"/>
          <w:sz w:val="24"/>
          <w:szCs w:val="24"/>
        </w:rPr>
        <w:t xml:space="preserve">  </w:t>
      </w:r>
    </w:p>
    <w:p w14:paraId="2B71E450" w14:textId="6D6D4630" w:rsidR="00200837" w:rsidRPr="007157D3" w:rsidRDefault="00200837" w:rsidP="007A3CF5">
      <w:pPr>
        <w:autoSpaceDE w:val="0"/>
        <w:autoSpaceDN w:val="0"/>
        <w:adjustRightInd w:val="0"/>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Piešķirot izdienas pensiju attiecīgajā likumā noteiktajā vecumā, netiek vērtēts, vai persona patiešām vairs nav spējīga līdzšinējo darbu veikt.</w:t>
      </w:r>
      <w:r w:rsidRPr="002F5278">
        <w:t xml:space="preserve"> </w:t>
      </w:r>
      <w:r w:rsidRPr="00573B49">
        <w:rPr>
          <w:rFonts w:ascii="Times New Roman" w:hAnsi="Times New Roman" w:cs="Times New Roman"/>
          <w:sz w:val="24"/>
          <w:szCs w:val="24"/>
        </w:rPr>
        <w:t>Arī Valsts kontrole konstatējusi, ka gandrīz 3/4 izdienas pensiju saņēmēju turpina strādāt arī pēc tam, kad viņiem piešķirta izdienas pensija, un daļai šo personu nav bijis vajadzības iesaistīties pārkvalifikācijas pasākumos, jo tās turpina darboties tajā pašā profesionālajā virzienā, par darbu kurā tām piešķirta izdienas pensija. Turklāt katra piektā persona ir atradusi darbu uzreiz pēc tam, kad tai piešķirta izdienas pensija, un turpina strādāt bez pārtraukuma, bet 120 personas turpina strādāt, lai gan ir sasniegušas vispārējo pensionēšanās vecumu. Šī analīze apliecina personas pēc izdienas pensijas saņemšanas spēju iekļauties darba tirgū</w:t>
      </w:r>
      <w:r w:rsidR="008F190F" w:rsidRPr="0025422D">
        <w:rPr>
          <w:rFonts w:ascii="Times New Roman" w:hAnsi="Times New Roman" w:cs="Times New Roman"/>
          <w:sz w:val="24"/>
          <w:szCs w:val="24"/>
        </w:rPr>
        <w:t>.</w:t>
      </w:r>
      <w:r w:rsidRPr="00A857F2">
        <w:rPr>
          <w:rStyle w:val="FootnoteReference"/>
          <w:rFonts w:ascii="Times New Roman" w:hAnsi="Times New Roman" w:cs="Times New Roman"/>
          <w:sz w:val="24"/>
          <w:szCs w:val="24"/>
        </w:rPr>
        <w:t xml:space="preserve"> </w:t>
      </w:r>
      <w:r w:rsidRPr="007157D3">
        <w:rPr>
          <w:rStyle w:val="FootnoteReference"/>
          <w:rFonts w:ascii="Times New Roman" w:hAnsi="Times New Roman" w:cs="Times New Roman"/>
          <w:sz w:val="24"/>
          <w:szCs w:val="24"/>
        </w:rPr>
        <w:footnoteReference w:id="113"/>
      </w:r>
      <w:r w:rsidRPr="007157D3">
        <w:rPr>
          <w:rFonts w:ascii="Times New Roman" w:hAnsi="Times New Roman" w:cs="Times New Roman"/>
          <w:sz w:val="24"/>
          <w:szCs w:val="24"/>
        </w:rPr>
        <w:t xml:space="preserve"> </w:t>
      </w:r>
    </w:p>
    <w:p w14:paraId="4B50A61B" w14:textId="77777777" w:rsidR="00200837" w:rsidRPr="007157D3" w:rsidRDefault="00200837" w:rsidP="007A3CF5">
      <w:pPr>
        <w:autoSpaceDE w:val="0"/>
        <w:autoSpaceDN w:val="0"/>
        <w:adjustRightInd w:val="0"/>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Šobrīd izdienas pensijas ir noteiktas arī tādām profesijām, kurās strādājošiem pēc izdienas pensijas piešķiršanas nav nepieciešams pārkvalificēties, lai turpinātu veikt algotu darbu pēc izdienas pensijas saņemšanas. Valsts kontroles ziņojumā, piekrītot, ka vairākās profesijās strādājošajiem pastāv būtisks veselības un dzīvības apdraudējuma risks vai arī ir nepieciešamas iemaņas, kas saistītas ar f</w:t>
      </w:r>
      <w:r w:rsidRPr="002F5278">
        <w:rPr>
          <w:rFonts w:ascii="Times New Roman" w:hAnsi="Times New Roman" w:cs="Times New Roman"/>
          <w:sz w:val="24"/>
          <w:szCs w:val="24"/>
        </w:rPr>
        <w:t xml:space="preserve">izisku spēku un noturību, vienlaikus tiek norādīts, ka risku un prasību esamība nenozīmē, ka personai nav iespēja un tā </w:t>
      </w:r>
      <w:r w:rsidRPr="00573B49">
        <w:rPr>
          <w:rFonts w:ascii="Times New Roman" w:hAnsi="Times New Roman"/>
          <w:sz w:val="24"/>
          <w:szCs w:val="24"/>
        </w:rPr>
        <w:t>nespēs pārkvalificēties un strādāt citā amatā, kuram nav izvirzītas tik specifiskas prasības.</w:t>
      </w:r>
      <w:r w:rsidRPr="007157D3">
        <w:rPr>
          <w:rStyle w:val="FootnoteReference"/>
          <w:rFonts w:ascii="Times New Roman" w:hAnsi="Times New Roman"/>
          <w:sz w:val="24"/>
          <w:szCs w:val="24"/>
        </w:rPr>
        <w:footnoteReference w:id="114"/>
      </w:r>
    </w:p>
    <w:p w14:paraId="700139DD" w14:textId="77777777" w:rsidR="00200837" w:rsidRPr="00040F6B" w:rsidRDefault="00200837" w:rsidP="007A3CF5">
      <w:pPr>
        <w:pStyle w:val="ListParagraph"/>
        <w:numPr>
          <w:ilvl w:val="0"/>
          <w:numId w:val="5"/>
        </w:numPr>
        <w:autoSpaceDE w:val="0"/>
        <w:autoSpaceDN w:val="0"/>
        <w:adjustRightInd w:val="0"/>
        <w:spacing w:before="120" w:after="0" w:line="240" w:lineRule="auto"/>
        <w:jc w:val="both"/>
        <w:rPr>
          <w:rFonts w:ascii="Times New Roman" w:hAnsi="Times New Roman"/>
          <w:color w:val="002060"/>
          <w:sz w:val="24"/>
          <w:szCs w:val="24"/>
        </w:rPr>
      </w:pPr>
      <w:r w:rsidRPr="00040F6B">
        <w:rPr>
          <w:rFonts w:ascii="Times New Roman" w:hAnsi="Times New Roman" w:cs="Times New Roman"/>
          <w:b/>
          <w:color w:val="002060"/>
          <w:sz w:val="24"/>
          <w:szCs w:val="24"/>
        </w:rPr>
        <w:t>strauji pieaugoši valsts pamatbudžeta izdevumi, kas rada būtisku finansiālās ilgtspējas risku un fiskālu ietekmi uz valsts budžetu</w:t>
      </w:r>
      <w:r w:rsidRPr="00040F6B">
        <w:rPr>
          <w:rFonts w:ascii="Times New Roman" w:hAnsi="Times New Roman" w:cs="Times New Roman"/>
          <w:color w:val="002060"/>
          <w:sz w:val="24"/>
          <w:szCs w:val="24"/>
        </w:rPr>
        <w:t>:</w:t>
      </w:r>
    </w:p>
    <w:p w14:paraId="7A15CE3D" w14:textId="26566B45" w:rsidR="00200837" w:rsidRPr="0015154B" w:rsidRDefault="00200837" w:rsidP="00040F6B">
      <w:pPr>
        <w:autoSpaceDE w:val="0"/>
        <w:autoSpaceDN w:val="0"/>
        <w:adjustRightInd w:val="0"/>
        <w:spacing w:before="120" w:after="0" w:line="240" w:lineRule="auto"/>
        <w:jc w:val="both"/>
        <w:rPr>
          <w:rFonts w:ascii="Times New Roman" w:hAnsi="Times New Roman"/>
          <w:sz w:val="24"/>
          <w:szCs w:val="24"/>
        </w:rPr>
      </w:pPr>
      <w:r w:rsidRPr="00573B49">
        <w:rPr>
          <w:rFonts w:ascii="Times New Roman" w:hAnsi="Times New Roman"/>
          <w:sz w:val="24"/>
          <w:szCs w:val="24"/>
        </w:rPr>
        <w:t>Nepārtraukti paplašinot izdienas pensiju saņēmēju kategorijas un attiecīgi palielinoties izdienas pensijas saņēmēju skaitam, pastāvīgi pieaug arī izdienas pensiju nodrošināšanai nepieciešamais valsts budžeta finansējums.</w:t>
      </w:r>
      <w:r w:rsidRPr="0025422D">
        <w:rPr>
          <w:rFonts w:ascii="Times New Roman" w:hAnsi="Times New Roman"/>
          <w:sz w:val="23"/>
          <w:szCs w:val="23"/>
        </w:rPr>
        <w:t xml:space="preserve"> </w:t>
      </w:r>
      <w:r w:rsidRPr="00A857F2">
        <w:rPr>
          <w:rFonts w:ascii="Times New Roman" w:hAnsi="Times New Roman"/>
          <w:sz w:val="24"/>
          <w:szCs w:val="24"/>
        </w:rPr>
        <w:t>Latvijā izdienas pensijām izmaksāto līdzekļu apmērs laika posmā</w:t>
      </w:r>
      <w:r w:rsidRPr="00662D1E">
        <w:rPr>
          <w:rFonts w:ascii="Times New Roman" w:hAnsi="Times New Roman"/>
          <w:spacing w:val="11"/>
          <w:sz w:val="24"/>
          <w:szCs w:val="24"/>
        </w:rPr>
        <w:t xml:space="preserve"> no 2014.-20</w:t>
      </w:r>
      <w:r w:rsidR="00B145BD">
        <w:rPr>
          <w:rFonts w:ascii="Times New Roman" w:hAnsi="Times New Roman"/>
          <w:spacing w:val="11"/>
          <w:sz w:val="24"/>
          <w:szCs w:val="24"/>
        </w:rPr>
        <w:t>20</w:t>
      </w:r>
      <w:r w:rsidRPr="00662D1E">
        <w:rPr>
          <w:rFonts w:ascii="Times New Roman" w:hAnsi="Times New Roman"/>
          <w:spacing w:val="11"/>
          <w:sz w:val="24"/>
          <w:szCs w:val="24"/>
        </w:rPr>
        <w:t>.gadam ir palielinājies vairāk nekā par 4</w:t>
      </w:r>
      <w:r w:rsidR="00B145BD">
        <w:rPr>
          <w:rFonts w:ascii="Times New Roman" w:hAnsi="Times New Roman"/>
          <w:spacing w:val="11"/>
          <w:sz w:val="24"/>
          <w:szCs w:val="24"/>
        </w:rPr>
        <w:t>4</w:t>
      </w:r>
      <w:r w:rsidRPr="001D2AB2">
        <w:rPr>
          <w:rFonts w:ascii="Times New Roman" w:hAnsi="Times New Roman"/>
          <w:spacing w:val="11"/>
          <w:sz w:val="24"/>
          <w:szCs w:val="24"/>
        </w:rPr>
        <w:t>% (skat</w:t>
      </w:r>
      <w:r w:rsidR="008F190F" w:rsidRPr="001D2AB2">
        <w:rPr>
          <w:rFonts w:ascii="Times New Roman" w:hAnsi="Times New Roman"/>
          <w:spacing w:val="11"/>
          <w:sz w:val="24"/>
          <w:szCs w:val="24"/>
        </w:rPr>
        <w:t>. 1</w:t>
      </w:r>
      <w:r w:rsidR="00832EA3" w:rsidRPr="001D2AB2">
        <w:rPr>
          <w:rFonts w:ascii="Times New Roman" w:hAnsi="Times New Roman"/>
          <w:spacing w:val="11"/>
          <w:sz w:val="24"/>
          <w:szCs w:val="24"/>
        </w:rPr>
        <w:t>7</w:t>
      </w:r>
      <w:r w:rsidR="00A3540E" w:rsidRPr="001D2AB2">
        <w:rPr>
          <w:rFonts w:ascii="Times New Roman" w:hAnsi="Times New Roman"/>
          <w:spacing w:val="11"/>
          <w:sz w:val="24"/>
          <w:szCs w:val="24"/>
        </w:rPr>
        <w:t>.</w:t>
      </w:r>
      <w:r w:rsidRPr="001D2AB2">
        <w:rPr>
          <w:rFonts w:ascii="Times New Roman" w:hAnsi="Times New Roman"/>
          <w:spacing w:val="11"/>
          <w:sz w:val="24"/>
          <w:szCs w:val="24"/>
        </w:rPr>
        <w:t>attēlu).</w:t>
      </w:r>
      <w:r w:rsidR="00A3540E" w:rsidRPr="001D2AB2">
        <w:rPr>
          <w:rFonts w:ascii="Times New Roman" w:hAnsi="Times New Roman"/>
          <w:spacing w:val="11"/>
          <w:sz w:val="24"/>
          <w:szCs w:val="24"/>
        </w:rPr>
        <w:t xml:space="preserve"> </w:t>
      </w:r>
      <w:r w:rsidRPr="001D2AB2">
        <w:rPr>
          <w:rFonts w:ascii="Times New Roman" w:hAnsi="Times New Roman"/>
          <w:sz w:val="24"/>
          <w:szCs w:val="24"/>
        </w:rPr>
        <w:t>Neveicot</w:t>
      </w:r>
      <w:r w:rsidRPr="0015154B">
        <w:rPr>
          <w:rFonts w:ascii="Times New Roman" w:hAnsi="Times New Roman"/>
          <w:sz w:val="24"/>
          <w:szCs w:val="24"/>
        </w:rPr>
        <w:t xml:space="preserve"> būtisku izdienas pensiju politikas pārskatīšanu, nepieciešamā finansējuma samazināšanās</w:t>
      </w:r>
      <w:r w:rsidR="00040F6B" w:rsidRPr="00040F6B">
        <w:rPr>
          <w:rFonts w:ascii="Times New Roman" w:hAnsi="Times New Roman"/>
          <w:sz w:val="24"/>
          <w:szCs w:val="24"/>
        </w:rPr>
        <w:t xml:space="preserve"> </w:t>
      </w:r>
      <w:r w:rsidR="00040F6B" w:rsidRPr="0015154B">
        <w:rPr>
          <w:rFonts w:ascii="Times New Roman" w:hAnsi="Times New Roman"/>
          <w:sz w:val="24"/>
          <w:szCs w:val="24"/>
        </w:rPr>
        <w:t>nav prognozējama</w:t>
      </w:r>
      <w:r w:rsidRPr="0015154B">
        <w:rPr>
          <w:rFonts w:ascii="Times New Roman" w:hAnsi="Times New Roman"/>
          <w:sz w:val="24"/>
          <w:szCs w:val="24"/>
        </w:rPr>
        <w:t>.</w:t>
      </w:r>
    </w:p>
    <w:p w14:paraId="3195FD36" w14:textId="77777777" w:rsidR="00200837" w:rsidRPr="0015154B" w:rsidRDefault="00200837" w:rsidP="008F190F">
      <w:pPr>
        <w:autoSpaceDE w:val="0"/>
        <w:autoSpaceDN w:val="0"/>
        <w:adjustRightInd w:val="0"/>
        <w:spacing w:after="0" w:line="240" w:lineRule="auto"/>
        <w:jc w:val="both"/>
        <w:rPr>
          <w:rFonts w:ascii="Times New Roman" w:hAnsi="Times New Roman" w:cs="Times New Roman"/>
          <w:sz w:val="24"/>
          <w:szCs w:val="24"/>
          <w:highlight w:val="lightGray"/>
        </w:rPr>
      </w:pPr>
    </w:p>
    <w:p w14:paraId="51CAB3CF" w14:textId="77777777" w:rsidR="00431EF9" w:rsidRDefault="00431EF9">
      <w:pPr>
        <w:rPr>
          <w:rFonts w:ascii="Times New Roman" w:hAnsi="Times New Roman" w:cs="Times New Roman"/>
          <w:sz w:val="24"/>
          <w:szCs w:val="24"/>
        </w:rPr>
      </w:pPr>
      <w:r>
        <w:rPr>
          <w:rFonts w:ascii="Times New Roman" w:hAnsi="Times New Roman" w:cs="Times New Roman"/>
          <w:sz w:val="24"/>
          <w:szCs w:val="24"/>
        </w:rPr>
        <w:br w:type="page"/>
      </w:r>
    </w:p>
    <w:p w14:paraId="621FCE9E" w14:textId="093ECB53" w:rsidR="00200837" w:rsidRPr="0015154B" w:rsidRDefault="008F190F" w:rsidP="008F190F">
      <w:pPr>
        <w:autoSpaceDE w:val="0"/>
        <w:autoSpaceDN w:val="0"/>
        <w:adjustRightInd w:val="0"/>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1</w:t>
      </w:r>
      <w:r w:rsidR="00832EA3">
        <w:rPr>
          <w:rFonts w:ascii="Times New Roman" w:hAnsi="Times New Roman" w:cs="Times New Roman"/>
          <w:sz w:val="24"/>
          <w:szCs w:val="24"/>
        </w:rPr>
        <w:t>7</w:t>
      </w:r>
      <w:r w:rsidRPr="0015154B">
        <w:rPr>
          <w:rFonts w:ascii="Times New Roman" w:hAnsi="Times New Roman" w:cs="Times New Roman"/>
          <w:sz w:val="24"/>
          <w:szCs w:val="24"/>
        </w:rPr>
        <w:t>.</w:t>
      </w:r>
      <w:r w:rsidR="00200837" w:rsidRPr="0015154B">
        <w:rPr>
          <w:rFonts w:ascii="Times New Roman" w:hAnsi="Times New Roman" w:cs="Times New Roman"/>
          <w:sz w:val="24"/>
          <w:szCs w:val="24"/>
        </w:rPr>
        <w:t>attēls</w:t>
      </w:r>
    </w:p>
    <w:p w14:paraId="7946609B" w14:textId="5C5DEC8A" w:rsidR="00200837" w:rsidRDefault="00200837" w:rsidP="008F190F">
      <w:pPr>
        <w:autoSpaceDE w:val="0"/>
        <w:autoSpaceDN w:val="0"/>
        <w:adjustRightInd w:val="0"/>
        <w:spacing w:after="0" w:line="240" w:lineRule="auto"/>
        <w:ind w:firstLine="720"/>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Izdienas pensionāru skaits un izdevumi (2011 – 20</w:t>
      </w:r>
      <w:r w:rsidR="00B145BD">
        <w:rPr>
          <w:rFonts w:ascii="Times New Roman" w:hAnsi="Times New Roman" w:cs="Times New Roman"/>
          <w:b/>
          <w:color w:val="002060"/>
          <w:sz w:val="24"/>
          <w:szCs w:val="24"/>
        </w:rPr>
        <w:t>20</w:t>
      </w:r>
      <w:r w:rsidRPr="0015154B">
        <w:rPr>
          <w:rFonts w:ascii="Times New Roman" w:hAnsi="Times New Roman" w:cs="Times New Roman"/>
          <w:b/>
          <w:color w:val="002060"/>
          <w:sz w:val="24"/>
          <w:szCs w:val="24"/>
        </w:rPr>
        <w:t>)*</w:t>
      </w:r>
    </w:p>
    <w:p w14:paraId="40DB71A6" w14:textId="6B90C6C6" w:rsidR="000443BF" w:rsidRDefault="000443BF" w:rsidP="008F190F">
      <w:pPr>
        <w:autoSpaceDE w:val="0"/>
        <w:autoSpaceDN w:val="0"/>
        <w:adjustRightInd w:val="0"/>
        <w:spacing w:after="0" w:line="240" w:lineRule="auto"/>
        <w:ind w:firstLine="720"/>
        <w:jc w:val="center"/>
        <w:rPr>
          <w:rFonts w:ascii="Times New Roman" w:hAnsi="Times New Roman" w:cs="Times New Roman"/>
          <w:b/>
          <w:color w:val="002060"/>
          <w:sz w:val="24"/>
          <w:szCs w:val="24"/>
        </w:rPr>
      </w:pPr>
    </w:p>
    <w:p w14:paraId="2C268CF2" w14:textId="3F065813" w:rsidR="000443BF" w:rsidRPr="0015154B" w:rsidRDefault="000443BF" w:rsidP="008F190F">
      <w:pPr>
        <w:autoSpaceDE w:val="0"/>
        <w:autoSpaceDN w:val="0"/>
        <w:adjustRightInd w:val="0"/>
        <w:spacing w:after="0" w:line="240" w:lineRule="auto"/>
        <w:ind w:firstLine="720"/>
        <w:jc w:val="center"/>
        <w:rPr>
          <w:rFonts w:ascii="Times New Roman" w:hAnsi="Times New Roman" w:cs="Times New Roman"/>
          <w:b/>
          <w:color w:val="002060"/>
          <w:sz w:val="24"/>
          <w:szCs w:val="24"/>
        </w:rPr>
      </w:pPr>
      <w:r>
        <w:rPr>
          <w:rFonts w:ascii="Times New Roman" w:hAnsi="Times New Roman" w:cs="Times New Roman"/>
          <w:b/>
          <w:noProof/>
          <w:color w:val="002060"/>
          <w:sz w:val="24"/>
          <w:szCs w:val="24"/>
        </w:rPr>
        <w:drawing>
          <wp:inline distT="0" distB="0" distL="0" distR="0" wp14:anchorId="5A72B1D2" wp14:editId="0E5ACF9D">
            <wp:extent cx="5209070" cy="2959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9026" cy="2993159"/>
                    </a:xfrm>
                    <a:prstGeom prst="rect">
                      <a:avLst/>
                    </a:prstGeom>
                    <a:noFill/>
                  </pic:spPr>
                </pic:pic>
              </a:graphicData>
            </a:graphic>
          </wp:inline>
        </w:drawing>
      </w:r>
    </w:p>
    <w:p w14:paraId="3E091F9B" w14:textId="77777777" w:rsidR="00A63A5A" w:rsidRPr="0015154B" w:rsidRDefault="00A63A5A" w:rsidP="008F190F">
      <w:pPr>
        <w:autoSpaceDE w:val="0"/>
        <w:autoSpaceDN w:val="0"/>
        <w:adjustRightInd w:val="0"/>
        <w:spacing w:after="0" w:line="240" w:lineRule="auto"/>
        <w:ind w:firstLine="720"/>
        <w:jc w:val="center"/>
        <w:rPr>
          <w:rFonts w:ascii="Times New Roman" w:hAnsi="Times New Roman" w:cs="Times New Roman"/>
          <w:b/>
          <w:sz w:val="24"/>
          <w:szCs w:val="24"/>
        </w:rPr>
      </w:pPr>
    </w:p>
    <w:p w14:paraId="1BF51904" w14:textId="6F0C073B" w:rsidR="00200837" w:rsidRPr="007157D3" w:rsidRDefault="00200837" w:rsidP="00200837">
      <w:pPr>
        <w:autoSpaceDE w:val="0"/>
        <w:autoSpaceDN w:val="0"/>
        <w:adjustRightInd w:val="0"/>
        <w:spacing w:after="0" w:line="240" w:lineRule="auto"/>
        <w:jc w:val="both"/>
        <w:rPr>
          <w:rFonts w:ascii="Times New Roman" w:hAnsi="Times New Roman" w:cs="Times New Roman"/>
          <w:sz w:val="24"/>
          <w:szCs w:val="24"/>
        </w:rPr>
      </w:pPr>
    </w:p>
    <w:p w14:paraId="7718AEC9" w14:textId="77777777" w:rsidR="00200837" w:rsidRPr="00573B49" w:rsidRDefault="00200837" w:rsidP="00200837">
      <w:pPr>
        <w:pStyle w:val="NormalWeb"/>
        <w:spacing w:before="0" w:beforeAutospacing="0" w:after="0" w:afterAutospacing="0"/>
        <w:jc w:val="both"/>
        <w:textAlignment w:val="baseline"/>
        <w:rPr>
          <w:rFonts w:ascii="Times New Roman" w:hAnsi="Times New Roman"/>
          <w:spacing w:val="11"/>
          <w:sz w:val="24"/>
          <w:szCs w:val="24"/>
        </w:rPr>
      </w:pPr>
    </w:p>
    <w:p w14:paraId="08F63DFF" w14:textId="77777777" w:rsidR="00200837" w:rsidRPr="007157D3" w:rsidRDefault="00200837" w:rsidP="007A3CF5">
      <w:pPr>
        <w:autoSpaceDE w:val="0"/>
        <w:autoSpaceDN w:val="0"/>
        <w:adjustRightInd w:val="0"/>
        <w:spacing w:before="120" w:after="0" w:line="240" w:lineRule="auto"/>
        <w:jc w:val="both"/>
        <w:rPr>
          <w:rFonts w:ascii="Times New Roman" w:hAnsi="Times New Roman"/>
          <w:spacing w:val="11"/>
          <w:sz w:val="24"/>
          <w:szCs w:val="24"/>
        </w:rPr>
      </w:pPr>
      <w:r w:rsidRPr="00573B49">
        <w:rPr>
          <w:rFonts w:ascii="Times New Roman" w:hAnsi="Times New Roman" w:cs="Times New Roman"/>
          <w:sz w:val="24"/>
          <w:szCs w:val="24"/>
        </w:rPr>
        <w:t>Lai gan nav pieejama visaptveroša informācija par izdienas pensijām, tomēr zināmu ieskatu sniedz Novecošanās ziņojuma izstrādes laikā apkopotie dati par speciālajām pensijām ES dalībvalstīm. Saskaņā ar šo informāciju, Latvijā ir viens no augstākajiem speciālo  pensiju</w:t>
      </w:r>
      <w:r w:rsidRPr="007157D3">
        <w:rPr>
          <w:rStyle w:val="FootnoteReference"/>
          <w:rFonts w:ascii="Times New Roman" w:hAnsi="Times New Roman" w:cs="Times New Roman"/>
          <w:sz w:val="24"/>
          <w:szCs w:val="24"/>
        </w:rPr>
        <w:footnoteReference w:id="115"/>
      </w:r>
      <w:r w:rsidRPr="007157D3">
        <w:rPr>
          <w:rFonts w:ascii="Times New Roman" w:hAnsi="Times New Roman" w:cs="Times New Roman"/>
          <w:sz w:val="24"/>
          <w:szCs w:val="24"/>
        </w:rPr>
        <w:t xml:space="preserve"> saņēmēju īpatsvariem pensiju saņēmēju kopskaitā, augstāks speciālo pensiju saņēmēju īpatsvars ir tikai Polijā, Somijā un Horvātijā. Arī izdevumu procentuālais apmērs no IKP speciālajām pensijām Latvijā ir vērtējams kā relatīvi augsts.</w:t>
      </w:r>
      <w:r w:rsidRPr="007157D3">
        <w:rPr>
          <w:rStyle w:val="FootnoteReference"/>
          <w:rFonts w:ascii="Times New Roman" w:hAnsi="Times New Roman" w:cs="Times New Roman"/>
          <w:sz w:val="24"/>
          <w:szCs w:val="24"/>
        </w:rPr>
        <w:footnoteReference w:id="116"/>
      </w:r>
    </w:p>
    <w:p w14:paraId="69B5258B" w14:textId="77777777" w:rsidR="00200837" w:rsidRPr="00040F6B" w:rsidRDefault="00200837" w:rsidP="007A3CF5">
      <w:pPr>
        <w:pStyle w:val="ListParagraph"/>
        <w:numPr>
          <w:ilvl w:val="0"/>
          <w:numId w:val="5"/>
        </w:numPr>
        <w:autoSpaceDE w:val="0"/>
        <w:autoSpaceDN w:val="0"/>
        <w:adjustRightInd w:val="0"/>
        <w:spacing w:before="120" w:after="0" w:line="240" w:lineRule="auto"/>
        <w:jc w:val="both"/>
        <w:rPr>
          <w:rFonts w:ascii="Times New Roman" w:hAnsi="Times New Roman"/>
          <w:color w:val="002060"/>
          <w:sz w:val="24"/>
          <w:szCs w:val="24"/>
        </w:rPr>
      </w:pPr>
      <w:r w:rsidRPr="00040F6B">
        <w:rPr>
          <w:rFonts w:ascii="Times New Roman" w:hAnsi="Times New Roman" w:cs="Times New Roman"/>
          <w:b/>
          <w:bCs/>
          <w:color w:val="002060"/>
          <w:sz w:val="24"/>
          <w:szCs w:val="24"/>
        </w:rPr>
        <w:t>izdienas pensiju tiesības nodrošinātas jomās, kuru darba specifika neatbilst izdienas pensiju mērķim:</w:t>
      </w:r>
    </w:p>
    <w:p w14:paraId="4F69B8BF" w14:textId="19A27283" w:rsidR="00200837" w:rsidRPr="0025422D" w:rsidRDefault="00200837" w:rsidP="00040F6B">
      <w:pPr>
        <w:autoSpaceDE w:val="0"/>
        <w:autoSpaceDN w:val="0"/>
        <w:adjustRightInd w:val="0"/>
        <w:spacing w:before="120" w:after="0" w:line="240" w:lineRule="auto"/>
        <w:jc w:val="both"/>
        <w:rPr>
          <w:rFonts w:ascii="Times New Roman" w:hAnsi="Times New Roman" w:cs="Times New Roman"/>
          <w:sz w:val="24"/>
          <w:szCs w:val="24"/>
        </w:rPr>
      </w:pPr>
      <w:r w:rsidRPr="002F5278">
        <w:rPr>
          <w:rFonts w:ascii="Times New Roman" w:hAnsi="Times New Roman" w:cs="Times New Roman"/>
          <w:sz w:val="24"/>
          <w:szCs w:val="24"/>
        </w:rPr>
        <w:t>Satversmes tiesa 2010.gada 31.marta spriedumā Nr.2009-76-01, analizējot visas valstī</w:t>
      </w:r>
      <w:r w:rsidR="00040F6B">
        <w:rPr>
          <w:rFonts w:ascii="Times New Roman" w:hAnsi="Times New Roman" w:cs="Times New Roman"/>
          <w:sz w:val="24"/>
          <w:szCs w:val="24"/>
        </w:rPr>
        <w:t xml:space="preserve"> </w:t>
      </w:r>
      <w:r w:rsidRPr="00573B49">
        <w:rPr>
          <w:rFonts w:ascii="Times New Roman" w:hAnsi="Times New Roman" w:cs="Times New Roman"/>
          <w:sz w:val="24"/>
          <w:szCs w:val="24"/>
        </w:rPr>
        <w:t xml:space="preserve">noteiktās izdienas pensijas, ir secinājusi, ka argumentus, kas pamato, kādēļ atsevišķām valsts nodarbināto personu kategorijām tiek noteikta sevišķa sociālā garantija </w:t>
      </w:r>
      <w:r w:rsidRPr="00573B49">
        <w:rPr>
          <w:rFonts w:ascii="Symbol" w:hAnsi="Symbol" w:cs="Symbol"/>
          <w:sz w:val="24"/>
          <w:szCs w:val="24"/>
        </w:rPr>
        <w:t></w:t>
      </w:r>
      <w:r w:rsidRPr="00573B49">
        <w:rPr>
          <w:rFonts w:ascii="Symbol" w:hAnsi="Symbol" w:cs="Symbol"/>
          <w:sz w:val="24"/>
          <w:szCs w:val="24"/>
        </w:rPr>
        <w:t></w:t>
      </w:r>
      <w:r w:rsidRPr="0025422D">
        <w:rPr>
          <w:rFonts w:ascii="Times New Roman" w:hAnsi="Times New Roman" w:cs="Times New Roman"/>
          <w:sz w:val="24"/>
          <w:szCs w:val="24"/>
        </w:rPr>
        <w:t>izdienas pensija, nosacīti var iedalīt vairākās grupās:</w:t>
      </w:r>
    </w:p>
    <w:p w14:paraId="25E1550D" w14:textId="0F07D9D6" w:rsidR="00200837" w:rsidRPr="00040F6B" w:rsidRDefault="00200837" w:rsidP="00FF7D8D">
      <w:pPr>
        <w:pStyle w:val="ListParagraph"/>
        <w:numPr>
          <w:ilvl w:val="0"/>
          <w:numId w:val="49"/>
        </w:numPr>
        <w:autoSpaceDE w:val="0"/>
        <w:autoSpaceDN w:val="0"/>
        <w:adjustRightInd w:val="0"/>
        <w:spacing w:before="120" w:after="0" w:line="240" w:lineRule="auto"/>
        <w:jc w:val="both"/>
        <w:rPr>
          <w:rFonts w:ascii="Times New Roman" w:hAnsi="Times New Roman" w:cs="Times New Roman"/>
          <w:sz w:val="24"/>
          <w:szCs w:val="24"/>
        </w:rPr>
      </w:pPr>
      <w:r w:rsidRPr="00040F6B">
        <w:rPr>
          <w:rFonts w:ascii="Times New Roman" w:hAnsi="Times New Roman" w:cs="Times New Roman"/>
          <w:sz w:val="24"/>
          <w:szCs w:val="24"/>
        </w:rPr>
        <w:t>attiecīgā dienesta vai profesijas īpatnības ir saistītas ar profesionālo iemaņu mazināšanos vai zudumu, sasniedzot noteiktu vecumu vai nostrādājot šajā profesijā noteiktu laiku (uzkrājot zināmu darba stāžu);</w:t>
      </w:r>
    </w:p>
    <w:p w14:paraId="50888925" w14:textId="5E93A8E6" w:rsidR="00200837" w:rsidRPr="00040F6B" w:rsidRDefault="00200837" w:rsidP="00FF7D8D">
      <w:pPr>
        <w:pStyle w:val="ListParagraph"/>
        <w:numPr>
          <w:ilvl w:val="0"/>
          <w:numId w:val="49"/>
        </w:numPr>
        <w:autoSpaceDE w:val="0"/>
        <w:autoSpaceDN w:val="0"/>
        <w:adjustRightInd w:val="0"/>
        <w:spacing w:before="120" w:after="0" w:line="240" w:lineRule="auto"/>
        <w:jc w:val="both"/>
        <w:rPr>
          <w:rFonts w:ascii="Times New Roman" w:hAnsi="Times New Roman" w:cs="Times New Roman"/>
          <w:sz w:val="24"/>
          <w:szCs w:val="24"/>
        </w:rPr>
      </w:pPr>
      <w:r w:rsidRPr="00040F6B">
        <w:rPr>
          <w:rFonts w:ascii="Times New Roman" w:hAnsi="Times New Roman" w:cs="Times New Roman"/>
          <w:sz w:val="24"/>
          <w:szCs w:val="24"/>
        </w:rPr>
        <w:t>attiecīgā persona pilda valstij svarīgu dienestu, kura gaita būtiski atšķiras no to personu darba apstākļiem, kuras strādā uz civiltiesiska līguma pamata. Dienesta laikā persona ir pakļauta valsts noteiktiem būtiskiem ierobežojumiem (dienesta gaitas reglamentiem u.c.), tās pienākums ir iesaistīties dienesta izpildē iepriekš neparedzētos, nereti bīstamos apstākļos. Izdienas pensija šajā gadījumā, no vienas puses, kompensē minētā dienesta laikā priekšlaicīgi zaudētās darba spējas, bet, no otras puses, kalpo kā kompensācija par dienesta laikā noteiktajiem ierobežojumiem neatkarīgi no tā, vai šie ierobežojumi ir vai nav radījuši priekšlaicīgu darba spēju samazināšanos;</w:t>
      </w:r>
    </w:p>
    <w:p w14:paraId="21023DD7" w14:textId="68708E39" w:rsidR="00200837" w:rsidRPr="00040F6B" w:rsidRDefault="00200837" w:rsidP="00FF7D8D">
      <w:pPr>
        <w:pStyle w:val="ListParagraph"/>
        <w:numPr>
          <w:ilvl w:val="0"/>
          <w:numId w:val="49"/>
        </w:numPr>
        <w:autoSpaceDE w:val="0"/>
        <w:autoSpaceDN w:val="0"/>
        <w:adjustRightInd w:val="0"/>
        <w:spacing w:before="120" w:after="0" w:line="240" w:lineRule="auto"/>
        <w:jc w:val="both"/>
        <w:rPr>
          <w:rFonts w:ascii="Times New Roman" w:hAnsi="Times New Roman" w:cs="Times New Roman"/>
          <w:sz w:val="24"/>
          <w:szCs w:val="24"/>
        </w:rPr>
      </w:pPr>
      <w:r w:rsidRPr="00040F6B">
        <w:rPr>
          <w:rFonts w:ascii="Times New Roman" w:hAnsi="Times New Roman" w:cs="Times New Roman"/>
          <w:sz w:val="24"/>
          <w:szCs w:val="24"/>
        </w:rPr>
        <w:t>izdienas pensija netieši veido it kā “atliktu atalgojumu” par nevainojamu dienestu ilgā laika periodā un sekmē attiecīgo dienestu un institūciju kvalitatīvu darbību, it īpaši antikorupcijas aspektā.</w:t>
      </w:r>
    </w:p>
    <w:p w14:paraId="6E0B1C12" w14:textId="77777777" w:rsidR="00200837" w:rsidRPr="00662D1E" w:rsidRDefault="00200837" w:rsidP="007A3CF5">
      <w:pPr>
        <w:spacing w:before="120" w:after="0" w:line="240" w:lineRule="auto"/>
        <w:jc w:val="both"/>
        <w:rPr>
          <w:rFonts w:ascii="Times New Roman" w:hAnsi="Times New Roman" w:cs="Times New Roman"/>
          <w:spacing w:val="4"/>
          <w:sz w:val="24"/>
          <w:szCs w:val="24"/>
          <w:lang w:eastAsia="lv-LV"/>
        </w:rPr>
      </w:pPr>
      <w:r w:rsidRPr="0015154B">
        <w:rPr>
          <w:rFonts w:ascii="Times New Roman" w:hAnsi="Times New Roman" w:cs="Times New Roman"/>
          <w:sz w:val="24"/>
          <w:szCs w:val="24"/>
        </w:rPr>
        <w:t>Kā norādīts pētījumā, pirmās grupas nosacījumi tiešā veidā nav attiecināmi uz tiesnešiem un diplomātiskā dienesta darbiniekiem, savukārt otrās un trešās grupas nosacījumi neattiecas uz mākslas profesiju pārstāvjiem</w:t>
      </w:r>
      <w:r w:rsidRPr="007157D3">
        <w:rPr>
          <w:rStyle w:val="FootnoteReference"/>
          <w:rFonts w:ascii="Times New Roman" w:hAnsi="Times New Roman" w:cs="Times New Roman"/>
          <w:sz w:val="24"/>
          <w:szCs w:val="24"/>
        </w:rPr>
        <w:footnoteReference w:id="117"/>
      </w:r>
      <w:r w:rsidRPr="007157D3">
        <w:rPr>
          <w:rFonts w:ascii="Times New Roman" w:hAnsi="Times New Roman" w:cs="Times New Roman"/>
          <w:sz w:val="24"/>
          <w:szCs w:val="24"/>
        </w:rPr>
        <w:t>.</w:t>
      </w:r>
      <w:r w:rsidRPr="007157D3">
        <w:t xml:space="preserve"> </w:t>
      </w:r>
      <w:r w:rsidRPr="007157D3">
        <w:rPr>
          <w:rFonts w:ascii="Times New Roman" w:hAnsi="Times New Roman" w:cs="Times New Roman"/>
          <w:sz w:val="24"/>
          <w:szCs w:val="24"/>
        </w:rPr>
        <w:t>Tādējādi atsevišķām kategorijām</w:t>
      </w:r>
      <w:r w:rsidRPr="002F5278">
        <w:rPr>
          <w:rFonts w:ascii="Times New Roman" w:hAnsi="Times New Roman" w:cs="Times New Roman"/>
          <w:sz w:val="24"/>
          <w:szCs w:val="24"/>
        </w:rPr>
        <w:t xml:space="preserve"> </w:t>
      </w:r>
      <w:r w:rsidRPr="00573B49">
        <w:rPr>
          <w:rFonts w:ascii="Times New Roman" w:hAnsi="Times New Roman" w:cs="Times New Roman"/>
          <w:spacing w:val="4"/>
          <w:sz w:val="24"/>
          <w:szCs w:val="24"/>
          <w:lang w:eastAsia="lv-LV"/>
        </w:rPr>
        <w:t>izdienas pensija šobrīd netieši veido it kā “atliktu atalgojumu” par nevainojamu dienestu ilgā laika periodā.</w:t>
      </w:r>
      <w:r w:rsidRPr="00573B49">
        <w:rPr>
          <w:rFonts w:ascii="Times New Roman" w:hAnsi="Times New Roman" w:cs="Times New Roman"/>
          <w:i/>
          <w:spacing w:val="4"/>
          <w:sz w:val="24"/>
          <w:szCs w:val="24"/>
          <w:lang w:eastAsia="lv-LV"/>
        </w:rPr>
        <w:t xml:space="preserve"> </w:t>
      </w:r>
      <w:r w:rsidRPr="00573B49">
        <w:rPr>
          <w:rFonts w:ascii="Times New Roman" w:hAnsi="Times New Roman" w:cs="Times New Roman"/>
          <w:spacing w:val="4"/>
          <w:sz w:val="24"/>
          <w:szCs w:val="24"/>
          <w:lang w:eastAsia="lv-LV"/>
        </w:rPr>
        <w:t xml:space="preserve">Ievērojot </w:t>
      </w:r>
      <w:r w:rsidRPr="0025422D">
        <w:rPr>
          <w:rFonts w:ascii="Times New Roman" w:hAnsi="Times New Roman" w:cs="Times New Roman"/>
          <w:spacing w:val="4"/>
          <w:sz w:val="24"/>
          <w:szCs w:val="24"/>
          <w:lang w:eastAsia="lv-LV"/>
        </w:rPr>
        <w:t>to, ka izdienas pensijas saņēmējam, atvaļinoties no dienesta, faktiski jāuzsāk jauna darba karjera, izdienas pensijas varētu tikt uzskatīta par kompensāciju starp atalgojumu darba tirgū, kuru faktiski atvaļinātais izdienas pensijas saņēmējs var saņemt un t</w:t>
      </w:r>
      <w:r w:rsidRPr="00A857F2">
        <w:rPr>
          <w:rFonts w:ascii="Times New Roman" w:hAnsi="Times New Roman" w:cs="Times New Roman"/>
          <w:spacing w:val="4"/>
          <w:sz w:val="24"/>
          <w:szCs w:val="24"/>
          <w:lang w:eastAsia="lv-LV"/>
        </w:rPr>
        <w:t>o atalgojumu, kuru viņš sa</w:t>
      </w:r>
      <w:r w:rsidRPr="00662D1E">
        <w:rPr>
          <w:rFonts w:ascii="Times New Roman" w:hAnsi="Times New Roman" w:cs="Times New Roman"/>
          <w:spacing w:val="4"/>
          <w:sz w:val="24"/>
          <w:szCs w:val="24"/>
          <w:lang w:eastAsia="lv-LV"/>
        </w:rPr>
        <w:t xml:space="preserve">ņemtu, ja jau sākotnēji būtu veidojis savu karjeru konkrētajā nozarē. </w:t>
      </w:r>
    </w:p>
    <w:p w14:paraId="3B40DCDE" w14:textId="4801A15B" w:rsidR="00200837" w:rsidRPr="0015154B" w:rsidRDefault="00200837" w:rsidP="007A3CF5">
      <w:pPr>
        <w:spacing w:before="120" w:after="0" w:line="240" w:lineRule="auto"/>
        <w:jc w:val="both"/>
        <w:rPr>
          <w:rFonts w:ascii="Times New Roman" w:hAnsi="Times New Roman" w:cs="Times New Roman"/>
          <w:bCs/>
          <w:sz w:val="24"/>
          <w:szCs w:val="24"/>
          <w:lang w:eastAsia="lv-LV"/>
        </w:rPr>
      </w:pPr>
      <w:r w:rsidRPr="009703E6">
        <w:rPr>
          <w:rFonts w:ascii="Times New Roman" w:hAnsi="Times New Roman" w:cs="Times New Roman"/>
          <w:bCs/>
          <w:sz w:val="24"/>
          <w:szCs w:val="24"/>
          <w:lang w:eastAsia="lv-LV"/>
        </w:rPr>
        <w:t xml:space="preserve">Atsevišķās iestādēs, kā, piemēram, KNAB un SAB, tiesības uz izdienas pensiju tiek nodrošinātas ne tikai tām personām, kuru darbs saistīts ar dienesta specifiku, bet arī personām, kuras </w:t>
      </w:r>
      <w:r w:rsidRPr="0015154B">
        <w:rPr>
          <w:rFonts w:ascii="Times New Roman" w:hAnsi="Times New Roman" w:cs="Times New Roman"/>
          <w:bCs/>
          <w:sz w:val="24"/>
          <w:szCs w:val="24"/>
          <w:lang w:eastAsia="lv-LV"/>
        </w:rPr>
        <w:t>veic atbalsta funkcijas, proti, lietvežiem, grāmatvežiem un datorspeciālistiem. Ievērojot izdienas pensiju mērķi un būtību, atsevišķās institūcijās būtu izvērtējams izdienas pensiju saņēmēju loks, izslēdzot no izdienas pensiju tiesībām personām, kuras veic atbalsta funkcijas, proti, kuru darba specifika neatbilst izdienas pensiju nodrošināšanas mērķim.</w:t>
      </w:r>
    </w:p>
    <w:p w14:paraId="42661414" w14:textId="77777777" w:rsidR="00200837" w:rsidRPr="0015154B" w:rsidRDefault="00200837" w:rsidP="007A3CF5">
      <w:pPr>
        <w:autoSpaceDE w:val="0"/>
        <w:autoSpaceDN w:val="0"/>
        <w:adjustRightInd w:val="0"/>
        <w:spacing w:before="120" w:after="0" w:line="240" w:lineRule="auto"/>
      </w:pPr>
    </w:p>
    <w:p w14:paraId="611D1E87" w14:textId="42FCD87F" w:rsidR="00200837" w:rsidRPr="00277F21"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Risinot ar sabiedrības novecošanos saistītos jautājumus un cenšoties nodrošināt sociālās aizsardzības sistēmas finansiālo ilgtspēju un stabilitāti, ES dalībvalstu īstenotajās sociālās aizsardzības sistēm</w:t>
      </w:r>
      <w:r w:rsidR="00040F6B">
        <w:rPr>
          <w:rFonts w:ascii="Times New Roman" w:hAnsi="Times New Roman" w:cs="Times New Roman"/>
          <w:sz w:val="24"/>
          <w:szCs w:val="24"/>
        </w:rPr>
        <w:t>ā</w:t>
      </w:r>
      <w:r w:rsidRPr="0015154B">
        <w:rPr>
          <w:rFonts w:ascii="Times New Roman" w:hAnsi="Times New Roman" w:cs="Times New Roman"/>
          <w:sz w:val="24"/>
          <w:szCs w:val="24"/>
        </w:rPr>
        <w:t>s, tai skaitā, pensiju politikas reformās, uzsvars tiek likts uz nodarbināto darba mūža paildzināšanu, motivējot strādājošos vēlāk pensionēties, aktīvu novecošanos, līdzdalības darba tirgū palielināšanu gados vecākiem cilvēkiem, cilvēkiem ar aprūpes pienākumiem, no darba tirgus tālāk esošajām iedzīvotāju grupām. Kā secināts pētījumā: “plaša uzmanība Eiropā tiek veltīta no pensionēšanās priekšrocībām atšķirīgiem pasākumiem, kas arī var palīdzēt sasniegt augstāk minētos mērķus. Arī Latvijā izpildvaras līmenī ir ticis norādīts uz šādu pasākumu nozīmīgumu. Starp jau apsvērtajiem un rekomendētajiem pasākumiem un mehānismiem tiek minētas, piemēram, pārkvalifikācijas iespējas, subsidētās darbavietas, darba vides uzlabošana un pielāgošana kā fiziskajā, tā psihoemocionālajā ziņā, elastīgs darba laiks, pievilcīgāki nodarbinātības noteikumi, cit</w:t>
      </w:r>
      <w:r w:rsidR="00040F6B">
        <w:rPr>
          <w:rFonts w:ascii="Times New Roman" w:hAnsi="Times New Roman" w:cs="Times New Roman"/>
          <w:sz w:val="24"/>
          <w:szCs w:val="24"/>
        </w:rPr>
        <w:t xml:space="preserve">a </w:t>
      </w:r>
      <w:r w:rsidRPr="0015154B">
        <w:rPr>
          <w:rFonts w:ascii="Times New Roman" w:hAnsi="Times New Roman" w:cs="Times New Roman"/>
          <w:sz w:val="24"/>
          <w:szCs w:val="24"/>
        </w:rPr>
        <w:t xml:space="preserve">starp atalgojuma ziņā. Savukārt ienākumu drošības garantēšanai tiek ieteikti tādi mehānismi kā darba devēju iemaksas par darbiniekiem privātajos pensiju fondos.” </w:t>
      </w:r>
      <w:r w:rsidR="003C48DD" w:rsidRPr="00277F21">
        <w:rPr>
          <w:rFonts w:ascii="Times New Roman" w:hAnsi="Times New Roman" w:cs="Times New Roman"/>
          <w:sz w:val="24"/>
          <w:szCs w:val="24"/>
        </w:rPr>
        <w:t>Vienlaikus jāatzīmē</w:t>
      </w:r>
      <w:r w:rsidR="00277F21" w:rsidRPr="00277F21">
        <w:rPr>
          <w:rFonts w:ascii="Times New Roman" w:hAnsi="Times New Roman" w:cs="Times New Roman"/>
          <w:sz w:val="24"/>
          <w:szCs w:val="24"/>
        </w:rPr>
        <w:t xml:space="preserve"> arī </w:t>
      </w:r>
      <w:r w:rsidR="003C48DD" w:rsidRPr="00277F21">
        <w:rPr>
          <w:rStyle w:val="Bodytext2Bold"/>
          <w:rFonts w:ascii="Times New Roman" w:hAnsi="Times New Roman" w:cs="Times New Roman"/>
          <w:b w:val="0"/>
          <w:sz w:val="24"/>
          <w:szCs w:val="24"/>
        </w:rPr>
        <w:t>Satversmes tiesas sprieduma lietā Nr. 2006-13-0103 secinājum</w:t>
      </w:r>
      <w:r w:rsidR="00277F21" w:rsidRPr="00277F21">
        <w:rPr>
          <w:rStyle w:val="Bodytext2Bold"/>
          <w:rFonts w:ascii="Times New Roman" w:hAnsi="Times New Roman" w:cs="Times New Roman"/>
          <w:b w:val="0"/>
          <w:sz w:val="24"/>
          <w:szCs w:val="24"/>
        </w:rPr>
        <w:t>s</w:t>
      </w:r>
      <w:r w:rsidR="003C48DD" w:rsidRPr="00277F21">
        <w:rPr>
          <w:rStyle w:val="Bodytext2Bold"/>
          <w:rFonts w:ascii="Times New Roman" w:hAnsi="Times New Roman" w:cs="Times New Roman"/>
          <w:b w:val="0"/>
          <w:sz w:val="24"/>
          <w:szCs w:val="24"/>
        </w:rPr>
        <w:t xml:space="preserve">, </w:t>
      </w:r>
      <w:r w:rsidR="003C48DD" w:rsidRPr="00277F21">
        <w:rPr>
          <w:rFonts w:ascii="Times New Roman" w:hAnsi="Times New Roman" w:cs="Times New Roman"/>
          <w:color w:val="000000"/>
          <w:sz w:val="24"/>
          <w:szCs w:val="24"/>
        </w:rPr>
        <w:t>ka: "personai, kura pensionējas īsi pirms vispārējā pensijas vecuma sasniegšanas, izdienas pensijai jānodrošina pienācīga iztika, jo varbūtība, ka persona šajā vecumā pārkvalificēsies, ir minimāla".</w:t>
      </w:r>
    </w:p>
    <w:p w14:paraId="35290406" w14:textId="597E5492" w:rsidR="00200837" w:rsidRPr="007157D3"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Valstis visā pasaulē ir paaugstinājušas vispārējo pensionēšanās vecumu un sāk sašaurināt vai pat vispār izslēgt iespējas pensionēties pirms šā vecuma sasniegšanas.</w:t>
      </w:r>
      <w:r w:rsidRPr="007157D3">
        <w:rPr>
          <w:rStyle w:val="FootnoteReference"/>
          <w:rFonts w:ascii="Times New Roman" w:hAnsi="Times New Roman" w:cs="Times New Roman"/>
          <w:sz w:val="24"/>
          <w:szCs w:val="24"/>
        </w:rPr>
        <w:footnoteReference w:id="118"/>
      </w:r>
      <w:r w:rsidRPr="007157D3">
        <w:rPr>
          <w:rFonts w:ascii="Times New Roman" w:hAnsi="Times New Roman" w:cs="Times New Roman"/>
          <w:sz w:val="24"/>
          <w:szCs w:val="24"/>
        </w:rPr>
        <w:t xml:space="preserve"> Arī Valsts kontroles ziņojumā ir uzsvērts, ka izdienas pensiju politikai sākotnēji izvirzītie mērķi – garantēt soci</w:t>
      </w:r>
      <w:r w:rsidRPr="002F5278">
        <w:rPr>
          <w:rFonts w:ascii="Times New Roman" w:hAnsi="Times New Roman" w:cs="Times New Roman"/>
          <w:sz w:val="24"/>
          <w:szCs w:val="24"/>
        </w:rPr>
        <w:t>ālo nodrošinājumu tajās profesijās, amatos vai dienestos strādājošiem, kuri pēc noteikta laika nostrādāšanas nevar turpināt darbu profesionālo iemaņu zuduma vai</w:t>
      </w:r>
      <w:r w:rsidRPr="00573B49">
        <w:rPr>
          <w:rFonts w:ascii="Times New Roman" w:hAnsi="Times New Roman" w:cs="Times New Roman"/>
          <w:sz w:val="24"/>
          <w:szCs w:val="24"/>
        </w:rPr>
        <w:t xml:space="preserve"> sociālās bīstamības dēļ – ir novecojuši.</w:t>
      </w:r>
      <w:r w:rsidRPr="007157D3">
        <w:rPr>
          <w:rStyle w:val="FootnoteReference"/>
          <w:rFonts w:ascii="Times New Roman" w:hAnsi="Times New Roman" w:cs="Times New Roman"/>
          <w:sz w:val="24"/>
          <w:szCs w:val="24"/>
        </w:rPr>
        <w:footnoteReference w:id="119"/>
      </w:r>
      <w:r w:rsidRPr="007157D3">
        <w:rPr>
          <w:rFonts w:ascii="Times New Roman" w:hAnsi="Times New Roman" w:cs="Times New Roman"/>
          <w:sz w:val="24"/>
          <w:szCs w:val="24"/>
        </w:rPr>
        <w:t xml:space="preserve"> Šo mērķu sasniegšanai tiek nodrošināti citi sociālās drošības pasākumi – ir sakārtota darba aizsardzības sistēma, sociālās aizsardzības sistēmas ietvaros ir nodrošināti pakalpojumi sociālajam atbalstam darbspēju atgūšanai vai darbspēju zuduma kompensēšanai, bezdarba samazināšanas politikas ietvaros paredzētas pārkvalifikācijas iespējas.</w:t>
      </w:r>
    </w:p>
    <w:p w14:paraId="018C3200" w14:textId="2A7DD4FB" w:rsidR="00200837" w:rsidRPr="007157D3" w:rsidRDefault="00040F6B" w:rsidP="007A3CF5">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200837" w:rsidRPr="002F5278">
        <w:rPr>
          <w:rFonts w:ascii="Times New Roman" w:hAnsi="Times New Roman" w:cs="Times New Roman"/>
          <w:sz w:val="24"/>
          <w:szCs w:val="24"/>
        </w:rPr>
        <w:t>peciālo izdienas pensiju shēmu veidošana, tai skaitā tiesiskā re</w:t>
      </w:r>
      <w:r w:rsidR="00200837" w:rsidRPr="00573B49">
        <w:rPr>
          <w:rFonts w:ascii="Times New Roman" w:hAnsi="Times New Roman" w:cs="Times New Roman"/>
          <w:sz w:val="24"/>
          <w:szCs w:val="24"/>
        </w:rPr>
        <w:t xml:space="preserve">gulējuma izstrāde, ir katra attiecīgā resora kompetence. </w:t>
      </w:r>
      <w:r w:rsidR="00832EA3">
        <w:rPr>
          <w:rFonts w:ascii="Times New Roman" w:hAnsi="Times New Roman" w:cs="Times New Roman"/>
          <w:sz w:val="24"/>
          <w:szCs w:val="24"/>
        </w:rPr>
        <w:t>LM</w:t>
      </w:r>
      <w:r w:rsidR="00200837" w:rsidRPr="00573B49">
        <w:rPr>
          <w:rFonts w:ascii="Times New Roman" w:hAnsi="Times New Roman" w:cs="Times New Roman"/>
          <w:sz w:val="24"/>
          <w:szCs w:val="24"/>
        </w:rPr>
        <w:t xml:space="preserve"> ir vairākkārt iniciējusi jautājuma par izdienu pensiju politikas sakārtošanu izskatīšanu</w:t>
      </w:r>
      <w:r w:rsidR="00200837" w:rsidRPr="007157D3">
        <w:rPr>
          <w:rStyle w:val="FootnoteReference"/>
          <w:rFonts w:ascii="Times New Roman" w:hAnsi="Times New Roman" w:cs="Times New Roman"/>
          <w:sz w:val="24"/>
          <w:szCs w:val="24"/>
        </w:rPr>
        <w:footnoteReference w:id="120"/>
      </w:r>
      <w:r w:rsidR="00200837" w:rsidRPr="007157D3">
        <w:rPr>
          <w:rFonts w:ascii="Times New Roman" w:hAnsi="Times New Roman" w:cs="Times New Roman"/>
          <w:sz w:val="24"/>
          <w:szCs w:val="24"/>
        </w:rPr>
        <w:t xml:space="preserve">, piedāvājot pārskatīt pensionēšanās vecumu, palielināt nepieciešamo izdienas stāžu, vienādot piešķiršanas kritērijus visās izdienas profesiju grupās, diemžēl šīs iniciatīvas nav tikušas atbalstītas. Kā norāda Valsts kontrole savā ziņojumā, jaunu likumprojektu virzīšana, kas paplašina izdienas pensiju saņēmēju loku, </w:t>
      </w:r>
      <w:r w:rsidRPr="007157D3">
        <w:rPr>
          <w:rFonts w:ascii="Times New Roman" w:hAnsi="Times New Roman" w:cs="Times New Roman"/>
          <w:sz w:val="24"/>
          <w:szCs w:val="24"/>
        </w:rPr>
        <w:t>būtu jāaptur</w:t>
      </w:r>
      <w:r>
        <w:rPr>
          <w:rFonts w:ascii="Times New Roman" w:hAnsi="Times New Roman" w:cs="Times New Roman"/>
          <w:sz w:val="24"/>
          <w:szCs w:val="24"/>
        </w:rPr>
        <w:t>, un</w:t>
      </w:r>
      <w:r w:rsidRPr="007157D3">
        <w:rPr>
          <w:rFonts w:ascii="Times New Roman" w:hAnsi="Times New Roman" w:cs="Times New Roman"/>
          <w:sz w:val="24"/>
          <w:szCs w:val="24"/>
        </w:rPr>
        <w:t xml:space="preserve"> </w:t>
      </w:r>
      <w:r w:rsidR="00200837" w:rsidRPr="007157D3">
        <w:rPr>
          <w:rFonts w:ascii="Times New Roman" w:hAnsi="Times New Roman" w:cs="Times New Roman"/>
          <w:sz w:val="24"/>
          <w:szCs w:val="24"/>
        </w:rPr>
        <w:t>jāveic visaptverošs izdienas pensiju sistēmisks izvērtējum</w:t>
      </w:r>
      <w:r>
        <w:rPr>
          <w:rFonts w:ascii="Times New Roman" w:hAnsi="Times New Roman" w:cs="Times New Roman"/>
          <w:sz w:val="24"/>
          <w:szCs w:val="24"/>
        </w:rPr>
        <w:t>s</w:t>
      </w:r>
      <w:r w:rsidR="00200837" w:rsidRPr="007157D3">
        <w:rPr>
          <w:rFonts w:ascii="Times New Roman" w:hAnsi="Times New Roman" w:cs="Times New Roman"/>
          <w:sz w:val="24"/>
          <w:szCs w:val="24"/>
        </w:rPr>
        <w:t xml:space="preserve"> par izdienas pensiju piešķiršanas mērķiem un kritērijiem, izvērtējot iespēju ieviest alternatīvus kompensējošos mehānismus. Ja izvērtējumā tiek secināts, ka izdienas pensijas ir saglabājamas, ir nepieciešams ieviest vienotus kritērijus, lai tās būtu vienlīdzīgas pret visiem izdienas pensiju saņēmējiem. Bet, ieviešot jaunas kategorijas, – novē</w:t>
      </w:r>
      <w:r w:rsidR="00200837" w:rsidRPr="002F5278">
        <w:rPr>
          <w:rFonts w:ascii="Times New Roman" w:hAnsi="Times New Roman" w:cs="Times New Roman"/>
          <w:sz w:val="24"/>
          <w:szCs w:val="24"/>
        </w:rPr>
        <w:t>rtēt valsts budžeta iespējas tās finansēt ne tikai vidējā termiņā, bet arī ilgtermiņā.</w:t>
      </w:r>
      <w:r w:rsidR="00200837" w:rsidRPr="007157D3">
        <w:rPr>
          <w:rStyle w:val="FootnoteReference"/>
          <w:rFonts w:ascii="Times New Roman" w:hAnsi="Times New Roman" w:cs="Times New Roman"/>
          <w:sz w:val="24"/>
          <w:szCs w:val="24"/>
        </w:rPr>
        <w:footnoteReference w:id="121"/>
      </w:r>
      <w:r w:rsidR="00200837" w:rsidRPr="007157D3">
        <w:rPr>
          <w:rFonts w:ascii="Times New Roman" w:hAnsi="Times New Roman" w:cs="Times New Roman"/>
          <w:sz w:val="24"/>
          <w:szCs w:val="24"/>
        </w:rPr>
        <w:t xml:space="preserve"> Līdztekus Valsts kontrole secinājusi, ka, lai gan ir konstatētas būtiskas nepilnības izdienas pensiju jomā, tomēr </w:t>
      </w:r>
      <w:r w:rsidR="00832EA3">
        <w:rPr>
          <w:rFonts w:ascii="Times New Roman" w:hAnsi="Times New Roman" w:cs="Times New Roman"/>
          <w:sz w:val="24"/>
          <w:szCs w:val="24"/>
        </w:rPr>
        <w:t>LM</w:t>
      </w:r>
      <w:r w:rsidR="00200837" w:rsidRPr="007157D3">
        <w:rPr>
          <w:rFonts w:ascii="Times New Roman" w:hAnsi="Times New Roman" w:cs="Times New Roman"/>
          <w:sz w:val="24"/>
          <w:szCs w:val="24"/>
        </w:rPr>
        <w:t xml:space="preserve"> rīcībā nav mehānismu, lai panāktu konstatēto problēmu novēršanu bez citu institūciju iesaistes un politiska atbalsta.</w:t>
      </w:r>
    </w:p>
    <w:p w14:paraId="7A66D8FA" w14:textId="5A9D81F9" w:rsidR="00200837" w:rsidRPr="007157D3" w:rsidRDefault="00200837" w:rsidP="007A3CF5">
      <w:pPr>
        <w:autoSpaceDE w:val="0"/>
        <w:autoSpaceDN w:val="0"/>
        <w:adjustRightInd w:val="0"/>
        <w:spacing w:before="120" w:after="0" w:line="240" w:lineRule="auto"/>
        <w:rPr>
          <w:rFonts w:ascii="Times New Roman" w:hAnsi="Times New Roman" w:cs="Times New Roman"/>
          <w:sz w:val="24"/>
          <w:szCs w:val="24"/>
        </w:rPr>
      </w:pPr>
    </w:p>
    <w:p w14:paraId="67900E90" w14:textId="5E7F44B9" w:rsidR="008F190F" w:rsidRPr="007157D3" w:rsidRDefault="008F190F" w:rsidP="00200837">
      <w:pPr>
        <w:autoSpaceDE w:val="0"/>
        <w:autoSpaceDN w:val="0"/>
        <w:adjustRightInd w:val="0"/>
        <w:spacing w:after="0" w:line="240" w:lineRule="auto"/>
        <w:rPr>
          <w:rFonts w:ascii="Times New Roman" w:hAnsi="Times New Roman" w:cs="Times New Roman"/>
          <w:sz w:val="24"/>
          <w:szCs w:val="24"/>
        </w:rPr>
      </w:pPr>
      <w:r w:rsidRPr="00040F6B">
        <w:rPr>
          <w:rFonts w:ascii="Times New Roman" w:hAnsi="Times New Roman" w:cs="Times New Roman"/>
          <w:noProof/>
          <w:sz w:val="24"/>
          <w:szCs w:val="24"/>
          <w:lang w:eastAsia="lv-LV"/>
        </w:rPr>
        <mc:AlternateContent>
          <mc:Choice Requires="wpg">
            <w:drawing>
              <wp:inline distT="0" distB="0" distL="0" distR="0" wp14:anchorId="056ACA40" wp14:editId="1A21FDF3">
                <wp:extent cx="5338119" cy="2261286"/>
                <wp:effectExtent l="0" t="0" r="0" b="5715"/>
                <wp:docPr id="30" name="Group 30"/>
                <wp:cNvGraphicFramePr/>
                <a:graphic xmlns:a="http://schemas.openxmlformats.org/drawingml/2006/main">
                  <a:graphicData uri="http://schemas.microsoft.com/office/word/2010/wordprocessingGroup">
                    <wpg:wgp>
                      <wpg:cNvGrpSpPr/>
                      <wpg:grpSpPr>
                        <a:xfrm>
                          <a:off x="0" y="0"/>
                          <a:ext cx="5338119" cy="2261286"/>
                          <a:chOff x="0" y="-111188"/>
                          <a:chExt cx="3641615" cy="1965187"/>
                        </a:xfrm>
                      </wpg:grpSpPr>
                      <wps:wsp>
                        <wps:cNvPr id="31" name="Rectangle 31"/>
                        <wps:cNvSpPr/>
                        <wps:spPr>
                          <a:xfrm>
                            <a:off x="74167" y="-111188"/>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0B29C" w14:textId="71C742BB" w:rsidR="00B255A5" w:rsidRPr="00825BD5" w:rsidRDefault="00B255A5">
                              <w:pPr>
                                <w:jc w:val="center"/>
                                <w:rPr>
                                  <w:rFonts w:ascii="Times New Roman" w:eastAsiaTheme="majorEastAsia" w:hAnsi="Times New Roman" w:cs="Times New Roman"/>
                                  <w:b/>
                                  <w:color w:val="FFFFFF" w:themeColor="background1"/>
                                  <w:sz w:val="24"/>
                                  <w:szCs w:val="24"/>
                                </w:rPr>
                              </w:pPr>
                              <w:r w:rsidRPr="00825BD5">
                                <w:rPr>
                                  <w:rFonts w:ascii="Times New Roman" w:eastAsiaTheme="majorEastAsia" w:hAnsi="Times New Roman" w:cs="Times New Roman"/>
                                  <w:b/>
                                  <w:color w:val="FFFFFF" w:themeColor="background1"/>
                                  <w:sz w:val="24"/>
                                  <w:szCs w:val="24"/>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0" y="252675"/>
                            <a:ext cx="3567448" cy="1601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991D0" w14:textId="6AE1FA44" w:rsidR="00B255A5" w:rsidRDefault="00B255A5" w:rsidP="00FF7D8D">
                              <w:pPr>
                                <w:pStyle w:val="ListParagraph"/>
                                <w:numPr>
                                  <w:ilvl w:val="0"/>
                                  <w:numId w:val="27"/>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 xml:space="preserve">Valsts sociālās apdrošināšanas speciālā budžeta pārpalikuma uzkrāšanas regulējuma ieviešana </w:t>
                              </w:r>
                            </w:p>
                            <w:p w14:paraId="7A4AF411" w14:textId="20C1461E" w:rsidR="00B255A5" w:rsidRDefault="00B255A5" w:rsidP="00FF7D8D">
                              <w:pPr>
                                <w:pStyle w:val="ListParagraph"/>
                                <w:numPr>
                                  <w:ilvl w:val="0"/>
                                  <w:numId w:val="27"/>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Ar speciālā budžeta izlietojumu saistītu lēmumu pieņemšana bez finansiālās ilgtermiņa ietekmes un sistēmas ilgtspējas izvērtējuma</w:t>
                              </w:r>
                            </w:p>
                            <w:p w14:paraId="31ABB4D5" w14:textId="5A52FDA4" w:rsidR="00B255A5" w:rsidRDefault="00B255A5" w:rsidP="00FF7D8D">
                              <w:pPr>
                                <w:pStyle w:val="ListParagraph"/>
                                <w:numPr>
                                  <w:ilvl w:val="0"/>
                                  <w:numId w:val="27"/>
                                </w:numPr>
                                <w:spacing w:after="0" w:line="240" w:lineRule="auto"/>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Iedzīvotāju nepietiekamā izpratne un zināšanas par finanšu pārvaldību</w:t>
                              </w:r>
                            </w:p>
                            <w:p w14:paraId="3CD951FF" w14:textId="195B24C8" w:rsidR="00B255A5" w:rsidRDefault="00B255A5" w:rsidP="00FF7D8D">
                              <w:pPr>
                                <w:pStyle w:val="ListParagraph"/>
                                <w:numPr>
                                  <w:ilvl w:val="0"/>
                                  <w:numId w:val="27"/>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Izdienas pensiju neatbilstība valsts pensiju politikas un apdrošināšanas sistēmas pamatprincipiem, demogrāfiskajām un darba tirgus attīstības tendencēm, valsts budžeta finansiālajām iespējām, kā arī atšķirīgas attieksmes radīšana pret personām vienādos vai salīdzināmos apstākļos</w:t>
                              </w:r>
                            </w:p>
                            <w:p w14:paraId="7A149BDB" w14:textId="55103C31" w:rsidR="00B255A5" w:rsidRPr="00E61E66" w:rsidRDefault="00B255A5" w:rsidP="00E61E66">
                              <w:pPr>
                                <w:pStyle w:val="ListParagraph"/>
                                <w:spacing w:after="0" w:line="240" w:lineRule="auto"/>
                                <w:rPr>
                                  <w:rFonts w:ascii="Times New Roman" w:hAnsi="Times New Roman" w:cs="Times New Roman"/>
                                  <w:color w:val="3E762A" w:themeColor="accent1" w:themeShade="BF"/>
                                  <w:sz w:val="24"/>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056ACA40" id="Group 30" o:spid="_x0000_s1042" style="width:420.3pt;height:178.05pt;mso-position-horizontal-relative:char;mso-position-vertical-relative:line" coordorigin=",-1111" coordsize="36416,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">
                <v:rect id="Rectangle 31" o:spid="_x0000_s1043" style="position:absolute;left:741;top:-1111;width:35675;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" fillcolor="#549e39 [3204]" stroked="f" strokeweight="1pt">
                  <v:textbox>
                    <w:txbxContent>
                      <w:p w14:paraId="0830B29C" w14:textId="71C742BB" w:rsidR="00B255A5" w:rsidRPr="00825BD5" w:rsidRDefault="00B255A5">
                        <w:pPr>
                          <w:jc w:val="center"/>
                          <w:rPr>
                            <w:rFonts w:ascii="Times New Roman" w:eastAsiaTheme="majorEastAsia" w:hAnsi="Times New Roman" w:cs="Times New Roman"/>
                            <w:b/>
                            <w:color w:val="FFFFFF" w:themeColor="background1"/>
                            <w:sz w:val="24"/>
                            <w:szCs w:val="24"/>
                          </w:rPr>
                        </w:pPr>
                        <w:r w:rsidRPr="00825BD5">
                          <w:rPr>
                            <w:rFonts w:ascii="Times New Roman" w:eastAsiaTheme="majorEastAsia" w:hAnsi="Times New Roman" w:cs="Times New Roman"/>
                            <w:b/>
                            <w:color w:val="FFFFFF" w:themeColor="background1"/>
                            <w:sz w:val="24"/>
                            <w:szCs w:val="24"/>
                          </w:rPr>
                          <w:t>IZAICINĀJUMI</w:t>
                        </w:r>
                      </w:p>
                    </w:txbxContent>
                  </v:textbox>
                </v:rect>
                <v:shape id="Text Box 32" o:spid="_x0000_s1044" type="#_x0000_t202" style="position:absolute;top:2526;width:35674;height:1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" filled="f" stroked="f" strokeweight=".5pt">
                  <v:textbox inset=",7.2pt,,0">
                    <w:txbxContent>
                      <w:p w14:paraId="03D991D0" w14:textId="6AE1FA44" w:rsidR="00B255A5" w:rsidRDefault="00B255A5" w:rsidP="00FF7D8D">
                        <w:pPr>
                          <w:pStyle w:val="ListParagraph"/>
                          <w:numPr>
                            <w:ilvl w:val="0"/>
                            <w:numId w:val="27"/>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 xml:space="preserve">Valsts sociālās apdrošināšanas speciālā budžeta pārpalikuma uzkrāšanas regulējuma ieviešana </w:t>
                        </w:r>
                      </w:p>
                      <w:p w14:paraId="7A4AF411" w14:textId="20C1461E" w:rsidR="00B255A5" w:rsidRDefault="00B255A5" w:rsidP="00FF7D8D">
                        <w:pPr>
                          <w:pStyle w:val="ListParagraph"/>
                          <w:numPr>
                            <w:ilvl w:val="0"/>
                            <w:numId w:val="27"/>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Ar speciālā budžeta izlietojumu saistītu lēmumu pieņemšana bez finansiālās ilgtermiņa ietekmes un sistēmas ilgtspējas izvērtējuma</w:t>
                        </w:r>
                      </w:p>
                      <w:p w14:paraId="31ABB4D5" w14:textId="5A52FDA4" w:rsidR="00B255A5" w:rsidRDefault="00B255A5" w:rsidP="00FF7D8D">
                        <w:pPr>
                          <w:pStyle w:val="ListParagraph"/>
                          <w:numPr>
                            <w:ilvl w:val="0"/>
                            <w:numId w:val="27"/>
                          </w:numPr>
                          <w:spacing w:after="0" w:line="240" w:lineRule="auto"/>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Iedzīvotāju nepietiekamā izpratne un zināšanas par finanšu pārvaldību</w:t>
                        </w:r>
                      </w:p>
                      <w:p w14:paraId="3CD951FF" w14:textId="195B24C8" w:rsidR="00B255A5" w:rsidRDefault="00B255A5" w:rsidP="00FF7D8D">
                        <w:pPr>
                          <w:pStyle w:val="ListParagraph"/>
                          <w:numPr>
                            <w:ilvl w:val="0"/>
                            <w:numId w:val="27"/>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Izdienas pensiju neatbilstība valsts pensiju politikas un apdrošināšanas sistēmas pamatprincipiem, demogrāfiskajām un darba tirgus attīstības tendencēm, valsts budžeta finansiālajām iespējām, kā arī atšķirīgas attieksmes radīšana pret personām vienādos vai salīdzināmos apstākļos</w:t>
                        </w:r>
                      </w:p>
                      <w:p w14:paraId="7A149BDB" w14:textId="55103C31" w:rsidR="00B255A5" w:rsidRPr="00E61E66" w:rsidRDefault="00B255A5" w:rsidP="00E61E66">
                        <w:pPr>
                          <w:pStyle w:val="ListParagraph"/>
                          <w:spacing w:after="0" w:line="240" w:lineRule="auto"/>
                          <w:rPr>
                            <w:rFonts w:ascii="Times New Roman" w:hAnsi="Times New Roman" w:cs="Times New Roman"/>
                            <w:color w:val="3E762A" w:themeColor="accent1" w:themeShade="BF"/>
                            <w:sz w:val="24"/>
                            <w:szCs w:val="24"/>
                          </w:rPr>
                        </w:pPr>
                      </w:p>
                    </w:txbxContent>
                  </v:textbox>
                </v:shape>
                <w10:anchorlock/>
              </v:group>
            </w:pict>
          </mc:Fallback>
        </mc:AlternateContent>
      </w:r>
    </w:p>
    <w:p w14:paraId="0EC136F4" w14:textId="77777777" w:rsidR="00A3540E" w:rsidRPr="007157D3" w:rsidRDefault="00A3540E" w:rsidP="00200837">
      <w:pPr>
        <w:rPr>
          <w:rFonts w:ascii="Times New Roman" w:hAnsi="Times New Roman" w:cs="Times New Roman"/>
          <w:b/>
          <w:bCs/>
          <w:sz w:val="28"/>
          <w:szCs w:val="28"/>
        </w:rPr>
      </w:pPr>
    </w:p>
    <w:p w14:paraId="6769864B" w14:textId="77777777" w:rsidR="00012A67" w:rsidRPr="002F5278" w:rsidRDefault="00012A67">
      <w:pPr>
        <w:rPr>
          <w:rFonts w:ascii="Times New Roman" w:eastAsia="Times New Roman" w:hAnsi="Times New Roman" w:cs="Times New Roman"/>
          <w:b/>
          <w:bCs/>
          <w:color w:val="002060"/>
          <w:kern w:val="36"/>
          <w:sz w:val="36"/>
          <w:szCs w:val="48"/>
          <w:lang w:eastAsia="lv-LV"/>
        </w:rPr>
      </w:pPr>
      <w:r w:rsidRPr="007157D3">
        <w:br w:type="page"/>
      </w:r>
    </w:p>
    <w:p w14:paraId="401927CA" w14:textId="719E77DE" w:rsidR="00200837" w:rsidRPr="00573B49" w:rsidRDefault="00200837" w:rsidP="00EC7537">
      <w:pPr>
        <w:pStyle w:val="Heading1"/>
      </w:pPr>
      <w:bookmarkStart w:id="39" w:name="_Toc69125965"/>
      <w:r w:rsidRPr="002F5278">
        <w:t>Sociāl</w:t>
      </w:r>
      <w:r w:rsidR="00D91B6A" w:rsidRPr="00573B49">
        <w:t>ie</w:t>
      </w:r>
      <w:r w:rsidRPr="00573B49">
        <w:t xml:space="preserve"> pakalpojum</w:t>
      </w:r>
      <w:r w:rsidR="00D91B6A" w:rsidRPr="00573B49">
        <w:t>i</w:t>
      </w:r>
      <w:bookmarkEnd w:id="39"/>
      <w:r w:rsidRPr="00573B49">
        <w:t xml:space="preserve"> </w:t>
      </w:r>
    </w:p>
    <w:p w14:paraId="762092E6" w14:textId="0E603A06" w:rsidR="009978A2" w:rsidRPr="00662D1E" w:rsidRDefault="009978A2" w:rsidP="00F55C3B">
      <w:pPr>
        <w:pStyle w:val="Heading2"/>
      </w:pPr>
      <w:bookmarkStart w:id="40" w:name="_Toc69125966"/>
      <w:r w:rsidRPr="0025422D">
        <w:t>Sociā</w:t>
      </w:r>
      <w:r w:rsidRPr="00A857F2">
        <w:t>lo pakalpojumu klāsts/ pie</w:t>
      </w:r>
      <w:r w:rsidRPr="00662D1E">
        <w:t>ejamība</w:t>
      </w:r>
      <w:bookmarkEnd w:id="40"/>
    </w:p>
    <w:p w14:paraId="5AB07013" w14:textId="2A7DDFA2" w:rsidR="009978A2" w:rsidRPr="0015154B" w:rsidRDefault="009978A2" w:rsidP="00AC38FA">
      <w:pPr>
        <w:spacing w:before="120" w:after="0" w:line="240" w:lineRule="auto"/>
        <w:ind w:firstLine="720"/>
        <w:jc w:val="both"/>
        <w:rPr>
          <w:rFonts w:ascii="Times New Roman" w:eastAsia="Calibri" w:hAnsi="Times New Roman" w:cs="Times New Roman"/>
          <w:sz w:val="24"/>
          <w:szCs w:val="24"/>
        </w:rPr>
      </w:pPr>
      <w:r w:rsidRPr="00662D1E">
        <w:rPr>
          <w:rFonts w:ascii="Times New Roman" w:hAnsi="Times New Roman" w:cs="Times New Roman"/>
          <w:b/>
          <w:bCs/>
          <w:sz w:val="24"/>
          <w:szCs w:val="24"/>
        </w:rPr>
        <w:t>Sociālie pakalpojumi</w:t>
      </w:r>
      <w:r w:rsidRPr="00662D1E">
        <w:rPr>
          <w:rFonts w:ascii="Times New Roman" w:hAnsi="Times New Roman" w:cs="Times New Roman"/>
          <w:sz w:val="24"/>
          <w:szCs w:val="24"/>
        </w:rPr>
        <w:t xml:space="preserve"> ir viens no būtiskākajiem instrumentiem, lai nodrošinātu personu ar funkcionāliem traucējumiem un citu sociālās atstumtības riskiem pakļauto personu vienlīdzīgas iespējas dzīvot sabiedrībā ar pilnīgu iekļaušanos un līdzdalību s</w:t>
      </w:r>
      <w:r w:rsidRPr="009703E6">
        <w:rPr>
          <w:rFonts w:ascii="Times New Roman" w:hAnsi="Times New Roman" w:cs="Times New Roman"/>
          <w:sz w:val="24"/>
          <w:szCs w:val="24"/>
        </w:rPr>
        <w:t xml:space="preserve">abiedrības dzīvē. Sociālie pakalpojumi risina ne tikai indivīdam, bet arī sabiedrībai kopumā sociāli nozīmīgas problēmas un ļauj nodrošināt sociālo stabilitāti un drošību. </w:t>
      </w:r>
      <w:r w:rsidRPr="0015154B">
        <w:rPr>
          <w:rFonts w:ascii="Times New Roman" w:eastAsia="Calibri" w:hAnsi="Times New Roman" w:cs="Times New Roman"/>
          <w:sz w:val="24"/>
          <w:szCs w:val="24"/>
        </w:rPr>
        <w:t>Eiropas Sociālo tiesību pīlāra principi, kas tiek integrēti Eiropas Savienības politikās un tiesiskajā ietvarā, cita starpā</w:t>
      </w:r>
      <w:r w:rsidR="001119D9" w:rsidRPr="0015154B">
        <w:rPr>
          <w:rFonts w:ascii="Times New Roman" w:eastAsia="Calibri" w:hAnsi="Times New Roman" w:cs="Times New Roman"/>
          <w:sz w:val="24"/>
          <w:szCs w:val="24"/>
        </w:rPr>
        <w:t xml:space="preserve"> paredz</w:t>
      </w:r>
      <w:r w:rsidRPr="0015154B">
        <w:rPr>
          <w:rFonts w:ascii="Times New Roman" w:eastAsia="Calibri" w:hAnsi="Times New Roman" w:cs="Times New Roman"/>
          <w:sz w:val="24"/>
          <w:szCs w:val="24"/>
        </w:rPr>
        <w:t xml:space="preserve">, ka ikvienam ir tiesības uz kvalitatīviem un cenas ziņā pieņemamiem ilgtermiņa aprūpes pakalpojumiem, īpaši aprūpes mājās un citiem sociālās aprūpes pakalpojumiem kopienās. </w:t>
      </w:r>
      <w:r w:rsidR="0074340A">
        <w:rPr>
          <w:rFonts w:ascii="Times New Roman" w:hAnsi="Times New Roman" w:cs="Times New Roman"/>
          <w:sz w:val="24"/>
          <w:szCs w:val="24"/>
        </w:rPr>
        <w:t xml:space="preserve">Pašvaldības teritorijā pieejamo sociālo pakalpojumu daudzveidībai un iespējai </w:t>
      </w:r>
      <w:r w:rsidR="006174D6">
        <w:rPr>
          <w:rFonts w:ascii="Times New Roman" w:hAnsi="Times New Roman" w:cs="Times New Roman"/>
          <w:sz w:val="24"/>
          <w:szCs w:val="24"/>
        </w:rPr>
        <w:t>savlaicīgi</w:t>
      </w:r>
      <w:r w:rsidR="0074340A">
        <w:rPr>
          <w:rFonts w:ascii="Times New Roman" w:hAnsi="Times New Roman" w:cs="Times New Roman"/>
          <w:sz w:val="24"/>
          <w:szCs w:val="24"/>
        </w:rPr>
        <w:t xml:space="preserve"> saņemt nepieciešamos sociālos  pakalpojumus ir būtiska loma, veidojot sociālo darbinieku rīcībā esošo atbalsta pasākumu tīklu, kas nepieciešams personu un ģimeņu sociālo problēmu risināšanai. </w:t>
      </w:r>
    </w:p>
    <w:p w14:paraId="3DC85FBF" w14:textId="2165E251" w:rsidR="009978A2" w:rsidRPr="007157D3" w:rsidRDefault="008A6B9A" w:rsidP="00AC38FA">
      <w:pPr>
        <w:spacing w:before="120" w:after="0" w:line="240" w:lineRule="auto"/>
        <w:ind w:firstLine="720"/>
        <w:jc w:val="both"/>
        <w:rPr>
          <w:rFonts w:ascii="Times New Roman" w:eastAsia="Calibri" w:hAnsi="Times New Roman" w:cs="Times New Roman"/>
          <w:sz w:val="24"/>
          <w:szCs w:val="24"/>
          <w:shd w:val="clear" w:color="auto" w:fill="FFFFFF"/>
        </w:rPr>
      </w:pPr>
      <w:r w:rsidRPr="0015154B">
        <w:rPr>
          <w:rFonts w:ascii="Times New Roman" w:eastAsia="Calibri" w:hAnsi="Times New Roman" w:cs="Times New Roman"/>
          <w:sz w:val="24"/>
          <w:szCs w:val="24"/>
          <w:shd w:val="clear" w:color="auto" w:fill="FFFFFF"/>
        </w:rPr>
        <w:t xml:space="preserve">Sociālo pakalpojumu, īpaši ilgtermiņa aprūpes pakalpojumu, pieejamība, efektivitāte un </w:t>
      </w:r>
      <w:r w:rsidR="00891BDC" w:rsidRPr="0015154B">
        <w:rPr>
          <w:rFonts w:ascii="Times New Roman" w:eastAsia="Calibri" w:hAnsi="Times New Roman" w:cs="Times New Roman"/>
          <w:sz w:val="24"/>
          <w:szCs w:val="24"/>
          <w:shd w:val="clear" w:color="auto" w:fill="FFFFFF"/>
        </w:rPr>
        <w:t>sociālā</w:t>
      </w:r>
      <w:r w:rsidR="00891BDC" w:rsidRPr="007157D3">
        <w:rPr>
          <w:rStyle w:val="FootnoteReference"/>
          <w:rFonts w:ascii="Times New Roman" w:eastAsia="Calibri" w:hAnsi="Times New Roman" w:cs="Times New Roman"/>
          <w:sz w:val="24"/>
          <w:szCs w:val="24"/>
          <w:shd w:val="clear" w:color="auto" w:fill="FFFFFF"/>
        </w:rPr>
        <w:footnoteReference w:id="122"/>
      </w:r>
      <w:r w:rsidR="00891BDC" w:rsidRPr="007157D3">
        <w:rPr>
          <w:rFonts w:ascii="Times New Roman" w:eastAsia="Calibri" w:hAnsi="Times New Roman" w:cs="Times New Roman"/>
          <w:sz w:val="24"/>
          <w:szCs w:val="24"/>
          <w:shd w:val="clear" w:color="auto" w:fill="FFFFFF"/>
        </w:rPr>
        <w:t xml:space="preserve"> un finansiālā </w:t>
      </w:r>
      <w:r w:rsidRPr="007157D3">
        <w:rPr>
          <w:rFonts w:ascii="Times New Roman" w:eastAsia="Calibri" w:hAnsi="Times New Roman" w:cs="Times New Roman"/>
          <w:sz w:val="24"/>
          <w:szCs w:val="24"/>
          <w:shd w:val="clear" w:color="auto" w:fill="FFFFFF"/>
        </w:rPr>
        <w:t xml:space="preserve">ilgtspēja ir viens no ES politikas izaicinājumiem. </w:t>
      </w:r>
      <w:r w:rsidR="009978A2" w:rsidRPr="002F5278">
        <w:rPr>
          <w:rFonts w:ascii="Times New Roman" w:eastAsia="Calibri" w:hAnsi="Times New Roman" w:cs="Times New Roman"/>
          <w:sz w:val="24"/>
          <w:szCs w:val="24"/>
          <w:shd w:val="clear" w:color="auto" w:fill="FFFFFF"/>
        </w:rPr>
        <w:t>Sociālo pakalpojumu nozīmība pieaug līdz ar sabiedrības novecošan</w:t>
      </w:r>
      <w:r w:rsidR="009978A2" w:rsidRPr="00573B49">
        <w:rPr>
          <w:rFonts w:ascii="Times New Roman" w:eastAsia="Calibri" w:hAnsi="Times New Roman" w:cs="Times New Roman"/>
          <w:sz w:val="24"/>
          <w:szCs w:val="24"/>
          <w:shd w:val="clear" w:color="auto" w:fill="FFFFFF"/>
        </w:rPr>
        <w:t>os, pensijas vecuma paaugstināšanos, dzimstības mazināšanos un izmaiņām ģimenes modelī. Tas būtiski palielina pieprasījumu pēc sociālajiem pakalpojumiem, kā arī publiskā finansējuma izdevum</w:t>
      </w:r>
      <w:r w:rsidR="00B533B5">
        <w:rPr>
          <w:rFonts w:ascii="Times New Roman" w:eastAsia="Calibri" w:hAnsi="Times New Roman" w:cs="Times New Roman"/>
          <w:sz w:val="24"/>
          <w:szCs w:val="24"/>
          <w:shd w:val="clear" w:color="auto" w:fill="FFFFFF"/>
        </w:rPr>
        <w:t>us</w:t>
      </w:r>
      <w:r w:rsidR="009978A2" w:rsidRPr="00573B49">
        <w:rPr>
          <w:rFonts w:ascii="Times New Roman" w:eastAsia="Calibri" w:hAnsi="Times New Roman" w:cs="Times New Roman"/>
          <w:sz w:val="24"/>
          <w:szCs w:val="24"/>
          <w:shd w:val="clear" w:color="auto" w:fill="FFFFFF"/>
        </w:rPr>
        <w:t xml:space="preserve"> to nodrošināšanai. </w:t>
      </w:r>
      <w:r w:rsidR="00160639" w:rsidRPr="0025422D">
        <w:rPr>
          <w:rFonts w:ascii="Times New Roman" w:eastAsia="Calibri" w:hAnsi="Times New Roman" w:cs="Times New Roman"/>
          <w:sz w:val="24"/>
          <w:szCs w:val="24"/>
          <w:shd w:val="clear" w:color="auto" w:fill="FFFFFF"/>
        </w:rPr>
        <w:t>Aptaujas da</w:t>
      </w:r>
      <w:r w:rsidR="00813EAE" w:rsidRPr="00A857F2">
        <w:rPr>
          <w:rFonts w:ascii="Times New Roman" w:eastAsia="Calibri" w:hAnsi="Times New Roman" w:cs="Times New Roman"/>
          <w:sz w:val="24"/>
          <w:szCs w:val="24"/>
          <w:shd w:val="clear" w:color="auto" w:fill="FFFFFF"/>
        </w:rPr>
        <w:t>t</w:t>
      </w:r>
      <w:r w:rsidR="00160639" w:rsidRPr="00662D1E">
        <w:rPr>
          <w:rFonts w:ascii="Times New Roman" w:eastAsia="Calibri" w:hAnsi="Times New Roman" w:cs="Times New Roman"/>
          <w:sz w:val="24"/>
          <w:szCs w:val="24"/>
          <w:shd w:val="clear" w:color="auto" w:fill="FFFFFF"/>
        </w:rPr>
        <w:t>i liecina</w:t>
      </w:r>
      <w:r w:rsidR="00813EAE" w:rsidRPr="00662D1E">
        <w:rPr>
          <w:rFonts w:ascii="Times New Roman" w:eastAsia="Calibri" w:hAnsi="Times New Roman" w:cs="Times New Roman"/>
          <w:sz w:val="24"/>
          <w:szCs w:val="24"/>
          <w:shd w:val="clear" w:color="auto" w:fill="FFFFFF"/>
        </w:rPr>
        <w:t>, ka 38% respondentu papildu apmaksātam darbam r</w:t>
      </w:r>
      <w:r w:rsidR="00813EAE" w:rsidRPr="00662D1E">
        <w:rPr>
          <w:rFonts w:ascii="Times New Roman" w:hAnsi="Times New Roman" w:cs="Times New Roman"/>
          <w:sz w:val="24"/>
          <w:szCs w:val="24"/>
        </w:rPr>
        <w:t>ūpējas par radiniekiem, kaimiņiem vai draugiem ar invaliditāti vai nespēju, kuri ir jaunāki par 75 gadiem, turklāt aptuveni piektā daļa no šiem respondentiem to dara katru dienu, piektā daļa</w:t>
      </w:r>
      <w:r w:rsidR="005800DE" w:rsidRPr="009703E6">
        <w:rPr>
          <w:rFonts w:ascii="Times New Roman" w:hAnsi="Times New Roman" w:cs="Times New Roman"/>
          <w:sz w:val="24"/>
          <w:szCs w:val="24"/>
        </w:rPr>
        <w:t xml:space="preserve"> </w:t>
      </w:r>
      <w:r w:rsidR="00813EAE" w:rsidRPr="0015154B">
        <w:rPr>
          <w:rFonts w:ascii="Times New Roman" w:hAnsi="Times New Roman" w:cs="Times New Roman"/>
          <w:sz w:val="24"/>
          <w:szCs w:val="24"/>
        </w:rPr>
        <w:t>- vairākas reizes nedēļā, bet ceturtā daļa – 1-2 reizes nedēļā.</w:t>
      </w:r>
      <w:r w:rsidR="005E5ADD" w:rsidRPr="007157D3">
        <w:rPr>
          <w:rStyle w:val="FootnoteReference"/>
          <w:rFonts w:ascii="Times New Roman" w:hAnsi="Times New Roman" w:cs="Times New Roman"/>
          <w:sz w:val="24"/>
          <w:szCs w:val="24"/>
        </w:rPr>
        <w:footnoteReference w:id="123"/>
      </w:r>
    </w:p>
    <w:p w14:paraId="4B0DE9DE" w14:textId="7F83BC26" w:rsidR="009978A2" w:rsidRDefault="009978A2" w:rsidP="00AC38FA">
      <w:pPr>
        <w:spacing w:before="120" w:after="0" w:line="240" w:lineRule="auto"/>
        <w:ind w:firstLine="720"/>
        <w:jc w:val="both"/>
        <w:rPr>
          <w:rFonts w:ascii="Times New Roman" w:eastAsia="Times New Roman" w:hAnsi="Times New Roman" w:cs="Times New Roman"/>
          <w:bCs/>
          <w:sz w:val="24"/>
          <w:szCs w:val="24"/>
          <w:lang w:eastAsia="lv-LV"/>
        </w:rPr>
      </w:pPr>
      <w:r w:rsidRPr="007157D3">
        <w:rPr>
          <w:rFonts w:ascii="Times New Roman" w:eastAsia="Times New Roman" w:hAnsi="Times New Roman" w:cs="Times New Roman"/>
          <w:bCs/>
          <w:sz w:val="24"/>
          <w:szCs w:val="24"/>
          <w:lang w:eastAsia="lv-LV"/>
        </w:rPr>
        <w:t>Jau kopš 2014.gada LM ir definējusi mērķi sociālo pakalpojumu jomā - veidot efektīvu, kvalitatīvu un ilgtspējīgu sociālo pakalpojumu sistēmu ar sabiedrībā balstītiem, iekļaujošiem pakalpojumiem, atbilstoši iedzīvotāju individuālajām vajadzībām</w:t>
      </w:r>
      <w:r w:rsidR="00E007DF">
        <w:rPr>
          <w:rFonts w:ascii="Times New Roman" w:eastAsia="Times New Roman" w:hAnsi="Times New Roman" w:cs="Times New Roman"/>
          <w:bCs/>
          <w:sz w:val="24"/>
          <w:szCs w:val="24"/>
          <w:lang w:eastAsia="lv-LV"/>
        </w:rPr>
        <w:t>.</w:t>
      </w:r>
      <w:r w:rsidRPr="007157D3">
        <w:rPr>
          <w:rFonts w:ascii="Times New Roman" w:eastAsia="Times New Roman" w:hAnsi="Times New Roman" w:cs="Times New Roman"/>
          <w:bCs/>
          <w:sz w:val="24"/>
          <w:szCs w:val="24"/>
          <w:vertAlign w:val="superscript"/>
          <w:lang w:eastAsia="lv-LV"/>
        </w:rPr>
        <w:footnoteReference w:id="124"/>
      </w:r>
      <w:r w:rsidRPr="007157D3">
        <w:rPr>
          <w:rFonts w:ascii="Times New Roman" w:eastAsia="Times New Roman" w:hAnsi="Times New Roman" w:cs="Times New Roman"/>
          <w:bCs/>
          <w:sz w:val="24"/>
          <w:szCs w:val="24"/>
          <w:lang w:eastAsia="lv-LV"/>
        </w:rPr>
        <w:t xml:space="preserve"> Ir uzsākti vairāki sociāli atbildīgi projekti, kas vērsti uz vienmērīgu sociālo pakalpojumu pieejamību pašvaldībās</w:t>
      </w:r>
      <w:r w:rsidRPr="007157D3">
        <w:rPr>
          <w:rFonts w:ascii="Times New Roman" w:eastAsia="Times New Roman" w:hAnsi="Times New Roman" w:cs="Times New Roman"/>
          <w:bCs/>
          <w:sz w:val="24"/>
          <w:szCs w:val="24"/>
          <w:vertAlign w:val="superscript"/>
          <w:lang w:eastAsia="lv-LV"/>
        </w:rPr>
        <w:footnoteReference w:id="125"/>
      </w:r>
      <w:r w:rsidRPr="007157D3">
        <w:rPr>
          <w:rFonts w:ascii="Times New Roman" w:eastAsia="Times New Roman" w:hAnsi="Times New Roman" w:cs="Times New Roman"/>
          <w:bCs/>
          <w:sz w:val="24"/>
          <w:szCs w:val="24"/>
          <w:lang w:eastAsia="lv-LV"/>
        </w:rPr>
        <w:t xml:space="preserve">, taču jāatzīst, ka sociālo pakalpojumu jomā ir nepieciešamas izmaiņas, lai jebkuram Latvijas iedzīvotājam garantētu kvalitatīvu, pieejamu un individuālajām vajadzībām atbilstošu sociālo pakalpojumu pašvaldībā. </w:t>
      </w:r>
    </w:p>
    <w:p w14:paraId="100A9774" w14:textId="320D35EF" w:rsidR="0074340A" w:rsidRPr="007157D3" w:rsidRDefault="0074340A" w:rsidP="00AC38FA">
      <w:pPr>
        <w:spacing w:before="120" w:after="0" w:line="240" w:lineRule="auto"/>
        <w:ind w:firstLine="720"/>
        <w:jc w:val="both"/>
        <w:rPr>
          <w:rFonts w:ascii="Times New Roman" w:eastAsia="Times New Roman" w:hAnsi="Times New Roman" w:cs="Times New Roman"/>
          <w:bCs/>
          <w:sz w:val="24"/>
          <w:szCs w:val="24"/>
          <w:lang w:eastAsia="lv-LV"/>
        </w:rPr>
      </w:pPr>
      <w:r w:rsidRPr="00B31D15">
        <w:rPr>
          <w:rFonts w:ascii="Times New Roman" w:hAnsi="Times New Roman" w:cs="Times New Roman"/>
          <w:bCs/>
          <w:sz w:val="24"/>
          <w:szCs w:val="24"/>
        </w:rPr>
        <w:t>Galvenos sociālo pakalpojumu un sociālās palīdzības organizēšanas principus,  galvenās personu tiesības un pienākumus šo tiesību realizēšanā, Latvijā nosaka  Likums “Par sociālo drošību”. Savukārt pasākumus, ar kādiem tiek realizētas personas tiesības uz sociālo aprūpi, sociālo un profesionālo rehabilitāciju, detalizētāk nosaka, un šo pakalpojumu organizāciju un saņemšanas kārtību reglamentē Sociālo pakalpojumu un sociālās palīdzības likums</w:t>
      </w:r>
      <w:r>
        <w:rPr>
          <w:rFonts w:ascii="Times New Roman" w:hAnsi="Times New Roman" w:cs="Times New Roman"/>
          <w:bCs/>
          <w:sz w:val="24"/>
          <w:szCs w:val="24"/>
        </w:rPr>
        <w:t xml:space="preserve"> (turpmāk - SPSPL)</w:t>
      </w:r>
      <w:r w:rsidRPr="00B31D15">
        <w:rPr>
          <w:rFonts w:ascii="Times New Roman" w:hAnsi="Times New Roman" w:cs="Times New Roman"/>
          <w:bCs/>
          <w:sz w:val="24"/>
          <w:szCs w:val="24"/>
        </w:rPr>
        <w:t>.</w:t>
      </w:r>
      <w:r w:rsidR="006174D6">
        <w:rPr>
          <w:rStyle w:val="FootnoteReference"/>
          <w:rFonts w:ascii="Times New Roman" w:hAnsi="Times New Roman" w:cs="Times New Roman"/>
          <w:bCs/>
          <w:sz w:val="24"/>
          <w:szCs w:val="24"/>
        </w:rPr>
        <w:footnoteReference w:id="126"/>
      </w:r>
      <w:r w:rsidRPr="00B31D15">
        <w:rPr>
          <w:rFonts w:ascii="Times New Roman" w:hAnsi="Times New Roman" w:cs="Times New Roman"/>
          <w:bCs/>
          <w:sz w:val="24"/>
          <w:szCs w:val="24"/>
        </w:rPr>
        <w:t xml:space="preserve"> </w:t>
      </w:r>
      <w:r w:rsidRPr="00E17434">
        <w:rPr>
          <w:rFonts w:ascii="Times New Roman" w:hAnsi="Times New Roman" w:cs="Times New Roman"/>
          <w:bCs/>
          <w:sz w:val="24"/>
          <w:szCs w:val="24"/>
        </w:rPr>
        <w:t>Šis likum</w:t>
      </w:r>
      <w:r w:rsidRPr="00BC7E81">
        <w:rPr>
          <w:rFonts w:ascii="Times New Roman" w:hAnsi="Times New Roman" w:cs="Times New Roman"/>
          <w:bCs/>
          <w:sz w:val="24"/>
          <w:szCs w:val="24"/>
        </w:rPr>
        <w:t>s regulē</w:t>
      </w:r>
      <w:r w:rsidRPr="00E17434">
        <w:rPr>
          <w:rFonts w:ascii="Times New Roman" w:hAnsi="Times New Roman" w:cs="Times New Roman"/>
          <w:bCs/>
          <w:sz w:val="24"/>
          <w:szCs w:val="24"/>
        </w:rPr>
        <w:t xml:space="preserve"> sociālās aprūpes, sociālās un profesionālās rehabilitācijas pakalpojumus un atbalsta pasākumus funkcionālo traucējumu izraisīto negatīvo sociālo seku  novēršanai, mazināšanai vai kompensēšanai (turpmāk nodaļā  visi kopā</w:t>
      </w:r>
      <w:r>
        <w:rPr>
          <w:rFonts w:ascii="Times New Roman" w:hAnsi="Times New Roman" w:cs="Times New Roman"/>
          <w:bCs/>
          <w:sz w:val="24"/>
          <w:szCs w:val="24"/>
        </w:rPr>
        <w:t xml:space="preserve"> </w:t>
      </w:r>
      <w:r w:rsidRPr="00E17434">
        <w:rPr>
          <w:rFonts w:ascii="Times New Roman" w:hAnsi="Times New Roman" w:cs="Times New Roman"/>
          <w:bCs/>
          <w:sz w:val="24"/>
          <w:szCs w:val="24"/>
        </w:rPr>
        <w:t>-</w:t>
      </w:r>
      <w:r>
        <w:rPr>
          <w:rFonts w:ascii="Times New Roman" w:hAnsi="Times New Roman" w:cs="Times New Roman"/>
          <w:bCs/>
          <w:sz w:val="24"/>
          <w:szCs w:val="24"/>
        </w:rPr>
        <w:t xml:space="preserve"> </w:t>
      </w:r>
      <w:r w:rsidRPr="00E17434">
        <w:rPr>
          <w:rFonts w:ascii="Times New Roman" w:hAnsi="Times New Roman" w:cs="Times New Roman"/>
          <w:bCs/>
          <w:sz w:val="24"/>
          <w:szCs w:val="24"/>
        </w:rPr>
        <w:t>Sociālie pakalpojumi).</w:t>
      </w:r>
      <w:r>
        <w:rPr>
          <w:rFonts w:ascii="Times New Roman" w:hAnsi="Times New Roman" w:cs="Times New Roman"/>
          <w:bCs/>
          <w:sz w:val="24"/>
          <w:szCs w:val="24"/>
        </w:rPr>
        <w:t xml:space="preserve"> </w:t>
      </w:r>
    </w:p>
    <w:p w14:paraId="088DA54A" w14:textId="18BE51B8" w:rsidR="0074340A" w:rsidRPr="004F5A7D" w:rsidRDefault="009978A2" w:rsidP="002071AE">
      <w:pPr>
        <w:spacing w:before="120" w:after="0" w:line="240" w:lineRule="auto"/>
        <w:ind w:firstLine="720"/>
        <w:jc w:val="both"/>
        <w:rPr>
          <w:rFonts w:ascii="Times New Roman" w:eastAsia="Times New Roman" w:hAnsi="Times New Roman" w:cs="Times New Roman"/>
          <w:bCs/>
          <w:sz w:val="24"/>
          <w:szCs w:val="24"/>
          <w:lang w:eastAsia="lv-LV"/>
        </w:rPr>
      </w:pPr>
      <w:r w:rsidRPr="007157D3">
        <w:rPr>
          <w:rFonts w:ascii="Times New Roman" w:eastAsia="Times New Roman" w:hAnsi="Times New Roman" w:cs="Times New Roman"/>
          <w:bCs/>
          <w:sz w:val="24"/>
          <w:szCs w:val="24"/>
          <w:lang w:eastAsia="lv-LV"/>
        </w:rPr>
        <w:t xml:space="preserve">Saskaņā ar </w:t>
      </w:r>
      <w:r w:rsidR="0074340A">
        <w:rPr>
          <w:rFonts w:ascii="Times New Roman" w:eastAsia="Times New Roman" w:hAnsi="Times New Roman" w:cs="Times New Roman"/>
          <w:bCs/>
          <w:sz w:val="24"/>
          <w:szCs w:val="24"/>
          <w:lang w:eastAsia="lv-LV"/>
        </w:rPr>
        <w:t>SPSPL</w:t>
      </w:r>
      <w:r w:rsidR="00B533B5">
        <w:rPr>
          <w:rStyle w:val="FootnoteReference"/>
          <w:rFonts w:ascii="Times New Roman" w:eastAsia="Times New Roman" w:hAnsi="Times New Roman" w:cs="Times New Roman"/>
          <w:bCs/>
          <w:sz w:val="24"/>
          <w:szCs w:val="24"/>
          <w:lang w:eastAsia="lv-LV"/>
        </w:rPr>
        <w:footnoteReference w:id="127"/>
      </w:r>
      <w:r w:rsidRPr="002F5278">
        <w:rPr>
          <w:rFonts w:ascii="Times New Roman" w:eastAsia="Times New Roman" w:hAnsi="Times New Roman" w:cs="Times New Roman"/>
          <w:bCs/>
          <w:sz w:val="24"/>
          <w:szCs w:val="24"/>
          <w:lang w:eastAsia="lv-LV"/>
        </w:rPr>
        <w:t xml:space="preserve">  pienākums nodrošināt </w:t>
      </w:r>
      <w:r w:rsidRPr="00573B49">
        <w:rPr>
          <w:rFonts w:ascii="Times New Roman" w:eastAsia="Times New Roman" w:hAnsi="Times New Roman" w:cs="Times New Roman"/>
          <w:bCs/>
          <w:sz w:val="24"/>
          <w:szCs w:val="24"/>
          <w:lang w:eastAsia="lv-LV"/>
        </w:rPr>
        <w:t xml:space="preserve">iespēju saņemt </w:t>
      </w:r>
      <w:r w:rsidR="0074340A">
        <w:rPr>
          <w:rFonts w:ascii="Times New Roman" w:eastAsia="Times New Roman" w:hAnsi="Times New Roman" w:cs="Times New Roman"/>
          <w:bCs/>
          <w:sz w:val="24"/>
          <w:szCs w:val="24"/>
          <w:lang w:eastAsia="lv-LV"/>
        </w:rPr>
        <w:t>personas</w:t>
      </w:r>
      <w:r w:rsidR="0074340A" w:rsidRPr="00573B49">
        <w:rPr>
          <w:rFonts w:ascii="Times New Roman" w:eastAsia="Times New Roman" w:hAnsi="Times New Roman" w:cs="Times New Roman"/>
          <w:bCs/>
          <w:sz w:val="24"/>
          <w:szCs w:val="24"/>
          <w:lang w:eastAsia="lv-LV"/>
        </w:rPr>
        <w:t xml:space="preserve"> </w:t>
      </w:r>
      <w:r w:rsidRPr="00573B49">
        <w:rPr>
          <w:rFonts w:ascii="Times New Roman" w:eastAsia="Times New Roman" w:hAnsi="Times New Roman" w:cs="Times New Roman"/>
          <w:bCs/>
          <w:sz w:val="24"/>
          <w:szCs w:val="24"/>
          <w:lang w:eastAsia="lv-LV"/>
        </w:rPr>
        <w:t>vajadzībām atbilstošus sociālos pakalpojumus un sociālo palīdzību</w:t>
      </w:r>
      <w:r w:rsidR="0074340A">
        <w:rPr>
          <w:rFonts w:ascii="Times New Roman" w:eastAsia="Times New Roman" w:hAnsi="Times New Roman" w:cs="Times New Roman"/>
          <w:bCs/>
          <w:sz w:val="24"/>
          <w:szCs w:val="24"/>
          <w:lang w:eastAsia="lv-LV"/>
        </w:rPr>
        <w:t xml:space="preserve"> ir tai pašvaldībai</w:t>
      </w:r>
      <w:r w:rsidRPr="00573B49">
        <w:rPr>
          <w:rFonts w:ascii="Times New Roman" w:eastAsia="Times New Roman" w:hAnsi="Times New Roman" w:cs="Times New Roman"/>
          <w:bCs/>
          <w:sz w:val="24"/>
          <w:szCs w:val="24"/>
          <w:lang w:eastAsia="lv-LV"/>
        </w:rPr>
        <w:t xml:space="preserve">, kuras teritorijā persona </w:t>
      </w:r>
      <w:r w:rsidR="0074340A">
        <w:rPr>
          <w:rFonts w:ascii="Times New Roman" w:eastAsia="Times New Roman" w:hAnsi="Times New Roman" w:cs="Times New Roman"/>
          <w:bCs/>
          <w:sz w:val="24"/>
          <w:szCs w:val="24"/>
          <w:lang w:eastAsia="lv-LV"/>
        </w:rPr>
        <w:t>deklarējusi</w:t>
      </w:r>
      <w:r w:rsidR="0074340A" w:rsidRPr="00573B49">
        <w:rPr>
          <w:rFonts w:ascii="Times New Roman" w:eastAsia="Times New Roman" w:hAnsi="Times New Roman" w:cs="Times New Roman"/>
          <w:bCs/>
          <w:sz w:val="24"/>
          <w:szCs w:val="24"/>
          <w:lang w:eastAsia="lv-LV"/>
        </w:rPr>
        <w:t xml:space="preserve"> </w:t>
      </w:r>
      <w:r w:rsidRPr="00573B49">
        <w:rPr>
          <w:rFonts w:ascii="Times New Roman" w:eastAsia="Times New Roman" w:hAnsi="Times New Roman" w:cs="Times New Roman"/>
          <w:bCs/>
          <w:sz w:val="24"/>
          <w:szCs w:val="24"/>
          <w:lang w:eastAsia="lv-LV"/>
        </w:rPr>
        <w:t xml:space="preserve">savu pamatdzīvesvietu. </w:t>
      </w:r>
      <w:r w:rsidR="009D2DA1">
        <w:rPr>
          <w:rFonts w:ascii="Times New Roman" w:eastAsia="Times New Roman" w:hAnsi="Times New Roman" w:cs="Times New Roman"/>
          <w:bCs/>
          <w:sz w:val="24"/>
          <w:szCs w:val="24"/>
          <w:lang w:eastAsia="lv-LV"/>
        </w:rPr>
        <w:t xml:space="preserve">Ja personai nav deklarētas dzīvesvietas, atbalstu, izvērtējot personas individuālo situāciju un vajadzības, sniedz vai nu pašvaldība, kurā persona faktiski dzīvo, vai nu pašvaldība, kurā atrodas personas pēdējā deklarētā dzīvesvieta. </w:t>
      </w:r>
      <w:r w:rsidR="0074340A">
        <w:rPr>
          <w:rFonts w:ascii="Times New Roman" w:eastAsia="Times New Roman" w:hAnsi="Times New Roman" w:cs="Times New Roman"/>
          <w:bCs/>
          <w:sz w:val="24"/>
          <w:szCs w:val="24"/>
          <w:lang w:eastAsia="lv-LV"/>
        </w:rPr>
        <w:t xml:space="preserve">Pašvaldības savu autonomo funkciju ietvaros lemj par </w:t>
      </w:r>
      <w:r w:rsidR="0074340A" w:rsidRPr="004F5A7D">
        <w:rPr>
          <w:rFonts w:ascii="Times New Roman" w:eastAsia="Times New Roman" w:hAnsi="Times New Roman" w:cs="Times New Roman"/>
          <w:bCs/>
          <w:sz w:val="24"/>
          <w:szCs w:val="24"/>
          <w:lang w:eastAsia="lv-LV"/>
        </w:rPr>
        <w:t>nodrošināmajiem pakalpojumiem</w:t>
      </w:r>
      <w:r w:rsidR="002071AE">
        <w:rPr>
          <w:rFonts w:ascii="Times New Roman" w:eastAsia="Times New Roman" w:hAnsi="Times New Roman" w:cs="Times New Roman"/>
          <w:bCs/>
          <w:sz w:val="24"/>
          <w:szCs w:val="24"/>
          <w:lang w:eastAsia="lv-LV"/>
        </w:rPr>
        <w:t xml:space="preserve"> un nosaka</w:t>
      </w:r>
      <w:r w:rsidR="0074340A">
        <w:rPr>
          <w:rFonts w:ascii="Times New Roman" w:eastAsia="Times New Roman" w:hAnsi="Times New Roman" w:cs="Times New Roman"/>
          <w:bCs/>
          <w:sz w:val="24"/>
          <w:szCs w:val="24"/>
          <w:lang w:eastAsia="lv-LV"/>
        </w:rPr>
        <w:t xml:space="preserve"> to</w:t>
      </w:r>
      <w:r w:rsidR="002071AE">
        <w:rPr>
          <w:rFonts w:ascii="Times New Roman" w:eastAsia="Times New Roman" w:hAnsi="Times New Roman" w:cs="Times New Roman"/>
          <w:bCs/>
          <w:sz w:val="24"/>
          <w:szCs w:val="24"/>
          <w:lang w:eastAsia="lv-LV"/>
        </w:rPr>
        <w:t xml:space="preserve"> sniegšanas kārtību</w:t>
      </w:r>
      <w:r w:rsidR="0074340A" w:rsidRPr="004F5A7D">
        <w:rPr>
          <w:rFonts w:ascii="Times New Roman" w:eastAsia="Times New Roman" w:hAnsi="Times New Roman" w:cs="Times New Roman"/>
          <w:bCs/>
          <w:sz w:val="24"/>
          <w:szCs w:val="24"/>
          <w:lang w:eastAsia="lv-LV"/>
        </w:rPr>
        <w:t xml:space="preserve"> </w:t>
      </w:r>
      <w:r w:rsidR="002071AE" w:rsidRPr="004F5A7D">
        <w:rPr>
          <w:rFonts w:ascii="Times New Roman" w:eastAsia="Times New Roman" w:hAnsi="Times New Roman" w:cs="Times New Roman"/>
          <w:bCs/>
          <w:sz w:val="24"/>
          <w:szCs w:val="24"/>
          <w:lang w:eastAsia="lv-LV"/>
        </w:rPr>
        <w:t>pašvaldības saistošajos noteikumos</w:t>
      </w:r>
      <w:r w:rsidR="002071AE">
        <w:rPr>
          <w:rFonts w:ascii="Times New Roman" w:eastAsia="Times New Roman" w:hAnsi="Times New Roman" w:cs="Times New Roman"/>
          <w:bCs/>
          <w:sz w:val="24"/>
          <w:szCs w:val="24"/>
          <w:lang w:eastAsia="lv-LV"/>
        </w:rPr>
        <w:t>.</w:t>
      </w:r>
      <w:r w:rsidR="002071AE">
        <w:rPr>
          <w:rStyle w:val="FootnoteReference"/>
          <w:rFonts w:ascii="Times New Roman" w:eastAsia="Times New Roman" w:hAnsi="Times New Roman" w:cs="Times New Roman"/>
          <w:bCs/>
          <w:sz w:val="24"/>
          <w:szCs w:val="24"/>
          <w:lang w:eastAsia="lv-LV"/>
        </w:rPr>
        <w:t xml:space="preserve"> </w:t>
      </w:r>
      <w:r w:rsidR="0074340A">
        <w:rPr>
          <w:rStyle w:val="FootnoteReference"/>
          <w:rFonts w:ascii="Times New Roman" w:eastAsia="Times New Roman" w:hAnsi="Times New Roman" w:cs="Times New Roman"/>
          <w:bCs/>
          <w:sz w:val="24"/>
          <w:szCs w:val="24"/>
          <w:lang w:eastAsia="lv-LV"/>
        </w:rPr>
        <w:footnoteReference w:id="128"/>
      </w:r>
      <w:r w:rsidR="0074340A">
        <w:rPr>
          <w:rFonts w:ascii="Times New Roman" w:eastAsia="Times New Roman" w:hAnsi="Times New Roman" w:cs="Times New Roman"/>
          <w:bCs/>
          <w:sz w:val="24"/>
          <w:szCs w:val="24"/>
          <w:lang w:eastAsia="lv-LV"/>
        </w:rPr>
        <w:t xml:space="preserve">  </w:t>
      </w:r>
      <w:r w:rsidR="0074340A" w:rsidRPr="004F5A7D">
        <w:rPr>
          <w:rFonts w:ascii="Times New Roman" w:eastAsia="Times New Roman" w:hAnsi="Times New Roman" w:cs="Times New Roman"/>
          <w:bCs/>
          <w:sz w:val="24"/>
          <w:szCs w:val="24"/>
          <w:lang w:eastAsia="lv-LV"/>
        </w:rPr>
        <w:t xml:space="preserve">Sociālos pakalpojumus var sniegt pašvaldības veidotie sociālo pakalpojumu sniedzēji, kā arī </w:t>
      </w:r>
      <w:r w:rsidR="002071AE">
        <w:rPr>
          <w:rFonts w:ascii="Times New Roman" w:eastAsia="Times New Roman" w:hAnsi="Times New Roman" w:cs="Times New Roman"/>
          <w:bCs/>
          <w:sz w:val="24"/>
          <w:szCs w:val="24"/>
          <w:lang w:eastAsia="lv-LV"/>
        </w:rPr>
        <w:t>NVO</w:t>
      </w:r>
      <w:r w:rsidR="0074340A" w:rsidRPr="004F5A7D">
        <w:rPr>
          <w:rFonts w:ascii="Times New Roman" w:eastAsia="Times New Roman" w:hAnsi="Times New Roman" w:cs="Times New Roman"/>
          <w:bCs/>
          <w:sz w:val="24"/>
          <w:szCs w:val="24"/>
          <w:lang w:eastAsia="lv-LV"/>
        </w:rPr>
        <w:t xml:space="preserve"> vai privāto organizāciju/personu veidotie sociālo pakalpojumu sniedzēji. Ja pašvaldības teritorijā nav attiecīgā sociālā pakalpojuma sniedzēja, pašvaldība pērk pakalpojumus no citas pašvaldības teritorijā esošajiem pakalpojumu sniedzējiem. </w:t>
      </w:r>
      <w:r w:rsidR="0074340A">
        <w:rPr>
          <w:rFonts w:ascii="Times New Roman" w:eastAsia="Times New Roman" w:hAnsi="Times New Roman" w:cs="Times New Roman"/>
          <w:bCs/>
          <w:sz w:val="24"/>
          <w:szCs w:val="24"/>
          <w:lang w:eastAsia="lv-LV"/>
        </w:rPr>
        <w:t xml:space="preserve">Pakalpojumu dažādošanu un jaunu pakalpojumu izveidošanu </w:t>
      </w:r>
      <w:r w:rsidR="002071AE">
        <w:rPr>
          <w:rFonts w:ascii="Times New Roman" w:eastAsia="Times New Roman" w:hAnsi="Times New Roman" w:cs="Times New Roman"/>
          <w:bCs/>
          <w:sz w:val="24"/>
          <w:szCs w:val="24"/>
          <w:lang w:eastAsia="lv-LV"/>
        </w:rPr>
        <w:t xml:space="preserve">ietekmē </w:t>
      </w:r>
      <w:r w:rsidR="0074340A">
        <w:rPr>
          <w:rFonts w:ascii="Times New Roman" w:eastAsia="Times New Roman" w:hAnsi="Times New Roman" w:cs="Times New Roman"/>
          <w:bCs/>
          <w:sz w:val="24"/>
          <w:szCs w:val="24"/>
          <w:lang w:eastAsia="lv-LV"/>
        </w:rPr>
        <w:t>iedzīvotāju blīvums pašvaldībās</w:t>
      </w:r>
      <w:r w:rsidR="002071AE">
        <w:rPr>
          <w:rFonts w:ascii="Times New Roman" w:eastAsia="Times New Roman" w:hAnsi="Times New Roman" w:cs="Times New Roman"/>
          <w:bCs/>
          <w:sz w:val="24"/>
          <w:szCs w:val="24"/>
          <w:lang w:eastAsia="lv-LV"/>
        </w:rPr>
        <w:t>, finansiālās iespējas un citi faktori</w:t>
      </w:r>
      <w:r w:rsidR="0074340A">
        <w:rPr>
          <w:rFonts w:ascii="Times New Roman" w:eastAsia="Times New Roman" w:hAnsi="Times New Roman" w:cs="Times New Roman"/>
          <w:bCs/>
          <w:sz w:val="24"/>
          <w:szCs w:val="24"/>
          <w:lang w:eastAsia="lv-LV"/>
        </w:rPr>
        <w:t xml:space="preserve">. </w:t>
      </w:r>
    </w:p>
    <w:p w14:paraId="6FD1CE6D" w14:textId="0C36EC20" w:rsidR="009978A2" w:rsidRPr="00662D1E" w:rsidRDefault="009978A2" w:rsidP="00AC38FA">
      <w:pPr>
        <w:spacing w:before="120" w:after="0" w:line="240" w:lineRule="auto"/>
        <w:ind w:firstLine="720"/>
        <w:jc w:val="both"/>
        <w:rPr>
          <w:rFonts w:ascii="Times New Roman" w:eastAsia="Times New Roman" w:hAnsi="Times New Roman" w:cs="Times New Roman"/>
          <w:bCs/>
          <w:sz w:val="24"/>
          <w:szCs w:val="24"/>
          <w:lang w:eastAsia="lv-LV"/>
        </w:rPr>
      </w:pPr>
    </w:p>
    <w:p w14:paraId="5EE91133" w14:textId="32E79701" w:rsidR="009978A2" w:rsidRPr="007157D3" w:rsidRDefault="009978A2" w:rsidP="009978A2">
      <w:pPr>
        <w:spacing w:after="0" w:line="240" w:lineRule="auto"/>
        <w:ind w:firstLine="720"/>
        <w:jc w:val="both"/>
        <w:rPr>
          <w:rFonts w:ascii="Times New Roman" w:eastAsia="Times New Roman" w:hAnsi="Times New Roman" w:cs="Times New Roman"/>
          <w:bCs/>
          <w:sz w:val="24"/>
          <w:szCs w:val="24"/>
          <w:lang w:eastAsia="lv-LV"/>
        </w:rPr>
      </w:pPr>
      <w:r w:rsidRPr="00662D1E">
        <w:rPr>
          <w:rFonts w:ascii="Times New Roman" w:eastAsia="Times New Roman" w:hAnsi="Times New Roman" w:cs="Times New Roman"/>
          <w:b/>
          <w:bCs/>
          <w:sz w:val="24"/>
          <w:szCs w:val="24"/>
          <w:lang w:eastAsia="lv-LV"/>
        </w:rPr>
        <w:t xml:space="preserve">Pašvaldības </w:t>
      </w:r>
      <w:r w:rsidRPr="009703E6">
        <w:rPr>
          <w:rFonts w:ascii="Times New Roman" w:eastAsia="Times New Roman" w:hAnsi="Times New Roman" w:cs="Times New Roman"/>
          <w:b/>
          <w:bCs/>
          <w:sz w:val="24"/>
          <w:szCs w:val="24"/>
          <w:lang w:eastAsia="lv-LV"/>
        </w:rPr>
        <w:t>pienākumus</w:t>
      </w:r>
      <w:r w:rsidRPr="0015154B">
        <w:rPr>
          <w:rFonts w:ascii="Times New Roman" w:eastAsia="Times New Roman" w:hAnsi="Times New Roman" w:cs="Times New Roman"/>
          <w:bCs/>
          <w:sz w:val="24"/>
          <w:szCs w:val="24"/>
          <w:lang w:eastAsia="lv-LV"/>
        </w:rPr>
        <w:t xml:space="preserve"> sociālo pakalpojumu nodrošināšanā saviem iedzīvotājiem nosaka </w:t>
      </w:r>
      <w:r w:rsidR="00B533B5">
        <w:rPr>
          <w:rFonts w:ascii="Times New Roman" w:eastAsia="Times New Roman" w:hAnsi="Times New Roman" w:cs="Times New Roman"/>
          <w:bCs/>
          <w:sz w:val="24"/>
          <w:szCs w:val="24"/>
          <w:lang w:eastAsia="lv-LV"/>
        </w:rPr>
        <w:t>tiesību akti</w:t>
      </w:r>
      <w:r w:rsidRPr="007157D3">
        <w:rPr>
          <w:rFonts w:ascii="Times New Roman" w:eastAsia="Times New Roman" w:hAnsi="Times New Roman" w:cs="Times New Roman"/>
          <w:bCs/>
          <w:sz w:val="24"/>
          <w:szCs w:val="24"/>
          <w:lang w:eastAsia="lv-LV"/>
        </w:rPr>
        <w:t>:</w:t>
      </w:r>
    </w:p>
    <w:tbl>
      <w:tblPr>
        <w:tblStyle w:val="TableGrid1"/>
        <w:tblW w:w="0" w:type="auto"/>
        <w:tblLook w:val="04A0" w:firstRow="1" w:lastRow="0" w:firstColumn="1" w:lastColumn="0" w:noHBand="0" w:noVBand="1"/>
      </w:tblPr>
      <w:tblGrid>
        <w:gridCol w:w="4133"/>
        <w:gridCol w:w="4163"/>
      </w:tblGrid>
      <w:tr w:rsidR="009978A2" w:rsidRPr="0015154B" w14:paraId="7E17069E" w14:textId="77777777" w:rsidTr="00825BD5">
        <w:tc>
          <w:tcPr>
            <w:tcW w:w="4133" w:type="dxa"/>
            <w:shd w:val="clear" w:color="auto" w:fill="E8F3D3" w:themeFill="accent2" w:themeFillTint="33"/>
          </w:tcPr>
          <w:p w14:paraId="2E45B70E" w14:textId="77777777" w:rsidR="009978A2" w:rsidRPr="002F5278" w:rsidRDefault="009978A2" w:rsidP="006B303C">
            <w:pPr>
              <w:jc w:val="center"/>
              <w:rPr>
                <w:rFonts w:ascii="Times New Roman" w:eastAsia="Times New Roman" w:hAnsi="Times New Roman" w:cs="Times New Roman"/>
                <w:b/>
                <w:color w:val="002060"/>
                <w:sz w:val="24"/>
                <w:szCs w:val="24"/>
                <w:lang w:eastAsia="lv-LV"/>
              </w:rPr>
            </w:pPr>
            <w:r w:rsidRPr="002F5278">
              <w:rPr>
                <w:rFonts w:ascii="Times New Roman" w:eastAsia="Times New Roman" w:hAnsi="Times New Roman" w:cs="Times New Roman"/>
                <w:b/>
                <w:color w:val="002060"/>
                <w:sz w:val="24"/>
                <w:szCs w:val="24"/>
                <w:lang w:eastAsia="lv-LV"/>
              </w:rPr>
              <w:t>Sociālo pakalpojumu un sociālās palīdzības likumā noteiktie pašvaldības nodrošināmie sociālie pakalpojumi</w:t>
            </w:r>
          </w:p>
        </w:tc>
        <w:tc>
          <w:tcPr>
            <w:tcW w:w="4163" w:type="dxa"/>
            <w:shd w:val="clear" w:color="auto" w:fill="E8F3D3" w:themeFill="accent2" w:themeFillTint="33"/>
          </w:tcPr>
          <w:p w14:paraId="438C72A5" w14:textId="16ACFB17" w:rsidR="009978A2" w:rsidRPr="00573B49" w:rsidRDefault="009978A2" w:rsidP="006B303C">
            <w:pPr>
              <w:jc w:val="center"/>
              <w:rPr>
                <w:rFonts w:ascii="Times New Roman" w:eastAsia="Times New Roman" w:hAnsi="Times New Roman" w:cs="Times New Roman"/>
                <w:b/>
                <w:color w:val="002060"/>
                <w:sz w:val="24"/>
                <w:szCs w:val="24"/>
                <w:lang w:eastAsia="lv-LV"/>
              </w:rPr>
            </w:pPr>
            <w:r w:rsidRPr="00573B49">
              <w:rPr>
                <w:rFonts w:ascii="Times New Roman" w:eastAsia="Times New Roman" w:hAnsi="Times New Roman" w:cs="Times New Roman"/>
                <w:b/>
                <w:color w:val="002060"/>
                <w:sz w:val="24"/>
                <w:szCs w:val="24"/>
                <w:lang w:eastAsia="lv-LV"/>
              </w:rPr>
              <w:t xml:space="preserve"> Likumā “Par pašvaldībām” noteiktie pašvaldības nodrošināmie sociālie pakalpojumi</w:t>
            </w:r>
            <w:r w:rsidR="00B533B5" w:rsidRPr="007157D3">
              <w:rPr>
                <w:rFonts w:ascii="Times New Roman" w:eastAsia="Times New Roman" w:hAnsi="Times New Roman" w:cs="Times New Roman"/>
                <w:bCs/>
                <w:sz w:val="24"/>
                <w:szCs w:val="24"/>
                <w:vertAlign w:val="superscript"/>
                <w:lang w:eastAsia="lv-LV"/>
              </w:rPr>
              <w:footnoteReference w:id="129"/>
            </w:r>
          </w:p>
        </w:tc>
      </w:tr>
      <w:tr w:rsidR="009978A2" w:rsidRPr="0015154B" w14:paraId="313C80CC" w14:textId="77777777" w:rsidTr="006B303C">
        <w:tc>
          <w:tcPr>
            <w:tcW w:w="4133" w:type="dxa"/>
          </w:tcPr>
          <w:p w14:paraId="5465E411" w14:textId="77777777" w:rsidR="009978A2" w:rsidRPr="00895C3F" w:rsidRDefault="009978A2" w:rsidP="00FF7D8D">
            <w:pPr>
              <w:pStyle w:val="ListParagraph"/>
              <w:numPr>
                <w:ilvl w:val="0"/>
                <w:numId w:val="45"/>
              </w:numPr>
              <w:spacing w:before="60"/>
              <w:ind w:left="451"/>
              <w:jc w:val="both"/>
              <w:rPr>
                <w:rFonts w:ascii="Times New Roman" w:hAnsi="Times New Roman" w:cs="Times New Roman"/>
                <w:bCs/>
                <w:shd w:val="clear" w:color="auto" w:fill="FFFFFF"/>
              </w:rPr>
            </w:pPr>
            <w:r w:rsidRPr="00895C3F">
              <w:rPr>
                <w:rFonts w:ascii="Times New Roman" w:hAnsi="Times New Roman" w:cs="Times New Roman"/>
                <w:bCs/>
                <w:shd w:val="clear" w:color="auto" w:fill="FFFFFF"/>
              </w:rPr>
              <w:t xml:space="preserve">sociālā dienesta informācija un konsultācijas (3.panta 1 1.daļa); </w:t>
            </w:r>
          </w:p>
          <w:p w14:paraId="63EB4600" w14:textId="77777777" w:rsidR="009978A2" w:rsidRPr="00895C3F" w:rsidRDefault="009978A2" w:rsidP="00FF7D8D">
            <w:pPr>
              <w:pStyle w:val="ListParagraph"/>
              <w:numPr>
                <w:ilvl w:val="0"/>
                <w:numId w:val="45"/>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patversmes un naktspatversmes pakalpojums (3.panta</w:t>
            </w:r>
            <w:r w:rsidRPr="00895C3F">
              <w:rPr>
                <w:rFonts w:ascii="Times New Roman" w:hAnsi="Times New Roman" w:cs="Times New Roman"/>
                <w:bCs/>
                <w:shd w:val="clear" w:color="auto" w:fill="FFFFFF"/>
                <w:vertAlign w:val="superscript"/>
              </w:rPr>
              <w:t>1</w:t>
            </w:r>
            <w:r w:rsidRPr="00895C3F">
              <w:rPr>
                <w:rFonts w:ascii="Times New Roman" w:hAnsi="Times New Roman" w:cs="Times New Roman"/>
                <w:bCs/>
                <w:shd w:val="clear" w:color="auto" w:fill="FFFFFF"/>
              </w:rPr>
              <w:t xml:space="preserve"> 1.daļa);</w:t>
            </w:r>
          </w:p>
          <w:p w14:paraId="53E9686F" w14:textId="12B27C9D" w:rsidR="009978A2" w:rsidRPr="00895C3F" w:rsidRDefault="009978A2" w:rsidP="00FF7D8D">
            <w:pPr>
              <w:pStyle w:val="ListParagraph"/>
              <w:numPr>
                <w:ilvl w:val="0"/>
                <w:numId w:val="45"/>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Krīzes centrs (9.panta (3)</w:t>
            </w:r>
            <w:r w:rsidR="001119D9" w:rsidRPr="00895C3F">
              <w:rPr>
                <w:rFonts w:ascii="Times New Roman" w:hAnsi="Times New Roman" w:cs="Times New Roman"/>
                <w:bCs/>
                <w:shd w:val="clear" w:color="auto" w:fill="FFFFFF"/>
              </w:rPr>
              <w:t xml:space="preserve"> daļa</w:t>
            </w:r>
            <w:r w:rsidR="00057711" w:rsidRPr="00895C3F">
              <w:rPr>
                <w:rFonts w:ascii="Times New Roman" w:hAnsi="Times New Roman" w:cs="Times New Roman"/>
                <w:bCs/>
                <w:shd w:val="clear" w:color="auto" w:fill="FFFFFF"/>
              </w:rPr>
              <w:t>)</w:t>
            </w:r>
            <w:r w:rsidRPr="00895C3F">
              <w:rPr>
                <w:rFonts w:ascii="Times New Roman" w:hAnsi="Times New Roman" w:cs="Times New Roman"/>
                <w:bCs/>
                <w:shd w:val="clear" w:color="auto" w:fill="FFFFFF"/>
              </w:rPr>
              <w:t>;</w:t>
            </w:r>
          </w:p>
          <w:p w14:paraId="3C583C85" w14:textId="77777777" w:rsidR="009978A2" w:rsidRPr="00895C3F" w:rsidRDefault="009978A2" w:rsidP="00FF7D8D">
            <w:pPr>
              <w:pStyle w:val="ListParagraph"/>
              <w:numPr>
                <w:ilvl w:val="0"/>
                <w:numId w:val="45"/>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rPr>
              <w:t>sociālie pakalpojumi ģimenēm ar bērniem, kurās ir bērna attīstībai nelabvēlīgi apstākļi, audžuģimenēm, aizbildņiem, personām, kuras aprūpē kādu no ģimenes locekļiem, invalīdiem, pensijas vecuma personām, personām ar garīga rakstura traucējumiem un citām personu grupām, kurām tas nepieciešams (11.pants);</w:t>
            </w:r>
            <w:r w:rsidRPr="00895C3F">
              <w:rPr>
                <w:rFonts w:ascii="Times New Roman" w:hAnsi="Times New Roman" w:cs="Times New Roman"/>
                <w:bCs/>
                <w:shd w:val="clear" w:color="auto" w:fill="FFFFFF"/>
              </w:rPr>
              <w:t xml:space="preserve"> </w:t>
            </w:r>
          </w:p>
          <w:p w14:paraId="20169E20" w14:textId="77777777" w:rsidR="009978A2" w:rsidRPr="00895C3F" w:rsidRDefault="009978A2" w:rsidP="00FF7D8D">
            <w:pPr>
              <w:pStyle w:val="ListParagraph"/>
              <w:numPr>
                <w:ilvl w:val="0"/>
                <w:numId w:val="45"/>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ilgstošā sociālās aprūpe un sociālā rehabilitācija institūcijā bērniem (12.panta (2</w:t>
            </w:r>
            <w:r w:rsidRPr="00895C3F">
              <w:rPr>
                <w:rFonts w:ascii="Times New Roman" w:hAnsi="Times New Roman" w:cs="Times New Roman"/>
                <w:bCs/>
                <w:vertAlign w:val="superscript"/>
              </w:rPr>
              <w:t>3</w:t>
            </w:r>
            <w:r w:rsidRPr="00895C3F">
              <w:rPr>
                <w:rFonts w:ascii="Times New Roman" w:hAnsi="Times New Roman" w:cs="Times New Roman"/>
                <w:bCs/>
                <w:shd w:val="clear" w:color="auto" w:fill="FFFFFF"/>
              </w:rPr>
              <w:t>) daļa);</w:t>
            </w:r>
          </w:p>
          <w:p w14:paraId="1EBCE301" w14:textId="77777777" w:rsidR="009978A2" w:rsidRPr="00895C3F" w:rsidRDefault="009978A2" w:rsidP="00FF7D8D">
            <w:pPr>
              <w:pStyle w:val="ListParagraph"/>
              <w:numPr>
                <w:ilvl w:val="0"/>
                <w:numId w:val="45"/>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 xml:space="preserve">dienas centrs personām ar garīga rakstura traucējumiem (13.panta 3.daļa (netieši), </w:t>
            </w:r>
          </w:p>
          <w:p w14:paraId="4F5D6BBD" w14:textId="77777777" w:rsidR="009978A2" w:rsidRPr="00895C3F" w:rsidRDefault="009978A2" w:rsidP="00FF7D8D">
            <w:pPr>
              <w:pStyle w:val="ListParagraph"/>
              <w:numPr>
                <w:ilvl w:val="0"/>
                <w:numId w:val="45"/>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grupu māja (dzīvoklis) un pusceļa māja personām ar garīga rakstura traucējumiem paredzēto (13.panta 5.daļa (netieši);</w:t>
            </w:r>
          </w:p>
          <w:p w14:paraId="4DFB0B59" w14:textId="77777777" w:rsidR="009978A2" w:rsidRPr="00895C3F" w:rsidRDefault="009978A2" w:rsidP="00FF7D8D">
            <w:pPr>
              <w:pStyle w:val="ListParagraph"/>
              <w:numPr>
                <w:ilvl w:val="0"/>
                <w:numId w:val="45"/>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aprūpe mājās (23.pants);</w:t>
            </w:r>
          </w:p>
          <w:p w14:paraId="32EF3F6E" w14:textId="77777777" w:rsidR="009978A2" w:rsidRPr="00895C3F" w:rsidRDefault="009978A2" w:rsidP="00FF7D8D">
            <w:pPr>
              <w:pStyle w:val="ListParagraph"/>
              <w:numPr>
                <w:ilvl w:val="0"/>
                <w:numId w:val="45"/>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sociālās rehabilitācijas centrs personām ar funkcionāliem traucējumiem, no psihoaktīvām vielām atkarīgām personām, personām pēc brīvības atņemšanas soda izciešanas un citām personām ar sociālās funkcionēšanas problēmām (</w:t>
            </w:r>
            <w:r w:rsidRPr="00895C3F">
              <w:rPr>
                <w:rFonts w:ascii="Times New Roman" w:hAnsi="Times New Roman" w:cs="Times New Roman"/>
                <w:bCs/>
              </w:rPr>
              <w:t>27.</w:t>
            </w:r>
            <w:r w:rsidRPr="00895C3F">
              <w:rPr>
                <w:rFonts w:ascii="Times New Roman" w:hAnsi="Times New Roman" w:cs="Times New Roman"/>
                <w:bCs/>
                <w:vertAlign w:val="superscript"/>
              </w:rPr>
              <w:t>1</w:t>
            </w:r>
            <w:r w:rsidRPr="00895C3F">
              <w:rPr>
                <w:rFonts w:ascii="Times New Roman" w:hAnsi="Times New Roman" w:cs="Times New Roman"/>
                <w:bCs/>
              </w:rPr>
              <w:t xml:space="preserve"> pants);</w:t>
            </w:r>
          </w:p>
          <w:p w14:paraId="1F614098" w14:textId="20AB1DDD" w:rsidR="009978A2" w:rsidRPr="00895C3F" w:rsidRDefault="002071AE" w:rsidP="00FF7D8D">
            <w:pPr>
              <w:pStyle w:val="ListParagraph"/>
              <w:numPr>
                <w:ilvl w:val="0"/>
                <w:numId w:val="45"/>
              </w:numPr>
              <w:spacing w:before="60"/>
              <w:ind w:left="451"/>
              <w:jc w:val="both"/>
              <w:rPr>
                <w:rFonts w:ascii="Times New Roman" w:eastAsia="Times New Roman" w:hAnsi="Times New Roman" w:cs="Times New Roman"/>
                <w:bCs/>
                <w:lang w:eastAsia="lv-LV"/>
              </w:rPr>
            </w:pPr>
            <w:r>
              <w:rPr>
                <w:rFonts w:ascii="Times New Roman" w:hAnsi="Times New Roman" w:cs="Times New Roman"/>
                <w:bCs/>
                <w:shd w:val="clear" w:color="auto" w:fill="FFFFFF"/>
              </w:rPr>
              <w:t>i</w:t>
            </w:r>
            <w:r w:rsidR="009978A2" w:rsidRPr="00895C3F">
              <w:rPr>
                <w:rFonts w:ascii="Times New Roman" w:hAnsi="Times New Roman" w:cs="Times New Roman"/>
                <w:bCs/>
                <w:shd w:val="clear" w:color="auto" w:fill="FFFFFF"/>
              </w:rPr>
              <w:t>lgstošā sociālā aprūpe un sociālā rehabilitācija institūcijā (28.pants).</w:t>
            </w:r>
          </w:p>
        </w:tc>
        <w:tc>
          <w:tcPr>
            <w:tcW w:w="4163" w:type="dxa"/>
          </w:tcPr>
          <w:p w14:paraId="70F7D4B1" w14:textId="77777777" w:rsidR="009978A2" w:rsidRPr="0015154B" w:rsidRDefault="009978A2" w:rsidP="009978A2">
            <w:pPr>
              <w:ind w:left="425"/>
              <w:jc w:val="both"/>
              <w:rPr>
                <w:rFonts w:ascii="Times New Roman" w:eastAsia="Times New Roman" w:hAnsi="Times New Roman" w:cs="Times New Roman"/>
                <w:bCs/>
                <w:sz w:val="24"/>
                <w:szCs w:val="24"/>
                <w:lang w:eastAsia="lv-LV"/>
              </w:rPr>
            </w:pPr>
            <w:r w:rsidRPr="0015154B">
              <w:rPr>
                <w:rFonts w:ascii="Times New Roman" w:hAnsi="Times New Roman" w:cs="Times New Roman"/>
                <w:sz w:val="24"/>
                <w:szCs w:val="24"/>
              </w:rPr>
              <w:t xml:space="preserve">Nodrošināt iedzīvotājiem sociālo palīdzību (sociālo aprūpi): </w:t>
            </w:r>
          </w:p>
          <w:p w14:paraId="6EA78375" w14:textId="77777777" w:rsidR="009978A2" w:rsidRPr="0015154B" w:rsidRDefault="009978A2" w:rsidP="00FF7D8D">
            <w:pPr>
              <w:pStyle w:val="ListParagraph"/>
              <w:numPr>
                <w:ilvl w:val="0"/>
                <w:numId w:val="46"/>
              </w:numPr>
              <w:jc w:val="both"/>
              <w:rPr>
                <w:rFonts w:ascii="Times New Roman" w:eastAsia="Times New Roman" w:hAnsi="Times New Roman" w:cs="Times New Roman"/>
                <w:bCs/>
                <w:sz w:val="24"/>
                <w:szCs w:val="24"/>
                <w:lang w:eastAsia="lv-LV"/>
              </w:rPr>
            </w:pPr>
            <w:r w:rsidRPr="0015154B">
              <w:rPr>
                <w:rFonts w:ascii="Times New Roman" w:hAnsi="Times New Roman" w:cs="Times New Roman"/>
                <w:sz w:val="24"/>
                <w:szCs w:val="24"/>
              </w:rPr>
              <w:t xml:space="preserve">sociālā palīdzība maznodrošinātām ģimenēm un sociāli mazaizsargātām personām; </w:t>
            </w:r>
          </w:p>
          <w:p w14:paraId="2B6B14C5" w14:textId="77777777" w:rsidR="009978A2" w:rsidRPr="0015154B" w:rsidRDefault="009978A2" w:rsidP="00FF7D8D">
            <w:pPr>
              <w:pStyle w:val="ListParagraph"/>
              <w:numPr>
                <w:ilvl w:val="0"/>
                <w:numId w:val="46"/>
              </w:numPr>
              <w:jc w:val="both"/>
              <w:rPr>
                <w:rFonts w:ascii="Times New Roman" w:eastAsia="Times New Roman" w:hAnsi="Times New Roman" w:cs="Times New Roman"/>
                <w:bCs/>
                <w:sz w:val="24"/>
                <w:szCs w:val="24"/>
                <w:lang w:eastAsia="lv-LV"/>
              </w:rPr>
            </w:pPr>
            <w:r w:rsidRPr="0015154B">
              <w:rPr>
                <w:rFonts w:ascii="Times New Roman" w:hAnsi="Times New Roman" w:cs="Times New Roman"/>
                <w:sz w:val="24"/>
                <w:szCs w:val="24"/>
              </w:rPr>
              <w:t>veco ļaužu nodrošināšana ar vietām pansionātos;</w:t>
            </w:r>
          </w:p>
          <w:p w14:paraId="46088762" w14:textId="77777777" w:rsidR="009978A2" w:rsidRPr="0015154B" w:rsidRDefault="009978A2" w:rsidP="00FF7D8D">
            <w:pPr>
              <w:pStyle w:val="ListParagraph"/>
              <w:numPr>
                <w:ilvl w:val="0"/>
                <w:numId w:val="46"/>
              </w:numPr>
              <w:jc w:val="both"/>
              <w:rPr>
                <w:rFonts w:ascii="Times New Roman" w:eastAsia="Times New Roman" w:hAnsi="Times New Roman" w:cs="Times New Roman"/>
                <w:bCs/>
                <w:sz w:val="24"/>
                <w:szCs w:val="24"/>
                <w:lang w:eastAsia="lv-LV"/>
              </w:rPr>
            </w:pPr>
            <w:r w:rsidRPr="0015154B">
              <w:rPr>
                <w:rFonts w:ascii="Times New Roman" w:hAnsi="Times New Roman" w:cs="Times New Roman"/>
                <w:sz w:val="24"/>
                <w:szCs w:val="24"/>
              </w:rPr>
              <w:t xml:space="preserve">bāreņu un bez vecāku gādības palikušo bērnu nodrošināšana ar vietām mācību un audzināšanas iestādēs; </w:t>
            </w:r>
          </w:p>
          <w:p w14:paraId="503E8ED2" w14:textId="77777777" w:rsidR="009978A2" w:rsidRPr="0015154B" w:rsidRDefault="009978A2" w:rsidP="00FF7D8D">
            <w:pPr>
              <w:pStyle w:val="ListParagraph"/>
              <w:numPr>
                <w:ilvl w:val="0"/>
                <w:numId w:val="46"/>
              </w:numPr>
              <w:jc w:val="both"/>
              <w:rPr>
                <w:rFonts w:ascii="Times New Roman" w:eastAsia="Times New Roman" w:hAnsi="Times New Roman" w:cs="Times New Roman"/>
                <w:bCs/>
                <w:sz w:val="24"/>
                <w:szCs w:val="24"/>
                <w:lang w:eastAsia="lv-LV"/>
              </w:rPr>
            </w:pPr>
            <w:r w:rsidRPr="0015154B">
              <w:rPr>
                <w:rFonts w:ascii="Times New Roman" w:hAnsi="Times New Roman" w:cs="Times New Roman"/>
                <w:sz w:val="24"/>
                <w:szCs w:val="24"/>
              </w:rPr>
              <w:t>bezpajumtnieku nodrošināšana ar naktsmītni;</w:t>
            </w:r>
          </w:p>
          <w:p w14:paraId="0AF9EE6D" w14:textId="77777777" w:rsidR="009978A2" w:rsidRPr="0015154B" w:rsidRDefault="009978A2" w:rsidP="00FF7D8D">
            <w:pPr>
              <w:pStyle w:val="ListParagraph"/>
              <w:numPr>
                <w:ilvl w:val="0"/>
                <w:numId w:val="46"/>
              </w:numPr>
              <w:jc w:val="both"/>
              <w:rPr>
                <w:rFonts w:ascii="Times New Roman" w:eastAsia="Times New Roman" w:hAnsi="Times New Roman" w:cs="Times New Roman"/>
                <w:bCs/>
                <w:sz w:val="24"/>
                <w:szCs w:val="24"/>
                <w:lang w:eastAsia="lv-LV"/>
              </w:rPr>
            </w:pPr>
            <w:r w:rsidRPr="0015154B">
              <w:rPr>
                <w:rFonts w:ascii="Times New Roman" w:hAnsi="Times New Roman" w:cs="Times New Roman"/>
                <w:sz w:val="24"/>
                <w:szCs w:val="24"/>
              </w:rPr>
              <w:t>u.c.</w:t>
            </w:r>
          </w:p>
        </w:tc>
      </w:tr>
    </w:tbl>
    <w:p w14:paraId="7925EA99" w14:textId="77777777" w:rsidR="009978A2" w:rsidRPr="0015154B" w:rsidRDefault="009978A2" w:rsidP="009978A2">
      <w:pPr>
        <w:spacing w:after="0" w:line="240" w:lineRule="auto"/>
        <w:ind w:firstLine="720"/>
        <w:jc w:val="both"/>
        <w:rPr>
          <w:rFonts w:ascii="Times New Roman" w:eastAsia="Times New Roman" w:hAnsi="Times New Roman" w:cs="Times New Roman"/>
          <w:bCs/>
          <w:sz w:val="24"/>
          <w:szCs w:val="24"/>
          <w:lang w:eastAsia="lv-LV"/>
        </w:rPr>
      </w:pPr>
    </w:p>
    <w:p w14:paraId="269035AA" w14:textId="56E4D819" w:rsidR="002071AE" w:rsidRDefault="002071AE" w:rsidP="002071AE">
      <w:pPr>
        <w:spacing w:line="240" w:lineRule="auto"/>
        <w:ind w:firstLine="720"/>
        <w:jc w:val="both"/>
        <w:rPr>
          <w:rFonts w:ascii="Times New Roman" w:eastAsia="Times New Roman" w:hAnsi="Times New Roman" w:cs="Times New Roman"/>
          <w:bCs/>
          <w:sz w:val="24"/>
          <w:szCs w:val="24"/>
          <w:lang w:eastAsia="lv-LV"/>
        </w:rPr>
      </w:pPr>
      <w:r w:rsidRPr="00573B49">
        <w:rPr>
          <w:rFonts w:ascii="Times New Roman" w:eastAsia="Times New Roman" w:hAnsi="Times New Roman" w:cs="Times New Roman"/>
          <w:bCs/>
          <w:sz w:val="24"/>
          <w:szCs w:val="24"/>
          <w:lang w:eastAsia="lv-LV"/>
        </w:rPr>
        <w:t>Ja personai ir nepieciešami sociālie pakalpojumi, tā vēršas savas dzīvesvietas sociālajā dienestā</w:t>
      </w:r>
      <w:r>
        <w:rPr>
          <w:rFonts w:ascii="Times New Roman" w:eastAsia="Times New Roman" w:hAnsi="Times New Roman" w:cs="Times New Roman"/>
          <w:bCs/>
          <w:sz w:val="24"/>
          <w:szCs w:val="24"/>
          <w:lang w:eastAsia="lv-LV"/>
        </w:rPr>
        <w:t>, lai kopā ar speciālistiem objektīvi izvērtētu sociālo situāciju, identificētu risināmo problēmu,</w:t>
      </w:r>
      <w:r w:rsidRPr="00573B49">
        <w:rPr>
          <w:rFonts w:ascii="Times New Roman" w:eastAsia="Times New Roman" w:hAnsi="Times New Roman" w:cs="Times New Roman"/>
          <w:bCs/>
          <w:sz w:val="24"/>
          <w:szCs w:val="24"/>
          <w:lang w:eastAsia="lv-LV"/>
        </w:rPr>
        <w:t xml:space="preserve"> novērtē</w:t>
      </w:r>
      <w:r>
        <w:rPr>
          <w:rFonts w:ascii="Times New Roman" w:eastAsia="Times New Roman" w:hAnsi="Times New Roman" w:cs="Times New Roman"/>
          <w:bCs/>
          <w:sz w:val="24"/>
          <w:szCs w:val="24"/>
          <w:lang w:eastAsia="lv-LV"/>
        </w:rPr>
        <w:t>tu</w:t>
      </w:r>
      <w:r w:rsidRPr="00573B49">
        <w:rPr>
          <w:rFonts w:ascii="Times New Roman" w:eastAsia="Times New Roman" w:hAnsi="Times New Roman" w:cs="Times New Roman"/>
          <w:bCs/>
          <w:sz w:val="24"/>
          <w:szCs w:val="24"/>
          <w:lang w:eastAsia="lv-LV"/>
        </w:rPr>
        <w:t xml:space="preserve"> personas vajadzības, materiālos un personiskos resursus un lem</w:t>
      </w:r>
      <w:r>
        <w:rPr>
          <w:rFonts w:ascii="Times New Roman" w:eastAsia="Times New Roman" w:hAnsi="Times New Roman" w:cs="Times New Roman"/>
          <w:bCs/>
          <w:sz w:val="24"/>
          <w:szCs w:val="24"/>
          <w:lang w:eastAsia="lv-LV"/>
        </w:rPr>
        <w:t>tu</w:t>
      </w:r>
      <w:r w:rsidRPr="00573B49">
        <w:rPr>
          <w:rFonts w:ascii="Times New Roman" w:eastAsia="Times New Roman" w:hAnsi="Times New Roman" w:cs="Times New Roman"/>
          <w:bCs/>
          <w:sz w:val="24"/>
          <w:szCs w:val="24"/>
          <w:lang w:eastAsia="lv-LV"/>
        </w:rPr>
        <w:t xml:space="preserve"> par </w:t>
      </w:r>
      <w:r>
        <w:rPr>
          <w:rFonts w:ascii="Times New Roman" w:eastAsia="Times New Roman" w:hAnsi="Times New Roman" w:cs="Times New Roman"/>
          <w:bCs/>
          <w:sz w:val="24"/>
          <w:szCs w:val="24"/>
          <w:lang w:eastAsia="lv-LV"/>
        </w:rPr>
        <w:t xml:space="preserve">piemērotākā </w:t>
      </w:r>
      <w:r w:rsidRPr="00573B49">
        <w:rPr>
          <w:rFonts w:ascii="Times New Roman" w:eastAsia="Times New Roman" w:hAnsi="Times New Roman" w:cs="Times New Roman"/>
          <w:bCs/>
          <w:sz w:val="24"/>
          <w:szCs w:val="24"/>
          <w:lang w:eastAsia="lv-LV"/>
        </w:rPr>
        <w:t xml:space="preserve">sociālā pakalpojuma </w:t>
      </w:r>
      <w:r w:rsidRPr="001D2AB2">
        <w:rPr>
          <w:rFonts w:ascii="Times New Roman" w:eastAsia="Times New Roman" w:hAnsi="Times New Roman" w:cs="Times New Roman"/>
          <w:bCs/>
          <w:sz w:val="24"/>
          <w:szCs w:val="24"/>
          <w:lang w:eastAsia="lv-LV"/>
        </w:rPr>
        <w:t>nodrošināšanu (skat. 3.pielikuma 10.tabulu). SPSPL</w:t>
      </w:r>
      <w:r>
        <w:rPr>
          <w:rFonts w:ascii="Times New Roman" w:eastAsia="Times New Roman" w:hAnsi="Times New Roman" w:cs="Times New Roman"/>
          <w:bCs/>
          <w:sz w:val="24"/>
          <w:szCs w:val="24"/>
          <w:lang w:eastAsia="lv-LV"/>
        </w:rPr>
        <w:t xml:space="preserve"> šī brīža regulējums rada atšķirīgu izpratni par personas piekritību  konkrētai pašvaldībai. Situācijās, kad sociālie pakalpojumi nepieciešami personai, kas daudzu gadu garumā nav deklarējusi savu dzīvesvietu nevienā pašvaldībā Latvijā un arī nav apmetusies uz dzīvi nevienā pašvaldībā, vai tikko atgriezusies Latvijā pēc ilgstošas prombūtnes, </w:t>
      </w:r>
      <w:r w:rsidRPr="000F6C6C">
        <w:rPr>
          <w:rFonts w:ascii="Times New Roman" w:eastAsia="Times New Roman" w:hAnsi="Times New Roman" w:cs="Times New Roman"/>
          <w:bCs/>
          <w:sz w:val="24"/>
          <w:szCs w:val="24"/>
          <w:lang w:eastAsia="lv-LV"/>
        </w:rPr>
        <w:t>personas dzīvesvietas pašvaldīb</w:t>
      </w:r>
      <w:r>
        <w:rPr>
          <w:rFonts w:ascii="Times New Roman" w:eastAsia="Times New Roman" w:hAnsi="Times New Roman" w:cs="Times New Roman"/>
          <w:bCs/>
          <w:sz w:val="24"/>
          <w:szCs w:val="24"/>
          <w:lang w:eastAsia="lv-LV"/>
        </w:rPr>
        <w:t xml:space="preserve">as noteikšana  bieži kļūst par  strīdus objektu starp dažādām pašvaldībām.   </w:t>
      </w:r>
    </w:p>
    <w:p w14:paraId="71C242FE" w14:textId="5475BFF6" w:rsidR="002071AE" w:rsidRPr="0075617C" w:rsidRDefault="002071AE" w:rsidP="00F64018">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eastAsia="lv-LV"/>
        </w:rPr>
        <w:t>Lai nodrošinātu vienlīdzīgu pieeju visā valsts teritorijā, objektīvāku personas funkcionēšanas spēju novērtēšanu pēc vienotiem kritērijiem un nepieciešamā atbalsta plānošanu, ar 2018.gada 1. janvāri pirms valsts vai pašvaldības finans</w:t>
      </w:r>
      <w:r w:rsidR="00F64018">
        <w:rPr>
          <w:rFonts w:ascii="Times New Roman" w:eastAsia="Times New Roman" w:hAnsi="Times New Roman" w:cs="Times New Roman"/>
          <w:bCs/>
          <w:sz w:val="24"/>
          <w:szCs w:val="24"/>
          <w:lang w:eastAsia="lv-LV"/>
        </w:rPr>
        <w:t xml:space="preserve">ēta sociālās aprūpes pakalpojuma sniegšanas </w:t>
      </w:r>
      <w:r>
        <w:rPr>
          <w:rFonts w:ascii="Times New Roman" w:eastAsia="Times New Roman" w:hAnsi="Times New Roman" w:cs="Times New Roman"/>
          <w:bCs/>
          <w:sz w:val="24"/>
          <w:szCs w:val="24"/>
          <w:lang w:eastAsia="lv-LV"/>
        </w:rPr>
        <w:t xml:space="preserve">personai tiek noteikts aprūpes līmenis. </w:t>
      </w:r>
      <w:r w:rsidRPr="006F4E0C">
        <w:rPr>
          <w:rFonts w:ascii="Times New Roman" w:eastAsia="Times New Roman" w:hAnsi="Times New Roman" w:cs="Times New Roman"/>
          <w:sz w:val="24"/>
          <w:szCs w:val="24"/>
        </w:rPr>
        <w:t xml:space="preserve">Aprūpes līmenis ir personas pašaprūpes spēju iztrūkuma pakāpi raksturojoša, skaitliski izteikta vērtība, kas tiek noteikta personas fizisko un garīgo spēju un prasmju vērtēšanas rezultātā. Aprūpes līmenis </w:t>
      </w:r>
      <w:r>
        <w:rPr>
          <w:rFonts w:ascii="Times New Roman" w:eastAsia="Times New Roman" w:hAnsi="Times New Roman" w:cs="Times New Roman"/>
          <w:sz w:val="24"/>
          <w:szCs w:val="24"/>
        </w:rPr>
        <w:t>tiek izmantots arī,</w:t>
      </w:r>
      <w:r w:rsidRPr="006F4E0C">
        <w:rPr>
          <w:rFonts w:ascii="Times New Roman" w:eastAsia="Times New Roman" w:hAnsi="Times New Roman" w:cs="Times New Roman"/>
          <w:sz w:val="24"/>
          <w:szCs w:val="24"/>
        </w:rPr>
        <w:t xml:space="preserve"> lai diferencētu pašvaldībā nodrošināto sociālās aprūpes pakalpojumu satura vai izmaksu apjomu, aprūpes pabalsta apjomu.</w:t>
      </w:r>
      <w:r w:rsidR="00F64018">
        <w:rPr>
          <w:rFonts w:ascii="Times New Roman" w:eastAsia="Times New Roman" w:hAnsi="Times New Roman" w:cs="Times New Roman"/>
          <w:sz w:val="24"/>
          <w:szCs w:val="24"/>
        </w:rPr>
        <w:t xml:space="preserve"> Saskaņā ar SPSPL</w:t>
      </w:r>
      <w:r w:rsidRPr="0075617C">
        <w:rPr>
          <w:rFonts w:ascii="Times New Roman" w:eastAsia="Times New Roman" w:hAnsi="Times New Roman" w:cs="Times New Roman"/>
          <w:sz w:val="24"/>
          <w:szCs w:val="24"/>
        </w:rPr>
        <w:t xml:space="preserve"> 20. panta </w:t>
      </w:r>
      <w:r>
        <w:rPr>
          <w:rFonts w:ascii="Times New Roman" w:eastAsia="Times New Roman" w:hAnsi="Times New Roman" w:cs="Times New Roman"/>
          <w:sz w:val="24"/>
          <w:szCs w:val="24"/>
        </w:rPr>
        <w:t xml:space="preserve">trešā </w:t>
      </w:r>
      <w:r w:rsidRPr="0075617C">
        <w:rPr>
          <w:rFonts w:ascii="Times New Roman" w:eastAsia="Times New Roman" w:hAnsi="Times New Roman" w:cs="Times New Roman"/>
          <w:sz w:val="24"/>
          <w:szCs w:val="24"/>
        </w:rPr>
        <w:t>daļ</w:t>
      </w:r>
      <w:r w:rsidR="00F64018">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izšķir </w:t>
      </w:r>
      <w:r w:rsidRPr="0075617C">
        <w:rPr>
          <w:rFonts w:ascii="Times New Roman" w:eastAsia="Times New Roman" w:hAnsi="Times New Roman" w:cs="Times New Roman"/>
          <w:sz w:val="24"/>
          <w:szCs w:val="24"/>
        </w:rPr>
        <w:t>četr</w:t>
      </w:r>
      <w:r>
        <w:rPr>
          <w:rFonts w:ascii="Times New Roman" w:eastAsia="Times New Roman" w:hAnsi="Times New Roman" w:cs="Times New Roman"/>
          <w:sz w:val="24"/>
          <w:szCs w:val="24"/>
        </w:rPr>
        <w:t>us ap</w:t>
      </w:r>
      <w:r w:rsidRPr="0075617C">
        <w:rPr>
          <w:rFonts w:ascii="Times New Roman" w:eastAsia="Times New Roman" w:hAnsi="Times New Roman" w:cs="Times New Roman"/>
          <w:sz w:val="24"/>
          <w:szCs w:val="24"/>
        </w:rPr>
        <w:t xml:space="preserve">rūpes līmeņus: </w:t>
      </w:r>
    </w:p>
    <w:p w14:paraId="5B0EC2E2" w14:textId="77777777" w:rsidR="00F64018" w:rsidRDefault="002071AE" w:rsidP="00FF7D8D">
      <w:pPr>
        <w:pStyle w:val="ListParagraph"/>
        <w:numPr>
          <w:ilvl w:val="0"/>
          <w:numId w:val="60"/>
        </w:numPr>
        <w:autoSpaceDE w:val="0"/>
        <w:autoSpaceDN w:val="0"/>
        <w:adjustRightInd w:val="0"/>
        <w:spacing w:line="240" w:lineRule="auto"/>
        <w:jc w:val="both"/>
        <w:rPr>
          <w:rFonts w:ascii="Times New Roman" w:eastAsia="Times New Roman" w:hAnsi="Times New Roman" w:cs="Times New Roman"/>
          <w:sz w:val="24"/>
          <w:szCs w:val="24"/>
        </w:rPr>
      </w:pPr>
      <w:r w:rsidRPr="00F64018">
        <w:rPr>
          <w:rFonts w:ascii="Times New Roman" w:eastAsia="Times New Roman" w:hAnsi="Times New Roman" w:cs="Times New Roman"/>
          <w:sz w:val="24"/>
          <w:szCs w:val="24"/>
        </w:rPr>
        <w:t>pirmais aprūpes līmenis - personas fiziskās vai garīgās spējas ir mēreni ierobežotas. Persona spēj un prot veikt pašaprūpi atbilstoši savām vajadzībām un savam veselības stāvoklim; nepieciešams minimāls personāla atbalsts noteiktu stundu skaitu nedēļā. Sociālās aprūpes pakalpojuma sniedzējs nodrošina ārstniecības personas noteikto klienta uzraudzību;</w:t>
      </w:r>
    </w:p>
    <w:p w14:paraId="3732E364" w14:textId="77777777" w:rsidR="00F64018" w:rsidRPr="00F64018" w:rsidRDefault="002071AE" w:rsidP="00FF7D8D">
      <w:pPr>
        <w:pStyle w:val="ListParagraph"/>
        <w:numPr>
          <w:ilvl w:val="0"/>
          <w:numId w:val="60"/>
        </w:numPr>
        <w:autoSpaceDE w:val="0"/>
        <w:autoSpaceDN w:val="0"/>
        <w:adjustRightInd w:val="0"/>
        <w:spacing w:line="240" w:lineRule="auto"/>
        <w:jc w:val="both"/>
        <w:rPr>
          <w:rFonts w:ascii="Times New Roman" w:eastAsia="Times New Roman" w:hAnsi="Times New Roman" w:cs="Times New Roman"/>
          <w:sz w:val="24"/>
          <w:szCs w:val="24"/>
        </w:rPr>
      </w:pPr>
      <w:r w:rsidRPr="00F64018">
        <w:rPr>
          <w:rFonts w:ascii="Times New Roman" w:eastAsia="Times New Roman" w:hAnsi="Times New Roman" w:cs="Times New Roman"/>
          <w:sz w:val="24"/>
          <w:szCs w:val="24"/>
        </w:rPr>
        <w:t>otrais aprūpes līmenis - personas fiziskās vai garīgās spējas ir mēreni vai smagi ierobežotas. Persona spēj un prot veikt pašaprūpi atbilstoši savām vajadzībām un savam veselības stāvoklim, bet ir iespējama spēju vai prasmju pazemināšanās; nepieciešams neliels personāla atbalsts ikdienā. Sociālās aprūpes pakalpojuma sniedzējs nodrošina ārstniecības personas noteikto klienta uzraudzību un novēro funkcionālo traucējumu izmaiņas</w:t>
      </w:r>
      <w:r w:rsidR="00F64018" w:rsidRPr="00F64018">
        <w:rPr>
          <w:rFonts w:ascii="Times New Roman" w:eastAsia="Times New Roman" w:hAnsi="Times New Roman" w:cs="Times New Roman"/>
          <w:sz w:val="24"/>
          <w:szCs w:val="24"/>
        </w:rPr>
        <w:t>;</w:t>
      </w:r>
    </w:p>
    <w:p w14:paraId="673658F9" w14:textId="77777777" w:rsidR="00F64018" w:rsidRDefault="002071AE" w:rsidP="00FF7D8D">
      <w:pPr>
        <w:pStyle w:val="ListParagraph"/>
        <w:numPr>
          <w:ilvl w:val="0"/>
          <w:numId w:val="60"/>
        </w:numPr>
        <w:autoSpaceDE w:val="0"/>
        <w:autoSpaceDN w:val="0"/>
        <w:adjustRightInd w:val="0"/>
        <w:spacing w:line="240" w:lineRule="auto"/>
        <w:jc w:val="both"/>
        <w:rPr>
          <w:rFonts w:ascii="Times New Roman" w:eastAsia="Times New Roman" w:hAnsi="Times New Roman" w:cs="Times New Roman"/>
          <w:sz w:val="24"/>
          <w:szCs w:val="24"/>
        </w:rPr>
      </w:pPr>
      <w:r w:rsidRPr="00F64018">
        <w:rPr>
          <w:rFonts w:ascii="Times New Roman" w:eastAsia="Times New Roman" w:hAnsi="Times New Roman" w:cs="Times New Roman"/>
          <w:sz w:val="24"/>
          <w:szCs w:val="24"/>
        </w:rPr>
        <w:t>trešais aprūpes līmenis - personas fiziskās vai garīgās spējas ir smagi ierobežotas. Personas spēja veikt noteiktas pašaprūpes darbības ir traucēta; nepieciešams regulārs personāla atbalsts ikdienā. Sociālās aprūpes pakalpojuma sniedzējs nodrošina ārstniecības personas noteikto klienta uzraudzību un novēro funkcionālo traucējumu izmaiņas;</w:t>
      </w:r>
    </w:p>
    <w:p w14:paraId="4771D25A" w14:textId="2B0043B7" w:rsidR="002071AE" w:rsidRPr="00F64018" w:rsidRDefault="002071AE" w:rsidP="00FF7D8D">
      <w:pPr>
        <w:pStyle w:val="ListParagraph"/>
        <w:numPr>
          <w:ilvl w:val="0"/>
          <w:numId w:val="60"/>
        </w:numPr>
        <w:autoSpaceDE w:val="0"/>
        <w:autoSpaceDN w:val="0"/>
        <w:adjustRightInd w:val="0"/>
        <w:spacing w:line="240" w:lineRule="auto"/>
        <w:jc w:val="both"/>
        <w:rPr>
          <w:rFonts w:ascii="Times New Roman" w:eastAsia="Times New Roman" w:hAnsi="Times New Roman" w:cs="Times New Roman"/>
          <w:sz w:val="24"/>
          <w:szCs w:val="24"/>
        </w:rPr>
      </w:pPr>
      <w:r w:rsidRPr="00F64018">
        <w:rPr>
          <w:rFonts w:ascii="Times New Roman" w:eastAsia="Times New Roman" w:hAnsi="Times New Roman" w:cs="Times New Roman"/>
          <w:sz w:val="24"/>
          <w:szCs w:val="24"/>
        </w:rPr>
        <w:t>ceturtais aprūpes līmenis - personas fiziskās vai garīgās spējas ir ļoti smagi ierobežotas, izteikta pašaprūpes spēju nepietiekamība, persona pilnībā aprūpējama un uzraugāma visu diennakti. Sociālās aprūpes pakalpojuma sniedzējs nodrošina ārstniecības personas noteikto klienta uzraudzību un novēro funkcionālo traucējumu izmaiņas.</w:t>
      </w:r>
    </w:p>
    <w:p w14:paraId="479E7F8E" w14:textId="0A1FDFE5" w:rsidR="002071AE" w:rsidRDefault="002071AE" w:rsidP="00F64018">
      <w:pPr>
        <w:spacing w:line="240" w:lineRule="auto"/>
        <w:ind w:firstLine="720"/>
        <w:jc w:val="both"/>
        <w:rPr>
          <w:rFonts w:ascii="Times New Roman" w:eastAsia="Times New Roman" w:hAnsi="Times New Roman" w:cs="Times New Roman"/>
          <w:bCs/>
          <w:sz w:val="24"/>
          <w:szCs w:val="24"/>
          <w:lang w:eastAsia="lv-LV"/>
        </w:rPr>
      </w:pPr>
      <w:r w:rsidRPr="006F4E0C">
        <w:rPr>
          <w:rFonts w:ascii="Times New Roman" w:eastAsia="Times New Roman" w:hAnsi="Times New Roman" w:cs="Times New Roman"/>
          <w:bCs/>
          <w:iCs/>
          <w:sz w:val="24"/>
          <w:szCs w:val="24"/>
        </w:rPr>
        <w:t xml:space="preserve"> K</w:t>
      </w:r>
      <w:r w:rsidRPr="006F4E0C">
        <w:rPr>
          <w:rFonts w:ascii="Times New Roman" w:eastAsia="Times New Roman" w:hAnsi="Times New Roman" w:cs="Times New Roman"/>
          <w:bCs/>
          <w:sz w:val="24"/>
          <w:szCs w:val="24"/>
        </w:rPr>
        <w:t xml:space="preserve">lienta vai potenciālā klienta </w:t>
      </w:r>
      <w:r w:rsidRPr="006F4E0C">
        <w:rPr>
          <w:rFonts w:ascii="Times New Roman" w:eastAsia="Times New Roman" w:hAnsi="Times New Roman" w:cs="Times New Roman"/>
          <w:sz w:val="24"/>
          <w:szCs w:val="24"/>
          <w:lang w:eastAsia="lv-LV"/>
        </w:rPr>
        <w:t>prasmes un spējas (vajadzības)</w:t>
      </w:r>
      <w:r>
        <w:rPr>
          <w:rFonts w:ascii="Times New Roman" w:eastAsia="Times New Roman" w:hAnsi="Times New Roman" w:cs="Times New Roman"/>
          <w:sz w:val="24"/>
          <w:szCs w:val="24"/>
          <w:lang w:eastAsia="lv-LV"/>
        </w:rPr>
        <w:t xml:space="preserve">, pieprasot sociālo pakalpojumu pirmo reizi, </w:t>
      </w:r>
      <w:r w:rsidRPr="006F4E0C">
        <w:rPr>
          <w:rFonts w:ascii="Times New Roman" w:eastAsia="Times New Roman" w:hAnsi="Times New Roman" w:cs="Times New Roman"/>
          <w:sz w:val="24"/>
          <w:szCs w:val="24"/>
          <w:lang w:eastAsia="lv-LV"/>
        </w:rPr>
        <w:t xml:space="preserve">izvērtē </w:t>
      </w:r>
      <w:r>
        <w:rPr>
          <w:rFonts w:ascii="Times New Roman" w:eastAsia="Times New Roman" w:hAnsi="Times New Roman" w:cs="Times New Roman"/>
          <w:sz w:val="24"/>
          <w:szCs w:val="24"/>
          <w:lang w:eastAsia="lv-LV"/>
        </w:rPr>
        <w:t>un aprūpes</w:t>
      </w:r>
      <w:r w:rsidRPr="006F4E0C">
        <w:rPr>
          <w:rFonts w:ascii="Times New Roman" w:eastAsia="Times New Roman" w:hAnsi="Times New Roman" w:cs="Times New Roman"/>
          <w:bCs/>
          <w:sz w:val="24"/>
          <w:szCs w:val="24"/>
        </w:rPr>
        <w:t xml:space="preserve"> līmeni</w:t>
      </w:r>
      <w:r w:rsidRPr="006F4E0C">
        <w:rPr>
          <w:rFonts w:ascii="Times New Roman" w:eastAsia="Times New Roman" w:hAnsi="Times New Roman" w:cs="Times New Roman"/>
          <w:bCs/>
          <w:iCs/>
          <w:sz w:val="24"/>
          <w:szCs w:val="24"/>
        </w:rPr>
        <w:t xml:space="preserve"> nosaka tās </w:t>
      </w:r>
      <w:r w:rsidRPr="006F4E0C">
        <w:rPr>
          <w:rFonts w:ascii="Times New Roman" w:eastAsia="Times New Roman" w:hAnsi="Times New Roman" w:cs="Times New Roman"/>
          <w:sz w:val="24"/>
          <w:szCs w:val="24"/>
          <w:shd w:val="clear" w:color="auto" w:fill="FFFFFF"/>
        </w:rPr>
        <w:t xml:space="preserve">pašvaldības sociālā dienesta speciālists, kuras teritorijā atrodas klienta deklarēta dzīvesvieta. Ja pašvaldības sociālais dienests uzskata par lietderīgu, vērtēšanas funkciju pilnībā vai daļēji var deleģēt citai institūcijai, slēdzot par to attiecīgu līgumu. </w:t>
      </w:r>
      <w:r w:rsidRPr="006F4E0C">
        <w:rPr>
          <w:rFonts w:ascii="Times New Roman" w:eastAsia="Times New Roman" w:hAnsi="Times New Roman" w:cs="Times New Roman"/>
          <w:bCs/>
          <w:iCs/>
          <w:sz w:val="24"/>
          <w:szCs w:val="24"/>
        </w:rPr>
        <w:t>Ja klients</w:t>
      </w:r>
      <w:r>
        <w:rPr>
          <w:rFonts w:ascii="Times New Roman" w:eastAsia="Times New Roman" w:hAnsi="Times New Roman" w:cs="Times New Roman"/>
          <w:bCs/>
          <w:iCs/>
          <w:sz w:val="24"/>
          <w:szCs w:val="24"/>
        </w:rPr>
        <w:t xml:space="preserve"> jau saņem sociālās aprūpes pakalpojumu, aprūpes līmeni nosaka sociālo pakalpojumu sniedzējs, lai nepieciešamības gadījumā precizētu sociālā pakalpojuma apjomu. </w:t>
      </w:r>
      <w:r w:rsidR="006174D6">
        <w:rPr>
          <w:rFonts w:ascii="Times New Roman" w:eastAsia="Times New Roman" w:hAnsi="Times New Roman" w:cs="Times New Roman"/>
          <w:bCs/>
          <w:iCs/>
          <w:sz w:val="24"/>
          <w:szCs w:val="24"/>
        </w:rPr>
        <w:t>Darbinieku apmācību klienta prasmju un spēju izvērtēšanai un aprūpes līmeņu noteikšanai tika veikta 2017.gada nogalē, līdz ar to tuvākajā laikā būtu jāizvērtē, vai nebūtu nepieciešams veidot jaunu mācību procesu un metodikas atjaunošanu.</w:t>
      </w:r>
    </w:p>
    <w:p w14:paraId="407D189C" w14:textId="6CFCD78D" w:rsidR="002071AE" w:rsidRDefault="002071AE" w:rsidP="00AC38FA">
      <w:pPr>
        <w:spacing w:before="120" w:after="0" w:line="240" w:lineRule="auto"/>
        <w:ind w:firstLine="720"/>
        <w:jc w:val="both"/>
        <w:rPr>
          <w:rFonts w:ascii="Times New Roman" w:eastAsia="Calibri" w:hAnsi="Times New Roman" w:cs="Times New Roman"/>
          <w:sz w:val="24"/>
          <w:szCs w:val="24"/>
          <w:shd w:val="clear" w:color="auto" w:fill="FFFFFF"/>
        </w:rPr>
      </w:pPr>
      <w:r w:rsidRPr="00662D1E">
        <w:rPr>
          <w:rFonts w:ascii="Times New Roman" w:eastAsia="Times New Roman" w:hAnsi="Times New Roman" w:cs="Times New Roman"/>
          <w:bCs/>
          <w:sz w:val="24"/>
          <w:szCs w:val="24"/>
          <w:lang w:eastAsia="lv-LV"/>
        </w:rPr>
        <w:t>Sociālos pakalpojumus nodrošina klienta dzīvesvietā vai iespējami tuvu tai, un tikai tad, ja šāds pakalpojumu apjoms nav pietiekams, tiek nodrošināta sociālā aprūpe  SAC</w:t>
      </w:r>
      <w:r w:rsidR="00F64018">
        <w:rPr>
          <w:rFonts w:ascii="Times New Roman" w:eastAsia="Times New Roman" w:hAnsi="Times New Roman" w:cs="Times New Roman"/>
          <w:bCs/>
          <w:sz w:val="24"/>
          <w:szCs w:val="24"/>
          <w:lang w:eastAsia="lv-LV"/>
        </w:rPr>
        <w:t>, ja</w:t>
      </w:r>
      <w:r w:rsidRPr="00662D1E">
        <w:rPr>
          <w:rFonts w:ascii="Times New Roman" w:eastAsia="Times New Roman" w:hAnsi="Times New Roman" w:cs="Times New Roman"/>
          <w:bCs/>
          <w:sz w:val="24"/>
          <w:szCs w:val="24"/>
          <w:lang w:eastAsia="lv-LV"/>
        </w:rPr>
        <w:t xml:space="preserve"> personai ir not</w:t>
      </w:r>
      <w:r w:rsidR="00F64018">
        <w:rPr>
          <w:rFonts w:ascii="Times New Roman" w:eastAsia="Times New Roman" w:hAnsi="Times New Roman" w:cs="Times New Roman"/>
          <w:bCs/>
          <w:sz w:val="24"/>
          <w:szCs w:val="24"/>
          <w:lang w:eastAsia="lv-LV"/>
        </w:rPr>
        <w:t>eikts 3. vai 4. aprūpes līmenis</w:t>
      </w:r>
      <w:r w:rsidRPr="00662D1E">
        <w:rPr>
          <w:rFonts w:ascii="Times New Roman" w:eastAsia="Times New Roman" w:hAnsi="Times New Roman" w:cs="Times New Roman"/>
          <w:bCs/>
          <w:sz w:val="24"/>
          <w:szCs w:val="24"/>
          <w:lang w:eastAsia="lv-LV"/>
        </w:rPr>
        <w:t>.</w:t>
      </w:r>
    </w:p>
    <w:p w14:paraId="3EA5DD47" w14:textId="742A79F8" w:rsidR="009978A2" w:rsidRPr="002F5278" w:rsidRDefault="00895C3F" w:rsidP="00AC38FA">
      <w:pPr>
        <w:spacing w:before="120" w:after="0" w:line="240" w:lineRule="auto"/>
        <w:ind w:firstLine="720"/>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Sociālā pakalpojuma saņēmēja</w:t>
      </w:r>
      <w:r w:rsidR="009978A2" w:rsidRPr="0015154B">
        <w:rPr>
          <w:rFonts w:ascii="Times New Roman" w:eastAsia="Calibri" w:hAnsi="Times New Roman" w:cs="Times New Roman"/>
          <w:sz w:val="24"/>
          <w:szCs w:val="24"/>
          <w:shd w:val="clear" w:color="auto" w:fill="FFFFFF"/>
        </w:rPr>
        <w:t xml:space="preserve"> vai viņa apgādnieka pienākums ir samaksāt par saņemtajiem sociālās aprūpes un sociālās rehabilitācijas pakalpojumiem. </w:t>
      </w:r>
      <w:r>
        <w:rPr>
          <w:rFonts w:ascii="Times New Roman" w:eastAsia="Calibri" w:hAnsi="Times New Roman" w:cs="Times New Roman"/>
          <w:sz w:val="24"/>
          <w:szCs w:val="24"/>
          <w:shd w:val="clear" w:color="auto" w:fill="FFFFFF"/>
        </w:rPr>
        <w:t>Cilvēks</w:t>
      </w:r>
      <w:r w:rsidR="009978A2" w:rsidRPr="0015154B">
        <w:rPr>
          <w:rFonts w:ascii="Times New Roman" w:eastAsia="Calibri" w:hAnsi="Times New Roman" w:cs="Times New Roman"/>
          <w:sz w:val="24"/>
          <w:szCs w:val="24"/>
          <w:shd w:val="clear" w:color="auto" w:fill="FFFFFF"/>
        </w:rPr>
        <w:t xml:space="preserve"> par pakalpojumiem maksā no saviem ienākumiem vai iekrājumiem, bet ne vairāk, kā pakalpojuma cena. Ja </w:t>
      </w:r>
      <w:r>
        <w:rPr>
          <w:rFonts w:ascii="Times New Roman" w:eastAsia="Calibri" w:hAnsi="Times New Roman" w:cs="Times New Roman"/>
          <w:sz w:val="24"/>
          <w:szCs w:val="24"/>
          <w:shd w:val="clear" w:color="auto" w:fill="FFFFFF"/>
        </w:rPr>
        <w:t>pakalpojuma saņēmējs</w:t>
      </w:r>
      <w:r w:rsidR="009978A2" w:rsidRPr="0015154B">
        <w:rPr>
          <w:rFonts w:ascii="Times New Roman" w:eastAsia="Calibri" w:hAnsi="Times New Roman" w:cs="Times New Roman"/>
          <w:sz w:val="24"/>
          <w:szCs w:val="24"/>
          <w:shd w:val="clear" w:color="auto" w:fill="FFFFFF"/>
        </w:rPr>
        <w:t xml:space="preserve"> nespēj samaksāt pats, sociālo pakalpojumu apmaksā</w:t>
      </w:r>
      <w:r w:rsidR="00B533B5">
        <w:rPr>
          <w:rFonts w:ascii="Times New Roman" w:eastAsia="Calibri" w:hAnsi="Times New Roman" w:cs="Times New Roman"/>
          <w:sz w:val="24"/>
          <w:szCs w:val="24"/>
          <w:shd w:val="clear" w:color="auto" w:fill="FFFFFF"/>
        </w:rPr>
        <w:t xml:space="preserve"> pakalpojumiem</w:t>
      </w:r>
      <w:r w:rsidR="009978A2" w:rsidRPr="0015154B">
        <w:rPr>
          <w:rFonts w:ascii="Times New Roman" w:eastAsia="Calibri" w:hAnsi="Times New Roman" w:cs="Times New Roman"/>
          <w:sz w:val="24"/>
          <w:szCs w:val="24"/>
          <w:shd w:val="clear" w:color="auto" w:fill="FFFFFF"/>
        </w:rPr>
        <w:t xml:space="preserve">, kuri netiek finansēti no valsts budžeta, iesaistās apgādnieks/i. Tomēr pēdējos gados ir aktualizējies jautājums par </w:t>
      </w:r>
      <w:r w:rsidR="009978A2" w:rsidRPr="0015154B">
        <w:rPr>
          <w:rFonts w:ascii="Times New Roman" w:eastAsia="Calibri" w:hAnsi="Times New Roman" w:cs="Times New Roman"/>
          <w:b/>
          <w:sz w:val="24"/>
          <w:szCs w:val="24"/>
          <w:shd w:val="clear" w:color="auto" w:fill="FFFFFF"/>
        </w:rPr>
        <w:t>klientu pienākumu un spēju maksāt</w:t>
      </w:r>
      <w:r w:rsidR="009978A2" w:rsidRPr="0015154B">
        <w:rPr>
          <w:rFonts w:ascii="Times New Roman" w:eastAsia="Calibri" w:hAnsi="Times New Roman" w:cs="Times New Roman"/>
          <w:sz w:val="24"/>
          <w:szCs w:val="24"/>
          <w:shd w:val="clear" w:color="auto" w:fill="FFFFFF"/>
        </w:rPr>
        <w:t xml:space="preserve"> </w:t>
      </w:r>
      <w:r w:rsidR="009978A2" w:rsidRPr="0015154B">
        <w:rPr>
          <w:rFonts w:ascii="Times New Roman" w:eastAsia="Calibri" w:hAnsi="Times New Roman" w:cs="Times New Roman"/>
          <w:b/>
          <w:sz w:val="24"/>
          <w:szCs w:val="24"/>
          <w:shd w:val="clear" w:color="auto" w:fill="FFFFFF"/>
        </w:rPr>
        <w:t>par sociālo pakalpojumu</w:t>
      </w:r>
      <w:r w:rsidR="009978A2" w:rsidRPr="0015154B">
        <w:rPr>
          <w:rFonts w:ascii="Times New Roman" w:eastAsia="Calibri" w:hAnsi="Times New Roman" w:cs="Times New Roman"/>
          <w:sz w:val="24"/>
          <w:szCs w:val="24"/>
          <w:shd w:val="clear" w:color="auto" w:fill="FFFFFF"/>
        </w:rPr>
        <w:t xml:space="preserve">, īpaši  gadījumos, kad apgādnieki izvairās no pienākuma uzturēt savus apgādājamos. </w:t>
      </w:r>
      <w:r>
        <w:rPr>
          <w:rFonts w:ascii="Times New Roman" w:eastAsia="Calibri" w:hAnsi="Times New Roman" w:cs="Times New Roman"/>
          <w:sz w:val="24"/>
          <w:szCs w:val="24"/>
          <w:shd w:val="clear" w:color="auto" w:fill="FFFFFF"/>
        </w:rPr>
        <w:t xml:space="preserve">No </w:t>
      </w:r>
      <w:r w:rsidR="009978A2" w:rsidRPr="0015154B">
        <w:rPr>
          <w:rFonts w:ascii="Times New Roman" w:eastAsia="Calibri" w:hAnsi="Times New Roman" w:cs="Times New Roman"/>
          <w:sz w:val="24"/>
          <w:szCs w:val="24"/>
          <w:shd w:val="clear" w:color="auto" w:fill="FFFFFF"/>
        </w:rPr>
        <w:t>2017.</w:t>
      </w:r>
      <w:r>
        <w:rPr>
          <w:rFonts w:ascii="Times New Roman" w:eastAsia="Calibri" w:hAnsi="Times New Roman" w:cs="Times New Roman"/>
          <w:sz w:val="24"/>
          <w:szCs w:val="24"/>
          <w:shd w:val="clear" w:color="auto" w:fill="FFFFFF"/>
        </w:rPr>
        <w:t xml:space="preserve"> gada </w:t>
      </w:r>
      <w:r w:rsidR="009978A2" w:rsidRPr="0015154B">
        <w:rPr>
          <w:rFonts w:ascii="Times New Roman" w:eastAsia="Calibri" w:hAnsi="Times New Roman" w:cs="Times New Roman"/>
          <w:sz w:val="24"/>
          <w:szCs w:val="24"/>
          <w:shd w:val="clear" w:color="auto" w:fill="FFFFFF"/>
        </w:rPr>
        <w:t>otrās pakāpes radinieki, piemēram</w:t>
      </w:r>
      <w:r w:rsidR="00B533B5">
        <w:rPr>
          <w:rFonts w:ascii="Times New Roman" w:eastAsia="Calibri" w:hAnsi="Times New Roman" w:cs="Times New Roman"/>
          <w:sz w:val="24"/>
          <w:szCs w:val="24"/>
          <w:shd w:val="clear" w:color="auto" w:fill="FFFFFF"/>
        </w:rPr>
        <w:t>,</w:t>
      </w:r>
      <w:r w:rsidR="009978A2" w:rsidRPr="0015154B">
        <w:rPr>
          <w:rFonts w:ascii="Times New Roman" w:eastAsia="Calibri" w:hAnsi="Times New Roman" w:cs="Times New Roman"/>
          <w:sz w:val="24"/>
          <w:szCs w:val="24"/>
          <w:shd w:val="clear" w:color="auto" w:fill="FFFFFF"/>
        </w:rPr>
        <w:t xml:space="preserve"> mazbērni vairs netiek uzskatīti par apgādniekiem</w:t>
      </w:r>
      <w:r w:rsidR="009978A2" w:rsidRPr="007157D3">
        <w:rPr>
          <w:rStyle w:val="FootnoteReference"/>
          <w:rFonts w:ascii="Times New Roman" w:eastAsia="Calibri" w:hAnsi="Times New Roman" w:cs="Times New Roman"/>
          <w:sz w:val="24"/>
          <w:szCs w:val="24"/>
          <w:shd w:val="clear" w:color="auto" w:fill="FFFFFF"/>
        </w:rPr>
        <w:footnoteReference w:id="130"/>
      </w:r>
      <w:r w:rsidR="009978A2" w:rsidRPr="007157D3">
        <w:rPr>
          <w:rFonts w:ascii="Times New Roman" w:eastAsia="Calibri" w:hAnsi="Times New Roman" w:cs="Times New Roman"/>
          <w:sz w:val="24"/>
          <w:szCs w:val="24"/>
          <w:shd w:val="clear" w:color="auto" w:fill="FFFFFF"/>
        </w:rPr>
        <w:t>. Taču pieņemtais lēmums neatrisināja problēmu, kas rodas pašvaldībām, ja apgādnieks nesadarbojas ar sociālo dienestu (apgādnieki ir ārzemēs, nav sasniedzami, nesniedz informāciju par materiālo stāvokli, kā rezultātā nav iespējams novērtēt, vai un cik daudz apgādniekam būtu jāmaksā par apgādājamajam piešķirtajiem sociālajiem pakalpojumiem) vai apgalvo, ka vecāks nav rūpējies par viņu kā bērnu, tāpēc negrasās segt izdevumus par sociālajiem pakalpojumiem (lai arī nav pierādījumu, lai pašvaldība atbrīvotu no pienākuma maksāt par sociālo pakalpojumu). Šādā situācijā ir risks, ka sociālo pakalpojumu nodrošināšana kavējas, kamēr tiek kārtotas formalitātes, kas skar apgādnieka iesaisti sociālo pakalpoj</w:t>
      </w:r>
      <w:r w:rsidR="009978A2" w:rsidRPr="002F5278">
        <w:rPr>
          <w:rFonts w:ascii="Times New Roman" w:eastAsia="Calibri" w:hAnsi="Times New Roman" w:cs="Times New Roman"/>
          <w:sz w:val="24"/>
          <w:szCs w:val="24"/>
          <w:shd w:val="clear" w:color="auto" w:fill="FFFFFF"/>
        </w:rPr>
        <w:t xml:space="preserve">umu apmaksā. </w:t>
      </w:r>
    </w:p>
    <w:p w14:paraId="7C26C3A2" w14:textId="3EBB5A8E" w:rsidR="009978A2" w:rsidRPr="00573B49" w:rsidRDefault="009978A2" w:rsidP="00AC38FA">
      <w:pPr>
        <w:spacing w:before="120" w:after="0" w:line="240" w:lineRule="auto"/>
        <w:ind w:firstLine="720"/>
        <w:jc w:val="both"/>
        <w:rPr>
          <w:rFonts w:ascii="Times New Roman" w:hAnsi="Times New Roman" w:cs="Times New Roman"/>
          <w:sz w:val="24"/>
          <w:szCs w:val="24"/>
        </w:rPr>
      </w:pPr>
      <w:r w:rsidRPr="00573B49">
        <w:rPr>
          <w:rFonts w:ascii="Times New Roman" w:eastAsia="Calibri" w:hAnsi="Times New Roman" w:cs="Times New Roman"/>
          <w:sz w:val="24"/>
          <w:szCs w:val="24"/>
          <w:shd w:val="clear" w:color="auto" w:fill="FFFFFF"/>
        </w:rPr>
        <w:t xml:space="preserve">Lai mazinātu risku, ka </w:t>
      </w:r>
      <w:r w:rsidR="00895C3F">
        <w:rPr>
          <w:rFonts w:ascii="Times New Roman" w:eastAsia="Calibri" w:hAnsi="Times New Roman" w:cs="Times New Roman"/>
          <w:sz w:val="24"/>
          <w:szCs w:val="24"/>
          <w:shd w:val="clear" w:color="auto" w:fill="FFFFFF"/>
        </w:rPr>
        <w:t>cilvēkam</w:t>
      </w:r>
      <w:r w:rsidRPr="00573B49">
        <w:rPr>
          <w:rFonts w:ascii="Times New Roman" w:eastAsia="Calibri" w:hAnsi="Times New Roman" w:cs="Times New Roman"/>
          <w:sz w:val="24"/>
          <w:szCs w:val="24"/>
          <w:shd w:val="clear" w:color="auto" w:fill="FFFFFF"/>
        </w:rPr>
        <w:t xml:space="preserve"> netiek savlaicīgi nodrošināti sociālie pakalpojumi</w:t>
      </w:r>
      <w:r w:rsidR="00895C3F">
        <w:rPr>
          <w:rFonts w:ascii="Times New Roman" w:eastAsia="Calibri" w:hAnsi="Times New Roman" w:cs="Times New Roman"/>
          <w:sz w:val="24"/>
          <w:szCs w:val="24"/>
          <w:shd w:val="clear" w:color="auto" w:fill="FFFFFF"/>
        </w:rPr>
        <w:t>,</w:t>
      </w:r>
      <w:r w:rsidRPr="00573B49">
        <w:rPr>
          <w:rFonts w:ascii="Times New Roman" w:eastAsia="Calibri" w:hAnsi="Times New Roman" w:cs="Times New Roman"/>
          <w:sz w:val="24"/>
          <w:szCs w:val="24"/>
          <w:shd w:val="clear" w:color="auto" w:fill="FFFFFF"/>
        </w:rPr>
        <w:t xml:space="preserve"> ir jānosaka un jāīsteno pasākumi, kā uzlabot cilvēkiem nepieciešamo sociāl</w:t>
      </w:r>
      <w:r w:rsidR="00895C3F">
        <w:rPr>
          <w:rFonts w:ascii="Times New Roman" w:eastAsia="Calibri" w:hAnsi="Times New Roman" w:cs="Times New Roman"/>
          <w:sz w:val="24"/>
          <w:szCs w:val="24"/>
          <w:shd w:val="clear" w:color="auto" w:fill="FFFFFF"/>
        </w:rPr>
        <w:t>o</w:t>
      </w:r>
      <w:r w:rsidRPr="00573B49">
        <w:rPr>
          <w:rFonts w:ascii="Times New Roman" w:eastAsia="Calibri" w:hAnsi="Times New Roman" w:cs="Times New Roman"/>
          <w:sz w:val="24"/>
          <w:szCs w:val="24"/>
          <w:shd w:val="clear" w:color="auto" w:fill="FFFFFF"/>
        </w:rPr>
        <w:t xml:space="preserve"> pakalpojumu pieejamību, kvalitāti un izmaksu efektivitāti, t.sk. integrējot sociālās un veselības aprūpes pakalpojumus un izmantojot tehnoloģiju sniegtās priekšrocības.</w:t>
      </w:r>
    </w:p>
    <w:p w14:paraId="59BCE478" w14:textId="4811C378" w:rsidR="009978A2" w:rsidRPr="002F5278" w:rsidRDefault="009978A2" w:rsidP="00AC38FA">
      <w:pPr>
        <w:spacing w:before="120" w:after="0" w:line="240" w:lineRule="auto"/>
        <w:ind w:firstLine="720"/>
        <w:jc w:val="both"/>
        <w:rPr>
          <w:rFonts w:ascii="Times New Roman" w:eastAsia="Times New Roman" w:hAnsi="Times New Roman" w:cs="Times New Roman"/>
          <w:bCs/>
          <w:sz w:val="24"/>
          <w:szCs w:val="24"/>
          <w:lang w:eastAsia="lv-LV"/>
        </w:rPr>
      </w:pPr>
      <w:r w:rsidRPr="0025422D">
        <w:rPr>
          <w:rFonts w:ascii="Times New Roman" w:eastAsia="Times New Roman" w:hAnsi="Times New Roman" w:cs="Times New Roman"/>
          <w:bCs/>
          <w:sz w:val="24"/>
          <w:szCs w:val="24"/>
          <w:lang w:eastAsia="lv-LV"/>
        </w:rPr>
        <w:t>Kaut pašvaldībai noteiktie pienāku</w:t>
      </w:r>
      <w:r w:rsidRPr="00A857F2">
        <w:rPr>
          <w:rFonts w:ascii="Times New Roman" w:eastAsia="Times New Roman" w:hAnsi="Times New Roman" w:cs="Times New Roman"/>
          <w:bCs/>
          <w:sz w:val="24"/>
          <w:szCs w:val="24"/>
          <w:lang w:eastAsia="lv-LV"/>
        </w:rPr>
        <w:t>mi sociālo pakalpojumu nod</w:t>
      </w:r>
      <w:r w:rsidRPr="00662D1E">
        <w:rPr>
          <w:rFonts w:ascii="Times New Roman" w:eastAsia="Times New Roman" w:hAnsi="Times New Roman" w:cs="Times New Roman"/>
          <w:bCs/>
          <w:sz w:val="24"/>
          <w:szCs w:val="24"/>
          <w:lang w:eastAsia="lv-LV"/>
        </w:rPr>
        <w:t xml:space="preserve">rošināšanā </w:t>
      </w:r>
      <w:r w:rsidR="00B533B5">
        <w:rPr>
          <w:rFonts w:ascii="Times New Roman" w:eastAsia="Times New Roman" w:hAnsi="Times New Roman" w:cs="Times New Roman"/>
          <w:bCs/>
          <w:sz w:val="24"/>
          <w:szCs w:val="24"/>
          <w:lang w:eastAsia="lv-LV"/>
        </w:rPr>
        <w:t xml:space="preserve">Sociālo pakalpojumu un sociālās palīdzības </w:t>
      </w:r>
      <w:r w:rsidRPr="00662D1E">
        <w:rPr>
          <w:rFonts w:ascii="Times New Roman" w:eastAsia="Times New Roman" w:hAnsi="Times New Roman" w:cs="Times New Roman"/>
          <w:bCs/>
          <w:sz w:val="24"/>
          <w:szCs w:val="24"/>
          <w:lang w:eastAsia="lv-LV"/>
        </w:rPr>
        <w:t>likumā ir plašāki par likumā “Par pašvaldībām”</w:t>
      </w:r>
      <w:r w:rsidRPr="007157D3">
        <w:rPr>
          <w:rFonts w:ascii="Times New Roman" w:eastAsia="Times New Roman" w:hAnsi="Times New Roman" w:cs="Times New Roman"/>
          <w:bCs/>
          <w:sz w:val="24"/>
          <w:szCs w:val="24"/>
          <w:vertAlign w:val="superscript"/>
          <w:lang w:eastAsia="lv-LV"/>
        </w:rPr>
        <w:footnoteReference w:id="131"/>
      </w:r>
      <w:r w:rsidRPr="007157D3">
        <w:rPr>
          <w:rFonts w:ascii="Times New Roman" w:eastAsia="Times New Roman" w:hAnsi="Times New Roman" w:cs="Times New Roman"/>
          <w:bCs/>
          <w:sz w:val="24"/>
          <w:szCs w:val="24"/>
          <w:lang w:eastAsia="lv-LV"/>
        </w:rPr>
        <w:t xml:space="preserve"> noteikto,</w:t>
      </w:r>
      <w:r w:rsidRPr="007157D3">
        <w:rPr>
          <w:rFonts w:ascii="Times New Roman" w:hAnsi="Times New Roman" w:cs="Times New Roman"/>
          <w:sz w:val="24"/>
          <w:szCs w:val="24"/>
        </w:rPr>
        <w:t xml:space="preserve"> </w:t>
      </w:r>
      <w:r w:rsidR="00134710" w:rsidRPr="007157D3">
        <w:rPr>
          <w:rFonts w:ascii="Times New Roman" w:eastAsia="Times New Roman" w:hAnsi="Times New Roman" w:cs="Times New Roman"/>
          <w:bCs/>
          <w:sz w:val="24"/>
          <w:szCs w:val="24"/>
          <w:lang w:eastAsia="lv-LV"/>
        </w:rPr>
        <w:t>izvērtējums</w:t>
      </w:r>
      <w:r w:rsidRPr="007157D3">
        <w:rPr>
          <w:rFonts w:ascii="Times New Roman" w:eastAsia="Times New Roman" w:hAnsi="Times New Roman" w:cs="Times New Roman"/>
          <w:bCs/>
          <w:sz w:val="24"/>
          <w:szCs w:val="24"/>
          <w:vertAlign w:val="superscript"/>
          <w:lang w:eastAsia="lv-LV"/>
        </w:rPr>
        <w:footnoteReference w:id="132"/>
      </w:r>
      <w:r w:rsidRPr="007157D3">
        <w:rPr>
          <w:rFonts w:ascii="Times New Roman" w:eastAsia="Times New Roman" w:hAnsi="Times New Roman" w:cs="Times New Roman"/>
          <w:bCs/>
          <w:sz w:val="24"/>
          <w:szCs w:val="24"/>
          <w:lang w:eastAsia="lv-LV"/>
        </w:rPr>
        <w:t xml:space="preserve"> liecina, ka sociālo pakalpojumu pieejamība dažādās pašvaldībās ir ļoti atšķirīga,</w:t>
      </w:r>
      <w:r w:rsidRPr="007157D3">
        <w:rPr>
          <w:rFonts w:ascii="Times New Roman" w:hAnsi="Times New Roman" w:cs="Times New Roman"/>
          <w:sz w:val="24"/>
          <w:szCs w:val="24"/>
        </w:rPr>
        <w:t xml:space="preserve"> </w:t>
      </w:r>
      <w:r w:rsidRPr="002F5278">
        <w:rPr>
          <w:rFonts w:ascii="Times New Roman" w:eastAsia="Times New Roman" w:hAnsi="Times New Roman" w:cs="Times New Roman"/>
          <w:bCs/>
          <w:sz w:val="24"/>
          <w:szCs w:val="24"/>
          <w:lang w:eastAsia="lv-LV"/>
        </w:rPr>
        <w:t>un galvenokārt to ietekmē tas, ka:</w:t>
      </w:r>
    </w:p>
    <w:p w14:paraId="3E95B3D9" w14:textId="77777777" w:rsidR="009978A2" w:rsidRPr="00573B49" w:rsidRDefault="009978A2" w:rsidP="00FF7D8D">
      <w:pPr>
        <w:numPr>
          <w:ilvl w:val="0"/>
          <w:numId w:val="13"/>
        </w:numPr>
        <w:spacing w:after="0" w:line="240" w:lineRule="auto"/>
        <w:contextualSpacing/>
        <w:jc w:val="both"/>
        <w:rPr>
          <w:rFonts w:ascii="Times New Roman" w:eastAsia="Times New Roman" w:hAnsi="Times New Roman" w:cs="Times New Roman"/>
          <w:bCs/>
          <w:sz w:val="24"/>
          <w:szCs w:val="24"/>
          <w:lang w:eastAsia="lv-LV"/>
        </w:rPr>
      </w:pPr>
      <w:r w:rsidRPr="00573B49">
        <w:rPr>
          <w:rFonts w:ascii="Times New Roman" w:eastAsia="Times New Roman" w:hAnsi="Times New Roman" w:cs="Times New Roman"/>
          <w:bCs/>
          <w:sz w:val="24"/>
          <w:szCs w:val="24"/>
          <w:lang w:eastAsia="lv-LV"/>
        </w:rPr>
        <w:t>pašvaldības ir atšķirīgas pēc lieluma, sadrumstalotības;</w:t>
      </w:r>
    </w:p>
    <w:p w14:paraId="10216706" w14:textId="77777777" w:rsidR="009978A2" w:rsidRPr="00573B49" w:rsidRDefault="009978A2" w:rsidP="00FF7D8D">
      <w:pPr>
        <w:numPr>
          <w:ilvl w:val="0"/>
          <w:numId w:val="13"/>
        </w:numPr>
        <w:spacing w:after="0" w:line="240" w:lineRule="auto"/>
        <w:contextualSpacing/>
        <w:jc w:val="both"/>
        <w:rPr>
          <w:rFonts w:ascii="Times New Roman" w:eastAsia="Times New Roman" w:hAnsi="Times New Roman" w:cs="Times New Roman"/>
          <w:bCs/>
          <w:sz w:val="24"/>
          <w:szCs w:val="24"/>
          <w:lang w:eastAsia="lv-LV"/>
        </w:rPr>
      </w:pPr>
      <w:r w:rsidRPr="00573B49">
        <w:rPr>
          <w:rFonts w:ascii="Times New Roman" w:eastAsia="Times New Roman" w:hAnsi="Times New Roman" w:cs="Times New Roman"/>
          <w:bCs/>
          <w:sz w:val="24"/>
          <w:szCs w:val="24"/>
          <w:lang w:eastAsia="lv-LV"/>
        </w:rPr>
        <w:t>nevienmērīgs iedzīvotāju blīvums pašvaldībās;</w:t>
      </w:r>
    </w:p>
    <w:p w14:paraId="6C7A06D3" w14:textId="77777777" w:rsidR="009978A2" w:rsidRPr="00573B49" w:rsidRDefault="009978A2" w:rsidP="00FF7D8D">
      <w:pPr>
        <w:numPr>
          <w:ilvl w:val="0"/>
          <w:numId w:val="13"/>
        </w:numPr>
        <w:spacing w:after="0" w:line="240" w:lineRule="auto"/>
        <w:contextualSpacing/>
        <w:jc w:val="both"/>
        <w:rPr>
          <w:rFonts w:ascii="Times New Roman" w:eastAsia="Times New Roman" w:hAnsi="Times New Roman" w:cs="Times New Roman"/>
          <w:bCs/>
          <w:sz w:val="24"/>
          <w:szCs w:val="24"/>
          <w:lang w:eastAsia="lv-LV"/>
        </w:rPr>
      </w:pPr>
      <w:r w:rsidRPr="00573B49">
        <w:rPr>
          <w:rFonts w:ascii="Times New Roman" w:eastAsia="Times New Roman" w:hAnsi="Times New Roman" w:cs="Times New Roman"/>
          <w:bCs/>
          <w:sz w:val="24"/>
          <w:szCs w:val="24"/>
          <w:lang w:eastAsia="lv-LV"/>
        </w:rPr>
        <w:t>ir atšķirīgi pašvaldību finanšu resursi;</w:t>
      </w:r>
    </w:p>
    <w:p w14:paraId="2064CEF4" w14:textId="77777777" w:rsidR="009978A2" w:rsidRPr="0025422D" w:rsidRDefault="009978A2" w:rsidP="00FF7D8D">
      <w:pPr>
        <w:numPr>
          <w:ilvl w:val="0"/>
          <w:numId w:val="13"/>
        </w:numPr>
        <w:spacing w:after="0" w:line="240" w:lineRule="auto"/>
        <w:contextualSpacing/>
        <w:jc w:val="both"/>
        <w:rPr>
          <w:rFonts w:ascii="Times New Roman" w:eastAsia="Times New Roman" w:hAnsi="Times New Roman" w:cs="Times New Roman"/>
          <w:bCs/>
          <w:sz w:val="24"/>
          <w:szCs w:val="24"/>
          <w:lang w:eastAsia="lv-LV"/>
        </w:rPr>
      </w:pPr>
      <w:r w:rsidRPr="0025422D">
        <w:rPr>
          <w:rFonts w:ascii="Times New Roman" w:eastAsia="Times New Roman" w:hAnsi="Times New Roman" w:cs="Times New Roman"/>
          <w:bCs/>
          <w:sz w:val="24"/>
          <w:szCs w:val="24"/>
          <w:lang w:eastAsia="lv-LV"/>
        </w:rPr>
        <w:t>ierobežota cilvēkresursu pieejamība.</w:t>
      </w:r>
    </w:p>
    <w:p w14:paraId="021DDD69" w14:textId="0278E910" w:rsidR="006B303C" w:rsidRDefault="006B303C" w:rsidP="009978A2">
      <w:pPr>
        <w:spacing w:after="0" w:line="240" w:lineRule="auto"/>
        <w:jc w:val="both"/>
        <w:rPr>
          <w:rFonts w:ascii="Times New Roman" w:eastAsia="Times New Roman" w:hAnsi="Times New Roman" w:cs="Times New Roman"/>
          <w:b/>
          <w:sz w:val="24"/>
          <w:szCs w:val="24"/>
          <w:lang w:eastAsia="lv-LV"/>
        </w:rPr>
      </w:pPr>
    </w:p>
    <w:p w14:paraId="7391BD16" w14:textId="77777777" w:rsidR="007E1202" w:rsidRPr="00A857F2" w:rsidRDefault="007E1202" w:rsidP="009978A2">
      <w:pPr>
        <w:spacing w:after="0" w:line="240" w:lineRule="auto"/>
        <w:jc w:val="both"/>
        <w:rPr>
          <w:rFonts w:ascii="Times New Roman" w:eastAsia="Times New Roman" w:hAnsi="Times New Roman" w:cs="Times New Roman"/>
          <w:b/>
          <w:sz w:val="24"/>
          <w:szCs w:val="24"/>
          <w:lang w:eastAsia="lv-LV"/>
        </w:rPr>
      </w:pPr>
    </w:p>
    <w:p w14:paraId="5E5288A1" w14:textId="1C5E5382" w:rsidR="009978A2" w:rsidRPr="00662D1E" w:rsidRDefault="009978A2" w:rsidP="00F55C3B">
      <w:pPr>
        <w:pStyle w:val="Heading2"/>
      </w:pPr>
      <w:bookmarkStart w:id="41" w:name="_Toc69125967"/>
      <w:r w:rsidRPr="00662D1E">
        <w:t>Sociālo pakalpojumu nodrošināšana</w:t>
      </w:r>
      <w:bookmarkEnd w:id="41"/>
    </w:p>
    <w:p w14:paraId="1F508373" w14:textId="26912D47" w:rsidR="009978A2" w:rsidRPr="0015154B" w:rsidRDefault="009978A2" w:rsidP="001101F7">
      <w:pPr>
        <w:pStyle w:val="Heading3"/>
      </w:pPr>
      <w:bookmarkStart w:id="42" w:name="_Toc69125968"/>
      <w:r w:rsidRPr="009703E6">
        <w:t xml:space="preserve">Sociālā aprūpe </w:t>
      </w:r>
      <w:r w:rsidRPr="0015154B">
        <w:t>personām ar funkcionāliem traucējumiem</w:t>
      </w:r>
      <w:r w:rsidR="00F64018">
        <w:t xml:space="preserve"> un senioriem</w:t>
      </w:r>
      <w:bookmarkEnd w:id="42"/>
    </w:p>
    <w:p w14:paraId="2AC89880" w14:textId="77777777" w:rsidR="009978A2" w:rsidRPr="0015154B" w:rsidRDefault="009978A2" w:rsidP="00AC38FA">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Ar jēdzienu “ilgtermiņa aprūpes pakalpojumi” Eiropā saprot pakalpojumus un palīdzību, kas cilvēkam garīgu vai fizisku traucējumu dēļ ir ilgstoši nepieciešami, lai sevi aprūpētu, veiktu ikdienas dzīves aktivitātes vai saņemtu pastāvīgu ārstniecības personu atbalstu. Tie ietver gan sociālās, gan veselības aprūpes pakalpojumus (gan aprūpi institūcijā, gan aprūpi mājās u.c. aprūpes formas), gan finansiālu palīdzību aprūpes nodrošināšanai. </w:t>
      </w:r>
    </w:p>
    <w:p w14:paraId="6C8F40F0" w14:textId="3B8E0169" w:rsidR="009978A2" w:rsidRPr="0015154B" w:rsidRDefault="009978A2" w:rsidP="00AC38FA">
      <w:pPr>
        <w:spacing w:before="120" w:after="0" w:line="240" w:lineRule="auto"/>
        <w:ind w:firstLine="720"/>
        <w:jc w:val="both"/>
        <w:rPr>
          <w:rFonts w:ascii="Times New Roman" w:eastAsia="Calibri" w:hAnsi="Times New Roman" w:cs="Times New Roman"/>
          <w:sz w:val="24"/>
          <w:szCs w:val="24"/>
          <w:shd w:val="clear" w:color="auto" w:fill="FFFFFF"/>
        </w:rPr>
      </w:pPr>
      <w:r w:rsidRPr="0015154B">
        <w:rPr>
          <w:rFonts w:ascii="Times New Roman" w:eastAsia="Calibri" w:hAnsi="Times New Roman" w:cs="Times New Roman"/>
          <w:sz w:val="24"/>
          <w:szCs w:val="24"/>
        </w:rPr>
        <w:t xml:space="preserve">Latvijā sociālo pakalpojumu jomā tiek lietots jēdziens </w:t>
      </w:r>
      <w:r w:rsidR="00134710" w:rsidRPr="0015154B">
        <w:rPr>
          <w:rFonts w:ascii="Times New Roman" w:eastAsia="Calibri" w:hAnsi="Times New Roman" w:cs="Times New Roman"/>
          <w:sz w:val="24"/>
          <w:szCs w:val="24"/>
        </w:rPr>
        <w:t>“</w:t>
      </w:r>
      <w:r w:rsidRPr="0015154B">
        <w:rPr>
          <w:rFonts w:ascii="Times New Roman" w:eastAsia="Calibri" w:hAnsi="Times New Roman" w:cs="Times New Roman"/>
          <w:b/>
          <w:bCs/>
          <w:sz w:val="24"/>
          <w:szCs w:val="24"/>
          <w:shd w:val="clear" w:color="auto" w:fill="FFFFFF"/>
        </w:rPr>
        <w:t>sociālās aprūpes pakalpojums</w:t>
      </w:r>
      <w:r w:rsidRPr="0015154B">
        <w:rPr>
          <w:rFonts w:ascii="Times New Roman" w:eastAsia="Calibri" w:hAnsi="Times New Roman" w:cs="Times New Roman"/>
          <w:bCs/>
          <w:sz w:val="24"/>
          <w:szCs w:val="24"/>
          <w:shd w:val="clear" w:color="auto" w:fill="FFFFFF"/>
        </w:rPr>
        <w:t xml:space="preserve">”, kas </w:t>
      </w:r>
      <w:r w:rsidRPr="0015154B">
        <w:rPr>
          <w:rFonts w:ascii="Times New Roman" w:eastAsia="Calibri" w:hAnsi="Times New Roman" w:cs="Times New Roman"/>
          <w:sz w:val="24"/>
          <w:szCs w:val="24"/>
          <w:shd w:val="clear" w:color="auto" w:fill="FFFFFF"/>
        </w:rPr>
        <w:t xml:space="preserve">ir pasākumu kopums, kas vērsts uz to personu pamatvajadzību apmierināšanu, kurām ir objektīvas grūtības aprūpēt sevi vecuma vai funkcionālo traucējumu dēļ, un ietver sevī pakalpojumus personas dzīvesvietā jeb </w:t>
      </w:r>
      <w:r w:rsidRPr="0015154B">
        <w:rPr>
          <w:rFonts w:ascii="Times New Roman" w:eastAsia="Calibri" w:hAnsi="Times New Roman" w:cs="Times New Roman"/>
          <w:b/>
          <w:sz w:val="24"/>
          <w:szCs w:val="24"/>
          <w:shd w:val="clear" w:color="auto" w:fill="FFFFFF"/>
        </w:rPr>
        <w:t>sabiedrībā balstītus sociālos pakalpojumus</w:t>
      </w:r>
      <w:r w:rsidRPr="0015154B">
        <w:rPr>
          <w:rFonts w:ascii="Times New Roman" w:eastAsia="Calibri" w:hAnsi="Times New Roman" w:cs="Times New Roman"/>
          <w:sz w:val="24"/>
          <w:szCs w:val="24"/>
          <w:shd w:val="clear" w:color="auto" w:fill="FFFFFF"/>
        </w:rPr>
        <w:t xml:space="preserve"> (turpmāk - SBSP) un </w:t>
      </w:r>
      <w:r w:rsidRPr="0015154B">
        <w:rPr>
          <w:rFonts w:ascii="Times New Roman" w:eastAsia="Calibri" w:hAnsi="Times New Roman" w:cs="Times New Roman"/>
          <w:b/>
          <w:sz w:val="24"/>
          <w:szCs w:val="24"/>
          <w:shd w:val="clear" w:color="auto" w:fill="FFFFFF"/>
        </w:rPr>
        <w:t>pakalpojumus SAC</w:t>
      </w:r>
      <w:r w:rsidRPr="0015154B">
        <w:rPr>
          <w:rFonts w:ascii="Times New Roman" w:eastAsia="Calibri" w:hAnsi="Times New Roman" w:cs="Times New Roman"/>
          <w:sz w:val="24"/>
          <w:szCs w:val="24"/>
          <w:shd w:val="clear" w:color="auto" w:fill="FFFFFF"/>
        </w:rPr>
        <w:t>. SBSP ir pakalpojumi, kas tuvināti ģimenes videi - aprūpe mājās, pakalpojumi dienas aprūpes centrā, grupu māja (dzīvoklis), specializētās darbnīcas u.c. Savukārt, pakalpojumi institūcijā nodrošina mājokli, pilnu aprūpi un sociālo rehabilitāciju lielam cilvēku skaitam vienuviet. Sociālās aprūpes pakalpojumu sniegšanā ārstniecības personu iesaiste parasti ir diezgan ierobežota. Savukārt, jēdziens “</w:t>
      </w:r>
      <w:r w:rsidRPr="0015154B">
        <w:rPr>
          <w:rFonts w:ascii="Times New Roman" w:eastAsia="Calibri" w:hAnsi="Times New Roman" w:cs="Times New Roman"/>
          <w:b/>
          <w:sz w:val="24"/>
          <w:szCs w:val="24"/>
          <w:shd w:val="clear" w:color="auto" w:fill="FFFFFF"/>
        </w:rPr>
        <w:t>sociālās rehabilitācijas pakalpojums</w:t>
      </w:r>
      <w:r w:rsidRPr="0015154B">
        <w:rPr>
          <w:rFonts w:ascii="Times New Roman" w:eastAsia="Calibri" w:hAnsi="Times New Roman" w:cs="Times New Roman"/>
          <w:sz w:val="24"/>
          <w:szCs w:val="24"/>
          <w:shd w:val="clear" w:color="auto" w:fill="FFFFFF"/>
        </w:rPr>
        <w:t>” ir pasākumu kopums, kas vērsts uz sociālās funkcionēšanas spēju atjaunošanu vai uzlabošanu, lai nodrošinātu sociālā statusa atgūšanu un iekļaušanos sabiedrībā, un ietver sevī  SBSP un pakalpojumus institūcijā.</w:t>
      </w:r>
    </w:p>
    <w:p w14:paraId="7AEA9B74" w14:textId="584776BB" w:rsidR="009978A2" w:rsidRPr="006174D6" w:rsidRDefault="009978A2" w:rsidP="00AC38FA">
      <w:pPr>
        <w:spacing w:before="120" w:after="0" w:line="240" w:lineRule="auto"/>
        <w:ind w:firstLine="720"/>
        <w:jc w:val="both"/>
        <w:rPr>
          <w:rFonts w:ascii="Times New Roman" w:hAnsi="Times New Roman" w:cs="Times New Roman"/>
          <w:sz w:val="24"/>
          <w:szCs w:val="24"/>
          <w:lang w:eastAsia="lv-LV"/>
        </w:rPr>
      </w:pPr>
      <w:r w:rsidRPr="0015154B">
        <w:rPr>
          <w:rFonts w:ascii="Times New Roman" w:hAnsi="Times New Roman" w:cs="Times New Roman"/>
          <w:sz w:val="24"/>
          <w:szCs w:val="24"/>
          <w:lang w:eastAsia="lv-LV"/>
        </w:rPr>
        <w:t xml:space="preserve">Vislielākais risks cilvēka dzīvībai un veselībai iestājas, ja pats cilvēks vairs nespēj </w:t>
      </w:r>
      <w:r w:rsidRPr="006174D6">
        <w:rPr>
          <w:rFonts w:ascii="Times New Roman" w:hAnsi="Times New Roman" w:cs="Times New Roman"/>
          <w:sz w:val="24"/>
          <w:szCs w:val="24"/>
          <w:lang w:eastAsia="lv-LV"/>
        </w:rPr>
        <w:t xml:space="preserve">nodrošināt savu aprūpi. Izteiktākā riska grupa šajā gadījumā ir </w:t>
      </w:r>
      <w:r w:rsidRPr="006174D6">
        <w:rPr>
          <w:rFonts w:ascii="Times New Roman" w:hAnsi="Times New Roman" w:cs="Times New Roman"/>
          <w:bCs/>
          <w:sz w:val="24"/>
          <w:szCs w:val="24"/>
          <w:lang w:eastAsia="lv-LV"/>
        </w:rPr>
        <w:t>pensijas vecuma cilvēki un personas ar smagiem funkcionāliem traucējumiem (personas ar invaliditāti</w:t>
      </w:r>
      <w:r w:rsidRPr="006174D6">
        <w:rPr>
          <w:rFonts w:ascii="Times New Roman" w:hAnsi="Times New Roman" w:cs="Times New Roman"/>
          <w:sz w:val="24"/>
          <w:szCs w:val="24"/>
          <w:lang w:eastAsia="lv-LV"/>
        </w:rPr>
        <w:t xml:space="preserve">). Kompensēt </w:t>
      </w:r>
      <w:r w:rsidR="00674BF3" w:rsidRPr="006174D6">
        <w:rPr>
          <w:rFonts w:ascii="Times New Roman" w:hAnsi="Times New Roman" w:cs="Times New Roman"/>
          <w:sz w:val="24"/>
          <w:szCs w:val="24"/>
          <w:lang w:eastAsia="lv-LV"/>
        </w:rPr>
        <w:t xml:space="preserve">trūkstošās pašaprūpes spējas  </w:t>
      </w:r>
      <w:r w:rsidRPr="006174D6">
        <w:rPr>
          <w:rFonts w:ascii="Times New Roman" w:hAnsi="Times New Roman" w:cs="Times New Roman"/>
          <w:sz w:val="24"/>
          <w:szCs w:val="24"/>
          <w:lang w:eastAsia="lv-LV"/>
        </w:rPr>
        <w:t xml:space="preserve">var ar dažādiem sociālās aprūpes pakalpojumiem – aprūpi mājās, SAC, dienas aprūpes centros u.c.. </w:t>
      </w:r>
      <w:r w:rsidR="00674BF3" w:rsidRPr="006174D6">
        <w:rPr>
          <w:rFonts w:ascii="Times New Roman" w:hAnsi="Times New Roman" w:cs="Times New Roman"/>
          <w:sz w:val="24"/>
          <w:szCs w:val="24"/>
          <w:lang w:eastAsia="lv-LV"/>
        </w:rPr>
        <w:t>Senioriem sniegto pakalpojumu klāstā dominē aprūpes pakalpojumi, tomēr nākotnē būtu nepieciešams vairāk attīstīt arī  seniorus  aktivizējošos rehabilitācijas pakalpojumus.</w:t>
      </w:r>
    </w:p>
    <w:p w14:paraId="541E659B" w14:textId="48A2C531" w:rsidR="009978A2" w:rsidRPr="0015154B" w:rsidRDefault="009978A2" w:rsidP="00AC38FA">
      <w:pPr>
        <w:spacing w:before="120" w:after="0" w:line="240" w:lineRule="auto"/>
        <w:ind w:firstLine="720"/>
        <w:jc w:val="both"/>
        <w:rPr>
          <w:rFonts w:ascii="Times New Roman" w:eastAsia="Times New Roman" w:hAnsi="Times New Roman" w:cs="Times New Roman"/>
          <w:sz w:val="24"/>
          <w:szCs w:val="24"/>
          <w:lang w:eastAsia="lv-LV"/>
        </w:rPr>
      </w:pPr>
      <w:r w:rsidRPr="006174D6">
        <w:rPr>
          <w:rFonts w:ascii="Times New Roman" w:hAnsi="Times New Roman" w:cs="Times New Roman"/>
          <w:bCs/>
          <w:sz w:val="24"/>
          <w:szCs w:val="24"/>
        </w:rPr>
        <w:t>Vislielākais sociālo pakalpojumu saņēmēju skaits ir</w:t>
      </w:r>
      <w:r w:rsidRPr="006174D6">
        <w:rPr>
          <w:rFonts w:ascii="Times New Roman" w:hAnsi="Times New Roman" w:cs="Times New Roman"/>
          <w:b/>
          <w:sz w:val="24"/>
          <w:szCs w:val="24"/>
        </w:rPr>
        <w:t xml:space="preserve"> aprūpes mājās pakalpojumu segmentā, </w:t>
      </w:r>
      <w:r w:rsidRPr="006174D6">
        <w:rPr>
          <w:rFonts w:ascii="Times New Roman" w:hAnsi="Times New Roman" w:cs="Times New Roman"/>
          <w:bCs/>
          <w:sz w:val="24"/>
          <w:szCs w:val="24"/>
        </w:rPr>
        <w:t xml:space="preserve">ja ar aprūpes mājās pakalpojumu nav iespējams apmierināt klienta pamatvajadzības, </w:t>
      </w:r>
      <w:r w:rsidRPr="0015154B">
        <w:rPr>
          <w:rFonts w:ascii="Times New Roman" w:hAnsi="Times New Roman" w:cs="Times New Roman"/>
          <w:bCs/>
          <w:sz w:val="24"/>
          <w:szCs w:val="24"/>
        </w:rPr>
        <w:t>tiek nodrošināt</w:t>
      </w:r>
      <w:r w:rsidR="00674BF3">
        <w:rPr>
          <w:rFonts w:ascii="Times New Roman" w:hAnsi="Times New Roman" w:cs="Times New Roman"/>
          <w:bCs/>
          <w:sz w:val="24"/>
          <w:szCs w:val="24"/>
        </w:rPr>
        <w:t>s pakalpojums</w:t>
      </w:r>
      <w:r w:rsidRPr="0015154B">
        <w:rPr>
          <w:rFonts w:ascii="Times New Roman" w:hAnsi="Times New Roman" w:cs="Times New Roman"/>
          <w:bCs/>
          <w:sz w:val="24"/>
          <w:szCs w:val="24"/>
        </w:rPr>
        <w:t xml:space="preserve"> SAC. Saskaņā ar LM apkopotajiem valsts statistikas datiem, gan aprūpes mājās pakalpojuma, gan SAC pakalpojuma </w:t>
      </w:r>
      <w:r w:rsidRPr="001D2AB2">
        <w:rPr>
          <w:rFonts w:ascii="Times New Roman" w:hAnsi="Times New Roman" w:cs="Times New Roman"/>
          <w:bCs/>
          <w:sz w:val="24"/>
          <w:szCs w:val="24"/>
        </w:rPr>
        <w:t xml:space="preserve">saņēmēju skaits ik gadu pieaug </w:t>
      </w:r>
      <w:r w:rsidRPr="001D2AB2">
        <w:rPr>
          <w:rFonts w:ascii="Times New Roman" w:eastAsia="Times New Roman" w:hAnsi="Times New Roman" w:cs="Times New Roman"/>
          <w:sz w:val="24"/>
          <w:szCs w:val="24"/>
          <w:lang w:eastAsia="lv-LV"/>
        </w:rPr>
        <w:t>(skat.</w:t>
      </w:r>
      <w:r w:rsidR="00134710" w:rsidRPr="001D2AB2">
        <w:rPr>
          <w:rFonts w:ascii="Times New Roman" w:eastAsia="Times New Roman" w:hAnsi="Times New Roman" w:cs="Times New Roman"/>
          <w:sz w:val="24"/>
          <w:szCs w:val="24"/>
          <w:lang w:eastAsia="lv-LV"/>
        </w:rPr>
        <w:t xml:space="preserve"> 1</w:t>
      </w:r>
      <w:r w:rsidR="00974F0C" w:rsidRPr="001D2AB2">
        <w:rPr>
          <w:rFonts w:ascii="Times New Roman" w:eastAsia="Times New Roman" w:hAnsi="Times New Roman" w:cs="Times New Roman"/>
          <w:sz w:val="24"/>
          <w:szCs w:val="24"/>
          <w:lang w:eastAsia="lv-LV"/>
        </w:rPr>
        <w:t>4</w:t>
      </w:r>
      <w:r w:rsidRPr="001D2AB2">
        <w:rPr>
          <w:rFonts w:ascii="Times New Roman" w:eastAsia="Times New Roman" w:hAnsi="Times New Roman" w:cs="Times New Roman"/>
          <w:sz w:val="24"/>
          <w:szCs w:val="24"/>
          <w:lang w:eastAsia="lv-LV"/>
        </w:rPr>
        <w:t>.tabulu)</w:t>
      </w:r>
      <w:r w:rsidRPr="001D2AB2">
        <w:rPr>
          <w:rFonts w:ascii="Times New Roman" w:hAnsi="Times New Roman" w:cs="Times New Roman"/>
          <w:bCs/>
          <w:sz w:val="24"/>
          <w:szCs w:val="24"/>
        </w:rPr>
        <w:t>.</w:t>
      </w:r>
      <w:r w:rsidRPr="001D2AB2">
        <w:rPr>
          <w:rFonts w:ascii="Times New Roman" w:hAnsi="Times New Roman" w:cs="Times New Roman"/>
          <w:b/>
          <w:sz w:val="24"/>
          <w:szCs w:val="24"/>
        </w:rPr>
        <w:t xml:space="preserve"> </w:t>
      </w:r>
      <w:r w:rsidRPr="001D2AB2">
        <w:rPr>
          <w:rFonts w:ascii="Times New Roman" w:hAnsi="Times New Roman" w:cs="Times New Roman"/>
          <w:bCs/>
          <w:sz w:val="24"/>
          <w:szCs w:val="24"/>
        </w:rPr>
        <w:t>Ja SAC pakalpojumi ir pieejami visās pašvaldībās, tad, neskatoties uz to, ka</w:t>
      </w:r>
      <w:r w:rsidRPr="001D2AB2">
        <w:rPr>
          <w:rFonts w:ascii="Times New Roman" w:hAnsi="Times New Roman" w:cs="Times New Roman"/>
          <w:b/>
          <w:sz w:val="24"/>
          <w:szCs w:val="24"/>
        </w:rPr>
        <w:t xml:space="preserve"> </w:t>
      </w:r>
      <w:r w:rsidRPr="001D2AB2">
        <w:rPr>
          <w:rFonts w:ascii="Times New Roman" w:hAnsi="Times New Roman" w:cs="Times New Roman"/>
          <w:sz w:val="24"/>
          <w:szCs w:val="24"/>
        </w:rPr>
        <w:t>kopējais aprūpes mājās pakalpojumu saņēmēju skaits valstī pieaug, v</w:t>
      </w:r>
      <w:r w:rsidRPr="0015154B">
        <w:rPr>
          <w:rFonts w:ascii="Times New Roman" w:eastAsia="Times New Roman" w:hAnsi="Times New Roman" w:cs="Times New Roman"/>
          <w:sz w:val="24"/>
          <w:szCs w:val="24"/>
          <w:lang w:eastAsia="lv-LV"/>
        </w:rPr>
        <w:t xml:space="preserve">ēl aizvien šis pakalpojums ir pieejams apmēram 90% pašvaldību (2014.gadā </w:t>
      </w:r>
      <w:r w:rsidR="00414C6F" w:rsidRPr="0015154B">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 xml:space="preserve"> 97</w:t>
      </w:r>
      <w:r w:rsidR="00414C6F"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sz w:val="24"/>
          <w:szCs w:val="24"/>
          <w:lang w:eastAsia="lv-LV"/>
        </w:rPr>
        <w:t xml:space="preserve">pašvaldībās jeb 81% no pašvaldībām, 2019.gadā </w:t>
      </w:r>
      <w:r w:rsidR="00414C6F"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sz w:val="24"/>
          <w:szCs w:val="24"/>
          <w:lang w:eastAsia="lv-LV"/>
        </w:rPr>
        <w:t xml:space="preserve">108 pašvaldībās jeb 90% no pašvaldībām). Apmēram 80% no aprūpes mājās pakalpojumu saņēmējiem ir pensijas vecuma personas (2014.gadā – 77 %, 2019.gadā </w:t>
      </w:r>
      <w:r w:rsidR="00E36D32">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sz w:val="24"/>
          <w:szCs w:val="24"/>
          <w:lang w:eastAsia="lv-LV"/>
        </w:rPr>
        <w:t xml:space="preserve">83%). No kopējā pilngadīgo aprūpes mājās pakalpojumu saņēmēju skaita apmēram 62% saņēmēju  ir sievietes, tāda pati proporcija ir arī SAC pakalpojumu saņēmēju dzimumu proporcijās, kas atbilst arī vispārējai demogrāfiskajai situācijai valstī.  </w:t>
      </w:r>
    </w:p>
    <w:p w14:paraId="2DBE8480" w14:textId="77777777" w:rsidR="009978A2" w:rsidRPr="0015154B" w:rsidRDefault="009978A2" w:rsidP="009978A2">
      <w:pPr>
        <w:spacing w:after="0" w:line="240" w:lineRule="auto"/>
        <w:rPr>
          <w:rFonts w:ascii="Times New Roman" w:hAnsi="Times New Roman" w:cs="Times New Roman"/>
          <w:sz w:val="24"/>
          <w:szCs w:val="24"/>
        </w:rPr>
      </w:pPr>
    </w:p>
    <w:p w14:paraId="00EDDB26" w14:textId="63ABDD83" w:rsidR="009978A2" w:rsidRPr="0015154B" w:rsidRDefault="00134710" w:rsidP="009978A2">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1</w:t>
      </w:r>
      <w:r w:rsidR="00974F0C">
        <w:rPr>
          <w:rFonts w:ascii="Times New Roman" w:hAnsi="Times New Roman" w:cs="Times New Roman"/>
          <w:sz w:val="24"/>
          <w:szCs w:val="24"/>
        </w:rPr>
        <w:t>4</w:t>
      </w:r>
      <w:r w:rsidR="009978A2" w:rsidRPr="0015154B">
        <w:rPr>
          <w:rFonts w:ascii="Times New Roman" w:hAnsi="Times New Roman" w:cs="Times New Roman"/>
          <w:sz w:val="24"/>
          <w:szCs w:val="24"/>
        </w:rPr>
        <w:t>.tabula</w:t>
      </w:r>
    </w:p>
    <w:p w14:paraId="76852EE4" w14:textId="535DE4CC" w:rsidR="00164535" w:rsidRPr="0015154B" w:rsidRDefault="00164535" w:rsidP="00164535">
      <w:pPr>
        <w:spacing w:after="0" w:line="240" w:lineRule="auto"/>
        <w:jc w:val="center"/>
        <w:rPr>
          <w:rFonts w:ascii="Times New Roman" w:hAnsi="Times New Roman" w:cs="Times New Roman"/>
          <w:color w:val="002060"/>
          <w:sz w:val="24"/>
          <w:szCs w:val="24"/>
        </w:rPr>
      </w:pPr>
      <w:r w:rsidRPr="0015154B">
        <w:rPr>
          <w:rFonts w:ascii="Times New Roman" w:hAnsi="Times New Roman" w:cs="Times New Roman"/>
          <w:b/>
          <w:color w:val="002060"/>
          <w:sz w:val="24"/>
          <w:szCs w:val="24"/>
        </w:rPr>
        <w:t>Informācija par soc</w:t>
      </w:r>
      <w:r w:rsidR="00974F0C">
        <w:rPr>
          <w:rFonts w:ascii="Times New Roman" w:hAnsi="Times New Roman" w:cs="Times New Roman"/>
          <w:b/>
          <w:color w:val="002060"/>
          <w:sz w:val="24"/>
          <w:szCs w:val="24"/>
        </w:rPr>
        <w:t>i</w:t>
      </w:r>
      <w:r w:rsidRPr="0015154B">
        <w:rPr>
          <w:rFonts w:ascii="Times New Roman" w:hAnsi="Times New Roman" w:cs="Times New Roman"/>
          <w:b/>
          <w:color w:val="002060"/>
          <w:sz w:val="24"/>
          <w:szCs w:val="24"/>
        </w:rPr>
        <w:t xml:space="preserve">ālās aprūpes pakalpojumu </w:t>
      </w:r>
    </w:p>
    <w:p w14:paraId="6E64D50A" w14:textId="77777777" w:rsidR="00164535" w:rsidRPr="0015154B" w:rsidRDefault="00164535" w:rsidP="00164535">
      <w:pPr>
        <w:spacing w:after="0" w:line="240" w:lineRule="auto"/>
        <w:jc w:val="center"/>
        <w:rPr>
          <w:rFonts w:ascii="Times New Roman" w:hAnsi="Times New Roman" w:cs="Times New Roman"/>
          <w:sz w:val="24"/>
          <w:szCs w:val="24"/>
        </w:rPr>
      </w:pPr>
    </w:p>
    <w:tbl>
      <w:tblPr>
        <w:tblW w:w="9493" w:type="dxa"/>
        <w:tblCellMar>
          <w:top w:w="15" w:type="dxa"/>
          <w:bottom w:w="15" w:type="dxa"/>
        </w:tblCellMar>
        <w:tblLook w:val="04A0" w:firstRow="1" w:lastRow="0" w:firstColumn="1" w:lastColumn="0" w:noHBand="0" w:noVBand="1"/>
      </w:tblPr>
      <w:tblGrid>
        <w:gridCol w:w="1838"/>
        <w:gridCol w:w="1275"/>
        <w:gridCol w:w="1276"/>
        <w:gridCol w:w="1276"/>
        <w:gridCol w:w="1276"/>
        <w:gridCol w:w="1276"/>
        <w:gridCol w:w="1276"/>
      </w:tblGrid>
      <w:tr w:rsidR="00164535" w:rsidRPr="0015154B" w14:paraId="393AB7C0" w14:textId="77777777" w:rsidTr="00825BD5">
        <w:trPr>
          <w:trHeight w:val="265"/>
        </w:trPr>
        <w:tc>
          <w:tcPr>
            <w:tcW w:w="1838"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2D4DD659"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p>
        </w:tc>
        <w:tc>
          <w:tcPr>
            <w:tcW w:w="1275"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E24D599"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r w:rsidRPr="0015154B">
              <w:rPr>
                <w:rFonts w:ascii="Times New Roman" w:eastAsia="Times New Roman" w:hAnsi="Times New Roman" w:cs="Times New Roman"/>
                <w:b/>
                <w:color w:val="002060"/>
                <w:sz w:val="20"/>
                <w:szCs w:val="20"/>
                <w:lang w:eastAsia="lv-LV"/>
              </w:rPr>
              <w:t>2014</w:t>
            </w:r>
          </w:p>
        </w:tc>
        <w:tc>
          <w:tcPr>
            <w:tcW w:w="127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06230A14"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r w:rsidRPr="0015154B">
              <w:rPr>
                <w:rFonts w:ascii="Times New Roman" w:eastAsia="Times New Roman" w:hAnsi="Times New Roman" w:cs="Times New Roman"/>
                <w:b/>
                <w:color w:val="002060"/>
                <w:sz w:val="20"/>
                <w:szCs w:val="20"/>
                <w:lang w:eastAsia="lv-LV"/>
              </w:rPr>
              <w:t>2015</w:t>
            </w:r>
          </w:p>
        </w:tc>
        <w:tc>
          <w:tcPr>
            <w:tcW w:w="127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09465D49"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r w:rsidRPr="0015154B">
              <w:rPr>
                <w:rFonts w:ascii="Times New Roman" w:eastAsia="Times New Roman" w:hAnsi="Times New Roman" w:cs="Times New Roman"/>
                <w:b/>
                <w:color w:val="002060"/>
                <w:sz w:val="20"/>
                <w:szCs w:val="20"/>
                <w:lang w:eastAsia="lv-LV"/>
              </w:rPr>
              <w:t>2016</w:t>
            </w:r>
          </w:p>
        </w:tc>
        <w:tc>
          <w:tcPr>
            <w:tcW w:w="127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6B757FF3"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r w:rsidRPr="0015154B">
              <w:rPr>
                <w:rFonts w:ascii="Times New Roman" w:eastAsia="Times New Roman" w:hAnsi="Times New Roman" w:cs="Times New Roman"/>
                <w:b/>
                <w:color w:val="002060"/>
                <w:sz w:val="20"/>
                <w:szCs w:val="20"/>
                <w:lang w:eastAsia="lv-LV"/>
              </w:rPr>
              <w:t>2017</w:t>
            </w:r>
          </w:p>
        </w:tc>
        <w:tc>
          <w:tcPr>
            <w:tcW w:w="127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5BA8398"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r w:rsidRPr="0015154B">
              <w:rPr>
                <w:rFonts w:ascii="Times New Roman" w:eastAsia="Times New Roman" w:hAnsi="Times New Roman" w:cs="Times New Roman"/>
                <w:b/>
                <w:color w:val="002060"/>
                <w:sz w:val="20"/>
                <w:szCs w:val="20"/>
                <w:lang w:eastAsia="lv-LV"/>
              </w:rPr>
              <w:t>2018</w:t>
            </w:r>
          </w:p>
        </w:tc>
        <w:tc>
          <w:tcPr>
            <w:tcW w:w="127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2F570A81"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r w:rsidRPr="0015154B">
              <w:rPr>
                <w:rFonts w:ascii="Times New Roman" w:eastAsia="Times New Roman" w:hAnsi="Times New Roman" w:cs="Times New Roman"/>
                <w:b/>
                <w:color w:val="002060"/>
                <w:sz w:val="20"/>
                <w:szCs w:val="20"/>
                <w:lang w:eastAsia="lv-LV"/>
              </w:rPr>
              <w:t>2019</w:t>
            </w:r>
          </w:p>
        </w:tc>
      </w:tr>
      <w:tr w:rsidR="00164535" w:rsidRPr="0015154B" w14:paraId="3C80B231" w14:textId="77777777" w:rsidTr="005E1993">
        <w:trPr>
          <w:trHeight w:val="440"/>
        </w:trPr>
        <w:tc>
          <w:tcPr>
            <w:tcW w:w="1838"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CA82621" w14:textId="77777777" w:rsidR="00164535" w:rsidRPr="0015154B" w:rsidRDefault="00164535" w:rsidP="00164535">
            <w:pPr>
              <w:spacing w:after="0" w:line="240" w:lineRule="auto"/>
              <w:rPr>
                <w:rFonts w:ascii="Times New Roman" w:eastAsia="Times New Roman" w:hAnsi="Times New Roman" w:cs="Times New Roman"/>
                <w:color w:val="002060"/>
                <w:sz w:val="20"/>
                <w:szCs w:val="20"/>
                <w:lang w:eastAsia="lv-LV"/>
              </w:rPr>
            </w:pPr>
            <w:r w:rsidRPr="0015154B">
              <w:rPr>
                <w:rFonts w:ascii="Times New Roman" w:eastAsia="Times New Roman" w:hAnsi="Times New Roman" w:cs="Times New Roman"/>
                <w:color w:val="002060"/>
                <w:sz w:val="20"/>
                <w:szCs w:val="20"/>
                <w:lang w:eastAsia="lv-LV"/>
              </w:rPr>
              <w:t>Aprūpes mājās pakalpojuma saņēmēju  skaits</w:t>
            </w:r>
          </w:p>
        </w:tc>
        <w:tc>
          <w:tcPr>
            <w:tcW w:w="1275" w:type="dxa"/>
            <w:tcBorders>
              <w:top w:val="single" w:sz="4" w:space="0" w:color="auto"/>
              <w:left w:val="single" w:sz="4" w:space="0" w:color="auto"/>
              <w:bottom w:val="single" w:sz="4" w:space="0" w:color="auto"/>
              <w:right w:val="single" w:sz="4" w:space="0" w:color="auto"/>
            </w:tcBorders>
            <w:vAlign w:val="center"/>
          </w:tcPr>
          <w:p w14:paraId="79CB909C"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12 519</w:t>
            </w:r>
          </w:p>
        </w:tc>
        <w:tc>
          <w:tcPr>
            <w:tcW w:w="1276" w:type="dxa"/>
            <w:tcBorders>
              <w:top w:val="single" w:sz="4" w:space="0" w:color="auto"/>
              <w:left w:val="single" w:sz="4" w:space="0" w:color="auto"/>
              <w:bottom w:val="single" w:sz="4" w:space="0" w:color="auto"/>
              <w:right w:val="single" w:sz="4" w:space="0" w:color="auto"/>
            </w:tcBorders>
            <w:vAlign w:val="center"/>
          </w:tcPr>
          <w:p w14:paraId="11779B99"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14 518</w:t>
            </w:r>
          </w:p>
        </w:tc>
        <w:tc>
          <w:tcPr>
            <w:tcW w:w="1276" w:type="dxa"/>
            <w:tcBorders>
              <w:top w:val="single" w:sz="4" w:space="0" w:color="auto"/>
              <w:left w:val="single" w:sz="4" w:space="0" w:color="auto"/>
              <w:bottom w:val="single" w:sz="4" w:space="0" w:color="auto"/>
              <w:right w:val="single" w:sz="4" w:space="0" w:color="auto"/>
            </w:tcBorders>
            <w:vAlign w:val="center"/>
          </w:tcPr>
          <w:p w14:paraId="3498F7DA"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14 022</w:t>
            </w:r>
          </w:p>
        </w:tc>
        <w:tc>
          <w:tcPr>
            <w:tcW w:w="1276" w:type="dxa"/>
            <w:tcBorders>
              <w:top w:val="single" w:sz="4" w:space="0" w:color="auto"/>
              <w:left w:val="single" w:sz="4" w:space="0" w:color="auto"/>
              <w:bottom w:val="single" w:sz="4" w:space="0" w:color="auto"/>
              <w:right w:val="single" w:sz="4" w:space="0" w:color="auto"/>
            </w:tcBorders>
            <w:vAlign w:val="center"/>
          </w:tcPr>
          <w:p w14:paraId="6B6933AB"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15437</w:t>
            </w:r>
          </w:p>
        </w:tc>
        <w:tc>
          <w:tcPr>
            <w:tcW w:w="1276" w:type="dxa"/>
            <w:tcBorders>
              <w:top w:val="single" w:sz="4" w:space="0" w:color="auto"/>
              <w:left w:val="single" w:sz="4" w:space="0" w:color="auto"/>
              <w:bottom w:val="single" w:sz="4" w:space="0" w:color="auto"/>
              <w:right w:val="single" w:sz="4" w:space="0" w:color="auto"/>
            </w:tcBorders>
            <w:vAlign w:val="center"/>
          </w:tcPr>
          <w:p w14:paraId="3DF02048"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16 754</w:t>
            </w:r>
          </w:p>
        </w:tc>
        <w:tc>
          <w:tcPr>
            <w:tcW w:w="1276" w:type="dxa"/>
            <w:tcBorders>
              <w:top w:val="single" w:sz="4" w:space="0" w:color="auto"/>
              <w:left w:val="single" w:sz="4" w:space="0" w:color="auto"/>
              <w:bottom w:val="single" w:sz="4" w:space="0" w:color="auto"/>
              <w:right w:val="single" w:sz="4" w:space="0" w:color="auto"/>
            </w:tcBorders>
            <w:vAlign w:val="center"/>
          </w:tcPr>
          <w:p w14:paraId="4013390E"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17 239</w:t>
            </w:r>
          </w:p>
        </w:tc>
      </w:tr>
      <w:tr w:rsidR="00164535" w:rsidRPr="0015154B" w14:paraId="28781EFE" w14:textId="77777777" w:rsidTr="005E1993">
        <w:trPr>
          <w:trHeight w:val="440"/>
        </w:trPr>
        <w:tc>
          <w:tcPr>
            <w:tcW w:w="1838"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3040CF0E" w14:textId="77777777" w:rsidR="00164535" w:rsidRPr="0015154B" w:rsidRDefault="00164535" w:rsidP="00164535">
            <w:pPr>
              <w:spacing w:after="0" w:line="240" w:lineRule="auto"/>
              <w:rPr>
                <w:rFonts w:ascii="Times New Roman" w:eastAsia="Times New Roman" w:hAnsi="Times New Roman" w:cs="Times New Roman"/>
                <w:color w:val="002060"/>
                <w:sz w:val="20"/>
                <w:szCs w:val="20"/>
                <w:lang w:eastAsia="lv-LV"/>
              </w:rPr>
            </w:pPr>
            <w:r w:rsidRPr="0015154B">
              <w:rPr>
                <w:rFonts w:ascii="Times New Roman" w:eastAsia="Times New Roman" w:hAnsi="Times New Roman" w:cs="Times New Roman"/>
                <w:color w:val="002060"/>
                <w:sz w:val="20"/>
                <w:szCs w:val="20"/>
                <w:lang w:eastAsia="lv-LV"/>
              </w:rPr>
              <w:t>tai skaitā, bērni</w:t>
            </w:r>
          </w:p>
        </w:tc>
        <w:tc>
          <w:tcPr>
            <w:tcW w:w="1275" w:type="dxa"/>
            <w:tcBorders>
              <w:top w:val="single" w:sz="4" w:space="0" w:color="auto"/>
              <w:left w:val="single" w:sz="4" w:space="0" w:color="auto"/>
              <w:bottom w:val="single" w:sz="4" w:space="0" w:color="auto"/>
              <w:right w:val="single" w:sz="4" w:space="0" w:color="auto"/>
            </w:tcBorders>
            <w:vAlign w:val="center"/>
          </w:tcPr>
          <w:p w14:paraId="415409FA"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110</w:t>
            </w:r>
          </w:p>
        </w:tc>
        <w:tc>
          <w:tcPr>
            <w:tcW w:w="1276" w:type="dxa"/>
            <w:tcBorders>
              <w:top w:val="single" w:sz="4" w:space="0" w:color="auto"/>
              <w:left w:val="single" w:sz="4" w:space="0" w:color="auto"/>
              <w:bottom w:val="single" w:sz="4" w:space="0" w:color="auto"/>
              <w:right w:val="single" w:sz="4" w:space="0" w:color="auto"/>
            </w:tcBorders>
            <w:vAlign w:val="center"/>
          </w:tcPr>
          <w:p w14:paraId="500F9702"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139</w:t>
            </w:r>
          </w:p>
        </w:tc>
        <w:tc>
          <w:tcPr>
            <w:tcW w:w="1276" w:type="dxa"/>
            <w:tcBorders>
              <w:top w:val="single" w:sz="4" w:space="0" w:color="auto"/>
              <w:left w:val="single" w:sz="4" w:space="0" w:color="auto"/>
              <w:bottom w:val="single" w:sz="4" w:space="0" w:color="auto"/>
              <w:right w:val="single" w:sz="4" w:space="0" w:color="auto"/>
            </w:tcBorders>
            <w:vAlign w:val="center"/>
          </w:tcPr>
          <w:p w14:paraId="012103BE"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124</w:t>
            </w:r>
          </w:p>
        </w:tc>
        <w:tc>
          <w:tcPr>
            <w:tcW w:w="1276" w:type="dxa"/>
            <w:tcBorders>
              <w:top w:val="single" w:sz="4" w:space="0" w:color="auto"/>
              <w:left w:val="single" w:sz="4" w:space="0" w:color="auto"/>
              <w:bottom w:val="single" w:sz="4" w:space="0" w:color="auto"/>
              <w:right w:val="single" w:sz="4" w:space="0" w:color="auto"/>
            </w:tcBorders>
            <w:vAlign w:val="center"/>
          </w:tcPr>
          <w:p w14:paraId="6A994598"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78</w:t>
            </w:r>
          </w:p>
        </w:tc>
        <w:tc>
          <w:tcPr>
            <w:tcW w:w="1276" w:type="dxa"/>
            <w:tcBorders>
              <w:top w:val="single" w:sz="4" w:space="0" w:color="auto"/>
              <w:left w:val="single" w:sz="4" w:space="0" w:color="auto"/>
              <w:bottom w:val="single" w:sz="4" w:space="0" w:color="auto"/>
              <w:right w:val="single" w:sz="4" w:space="0" w:color="auto"/>
            </w:tcBorders>
            <w:vAlign w:val="center"/>
          </w:tcPr>
          <w:p w14:paraId="150FD38E"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84</w:t>
            </w:r>
          </w:p>
        </w:tc>
        <w:tc>
          <w:tcPr>
            <w:tcW w:w="1276" w:type="dxa"/>
            <w:tcBorders>
              <w:top w:val="single" w:sz="4" w:space="0" w:color="auto"/>
              <w:left w:val="single" w:sz="4" w:space="0" w:color="auto"/>
              <w:bottom w:val="single" w:sz="4" w:space="0" w:color="auto"/>
              <w:right w:val="single" w:sz="4" w:space="0" w:color="auto"/>
            </w:tcBorders>
            <w:vAlign w:val="center"/>
          </w:tcPr>
          <w:p w14:paraId="1B33ACC7"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70</w:t>
            </w:r>
          </w:p>
        </w:tc>
      </w:tr>
      <w:tr w:rsidR="00164535" w:rsidRPr="0015154B" w14:paraId="39080E58" w14:textId="77777777" w:rsidTr="005E1993">
        <w:trPr>
          <w:trHeight w:val="440"/>
        </w:trPr>
        <w:tc>
          <w:tcPr>
            <w:tcW w:w="1838"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2349C1CE" w14:textId="77777777" w:rsidR="00164535" w:rsidRPr="0015154B" w:rsidRDefault="00164535" w:rsidP="00164535">
            <w:pPr>
              <w:spacing w:after="0" w:line="240" w:lineRule="auto"/>
              <w:rPr>
                <w:rFonts w:ascii="Times New Roman" w:eastAsia="Times New Roman" w:hAnsi="Times New Roman" w:cs="Times New Roman"/>
                <w:color w:val="002060"/>
                <w:sz w:val="20"/>
                <w:szCs w:val="20"/>
                <w:lang w:eastAsia="lv-LV"/>
              </w:rPr>
            </w:pPr>
            <w:r w:rsidRPr="0015154B">
              <w:rPr>
                <w:rFonts w:ascii="Times New Roman" w:eastAsia="Times New Roman" w:hAnsi="Times New Roman" w:cs="Times New Roman"/>
                <w:color w:val="002060"/>
                <w:sz w:val="20"/>
                <w:szCs w:val="20"/>
                <w:lang w:eastAsia="lv-LV"/>
              </w:rPr>
              <w:t>No pašvaldības budžeta izlietotie līdzekļi aprūpes mājas pakalpojuma apmaksai (EUR)</w:t>
            </w:r>
          </w:p>
        </w:tc>
        <w:tc>
          <w:tcPr>
            <w:tcW w:w="1275" w:type="dxa"/>
            <w:tcBorders>
              <w:top w:val="single" w:sz="4" w:space="0" w:color="auto"/>
              <w:left w:val="single" w:sz="4" w:space="0" w:color="auto"/>
              <w:bottom w:val="single" w:sz="4" w:space="0" w:color="auto"/>
              <w:right w:val="single" w:sz="4" w:space="0" w:color="auto"/>
            </w:tcBorders>
            <w:vAlign w:val="center"/>
          </w:tcPr>
          <w:p w14:paraId="5F9CB2E8"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10 884 002</w:t>
            </w:r>
          </w:p>
        </w:tc>
        <w:tc>
          <w:tcPr>
            <w:tcW w:w="1276" w:type="dxa"/>
            <w:tcBorders>
              <w:top w:val="single" w:sz="4" w:space="0" w:color="auto"/>
              <w:left w:val="single" w:sz="4" w:space="0" w:color="auto"/>
              <w:bottom w:val="single" w:sz="4" w:space="0" w:color="auto"/>
              <w:right w:val="single" w:sz="4" w:space="0" w:color="auto"/>
            </w:tcBorders>
            <w:vAlign w:val="center"/>
          </w:tcPr>
          <w:p w14:paraId="19885B88"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13 295 823</w:t>
            </w:r>
          </w:p>
        </w:tc>
        <w:tc>
          <w:tcPr>
            <w:tcW w:w="1276" w:type="dxa"/>
            <w:tcBorders>
              <w:top w:val="single" w:sz="4" w:space="0" w:color="auto"/>
              <w:left w:val="single" w:sz="4" w:space="0" w:color="auto"/>
              <w:bottom w:val="single" w:sz="4" w:space="0" w:color="auto"/>
              <w:right w:val="single" w:sz="4" w:space="0" w:color="auto"/>
            </w:tcBorders>
            <w:vAlign w:val="center"/>
          </w:tcPr>
          <w:p w14:paraId="1F2C1D71"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13 836 569</w:t>
            </w:r>
          </w:p>
        </w:tc>
        <w:tc>
          <w:tcPr>
            <w:tcW w:w="1276" w:type="dxa"/>
            <w:tcBorders>
              <w:top w:val="single" w:sz="4" w:space="0" w:color="auto"/>
              <w:left w:val="single" w:sz="4" w:space="0" w:color="auto"/>
              <w:bottom w:val="single" w:sz="4" w:space="0" w:color="auto"/>
              <w:right w:val="single" w:sz="4" w:space="0" w:color="auto"/>
            </w:tcBorders>
            <w:vAlign w:val="center"/>
          </w:tcPr>
          <w:p w14:paraId="7A7231E4"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17 629 741</w:t>
            </w:r>
          </w:p>
        </w:tc>
        <w:tc>
          <w:tcPr>
            <w:tcW w:w="1276" w:type="dxa"/>
            <w:tcBorders>
              <w:top w:val="single" w:sz="4" w:space="0" w:color="auto"/>
              <w:left w:val="single" w:sz="4" w:space="0" w:color="auto"/>
              <w:bottom w:val="single" w:sz="4" w:space="0" w:color="auto"/>
              <w:right w:val="single" w:sz="4" w:space="0" w:color="auto"/>
            </w:tcBorders>
            <w:vAlign w:val="center"/>
          </w:tcPr>
          <w:p w14:paraId="09F100BA"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22 031 065</w:t>
            </w:r>
          </w:p>
        </w:tc>
        <w:tc>
          <w:tcPr>
            <w:tcW w:w="1276" w:type="dxa"/>
            <w:tcBorders>
              <w:top w:val="single" w:sz="4" w:space="0" w:color="auto"/>
              <w:left w:val="single" w:sz="4" w:space="0" w:color="auto"/>
              <w:bottom w:val="single" w:sz="4" w:space="0" w:color="auto"/>
              <w:right w:val="single" w:sz="4" w:space="0" w:color="auto"/>
            </w:tcBorders>
            <w:vAlign w:val="center"/>
          </w:tcPr>
          <w:p w14:paraId="7DB58DA6"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21 819 991</w:t>
            </w:r>
          </w:p>
        </w:tc>
      </w:tr>
      <w:tr w:rsidR="00164535" w:rsidRPr="0015154B" w14:paraId="2C88F086" w14:textId="77777777" w:rsidTr="005E1993">
        <w:trPr>
          <w:trHeight w:val="440"/>
        </w:trPr>
        <w:tc>
          <w:tcPr>
            <w:tcW w:w="1838"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051B1552" w14:textId="77777777" w:rsidR="00164535" w:rsidRPr="0015154B" w:rsidRDefault="00164535" w:rsidP="00164535">
            <w:pPr>
              <w:spacing w:after="0" w:line="240" w:lineRule="auto"/>
              <w:rPr>
                <w:rFonts w:ascii="Times New Roman" w:eastAsia="Times New Roman" w:hAnsi="Times New Roman" w:cs="Times New Roman"/>
                <w:color w:val="002060"/>
                <w:sz w:val="20"/>
                <w:szCs w:val="20"/>
                <w:lang w:eastAsia="lv-LV"/>
              </w:rPr>
            </w:pPr>
            <w:r w:rsidRPr="0015154B">
              <w:rPr>
                <w:rFonts w:ascii="Times New Roman" w:eastAsia="Times New Roman" w:hAnsi="Times New Roman" w:cs="Times New Roman"/>
                <w:color w:val="002060"/>
                <w:sz w:val="20"/>
                <w:szCs w:val="20"/>
                <w:lang w:eastAsia="lv-LV"/>
              </w:rPr>
              <w:t>Gada laikā pašvaldību un privātos sociālās aprūpes centru pakalpojumu  saņēmušo pilngadīgo personu skaits kopā</w:t>
            </w:r>
          </w:p>
        </w:tc>
        <w:tc>
          <w:tcPr>
            <w:tcW w:w="1275" w:type="dxa"/>
            <w:tcBorders>
              <w:top w:val="single" w:sz="4" w:space="0" w:color="auto"/>
              <w:left w:val="single" w:sz="4" w:space="0" w:color="auto"/>
              <w:bottom w:val="single" w:sz="4" w:space="0" w:color="auto"/>
              <w:right w:val="single" w:sz="4" w:space="0" w:color="auto"/>
            </w:tcBorders>
            <w:vAlign w:val="center"/>
          </w:tcPr>
          <w:p w14:paraId="7B0DABF9"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8 480</w:t>
            </w:r>
          </w:p>
        </w:tc>
        <w:tc>
          <w:tcPr>
            <w:tcW w:w="1276" w:type="dxa"/>
            <w:tcBorders>
              <w:top w:val="single" w:sz="4" w:space="0" w:color="auto"/>
              <w:left w:val="single" w:sz="4" w:space="0" w:color="auto"/>
              <w:bottom w:val="single" w:sz="4" w:space="0" w:color="auto"/>
              <w:right w:val="single" w:sz="4" w:space="0" w:color="auto"/>
            </w:tcBorders>
            <w:vAlign w:val="center"/>
          </w:tcPr>
          <w:p w14:paraId="568B70B5"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8 950</w:t>
            </w:r>
          </w:p>
        </w:tc>
        <w:tc>
          <w:tcPr>
            <w:tcW w:w="1276" w:type="dxa"/>
            <w:tcBorders>
              <w:top w:val="single" w:sz="4" w:space="0" w:color="auto"/>
              <w:left w:val="single" w:sz="4" w:space="0" w:color="auto"/>
              <w:bottom w:val="single" w:sz="4" w:space="0" w:color="auto"/>
              <w:right w:val="single" w:sz="4" w:space="0" w:color="auto"/>
            </w:tcBorders>
            <w:vAlign w:val="center"/>
          </w:tcPr>
          <w:p w14:paraId="3E6FB655"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9 077</w:t>
            </w:r>
          </w:p>
        </w:tc>
        <w:tc>
          <w:tcPr>
            <w:tcW w:w="1276" w:type="dxa"/>
            <w:tcBorders>
              <w:top w:val="single" w:sz="4" w:space="0" w:color="auto"/>
              <w:left w:val="single" w:sz="4" w:space="0" w:color="auto"/>
              <w:bottom w:val="single" w:sz="4" w:space="0" w:color="auto"/>
              <w:right w:val="single" w:sz="4" w:space="0" w:color="auto"/>
            </w:tcBorders>
            <w:vAlign w:val="center"/>
          </w:tcPr>
          <w:p w14:paraId="5EB2A7E7"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10 055</w:t>
            </w:r>
          </w:p>
        </w:tc>
        <w:tc>
          <w:tcPr>
            <w:tcW w:w="1276" w:type="dxa"/>
            <w:tcBorders>
              <w:top w:val="single" w:sz="4" w:space="0" w:color="auto"/>
              <w:left w:val="single" w:sz="4" w:space="0" w:color="auto"/>
              <w:bottom w:val="single" w:sz="4" w:space="0" w:color="auto"/>
              <w:right w:val="single" w:sz="4" w:space="0" w:color="auto"/>
            </w:tcBorders>
            <w:vAlign w:val="center"/>
          </w:tcPr>
          <w:p w14:paraId="06E03EA2"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10 840</w:t>
            </w:r>
          </w:p>
        </w:tc>
        <w:tc>
          <w:tcPr>
            <w:tcW w:w="1276" w:type="dxa"/>
            <w:tcBorders>
              <w:top w:val="single" w:sz="4" w:space="0" w:color="auto"/>
              <w:left w:val="single" w:sz="4" w:space="0" w:color="auto"/>
              <w:bottom w:val="single" w:sz="4" w:space="0" w:color="auto"/>
              <w:right w:val="single" w:sz="4" w:space="0" w:color="auto"/>
            </w:tcBorders>
            <w:vAlign w:val="center"/>
          </w:tcPr>
          <w:p w14:paraId="63CF8E0A"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9 898</w:t>
            </w:r>
          </w:p>
        </w:tc>
      </w:tr>
      <w:tr w:rsidR="00164535" w:rsidRPr="0015154B" w14:paraId="36317186" w14:textId="77777777" w:rsidTr="005E1993">
        <w:trPr>
          <w:trHeight w:val="440"/>
        </w:trPr>
        <w:tc>
          <w:tcPr>
            <w:tcW w:w="1838"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1C8004D2" w14:textId="77777777" w:rsidR="00164535" w:rsidRPr="0015154B" w:rsidRDefault="00164535" w:rsidP="00164535">
            <w:pPr>
              <w:spacing w:after="0" w:line="240" w:lineRule="auto"/>
              <w:rPr>
                <w:rFonts w:ascii="Times New Roman" w:eastAsia="Times New Roman" w:hAnsi="Times New Roman" w:cs="Times New Roman"/>
                <w:color w:val="002060"/>
                <w:sz w:val="20"/>
                <w:szCs w:val="20"/>
                <w:lang w:eastAsia="lv-LV"/>
              </w:rPr>
            </w:pPr>
            <w:r w:rsidRPr="0015154B">
              <w:rPr>
                <w:rFonts w:ascii="Times New Roman" w:eastAsia="Times New Roman" w:hAnsi="Times New Roman" w:cs="Times New Roman"/>
                <w:color w:val="002060"/>
                <w:sz w:val="20"/>
                <w:szCs w:val="20"/>
                <w:lang w:eastAsia="lv-LV"/>
              </w:rPr>
              <w:t>No pašvaldības budžeta izlietotie līdzekļi (EUR)</w:t>
            </w:r>
          </w:p>
        </w:tc>
        <w:tc>
          <w:tcPr>
            <w:tcW w:w="1275" w:type="dxa"/>
            <w:tcBorders>
              <w:top w:val="single" w:sz="4" w:space="0" w:color="auto"/>
              <w:left w:val="single" w:sz="4" w:space="0" w:color="auto"/>
              <w:bottom w:val="single" w:sz="4" w:space="0" w:color="auto"/>
              <w:right w:val="single" w:sz="4" w:space="0" w:color="auto"/>
            </w:tcBorders>
            <w:vAlign w:val="center"/>
          </w:tcPr>
          <w:p w14:paraId="7645B258"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rPr>
              <w:t>13</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578 946</w:t>
            </w:r>
          </w:p>
        </w:tc>
        <w:tc>
          <w:tcPr>
            <w:tcW w:w="1276" w:type="dxa"/>
            <w:tcBorders>
              <w:top w:val="single" w:sz="4" w:space="0" w:color="auto"/>
              <w:left w:val="single" w:sz="4" w:space="0" w:color="auto"/>
              <w:bottom w:val="single" w:sz="4" w:space="0" w:color="auto"/>
              <w:right w:val="single" w:sz="4" w:space="0" w:color="auto"/>
            </w:tcBorders>
            <w:vAlign w:val="center"/>
          </w:tcPr>
          <w:p w14:paraId="6AD7D3CD"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rPr>
              <w:t>15</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451</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725</w:t>
            </w:r>
          </w:p>
        </w:tc>
        <w:tc>
          <w:tcPr>
            <w:tcW w:w="1276" w:type="dxa"/>
            <w:tcBorders>
              <w:top w:val="single" w:sz="4" w:space="0" w:color="auto"/>
              <w:left w:val="single" w:sz="4" w:space="0" w:color="auto"/>
              <w:bottom w:val="single" w:sz="4" w:space="0" w:color="auto"/>
              <w:right w:val="single" w:sz="4" w:space="0" w:color="auto"/>
            </w:tcBorders>
            <w:vAlign w:val="center"/>
          </w:tcPr>
          <w:p w14:paraId="74E546CC"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rPr>
              <w:t>16</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861</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956</w:t>
            </w:r>
          </w:p>
        </w:tc>
        <w:tc>
          <w:tcPr>
            <w:tcW w:w="1276" w:type="dxa"/>
            <w:tcBorders>
              <w:top w:val="single" w:sz="4" w:space="0" w:color="auto"/>
              <w:left w:val="single" w:sz="4" w:space="0" w:color="auto"/>
              <w:bottom w:val="single" w:sz="4" w:space="0" w:color="auto"/>
              <w:right w:val="single" w:sz="4" w:space="0" w:color="auto"/>
            </w:tcBorders>
            <w:vAlign w:val="center"/>
          </w:tcPr>
          <w:p w14:paraId="1AD9EC89"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rPr>
              <w:t>18</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826</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991</w:t>
            </w:r>
          </w:p>
        </w:tc>
        <w:tc>
          <w:tcPr>
            <w:tcW w:w="1276" w:type="dxa"/>
            <w:tcBorders>
              <w:top w:val="single" w:sz="4" w:space="0" w:color="auto"/>
              <w:left w:val="single" w:sz="4" w:space="0" w:color="auto"/>
              <w:bottom w:val="single" w:sz="4" w:space="0" w:color="auto"/>
              <w:right w:val="single" w:sz="4" w:space="0" w:color="auto"/>
            </w:tcBorders>
            <w:vAlign w:val="center"/>
          </w:tcPr>
          <w:p w14:paraId="3553F0F4"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rPr>
              <w:t>20</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984</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939</w:t>
            </w:r>
          </w:p>
        </w:tc>
        <w:tc>
          <w:tcPr>
            <w:tcW w:w="1276" w:type="dxa"/>
            <w:tcBorders>
              <w:top w:val="single" w:sz="4" w:space="0" w:color="auto"/>
              <w:left w:val="single" w:sz="4" w:space="0" w:color="auto"/>
              <w:bottom w:val="single" w:sz="4" w:space="0" w:color="auto"/>
              <w:right w:val="single" w:sz="4" w:space="0" w:color="auto"/>
            </w:tcBorders>
            <w:vAlign w:val="center"/>
          </w:tcPr>
          <w:p w14:paraId="704F886B"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rPr>
              <w:t>22</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014</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757</w:t>
            </w:r>
          </w:p>
        </w:tc>
      </w:tr>
    </w:tbl>
    <w:p w14:paraId="21DCF6E0" w14:textId="77777777" w:rsidR="00164535" w:rsidRPr="0015154B" w:rsidRDefault="00164535" w:rsidP="00164535">
      <w:pPr>
        <w:spacing w:after="0" w:line="240" w:lineRule="auto"/>
        <w:jc w:val="both"/>
        <w:rPr>
          <w:rFonts w:ascii="Times New Roman" w:hAnsi="Times New Roman" w:cs="Times New Roman"/>
          <w:sz w:val="20"/>
          <w:szCs w:val="20"/>
        </w:rPr>
      </w:pPr>
      <w:r w:rsidRPr="0015154B">
        <w:rPr>
          <w:rFonts w:ascii="Times New Roman" w:hAnsi="Times New Roman" w:cs="Times New Roman"/>
          <w:sz w:val="20"/>
          <w:szCs w:val="20"/>
        </w:rPr>
        <w:t xml:space="preserve">Datu avots: Pārskati par sociālajiem pakalpojumiem un sociālo palīdzību novada/republikas pilsētas pašvaldībā kopsavilkumi par 2014.- 2019. gadu </w:t>
      </w:r>
    </w:p>
    <w:p w14:paraId="6B2ABBA4" w14:textId="77777777" w:rsidR="00164535" w:rsidRPr="0015154B" w:rsidRDefault="00164535" w:rsidP="00164535">
      <w:pPr>
        <w:spacing w:after="0" w:line="240" w:lineRule="auto"/>
        <w:ind w:firstLine="720"/>
        <w:jc w:val="both"/>
        <w:rPr>
          <w:rFonts w:ascii="Times New Roman" w:eastAsia="Times New Roman" w:hAnsi="Times New Roman" w:cs="Times New Roman"/>
          <w:sz w:val="24"/>
          <w:szCs w:val="24"/>
          <w:lang w:eastAsia="lv-LV"/>
        </w:rPr>
      </w:pPr>
    </w:p>
    <w:p w14:paraId="388EE537" w14:textId="7104DE45" w:rsidR="00674BF3" w:rsidRPr="002B1118" w:rsidRDefault="00674BF3" w:rsidP="00AC38FA">
      <w:pPr>
        <w:spacing w:before="120" w:after="0" w:line="240" w:lineRule="auto"/>
        <w:ind w:firstLine="720"/>
        <w:jc w:val="both"/>
        <w:rPr>
          <w:rFonts w:ascii="Times New Roman" w:eastAsia="Times New Roman" w:hAnsi="Times New Roman" w:cs="Times New Roman"/>
          <w:sz w:val="24"/>
          <w:szCs w:val="24"/>
          <w:lang w:eastAsia="lv-LV"/>
        </w:rPr>
      </w:pPr>
      <w:r w:rsidRPr="002B1118">
        <w:rPr>
          <w:rFonts w:ascii="Times New Roman" w:eastAsia="Times New Roman" w:hAnsi="Times New Roman" w:cs="Times New Roman"/>
          <w:sz w:val="24"/>
          <w:szCs w:val="24"/>
          <w:lang w:eastAsia="lv-LV"/>
        </w:rPr>
        <w:t>Lai gan katru gadu palielinās aprūpes mājās pakalpojumu saņēmēju skaits, pieprasījums pēc SAC pakalpojuma nesamazinās. Daļēji tas ir skaidrojams ar to, ka daļa apgādnieku dzīvo un strādā ārvalstīs un nespēj nodrošināt fizisko aprūpi saviem tuviniekiem, dzīvildzes palielināšanās cilvēkiem ar ļoti smagiem funkcionāliem traucējumiem cilvēkiem</w:t>
      </w:r>
      <w:r w:rsidR="004F0BCC" w:rsidRPr="002B1118">
        <w:rPr>
          <w:rFonts w:ascii="Times New Roman" w:eastAsia="Times New Roman" w:hAnsi="Times New Roman" w:cs="Times New Roman"/>
          <w:sz w:val="24"/>
          <w:szCs w:val="24"/>
          <w:lang w:eastAsia="lv-LV"/>
        </w:rPr>
        <w:t>, sabiedrības novecošanos</w:t>
      </w:r>
      <w:r w:rsidRPr="002B1118">
        <w:rPr>
          <w:rFonts w:ascii="Times New Roman" w:eastAsia="Times New Roman" w:hAnsi="Times New Roman" w:cs="Times New Roman"/>
          <w:sz w:val="24"/>
          <w:szCs w:val="24"/>
          <w:lang w:eastAsia="lv-LV"/>
        </w:rPr>
        <w:t>. 2020.gada pieredze ar Covid-19 infekcijas izplatības augsto risku SAC, vērsa uzmanību arī valsts un pašvaldības  iestāžu uzmanību uz to, ka SAC ir nepieciešams veidot  sistēmu, kas uzlabo epidemioloģiskās drošības pasākumus, tai skaitā veidojot atsevišķas telpas karantīnas nodrošināšanai, iegādājoties nepieciešamās iekārtas un līdzekļus, kā arī veidojot veselības punktus un piesaistot nepieciešamos veselības aprūpes speciālistus.</w:t>
      </w:r>
    </w:p>
    <w:p w14:paraId="00827790" w14:textId="1FB8C450" w:rsidR="009978A2" w:rsidRPr="007157D3" w:rsidRDefault="009978A2" w:rsidP="00AC38FA">
      <w:pPr>
        <w:spacing w:before="120" w:after="0" w:line="240" w:lineRule="auto"/>
        <w:ind w:firstLine="720"/>
        <w:jc w:val="both"/>
        <w:rPr>
          <w:rFonts w:ascii="Times New Roman" w:eastAsia="MS Mincho" w:hAnsi="Times New Roman" w:cs="Times New Roman"/>
          <w:sz w:val="24"/>
          <w:szCs w:val="24"/>
          <w:lang w:eastAsia="ja-JP" w:bidi="lo-LA"/>
        </w:rPr>
      </w:pPr>
      <w:r w:rsidRPr="002B1118">
        <w:rPr>
          <w:rFonts w:ascii="Times New Roman" w:eastAsia="Times New Roman" w:hAnsi="Times New Roman" w:cs="Times New Roman"/>
          <w:sz w:val="24"/>
          <w:szCs w:val="24"/>
          <w:lang w:eastAsia="lv-LV"/>
        </w:rPr>
        <w:t>Ņemot vērā to, ka SAC atrodas personas ar 3 un 4. aprūpes līmeni un visiem klientiem</w:t>
      </w:r>
      <w:r w:rsidRPr="0015154B">
        <w:rPr>
          <w:rFonts w:ascii="Times New Roman" w:eastAsia="Times New Roman" w:hAnsi="Times New Roman" w:cs="Times New Roman"/>
          <w:sz w:val="24"/>
          <w:szCs w:val="24"/>
          <w:lang w:eastAsia="lv-LV"/>
        </w:rPr>
        <w:t xml:space="preserve"> nepieciešams būtisks atbalsts, atsevišķi klientu ar onkoloģisku slimību un klientu, kuriem ir ārstu konsīlija atzinums par paliatīvās aprūpes nepieciešamību, aprūpe SAC </w:t>
      </w:r>
      <w:r w:rsidR="00E007DF">
        <w:rPr>
          <w:rFonts w:ascii="Times New Roman" w:eastAsia="Times New Roman" w:hAnsi="Times New Roman" w:cs="Times New Roman"/>
          <w:sz w:val="24"/>
          <w:szCs w:val="24"/>
          <w:lang w:eastAsia="lv-LV"/>
        </w:rPr>
        <w:t>tiek nodrošināta, bet netiek atsevišķi uzskaitīta</w:t>
      </w:r>
      <w:r w:rsidRPr="007157D3">
        <w:rPr>
          <w:rFonts w:ascii="Times New Roman" w:eastAsia="Times New Roman" w:hAnsi="Times New Roman" w:cs="Times New Roman"/>
          <w:sz w:val="24"/>
          <w:szCs w:val="24"/>
          <w:lang w:eastAsia="lv-LV"/>
        </w:rPr>
        <w:t xml:space="preserve">. Personai tiek nodrošināta tāda aprūpe, kāda tai ir nepieciešama atbilstoši funkcionālajam stāvoklim, nepieciešamības gadījumā veselības aprūpes pakalpojumi tiek nodrošināti vai nu caur ģimenes ārsta nodrošinātajiem pakalpojumiem, vai no SAC veselības aprūpes personāla. </w:t>
      </w:r>
    </w:p>
    <w:p w14:paraId="6CB31E27" w14:textId="10F31D26" w:rsidR="00644C59" w:rsidRPr="00662D1E" w:rsidRDefault="008C7BFC" w:rsidP="00AC38FA">
      <w:pPr>
        <w:spacing w:before="120" w:after="0" w:line="240" w:lineRule="auto"/>
        <w:ind w:firstLine="720"/>
        <w:jc w:val="both"/>
        <w:rPr>
          <w:rFonts w:ascii="Times New Roman" w:eastAsia="MS Mincho" w:hAnsi="Times New Roman" w:cs="Times New Roman"/>
          <w:sz w:val="24"/>
          <w:szCs w:val="24"/>
          <w:lang w:eastAsia="ja-JP" w:bidi="lo-LA"/>
        </w:rPr>
      </w:pPr>
      <w:r>
        <w:rPr>
          <w:rFonts w:ascii="Times New Roman" w:eastAsia="MS Mincho" w:hAnsi="Times New Roman" w:cs="Times New Roman"/>
          <w:sz w:val="24"/>
          <w:szCs w:val="24"/>
          <w:lang w:eastAsia="ja-JP" w:bidi="lo-LA"/>
        </w:rPr>
        <w:t>S</w:t>
      </w:r>
      <w:r w:rsidR="00644C59" w:rsidRPr="002F5278">
        <w:rPr>
          <w:rFonts w:ascii="Times New Roman" w:eastAsia="MS Mincho" w:hAnsi="Times New Roman" w:cs="Times New Roman"/>
          <w:sz w:val="24"/>
          <w:szCs w:val="24"/>
          <w:lang w:eastAsia="ja-JP" w:bidi="lo-LA"/>
        </w:rPr>
        <w:t>ociālās aprūpes pakalpojumi tiek sniegti personām ar smagiem un ļoti smagiem funkcionāliem traucējumiem</w:t>
      </w:r>
      <w:r>
        <w:rPr>
          <w:rFonts w:ascii="Times New Roman" w:eastAsia="MS Mincho" w:hAnsi="Times New Roman" w:cs="Times New Roman"/>
          <w:sz w:val="24"/>
          <w:szCs w:val="24"/>
          <w:lang w:eastAsia="ja-JP" w:bidi="lo-LA"/>
        </w:rPr>
        <w:t xml:space="preserve"> un</w:t>
      </w:r>
      <w:r w:rsidR="00644C59" w:rsidRPr="002F5278">
        <w:rPr>
          <w:rFonts w:ascii="Times New Roman" w:eastAsia="MS Mincho" w:hAnsi="Times New Roman" w:cs="Times New Roman"/>
          <w:sz w:val="24"/>
          <w:szCs w:val="24"/>
          <w:lang w:eastAsia="ja-JP" w:bidi="lo-LA"/>
        </w:rPr>
        <w:t xml:space="preserve"> personām ir nepieciešam</w:t>
      </w:r>
      <w:r>
        <w:rPr>
          <w:rFonts w:ascii="Times New Roman" w:eastAsia="MS Mincho" w:hAnsi="Times New Roman" w:cs="Times New Roman"/>
          <w:sz w:val="24"/>
          <w:szCs w:val="24"/>
          <w:lang w:eastAsia="ja-JP" w:bidi="lo-LA"/>
        </w:rPr>
        <w:t xml:space="preserve">s atbalsts ne tikai </w:t>
      </w:r>
      <w:r w:rsidR="00451111">
        <w:rPr>
          <w:rFonts w:ascii="Times New Roman" w:eastAsia="MS Mincho" w:hAnsi="Times New Roman" w:cs="Times New Roman"/>
          <w:sz w:val="24"/>
          <w:szCs w:val="24"/>
          <w:lang w:eastAsia="ja-JP" w:bidi="lo-LA"/>
        </w:rPr>
        <w:t>aprūpē</w:t>
      </w:r>
      <w:r>
        <w:rPr>
          <w:rFonts w:ascii="Times New Roman" w:eastAsia="MS Mincho" w:hAnsi="Times New Roman" w:cs="Times New Roman"/>
          <w:sz w:val="24"/>
          <w:szCs w:val="24"/>
          <w:lang w:eastAsia="ja-JP" w:bidi="lo-LA"/>
        </w:rPr>
        <w:t xml:space="preserve"> vai pašaprūp</w:t>
      </w:r>
      <w:r w:rsidR="00451111">
        <w:rPr>
          <w:rFonts w:ascii="Times New Roman" w:eastAsia="MS Mincho" w:hAnsi="Times New Roman" w:cs="Times New Roman"/>
          <w:sz w:val="24"/>
          <w:szCs w:val="24"/>
          <w:lang w:eastAsia="ja-JP" w:bidi="lo-LA"/>
        </w:rPr>
        <w:t>ē</w:t>
      </w:r>
      <w:r>
        <w:rPr>
          <w:rFonts w:ascii="Times New Roman" w:eastAsia="MS Mincho" w:hAnsi="Times New Roman" w:cs="Times New Roman"/>
          <w:sz w:val="24"/>
          <w:szCs w:val="24"/>
          <w:lang w:eastAsia="ja-JP" w:bidi="lo-LA"/>
        </w:rPr>
        <w:t>, bet</w:t>
      </w:r>
      <w:r w:rsidR="00644C59" w:rsidRPr="002F5278">
        <w:rPr>
          <w:rFonts w:ascii="Times New Roman" w:eastAsia="MS Mincho" w:hAnsi="Times New Roman" w:cs="Times New Roman"/>
          <w:sz w:val="24"/>
          <w:szCs w:val="24"/>
          <w:lang w:eastAsia="ja-JP" w:bidi="lo-LA"/>
        </w:rPr>
        <w:t xml:space="preserve"> arī veselības aprūpes pakalpojumi. Taču normatīvajos akt</w:t>
      </w:r>
      <w:r w:rsidR="00644C59" w:rsidRPr="00573B49">
        <w:rPr>
          <w:rFonts w:ascii="Times New Roman" w:eastAsia="MS Mincho" w:hAnsi="Times New Roman" w:cs="Times New Roman"/>
          <w:sz w:val="24"/>
          <w:szCs w:val="24"/>
          <w:lang w:eastAsia="ja-JP" w:bidi="lo-LA"/>
        </w:rPr>
        <w:t xml:space="preserve">os </w:t>
      </w:r>
      <w:r w:rsidR="00644C59" w:rsidRPr="00573B49">
        <w:rPr>
          <w:rFonts w:ascii="Times New Roman" w:eastAsia="MS Mincho" w:hAnsi="Times New Roman" w:cs="Times New Roman"/>
          <w:b/>
          <w:sz w:val="24"/>
          <w:szCs w:val="24"/>
          <w:lang w:eastAsia="ja-JP" w:bidi="lo-LA"/>
        </w:rPr>
        <w:t>sociālie pakalpojumi un veselības aprūpes pakalpojumi ir stingri nošķirti</w:t>
      </w:r>
      <w:r w:rsidR="00644C59" w:rsidRPr="00573B49">
        <w:rPr>
          <w:rFonts w:ascii="Times New Roman" w:eastAsia="MS Mincho" w:hAnsi="Times New Roman" w:cs="Times New Roman"/>
          <w:sz w:val="24"/>
          <w:szCs w:val="24"/>
          <w:lang w:eastAsia="ja-JP" w:bidi="lo-LA"/>
        </w:rPr>
        <w:t xml:space="preserve"> gan mērķa, gan satura, gan finansēšanas organizēšanas ziņā, un to regulē dažādu jomu dažādi likumi. Nodalītās sociālo pakalpojumu un veselības jomas apgrūtina iespējas nodrošināt sociālās aprūpes pakalpojumu saņēmējiem funkcionālajam stāvoklim atbilstošu veselības aprūpi, jo īpaši tiem, kuri atrodas institūcijās. Līdz ar to ir jāmeklē risinājums, </w:t>
      </w:r>
      <w:r w:rsidR="00E36D32">
        <w:rPr>
          <w:rFonts w:ascii="Times New Roman" w:eastAsia="MS Mincho" w:hAnsi="Times New Roman" w:cs="Times New Roman"/>
          <w:sz w:val="24"/>
          <w:szCs w:val="24"/>
          <w:lang w:eastAsia="ja-JP" w:bidi="lo-LA"/>
        </w:rPr>
        <w:t>salāgojot</w:t>
      </w:r>
      <w:r w:rsidR="00644C59" w:rsidRPr="00573B49">
        <w:rPr>
          <w:rFonts w:ascii="Times New Roman" w:eastAsia="MS Mincho" w:hAnsi="Times New Roman" w:cs="Times New Roman"/>
          <w:sz w:val="24"/>
          <w:szCs w:val="24"/>
          <w:lang w:eastAsia="ja-JP" w:bidi="lo-LA"/>
        </w:rPr>
        <w:t xml:space="preserve"> divu nozaru resursus, lai nodrošinātu optimālu, klientu vajadzībām un veselī</w:t>
      </w:r>
      <w:r w:rsidR="00644C59" w:rsidRPr="0025422D">
        <w:rPr>
          <w:rFonts w:ascii="Times New Roman" w:eastAsia="MS Mincho" w:hAnsi="Times New Roman" w:cs="Times New Roman"/>
          <w:sz w:val="24"/>
          <w:szCs w:val="24"/>
          <w:lang w:eastAsia="ja-JP" w:bidi="lo-LA"/>
        </w:rPr>
        <w:t>bas stāvoklim atbilstošu pakalpojumu pieejamību, vienlaikus efektīvi un lietderīgi izlietojot valsts un paš</w:t>
      </w:r>
      <w:r w:rsidR="001239EB">
        <w:rPr>
          <w:rFonts w:ascii="Times New Roman" w:eastAsia="MS Mincho" w:hAnsi="Times New Roman" w:cs="Times New Roman"/>
          <w:sz w:val="24"/>
          <w:szCs w:val="24"/>
          <w:lang w:eastAsia="ja-JP" w:bidi="lo-LA"/>
        </w:rPr>
        <w:t>va</w:t>
      </w:r>
      <w:r w:rsidR="00644C59" w:rsidRPr="0025422D">
        <w:rPr>
          <w:rFonts w:ascii="Times New Roman" w:eastAsia="MS Mincho" w:hAnsi="Times New Roman" w:cs="Times New Roman"/>
          <w:sz w:val="24"/>
          <w:szCs w:val="24"/>
          <w:lang w:eastAsia="ja-JP" w:bidi="lo-LA"/>
        </w:rPr>
        <w:t>l</w:t>
      </w:r>
      <w:r w:rsidR="00E007DF">
        <w:rPr>
          <w:rFonts w:ascii="Times New Roman" w:eastAsia="MS Mincho" w:hAnsi="Times New Roman" w:cs="Times New Roman"/>
          <w:sz w:val="24"/>
          <w:szCs w:val="24"/>
          <w:lang w:eastAsia="ja-JP" w:bidi="lo-LA"/>
        </w:rPr>
        <w:t>d</w:t>
      </w:r>
      <w:r w:rsidR="00644C59" w:rsidRPr="0025422D">
        <w:rPr>
          <w:rFonts w:ascii="Times New Roman" w:eastAsia="MS Mincho" w:hAnsi="Times New Roman" w:cs="Times New Roman"/>
          <w:sz w:val="24"/>
          <w:szCs w:val="24"/>
          <w:lang w:eastAsia="ja-JP" w:bidi="lo-LA"/>
        </w:rPr>
        <w:t>ību budžeta līdzekļus aprūpes nodrošināšanā ilgstošas sociālās aprūpes un sociālās rehabilitācijas institūcijās, kā arī aprūpē mājās,  ambulatora</w:t>
      </w:r>
      <w:r w:rsidR="00644C59" w:rsidRPr="00A857F2">
        <w:rPr>
          <w:rFonts w:ascii="Times New Roman" w:eastAsia="MS Mincho" w:hAnsi="Times New Roman" w:cs="Times New Roman"/>
          <w:sz w:val="24"/>
          <w:szCs w:val="24"/>
          <w:lang w:eastAsia="ja-JP" w:bidi="lo-LA"/>
        </w:rPr>
        <w:t>jā psihiatrijā, paliatīvaj</w:t>
      </w:r>
      <w:r w:rsidR="00644C59" w:rsidRPr="00662D1E">
        <w:rPr>
          <w:rFonts w:ascii="Times New Roman" w:eastAsia="MS Mincho" w:hAnsi="Times New Roman" w:cs="Times New Roman"/>
          <w:sz w:val="24"/>
          <w:szCs w:val="24"/>
          <w:lang w:eastAsia="ja-JP" w:bidi="lo-LA"/>
        </w:rPr>
        <w:t xml:space="preserve">ā aprūpē, no psihoaktīvām vielām atkarīgu personu sociālā rehabilitācijā. Abu jomu sadarbība ir izveidota bērnu paliatīvajā aprūpē, </w:t>
      </w:r>
      <w:r>
        <w:rPr>
          <w:rFonts w:ascii="Times New Roman" w:eastAsia="MS Mincho" w:hAnsi="Times New Roman" w:cs="Times New Roman"/>
          <w:sz w:val="24"/>
          <w:szCs w:val="24"/>
          <w:lang w:eastAsia="ja-JP" w:bidi="lo-LA"/>
        </w:rPr>
        <w:t>izveidojot pakalpojumu  bērna dzīvesvietā, kuru pēc vienota plāna nodrošina starpdisciplināra speciālistu komanda - ārsts, medicīnas māsa, sociālais darbinieks, kapelāns (skat. 6.2.11.apakšnodaļu). E</w:t>
      </w:r>
      <w:r w:rsidR="00644C59" w:rsidRPr="00662D1E">
        <w:rPr>
          <w:rFonts w:ascii="Times New Roman" w:eastAsia="MS Mincho" w:hAnsi="Times New Roman" w:cs="Times New Roman"/>
          <w:sz w:val="24"/>
          <w:szCs w:val="24"/>
          <w:lang w:eastAsia="ja-JP" w:bidi="lo-LA"/>
        </w:rPr>
        <w:t xml:space="preserve">sošā pieredze būtu izmantojama kā piemērs sadarbības veidošanā arī </w:t>
      </w:r>
      <w:r>
        <w:rPr>
          <w:rFonts w:ascii="Times New Roman" w:eastAsia="MS Mincho" w:hAnsi="Times New Roman" w:cs="Times New Roman"/>
          <w:sz w:val="24"/>
          <w:szCs w:val="24"/>
          <w:lang w:eastAsia="ja-JP" w:bidi="lo-LA"/>
        </w:rPr>
        <w:t xml:space="preserve">jaunu starpdisciplināru  </w:t>
      </w:r>
      <w:r w:rsidR="00644C59" w:rsidRPr="00662D1E">
        <w:rPr>
          <w:rFonts w:ascii="Times New Roman" w:eastAsia="MS Mincho" w:hAnsi="Times New Roman" w:cs="Times New Roman"/>
          <w:sz w:val="24"/>
          <w:szCs w:val="24"/>
          <w:lang w:eastAsia="ja-JP" w:bidi="lo-LA"/>
        </w:rPr>
        <w:t xml:space="preserve">pakalpojumu </w:t>
      </w:r>
      <w:r>
        <w:rPr>
          <w:rFonts w:ascii="Times New Roman" w:eastAsia="MS Mincho" w:hAnsi="Times New Roman" w:cs="Times New Roman"/>
          <w:sz w:val="24"/>
          <w:szCs w:val="24"/>
          <w:lang w:eastAsia="ja-JP" w:bidi="lo-LA"/>
        </w:rPr>
        <w:t>izveidē</w:t>
      </w:r>
      <w:r w:rsidR="00644C59" w:rsidRPr="00662D1E">
        <w:rPr>
          <w:rFonts w:ascii="Times New Roman" w:eastAsia="MS Mincho" w:hAnsi="Times New Roman" w:cs="Times New Roman"/>
          <w:sz w:val="24"/>
          <w:szCs w:val="24"/>
          <w:lang w:eastAsia="ja-JP" w:bidi="lo-LA"/>
        </w:rPr>
        <w:t xml:space="preserve">. </w:t>
      </w:r>
    </w:p>
    <w:p w14:paraId="7122DB16" w14:textId="317DA41D" w:rsidR="00644C59" w:rsidRPr="0015154B" w:rsidRDefault="00644C59" w:rsidP="00AC38FA">
      <w:pPr>
        <w:spacing w:before="120" w:after="0" w:line="240" w:lineRule="auto"/>
        <w:ind w:firstLine="720"/>
        <w:jc w:val="both"/>
        <w:rPr>
          <w:rFonts w:ascii="Times New Roman" w:hAnsi="Times New Roman" w:cs="Times New Roman"/>
          <w:sz w:val="24"/>
          <w:szCs w:val="24"/>
        </w:rPr>
      </w:pPr>
      <w:r w:rsidRPr="009703E6">
        <w:rPr>
          <w:rFonts w:ascii="Times New Roman" w:eastAsia="MS Mincho" w:hAnsi="Times New Roman" w:cs="Times New Roman"/>
          <w:sz w:val="24"/>
          <w:szCs w:val="24"/>
          <w:lang w:eastAsia="ja-JP" w:bidi="lo-LA"/>
        </w:rPr>
        <w:t>Arī plānošanas reģion</w:t>
      </w:r>
      <w:r w:rsidRPr="0015154B">
        <w:rPr>
          <w:rFonts w:ascii="Times New Roman" w:eastAsia="MS Mincho" w:hAnsi="Times New Roman" w:cs="Times New Roman"/>
          <w:sz w:val="24"/>
          <w:szCs w:val="24"/>
          <w:lang w:eastAsia="ja-JP" w:bidi="lo-LA"/>
        </w:rPr>
        <w:t xml:space="preserve">u </w:t>
      </w:r>
      <w:r w:rsidR="000D3296">
        <w:rPr>
          <w:rFonts w:ascii="Times New Roman" w:eastAsia="MS Mincho" w:hAnsi="Times New Roman" w:cs="Times New Roman"/>
          <w:sz w:val="24"/>
          <w:szCs w:val="24"/>
          <w:lang w:eastAsia="ja-JP" w:bidi="lo-LA"/>
        </w:rPr>
        <w:t>deinstitucionalizācijas plānos</w:t>
      </w:r>
      <w:r w:rsidR="000D3296">
        <w:rPr>
          <w:rStyle w:val="FootnoteReference"/>
          <w:rFonts w:ascii="Times New Roman" w:eastAsia="MS Mincho" w:hAnsi="Times New Roman" w:cs="Times New Roman"/>
          <w:sz w:val="24"/>
          <w:szCs w:val="24"/>
          <w:lang w:eastAsia="ja-JP" w:bidi="lo-LA"/>
        </w:rPr>
        <w:footnoteReference w:id="133"/>
      </w:r>
      <w:r w:rsidR="000D3296">
        <w:rPr>
          <w:rFonts w:ascii="Times New Roman" w:eastAsia="MS Mincho" w:hAnsi="Times New Roman" w:cs="Times New Roman"/>
          <w:sz w:val="24"/>
          <w:szCs w:val="24"/>
          <w:lang w:eastAsia="ja-JP" w:bidi="lo-LA"/>
        </w:rPr>
        <w:t xml:space="preserve"> ir</w:t>
      </w:r>
      <w:r w:rsidRPr="0015154B">
        <w:rPr>
          <w:rFonts w:ascii="Times New Roman" w:eastAsia="MS Mincho" w:hAnsi="Times New Roman" w:cs="Times New Roman"/>
          <w:sz w:val="24"/>
          <w:szCs w:val="24"/>
          <w:lang w:eastAsia="ja-JP" w:bidi="lo-LA"/>
        </w:rPr>
        <w:t xml:space="preserve"> uzsv</w:t>
      </w:r>
      <w:r w:rsidR="000D3296">
        <w:rPr>
          <w:rFonts w:ascii="Times New Roman" w:eastAsia="MS Mincho" w:hAnsi="Times New Roman" w:cs="Times New Roman"/>
          <w:sz w:val="24"/>
          <w:szCs w:val="24"/>
          <w:lang w:eastAsia="ja-JP" w:bidi="lo-LA"/>
        </w:rPr>
        <w:t>ērta</w:t>
      </w:r>
      <w:r w:rsidRPr="0015154B">
        <w:rPr>
          <w:rFonts w:ascii="Times New Roman" w:eastAsia="MS Mincho" w:hAnsi="Times New Roman" w:cs="Times New Roman"/>
          <w:sz w:val="24"/>
          <w:szCs w:val="24"/>
          <w:lang w:eastAsia="ja-JP" w:bidi="lo-LA"/>
        </w:rPr>
        <w:t xml:space="preserve"> sociālās jomas un veselības nozares </w:t>
      </w:r>
      <w:r w:rsidR="000D3296" w:rsidRPr="0015154B">
        <w:rPr>
          <w:rFonts w:ascii="Times New Roman" w:eastAsia="MS Mincho" w:hAnsi="Times New Roman" w:cs="Times New Roman"/>
          <w:sz w:val="24"/>
          <w:szCs w:val="24"/>
          <w:lang w:eastAsia="ja-JP" w:bidi="lo-LA"/>
        </w:rPr>
        <w:t>savstarpēj</w:t>
      </w:r>
      <w:r w:rsidR="000D3296">
        <w:rPr>
          <w:rFonts w:ascii="Times New Roman" w:eastAsia="MS Mincho" w:hAnsi="Times New Roman" w:cs="Times New Roman"/>
          <w:sz w:val="24"/>
          <w:szCs w:val="24"/>
          <w:lang w:eastAsia="ja-JP" w:bidi="lo-LA"/>
        </w:rPr>
        <w:t>ā</w:t>
      </w:r>
      <w:r w:rsidR="000D3296" w:rsidRPr="0015154B">
        <w:rPr>
          <w:rFonts w:ascii="Times New Roman" w:eastAsia="MS Mincho" w:hAnsi="Times New Roman" w:cs="Times New Roman"/>
          <w:sz w:val="24"/>
          <w:szCs w:val="24"/>
          <w:lang w:eastAsia="ja-JP" w:bidi="lo-LA"/>
        </w:rPr>
        <w:t xml:space="preserve"> saistīb</w:t>
      </w:r>
      <w:r w:rsidR="000D3296">
        <w:rPr>
          <w:rFonts w:ascii="Times New Roman" w:eastAsia="MS Mincho" w:hAnsi="Times New Roman" w:cs="Times New Roman"/>
          <w:sz w:val="24"/>
          <w:szCs w:val="24"/>
          <w:lang w:eastAsia="ja-JP" w:bidi="lo-LA"/>
        </w:rPr>
        <w:t>a</w:t>
      </w:r>
      <w:r w:rsidR="000D3296" w:rsidRPr="0015154B">
        <w:rPr>
          <w:rFonts w:ascii="Times New Roman" w:eastAsia="MS Mincho" w:hAnsi="Times New Roman" w:cs="Times New Roman"/>
          <w:sz w:val="24"/>
          <w:szCs w:val="24"/>
          <w:lang w:eastAsia="ja-JP" w:bidi="lo-LA"/>
        </w:rPr>
        <w:t xml:space="preserve"> </w:t>
      </w:r>
      <w:r w:rsidRPr="0015154B">
        <w:rPr>
          <w:rFonts w:ascii="Times New Roman" w:eastAsia="MS Mincho" w:hAnsi="Times New Roman" w:cs="Times New Roman"/>
          <w:sz w:val="24"/>
          <w:szCs w:val="24"/>
          <w:lang w:eastAsia="ja-JP" w:bidi="lo-LA"/>
        </w:rPr>
        <w:t xml:space="preserve">un </w:t>
      </w:r>
      <w:r w:rsidR="000D3296" w:rsidRPr="0015154B">
        <w:rPr>
          <w:rFonts w:ascii="Times New Roman" w:eastAsia="MS Mincho" w:hAnsi="Times New Roman" w:cs="Times New Roman"/>
          <w:sz w:val="24"/>
          <w:szCs w:val="24"/>
          <w:lang w:eastAsia="ja-JP" w:bidi="lo-LA"/>
        </w:rPr>
        <w:t>nepietiekam</w:t>
      </w:r>
      <w:r w:rsidR="000D3296">
        <w:rPr>
          <w:rFonts w:ascii="Times New Roman" w:eastAsia="MS Mincho" w:hAnsi="Times New Roman" w:cs="Times New Roman"/>
          <w:sz w:val="24"/>
          <w:szCs w:val="24"/>
          <w:lang w:eastAsia="ja-JP" w:bidi="lo-LA"/>
        </w:rPr>
        <w:t>a</w:t>
      </w:r>
      <w:r w:rsidR="000D3296" w:rsidRPr="0015154B">
        <w:rPr>
          <w:rFonts w:ascii="Times New Roman" w:eastAsia="MS Mincho" w:hAnsi="Times New Roman" w:cs="Times New Roman"/>
          <w:sz w:val="24"/>
          <w:szCs w:val="24"/>
          <w:lang w:eastAsia="ja-JP" w:bidi="lo-LA"/>
        </w:rPr>
        <w:t xml:space="preserve"> sadarbīb</w:t>
      </w:r>
      <w:r w:rsidR="000D3296">
        <w:rPr>
          <w:rFonts w:ascii="Times New Roman" w:eastAsia="MS Mincho" w:hAnsi="Times New Roman" w:cs="Times New Roman"/>
          <w:sz w:val="24"/>
          <w:szCs w:val="24"/>
          <w:lang w:eastAsia="ja-JP" w:bidi="lo-LA"/>
        </w:rPr>
        <w:t>a</w:t>
      </w:r>
      <w:r w:rsidR="000D3296" w:rsidRPr="0015154B">
        <w:rPr>
          <w:rFonts w:ascii="Times New Roman" w:eastAsia="MS Mincho" w:hAnsi="Times New Roman" w:cs="Times New Roman"/>
          <w:sz w:val="24"/>
          <w:szCs w:val="24"/>
          <w:lang w:eastAsia="ja-JP" w:bidi="lo-LA"/>
        </w:rPr>
        <w:t xml:space="preserve"> </w:t>
      </w:r>
      <w:r w:rsidRPr="0015154B">
        <w:rPr>
          <w:rFonts w:ascii="Times New Roman" w:eastAsia="MS Mincho" w:hAnsi="Times New Roman" w:cs="Times New Roman"/>
          <w:sz w:val="24"/>
          <w:szCs w:val="24"/>
          <w:lang w:eastAsia="ja-JP" w:bidi="lo-LA"/>
        </w:rPr>
        <w:t>starp šo nozaru speciālistiem sociālo pakalpojumu sniegšanā. Sadarbības pilnveidošanas nepieciešamība, īpaši darbā ar klientiem pēc ilgstošas vai smagas saslimšanas, ar hroniskām slimībām vai funkcionāliem traucējumiem, ar atkarības problēmām tiek uzsvērta jau sociālā pakalpojuma piešķiršanas sākumposmā, stiprinot saikni starp sociālo dienestu darbiniekiem un primārās veselības aprūpes speciālistiem un risinot klienta sociālās problēmas. Praksē vislielākās grūtības rada tas, ka sociālo pakalpojumu sniedzējiem kā trešām personām nav pieejama informācija par klienta saslimšanām, ar to saistītajiem ierobežojumiem, regulāru zāļu lietošanu, kontrindicētajām darbībām u.tml., savukārt klients nevēlas, nespēj vai nav ieinteresēts sniegt attiecīgo informāciju.</w:t>
      </w:r>
    </w:p>
    <w:p w14:paraId="61C962E3" w14:textId="678965A1"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2016.gadā EU-SILC </w:t>
      </w:r>
      <w:r w:rsidRPr="0015154B">
        <w:rPr>
          <w:rFonts w:ascii="Times New Roman" w:hAnsi="Times New Roman" w:cs="Times New Roman"/>
          <w:b/>
          <w:sz w:val="24"/>
          <w:szCs w:val="24"/>
        </w:rPr>
        <w:t>apsekojumā</w:t>
      </w:r>
      <w:r w:rsidRPr="0015154B">
        <w:rPr>
          <w:rFonts w:ascii="Times New Roman" w:hAnsi="Times New Roman" w:cs="Times New Roman"/>
          <w:sz w:val="24"/>
          <w:szCs w:val="24"/>
        </w:rPr>
        <w:t xml:space="preserve"> papildus iekļauts modulis </w:t>
      </w:r>
      <w:r w:rsidRPr="0015154B">
        <w:rPr>
          <w:rFonts w:ascii="Times New Roman" w:hAnsi="Times New Roman" w:cs="Times New Roman"/>
          <w:b/>
          <w:sz w:val="24"/>
          <w:szCs w:val="24"/>
        </w:rPr>
        <w:t>par pakalpojumu pieejamību</w:t>
      </w:r>
      <w:r w:rsidRPr="007157D3">
        <w:rPr>
          <w:rStyle w:val="FootnoteReference"/>
          <w:rFonts w:ascii="Times New Roman" w:hAnsi="Times New Roman" w:cs="Times New Roman"/>
          <w:sz w:val="24"/>
          <w:szCs w:val="24"/>
        </w:rPr>
        <w:footnoteReference w:id="134"/>
      </w:r>
      <w:r w:rsidRPr="007157D3">
        <w:rPr>
          <w:rFonts w:ascii="Times New Roman" w:hAnsi="Times New Roman" w:cs="Times New Roman"/>
          <w:sz w:val="24"/>
          <w:szCs w:val="24"/>
        </w:rPr>
        <w:t>, kas ļauj salīdzināt</w:t>
      </w:r>
      <w:r w:rsidR="00FC20D3" w:rsidRPr="007157D3">
        <w:rPr>
          <w:rFonts w:ascii="Times New Roman" w:hAnsi="Times New Roman" w:cs="Times New Roman"/>
          <w:sz w:val="24"/>
          <w:szCs w:val="24"/>
        </w:rPr>
        <w:t xml:space="preserve"> vērtējumu</w:t>
      </w:r>
      <w:r w:rsidRPr="007157D3">
        <w:rPr>
          <w:rFonts w:ascii="Times New Roman" w:hAnsi="Times New Roman" w:cs="Times New Roman"/>
          <w:sz w:val="24"/>
          <w:szCs w:val="24"/>
        </w:rPr>
        <w:t xml:space="preserve"> arī </w:t>
      </w:r>
      <w:r w:rsidR="00573DCD" w:rsidRPr="002F5278">
        <w:rPr>
          <w:rFonts w:ascii="Times New Roman" w:hAnsi="Times New Roman" w:cs="Times New Roman"/>
          <w:sz w:val="24"/>
          <w:szCs w:val="24"/>
        </w:rPr>
        <w:t>par</w:t>
      </w:r>
      <w:r w:rsidRPr="00573B49">
        <w:rPr>
          <w:rFonts w:ascii="Times New Roman" w:hAnsi="Times New Roman" w:cs="Times New Roman"/>
          <w:sz w:val="24"/>
          <w:szCs w:val="24"/>
        </w:rPr>
        <w:t xml:space="preserve"> aprūpes mājās pieejamību. Salīdzinot Latviju </w:t>
      </w:r>
      <w:r w:rsidR="00F815C0" w:rsidRPr="00573B49">
        <w:rPr>
          <w:rFonts w:ascii="Times New Roman" w:hAnsi="Times New Roman" w:cs="Times New Roman"/>
          <w:sz w:val="24"/>
          <w:szCs w:val="24"/>
        </w:rPr>
        <w:t>ar ES</w:t>
      </w:r>
      <w:r w:rsidRPr="00573B49">
        <w:rPr>
          <w:rFonts w:ascii="Times New Roman" w:hAnsi="Times New Roman" w:cs="Times New Roman"/>
          <w:sz w:val="24"/>
          <w:szCs w:val="24"/>
        </w:rPr>
        <w:t xml:space="preserve"> vidējo rādītāju, secināms, ka Latvijas mājsaimniecības nedaudz biežāk </w:t>
      </w:r>
      <w:r w:rsidR="00F815C0" w:rsidRPr="0025422D">
        <w:rPr>
          <w:rFonts w:ascii="Times New Roman" w:hAnsi="Times New Roman" w:cs="Times New Roman"/>
          <w:sz w:val="24"/>
          <w:szCs w:val="24"/>
        </w:rPr>
        <w:t>ne</w:t>
      </w:r>
      <w:r w:rsidRPr="00A857F2">
        <w:rPr>
          <w:rFonts w:ascii="Times New Roman" w:hAnsi="Times New Roman" w:cs="Times New Roman"/>
          <w:sz w:val="24"/>
          <w:szCs w:val="24"/>
        </w:rPr>
        <w:t>kā ES dalīb</w:t>
      </w:r>
      <w:r w:rsidR="00F815C0" w:rsidRPr="00662D1E">
        <w:rPr>
          <w:rFonts w:ascii="Times New Roman" w:hAnsi="Times New Roman" w:cs="Times New Roman"/>
          <w:sz w:val="24"/>
          <w:szCs w:val="24"/>
        </w:rPr>
        <w:t>v</w:t>
      </w:r>
      <w:r w:rsidRPr="009703E6">
        <w:rPr>
          <w:rFonts w:ascii="Times New Roman" w:hAnsi="Times New Roman" w:cs="Times New Roman"/>
          <w:sz w:val="24"/>
          <w:szCs w:val="24"/>
        </w:rPr>
        <w:t>alst</w:t>
      </w:r>
      <w:r w:rsidR="00F815C0" w:rsidRPr="0015154B">
        <w:rPr>
          <w:rFonts w:ascii="Times New Roman" w:hAnsi="Times New Roman" w:cs="Times New Roman"/>
          <w:sz w:val="24"/>
          <w:szCs w:val="24"/>
        </w:rPr>
        <w:t>īs vidēji</w:t>
      </w:r>
      <w:r w:rsidRPr="0015154B">
        <w:rPr>
          <w:rFonts w:ascii="Times New Roman" w:hAnsi="Times New Roman" w:cs="Times New Roman"/>
          <w:sz w:val="24"/>
          <w:szCs w:val="24"/>
        </w:rPr>
        <w:t xml:space="preserve"> norādīja, ka tajās dzīvo personas, kurām ilgtermiņa fizisko vai </w:t>
      </w:r>
      <w:r w:rsidR="008C7BFC" w:rsidRPr="008C7BFC">
        <w:rPr>
          <w:rFonts w:ascii="Times New Roman" w:hAnsi="Times New Roman" w:cs="Times New Roman"/>
          <w:bCs/>
          <w:noProof/>
          <w:sz w:val="24"/>
          <w:szCs w:val="24"/>
        </w:rPr>
        <w:t>garīgu kaišu dēļ, kā arī invaliditātes vai vecuma radīto veselības problēmu ierobežojumu dēļ ir nepieciešama</w:t>
      </w:r>
      <w:r w:rsidR="008C7BFC">
        <w:rPr>
          <w:bCs/>
          <w:noProof/>
        </w:rPr>
        <w:t xml:space="preserve"> </w:t>
      </w:r>
      <w:r w:rsidRPr="0015154B">
        <w:rPr>
          <w:rFonts w:ascii="Times New Roman" w:hAnsi="Times New Roman" w:cs="Times New Roman"/>
          <w:sz w:val="24"/>
          <w:szCs w:val="24"/>
        </w:rPr>
        <w:t>palīdzība</w:t>
      </w:r>
      <w:r w:rsidR="00F815C0" w:rsidRPr="0015154B">
        <w:rPr>
          <w:rFonts w:ascii="Times New Roman" w:hAnsi="Times New Roman" w:cs="Times New Roman"/>
          <w:sz w:val="24"/>
          <w:szCs w:val="24"/>
        </w:rPr>
        <w:t xml:space="preserve"> (attiecīgi 9,6% un 9,29%)</w:t>
      </w:r>
      <w:r w:rsidRPr="0015154B">
        <w:rPr>
          <w:rFonts w:ascii="Times New Roman" w:hAnsi="Times New Roman" w:cs="Times New Roman"/>
          <w:sz w:val="24"/>
          <w:szCs w:val="24"/>
        </w:rPr>
        <w:t xml:space="preserve">. Minētais jautājums nesatur detalizētas pazīmes, pēc kurām varētu spriest, vai uzskaitīto traucējumu dēļ  personām nepieciešamā palīdzība iekļauj darbības, kas atbilstu </w:t>
      </w:r>
      <w:r w:rsidR="00573DCD" w:rsidRPr="0015154B">
        <w:rPr>
          <w:rFonts w:ascii="Times New Roman" w:hAnsi="Times New Roman" w:cs="Times New Roman"/>
          <w:sz w:val="24"/>
          <w:szCs w:val="24"/>
        </w:rPr>
        <w:t xml:space="preserve">Latvijā noteiktajam </w:t>
      </w:r>
      <w:r w:rsidRPr="0015154B">
        <w:rPr>
          <w:rFonts w:ascii="Times New Roman" w:hAnsi="Times New Roman" w:cs="Times New Roman"/>
          <w:sz w:val="24"/>
          <w:szCs w:val="24"/>
        </w:rPr>
        <w:t>aprūpes mājās</w:t>
      </w:r>
      <w:r w:rsidR="00573DCD" w:rsidRPr="0015154B">
        <w:rPr>
          <w:rFonts w:ascii="Times New Roman" w:hAnsi="Times New Roman" w:cs="Times New Roman"/>
          <w:sz w:val="24"/>
          <w:szCs w:val="24"/>
        </w:rPr>
        <w:t xml:space="preserve"> pakalpojuma saturam</w:t>
      </w:r>
      <w:r w:rsidRPr="0015154B">
        <w:rPr>
          <w:rFonts w:ascii="Times New Roman" w:hAnsi="Times New Roman" w:cs="Times New Roman"/>
          <w:sz w:val="24"/>
          <w:szCs w:val="24"/>
        </w:rPr>
        <w:t xml:space="preserve">. </w:t>
      </w:r>
      <w:r w:rsidR="0040403E" w:rsidRPr="0015154B">
        <w:rPr>
          <w:rFonts w:ascii="Times New Roman" w:hAnsi="Times New Roman" w:cs="Times New Roman"/>
          <w:sz w:val="24"/>
          <w:szCs w:val="24"/>
        </w:rPr>
        <w:t>Sal</w:t>
      </w:r>
      <w:r w:rsidR="00537C53" w:rsidRPr="0015154B">
        <w:rPr>
          <w:rFonts w:ascii="Times New Roman" w:hAnsi="Times New Roman" w:cs="Times New Roman"/>
          <w:sz w:val="24"/>
          <w:szCs w:val="24"/>
        </w:rPr>
        <w:t>ī</w:t>
      </w:r>
      <w:r w:rsidR="0040403E" w:rsidRPr="0015154B">
        <w:rPr>
          <w:rFonts w:ascii="Times New Roman" w:hAnsi="Times New Roman" w:cs="Times New Roman"/>
          <w:sz w:val="24"/>
          <w:szCs w:val="24"/>
        </w:rPr>
        <w:t>dzinot ar ES vidējo rādītāju, Latvijā daudz mazāks respondentu īpatsvars</w:t>
      </w:r>
      <w:r w:rsidR="00537C53" w:rsidRPr="0015154B">
        <w:rPr>
          <w:rFonts w:ascii="Times New Roman" w:hAnsi="Times New Roman" w:cs="Times New Roman"/>
          <w:sz w:val="24"/>
          <w:szCs w:val="24"/>
        </w:rPr>
        <w:t xml:space="preserve">, kuriem ir nepieciešams atbalsts aprūpei, norādījuši, ka </w:t>
      </w:r>
      <w:r w:rsidRPr="0015154B">
        <w:rPr>
          <w:rFonts w:ascii="Times New Roman" w:hAnsi="Times New Roman" w:cs="Times New Roman"/>
          <w:sz w:val="24"/>
          <w:szCs w:val="24"/>
        </w:rPr>
        <w:t>saņem profesionāl</w:t>
      </w:r>
      <w:r w:rsidR="00515FFE" w:rsidRPr="0015154B">
        <w:rPr>
          <w:rFonts w:ascii="Times New Roman" w:hAnsi="Times New Roman" w:cs="Times New Roman"/>
          <w:sz w:val="24"/>
          <w:szCs w:val="24"/>
        </w:rPr>
        <w:t>i</w:t>
      </w:r>
      <w:r w:rsidRPr="0015154B">
        <w:rPr>
          <w:rFonts w:ascii="Times New Roman" w:hAnsi="Times New Roman" w:cs="Times New Roman"/>
          <w:sz w:val="24"/>
          <w:szCs w:val="24"/>
        </w:rPr>
        <w:t xml:space="preserve"> nodrošinātu aprūpes pakalpojumu (</w:t>
      </w:r>
      <w:r w:rsidR="00537C53" w:rsidRPr="0015154B">
        <w:rPr>
          <w:rFonts w:ascii="Times New Roman" w:hAnsi="Times New Roman" w:cs="Times New Roman"/>
          <w:sz w:val="24"/>
          <w:szCs w:val="24"/>
        </w:rPr>
        <w:t>attiecīgi 28</w:t>
      </w:r>
      <w:r w:rsidR="00206982">
        <w:rPr>
          <w:rFonts w:ascii="Times New Roman" w:hAnsi="Times New Roman" w:cs="Times New Roman"/>
          <w:sz w:val="24"/>
          <w:szCs w:val="24"/>
        </w:rPr>
        <w:t>,77</w:t>
      </w:r>
      <w:r w:rsidR="00537C53" w:rsidRPr="0015154B">
        <w:rPr>
          <w:rFonts w:ascii="Times New Roman" w:hAnsi="Times New Roman" w:cs="Times New Roman"/>
          <w:sz w:val="24"/>
          <w:szCs w:val="24"/>
        </w:rPr>
        <w:t xml:space="preserve">% un </w:t>
      </w:r>
      <w:r w:rsidRPr="0015154B">
        <w:rPr>
          <w:rFonts w:ascii="Times New Roman" w:hAnsi="Times New Roman" w:cs="Times New Roman"/>
          <w:sz w:val="24"/>
          <w:szCs w:val="24"/>
        </w:rPr>
        <w:t>15%)</w:t>
      </w:r>
      <w:r w:rsidR="00537C53" w:rsidRPr="0015154B">
        <w:rPr>
          <w:rFonts w:ascii="Times New Roman" w:hAnsi="Times New Roman" w:cs="Times New Roman"/>
          <w:sz w:val="24"/>
          <w:szCs w:val="24"/>
        </w:rPr>
        <w:t>.</w:t>
      </w:r>
      <w:r w:rsidRPr="0015154B">
        <w:rPr>
          <w:rFonts w:ascii="Times New Roman" w:hAnsi="Times New Roman" w:cs="Times New Roman"/>
          <w:sz w:val="24"/>
          <w:szCs w:val="24"/>
        </w:rPr>
        <w:t xml:space="preserve"> </w:t>
      </w:r>
      <w:r w:rsidR="00537C53" w:rsidRPr="0015154B">
        <w:rPr>
          <w:rFonts w:ascii="Times New Roman" w:hAnsi="Times New Roman" w:cs="Times New Roman"/>
          <w:sz w:val="24"/>
          <w:szCs w:val="24"/>
        </w:rPr>
        <w:t xml:space="preserve">Diemžēl apsekojuma metodoloģiskie ierobežojumi </w:t>
      </w:r>
      <w:r w:rsidRPr="0015154B">
        <w:rPr>
          <w:rFonts w:ascii="Times New Roman" w:hAnsi="Times New Roman" w:cs="Times New Roman"/>
          <w:sz w:val="24"/>
          <w:szCs w:val="24"/>
        </w:rPr>
        <w:t xml:space="preserve">neļauj viennozīmīgi </w:t>
      </w:r>
      <w:r w:rsidR="00537C53" w:rsidRPr="0015154B">
        <w:rPr>
          <w:rFonts w:ascii="Times New Roman" w:hAnsi="Times New Roman" w:cs="Times New Roman"/>
          <w:sz w:val="24"/>
          <w:szCs w:val="24"/>
        </w:rPr>
        <w:t>novērtēt</w:t>
      </w:r>
      <w:r w:rsidRPr="0015154B">
        <w:rPr>
          <w:rFonts w:ascii="Times New Roman" w:hAnsi="Times New Roman" w:cs="Times New Roman"/>
          <w:sz w:val="24"/>
          <w:szCs w:val="24"/>
        </w:rPr>
        <w:t>, vai Latvijas iedzīvotājiem mazāk pieejams</w:t>
      </w:r>
      <w:r w:rsidR="00537C53" w:rsidRPr="0015154B">
        <w:rPr>
          <w:rFonts w:ascii="Times New Roman" w:hAnsi="Times New Roman" w:cs="Times New Roman"/>
          <w:sz w:val="24"/>
          <w:szCs w:val="24"/>
        </w:rPr>
        <w:t xml:space="preserve"> </w:t>
      </w:r>
      <w:r w:rsidRPr="0015154B">
        <w:rPr>
          <w:rFonts w:ascii="Times New Roman" w:hAnsi="Times New Roman" w:cs="Times New Roman"/>
          <w:sz w:val="24"/>
          <w:szCs w:val="24"/>
        </w:rPr>
        <w:t>būtu sociālā aprūpētāja un aprūpētāju veiktais sociālās aprūpes mājās pakalpojums, vai ārstniecības personu veiktas medicīniskās manipulācijas mājas apstākļos. Savukārt 85% no respondentiem, kas saņem aprūpes mājās pakalpojumu Latvijā</w:t>
      </w:r>
      <w:r w:rsidR="00537C53" w:rsidRPr="0015154B">
        <w:rPr>
          <w:rFonts w:ascii="Times New Roman" w:hAnsi="Times New Roman" w:cs="Times New Roman"/>
          <w:sz w:val="24"/>
          <w:szCs w:val="24"/>
        </w:rPr>
        <w:t>,</w:t>
      </w:r>
      <w:r w:rsidRPr="0015154B">
        <w:rPr>
          <w:rFonts w:ascii="Times New Roman" w:hAnsi="Times New Roman" w:cs="Times New Roman"/>
          <w:sz w:val="24"/>
          <w:szCs w:val="24"/>
        </w:rPr>
        <w:t xml:space="preserve">  </w:t>
      </w:r>
      <w:r w:rsidR="00537C53" w:rsidRPr="0015154B">
        <w:rPr>
          <w:rFonts w:ascii="Times New Roman" w:hAnsi="Times New Roman" w:cs="Times New Roman"/>
          <w:sz w:val="24"/>
          <w:szCs w:val="24"/>
        </w:rPr>
        <w:t>norādījuši</w:t>
      </w:r>
      <w:r w:rsidRPr="0015154B">
        <w:rPr>
          <w:rFonts w:ascii="Times New Roman" w:hAnsi="Times New Roman" w:cs="Times New Roman"/>
          <w:sz w:val="24"/>
          <w:szCs w:val="24"/>
        </w:rPr>
        <w:t>, ka viņi par saņemto pakalpojumu nemaksā</w:t>
      </w:r>
      <w:r w:rsidR="00F815C0" w:rsidRPr="0015154B">
        <w:rPr>
          <w:rFonts w:ascii="Times New Roman" w:hAnsi="Times New Roman" w:cs="Times New Roman"/>
          <w:sz w:val="24"/>
          <w:szCs w:val="24"/>
        </w:rPr>
        <w:t>, kas gandrīz uz pusi pārsniedz ES vidējo rādītāju (45%)</w:t>
      </w:r>
      <w:r w:rsidRPr="0015154B">
        <w:rPr>
          <w:rFonts w:ascii="Times New Roman" w:hAnsi="Times New Roman" w:cs="Times New Roman"/>
          <w:sz w:val="24"/>
          <w:szCs w:val="24"/>
        </w:rPr>
        <w:t>. Latvijā ir augstākais par pakalpojumu nemaksājošo personu un zemākais par paka</w:t>
      </w:r>
      <w:r w:rsidR="00F815C0" w:rsidRPr="0015154B">
        <w:rPr>
          <w:rFonts w:ascii="Times New Roman" w:hAnsi="Times New Roman" w:cs="Times New Roman"/>
          <w:sz w:val="24"/>
          <w:szCs w:val="24"/>
        </w:rPr>
        <w:t>l</w:t>
      </w:r>
      <w:r w:rsidRPr="0015154B">
        <w:rPr>
          <w:rFonts w:ascii="Times New Roman" w:hAnsi="Times New Roman" w:cs="Times New Roman"/>
          <w:sz w:val="24"/>
          <w:szCs w:val="24"/>
        </w:rPr>
        <w:t xml:space="preserve">pojumu maksājošo personu īpatsvars starp visām </w:t>
      </w:r>
      <w:r w:rsidR="00F815C0" w:rsidRPr="0015154B">
        <w:rPr>
          <w:rFonts w:ascii="Times New Roman" w:hAnsi="Times New Roman" w:cs="Times New Roman"/>
          <w:sz w:val="24"/>
          <w:szCs w:val="24"/>
        </w:rPr>
        <w:t xml:space="preserve">apsekojumā </w:t>
      </w:r>
      <w:r w:rsidRPr="0015154B">
        <w:rPr>
          <w:rFonts w:ascii="Times New Roman" w:hAnsi="Times New Roman" w:cs="Times New Roman"/>
          <w:sz w:val="24"/>
          <w:szCs w:val="24"/>
        </w:rPr>
        <w:t xml:space="preserve">iekļautajām valstīm.  </w:t>
      </w:r>
    </w:p>
    <w:p w14:paraId="19C11297" w14:textId="3C0DC1F4" w:rsidR="008C7BFC" w:rsidRDefault="00537C53"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Vairāk nekā trešā daļa respondentu </w:t>
      </w:r>
      <w:r w:rsidR="009978A2" w:rsidRPr="0015154B">
        <w:rPr>
          <w:rFonts w:ascii="Times New Roman" w:hAnsi="Times New Roman" w:cs="Times New Roman"/>
          <w:sz w:val="24"/>
          <w:szCs w:val="24"/>
        </w:rPr>
        <w:t>Latvijā</w:t>
      </w:r>
      <w:r w:rsidRPr="0015154B">
        <w:rPr>
          <w:rFonts w:ascii="Times New Roman" w:hAnsi="Times New Roman" w:cs="Times New Roman"/>
          <w:sz w:val="24"/>
          <w:szCs w:val="24"/>
        </w:rPr>
        <w:t xml:space="preserve"> (39%) norādījuši, ka </w:t>
      </w:r>
      <w:r w:rsidR="009978A2" w:rsidRPr="0015154B">
        <w:rPr>
          <w:rFonts w:ascii="Times New Roman" w:hAnsi="Times New Roman" w:cs="Times New Roman"/>
          <w:sz w:val="24"/>
          <w:szCs w:val="24"/>
        </w:rPr>
        <w:t xml:space="preserve"> </w:t>
      </w:r>
      <w:r w:rsidR="008C7BFC">
        <w:rPr>
          <w:rFonts w:ascii="Times New Roman" w:hAnsi="Times New Roman" w:cs="Times New Roman"/>
          <w:sz w:val="24"/>
          <w:szCs w:val="24"/>
        </w:rPr>
        <w:t>viņu</w:t>
      </w:r>
      <w:r w:rsidR="008C7BFC" w:rsidRPr="0015154B">
        <w:rPr>
          <w:rFonts w:ascii="Times New Roman" w:hAnsi="Times New Roman" w:cs="Times New Roman"/>
          <w:sz w:val="24"/>
          <w:szCs w:val="24"/>
        </w:rPr>
        <w:t xml:space="preserve">  </w:t>
      </w:r>
      <w:r w:rsidR="008C7BFC" w:rsidRPr="008C7BFC">
        <w:rPr>
          <w:rFonts w:ascii="Times New Roman" w:hAnsi="Times New Roman" w:cs="Times New Roman"/>
          <w:sz w:val="24"/>
          <w:szCs w:val="24"/>
        </w:rPr>
        <w:t xml:space="preserve">mājsaimniecības locekļiem būtu nepieciešams saņemt profesionālu veselības un sociālās aprūpes darbinieku sniegtos aprūpes pakalpojumus mājās un viņi tos nesaņem, vai arī viņiem šos pakalpojumus būtu nepieciešams saņemt vairāk nekā patreiz viņi tos saņem (tie kuri saņem profesionālu veselības aprūpes un sociālās aprūpes darbinieku pakalpojumus mājās) </w:t>
      </w:r>
      <w:r w:rsidRPr="0015154B">
        <w:rPr>
          <w:rFonts w:ascii="Times New Roman" w:hAnsi="Times New Roman" w:cs="Times New Roman"/>
          <w:sz w:val="24"/>
          <w:szCs w:val="24"/>
        </w:rPr>
        <w:t xml:space="preserve">(ES vidēji - </w:t>
      </w:r>
      <w:r w:rsidR="009978A2" w:rsidRPr="0015154B">
        <w:rPr>
          <w:rFonts w:ascii="Times New Roman" w:hAnsi="Times New Roman" w:cs="Times New Roman"/>
          <w:sz w:val="24"/>
          <w:szCs w:val="24"/>
        </w:rPr>
        <w:t>32%)</w:t>
      </w:r>
      <w:r w:rsidRPr="0015154B">
        <w:rPr>
          <w:rFonts w:ascii="Times New Roman" w:hAnsi="Times New Roman" w:cs="Times New Roman"/>
          <w:sz w:val="24"/>
          <w:szCs w:val="24"/>
        </w:rPr>
        <w:t>.</w:t>
      </w:r>
      <w:r w:rsidR="009978A2" w:rsidRPr="0015154B">
        <w:rPr>
          <w:rFonts w:ascii="Times New Roman" w:hAnsi="Times New Roman" w:cs="Times New Roman"/>
          <w:sz w:val="24"/>
          <w:szCs w:val="24"/>
        </w:rPr>
        <w:t xml:space="preserve">  Kā iemesl</w:t>
      </w:r>
      <w:r w:rsidRPr="0015154B">
        <w:rPr>
          <w:rFonts w:ascii="Times New Roman" w:hAnsi="Times New Roman" w:cs="Times New Roman"/>
          <w:sz w:val="24"/>
          <w:szCs w:val="24"/>
        </w:rPr>
        <w:t>s</w:t>
      </w:r>
      <w:r w:rsidR="009978A2" w:rsidRPr="0015154B">
        <w:rPr>
          <w:rFonts w:ascii="Times New Roman" w:hAnsi="Times New Roman" w:cs="Times New Roman"/>
          <w:sz w:val="24"/>
          <w:szCs w:val="24"/>
        </w:rPr>
        <w:t>, kāpēc personas nesaņem aprūpes mājās paka</w:t>
      </w:r>
      <w:r w:rsidRPr="0015154B">
        <w:rPr>
          <w:rFonts w:ascii="Times New Roman" w:hAnsi="Times New Roman" w:cs="Times New Roman"/>
          <w:sz w:val="24"/>
          <w:szCs w:val="24"/>
        </w:rPr>
        <w:t>l</w:t>
      </w:r>
      <w:r w:rsidR="009978A2" w:rsidRPr="0015154B">
        <w:rPr>
          <w:rFonts w:ascii="Times New Roman" w:hAnsi="Times New Roman" w:cs="Times New Roman"/>
          <w:sz w:val="24"/>
          <w:szCs w:val="24"/>
        </w:rPr>
        <w:t>pojumu vai paka</w:t>
      </w:r>
      <w:r w:rsidRPr="0015154B">
        <w:rPr>
          <w:rFonts w:ascii="Times New Roman" w:hAnsi="Times New Roman" w:cs="Times New Roman"/>
          <w:sz w:val="24"/>
          <w:szCs w:val="24"/>
        </w:rPr>
        <w:t>l</w:t>
      </w:r>
      <w:r w:rsidR="009978A2" w:rsidRPr="0015154B">
        <w:rPr>
          <w:rFonts w:ascii="Times New Roman" w:hAnsi="Times New Roman" w:cs="Times New Roman"/>
          <w:sz w:val="24"/>
          <w:szCs w:val="24"/>
        </w:rPr>
        <w:t>pojum</w:t>
      </w:r>
      <w:r w:rsidR="00F06E40" w:rsidRPr="0015154B">
        <w:rPr>
          <w:rFonts w:ascii="Times New Roman" w:hAnsi="Times New Roman" w:cs="Times New Roman"/>
          <w:sz w:val="24"/>
          <w:szCs w:val="24"/>
        </w:rPr>
        <w:t>u</w:t>
      </w:r>
      <w:r w:rsidR="009978A2" w:rsidRPr="0015154B">
        <w:rPr>
          <w:rFonts w:ascii="Times New Roman" w:hAnsi="Times New Roman" w:cs="Times New Roman"/>
          <w:sz w:val="24"/>
          <w:szCs w:val="24"/>
        </w:rPr>
        <w:t xml:space="preserve"> </w:t>
      </w:r>
      <w:r w:rsidRPr="0015154B">
        <w:rPr>
          <w:rFonts w:ascii="Times New Roman" w:hAnsi="Times New Roman" w:cs="Times New Roman"/>
          <w:sz w:val="24"/>
          <w:szCs w:val="24"/>
        </w:rPr>
        <w:t>nepieciešamajā apjomā,</w:t>
      </w:r>
      <w:r w:rsidR="009978A2" w:rsidRPr="0015154B">
        <w:rPr>
          <w:rFonts w:ascii="Times New Roman" w:hAnsi="Times New Roman" w:cs="Times New Roman"/>
          <w:sz w:val="24"/>
          <w:szCs w:val="24"/>
        </w:rPr>
        <w:t xml:space="preserve"> </w:t>
      </w:r>
      <w:r w:rsidR="00206982">
        <w:rPr>
          <w:rFonts w:ascii="Times New Roman" w:hAnsi="Times New Roman" w:cs="Times New Roman"/>
          <w:sz w:val="24"/>
          <w:szCs w:val="24"/>
        </w:rPr>
        <w:t>49</w:t>
      </w:r>
      <w:r w:rsidRPr="0015154B">
        <w:rPr>
          <w:rFonts w:ascii="Times New Roman" w:hAnsi="Times New Roman" w:cs="Times New Roman"/>
          <w:sz w:val="24"/>
          <w:szCs w:val="24"/>
        </w:rPr>
        <w:t xml:space="preserve">% gadījumu </w:t>
      </w:r>
      <w:r w:rsidR="009978A2" w:rsidRPr="0015154B">
        <w:rPr>
          <w:rFonts w:ascii="Times New Roman" w:hAnsi="Times New Roman" w:cs="Times New Roman"/>
          <w:sz w:val="24"/>
          <w:szCs w:val="24"/>
        </w:rPr>
        <w:t xml:space="preserve">Latvijā </w:t>
      </w:r>
      <w:r w:rsidRPr="0015154B">
        <w:rPr>
          <w:rFonts w:ascii="Times New Roman" w:hAnsi="Times New Roman" w:cs="Times New Roman"/>
          <w:sz w:val="24"/>
          <w:szCs w:val="24"/>
        </w:rPr>
        <w:t xml:space="preserve">ir minēta respondenta nespēja to finansiāli atļauties (ES vidēji - </w:t>
      </w:r>
      <w:r w:rsidR="009978A2" w:rsidRPr="0015154B">
        <w:rPr>
          <w:rFonts w:ascii="Times New Roman" w:hAnsi="Times New Roman" w:cs="Times New Roman"/>
          <w:sz w:val="24"/>
          <w:szCs w:val="24"/>
        </w:rPr>
        <w:t>46,5%)</w:t>
      </w:r>
      <w:r w:rsidRPr="0015154B">
        <w:rPr>
          <w:rFonts w:ascii="Times New Roman" w:hAnsi="Times New Roman" w:cs="Times New Roman"/>
          <w:sz w:val="24"/>
          <w:szCs w:val="24"/>
        </w:rPr>
        <w:t>.</w:t>
      </w:r>
      <w:r w:rsidR="009978A2" w:rsidRPr="0015154B">
        <w:rPr>
          <w:rFonts w:ascii="Times New Roman" w:hAnsi="Times New Roman" w:cs="Times New Roman"/>
          <w:sz w:val="24"/>
          <w:szCs w:val="24"/>
        </w:rPr>
        <w:t xml:space="preserve"> Ņemot vērā, ka 85% no aprūpes mājās pakalpojumu saņēmušajiem norādījuši, ka viņi par pakalpojumu nemaksā, nevar viennozīmīgi izdarīt secinājumu, cik objektīvs vai subjektīvs ir respondentu vērtējums </w:t>
      </w:r>
      <w:r w:rsidRPr="0015154B">
        <w:rPr>
          <w:rFonts w:ascii="Times New Roman" w:hAnsi="Times New Roman" w:cs="Times New Roman"/>
          <w:sz w:val="24"/>
          <w:szCs w:val="24"/>
        </w:rPr>
        <w:t xml:space="preserve">par </w:t>
      </w:r>
      <w:r w:rsidR="009978A2" w:rsidRPr="0015154B">
        <w:rPr>
          <w:rFonts w:ascii="Times New Roman" w:hAnsi="Times New Roman" w:cs="Times New Roman"/>
          <w:sz w:val="24"/>
          <w:szCs w:val="24"/>
        </w:rPr>
        <w:t>aprūpes mājās pakalpojuma finansiāl</w:t>
      </w:r>
      <w:r w:rsidRPr="0015154B">
        <w:rPr>
          <w:rFonts w:ascii="Times New Roman" w:hAnsi="Times New Roman" w:cs="Times New Roman"/>
          <w:sz w:val="24"/>
          <w:szCs w:val="24"/>
        </w:rPr>
        <w:t>o</w:t>
      </w:r>
      <w:r w:rsidR="009978A2" w:rsidRPr="0015154B">
        <w:rPr>
          <w:rFonts w:ascii="Times New Roman" w:hAnsi="Times New Roman" w:cs="Times New Roman"/>
          <w:sz w:val="24"/>
          <w:szCs w:val="24"/>
        </w:rPr>
        <w:t xml:space="preserve"> pieejamīb</w:t>
      </w:r>
      <w:r w:rsidRPr="0015154B">
        <w:rPr>
          <w:rFonts w:ascii="Times New Roman" w:hAnsi="Times New Roman" w:cs="Times New Roman"/>
          <w:sz w:val="24"/>
          <w:szCs w:val="24"/>
        </w:rPr>
        <w:t>u</w:t>
      </w:r>
      <w:r w:rsidR="009978A2" w:rsidRPr="0015154B">
        <w:rPr>
          <w:rFonts w:ascii="Times New Roman" w:hAnsi="Times New Roman" w:cs="Times New Roman"/>
          <w:sz w:val="24"/>
          <w:szCs w:val="24"/>
        </w:rPr>
        <w:t>. Savukārt 18% respondent</w:t>
      </w:r>
      <w:r w:rsidR="00F815C0" w:rsidRPr="0015154B">
        <w:rPr>
          <w:rFonts w:ascii="Times New Roman" w:hAnsi="Times New Roman" w:cs="Times New Roman"/>
          <w:sz w:val="24"/>
          <w:szCs w:val="24"/>
        </w:rPr>
        <w:t>u</w:t>
      </w:r>
      <w:r w:rsidR="009978A2" w:rsidRPr="0015154B">
        <w:rPr>
          <w:rFonts w:ascii="Times New Roman" w:hAnsi="Times New Roman" w:cs="Times New Roman"/>
          <w:sz w:val="24"/>
          <w:szCs w:val="24"/>
        </w:rPr>
        <w:t xml:space="preserve"> Latvijā kā iemeslu, kāpēc personas nesaņem nepieciešamo aprūpes mājās paka</w:t>
      </w:r>
      <w:r w:rsidR="00974F0C">
        <w:rPr>
          <w:rFonts w:ascii="Times New Roman" w:hAnsi="Times New Roman" w:cs="Times New Roman"/>
          <w:sz w:val="24"/>
          <w:szCs w:val="24"/>
        </w:rPr>
        <w:t>l</w:t>
      </w:r>
      <w:r w:rsidR="009978A2" w:rsidRPr="0015154B">
        <w:rPr>
          <w:rFonts w:ascii="Times New Roman" w:hAnsi="Times New Roman" w:cs="Times New Roman"/>
          <w:sz w:val="24"/>
          <w:szCs w:val="24"/>
        </w:rPr>
        <w:t>pojumu vai lielāku šī pakalpojuma apjomu</w:t>
      </w:r>
      <w:r w:rsidR="000C220D">
        <w:rPr>
          <w:rFonts w:ascii="Times New Roman" w:hAnsi="Times New Roman" w:cs="Times New Roman"/>
          <w:sz w:val="24"/>
          <w:szCs w:val="24"/>
        </w:rPr>
        <w:t>,</w:t>
      </w:r>
      <w:r w:rsidR="009978A2" w:rsidRPr="0015154B">
        <w:rPr>
          <w:rFonts w:ascii="Times New Roman" w:hAnsi="Times New Roman" w:cs="Times New Roman"/>
          <w:sz w:val="24"/>
          <w:szCs w:val="24"/>
        </w:rPr>
        <w:t xml:space="preserve"> min, ka </w:t>
      </w:r>
      <w:r w:rsidR="008C7BFC">
        <w:rPr>
          <w:rFonts w:ascii="Times New Roman" w:hAnsi="Times New Roman" w:cs="Times New Roman"/>
          <w:sz w:val="24"/>
          <w:szCs w:val="24"/>
        </w:rPr>
        <w:t>šādi aprūpes pakalpojumi</w:t>
      </w:r>
      <w:r w:rsidR="008C7BFC" w:rsidRPr="0015154B">
        <w:rPr>
          <w:rFonts w:ascii="Times New Roman" w:hAnsi="Times New Roman" w:cs="Times New Roman"/>
          <w:sz w:val="24"/>
          <w:szCs w:val="24"/>
        </w:rPr>
        <w:t xml:space="preserve"> </w:t>
      </w:r>
      <w:r w:rsidR="008C7BFC">
        <w:rPr>
          <w:rFonts w:ascii="Times New Roman" w:hAnsi="Times New Roman" w:cs="Times New Roman"/>
          <w:sz w:val="24"/>
          <w:szCs w:val="24"/>
        </w:rPr>
        <w:t xml:space="preserve">nav </w:t>
      </w:r>
      <w:r w:rsidR="009978A2" w:rsidRPr="0015154B">
        <w:rPr>
          <w:rFonts w:ascii="Times New Roman" w:hAnsi="Times New Roman" w:cs="Times New Roman"/>
          <w:sz w:val="24"/>
          <w:szCs w:val="24"/>
        </w:rPr>
        <w:t>pieejam</w:t>
      </w:r>
      <w:r w:rsidR="008C7BFC">
        <w:rPr>
          <w:rFonts w:ascii="Times New Roman" w:hAnsi="Times New Roman" w:cs="Times New Roman"/>
          <w:sz w:val="24"/>
          <w:szCs w:val="24"/>
        </w:rPr>
        <w:t>i</w:t>
      </w:r>
      <w:r w:rsidR="009978A2" w:rsidRPr="0015154B">
        <w:rPr>
          <w:rFonts w:ascii="Times New Roman" w:hAnsi="Times New Roman" w:cs="Times New Roman"/>
          <w:sz w:val="24"/>
          <w:szCs w:val="24"/>
        </w:rPr>
        <w:t xml:space="preserve"> </w:t>
      </w:r>
    </w:p>
    <w:p w14:paraId="7C3D6173" w14:textId="2E155DE9"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Latvijā ievērojami vairāk re</w:t>
      </w:r>
      <w:r w:rsidR="00974F0C">
        <w:rPr>
          <w:rFonts w:ascii="Times New Roman" w:hAnsi="Times New Roman" w:cs="Times New Roman"/>
          <w:sz w:val="24"/>
          <w:szCs w:val="24"/>
        </w:rPr>
        <w:t>s</w:t>
      </w:r>
      <w:r w:rsidRPr="0015154B">
        <w:rPr>
          <w:rFonts w:ascii="Times New Roman" w:hAnsi="Times New Roman" w:cs="Times New Roman"/>
          <w:sz w:val="24"/>
          <w:szCs w:val="24"/>
        </w:rPr>
        <w:t xml:space="preserve">pondentu nekā vidēji </w:t>
      </w:r>
      <w:r w:rsidR="00E4061F" w:rsidRPr="0015154B">
        <w:rPr>
          <w:rFonts w:ascii="Times New Roman" w:hAnsi="Times New Roman" w:cs="Times New Roman"/>
          <w:sz w:val="24"/>
          <w:szCs w:val="24"/>
        </w:rPr>
        <w:t>ES</w:t>
      </w:r>
      <w:r w:rsidRPr="0015154B">
        <w:rPr>
          <w:rFonts w:ascii="Times New Roman" w:hAnsi="Times New Roman" w:cs="Times New Roman"/>
          <w:sz w:val="24"/>
          <w:szCs w:val="24"/>
        </w:rPr>
        <w:t xml:space="preserve"> ir atbildējuši, ka par saņe</w:t>
      </w:r>
      <w:r w:rsidR="00E4061F" w:rsidRPr="0015154B">
        <w:rPr>
          <w:rFonts w:ascii="Times New Roman" w:hAnsi="Times New Roman" w:cs="Times New Roman"/>
          <w:sz w:val="24"/>
          <w:szCs w:val="24"/>
        </w:rPr>
        <w:t>m</w:t>
      </w:r>
      <w:r w:rsidRPr="0015154B">
        <w:rPr>
          <w:rFonts w:ascii="Times New Roman" w:hAnsi="Times New Roman" w:cs="Times New Roman"/>
          <w:sz w:val="24"/>
          <w:szCs w:val="24"/>
        </w:rPr>
        <w:t>tajiem aprūpes mājās paka</w:t>
      </w:r>
      <w:r w:rsidR="00974F0C">
        <w:rPr>
          <w:rFonts w:ascii="Times New Roman" w:hAnsi="Times New Roman" w:cs="Times New Roman"/>
          <w:sz w:val="24"/>
          <w:szCs w:val="24"/>
        </w:rPr>
        <w:t>l</w:t>
      </w:r>
      <w:r w:rsidRPr="0015154B">
        <w:rPr>
          <w:rFonts w:ascii="Times New Roman" w:hAnsi="Times New Roman" w:cs="Times New Roman"/>
          <w:sz w:val="24"/>
          <w:szCs w:val="24"/>
        </w:rPr>
        <w:t>pojumiem spēj samaksāt ar lielākām vai mazākām grūtībām</w:t>
      </w:r>
      <w:r w:rsidR="00E4061F" w:rsidRPr="0015154B">
        <w:rPr>
          <w:rFonts w:ascii="Times New Roman" w:hAnsi="Times New Roman" w:cs="Times New Roman"/>
          <w:sz w:val="24"/>
          <w:szCs w:val="24"/>
        </w:rPr>
        <w:t xml:space="preserve"> (attiecīgi 80,5 % un 61,9%)</w:t>
      </w:r>
      <w:r w:rsidRPr="0015154B">
        <w:rPr>
          <w:rFonts w:ascii="Times New Roman" w:hAnsi="Times New Roman" w:cs="Times New Roman"/>
          <w:sz w:val="24"/>
          <w:szCs w:val="24"/>
        </w:rPr>
        <w:t>. Latvijā neviens nav norādījis, ka par paka</w:t>
      </w:r>
      <w:r w:rsidR="00F06E40" w:rsidRPr="0015154B">
        <w:rPr>
          <w:rFonts w:ascii="Times New Roman" w:hAnsi="Times New Roman" w:cs="Times New Roman"/>
          <w:sz w:val="24"/>
          <w:szCs w:val="24"/>
        </w:rPr>
        <w:t>l</w:t>
      </w:r>
      <w:r w:rsidRPr="0015154B">
        <w:rPr>
          <w:rFonts w:ascii="Times New Roman" w:hAnsi="Times New Roman" w:cs="Times New Roman"/>
          <w:sz w:val="24"/>
          <w:szCs w:val="24"/>
        </w:rPr>
        <w:t xml:space="preserve">pojumu spēj norēķināties viegli vai ļoti viegli. </w:t>
      </w:r>
      <w:r w:rsidR="00E4061F" w:rsidRPr="0015154B">
        <w:rPr>
          <w:rFonts w:ascii="Times New Roman" w:hAnsi="Times New Roman" w:cs="Times New Roman"/>
          <w:sz w:val="24"/>
          <w:szCs w:val="24"/>
        </w:rPr>
        <w:t>SPSPL</w:t>
      </w:r>
      <w:r w:rsidRPr="0015154B">
        <w:rPr>
          <w:rFonts w:ascii="Times New Roman" w:hAnsi="Times New Roman" w:cs="Times New Roman"/>
          <w:sz w:val="24"/>
          <w:szCs w:val="24"/>
        </w:rPr>
        <w:t xml:space="preserve"> regulējums aprūpi mājās iekļauj to sociālo pakalpojumu skaitā, par kuriem pakal</w:t>
      </w:r>
      <w:r w:rsidR="00974F0C">
        <w:rPr>
          <w:rFonts w:ascii="Times New Roman" w:hAnsi="Times New Roman" w:cs="Times New Roman"/>
          <w:sz w:val="24"/>
          <w:szCs w:val="24"/>
        </w:rPr>
        <w:t>p</w:t>
      </w:r>
      <w:r w:rsidRPr="0015154B">
        <w:rPr>
          <w:rFonts w:ascii="Times New Roman" w:hAnsi="Times New Roman" w:cs="Times New Roman"/>
          <w:sz w:val="24"/>
          <w:szCs w:val="24"/>
        </w:rPr>
        <w:t>ojuma saņēmējiem un viņa apgādniekiem jāmaksā. Normatīvais regulējums paredz pašvaldībām arī tiesības noteikt pakalpojuma saņēmējam labvēlīgākus samaksas nosacījumus par saņemto sociālās aprūpes pakalpojumu, lielāku summu maksājot no pašvaldības budžeta</w:t>
      </w:r>
      <w:r w:rsidR="00515FFE" w:rsidRPr="0015154B">
        <w:rPr>
          <w:rFonts w:ascii="Times New Roman" w:hAnsi="Times New Roman" w:cs="Times New Roman"/>
          <w:sz w:val="24"/>
          <w:szCs w:val="24"/>
        </w:rPr>
        <w:t>,</w:t>
      </w:r>
      <w:r w:rsidRPr="0015154B">
        <w:rPr>
          <w:rFonts w:ascii="Times New Roman" w:hAnsi="Times New Roman" w:cs="Times New Roman"/>
          <w:sz w:val="24"/>
          <w:szCs w:val="24"/>
        </w:rPr>
        <w:t xml:space="preserve"> un prakse rāda, ka arvien lielāks pašvaldību skaits palielina personas rīcībā paliekušo ienākumu l</w:t>
      </w:r>
      <w:r w:rsidR="00E4061F" w:rsidRPr="0015154B">
        <w:rPr>
          <w:rFonts w:ascii="Times New Roman" w:hAnsi="Times New Roman" w:cs="Times New Roman"/>
          <w:sz w:val="24"/>
          <w:szCs w:val="24"/>
        </w:rPr>
        <w:t>ie</w:t>
      </w:r>
      <w:r w:rsidRPr="0015154B">
        <w:rPr>
          <w:rFonts w:ascii="Times New Roman" w:hAnsi="Times New Roman" w:cs="Times New Roman"/>
          <w:sz w:val="24"/>
          <w:szCs w:val="24"/>
        </w:rPr>
        <w:t>lumu vai vispār finansē visu paka</w:t>
      </w:r>
      <w:r w:rsidR="00E4061F" w:rsidRPr="0015154B">
        <w:rPr>
          <w:rFonts w:ascii="Times New Roman" w:hAnsi="Times New Roman" w:cs="Times New Roman"/>
          <w:sz w:val="24"/>
          <w:szCs w:val="24"/>
        </w:rPr>
        <w:t>l</w:t>
      </w:r>
      <w:r w:rsidRPr="0015154B">
        <w:rPr>
          <w:rFonts w:ascii="Times New Roman" w:hAnsi="Times New Roman" w:cs="Times New Roman"/>
          <w:sz w:val="24"/>
          <w:szCs w:val="24"/>
        </w:rPr>
        <w:t>pojuma cenu. Savukārt paka</w:t>
      </w:r>
      <w:r w:rsidR="00E4061F" w:rsidRPr="0015154B">
        <w:rPr>
          <w:rFonts w:ascii="Times New Roman" w:hAnsi="Times New Roman" w:cs="Times New Roman"/>
          <w:sz w:val="24"/>
          <w:szCs w:val="24"/>
        </w:rPr>
        <w:t>l</w:t>
      </w:r>
      <w:r w:rsidRPr="0015154B">
        <w:rPr>
          <w:rFonts w:ascii="Times New Roman" w:hAnsi="Times New Roman" w:cs="Times New Roman"/>
          <w:sz w:val="24"/>
          <w:szCs w:val="24"/>
        </w:rPr>
        <w:t>pojuma cenu ietekmē līdzekļu daudzum</w:t>
      </w:r>
      <w:r w:rsidR="00E4061F" w:rsidRPr="0015154B">
        <w:rPr>
          <w:rFonts w:ascii="Times New Roman" w:hAnsi="Times New Roman" w:cs="Times New Roman"/>
          <w:sz w:val="24"/>
          <w:szCs w:val="24"/>
        </w:rPr>
        <w:t>s</w:t>
      </w:r>
      <w:r w:rsidRPr="0015154B">
        <w:rPr>
          <w:rFonts w:ascii="Times New Roman" w:hAnsi="Times New Roman" w:cs="Times New Roman"/>
          <w:sz w:val="24"/>
          <w:szCs w:val="24"/>
        </w:rPr>
        <w:t>, kas pakalpojuma sniedzējam nepieciešams atbilstoša skaita un kvalifikācijas aprūpes personāla algošanai, un paka</w:t>
      </w:r>
      <w:r w:rsidR="008F3508" w:rsidRPr="0015154B">
        <w:rPr>
          <w:rFonts w:ascii="Times New Roman" w:hAnsi="Times New Roman" w:cs="Times New Roman"/>
          <w:sz w:val="24"/>
          <w:szCs w:val="24"/>
        </w:rPr>
        <w:t>l</w:t>
      </w:r>
      <w:r w:rsidRPr="0015154B">
        <w:rPr>
          <w:rFonts w:ascii="Times New Roman" w:hAnsi="Times New Roman" w:cs="Times New Roman"/>
          <w:sz w:val="24"/>
          <w:szCs w:val="24"/>
        </w:rPr>
        <w:t>pojuma nodrošināš</w:t>
      </w:r>
      <w:r w:rsidR="008F3508" w:rsidRPr="0015154B">
        <w:rPr>
          <w:rFonts w:ascii="Times New Roman" w:hAnsi="Times New Roman" w:cs="Times New Roman"/>
          <w:sz w:val="24"/>
          <w:szCs w:val="24"/>
        </w:rPr>
        <w:t>a</w:t>
      </w:r>
      <w:r w:rsidRPr="0015154B">
        <w:rPr>
          <w:rFonts w:ascii="Times New Roman" w:hAnsi="Times New Roman" w:cs="Times New Roman"/>
          <w:sz w:val="24"/>
          <w:szCs w:val="24"/>
        </w:rPr>
        <w:t>nai nepieciešamajā līmenī. Tādējādi veidojas neatbilstība starp pakalpojuma saņēmēja nepietiekamo ienākumu līmeni, pašvaldības pienākumu no sava budžeta nodrošināt nepieciešamos sociālos pakalpojumus visiem pašvaldības iedzīvotājiem un cenu, par kādu paka</w:t>
      </w:r>
      <w:r w:rsidR="008F3508" w:rsidRPr="0015154B">
        <w:rPr>
          <w:rFonts w:ascii="Times New Roman" w:hAnsi="Times New Roman" w:cs="Times New Roman"/>
          <w:sz w:val="24"/>
          <w:szCs w:val="24"/>
        </w:rPr>
        <w:t>l</w:t>
      </w:r>
      <w:r w:rsidRPr="0015154B">
        <w:rPr>
          <w:rFonts w:ascii="Times New Roman" w:hAnsi="Times New Roman" w:cs="Times New Roman"/>
          <w:sz w:val="24"/>
          <w:szCs w:val="24"/>
        </w:rPr>
        <w:t>pojuma sniedzējs var nodrošināt šī paka</w:t>
      </w:r>
      <w:r w:rsidR="008F3508" w:rsidRPr="0015154B">
        <w:rPr>
          <w:rFonts w:ascii="Times New Roman" w:hAnsi="Times New Roman" w:cs="Times New Roman"/>
          <w:sz w:val="24"/>
          <w:szCs w:val="24"/>
        </w:rPr>
        <w:t>l</w:t>
      </w:r>
      <w:r w:rsidRPr="0015154B">
        <w:rPr>
          <w:rFonts w:ascii="Times New Roman" w:hAnsi="Times New Roman" w:cs="Times New Roman"/>
          <w:sz w:val="24"/>
          <w:szCs w:val="24"/>
        </w:rPr>
        <w:t>pojuma sniegšanu. Sociālās aprūpes paka</w:t>
      </w:r>
      <w:r w:rsidR="008F3508" w:rsidRPr="0015154B">
        <w:rPr>
          <w:rFonts w:ascii="Times New Roman" w:hAnsi="Times New Roman" w:cs="Times New Roman"/>
          <w:sz w:val="24"/>
          <w:szCs w:val="24"/>
        </w:rPr>
        <w:t>l</w:t>
      </w:r>
      <w:r w:rsidRPr="0015154B">
        <w:rPr>
          <w:rFonts w:ascii="Times New Roman" w:hAnsi="Times New Roman" w:cs="Times New Roman"/>
          <w:sz w:val="24"/>
          <w:szCs w:val="24"/>
        </w:rPr>
        <w:t>pojumu nodrošināšana sastopas ar izaicinājumu izveidot tādu aprūpes mājās finansēšanas kārtību, kas nodrošinātu pakalpojuma sniedzējam pietiekamus fin</w:t>
      </w:r>
      <w:r w:rsidR="008F3508" w:rsidRPr="0015154B">
        <w:rPr>
          <w:rFonts w:ascii="Times New Roman" w:hAnsi="Times New Roman" w:cs="Times New Roman"/>
          <w:sz w:val="24"/>
          <w:szCs w:val="24"/>
        </w:rPr>
        <w:t>a</w:t>
      </w:r>
      <w:r w:rsidRPr="0015154B">
        <w:rPr>
          <w:rFonts w:ascii="Times New Roman" w:hAnsi="Times New Roman" w:cs="Times New Roman"/>
          <w:sz w:val="24"/>
          <w:szCs w:val="24"/>
        </w:rPr>
        <w:t>nšu līdzekļus, lai sniegtu pakalpojumu vajadzīgajā līmenī un apjomā, vienlaikus nepadarot pakalpojumu finansiāli nepieejamu tā saņēmējam un neizsmeļot pašvaldības finansiālās iespējas.</w:t>
      </w:r>
    </w:p>
    <w:p w14:paraId="2C035AD9" w14:textId="57A752A0" w:rsidR="009978A2" w:rsidRPr="0015154B" w:rsidRDefault="009978A2" w:rsidP="004837A8">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hAnsi="Times New Roman" w:cs="Times New Roman"/>
          <w:sz w:val="24"/>
          <w:szCs w:val="24"/>
        </w:rPr>
        <w:t xml:space="preserve">Gan aprūpes mājās, gan SAC pakalpojumu sniedzējs savu iespēju un finansējuma robežās veic </w:t>
      </w:r>
      <w:r w:rsidRPr="0015154B">
        <w:rPr>
          <w:rFonts w:ascii="Times New Roman" w:hAnsi="Times New Roman" w:cs="Times New Roman"/>
          <w:b/>
          <w:sz w:val="24"/>
          <w:szCs w:val="24"/>
        </w:rPr>
        <w:t>pakalpojuma kvalitātes uzlabošanas</w:t>
      </w:r>
      <w:r w:rsidRPr="0015154B">
        <w:rPr>
          <w:rFonts w:ascii="Times New Roman" w:hAnsi="Times New Roman" w:cs="Times New Roman"/>
          <w:sz w:val="24"/>
          <w:szCs w:val="24"/>
        </w:rPr>
        <w:t xml:space="preserve"> pasākumus. U</w:t>
      </w:r>
      <w:r w:rsidRPr="0015154B">
        <w:rPr>
          <w:rFonts w:ascii="Times New Roman" w:hAnsi="Times New Roman" w:cs="Times New Roman"/>
          <w:color w:val="000000"/>
          <w:sz w:val="24"/>
          <w:szCs w:val="24"/>
        </w:rPr>
        <w:t xml:space="preserve">zlabojumi galvenokārt ir saistīti ar pakalpojuma modernizēšanu, papildus speciālistu piesaisti, ar jauna aprīkojuma iegādi pakalpojuma nodrošināšanai, aprūpes mājās pakalpojuma gadījumā - aprīkojuma un automašīnu iegāde, lai nodrošinātu ātrāku un ērtāku nokļūšanu pie klienta, vienlaikus uzlabojot pakalpojuma pieejamību attālākajās novada apdzīvotajās vietās un mājsaimniecībās. Vecāka gada gājuma cilvēki un personas ar smagu invaliditāti lauku reģionos īpaši izjūt izolētību un </w:t>
      </w:r>
      <w:r w:rsidR="00515FFE" w:rsidRPr="0015154B">
        <w:rPr>
          <w:rFonts w:ascii="Times New Roman" w:hAnsi="Times New Roman" w:cs="Times New Roman"/>
          <w:color w:val="000000"/>
          <w:sz w:val="24"/>
          <w:szCs w:val="24"/>
        </w:rPr>
        <w:t>trauksmi</w:t>
      </w:r>
      <w:r w:rsidRPr="0015154B">
        <w:rPr>
          <w:rFonts w:ascii="Times New Roman" w:hAnsi="Times New Roman" w:cs="Times New Roman"/>
          <w:color w:val="000000"/>
          <w:sz w:val="24"/>
          <w:szCs w:val="24"/>
        </w:rPr>
        <w:t xml:space="preserve"> par savu drošību, tāpēc aprūpes mājās pakalpojuma pieejamībai un kvalitātes uzlabošanai ir būtiska loma cilvēka drošībai. Lai arī aprūpes mājās saņēmēji ne vienmēr ir gatavi izmantot </w:t>
      </w:r>
      <w:r w:rsidRPr="0015154B">
        <w:rPr>
          <w:rFonts w:ascii="Times New Roman" w:hAnsi="Times New Roman" w:cs="Times New Roman"/>
          <w:b/>
          <w:color w:val="000000"/>
          <w:sz w:val="24"/>
          <w:szCs w:val="24"/>
        </w:rPr>
        <w:t>jaunas metodes un tehnoloģijas</w:t>
      </w:r>
      <w:r w:rsidRPr="0015154B">
        <w:rPr>
          <w:rFonts w:ascii="Times New Roman" w:hAnsi="Times New Roman" w:cs="Times New Roman"/>
          <w:color w:val="000000"/>
          <w:sz w:val="24"/>
          <w:szCs w:val="24"/>
        </w:rPr>
        <w:t xml:space="preserve">, pēdējos gados aizvien vairāk klientu izmanto arī attālinātā darba metodes sociālās aprūpes </w:t>
      </w:r>
      <w:r w:rsidR="00E52E22" w:rsidRPr="0015154B">
        <w:rPr>
          <w:rFonts w:ascii="Times New Roman" w:hAnsi="Times New Roman" w:cs="Times New Roman"/>
          <w:color w:val="000000"/>
          <w:sz w:val="24"/>
          <w:szCs w:val="24"/>
        </w:rPr>
        <w:t>pakalpojumu sa</w:t>
      </w:r>
      <w:r w:rsidR="00974F0C">
        <w:rPr>
          <w:rFonts w:ascii="Times New Roman" w:hAnsi="Times New Roman" w:cs="Times New Roman"/>
          <w:color w:val="000000"/>
          <w:sz w:val="24"/>
          <w:szCs w:val="24"/>
        </w:rPr>
        <w:t>ņe</w:t>
      </w:r>
      <w:r w:rsidR="00E52E22" w:rsidRPr="0015154B">
        <w:rPr>
          <w:rFonts w:ascii="Times New Roman" w:hAnsi="Times New Roman" w:cs="Times New Roman"/>
          <w:color w:val="000000"/>
          <w:sz w:val="24"/>
          <w:szCs w:val="24"/>
        </w:rPr>
        <w:t>mšanā</w:t>
      </w:r>
      <w:r w:rsidRPr="0015154B">
        <w:rPr>
          <w:rFonts w:ascii="Times New Roman" w:hAnsi="Times New Roman" w:cs="Times New Roman"/>
          <w:color w:val="000000"/>
          <w:sz w:val="24"/>
          <w:szCs w:val="24"/>
        </w:rPr>
        <w:t>, piemēram</w:t>
      </w:r>
      <w:r w:rsidR="00E52E22" w:rsidRPr="0015154B">
        <w:rPr>
          <w:rFonts w:ascii="Times New Roman" w:hAnsi="Times New Roman" w:cs="Times New Roman"/>
          <w:color w:val="000000"/>
          <w:sz w:val="24"/>
          <w:szCs w:val="24"/>
        </w:rPr>
        <w:t>,</w:t>
      </w:r>
      <w:r w:rsidRPr="0015154B">
        <w:rPr>
          <w:rFonts w:ascii="Times New Roman" w:hAnsi="Times New Roman" w:cs="Times New Roman"/>
          <w:color w:val="000000"/>
          <w:sz w:val="24"/>
          <w:szCs w:val="24"/>
        </w:rPr>
        <w:t xml:space="preserve"> drošības pogas pakalpojumu (2019.</w:t>
      </w:r>
      <w:r w:rsidR="00515FFE" w:rsidRPr="0015154B">
        <w:rPr>
          <w:rFonts w:ascii="Times New Roman" w:hAnsi="Times New Roman" w:cs="Times New Roman"/>
          <w:color w:val="000000"/>
          <w:sz w:val="24"/>
          <w:szCs w:val="24"/>
        </w:rPr>
        <w:t> </w:t>
      </w:r>
      <w:r w:rsidRPr="0015154B">
        <w:rPr>
          <w:rFonts w:ascii="Times New Roman" w:hAnsi="Times New Roman" w:cs="Times New Roman"/>
          <w:color w:val="000000"/>
          <w:sz w:val="24"/>
          <w:szCs w:val="24"/>
        </w:rPr>
        <w:t>gadā 4,5% no aprūpes mājās pakalpojumu saņēmušo klientu kopskaita), kā arī informācijas tehnoloģijas saziņai ar sociālo pakalpojumu sniedzējiem. Izmantojot informācijas tehnoloģijas, klientiem ir iespējas sazināties ar sociāla pakalpojuma sniedzēju attālināti, izstāstīt par situācijām, kuras izraisa bažas, saņemt konsultāciju vai padomu, kā tālāk rīkoties, savukārt darbinieks var novērtēt situāciju attālināti un lemt, vai ir nepieciešams izbraukt pie klienta, vai tomēr situācija ir kontrolējama un nav nepieciešamības mērot ceļu pie klienta. Attālināti sazinoties ar klientu, ir iespējams arī konstatēt, ka ir nepieciešama arī citu dienestu iesaistīšana, piemēram</w:t>
      </w:r>
      <w:r w:rsidR="00E52E22" w:rsidRPr="0015154B">
        <w:rPr>
          <w:rFonts w:ascii="Times New Roman" w:hAnsi="Times New Roman" w:cs="Times New Roman"/>
          <w:color w:val="000000"/>
          <w:sz w:val="24"/>
          <w:szCs w:val="24"/>
        </w:rPr>
        <w:t>,</w:t>
      </w:r>
      <w:r w:rsidRPr="0015154B">
        <w:rPr>
          <w:rFonts w:ascii="Times New Roman" w:hAnsi="Times New Roman" w:cs="Times New Roman"/>
          <w:color w:val="000000"/>
          <w:sz w:val="24"/>
          <w:szCs w:val="24"/>
        </w:rPr>
        <w:t xml:space="preserve"> Neatliekamās medicīniskās palīdzības dienesta brigādes izsaukšana. Savukārt SAC informācijas tehnoloģijas ir vērtīgs atspaids, veicot procesu aprakstus, datu vākšanu un apstrādi, COVID</w:t>
      </w:r>
      <w:r w:rsidR="00DD525B" w:rsidRPr="0015154B">
        <w:rPr>
          <w:rFonts w:ascii="Times New Roman" w:hAnsi="Times New Roman" w:cs="Times New Roman"/>
          <w:color w:val="000000"/>
          <w:sz w:val="24"/>
          <w:szCs w:val="24"/>
        </w:rPr>
        <w:t>-</w:t>
      </w:r>
      <w:r w:rsidRPr="0015154B">
        <w:rPr>
          <w:rFonts w:ascii="Times New Roman" w:hAnsi="Times New Roman" w:cs="Times New Roman"/>
          <w:color w:val="000000"/>
          <w:sz w:val="24"/>
          <w:szCs w:val="24"/>
        </w:rPr>
        <w:t xml:space="preserve">19 epidēmijas ierobežojumu laikā būtiski pieauga arī attālināto konsultāciju nodrošināšana. </w:t>
      </w:r>
      <w:r w:rsidRPr="0015154B">
        <w:rPr>
          <w:rFonts w:ascii="Times New Roman" w:hAnsi="Times New Roman" w:cs="Times New Roman"/>
          <w:sz w:val="24"/>
          <w:szCs w:val="24"/>
        </w:rPr>
        <w:t xml:space="preserve">Laika periodā no 2014.gada aktualizējās jautājums par higiēnas prasību ievērošanu un vides pieejamības nodrošināšanu, kā arī cilvēktiesību ievērošanu SAC. </w:t>
      </w:r>
    </w:p>
    <w:p w14:paraId="17C105A9" w14:textId="7537388D"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Pensijas vecuma personām un personām ar invaliditāti, kā arī citām personu grupām, kurām ir nepieciešams </w:t>
      </w:r>
      <w:r w:rsidRPr="001D2AB2">
        <w:rPr>
          <w:rFonts w:ascii="Times New Roman" w:hAnsi="Times New Roman" w:cs="Times New Roman"/>
          <w:sz w:val="24"/>
          <w:szCs w:val="24"/>
        </w:rPr>
        <w:t xml:space="preserve">atbalsts dienas laikā,  pašvaldības nodrošina </w:t>
      </w:r>
      <w:r w:rsidRPr="001D2AB2">
        <w:rPr>
          <w:rFonts w:ascii="Times New Roman" w:hAnsi="Times New Roman" w:cs="Times New Roman"/>
          <w:b/>
          <w:bCs/>
          <w:sz w:val="24"/>
          <w:szCs w:val="24"/>
        </w:rPr>
        <w:t>dienas aprūpes centru pakalpojumus</w:t>
      </w:r>
      <w:r w:rsidR="00A22C2A" w:rsidRPr="001D2AB2">
        <w:rPr>
          <w:rFonts w:ascii="Times New Roman" w:hAnsi="Times New Roman" w:cs="Times New Roman"/>
          <w:b/>
          <w:bCs/>
          <w:sz w:val="24"/>
          <w:szCs w:val="24"/>
        </w:rPr>
        <w:t xml:space="preserve"> </w:t>
      </w:r>
      <w:r w:rsidR="00A22C2A" w:rsidRPr="001D2AB2">
        <w:rPr>
          <w:rFonts w:ascii="Times New Roman" w:hAnsi="Times New Roman" w:cs="Times New Roman"/>
          <w:bCs/>
          <w:sz w:val="24"/>
          <w:szCs w:val="24"/>
        </w:rPr>
        <w:t>(skat. 3.pielikuma 1</w:t>
      </w:r>
      <w:r w:rsidR="002B1118" w:rsidRPr="001D2AB2">
        <w:rPr>
          <w:rFonts w:ascii="Times New Roman" w:hAnsi="Times New Roman" w:cs="Times New Roman"/>
          <w:bCs/>
          <w:sz w:val="24"/>
          <w:szCs w:val="24"/>
        </w:rPr>
        <w:t>1</w:t>
      </w:r>
      <w:r w:rsidR="00A22C2A" w:rsidRPr="001D2AB2">
        <w:rPr>
          <w:rFonts w:ascii="Times New Roman" w:hAnsi="Times New Roman" w:cs="Times New Roman"/>
          <w:bCs/>
          <w:sz w:val="24"/>
          <w:szCs w:val="24"/>
        </w:rPr>
        <w:t>.tabulu)</w:t>
      </w:r>
      <w:r w:rsidRPr="001D2AB2">
        <w:rPr>
          <w:rFonts w:ascii="Times New Roman" w:hAnsi="Times New Roman" w:cs="Times New Roman"/>
          <w:sz w:val="24"/>
          <w:szCs w:val="24"/>
        </w:rPr>
        <w:t>. Kopējais klientu skaits dienas centros 2019.gadā sasniedza 21</w:t>
      </w:r>
      <w:r w:rsidR="008F3508" w:rsidRPr="001D2AB2">
        <w:rPr>
          <w:rFonts w:ascii="Times New Roman" w:hAnsi="Times New Roman" w:cs="Times New Roman"/>
          <w:sz w:val="24"/>
          <w:szCs w:val="24"/>
        </w:rPr>
        <w:t xml:space="preserve"> </w:t>
      </w:r>
      <w:r w:rsidRPr="001D2AB2">
        <w:rPr>
          <w:rFonts w:ascii="Times New Roman" w:hAnsi="Times New Roman" w:cs="Times New Roman"/>
          <w:sz w:val="24"/>
          <w:szCs w:val="24"/>
        </w:rPr>
        <w:t>162 klientus, kas vēl aizvien ir mazāks</w:t>
      </w:r>
      <w:r w:rsidRPr="0015154B">
        <w:rPr>
          <w:rFonts w:ascii="Times New Roman" w:hAnsi="Times New Roman" w:cs="Times New Roman"/>
          <w:sz w:val="24"/>
          <w:szCs w:val="24"/>
        </w:rPr>
        <w:t xml:space="preserve"> par 2015.gadā bijušo klientu skaitu </w:t>
      </w:r>
      <w:r w:rsidR="004837A8">
        <w:rPr>
          <w:rFonts w:ascii="Times New Roman" w:hAnsi="Times New Roman" w:cs="Times New Roman"/>
          <w:sz w:val="24"/>
          <w:szCs w:val="24"/>
        </w:rPr>
        <w:t>–</w:t>
      </w:r>
      <w:r w:rsidRPr="0015154B">
        <w:rPr>
          <w:rFonts w:ascii="Times New Roman" w:hAnsi="Times New Roman" w:cs="Times New Roman"/>
          <w:sz w:val="24"/>
          <w:szCs w:val="24"/>
        </w:rPr>
        <w:t xml:space="preserve"> 23</w:t>
      </w:r>
      <w:r w:rsidR="004837A8">
        <w:rPr>
          <w:rFonts w:ascii="Times New Roman" w:hAnsi="Times New Roman" w:cs="Times New Roman"/>
          <w:sz w:val="24"/>
          <w:szCs w:val="24"/>
        </w:rPr>
        <w:t> </w:t>
      </w:r>
      <w:r w:rsidRPr="0015154B">
        <w:rPr>
          <w:rFonts w:ascii="Times New Roman" w:hAnsi="Times New Roman" w:cs="Times New Roman"/>
          <w:sz w:val="24"/>
          <w:szCs w:val="24"/>
        </w:rPr>
        <w:t xml:space="preserve">808 personas (2014.gadā </w:t>
      </w:r>
      <w:r w:rsidR="008F3508" w:rsidRPr="0015154B">
        <w:rPr>
          <w:rFonts w:ascii="Times New Roman" w:hAnsi="Times New Roman" w:cs="Times New Roman"/>
          <w:sz w:val="24"/>
          <w:szCs w:val="24"/>
        </w:rPr>
        <w:t>–</w:t>
      </w:r>
      <w:r w:rsidRPr="0015154B">
        <w:rPr>
          <w:rFonts w:ascii="Times New Roman" w:hAnsi="Times New Roman" w:cs="Times New Roman"/>
          <w:sz w:val="24"/>
          <w:szCs w:val="24"/>
        </w:rPr>
        <w:t xml:space="preserve"> 31</w:t>
      </w:r>
      <w:r w:rsidR="008F3508" w:rsidRPr="0015154B">
        <w:rPr>
          <w:rFonts w:ascii="Times New Roman" w:hAnsi="Times New Roman" w:cs="Times New Roman"/>
          <w:sz w:val="24"/>
          <w:szCs w:val="24"/>
        </w:rPr>
        <w:t xml:space="preserve"> </w:t>
      </w:r>
      <w:r w:rsidRPr="0015154B">
        <w:rPr>
          <w:rFonts w:ascii="Times New Roman" w:hAnsi="Times New Roman" w:cs="Times New Roman"/>
          <w:sz w:val="24"/>
          <w:szCs w:val="24"/>
        </w:rPr>
        <w:t>132 personas).</w:t>
      </w:r>
    </w:p>
    <w:p w14:paraId="6302DB2A" w14:textId="6C1224C1"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Dienas aprūpes centru pakalpojumi personām ar demenci būtu nozīmīgs resurss, lai personai nebūtu jāpārceļas uz dzīvi SAC. Taču jaunu dienas centru veidošana minētajai personu grupai</w:t>
      </w:r>
      <w:r w:rsidR="004837A8">
        <w:rPr>
          <w:rFonts w:ascii="Times New Roman" w:hAnsi="Times New Roman" w:cs="Times New Roman"/>
          <w:sz w:val="24"/>
          <w:szCs w:val="24"/>
        </w:rPr>
        <w:t>,</w:t>
      </w:r>
      <w:r w:rsidRPr="0015154B">
        <w:rPr>
          <w:rFonts w:ascii="Times New Roman" w:hAnsi="Times New Roman" w:cs="Times New Roman"/>
          <w:sz w:val="24"/>
          <w:szCs w:val="24"/>
        </w:rPr>
        <w:t xml:space="preserve"> nav vērojama, kas tiek skaidrots ar pieprasījuma trūkumu, kā arī ierobežotajiem pašvaldību finanšu resursiem un cilvēkresursiem. Ņemot vērā kopējo valsts iedzīvotāju skaita samazināšanos, un līdz ar to veco ļaužu skaita pieaugumu, nākotnē pašvaldībās ir jāplāno papildus resursus dienas aprūpes centru personām ar demenci izveidei, jo šāda pakalpojuma nepieciešamība pieaugs, neskatoties uz to,  ka šobrīd potenciālie klienti, iespējams, paši nevēršas pašvaldību sociālajos dienestos. </w:t>
      </w:r>
    </w:p>
    <w:p w14:paraId="7F9ED1FD" w14:textId="77777777" w:rsidR="009978A2" w:rsidRPr="0015154B" w:rsidRDefault="009978A2" w:rsidP="009978A2">
      <w:pPr>
        <w:spacing w:after="0" w:line="240" w:lineRule="auto"/>
        <w:ind w:firstLine="720"/>
        <w:jc w:val="both"/>
        <w:rPr>
          <w:rFonts w:ascii="Times New Roman" w:hAnsi="Times New Roman" w:cs="Times New Roman"/>
          <w:sz w:val="24"/>
          <w:szCs w:val="24"/>
        </w:rPr>
      </w:pPr>
    </w:p>
    <w:p w14:paraId="0AEAE128" w14:textId="27A4EF84" w:rsidR="009978A2" w:rsidRPr="0015154B" w:rsidRDefault="009978A2" w:rsidP="001101F7">
      <w:pPr>
        <w:pStyle w:val="Heading3"/>
        <w:rPr>
          <w:lang w:eastAsia="lv-LV"/>
        </w:rPr>
      </w:pPr>
      <w:bookmarkStart w:id="43" w:name="_Toc69125969"/>
      <w:r w:rsidRPr="0015154B">
        <w:rPr>
          <w:lang w:eastAsia="lv-LV"/>
        </w:rPr>
        <w:t>Sociālie pakalpojumi personām ar garīga rakstura traucējumiem</w:t>
      </w:r>
      <w:bookmarkEnd w:id="43"/>
      <w:r w:rsidRPr="0015154B">
        <w:rPr>
          <w:lang w:eastAsia="lv-LV"/>
        </w:rPr>
        <w:t xml:space="preserve"> </w:t>
      </w:r>
    </w:p>
    <w:p w14:paraId="6FCC73F3" w14:textId="00CF7512" w:rsidR="009978A2" w:rsidRPr="001D2AB2" w:rsidRDefault="009978A2" w:rsidP="009978A2">
      <w:pPr>
        <w:spacing w:after="0" w:line="240" w:lineRule="auto"/>
        <w:ind w:firstLine="720"/>
        <w:jc w:val="both"/>
        <w:rPr>
          <w:rFonts w:ascii="Times New Roman" w:hAnsi="Times New Roman" w:cs="Times New Roman"/>
          <w:sz w:val="24"/>
          <w:szCs w:val="24"/>
        </w:rPr>
      </w:pPr>
      <w:r w:rsidRPr="0015154B">
        <w:rPr>
          <w:rFonts w:ascii="Times New Roman" w:hAnsi="Times New Roman" w:cs="Times New Roman"/>
          <w:bCs/>
          <w:sz w:val="24"/>
          <w:szCs w:val="24"/>
          <w:lang w:eastAsia="lv-LV"/>
        </w:rPr>
        <w:t>Personu ar smagiem garīga rakstura traucējumiem</w:t>
      </w:r>
      <w:r w:rsidR="008F3508" w:rsidRPr="0015154B">
        <w:rPr>
          <w:rFonts w:ascii="Times New Roman" w:hAnsi="Times New Roman" w:cs="Times New Roman"/>
          <w:bCs/>
          <w:sz w:val="24"/>
          <w:szCs w:val="24"/>
          <w:lang w:eastAsia="lv-LV"/>
        </w:rPr>
        <w:t xml:space="preserve"> (turpmāk- GRT)</w:t>
      </w:r>
      <w:r w:rsidRPr="0015154B">
        <w:rPr>
          <w:rFonts w:ascii="Times New Roman" w:hAnsi="Times New Roman" w:cs="Times New Roman"/>
          <w:bCs/>
          <w:sz w:val="24"/>
          <w:szCs w:val="24"/>
          <w:lang w:eastAsia="lv-LV"/>
        </w:rPr>
        <w:t xml:space="preserve"> aprūpē vēl aizvien ir liels </w:t>
      </w:r>
      <w:r w:rsidRPr="0015154B">
        <w:rPr>
          <w:rFonts w:ascii="Times New Roman" w:hAnsi="Times New Roman" w:cs="Times New Roman"/>
          <w:b/>
          <w:bCs/>
          <w:sz w:val="24"/>
          <w:szCs w:val="24"/>
          <w:lang w:eastAsia="lv-LV"/>
        </w:rPr>
        <w:t>institucionālās aprūpes īpatsvars</w:t>
      </w:r>
      <w:r w:rsidRPr="0015154B">
        <w:rPr>
          <w:rFonts w:ascii="Times New Roman" w:hAnsi="Times New Roman" w:cs="Times New Roman"/>
          <w:bCs/>
          <w:sz w:val="24"/>
          <w:szCs w:val="24"/>
          <w:lang w:eastAsia="lv-LV"/>
        </w:rPr>
        <w:t xml:space="preserve">. </w:t>
      </w:r>
      <w:r w:rsidRPr="0015154B">
        <w:rPr>
          <w:rFonts w:ascii="Times New Roman" w:hAnsi="Times New Roman" w:cs="Times New Roman"/>
          <w:sz w:val="24"/>
          <w:szCs w:val="24"/>
        </w:rPr>
        <w:t xml:space="preserve">2019.gadā ir palielinājies kopējais dienas aprūpes centru skaits personām ar </w:t>
      </w:r>
      <w:r w:rsidR="008F3508" w:rsidRPr="0015154B">
        <w:rPr>
          <w:rFonts w:ascii="Times New Roman" w:hAnsi="Times New Roman" w:cs="Times New Roman"/>
          <w:sz w:val="24"/>
          <w:szCs w:val="24"/>
        </w:rPr>
        <w:t>GRT, sasniedzot</w:t>
      </w:r>
      <w:r w:rsidRPr="0015154B">
        <w:rPr>
          <w:rFonts w:ascii="Times New Roman" w:hAnsi="Times New Roman" w:cs="Times New Roman"/>
          <w:sz w:val="24"/>
          <w:szCs w:val="24"/>
        </w:rPr>
        <w:t xml:space="preserve"> 33, kas ir lielākais minētā pakalpojuma sniedzēju skaits kopš sociālā pakalpojuma sniegšanas uzsākšanas. Minētā tendence norāda uz to, ka uzlabojas institūcijām alternatīvo sociālo pakalpojumu nodrošināšana personām ar garīga rakstura traucējumiem, un pašvaldības ne tikai nodrošina minētos pakalpojumus pašas, bet iepērk pakalpojumu arī no citās pašvaldībās esošiem pakalpojumu sniedzējiem. Tādējādi arī tās pašvaldības, kurās ir mazs attiecīgā pakalpojuma saņēmēju skaits (piemēram, viens klients), spēj nodrošināt klientiem nepieciešamo pakalpojumu. Lai arī lēni, bet pozitīva virzība ir arī specializēto darbnīcu pakalpojuma pieejamības nodrošināšanā. Taču aprūpes mājās pakalpojumu saņēm</w:t>
      </w:r>
      <w:r w:rsidR="008F3508" w:rsidRPr="0015154B">
        <w:rPr>
          <w:rFonts w:ascii="Times New Roman" w:hAnsi="Times New Roman" w:cs="Times New Roman"/>
          <w:sz w:val="24"/>
          <w:szCs w:val="24"/>
        </w:rPr>
        <w:t>ē</w:t>
      </w:r>
      <w:r w:rsidRPr="0015154B">
        <w:rPr>
          <w:rFonts w:ascii="Times New Roman" w:hAnsi="Times New Roman" w:cs="Times New Roman"/>
          <w:sz w:val="24"/>
          <w:szCs w:val="24"/>
        </w:rPr>
        <w:t xml:space="preserve">ju skaitā ir vērojams </w:t>
      </w:r>
      <w:r w:rsidRPr="001D2AB2">
        <w:rPr>
          <w:rFonts w:ascii="Times New Roman" w:hAnsi="Times New Roman" w:cs="Times New Roman"/>
          <w:sz w:val="24"/>
          <w:szCs w:val="24"/>
        </w:rPr>
        <w:t>samazinājums (skat</w:t>
      </w:r>
      <w:r w:rsidR="00164535" w:rsidRPr="001D2AB2">
        <w:rPr>
          <w:rFonts w:ascii="Times New Roman" w:hAnsi="Times New Roman" w:cs="Times New Roman"/>
          <w:sz w:val="24"/>
          <w:szCs w:val="24"/>
        </w:rPr>
        <w:t>. 1</w:t>
      </w:r>
      <w:r w:rsidR="00974F0C" w:rsidRPr="001D2AB2">
        <w:rPr>
          <w:rFonts w:ascii="Times New Roman" w:hAnsi="Times New Roman" w:cs="Times New Roman"/>
          <w:sz w:val="24"/>
          <w:szCs w:val="24"/>
        </w:rPr>
        <w:t>5</w:t>
      </w:r>
      <w:r w:rsidR="00164535" w:rsidRPr="001D2AB2">
        <w:rPr>
          <w:rFonts w:ascii="Times New Roman" w:hAnsi="Times New Roman" w:cs="Times New Roman"/>
          <w:sz w:val="24"/>
          <w:szCs w:val="24"/>
        </w:rPr>
        <w:t>.</w:t>
      </w:r>
      <w:r w:rsidRPr="001D2AB2">
        <w:rPr>
          <w:rFonts w:ascii="Times New Roman" w:hAnsi="Times New Roman" w:cs="Times New Roman"/>
          <w:sz w:val="24"/>
          <w:szCs w:val="24"/>
        </w:rPr>
        <w:t>tabulu)</w:t>
      </w:r>
      <w:r w:rsidR="008101CF" w:rsidRPr="001D2AB2">
        <w:rPr>
          <w:rFonts w:ascii="Times New Roman" w:hAnsi="Times New Roman" w:cs="Times New Roman"/>
          <w:sz w:val="24"/>
          <w:szCs w:val="24"/>
        </w:rPr>
        <w:t>.</w:t>
      </w:r>
    </w:p>
    <w:p w14:paraId="559F951D" w14:textId="4919A0A9" w:rsidR="00431EF9" w:rsidRDefault="00431EF9" w:rsidP="00431EF9">
      <w:pPr>
        <w:spacing w:before="120" w:after="0" w:line="240" w:lineRule="auto"/>
        <w:ind w:firstLine="720"/>
        <w:jc w:val="both"/>
        <w:rPr>
          <w:rFonts w:ascii="Times New Roman" w:hAnsi="Times New Roman" w:cs="Times New Roman"/>
          <w:sz w:val="24"/>
          <w:szCs w:val="24"/>
        </w:rPr>
      </w:pPr>
      <w:r w:rsidRPr="001D2AB2">
        <w:rPr>
          <w:rFonts w:ascii="Times New Roman" w:hAnsi="Times New Roman" w:cs="Times New Roman"/>
          <w:sz w:val="24"/>
          <w:szCs w:val="24"/>
        </w:rPr>
        <w:t>Nākotnē ir sagaidāms būtisks sociālo pakalpojumu pieejamības uzlabojums</w:t>
      </w:r>
      <w:r w:rsidRPr="0015154B">
        <w:rPr>
          <w:rFonts w:ascii="Times New Roman" w:hAnsi="Times New Roman" w:cs="Times New Roman"/>
          <w:sz w:val="24"/>
          <w:szCs w:val="24"/>
        </w:rPr>
        <w:t xml:space="preserve">, jo  deinstitucionalizācijas projektu ietvaros tiek plānota 53 jaunu grupu māju (dzīvokļu), 57 dienas aprūpes centru un 34 specializēto darbnīcu izveide. </w:t>
      </w:r>
    </w:p>
    <w:p w14:paraId="773559BE" w14:textId="57367B34" w:rsidR="004837A8" w:rsidRPr="0015154B" w:rsidRDefault="004837A8" w:rsidP="00431EF9">
      <w:pPr>
        <w:spacing w:before="120" w:after="0" w:line="240" w:lineRule="auto"/>
        <w:ind w:firstLine="720"/>
        <w:jc w:val="both"/>
        <w:rPr>
          <w:rFonts w:ascii="Times New Roman" w:hAnsi="Times New Roman" w:cs="Times New Roman"/>
          <w:sz w:val="24"/>
          <w:szCs w:val="24"/>
        </w:rPr>
      </w:pPr>
      <w:r w:rsidRPr="0015154B">
        <w:rPr>
          <w:rStyle w:val="Strong"/>
          <w:rFonts w:ascii="Times New Roman" w:eastAsia="SimSun" w:hAnsi="Times New Roman"/>
          <w:b w:val="0"/>
          <w:bCs w:val="0"/>
          <w:sz w:val="24"/>
          <w:szCs w:val="24"/>
        </w:rPr>
        <w:t xml:space="preserve">Personām ar GRT nepieciešams atbalsts dažādās jomās, tai skaitā lēmumu pieņemšanā, tādēļ </w:t>
      </w:r>
      <w:r w:rsidRPr="0015154B">
        <w:rPr>
          <w:rFonts w:ascii="Times New Roman" w:hAnsi="Times New Roman"/>
          <w:sz w:val="24"/>
          <w:szCs w:val="24"/>
        </w:rPr>
        <w:t>LM īstenotā Eiropas Sociālā fonda projekta „Sociālo pakalpojumu atbalsta sistēmas pilnveide” ietvaros</w:t>
      </w:r>
      <w:r w:rsidRPr="0015154B">
        <w:rPr>
          <w:rStyle w:val="Strong"/>
          <w:rFonts w:ascii="Times New Roman" w:eastAsia="SimSun" w:hAnsi="Times New Roman"/>
          <w:b w:val="0"/>
          <w:bCs w:val="0"/>
          <w:sz w:val="24"/>
          <w:szCs w:val="24"/>
        </w:rPr>
        <w:t xml:space="preserve"> </w:t>
      </w:r>
      <w:r w:rsidRPr="0015154B">
        <w:rPr>
          <w:rFonts w:ascii="Times New Roman" w:hAnsi="Times New Roman"/>
          <w:sz w:val="24"/>
          <w:szCs w:val="24"/>
        </w:rPr>
        <w:t xml:space="preserve">no 2017.gada 1.decembra līdz 2019.gada 30.novembrim </w:t>
      </w:r>
      <w:r w:rsidRPr="0015154B">
        <w:rPr>
          <w:rStyle w:val="Strong"/>
          <w:rFonts w:ascii="Times New Roman" w:eastAsia="SimSun" w:hAnsi="Times New Roman"/>
          <w:b w:val="0"/>
          <w:bCs w:val="0"/>
          <w:sz w:val="24"/>
          <w:szCs w:val="24"/>
        </w:rPr>
        <w:t>b</w:t>
      </w:r>
      <w:r w:rsidRPr="0015154B">
        <w:rPr>
          <w:rFonts w:ascii="Times New Roman" w:hAnsi="Times New Roman"/>
          <w:sz w:val="24"/>
          <w:szCs w:val="24"/>
        </w:rPr>
        <w:t xml:space="preserve">iedrība “Resursu centrs cilvēkiem ar garīgiem traucējumiem “ZELDA”” īstenoja </w:t>
      </w:r>
      <w:r w:rsidRPr="0015154B">
        <w:rPr>
          <w:rFonts w:ascii="Times New Roman" w:hAnsi="Times New Roman"/>
          <w:b/>
          <w:i/>
          <w:sz w:val="24"/>
          <w:szCs w:val="24"/>
        </w:rPr>
        <w:t>Atbalsta personas pakalpojuma</w:t>
      </w:r>
      <w:r w:rsidRPr="0015154B">
        <w:rPr>
          <w:rFonts w:ascii="Times New Roman" w:hAnsi="Times New Roman"/>
          <w:b/>
          <w:sz w:val="24"/>
          <w:szCs w:val="24"/>
        </w:rPr>
        <w:t xml:space="preserve"> izmēģinājumprojektu</w:t>
      </w:r>
      <w:r w:rsidRPr="0015154B">
        <w:rPr>
          <w:rFonts w:ascii="Times New Roman" w:hAnsi="Times New Roman"/>
          <w:sz w:val="24"/>
          <w:szCs w:val="24"/>
        </w:rPr>
        <w:t xml:space="preserve">. Izmēģinājumprojekta ietvaros visos plānošanas reģionos 2018.-2019.gadā kopumā 12 mēnešus strādāja 22 atbalsta personas, sniedzot atbalstu personām ar GRT savai dzīvesvietai tuvākās teritorijas. Visā izmēģinājumprojekta laikā kopā atbalstu ir saņēmušas 332 personas ar GRT. 2020.gadā, balstoties uz izmēģinājumprojekta rezultātiem, projekta ietvaros </w:t>
      </w:r>
      <w:r>
        <w:rPr>
          <w:rFonts w:ascii="Times New Roman" w:hAnsi="Times New Roman"/>
          <w:sz w:val="24"/>
          <w:szCs w:val="24"/>
        </w:rPr>
        <w:t>norit darbs pie</w:t>
      </w:r>
      <w:r w:rsidRPr="0015154B">
        <w:rPr>
          <w:rFonts w:ascii="Times New Roman" w:hAnsi="Times New Roman"/>
          <w:sz w:val="24"/>
          <w:szCs w:val="24"/>
        </w:rPr>
        <w:t xml:space="preserve"> atbalsta personas pakalpojuma aprakst</w:t>
      </w:r>
      <w:r>
        <w:rPr>
          <w:rFonts w:ascii="Times New Roman" w:hAnsi="Times New Roman"/>
          <w:sz w:val="24"/>
          <w:szCs w:val="24"/>
        </w:rPr>
        <w:t>a</w:t>
      </w:r>
      <w:r w:rsidRPr="0015154B">
        <w:rPr>
          <w:rFonts w:ascii="Times New Roman" w:hAnsi="Times New Roman"/>
          <w:sz w:val="24"/>
          <w:szCs w:val="24"/>
        </w:rPr>
        <w:t>, organizēšanas un finansēšanas kārtība</w:t>
      </w:r>
      <w:r>
        <w:rPr>
          <w:rFonts w:ascii="Times New Roman" w:hAnsi="Times New Roman"/>
          <w:sz w:val="24"/>
          <w:szCs w:val="24"/>
        </w:rPr>
        <w:t>s</w:t>
      </w:r>
      <w:r w:rsidRPr="0015154B">
        <w:rPr>
          <w:rFonts w:ascii="Times New Roman" w:hAnsi="Times New Roman"/>
          <w:sz w:val="24"/>
          <w:szCs w:val="24"/>
        </w:rPr>
        <w:t>, uz kuras pamata balstīsies turpmākie priekšlikumi ANO Konvencijas par personu ar invaliditāti tiesībām 12.panta (Vienlīdzīga tiesībspējas atzīšana) īstenošanai.</w:t>
      </w:r>
    </w:p>
    <w:p w14:paraId="5E41BFF4" w14:textId="77777777" w:rsidR="008F3508" w:rsidRPr="0015154B" w:rsidRDefault="008F3508" w:rsidP="008F3508">
      <w:pPr>
        <w:spacing w:after="0" w:line="240" w:lineRule="auto"/>
        <w:rPr>
          <w:rFonts w:ascii="Times New Roman" w:hAnsi="Times New Roman" w:cs="Times New Roman"/>
          <w:b/>
          <w:sz w:val="24"/>
          <w:szCs w:val="24"/>
        </w:rPr>
      </w:pPr>
    </w:p>
    <w:p w14:paraId="118928DE" w14:textId="60216423" w:rsidR="009978A2" w:rsidRPr="0015154B" w:rsidRDefault="008101CF" w:rsidP="008F3508">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1</w:t>
      </w:r>
      <w:r w:rsidR="00974F0C">
        <w:rPr>
          <w:rFonts w:ascii="Times New Roman" w:hAnsi="Times New Roman" w:cs="Times New Roman"/>
          <w:sz w:val="24"/>
          <w:szCs w:val="24"/>
        </w:rPr>
        <w:t>5</w:t>
      </w:r>
      <w:r w:rsidRPr="0015154B">
        <w:rPr>
          <w:rFonts w:ascii="Times New Roman" w:hAnsi="Times New Roman" w:cs="Times New Roman"/>
          <w:sz w:val="24"/>
          <w:szCs w:val="24"/>
        </w:rPr>
        <w:t>.</w:t>
      </w:r>
      <w:r w:rsidR="009978A2" w:rsidRPr="0015154B">
        <w:rPr>
          <w:rFonts w:ascii="Times New Roman" w:hAnsi="Times New Roman" w:cs="Times New Roman"/>
          <w:sz w:val="24"/>
          <w:szCs w:val="24"/>
        </w:rPr>
        <w:t>tabula</w:t>
      </w:r>
    </w:p>
    <w:p w14:paraId="55F17C3A" w14:textId="3CB35D04" w:rsidR="009978A2" w:rsidRPr="0015154B" w:rsidRDefault="009978A2" w:rsidP="008F3508">
      <w:pPr>
        <w:spacing w:after="0" w:line="240" w:lineRule="auto"/>
        <w:jc w:val="center"/>
        <w:rPr>
          <w:rFonts w:ascii="Times New Roman" w:hAnsi="Times New Roman" w:cs="Times New Roman"/>
          <w:b/>
          <w:color w:val="002060"/>
          <w:sz w:val="24"/>
          <w:szCs w:val="24"/>
          <w:lang w:eastAsia="lv-LV"/>
        </w:rPr>
      </w:pPr>
      <w:r w:rsidRPr="0015154B">
        <w:rPr>
          <w:rFonts w:ascii="Times New Roman" w:hAnsi="Times New Roman" w:cs="Times New Roman"/>
          <w:b/>
          <w:color w:val="002060"/>
          <w:sz w:val="24"/>
          <w:szCs w:val="24"/>
          <w:lang w:eastAsia="lv-LV"/>
        </w:rPr>
        <w:t>Nodrošinātie sociālie pakalpojumi personām ar garīga rakstura traucējumiem</w:t>
      </w:r>
    </w:p>
    <w:p w14:paraId="2C37A406" w14:textId="77777777" w:rsidR="009978A2" w:rsidRPr="0015154B" w:rsidRDefault="009978A2" w:rsidP="009978A2">
      <w:pPr>
        <w:spacing w:after="0" w:line="240" w:lineRule="auto"/>
        <w:jc w:val="center"/>
        <w:rPr>
          <w:rFonts w:ascii="Times New Roman" w:hAnsi="Times New Roman" w:cs="Times New Roman"/>
          <w:b/>
          <w:sz w:val="24"/>
          <w:szCs w:val="24"/>
        </w:rPr>
      </w:pPr>
    </w:p>
    <w:tbl>
      <w:tblPr>
        <w:tblW w:w="8926" w:type="dxa"/>
        <w:tblLayout w:type="fixed"/>
        <w:tblCellMar>
          <w:top w:w="15" w:type="dxa"/>
          <w:bottom w:w="15" w:type="dxa"/>
        </w:tblCellMar>
        <w:tblLook w:val="04A0" w:firstRow="1" w:lastRow="0" w:firstColumn="1" w:lastColumn="0" w:noHBand="0" w:noVBand="1"/>
      </w:tblPr>
      <w:tblGrid>
        <w:gridCol w:w="2343"/>
        <w:gridCol w:w="1097"/>
        <w:gridCol w:w="1097"/>
        <w:gridCol w:w="1097"/>
        <w:gridCol w:w="1097"/>
        <w:gridCol w:w="1097"/>
        <w:gridCol w:w="1098"/>
      </w:tblGrid>
      <w:tr w:rsidR="00825BD5" w:rsidRPr="0015154B" w14:paraId="79D75B94" w14:textId="77777777" w:rsidTr="00825BD5">
        <w:trPr>
          <w:trHeight w:val="274"/>
        </w:trPr>
        <w:tc>
          <w:tcPr>
            <w:tcW w:w="2343"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6D9C43AF" w14:textId="77777777" w:rsidR="009978A2" w:rsidRPr="0015154B" w:rsidRDefault="009978A2" w:rsidP="006B303C">
            <w:pPr>
              <w:spacing w:after="0" w:line="240" w:lineRule="auto"/>
              <w:jc w:val="both"/>
              <w:rPr>
                <w:rFonts w:ascii="Times New Roman" w:eastAsia="Times New Roman" w:hAnsi="Times New Roman" w:cs="Times New Roman"/>
                <w:b/>
                <w:color w:val="002060"/>
                <w:sz w:val="24"/>
                <w:szCs w:val="24"/>
                <w:lang w:eastAsia="lv-LV"/>
              </w:rPr>
            </w:pPr>
          </w:p>
        </w:tc>
        <w:tc>
          <w:tcPr>
            <w:tcW w:w="1097"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hideMark/>
          </w:tcPr>
          <w:p w14:paraId="1EDD71AF" w14:textId="17B96F93" w:rsidR="009978A2" w:rsidRPr="0015154B" w:rsidRDefault="009978A2" w:rsidP="00C1006C">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2014</w:t>
            </w:r>
          </w:p>
        </w:tc>
        <w:tc>
          <w:tcPr>
            <w:tcW w:w="1097"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hideMark/>
          </w:tcPr>
          <w:p w14:paraId="305F09A3" w14:textId="23AC9C4F" w:rsidR="009978A2" w:rsidRPr="0015154B" w:rsidRDefault="009978A2" w:rsidP="00C1006C">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2015</w:t>
            </w:r>
          </w:p>
        </w:tc>
        <w:tc>
          <w:tcPr>
            <w:tcW w:w="1097"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hideMark/>
          </w:tcPr>
          <w:p w14:paraId="49017B7F" w14:textId="5B0D5FA2" w:rsidR="009978A2" w:rsidRPr="0015154B" w:rsidRDefault="009978A2" w:rsidP="00C1006C">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2016</w:t>
            </w:r>
          </w:p>
        </w:tc>
        <w:tc>
          <w:tcPr>
            <w:tcW w:w="1097"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58EB8356" w14:textId="1DA93668" w:rsidR="009978A2" w:rsidRPr="0015154B" w:rsidRDefault="009978A2" w:rsidP="00C1006C">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2017</w:t>
            </w:r>
          </w:p>
        </w:tc>
        <w:tc>
          <w:tcPr>
            <w:tcW w:w="1097"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5E1A7007" w14:textId="5376D6CC" w:rsidR="009978A2" w:rsidRPr="0015154B" w:rsidRDefault="009978A2" w:rsidP="00C1006C">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2018</w:t>
            </w:r>
          </w:p>
        </w:tc>
        <w:tc>
          <w:tcPr>
            <w:tcW w:w="1098"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3748AB10" w14:textId="539DFE53" w:rsidR="009978A2" w:rsidRPr="0015154B" w:rsidRDefault="009978A2" w:rsidP="00C1006C">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2019</w:t>
            </w:r>
          </w:p>
        </w:tc>
      </w:tr>
      <w:tr w:rsidR="009978A2" w:rsidRPr="0015154B" w14:paraId="582CD98C" w14:textId="77777777" w:rsidTr="005E1993">
        <w:trPr>
          <w:trHeight w:val="375"/>
        </w:trPr>
        <w:tc>
          <w:tcPr>
            <w:tcW w:w="2343"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55E123A4" w14:textId="77777777" w:rsidR="009978A2" w:rsidRPr="0015154B" w:rsidRDefault="009978A2" w:rsidP="006B303C">
            <w:pPr>
              <w:spacing w:after="0" w:line="240" w:lineRule="auto"/>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 xml:space="preserve">Personu ar GRT aprūpes mājās pakalpojuma saņēmēju  skaits </w:t>
            </w:r>
          </w:p>
        </w:tc>
        <w:tc>
          <w:tcPr>
            <w:tcW w:w="1097" w:type="dxa"/>
            <w:tcBorders>
              <w:top w:val="single" w:sz="4" w:space="0" w:color="auto"/>
              <w:left w:val="single" w:sz="4" w:space="0" w:color="auto"/>
              <w:bottom w:val="single" w:sz="4" w:space="0" w:color="auto"/>
              <w:right w:val="single" w:sz="4" w:space="0" w:color="auto"/>
            </w:tcBorders>
            <w:noWrap/>
            <w:vAlign w:val="center"/>
          </w:tcPr>
          <w:p w14:paraId="3921338E"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168</w:t>
            </w:r>
          </w:p>
        </w:tc>
        <w:tc>
          <w:tcPr>
            <w:tcW w:w="1097" w:type="dxa"/>
            <w:tcBorders>
              <w:top w:val="single" w:sz="4" w:space="0" w:color="auto"/>
              <w:left w:val="single" w:sz="4" w:space="0" w:color="auto"/>
              <w:bottom w:val="single" w:sz="4" w:space="0" w:color="auto"/>
              <w:right w:val="single" w:sz="4" w:space="0" w:color="auto"/>
            </w:tcBorders>
            <w:noWrap/>
            <w:vAlign w:val="center"/>
          </w:tcPr>
          <w:p w14:paraId="49C3946B"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179</w:t>
            </w:r>
          </w:p>
        </w:tc>
        <w:tc>
          <w:tcPr>
            <w:tcW w:w="1097" w:type="dxa"/>
            <w:tcBorders>
              <w:top w:val="single" w:sz="4" w:space="0" w:color="auto"/>
              <w:left w:val="single" w:sz="4" w:space="0" w:color="auto"/>
              <w:bottom w:val="single" w:sz="4" w:space="0" w:color="auto"/>
              <w:right w:val="single" w:sz="4" w:space="0" w:color="auto"/>
            </w:tcBorders>
            <w:noWrap/>
            <w:vAlign w:val="center"/>
          </w:tcPr>
          <w:p w14:paraId="6F21B1CC"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188</w:t>
            </w:r>
          </w:p>
        </w:tc>
        <w:tc>
          <w:tcPr>
            <w:tcW w:w="1097" w:type="dxa"/>
            <w:tcBorders>
              <w:top w:val="single" w:sz="4" w:space="0" w:color="auto"/>
              <w:left w:val="single" w:sz="4" w:space="0" w:color="auto"/>
              <w:bottom w:val="single" w:sz="4" w:space="0" w:color="auto"/>
              <w:right w:val="single" w:sz="4" w:space="0" w:color="auto"/>
            </w:tcBorders>
            <w:vAlign w:val="center"/>
          </w:tcPr>
          <w:p w14:paraId="7AAED2A5"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168</w:t>
            </w:r>
          </w:p>
        </w:tc>
        <w:tc>
          <w:tcPr>
            <w:tcW w:w="1097" w:type="dxa"/>
            <w:tcBorders>
              <w:top w:val="single" w:sz="4" w:space="0" w:color="auto"/>
              <w:left w:val="single" w:sz="4" w:space="0" w:color="auto"/>
              <w:bottom w:val="single" w:sz="4" w:space="0" w:color="auto"/>
              <w:right w:val="single" w:sz="4" w:space="0" w:color="auto"/>
            </w:tcBorders>
            <w:vAlign w:val="center"/>
          </w:tcPr>
          <w:p w14:paraId="1FD407BE"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150</w:t>
            </w:r>
          </w:p>
        </w:tc>
        <w:tc>
          <w:tcPr>
            <w:tcW w:w="1098" w:type="dxa"/>
            <w:tcBorders>
              <w:top w:val="single" w:sz="4" w:space="0" w:color="auto"/>
              <w:left w:val="single" w:sz="4" w:space="0" w:color="auto"/>
              <w:bottom w:val="single" w:sz="4" w:space="0" w:color="auto"/>
              <w:right w:val="single" w:sz="4" w:space="0" w:color="auto"/>
            </w:tcBorders>
            <w:vAlign w:val="center"/>
          </w:tcPr>
          <w:p w14:paraId="2439CAFC"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148</w:t>
            </w:r>
          </w:p>
        </w:tc>
      </w:tr>
      <w:tr w:rsidR="009978A2" w:rsidRPr="0015154B" w14:paraId="10FC99C9" w14:textId="77777777" w:rsidTr="005E1993">
        <w:trPr>
          <w:trHeight w:val="440"/>
        </w:trPr>
        <w:tc>
          <w:tcPr>
            <w:tcW w:w="2343"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4BA2ABF2" w14:textId="77777777" w:rsidR="009978A2" w:rsidRPr="0015154B" w:rsidRDefault="009978A2" w:rsidP="006B303C">
            <w:pPr>
              <w:spacing w:after="0" w:line="240" w:lineRule="auto"/>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 xml:space="preserve">Klientu skaits dienas aprūpes centros personām ar GRT </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AAB45D2"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811</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7A25A23"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1064</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A68CA2F"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954</w:t>
            </w:r>
          </w:p>
        </w:tc>
        <w:tc>
          <w:tcPr>
            <w:tcW w:w="1097" w:type="dxa"/>
            <w:tcBorders>
              <w:top w:val="single" w:sz="4" w:space="0" w:color="auto"/>
              <w:left w:val="single" w:sz="4" w:space="0" w:color="auto"/>
              <w:bottom w:val="single" w:sz="4" w:space="0" w:color="auto"/>
              <w:right w:val="single" w:sz="4" w:space="0" w:color="auto"/>
            </w:tcBorders>
            <w:vAlign w:val="center"/>
          </w:tcPr>
          <w:p w14:paraId="71211BE7"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939</w:t>
            </w:r>
          </w:p>
        </w:tc>
        <w:tc>
          <w:tcPr>
            <w:tcW w:w="1097" w:type="dxa"/>
            <w:tcBorders>
              <w:top w:val="single" w:sz="4" w:space="0" w:color="auto"/>
              <w:left w:val="single" w:sz="4" w:space="0" w:color="auto"/>
              <w:bottom w:val="single" w:sz="4" w:space="0" w:color="auto"/>
              <w:right w:val="single" w:sz="4" w:space="0" w:color="auto"/>
            </w:tcBorders>
            <w:vAlign w:val="center"/>
          </w:tcPr>
          <w:p w14:paraId="1E385AEA"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931</w:t>
            </w:r>
          </w:p>
        </w:tc>
        <w:tc>
          <w:tcPr>
            <w:tcW w:w="1098" w:type="dxa"/>
            <w:tcBorders>
              <w:top w:val="single" w:sz="4" w:space="0" w:color="auto"/>
              <w:left w:val="single" w:sz="4" w:space="0" w:color="auto"/>
              <w:bottom w:val="single" w:sz="4" w:space="0" w:color="auto"/>
              <w:right w:val="single" w:sz="4" w:space="0" w:color="auto"/>
            </w:tcBorders>
            <w:vAlign w:val="center"/>
          </w:tcPr>
          <w:p w14:paraId="73048F5B"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1064</w:t>
            </w:r>
          </w:p>
        </w:tc>
      </w:tr>
      <w:tr w:rsidR="009978A2" w:rsidRPr="0015154B" w14:paraId="252656E8" w14:textId="77777777" w:rsidTr="005E1993">
        <w:trPr>
          <w:trHeight w:val="440"/>
        </w:trPr>
        <w:tc>
          <w:tcPr>
            <w:tcW w:w="2343"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45A47415" w14:textId="77777777" w:rsidR="009978A2" w:rsidRPr="0015154B" w:rsidRDefault="009978A2" w:rsidP="006B303C">
            <w:pPr>
              <w:spacing w:after="0" w:line="240" w:lineRule="auto"/>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Klientu skaits grupu mājās (dzīvokļos)</w:t>
            </w:r>
          </w:p>
        </w:tc>
        <w:tc>
          <w:tcPr>
            <w:tcW w:w="1097" w:type="dxa"/>
            <w:tcBorders>
              <w:top w:val="single" w:sz="4" w:space="0" w:color="auto"/>
              <w:left w:val="single" w:sz="4" w:space="0" w:color="auto"/>
              <w:bottom w:val="single" w:sz="4" w:space="0" w:color="auto"/>
              <w:right w:val="single" w:sz="4" w:space="0" w:color="auto"/>
            </w:tcBorders>
            <w:vAlign w:val="center"/>
          </w:tcPr>
          <w:p w14:paraId="51062F15"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242</w:t>
            </w:r>
          </w:p>
        </w:tc>
        <w:tc>
          <w:tcPr>
            <w:tcW w:w="1097" w:type="dxa"/>
            <w:tcBorders>
              <w:top w:val="single" w:sz="4" w:space="0" w:color="auto"/>
              <w:left w:val="single" w:sz="4" w:space="0" w:color="auto"/>
              <w:bottom w:val="single" w:sz="4" w:space="0" w:color="auto"/>
              <w:right w:val="single" w:sz="4" w:space="0" w:color="auto"/>
            </w:tcBorders>
            <w:vAlign w:val="center"/>
          </w:tcPr>
          <w:p w14:paraId="75491038"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238</w:t>
            </w:r>
          </w:p>
        </w:tc>
        <w:tc>
          <w:tcPr>
            <w:tcW w:w="1097" w:type="dxa"/>
            <w:tcBorders>
              <w:top w:val="single" w:sz="4" w:space="0" w:color="auto"/>
              <w:left w:val="single" w:sz="4" w:space="0" w:color="auto"/>
              <w:bottom w:val="single" w:sz="4" w:space="0" w:color="auto"/>
              <w:right w:val="single" w:sz="4" w:space="0" w:color="auto"/>
            </w:tcBorders>
            <w:vAlign w:val="center"/>
          </w:tcPr>
          <w:p w14:paraId="0F001B26"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236</w:t>
            </w:r>
          </w:p>
        </w:tc>
        <w:tc>
          <w:tcPr>
            <w:tcW w:w="1097" w:type="dxa"/>
            <w:tcBorders>
              <w:top w:val="single" w:sz="4" w:space="0" w:color="auto"/>
              <w:left w:val="single" w:sz="4" w:space="0" w:color="auto"/>
              <w:bottom w:val="single" w:sz="4" w:space="0" w:color="auto"/>
              <w:right w:val="single" w:sz="4" w:space="0" w:color="auto"/>
            </w:tcBorders>
            <w:vAlign w:val="center"/>
          </w:tcPr>
          <w:p w14:paraId="121E3C60"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241</w:t>
            </w:r>
          </w:p>
        </w:tc>
        <w:tc>
          <w:tcPr>
            <w:tcW w:w="1097" w:type="dxa"/>
            <w:tcBorders>
              <w:top w:val="single" w:sz="4" w:space="0" w:color="auto"/>
              <w:left w:val="single" w:sz="4" w:space="0" w:color="auto"/>
              <w:bottom w:val="single" w:sz="4" w:space="0" w:color="auto"/>
              <w:right w:val="single" w:sz="4" w:space="0" w:color="auto"/>
            </w:tcBorders>
            <w:vAlign w:val="center"/>
          </w:tcPr>
          <w:p w14:paraId="2CFEF1DD"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253</w:t>
            </w:r>
          </w:p>
        </w:tc>
        <w:tc>
          <w:tcPr>
            <w:tcW w:w="1098" w:type="dxa"/>
            <w:tcBorders>
              <w:top w:val="single" w:sz="4" w:space="0" w:color="auto"/>
              <w:left w:val="single" w:sz="4" w:space="0" w:color="auto"/>
              <w:bottom w:val="single" w:sz="4" w:space="0" w:color="auto"/>
              <w:right w:val="single" w:sz="4" w:space="0" w:color="auto"/>
            </w:tcBorders>
            <w:vAlign w:val="center"/>
          </w:tcPr>
          <w:p w14:paraId="4B916D99"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254</w:t>
            </w:r>
          </w:p>
        </w:tc>
      </w:tr>
      <w:tr w:rsidR="009978A2" w:rsidRPr="0015154B" w14:paraId="1E47D1C9" w14:textId="77777777" w:rsidTr="005E1993">
        <w:trPr>
          <w:trHeight w:val="440"/>
        </w:trPr>
        <w:tc>
          <w:tcPr>
            <w:tcW w:w="2343"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4AE0D155" w14:textId="77777777" w:rsidR="009978A2" w:rsidRPr="0015154B" w:rsidRDefault="009978A2" w:rsidP="006B303C">
            <w:pPr>
              <w:spacing w:after="0" w:line="240" w:lineRule="auto"/>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 xml:space="preserve">Klientu skaits specializētājās darbnīcās </w:t>
            </w:r>
          </w:p>
        </w:tc>
        <w:tc>
          <w:tcPr>
            <w:tcW w:w="1097" w:type="dxa"/>
            <w:tcBorders>
              <w:top w:val="single" w:sz="4" w:space="0" w:color="auto"/>
              <w:left w:val="single" w:sz="4" w:space="0" w:color="auto"/>
              <w:bottom w:val="single" w:sz="4" w:space="0" w:color="auto"/>
              <w:right w:val="single" w:sz="4" w:space="0" w:color="auto"/>
            </w:tcBorders>
            <w:vAlign w:val="center"/>
          </w:tcPr>
          <w:p w14:paraId="2DCB758F"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64</w:t>
            </w:r>
          </w:p>
        </w:tc>
        <w:tc>
          <w:tcPr>
            <w:tcW w:w="1097" w:type="dxa"/>
            <w:tcBorders>
              <w:top w:val="single" w:sz="4" w:space="0" w:color="auto"/>
              <w:left w:val="single" w:sz="4" w:space="0" w:color="auto"/>
              <w:bottom w:val="single" w:sz="4" w:space="0" w:color="auto"/>
              <w:right w:val="single" w:sz="4" w:space="0" w:color="auto"/>
            </w:tcBorders>
            <w:vAlign w:val="center"/>
          </w:tcPr>
          <w:p w14:paraId="7169B3F5"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69</w:t>
            </w:r>
          </w:p>
        </w:tc>
        <w:tc>
          <w:tcPr>
            <w:tcW w:w="1097" w:type="dxa"/>
            <w:tcBorders>
              <w:top w:val="single" w:sz="4" w:space="0" w:color="auto"/>
              <w:left w:val="single" w:sz="4" w:space="0" w:color="auto"/>
              <w:bottom w:val="single" w:sz="4" w:space="0" w:color="auto"/>
              <w:right w:val="single" w:sz="4" w:space="0" w:color="auto"/>
            </w:tcBorders>
            <w:vAlign w:val="center"/>
          </w:tcPr>
          <w:p w14:paraId="7F29A301"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68</w:t>
            </w:r>
          </w:p>
        </w:tc>
        <w:tc>
          <w:tcPr>
            <w:tcW w:w="1097" w:type="dxa"/>
            <w:tcBorders>
              <w:top w:val="single" w:sz="4" w:space="0" w:color="auto"/>
              <w:left w:val="single" w:sz="4" w:space="0" w:color="auto"/>
              <w:bottom w:val="single" w:sz="4" w:space="0" w:color="auto"/>
              <w:right w:val="single" w:sz="4" w:space="0" w:color="auto"/>
            </w:tcBorders>
            <w:vAlign w:val="center"/>
          </w:tcPr>
          <w:p w14:paraId="7B5F57DE"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68</w:t>
            </w:r>
          </w:p>
        </w:tc>
        <w:tc>
          <w:tcPr>
            <w:tcW w:w="1097" w:type="dxa"/>
            <w:tcBorders>
              <w:top w:val="single" w:sz="4" w:space="0" w:color="auto"/>
              <w:left w:val="single" w:sz="4" w:space="0" w:color="auto"/>
              <w:bottom w:val="single" w:sz="4" w:space="0" w:color="auto"/>
              <w:right w:val="single" w:sz="4" w:space="0" w:color="auto"/>
            </w:tcBorders>
            <w:vAlign w:val="center"/>
          </w:tcPr>
          <w:p w14:paraId="13BADF41" w14:textId="77777777" w:rsidR="009978A2" w:rsidRPr="0015154B" w:rsidRDefault="009978A2" w:rsidP="00C1006C">
            <w:pPr>
              <w:spacing w:after="0" w:line="240" w:lineRule="auto"/>
              <w:jc w:val="center"/>
              <w:rPr>
                <w:rFonts w:ascii="Times New Roman" w:hAnsi="Times New Roman" w:cs="Times New Roman"/>
                <w:b/>
                <w:bCs/>
                <w:color w:val="000000"/>
                <w:sz w:val="24"/>
                <w:szCs w:val="24"/>
              </w:rPr>
            </w:pPr>
            <w:r w:rsidRPr="0015154B">
              <w:rPr>
                <w:rFonts w:ascii="Times New Roman" w:eastAsia="Times New Roman" w:hAnsi="Times New Roman" w:cs="Times New Roman"/>
                <w:color w:val="000000"/>
                <w:sz w:val="24"/>
                <w:szCs w:val="24"/>
                <w:lang w:eastAsia="lv-LV"/>
              </w:rPr>
              <w:t>94</w:t>
            </w:r>
          </w:p>
        </w:tc>
        <w:tc>
          <w:tcPr>
            <w:tcW w:w="1098" w:type="dxa"/>
            <w:tcBorders>
              <w:top w:val="single" w:sz="4" w:space="0" w:color="auto"/>
              <w:left w:val="single" w:sz="4" w:space="0" w:color="auto"/>
              <w:bottom w:val="single" w:sz="4" w:space="0" w:color="auto"/>
              <w:right w:val="single" w:sz="4" w:space="0" w:color="auto"/>
            </w:tcBorders>
            <w:vAlign w:val="center"/>
          </w:tcPr>
          <w:p w14:paraId="031380FB" w14:textId="77777777" w:rsidR="009978A2" w:rsidRPr="0015154B" w:rsidRDefault="009978A2" w:rsidP="00C1006C">
            <w:pPr>
              <w:spacing w:after="0" w:line="240" w:lineRule="auto"/>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82</w:t>
            </w:r>
          </w:p>
        </w:tc>
      </w:tr>
      <w:tr w:rsidR="009978A2" w:rsidRPr="0015154B" w14:paraId="1A587D19" w14:textId="77777777" w:rsidTr="005E1993">
        <w:trPr>
          <w:trHeight w:val="440"/>
        </w:trPr>
        <w:tc>
          <w:tcPr>
            <w:tcW w:w="2343"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4447D321" w14:textId="77777777" w:rsidR="009978A2" w:rsidRPr="0015154B" w:rsidRDefault="009978A2" w:rsidP="006B303C">
            <w:pPr>
              <w:spacing w:after="0" w:line="240" w:lineRule="auto"/>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 xml:space="preserve">Klientu skaits valsts finansētajos sociālās aprūpes centros </w:t>
            </w:r>
          </w:p>
        </w:tc>
        <w:tc>
          <w:tcPr>
            <w:tcW w:w="1097" w:type="dxa"/>
            <w:tcBorders>
              <w:top w:val="single" w:sz="4" w:space="0" w:color="auto"/>
              <w:left w:val="single" w:sz="4" w:space="0" w:color="auto"/>
              <w:bottom w:val="single" w:sz="4" w:space="0" w:color="auto"/>
              <w:right w:val="single" w:sz="4" w:space="0" w:color="auto"/>
            </w:tcBorders>
            <w:vAlign w:val="center"/>
          </w:tcPr>
          <w:p w14:paraId="127B71EE"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5 478</w:t>
            </w:r>
          </w:p>
        </w:tc>
        <w:tc>
          <w:tcPr>
            <w:tcW w:w="1097" w:type="dxa"/>
            <w:tcBorders>
              <w:top w:val="single" w:sz="4" w:space="0" w:color="auto"/>
              <w:left w:val="single" w:sz="4" w:space="0" w:color="auto"/>
              <w:bottom w:val="single" w:sz="4" w:space="0" w:color="auto"/>
              <w:right w:val="single" w:sz="4" w:space="0" w:color="auto"/>
            </w:tcBorders>
            <w:vAlign w:val="center"/>
          </w:tcPr>
          <w:p w14:paraId="24CE823E"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5 400</w:t>
            </w:r>
          </w:p>
        </w:tc>
        <w:tc>
          <w:tcPr>
            <w:tcW w:w="1097" w:type="dxa"/>
            <w:tcBorders>
              <w:top w:val="single" w:sz="4" w:space="0" w:color="auto"/>
              <w:left w:val="single" w:sz="4" w:space="0" w:color="auto"/>
              <w:bottom w:val="single" w:sz="4" w:space="0" w:color="auto"/>
              <w:right w:val="single" w:sz="4" w:space="0" w:color="auto"/>
            </w:tcBorders>
            <w:vAlign w:val="center"/>
          </w:tcPr>
          <w:p w14:paraId="216742A4"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5 300</w:t>
            </w:r>
          </w:p>
        </w:tc>
        <w:tc>
          <w:tcPr>
            <w:tcW w:w="1097" w:type="dxa"/>
            <w:tcBorders>
              <w:top w:val="single" w:sz="4" w:space="0" w:color="auto"/>
              <w:left w:val="single" w:sz="4" w:space="0" w:color="auto"/>
              <w:bottom w:val="single" w:sz="4" w:space="0" w:color="auto"/>
              <w:right w:val="single" w:sz="4" w:space="0" w:color="auto"/>
            </w:tcBorders>
            <w:vAlign w:val="center"/>
          </w:tcPr>
          <w:p w14:paraId="11745750" w14:textId="77777777" w:rsidR="009978A2" w:rsidRPr="0015154B" w:rsidRDefault="009978A2" w:rsidP="00C1006C">
            <w:pPr>
              <w:spacing w:after="0" w:line="240" w:lineRule="auto"/>
              <w:jc w:val="center"/>
              <w:rPr>
                <w:rFonts w:ascii="Times New Roman" w:hAnsi="Times New Roman" w:cs="Times New Roman"/>
                <w:b/>
                <w:bCs/>
                <w:color w:val="000000"/>
                <w:sz w:val="24"/>
                <w:szCs w:val="24"/>
              </w:rPr>
            </w:pPr>
            <w:r w:rsidRPr="0015154B">
              <w:rPr>
                <w:rFonts w:ascii="Times New Roman" w:eastAsia="Times New Roman" w:hAnsi="Times New Roman" w:cs="Times New Roman"/>
                <w:color w:val="000000"/>
                <w:sz w:val="24"/>
                <w:szCs w:val="24"/>
                <w:lang w:eastAsia="lv-LV"/>
              </w:rPr>
              <w:t>5 121</w:t>
            </w:r>
          </w:p>
        </w:tc>
        <w:tc>
          <w:tcPr>
            <w:tcW w:w="1097" w:type="dxa"/>
            <w:tcBorders>
              <w:top w:val="single" w:sz="4" w:space="0" w:color="auto"/>
              <w:left w:val="single" w:sz="4" w:space="0" w:color="auto"/>
              <w:bottom w:val="single" w:sz="4" w:space="0" w:color="auto"/>
              <w:right w:val="single" w:sz="4" w:space="0" w:color="auto"/>
            </w:tcBorders>
            <w:vAlign w:val="center"/>
          </w:tcPr>
          <w:p w14:paraId="37464159" w14:textId="77777777" w:rsidR="009978A2" w:rsidRPr="0015154B" w:rsidRDefault="009978A2" w:rsidP="00C1006C">
            <w:pPr>
              <w:spacing w:after="0" w:line="240" w:lineRule="auto"/>
              <w:jc w:val="center"/>
              <w:rPr>
                <w:rFonts w:ascii="Times New Roman" w:hAnsi="Times New Roman" w:cs="Times New Roman"/>
                <w:b/>
                <w:bCs/>
                <w:color w:val="000000"/>
                <w:sz w:val="24"/>
                <w:szCs w:val="24"/>
              </w:rPr>
            </w:pPr>
            <w:r w:rsidRPr="0015154B">
              <w:rPr>
                <w:rFonts w:ascii="Times New Roman" w:eastAsia="Times New Roman" w:hAnsi="Times New Roman" w:cs="Times New Roman"/>
                <w:color w:val="000000"/>
                <w:sz w:val="24"/>
                <w:szCs w:val="24"/>
                <w:lang w:eastAsia="lv-LV"/>
              </w:rPr>
              <w:t>4 935</w:t>
            </w:r>
          </w:p>
        </w:tc>
        <w:tc>
          <w:tcPr>
            <w:tcW w:w="1098" w:type="dxa"/>
            <w:tcBorders>
              <w:top w:val="single" w:sz="4" w:space="0" w:color="auto"/>
              <w:left w:val="single" w:sz="4" w:space="0" w:color="auto"/>
              <w:bottom w:val="single" w:sz="4" w:space="0" w:color="auto"/>
              <w:right w:val="single" w:sz="4" w:space="0" w:color="auto"/>
            </w:tcBorders>
            <w:vAlign w:val="center"/>
          </w:tcPr>
          <w:p w14:paraId="1D45D065" w14:textId="77777777" w:rsidR="009978A2" w:rsidRPr="0015154B" w:rsidRDefault="009978A2" w:rsidP="00C1006C">
            <w:pPr>
              <w:spacing w:after="0" w:line="240" w:lineRule="auto"/>
              <w:jc w:val="center"/>
              <w:rPr>
                <w:rFonts w:ascii="Times New Roman" w:hAnsi="Times New Roman" w:cs="Times New Roman"/>
                <w:b/>
                <w:bCs/>
                <w:color w:val="000000"/>
                <w:sz w:val="24"/>
                <w:szCs w:val="24"/>
              </w:rPr>
            </w:pPr>
            <w:r w:rsidRPr="0015154B">
              <w:rPr>
                <w:rFonts w:ascii="Times New Roman" w:eastAsia="Times New Roman" w:hAnsi="Times New Roman" w:cs="Times New Roman"/>
                <w:color w:val="000000"/>
                <w:sz w:val="24"/>
                <w:szCs w:val="24"/>
                <w:lang w:eastAsia="lv-LV"/>
              </w:rPr>
              <w:t>4 828</w:t>
            </w:r>
          </w:p>
        </w:tc>
      </w:tr>
    </w:tbl>
    <w:p w14:paraId="4FC3E9B8" w14:textId="77777777" w:rsidR="009978A2" w:rsidRPr="0015154B" w:rsidRDefault="009978A2" w:rsidP="009978A2">
      <w:pPr>
        <w:spacing w:after="0" w:line="240" w:lineRule="auto"/>
        <w:jc w:val="both"/>
        <w:rPr>
          <w:rFonts w:ascii="Times New Roman" w:hAnsi="Times New Roman" w:cs="Times New Roman"/>
          <w:sz w:val="24"/>
          <w:szCs w:val="24"/>
        </w:rPr>
      </w:pPr>
      <w:r w:rsidRPr="0015154B">
        <w:rPr>
          <w:rFonts w:ascii="Times New Roman" w:hAnsi="Times New Roman" w:cs="Times New Roman"/>
          <w:sz w:val="20"/>
          <w:szCs w:val="20"/>
        </w:rPr>
        <w:t>Datu avots:</w:t>
      </w:r>
      <w:r w:rsidRPr="0015154B">
        <w:rPr>
          <w:rFonts w:ascii="Times New Roman" w:hAnsi="Times New Roman" w:cs="Times New Roman"/>
        </w:rPr>
        <w:t xml:space="preserve"> </w:t>
      </w:r>
      <w:r w:rsidRPr="0015154B">
        <w:rPr>
          <w:rFonts w:ascii="Times New Roman" w:hAnsi="Times New Roman" w:cs="Times New Roman"/>
          <w:sz w:val="20"/>
          <w:szCs w:val="20"/>
        </w:rPr>
        <w:t>Pārskati par sociālajiem pakalpojumiem un sociālo palīdzību novada/republikas pilsētas pašvaldībā kopsavilkumi par 2014.-2019. gadu, LM dati</w:t>
      </w:r>
    </w:p>
    <w:p w14:paraId="29EA162E" w14:textId="77777777" w:rsidR="009978A2" w:rsidRPr="0015154B" w:rsidRDefault="009978A2" w:rsidP="009978A2">
      <w:pPr>
        <w:spacing w:after="0" w:line="240" w:lineRule="auto"/>
        <w:ind w:right="175" w:firstLine="720"/>
        <w:jc w:val="both"/>
        <w:rPr>
          <w:rFonts w:ascii="Times New Roman" w:hAnsi="Times New Roman" w:cs="Times New Roman"/>
          <w:sz w:val="24"/>
          <w:szCs w:val="24"/>
        </w:rPr>
      </w:pPr>
    </w:p>
    <w:p w14:paraId="4D5CD8A4" w14:textId="38AB8849" w:rsidR="00EA6A38" w:rsidRPr="000C4265" w:rsidRDefault="00EA6A38" w:rsidP="000C4265">
      <w:pPr>
        <w:spacing w:line="240" w:lineRule="auto"/>
        <w:ind w:firstLine="720"/>
        <w:jc w:val="both"/>
        <w:rPr>
          <w:rFonts w:ascii="Times New Roman" w:eastAsia="Times New Roman" w:hAnsi="Times New Roman" w:cs="Times New Roman"/>
          <w:color w:val="000000" w:themeColor="text1"/>
          <w:sz w:val="24"/>
          <w:szCs w:val="24"/>
          <w:lang w:eastAsia="lv-LV"/>
        </w:rPr>
      </w:pPr>
      <w:r w:rsidRPr="000C4265">
        <w:rPr>
          <w:rFonts w:ascii="Times New Roman" w:eastAsia="Times New Roman" w:hAnsi="Times New Roman" w:cs="Times New Roman"/>
          <w:color w:val="000000" w:themeColor="text1"/>
          <w:sz w:val="24"/>
          <w:szCs w:val="24"/>
          <w:lang w:eastAsia="lv-LV"/>
        </w:rPr>
        <w:t xml:space="preserve">Personu ar GRT iekļaušanai sabiedrībā un patstāvīgas dzīves nodrošināšanai ir ļoti svarīgi, lai katrā pašvaldībā būtu iespējams nodrošināt  ne tikai atsevišķus sociālos pakalpojumus, bet visu šīm personām nepieciešamo pakalpojumu kopumu. Ja personai nav nepieciešamā atbalsta loka, kas palīdz noorientēties un apgūt visas dzīvei sabiedrībā nepieciešamās pamatprasmes, tad ar vienu konkrētu sociālo pakalpojumu nav iespējams  personai nodrošināt visas atbalsta vajadzības. Līdz ar to ir nepieciešams plašāks pakalpojumu klāsts, ko nepieciešamības gadījumā var iepirkt no blakus pašvaldībām. Tikai vispusīgi sociālie pakalpojumi, kurus var savstarpēji kombinēt un mainīt atbilstoši katras personas ar GRT individuālajām vajadzībām, var samazināt risku, ka persona, mainoties sociālajai situācijai un/vai veselības stāvoklim, var nonākt bezpalīdzīgā stāvoklī un spiesta pārcelties uz dzīvi sociālās aprūpes centrā.   </w:t>
      </w:r>
    </w:p>
    <w:p w14:paraId="7DEFDC33" w14:textId="3701468E" w:rsidR="00EA6A38" w:rsidRPr="000C4265" w:rsidRDefault="00EA6A38" w:rsidP="000C4265">
      <w:pPr>
        <w:spacing w:line="240" w:lineRule="auto"/>
        <w:ind w:firstLine="720"/>
        <w:jc w:val="both"/>
        <w:rPr>
          <w:rFonts w:ascii="Times New Roman" w:eastAsia="Times New Roman" w:hAnsi="Times New Roman" w:cs="Times New Roman"/>
          <w:color w:val="000000" w:themeColor="text1"/>
          <w:sz w:val="24"/>
          <w:szCs w:val="24"/>
          <w:lang w:eastAsia="lv-LV"/>
        </w:rPr>
      </w:pPr>
      <w:r w:rsidRPr="000C4265">
        <w:rPr>
          <w:rFonts w:ascii="Times New Roman" w:eastAsia="Times New Roman" w:hAnsi="Times New Roman" w:cs="Times New Roman"/>
          <w:color w:val="000000" w:themeColor="text1"/>
          <w:sz w:val="24"/>
          <w:szCs w:val="24"/>
          <w:lang w:eastAsia="lv-LV"/>
        </w:rPr>
        <w:t>Personām ar GRT  ir ļoti svarīgi būt ar kaut ko aizņemtām un nodarbinātām visu dienu. Ja, piemēram, pašvaldībā, ir pieejams tikai aprūpes mājās un asistenta pakalpojums, bet nav pieejams dienas aprūpes centrs,  tad šādas personas dzīves kvalitāte</w:t>
      </w:r>
      <w:r w:rsidR="002254F0" w:rsidRPr="000C4265">
        <w:rPr>
          <w:rFonts w:ascii="Times New Roman" w:eastAsia="Times New Roman" w:hAnsi="Times New Roman" w:cs="Times New Roman"/>
          <w:color w:val="000000" w:themeColor="text1"/>
          <w:sz w:val="24"/>
          <w:szCs w:val="24"/>
          <w:lang w:eastAsia="lv-LV"/>
        </w:rPr>
        <w:t xml:space="preserve"> jebkurā gadījumā </w:t>
      </w:r>
      <w:r w:rsidRPr="000C4265">
        <w:rPr>
          <w:rFonts w:ascii="Times New Roman" w:eastAsia="Times New Roman" w:hAnsi="Times New Roman" w:cs="Times New Roman"/>
          <w:color w:val="000000" w:themeColor="text1"/>
          <w:sz w:val="24"/>
          <w:szCs w:val="24"/>
          <w:lang w:eastAsia="lv-LV"/>
        </w:rPr>
        <w:t>būs zema</w:t>
      </w:r>
      <w:r w:rsidR="002254F0" w:rsidRPr="000C4265">
        <w:rPr>
          <w:rFonts w:ascii="Times New Roman" w:eastAsia="Times New Roman" w:hAnsi="Times New Roman" w:cs="Times New Roman"/>
          <w:color w:val="000000" w:themeColor="text1"/>
          <w:sz w:val="24"/>
          <w:szCs w:val="24"/>
          <w:lang w:eastAsia="lv-LV"/>
        </w:rPr>
        <w:t>, personai nebūs iespēju veidot draudzīgas attiecības, apgūt jaunas prasmes,  pielietot esošās, ierobežotākas iespējas attīstīt kognitīvās prasmes</w:t>
      </w:r>
      <w:r w:rsidRPr="000C4265">
        <w:rPr>
          <w:rFonts w:ascii="Times New Roman" w:eastAsia="Times New Roman" w:hAnsi="Times New Roman" w:cs="Times New Roman"/>
          <w:color w:val="000000" w:themeColor="text1"/>
          <w:sz w:val="24"/>
          <w:szCs w:val="24"/>
          <w:lang w:eastAsia="lv-LV"/>
        </w:rPr>
        <w:t xml:space="preserve">. </w:t>
      </w:r>
      <w:r w:rsidR="002254F0" w:rsidRPr="000C4265">
        <w:rPr>
          <w:rFonts w:ascii="Times New Roman" w:eastAsia="Times New Roman" w:hAnsi="Times New Roman" w:cs="Times New Roman"/>
          <w:color w:val="000000" w:themeColor="text1"/>
          <w:sz w:val="24"/>
          <w:szCs w:val="24"/>
          <w:lang w:eastAsia="lv-LV"/>
        </w:rPr>
        <w:t xml:space="preserve">Taču arī dienas aprūpes centrs vien arī nesniedz visu vajadzību spektru, personai var būt  nepieciešams, piemēram, </w:t>
      </w:r>
      <w:r w:rsidRPr="000C4265">
        <w:rPr>
          <w:rFonts w:ascii="Times New Roman" w:eastAsia="Times New Roman" w:hAnsi="Times New Roman" w:cs="Times New Roman"/>
          <w:color w:val="000000" w:themeColor="text1"/>
          <w:sz w:val="24"/>
          <w:szCs w:val="24"/>
          <w:lang w:eastAsia="lv-LV"/>
        </w:rPr>
        <w:t>atbalsts lēmumu pieņemšanā</w:t>
      </w:r>
      <w:r w:rsidR="002254F0" w:rsidRPr="000C4265">
        <w:rPr>
          <w:rFonts w:ascii="Times New Roman" w:eastAsia="Times New Roman" w:hAnsi="Times New Roman" w:cs="Times New Roman"/>
          <w:color w:val="000000" w:themeColor="text1"/>
          <w:sz w:val="24"/>
          <w:szCs w:val="24"/>
          <w:lang w:eastAsia="lv-LV"/>
        </w:rPr>
        <w:t>.</w:t>
      </w:r>
    </w:p>
    <w:p w14:paraId="7BF49D67" w14:textId="533DDC07" w:rsidR="009978A2" w:rsidRPr="0015154B" w:rsidRDefault="00EA6A38" w:rsidP="000C4265">
      <w:pPr>
        <w:spacing w:line="240" w:lineRule="auto"/>
        <w:ind w:right="-1" w:firstLine="720"/>
        <w:jc w:val="both"/>
        <w:rPr>
          <w:rFonts w:ascii="Times New Roman" w:hAnsi="Times New Roman" w:cs="Times New Roman"/>
          <w:sz w:val="24"/>
          <w:szCs w:val="24"/>
        </w:rPr>
      </w:pPr>
      <w:r w:rsidRPr="000C4265">
        <w:rPr>
          <w:rFonts w:ascii="Times New Roman" w:eastAsia="Times New Roman" w:hAnsi="Times New Roman" w:cs="Times New Roman"/>
          <w:color w:val="000000" w:themeColor="text1"/>
          <w:sz w:val="24"/>
          <w:szCs w:val="24"/>
          <w:lang w:eastAsia="lv-LV"/>
        </w:rPr>
        <w:t>Tāpat ir ļoti būtiski uzsvērt, ka personām ar GRT ir ļoti nozīmīgi</w:t>
      </w:r>
      <w:r w:rsidR="002254F0" w:rsidRPr="000C4265">
        <w:rPr>
          <w:rFonts w:ascii="Times New Roman" w:eastAsia="Times New Roman" w:hAnsi="Times New Roman" w:cs="Times New Roman"/>
          <w:color w:val="000000" w:themeColor="text1"/>
          <w:sz w:val="24"/>
          <w:szCs w:val="24"/>
          <w:lang w:eastAsia="lv-LV"/>
        </w:rPr>
        <w:t xml:space="preserve"> </w:t>
      </w:r>
      <w:r w:rsidRPr="000C4265">
        <w:rPr>
          <w:rFonts w:ascii="Times New Roman" w:eastAsia="Times New Roman" w:hAnsi="Times New Roman" w:cs="Times New Roman"/>
          <w:color w:val="000000" w:themeColor="text1"/>
          <w:sz w:val="24"/>
          <w:szCs w:val="24"/>
          <w:lang w:eastAsia="lv-LV"/>
        </w:rPr>
        <w:t xml:space="preserve">vienlaikus ar sabiedrībā balstītajiem pakalpojumiem </w:t>
      </w:r>
      <w:r w:rsidR="002254F0" w:rsidRPr="000C4265">
        <w:rPr>
          <w:rFonts w:ascii="Times New Roman" w:eastAsia="Times New Roman" w:hAnsi="Times New Roman" w:cs="Times New Roman"/>
          <w:color w:val="000000" w:themeColor="text1"/>
          <w:sz w:val="24"/>
          <w:szCs w:val="24"/>
          <w:lang w:eastAsia="lv-LV"/>
        </w:rPr>
        <w:t xml:space="preserve">saņemt </w:t>
      </w:r>
      <w:r w:rsidRPr="000C4265">
        <w:rPr>
          <w:rFonts w:ascii="Times New Roman" w:eastAsia="Times New Roman" w:hAnsi="Times New Roman" w:cs="Times New Roman"/>
          <w:color w:val="000000" w:themeColor="text1"/>
          <w:sz w:val="24"/>
          <w:szCs w:val="24"/>
          <w:lang w:eastAsia="lv-LV"/>
        </w:rPr>
        <w:t>kvalitatīv</w:t>
      </w:r>
      <w:r w:rsidR="002254F0" w:rsidRPr="000C4265">
        <w:rPr>
          <w:rFonts w:ascii="Times New Roman" w:eastAsia="Times New Roman" w:hAnsi="Times New Roman" w:cs="Times New Roman"/>
          <w:color w:val="000000" w:themeColor="text1"/>
          <w:sz w:val="24"/>
          <w:szCs w:val="24"/>
          <w:lang w:eastAsia="lv-LV"/>
        </w:rPr>
        <w:t>us</w:t>
      </w:r>
      <w:r w:rsidRPr="000C4265">
        <w:rPr>
          <w:rFonts w:ascii="Times New Roman" w:eastAsia="Times New Roman" w:hAnsi="Times New Roman" w:cs="Times New Roman"/>
          <w:color w:val="000000" w:themeColor="text1"/>
          <w:sz w:val="24"/>
          <w:szCs w:val="24"/>
          <w:lang w:eastAsia="lv-LV"/>
        </w:rPr>
        <w:t xml:space="preserve"> veselības aprūpes pakalpojum</w:t>
      </w:r>
      <w:r w:rsidR="002254F0" w:rsidRPr="000C4265">
        <w:rPr>
          <w:rFonts w:ascii="Times New Roman" w:eastAsia="Times New Roman" w:hAnsi="Times New Roman" w:cs="Times New Roman"/>
          <w:color w:val="000000" w:themeColor="text1"/>
          <w:sz w:val="24"/>
          <w:szCs w:val="24"/>
          <w:lang w:eastAsia="lv-LV"/>
        </w:rPr>
        <w:t>us</w:t>
      </w:r>
      <w:r w:rsidRPr="000C4265">
        <w:rPr>
          <w:rFonts w:ascii="Times New Roman" w:eastAsia="Times New Roman" w:hAnsi="Times New Roman" w:cs="Times New Roman"/>
          <w:color w:val="000000" w:themeColor="text1"/>
          <w:sz w:val="24"/>
          <w:szCs w:val="24"/>
          <w:lang w:eastAsia="lv-LV"/>
        </w:rPr>
        <w:t>. Īpaši akcentējama  psihiatriskās palīdzības nodrošināšan</w:t>
      </w:r>
      <w:r w:rsidR="002254F0" w:rsidRPr="000C4265">
        <w:rPr>
          <w:rFonts w:ascii="Times New Roman" w:eastAsia="Times New Roman" w:hAnsi="Times New Roman" w:cs="Times New Roman"/>
          <w:color w:val="000000" w:themeColor="text1"/>
          <w:sz w:val="24"/>
          <w:szCs w:val="24"/>
          <w:lang w:eastAsia="lv-LV"/>
        </w:rPr>
        <w:t xml:space="preserve">ā ir </w:t>
      </w:r>
      <w:r w:rsidRPr="000C4265">
        <w:rPr>
          <w:rFonts w:ascii="Times New Roman" w:eastAsia="Times New Roman" w:hAnsi="Times New Roman" w:cs="Times New Roman"/>
          <w:color w:val="000000" w:themeColor="text1"/>
          <w:sz w:val="24"/>
          <w:szCs w:val="24"/>
          <w:lang w:eastAsia="lv-LV"/>
        </w:rPr>
        <w:t>psihiatrijas māsu atbalst</w:t>
      </w:r>
      <w:r w:rsidR="002254F0" w:rsidRPr="000C4265">
        <w:rPr>
          <w:rFonts w:ascii="Times New Roman" w:eastAsia="Times New Roman" w:hAnsi="Times New Roman" w:cs="Times New Roman"/>
          <w:color w:val="000000" w:themeColor="text1"/>
          <w:sz w:val="24"/>
          <w:szCs w:val="24"/>
          <w:lang w:eastAsia="lv-LV"/>
        </w:rPr>
        <w:t>a pieejamība</w:t>
      </w:r>
      <w:r w:rsidRPr="000C4265">
        <w:rPr>
          <w:rFonts w:ascii="Times New Roman" w:eastAsia="Times New Roman" w:hAnsi="Times New Roman" w:cs="Times New Roman"/>
          <w:color w:val="000000" w:themeColor="text1"/>
          <w:sz w:val="24"/>
          <w:szCs w:val="24"/>
          <w:lang w:eastAsia="lv-LV"/>
        </w:rPr>
        <w:t xml:space="preserve">,  kas </w:t>
      </w:r>
      <w:r w:rsidR="002254F0" w:rsidRPr="000C4265">
        <w:rPr>
          <w:rFonts w:ascii="Times New Roman" w:eastAsia="Times New Roman" w:hAnsi="Times New Roman" w:cs="Times New Roman"/>
          <w:color w:val="000000" w:themeColor="text1"/>
          <w:sz w:val="24"/>
          <w:szCs w:val="24"/>
          <w:lang w:eastAsia="lv-LV"/>
        </w:rPr>
        <w:t xml:space="preserve">nodrošina </w:t>
      </w:r>
      <w:r w:rsidRPr="000C4265">
        <w:rPr>
          <w:rFonts w:ascii="Times New Roman" w:eastAsia="Times New Roman" w:hAnsi="Times New Roman" w:cs="Times New Roman"/>
          <w:color w:val="000000" w:themeColor="text1"/>
          <w:sz w:val="24"/>
          <w:szCs w:val="24"/>
          <w:lang w:eastAsia="lv-LV"/>
        </w:rPr>
        <w:t xml:space="preserve"> uzraudzību personām </w:t>
      </w:r>
      <w:r w:rsidR="002254F0" w:rsidRPr="000C4265">
        <w:rPr>
          <w:rFonts w:ascii="Times New Roman" w:eastAsia="Times New Roman" w:hAnsi="Times New Roman" w:cs="Times New Roman"/>
          <w:color w:val="000000" w:themeColor="text1"/>
          <w:sz w:val="24"/>
          <w:szCs w:val="24"/>
          <w:lang w:eastAsia="lv-LV"/>
        </w:rPr>
        <w:t xml:space="preserve">ar GRT </w:t>
      </w:r>
      <w:r w:rsidRPr="000C4265">
        <w:rPr>
          <w:rFonts w:ascii="Times New Roman" w:eastAsia="Times New Roman" w:hAnsi="Times New Roman" w:cs="Times New Roman"/>
          <w:color w:val="000000" w:themeColor="text1"/>
          <w:sz w:val="24"/>
          <w:szCs w:val="24"/>
          <w:lang w:eastAsia="lv-LV"/>
        </w:rPr>
        <w:t>dzīvesvietā, nepieciešamības gadījumā apmeklējot tās mājās, uzraugot veselības stāvokļa izmaiņas, medikamentu lietošanu, tādējādi novēršot iespējamos slimības paasinājumus un nokļūšanu stacionārā</w:t>
      </w:r>
      <w:r w:rsidR="002254F0" w:rsidRPr="000C4265">
        <w:rPr>
          <w:rFonts w:ascii="Times New Roman" w:eastAsia="Times New Roman" w:hAnsi="Times New Roman" w:cs="Times New Roman"/>
          <w:color w:val="000000" w:themeColor="text1"/>
          <w:sz w:val="24"/>
          <w:szCs w:val="24"/>
          <w:lang w:eastAsia="lv-LV"/>
        </w:rPr>
        <w:t>, tādējādi arī mazinot risku nonākt sociālās aprūpes centrā</w:t>
      </w:r>
      <w:r w:rsidRPr="000C4265">
        <w:rPr>
          <w:rFonts w:ascii="Times New Roman" w:eastAsia="Times New Roman" w:hAnsi="Times New Roman" w:cs="Times New Roman"/>
          <w:color w:val="000000" w:themeColor="text1"/>
          <w:sz w:val="24"/>
          <w:szCs w:val="24"/>
          <w:lang w:eastAsia="lv-LV"/>
        </w:rPr>
        <w:t>. Bez personu ar GRT vajadzībām atbilstošiem un savlaicīgi pieejamiem veselības aprūpes pakalpojumiem nav iespējams nodrošināt patstāvīgu dzīvi pašvaldībā un pietiekami augstu dzīves kvalitātes līmen</w:t>
      </w:r>
      <w:r w:rsidR="002254F0" w:rsidRPr="000C4265">
        <w:rPr>
          <w:rFonts w:ascii="Times New Roman" w:eastAsia="Times New Roman" w:hAnsi="Times New Roman" w:cs="Times New Roman"/>
          <w:color w:val="000000" w:themeColor="text1"/>
          <w:sz w:val="24"/>
          <w:szCs w:val="24"/>
          <w:lang w:eastAsia="lv-LV"/>
        </w:rPr>
        <w:t>i.</w:t>
      </w:r>
      <w:r w:rsidR="002254F0" w:rsidRPr="000C4265">
        <w:rPr>
          <w:rFonts w:ascii="Times New Roman" w:eastAsia="Times New Roman" w:hAnsi="Times New Roman" w:cs="Times New Roman"/>
          <w:color w:val="000000" w:themeColor="text1"/>
          <w:lang w:eastAsia="lv-LV"/>
        </w:rPr>
        <w:t xml:space="preserve"> </w:t>
      </w:r>
      <w:r w:rsidR="009978A2" w:rsidRPr="0015154B">
        <w:rPr>
          <w:rFonts w:ascii="Times New Roman" w:hAnsi="Times New Roman" w:cs="Times New Roman"/>
          <w:sz w:val="24"/>
          <w:szCs w:val="24"/>
        </w:rPr>
        <w:t xml:space="preserve">Līdz ar izmaiņām rīcībspējas tiesiskajā regulējumā, personu ar smagiem </w:t>
      </w:r>
      <w:r w:rsidR="00596BC0" w:rsidRPr="0015154B">
        <w:rPr>
          <w:rFonts w:ascii="Times New Roman" w:hAnsi="Times New Roman" w:cs="Times New Roman"/>
          <w:sz w:val="24"/>
          <w:szCs w:val="24"/>
        </w:rPr>
        <w:t>GRT</w:t>
      </w:r>
      <w:r w:rsidR="009978A2" w:rsidRPr="0015154B">
        <w:rPr>
          <w:rFonts w:ascii="Times New Roman" w:hAnsi="Times New Roman" w:cs="Times New Roman"/>
          <w:sz w:val="24"/>
          <w:szCs w:val="24"/>
        </w:rPr>
        <w:t xml:space="preserve"> aprūpē pakāpeniski ir ieviestas izmaiņas, akcentējot personas vajadzībām atbilstošas sociālās rehabilitācijas un aktīva brīva laika pavadīšanas iespēju pilnveides nozīmi, tajā skaitā uzsverot pašas personas līdzestības nozīmi. Tāpat, ievērojot Latvijas Republikas </w:t>
      </w:r>
      <w:r w:rsidR="00974F0C">
        <w:rPr>
          <w:rFonts w:ascii="Times New Roman" w:hAnsi="Times New Roman" w:cs="Times New Roman"/>
          <w:sz w:val="24"/>
          <w:szCs w:val="24"/>
        </w:rPr>
        <w:t>T</w:t>
      </w:r>
      <w:r w:rsidR="009978A2" w:rsidRPr="0015154B">
        <w:rPr>
          <w:rFonts w:ascii="Times New Roman" w:hAnsi="Times New Roman" w:cs="Times New Roman"/>
          <w:sz w:val="24"/>
          <w:szCs w:val="24"/>
        </w:rPr>
        <w:t xml:space="preserve">iesībsarga ziņojumos par cilvēktiesību ievērošanu norādīto, tika aktualizēts jautājums par cilvēktiesību ievērošanas nodrošināšanu  SAC. </w:t>
      </w:r>
    </w:p>
    <w:p w14:paraId="724773E6" w14:textId="0E3295E0" w:rsidR="009978A2" w:rsidRPr="0015154B" w:rsidRDefault="009978A2" w:rsidP="00FE676E">
      <w:pPr>
        <w:spacing w:before="120" w:after="0" w:line="240" w:lineRule="auto"/>
        <w:ind w:right="-1"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Vienlaikus periodā no 2014.gada aktualizēts jautājums par klientu dzīves apstākļu uzlabošanu, tajā skaitā vēršot uzmanību uz </w:t>
      </w:r>
      <w:r w:rsidRPr="0015154B">
        <w:rPr>
          <w:rFonts w:ascii="Times New Roman" w:hAnsi="Times New Roman" w:cs="Times New Roman"/>
          <w:b/>
          <w:sz w:val="24"/>
          <w:szCs w:val="24"/>
        </w:rPr>
        <w:t>higiēnas prasību</w:t>
      </w:r>
      <w:r w:rsidRPr="0015154B">
        <w:rPr>
          <w:rFonts w:ascii="Times New Roman" w:hAnsi="Times New Roman" w:cs="Times New Roman"/>
          <w:sz w:val="24"/>
          <w:szCs w:val="24"/>
        </w:rPr>
        <w:t xml:space="preserve"> izpildi un </w:t>
      </w:r>
      <w:r w:rsidRPr="0015154B">
        <w:rPr>
          <w:rFonts w:ascii="Times New Roman" w:hAnsi="Times New Roman" w:cs="Times New Roman"/>
          <w:b/>
          <w:sz w:val="24"/>
          <w:szCs w:val="24"/>
        </w:rPr>
        <w:t>vides pieejamības</w:t>
      </w:r>
      <w:r w:rsidRPr="0015154B">
        <w:rPr>
          <w:rFonts w:ascii="Times New Roman" w:hAnsi="Times New Roman" w:cs="Times New Roman"/>
          <w:sz w:val="24"/>
          <w:szCs w:val="24"/>
        </w:rPr>
        <w:t xml:space="preserve"> nodrošināšanu. Minēto prasību izpildei kopējais VSAC klientu vietu skaits ir samazināts par 17</w:t>
      </w:r>
      <w:r w:rsidR="00FE676E">
        <w:rPr>
          <w:rFonts w:ascii="Times New Roman" w:hAnsi="Times New Roman" w:cs="Times New Roman"/>
          <w:sz w:val="24"/>
          <w:szCs w:val="24"/>
        </w:rPr>
        <w:t> </w:t>
      </w:r>
      <w:r w:rsidRPr="0015154B">
        <w:rPr>
          <w:rFonts w:ascii="Times New Roman" w:hAnsi="Times New Roman" w:cs="Times New Roman"/>
          <w:sz w:val="24"/>
          <w:szCs w:val="24"/>
        </w:rPr>
        <w:t>%. Papildus jāmin, ka saistībā ar VSAC ēku tehniskā stāvokļa bīstamību vai neatbilstību prasībām no 2013. līdz 2019.gadam tika izbeigta 5 filiāļu darbība. Savukārt, sagatavojoties deinstitucionalizācijas pasākumiem, jau ar 2016.gadu būtiska nozīme ir pievērsta arī klientu darba prasmju un sadzīves iemaņu attīstīšanai, tajā skaitā visās filiālēs tika ieviesta klientu sagatavošana patstāvīga</w:t>
      </w:r>
      <w:r w:rsidR="008C7BFC">
        <w:rPr>
          <w:rFonts w:ascii="Times New Roman" w:hAnsi="Times New Roman" w:cs="Times New Roman"/>
          <w:sz w:val="24"/>
          <w:szCs w:val="24"/>
        </w:rPr>
        <w:t>s</w:t>
      </w:r>
      <w:r w:rsidRPr="0015154B">
        <w:rPr>
          <w:rFonts w:ascii="Times New Roman" w:hAnsi="Times New Roman" w:cs="Times New Roman"/>
          <w:sz w:val="24"/>
          <w:szCs w:val="24"/>
        </w:rPr>
        <w:t xml:space="preserve"> dzīves uzsākšanai atbilstoši Vadlīnijām sociālās rehabilitācijas pakalpojuma organizēšanai pusceļa mājā personām ar garīga rakstura traucējumiem. </w:t>
      </w:r>
    </w:p>
    <w:p w14:paraId="3A362595" w14:textId="2B6F79D2" w:rsidR="009978A2" w:rsidRPr="0015154B" w:rsidRDefault="00FE676E" w:rsidP="00FE676E">
      <w:pPr>
        <w:spacing w:before="120" w:after="0" w:line="240" w:lineRule="auto"/>
        <w:ind w:right="-1" w:firstLine="720"/>
        <w:jc w:val="both"/>
        <w:rPr>
          <w:rFonts w:ascii="Times New Roman" w:hAnsi="Times New Roman" w:cs="Times New Roman"/>
          <w:sz w:val="24"/>
          <w:szCs w:val="24"/>
        </w:rPr>
      </w:pPr>
      <w:r>
        <w:rPr>
          <w:rFonts w:ascii="Times New Roman" w:hAnsi="Times New Roman" w:cs="Times New Roman"/>
          <w:sz w:val="24"/>
          <w:szCs w:val="24"/>
        </w:rPr>
        <w:t>A</w:t>
      </w:r>
      <w:r w:rsidR="009978A2" w:rsidRPr="0015154B">
        <w:rPr>
          <w:rFonts w:ascii="Times New Roman" w:hAnsi="Times New Roman" w:cs="Times New Roman"/>
          <w:sz w:val="24"/>
          <w:szCs w:val="24"/>
        </w:rPr>
        <w:t xml:space="preserve">r 2017.gadu pakāpeniski uzsākta klientu sociālās aprūpes un sociālās rehabilitācijas organizēšana atbilstoši noteiktajam </w:t>
      </w:r>
      <w:r w:rsidR="009978A2" w:rsidRPr="0015154B">
        <w:rPr>
          <w:rFonts w:ascii="Times New Roman" w:hAnsi="Times New Roman" w:cs="Times New Roman"/>
          <w:b/>
          <w:sz w:val="24"/>
          <w:szCs w:val="24"/>
        </w:rPr>
        <w:t>aprūpes līmenim</w:t>
      </w:r>
      <w:r w:rsidR="009978A2" w:rsidRPr="0015154B">
        <w:rPr>
          <w:rFonts w:ascii="Times New Roman" w:hAnsi="Times New Roman" w:cs="Times New Roman"/>
          <w:sz w:val="24"/>
          <w:szCs w:val="24"/>
        </w:rPr>
        <w:t>. Vienlaicīgi ar 2017.gada 1.decembri valsts finansētie ilgstošas sociālās aprūpes un sociālās rehabilitācijas pakalpojumi tiek piešķirti tikai tām personām, kurām ir noteikts 3. vai 4.aprūpes līmenis.</w:t>
      </w:r>
    </w:p>
    <w:p w14:paraId="4A4C95AD" w14:textId="04C939E1" w:rsidR="009978A2" w:rsidRPr="0015154B" w:rsidRDefault="009978A2" w:rsidP="00FE676E">
      <w:pPr>
        <w:spacing w:before="120" w:after="0" w:line="240" w:lineRule="auto"/>
        <w:ind w:right="-1" w:firstLine="720"/>
        <w:jc w:val="both"/>
        <w:rPr>
          <w:rFonts w:ascii="Times New Roman" w:eastAsia="Times New Roman" w:hAnsi="Times New Roman" w:cs="Times New Roman"/>
          <w:sz w:val="24"/>
          <w:szCs w:val="24"/>
          <w:lang w:eastAsia="lv-LV"/>
        </w:rPr>
      </w:pPr>
      <w:r w:rsidRPr="0015154B">
        <w:rPr>
          <w:rFonts w:ascii="Times New Roman" w:hAnsi="Times New Roman" w:cs="Times New Roman"/>
          <w:sz w:val="24"/>
          <w:szCs w:val="24"/>
        </w:rPr>
        <w:t xml:space="preserve">Pašlaik SAC saskaras ar jaunu izaicinājumu - </w:t>
      </w:r>
      <w:r w:rsidRPr="0015154B">
        <w:rPr>
          <w:rFonts w:ascii="Times New Roman" w:hAnsi="Times New Roman" w:cs="Times New Roman"/>
          <w:b/>
          <w:sz w:val="24"/>
          <w:szCs w:val="24"/>
        </w:rPr>
        <w:t>klientu un darbinieku aizsardzības nodrošināšanu</w:t>
      </w:r>
      <w:r w:rsidRPr="0015154B">
        <w:rPr>
          <w:rFonts w:ascii="Times New Roman" w:hAnsi="Times New Roman" w:cs="Times New Roman"/>
          <w:sz w:val="24"/>
          <w:szCs w:val="24"/>
        </w:rPr>
        <w:t xml:space="preserve"> COVID-19 infekcijas izplatības apstākļos. Līdz ar to ir aktualizējies ne tikai jautājums par </w:t>
      </w:r>
      <w:r w:rsidR="00FE676E">
        <w:rPr>
          <w:rFonts w:ascii="Times New Roman" w:hAnsi="Times New Roman" w:cs="Times New Roman"/>
          <w:sz w:val="24"/>
          <w:szCs w:val="24"/>
        </w:rPr>
        <w:t xml:space="preserve">individuālās </w:t>
      </w:r>
      <w:r w:rsidRPr="0015154B">
        <w:rPr>
          <w:rFonts w:ascii="Times New Roman" w:hAnsi="Times New Roman" w:cs="Times New Roman"/>
          <w:sz w:val="24"/>
          <w:szCs w:val="24"/>
        </w:rPr>
        <w:t>aizsardzības līdzekļu pieejamību, bet arī jautājums par darbinieku aizvietošanas iespējām un izolācijas telpu izveides iespējām. Tādējādi ilgstošas sociālās aprūpes un so</w:t>
      </w:r>
      <w:r w:rsidR="00FE676E">
        <w:rPr>
          <w:rFonts w:ascii="Times New Roman" w:hAnsi="Times New Roman" w:cs="Times New Roman"/>
          <w:sz w:val="24"/>
          <w:szCs w:val="24"/>
        </w:rPr>
        <w:t>c</w:t>
      </w:r>
      <w:r w:rsidRPr="0015154B">
        <w:rPr>
          <w:rFonts w:ascii="Times New Roman" w:hAnsi="Times New Roman" w:cs="Times New Roman"/>
          <w:sz w:val="24"/>
          <w:szCs w:val="24"/>
        </w:rPr>
        <w:t>iālās rehabilitācijas pakalpojumu ietvaros arī turpmāk tiek plānotas būtiskas izmaiņas, ne vien, lai turpinātu uzlabot klientu dzīves apstākļus, tajā skaitā palielinot platību uz 1 klientu</w:t>
      </w:r>
      <w:r w:rsidR="00596BC0" w:rsidRPr="0015154B">
        <w:rPr>
          <w:rFonts w:ascii="Times New Roman" w:hAnsi="Times New Roman" w:cs="Times New Roman"/>
          <w:sz w:val="24"/>
          <w:szCs w:val="24"/>
        </w:rPr>
        <w:t xml:space="preserve"> un</w:t>
      </w:r>
      <w:r w:rsidRPr="0015154B">
        <w:rPr>
          <w:rFonts w:ascii="Times New Roman" w:hAnsi="Times New Roman" w:cs="Times New Roman"/>
          <w:sz w:val="24"/>
          <w:szCs w:val="24"/>
        </w:rPr>
        <w:t xml:space="preserve"> nodrošinot vides pieejamību ar universālā dizaina elementiem, bet arī, lai nodrošinātu SAC dzīvojošo klientu aizsardzību pret COVID-19, tajā skaitā ieviešot arī tehnoloģiskus risinājumus.</w:t>
      </w:r>
    </w:p>
    <w:p w14:paraId="01F26D49" w14:textId="77777777" w:rsidR="009978A2" w:rsidRPr="0015154B" w:rsidRDefault="009978A2" w:rsidP="009978A2">
      <w:pPr>
        <w:spacing w:after="0" w:line="240" w:lineRule="auto"/>
        <w:ind w:firstLine="720"/>
        <w:rPr>
          <w:rFonts w:ascii="Times New Roman" w:hAnsi="Times New Roman" w:cs="Times New Roman"/>
          <w:b/>
          <w:sz w:val="24"/>
          <w:szCs w:val="24"/>
        </w:rPr>
      </w:pPr>
    </w:p>
    <w:p w14:paraId="4C574217" w14:textId="05D3AE7B" w:rsidR="009978A2" w:rsidRPr="0015154B" w:rsidRDefault="009978A2" w:rsidP="001101F7">
      <w:pPr>
        <w:pStyle w:val="Heading3"/>
      </w:pPr>
      <w:bookmarkStart w:id="44" w:name="_Toc69125970"/>
      <w:r w:rsidRPr="0015154B">
        <w:t>Atbalsts bāreņiem un bez vecāku gādības palikušajiem bērniem, bērniem ar smagiem funkcionāliem traucējumiem</w:t>
      </w:r>
      <w:bookmarkEnd w:id="44"/>
    </w:p>
    <w:p w14:paraId="7650EBA7" w14:textId="4F3B8172" w:rsidR="009978A2" w:rsidRPr="0015154B" w:rsidRDefault="009978A2" w:rsidP="009978A2">
      <w:pPr>
        <w:spacing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Latvijā bērnam, kas dažādu iemeslu dēļ palicis bez vecāku aprūpes, ārpusģimenes aprūpe tiek nodrošināta trīs veidos – nodibinot bērnam aizbildnību, ievietojot bērnu audžuģimenē vai ievietojot SAC. Diemžēl visiem bērniem nav iespējams nodrošināt iespēju dzīvot ģimeniskā vidē (pie aizbildņa vai audžuģimenē), tomēr laika posmā no 2014. līdz 2019.gadam ir samazinājusies vidējā SAC bez vecāku gādības palikušo bērnu skaita proporcija no kopumā ārpusģimenes aprūpē esošo bērnu skaita no 20% līdz </w:t>
      </w:r>
      <w:r w:rsidRPr="001D2AB2">
        <w:rPr>
          <w:rFonts w:ascii="Times New Roman" w:hAnsi="Times New Roman" w:cs="Times New Roman"/>
          <w:sz w:val="24"/>
          <w:szCs w:val="24"/>
        </w:rPr>
        <w:t>12% (skat</w:t>
      </w:r>
      <w:r w:rsidR="00596BC0" w:rsidRPr="001D2AB2">
        <w:rPr>
          <w:rFonts w:ascii="Times New Roman" w:hAnsi="Times New Roman" w:cs="Times New Roman"/>
          <w:sz w:val="24"/>
          <w:szCs w:val="24"/>
        </w:rPr>
        <w:t>.</w:t>
      </w:r>
      <w:r w:rsidR="008101CF" w:rsidRPr="001D2AB2">
        <w:rPr>
          <w:rFonts w:ascii="Times New Roman" w:hAnsi="Times New Roman" w:cs="Times New Roman"/>
          <w:sz w:val="24"/>
          <w:szCs w:val="24"/>
        </w:rPr>
        <w:t xml:space="preserve"> 1</w:t>
      </w:r>
      <w:r w:rsidR="00974F0C" w:rsidRPr="001D2AB2">
        <w:rPr>
          <w:rFonts w:ascii="Times New Roman" w:hAnsi="Times New Roman" w:cs="Times New Roman"/>
          <w:sz w:val="24"/>
          <w:szCs w:val="24"/>
        </w:rPr>
        <w:t>6</w:t>
      </w:r>
      <w:r w:rsidRPr="001D2AB2">
        <w:rPr>
          <w:rFonts w:ascii="Times New Roman" w:hAnsi="Times New Roman" w:cs="Times New Roman"/>
          <w:sz w:val="24"/>
          <w:szCs w:val="24"/>
        </w:rPr>
        <w:t>.tabulu).</w:t>
      </w:r>
      <w:r w:rsidRPr="0015154B">
        <w:rPr>
          <w:rFonts w:ascii="Times New Roman" w:hAnsi="Times New Roman" w:cs="Times New Roman"/>
          <w:sz w:val="24"/>
          <w:szCs w:val="24"/>
        </w:rPr>
        <w:t xml:space="preserve"> </w:t>
      </w:r>
    </w:p>
    <w:p w14:paraId="4388C361" w14:textId="77777777" w:rsidR="00FD05BB" w:rsidRPr="0015154B" w:rsidRDefault="00FD05BB" w:rsidP="00FD05BB">
      <w:pPr>
        <w:spacing w:after="0" w:line="240" w:lineRule="auto"/>
        <w:rPr>
          <w:rFonts w:ascii="Times New Roman" w:hAnsi="Times New Roman" w:cs="Times New Roman"/>
          <w:sz w:val="24"/>
          <w:szCs w:val="24"/>
        </w:rPr>
      </w:pPr>
    </w:p>
    <w:p w14:paraId="7C03A5F8" w14:textId="4C344AF4" w:rsidR="00FD05BB" w:rsidRPr="0015154B" w:rsidRDefault="008101CF" w:rsidP="00FD05BB">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1</w:t>
      </w:r>
      <w:r w:rsidR="00974F0C">
        <w:rPr>
          <w:rFonts w:ascii="Times New Roman" w:hAnsi="Times New Roman" w:cs="Times New Roman"/>
          <w:sz w:val="24"/>
          <w:szCs w:val="24"/>
        </w:rPr>
        <w:t>6</w:t>
      </w:r>
      <w:r w:rsidRPr="0015154B">
        <w:rPr>
          <w:rFonts w:ascii="Times New Roman" w:hAnsi="Times New Roman" w:cs="Times New Roman"/>
          <w:sz w:val="24"/>
          <w:szCs w:val="24"/>
        </w:rPr>
        <w:t>.</w:t>
      </w:r>
      <w:r w:rsidR="00FD05BB" w:rsidRPr="0015154B">
        <w:rPr>
          <w:rFonts w:ascii="Times New Roman" w:hAnsi="Times New Roman" w:cs="Times New Roman"/>
          <w:sz w:val="24"/>
          <w:szCs w:val="24"/>
        </w:rPr>
        <w:t xml:space="preserve">tabula </w:t>
      </w:r>
    </w:p>
    <w:p w14:paraId="33031ED2" w14:textId="0D8EFDF0" w:rsidR="00FD05BB" w:rsidRPr="0015154B" w:rsidRDefault="00FD05BB" w:rsidP="00FD05BB">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Informācija par ā</w:t>
      </w:r>
      <w:r w:rsidR="005E5CD1">
        <w:rPr>
          <w:rFonts w:ascii="Times New Roman" w:hAnsi="Times New Roman" w:cs="Times New Roman"/>
          <w:b/>
          <w:color w:val="002060"/>
          <w:sz w:val="24"/>
          <w:szCs w:val="24"/>
        </w:rPr>
        <w:t>r</w:t>
      </w:r>
      <w:r w:rsidRPr="0015154B">
        <w:rPr>
          <w:rFonts w:ascii="Times New Roman" w:hAnsi="Times New Roman" w:cs="Times New Roman"/>
          <w:b/>
          <w:color w:val="002060"/>
          <w:sz w:val="24"/>
          <w:szCs w:val="24"/>
        </w:rPr>
        <w:t>pusģimenes aprūpē esošo bērnu skaitu</w:t>
      </w:r>
    </w:p>
    <w:p w14:paraId="19C21E5B" w14:textId="77777777" w:rsidR="00FD05BB" w:rsidRPr="0015154B" w:rsidRDefault="00FD05BB" w:rsidP="00FD05BB">
      <w:pPr>
        <w:spacing w:after="0" w:line="240" w:lineRule="auto"/>
        <w:jc w:val="both"/>
        <w:rPr>
          <w:rFonts w:ascii="Times New Roman" w:hAnsi="Times New Roman" w:cs="Times New Roman"/>
          <w:sz w:val="24"/>
          <w:szCs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856"/>
        <w:gridCol w:w="856"/>
        <w:gridCol w:w="856"/>
        <w:gridCol w:w="990"/>
        <w:gridCol w:w="1134"/>
        <w:gridCol w:w="1134"/>
      </w:tblGrid>
      <w:tr w:rsidR="00825BD5" w:rsidRPr="0015154B" w14:paraId="497C6EED" w14:textId="77777777" w:rsidTr="00825BD5">
        <w:trPr>
          <w:trHeight w:val="390"/>
          <w:jc w:val="center"/>
        </w:trPr>
        <w:tc>
          <w:tcPr>
            <w:tcW w:w="3241"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47134826" w14:textId="23948147" w:rsidR="00FD05BB" w:rsidRPr="0015154B" w:rsidRDefault="00FD05BB" w:rsidP="00A728BA">
            <w:pPr>
              <w:spacing w:after="0" w:line="240" w:lineRule="auto"/>
              <w:jc w:val="right"/>
              <w:rPr>
                <w:rFonts w:ascii="Times New Roman" w:hAnsi="Times New Roman" w:cs="Times New Roman"/>
                <w:b/>
                <w:color w:val="002060"/>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49C3B165" w14:textId="77777777" w:rsidR="00FD05BB" w:rsidRPr="0015154B" w:rsidRDefault="00FD05BB" w:rsidP="00A728BA">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2014</w:t>
            </w:r>
          </w:p>
        </w:tc>
        <w:tc>
          <w:tcPr>
            <w:tcW w:w="85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7379567D" w14:textId="77777777" w:rsidR="00FD05BB" w:rsidRPr="0015154B" w:rsidRDefault="00FD05BB" w:rsidP="00A728BA">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2015</w:t>
            </w:r>
          </w:p>
        </w:tc>
        <w:tc>
          <w:tcPr>
            <w:tcW w:w="85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0F801B5" w14:textId="77777777" w:rsidR="00FD05BB" w:rsidRPr="0015154B" w:rsidRDefault="00FD05BB" w:rsidP="00A728BA">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2016</w:t>
            </w:r>
          </w:p>
        </w:tc>
        <w:tc>
          <w:tcPr>
            <w:tcW w:w="990"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5663FD1" w14:textId="77777777" w:rsidR="00FD05BB" w:rsidRPr="0015154B" w:rsidRDefault="00FD05BB" w:rsidP="00A728BA">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2017</w:t>
            </w:r>
          </w:p>
        </w:tc>
        <w:tc>
          <w:tcPr>
            <w:tcW w:w="1134"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0EAAFE36" w14:textId="77777777" w:rsidR="00FD05BB" w:rsidRPr="0015154B" w:rsidRDefault="00FD05BB" w:rsidP="00A728BA">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2018</w:t>
            </w:r>
          </w:p>
        </w:tc>
        <w:tc>
          <w:tcPr>
            <w:tcW w:w="1134"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50E70375" w14:textId="77777777" w:rsidR="00FD05BB" w:rsidRPr="0015154B" w:rsidRDefault="00FD05BB" w:rsidP="00A728BA">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2019</w:t>
            </w:r>
          </w:p>
        </w:tc>
      </w:tr>
      <w:tr w:rsidR="00FD05BB" w:rsidRPr="0015154B" w14:paraId="5061CE90" w14:textId="77777777" w:rsidTr="00AF6D84">
        <w:trPr>
          <w:trHeight w:val="420"/>
          <w:jc w:val="center"/>
        </w:trPr>
        <w:tc>
          <w:tcPr>
            <w:tcW w:w="3241"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45B8689E" w14:textId="77777777" w:rsidR="00FD05BB" w:rsidRPr="0015154B" w:rsidRDefault="00FD05BB" w:rsidP="00A728BA">
            <w:pPr>
              <w:spacing w:after="0" w:line="240" w:lineRule="auto"/>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 xml:space="preserve">Ārpusģimenes aprūpē esošo bērnu skaits pārskata gada 31.decembrī </w:t>
            </w:r>
          </w:p>
        </w:tc>
        <w:tc>
          <w:tcPr>
            <w:tcW w:w="856" w:type="dxa"/>
            <w:tcBorders>
              <w:top w:val="single" w:sz="4" w:space="0" w:color="auto"/>
              <w:left w:val="single" w:sz="4" w:space="0" w:color="auto"/>
              <w:bottom w:val="single" w:sz="4" w:space="0" w:color="auto"/>
              <w:right w:val="single" w:sz="4" w:space="0" w:color="auto"/>
            </w:tcBorders>
            <w:vAlign w:val="center"/>
          </w:tcPr>
          <w:p w14:paraId="4E924C2A"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7606</w:t>
            </w:r>
          </w:p>
        </w:tc>
        <w:tc>
          <w:tcPr>
            <w:tcW w:w="856" w:type="dxa"/>
            <w:tcBorders>
              <w:top w:val="single" w:sz="4" w:space="0" w:color="auto"/>
              <w:left w:val="single" w:sz="4" w:space="0" w:color="auto"/>
              <w:bottom w:val="single" w:sz="4" w:space="0" w:color="auto"/>
              <w:right w:val="single" w:sz="4" w:space="0" w:color="auto"/>
            </w:tcBorders>
            <w:vAlign w:val="center"/>
          </w:tcPr>
          <w:p w14:paraId="5D80CE22"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7281</w:t>
            </w:r>
          </w:p>
        </w:tc>
        <w:tc>
          <w:tcPr>
            <w:tcW w:w="856" w:type="dxa"/>
            <w:tcBorders>
              <w:top w:val="single" w:sz="4" w:space="0" w:color="auto"/>
              <w:left w:val="single" w:sz="4" w:space="0" w:color="auto"/>
              <w:bottom w:val="single" w:sz="4" w:space="0" w:color="auto"/>
              <w:right w:val="single" w:sz="4" w:space="0" w:color="auto"/>
            </w:tcBorders>
            <w:vAlign w:val="center"/>
          </w:tcPr>
          <w:p w14:paraId="3170D741"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6957</w:t>
            </w:r>
          </w:p>
        </w:tc>
        <w:tc>
          <w:tcPr>
            <w:tcW w:w="990" w:type="dxa"/>
            <w:tcBorders>
              <w:top w:val="single" w:sz="4" w:space="0" w:color="auto"/>
              <w:left w:val="single" w:sz="4" w:space="0" w:color="auto"/>
              <w:bottom w:val="single" w:sz="4" w:space="0" w:color="auto"/>
              <w:right w:val="single" w:sz="4" w:space="0" w:color="auto"/>
            </w:tcBorders>
            <w:vAlign w:val="center"/>
          </w:tcPr>
          <w:p w14:paraId="52060C5E" w14:textId="62F11CF2" w:rsidR="00FD05BB" w:rsidRPr="0015154B" w:rsidRDefault="00FD05BB" w:rsidP="00DD525B">
            <w:pPr>
              <w:spacing w:after="0" w:line="240" w:lineRule="auto"/>
              <w:jc w:val="center"/>
              <w:rPr>
                <w:rFonts w:ascii="Times New Roman" w:hAnsi="Times New Roman" w:cs="Times New Roman"/>
                <w:sz w:val="24"/>
                <w:szCs w:val="24"/>
              </w:rPr>
            </w:pPr>
            <w:r w:rsidRPr="0015154B">
              <w:rPr>
                <w:rFonts w:ascii="Times New Roman" w:hAnsi="Times New Roman" w:cs="Times New Roman"/>
                <w:color w:val="000000"/>
                <w:sz w:val="24"/>
                <w:szCs w:val="24"/>
              </w:rPr>
              <w:t>6 669</w:t>
            </w:r>
          </w:p>
        </w:tc>
        <w:tc>
          <w:tcPr>
            <w:tcW w:w="1134" w:type="dxa"/>
            <w:tcBorders>
              <w:top w:val="single" w:sz="4" w:space="0" w:color="auto"/>
              <w:left w:val="single" w:sz="4" w:space="0" w:color="auto"/>
              <w:bottom w:val="single" w:sz="4" w:space="0" w:color="auto"/>
              <w:right w:val="single" w:sz="4" w:space="0" w:color="auto"/>
            </w:tcBorders>
            <w:vAlign w:val="center"/>
          </w:tcPr>
          <w:p w14:paraId="4D156550" w14:textId="77777777" w:rsidR="00FD05BB" w:rsidRPr="0015154B" w:rsidRDefault="00FD05BB" w:rsidP="00A728BA">
            <w:pPr>
              <w:spacing w:after="0" w:line="240" w:lineRule="auto"/>
              <w:jc w:val="center"/>
              <w:rPr>
                <w:rFonts w:ascii="Times New Roman" w:hAnsi="Times New Roman" w:cs="Times New Roman"/>
                <w:sz w:val="24"/>
                <w:szCs w:val="24"/>
              </w:rPr>
            </w:pPr>
            <w:r w:rsidRPr="0015154B">
              <w:rPr>
                <w:rFonts w:ascii="Times New Roman" w:hAnsi="Times New Roman" w:cs="Times New Roman"/>
                <w:color w:val="000000"/>
                <w:sz w:val="24"/>
                <w:szCs w:val="24"/>
              </w:rPr>
              <w:t>6 438</w:t>
            </w:r>
          </w:p>
        </w:tc>
        <w:tc>
          <w:tcPr>
            <w:tcW w:w="1134" w:type="dxa"/>
            <w:tcBorders>
              <w:top w:val="single" w:sz="4" w:space="0" w:color="auto"/>
              <w:left w:val="single" w:sz="4" w:space="0" w:color="auto"/>
              <w:bottom w:val="single" w:sz="4" w:space="0" w:color="auto"/>
              <w:right w:val="single" w:sz="4" w:space="0" w:color="auto"/>
            </w:tcBorders>
            <w:vAlign w:val="center"/>
          </w:tcPr>
          <w:p w14:paraId="48DC8EDF" w14:textId="77777777" w:rsidR="00FD05BB" w:rsidRPr="0015154B" w:rsidRDefault="00FD05BB" w:rsidP="00A728BA">
            <w:pPr>
              <w:spacing w:after="0" w:line="240" w:lineRule="auto"/>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6252</w:t>
            </w:r>
          </w:p>
        </w:tc>
      </w:tr>
      <w:tr w:rsidR="00FD05BB" w:rsidRPr="0015154B" w14:paraId="096851E5" w14:textId="77777777" w:rsidTr="00AF6D84">
        <w:trPr>
          <w:trHeight w:val="420"/>
          <w:jc w:val="center"/>
        </w:trPr>
        <w:tc>
          <w:tcPr>
            <w:tcW w:w="3241"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533E4413" w14:textId="2CC42230" w:rsidR="00FD05BB" w:rsidRPr="0015154B" w:rsidRDefault="00FD05BB" w:rsidP="00A728BA">
            <w:pPr>
              <w:spacing w:after="0" w:line="240" w:lineRule="auto"/>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SAC atrodošos bērnu skaits pārskata gada 31.decembrī</w:t>
            </w:r>
          </w:p>
          <w:p w14:paraId="16C67DF9" w14:textId="1E0123B9" w:rsidR="00FD05BB" w:rsidRPr="0015154B" w:rsidRDefault="00FD05BB" w:rsidP="00A728BA">
            <w:pPr>
              <w:spacing w:after="0" w:line="240" w:lineRule="auto"/>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(no tiem bez vecāku gādības palikušie bērni)</w:t>
            </w:r>
          </w:p>
        </w:tc>
        <w:tc>
          <w:tcPr>
            <w:tcW w:w="856" w:type="dxa"/>
            <w:tcBorders>
              <w:top w:val="single" w:sz="4" w:space="0" w:color="auto"/>
              <w:left w:val="single" w:sz="4" w:space="0" w:color="auto"/>
              <w:bottom w:val="single" w:sz="4" w:space="0" w:color="auto"/>
              <w:right w:val="single" w:sz="4" w:space="0" w:color="auto"/>
            </w:tcBorders>
            <w:vAlign w:val="center"/>
          </w:tcPr>
          <w:p w14:paraId="57DB709A"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1618</w:t>
            </w:r>
          </w:p>
          <w:p w14:paraId="187BB829"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(1551)</w:t>
            </w:r>
          </w:p>
        </w:tc>
        <w:tc>
          <w:tcPr>
            <w:tcW w:w="856" w:type="dxa"/>
            <w:tcBorders>
              <w:top w:val="single" w:sz="4" w:space="0" w:color="auto"/>
              <w:left w:val="single" w:sz="4" w:space="0" w:color="auto"/>
              <w:bottom w:val="single" w:sz="4" w:space="0" w:color="auto"/>
              <w:right w:val="single" w:sz="4" w:space="0" w:color="auto"/>
            </w:tcBorders>
            <w:vAlign w:val="center"/>
          </w:tcPr>
          <w:p w14:paraId="5D54CC2B"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1491</w:t>
            </w:r>
          </w:p>
          <w:p w14:paraId="19296E35"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(1429)</w:t>
            </w:r>
          </w:p>
        </w:tc>
        <w:tc>
          <w:tcPr>
            <w:tcW w:w="856" w:type="dxa"/>
            <w:tcBorders>
              <w:top w:val="single" w:sz="4" w:space="0" w:color="auto"/>
              <w:left w:val="single" w:sz="4" w:space="0" w:color="auto"/>
              <w:bottom w:val="single" w:sz="4" w:space="0" w:color="auto"/>
              <w:right w:val="single" w:sz="4" w:space="0" w:color="auto"/>
            </w:tcBorders>
            <w:vAlign w:val="center"/>
          </w:tcPr>
          <w:p w14:paraId="65759FE6"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1300</w:t>
            </w:r>
          </w:p>
          <w:p w14:paraId="6C8420AE"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(1216)</w:t>
            </w:r>
          </w:p>
        </w:tc>
        <w:tc>
          <w:tcPr>
            <w:tcW w:w="990" w:type="dxa"/>
            <w:tcBorders>
              <w:top w:val="single" w:sz="4" w:space="0" w:color="auto"/>
              <w:left w:val="single" w:sz="4" w:space="0" w:color="auto"/>
              <w:bottom w:val="single" w:sz="4" w:space="0" w:color="auto"/>
              <w:right w:val="single" w:sz="4" w:space="0" w:color="auto"/>
            </w:tcBorders>
            <w:vAlign w:val="center"/>
          </w:tcPr>
          <w:p w14:paraId="23E6A328" w14:textId="77777777" w:rsidR="00FD05BB" w:rsidRPr="0015154B" w:rsidRDefault="00FD05BB" w:rsidP="00A728BA">
            <w:pPr>
              <w:spacing w:after="0" w:line="240" w:lineRule="auto"/>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1170</w:t>
            </w:r>
          </w:p>
          <w:p w14:paraId="620DF764"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color w:val="000000"/>
                <w:sz w:val="24"/>
                <w:szCs w:val="24"/>
              </w:rPr>
              <w:t>(1037)</w:t>
            </w:r>
          </w:p>
        </w:tc>
        <w:tc>
          <w:tcPr>
            <w:tcW w:w="1134" w:type="dxa"/>
            <w:tcBorders>
              <w:top w:val="single" w:sz="4" w:space="0" w:color="auto"/>
              <w:left w:val="single" w:sz="4" w:space="0" w:color="auto"/>
              <w:bottom w:val="single" w:sz="4" w:space="0" w:color="auto"/>
              <w:right w:val="single" w:sz="4" w:space="0" w:color="auto"/>
            </w:tcBorders>
            <w:vAlign w:val="center"/>
          </w:tcPr>
          <w:p w14:paraId="4CD8AA91"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868</w:t>
            </w:r>
          </w:p>
          <w:p w14:paraId="2F146474"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(794)</w:t>
            </w:r>
          </w:p>
        </w:tc>
        <w:tc>
          <w:tcPr>
            <w:tcW w:w="1134" w:type="dxa"/>
            <w:tcBorders>
              <w:top w:val="single" w:sz="4" w:space="0" w:color="auto"/>
              <w:left w:val="single" w:sz="4" w:space="0" w:color="auto"/>
              <w:bottom w:val="single" w:sz="4" w:space="0" w:color="auto"/>
              <w:right w:val="single" w:sz="4" w:space="0" w:color="auto"/>
            </w:tcBorders>
            <w:vAlign w:val="center"/>
          </w:tcPr>
          <w:p w14:paraId="3C5E7F92"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712</w:t>
            </w:r>
          </w:p>
          <w:p w14:paraId="1050DE2E"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(679)</w:t>
            </w:r>
          </w:p>
        </w:tc>
      </w:tr>
      <w:tr w:rsidR="00FD05BB" w:rsidRPr="0015154B" w14:paraId="596E1BCF" w14:textId="77777777" w:rsidTr="00AF6D84">
        <w:trPr>
          <w:trHeight w:val="420"/>
          <w:jc w:val="center"/>
        </w:trPr>
        <w:tc>
          <w:tcPr>
            <w:tcW w:w="3241"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021A871A" w14:textId="77777777" w:rsidR="00FD05BB" w:rsidRPr="0015154B" w:rsidRDefault="00FD05BB" w:rsidP="00A728BA">
            <w:pPr>
              <w:spacing w:after="0" w:line="240" w:lineRule="auto"/>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 xml:space="preserve">SAC atrodošo bērnu skaita īpatsvars, % </w:t>
            </w:r>
          </w:p>
          <w:p w14:paraId="4EBD99CE" w14:textId="77777777" w:rsidR="00FD05BB" w:rsidRPr="0015154B" w:rsidRDefault="00FD05BB" w:rsidP="00A728BA">
            <w:pPr>
              <w:spacing w:after="0" w:line="240" w:lineRule="auto"/>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(no tiem bez vecāku gādības palikušo bērnu īpatsvars, %)</w:t>
            </w:r>
          </w:p>
        </w:tc>
        <w:tc>
          <w:tcPr>
            <w:tcW w:w="856" w:type="dxa"/>
            <w:tcBorders>
              <w:top w:val="single" w:sz="4" w:space="0" w:color="auto"/>
              <w:left w:val="single" w:sz="4" w:space="0" w:color="auto"/>
              <w:bottom w:val="single" w:sz="4" w:space="0" w:color="auto"/>
              <w:right w:val="single" w:sz="4" w:space="0" w:color="auto"/>
            </w:tcBorders>
            <w:vAlign w:val="center"/>
          </w:tcPr>
          <w:p w14:paraId="5AC257DE"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21</w:t>
            </w:r>
          </w:p>
          <w:p w14:paraId="6CB1BCEF"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(20)</w:t>
            </w:r>
          </w:p>
        </w:tc>
        <w:tc>
          <w:tcPr>
            <w:tcW w:w="856" w:type="dxa"/>
            <w:tcBorders>
              <w:top w:val="single" w:sz="4" w:space="0" w:color="auto"/>
              <w:left w:val="single" w:sz="4" w:space="0" w:color="auto"/>
              <w:bottom w:val="single" w:sz="4" w:space="0" w:color="auto"/>
              <w:right w:val="single" w:sz="4" w:space="0" w:color="auto"/>
            </w:tcBorders>
            <w:vAlign w:val="center"/>
          </w:tcPr>
          <w:p w14:paraId="79A9FC21"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20</w:t>
            </w:r>
          </w:p>
          <w:p w14:paraId="093A7FFE" w14:textId="45AC7643" w:rsidR="00FD05BB" w:rsidRPr="0015154B" w:rsidRDefault="00FD05BB" w:rsidP="008C7BFC">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w:t>
            </w:r>
            <w:r w:rsidR="008C7BFC">
              <w:rPr>
                <w:rFonts w:ascii="Times New Roman" w:hAnsi="Times New Roman" w:cs="Times New Roman"/>
                <w:bCs/>
                <w:sz w:val="24"/>
                <w:szCs w:val="24"/>
              </w:rPr>
              <w:t>20</w:t>
            </w:r>
            <w:r w:rsidRPr="0015154B">
              <w:rPr>
                <w:rFonts w:ascii="Times New Roman" w:hAnsi="Times New Roman" w:cs="Times New Roman"/>
                <w:bCs/>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244CEC72"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19</w:t>
            </w:r>
          </w:p>
          <w:p w14:paraId="36179B98"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(17)</w:t>
            </w:r>
          </w:p>
        </w:tc>
        <w:tc>
          <w:tcPr>
            <w:tcW w:w="990" w:type="dxa"/>
            <w:tcBorders>
              <w:top w:val="single" w:sz="4" w:space="0" w:color="auto"/>
              <w:left w:val="single" w:sz="4" w:space="0" w:color="auto"/>
              <w:bottom w:val="single" w:sz="4" w:space="0" w:color="auto"/>
              <w:right w:val="single" w:sz="4" w:space="0" w:color="auto"/>
            </w:tcBorders>
            <w:vAlign w:val="center"/>
          </w:tcPr>
          <w:p w14:paraId="42B8E950"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18</w:t>
            </w:r>
          </w:p>
          <w:p w14:paraId="4ADB8CC3"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w:t>
            </w:r>
            <w:r w:rsidRPr="0015154B">
              <w:rPr>
                <w:rFonts w:ascii="Times New Roman" w:hAnsi="Times New Roman" w:cs="Times New Roman"/>
                <w:color w:val="000000"/>
                <w:sz w:val="24"/>
                <w:szCs w:val="24"/>
              </w:rPr>
              <w:t>16)</w:t>
            </w:r>
          </w:p>
        </w:tc>
        <w:tc>
          <w:tcPr>
            <w:tcW w:w="1134" w:type="dxa"/>
            <w:tcBorders>
              <w:top w:val="single" w:sz="4" w:space="0" w:color="auto"/>
              <w:left w:val="single" w:sz="4" w:space="0" w:color="auto"/>
              <w:bottom w:val="single" w:sz="4" w:space="0" w:color="auto"/>
              <w:right w:val="single" w:sz="4" w:space="0" w:color="auto"/>
            </w:tcBorders>
            <w:vAlign w:val="center"/>
          </w:tcPr>
          <w:p w14:paraId="63B3E17D"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13</w:t>
            </w:r>
          </w:p>
          <w:p w14:paraId="06DE71A6"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w:t>
            </w:r>
            <w:r w:rsidRPr="0015154B">
              <w:rPr>
                <w:rFonts w:ascii="Times New Roman" w:hAnsi="Times New Roman" w:cs="Times New Roman"/>
                <w:color w:val="000000"/>
                <w:sz w:val="24"/>
                <w:szCs w:val="24"/>
              </w:rPr>
              <w:t>12)</w:t>
            </w:r>
          </w:p>
        </w:tc>
        <w:tc>
          <w:tcPr>
            <w:tcW w:w="1134" w:type="dxa"/>
            <w:tcBorders>
              <w:top w:val="single" w:sz="4" w:space="0" w:color="auto"/>
              <w:left w:val="single" w:sz="4" w:space="0" w:color="auto"/>
              <w:bottom w:val="single" w:sz="4" w:space="0" w:color="auto"/>
              <w:right w:val="single" w:sz="4" w:space="0" w:color="auto"/>
            </w:tcBorders>
            <w:vAlign w:val="center"/>
          </w:tcPr>
          <w:p w14:paraId="1EBA9CBD"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11</w:t>
            </w:r>
          </w:p>
          <w:p w14:paraId="781BB14F"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(11)</w:t>
            </w:r>
          </w:p>
        </w:tc>
      </w:tr>
    </w:tbl>
    <w:p w14:paraId="196D6AAB" w14:textId="52E7B46A" w:rsidR="009978A2" w:rsidRPr="0015154B" w:rsidRDefault="00FD05BB" w:rsidP="009978A2">
      <w:pPr>
        <w:spacing w:after="0" w:line="240" w:lineRule="auto"/>
        <w:rPr>
          <w:rFonts w:ascii="Times New Roman" w:hAnsi="Times New Roman" w:cs="Times New Roman"/>
          <w:sz w:val="20"/>
          <w:szCs w:val="20"/>
        </w:rPr>
      </w:pPr>
      <w:r w:rsidRPr="0015154B">
        <w:rPr>
          <w:rFonts w:ascii="Times New Roman" w:hAnsi="Times New Roman" w:cs="Times New Roman"/>
          <w:sz w:val="20"/>
          <w:szCs w:val="20"/>
        </w:rPr>
        <w:t>Datu avots:</w:t>
      </w:r>
      <w:r w:rsidR="0000783E" w:rsidRPr="0015154B">
        <w:rPr>
          <w:rFonts w:ascii="Times New Roman" w:hAnsi="Times New Roman" w:cs="Times New Roman"/>
          <w:sz w:val="20"/>
          <w:szCs w:val="20"/>
        </w:rPr>
        <w:t xml:space="preserve"> Pārskati par ilgstošas sociālās aprūpes un sociālās rehabilitācijas pakalpojumu sniegšanu 2014. - 2019. gadā, Pārskatu par bāriņtiesu darbu 2014. -  2019. gadā kopsavilkumi</w:t>
      </w:r>
    </w:p>
    <w:p w14:paraId="72F61B24" w14:textId="77777777" w:rsidR="00FD05BB" w:rsidRPr="0015154B" w:rsidRDefault="00FD05BB" w:rsidP="009978A2">
      <w:pPr>
        <w:spacing w:after="0" w:line="240" w:lineRule="auto"/>
        <w:rPr>
          <w:rFonts w:ascii="Times New Roman" w:hAnsi="Times New Roman" w:cs="Times New Roman"/>
          <w:sz w:val="24"/>
          <w:szCs w:val="24"/>
        </w:rPr>
      </w:pPr>
    </w:p>
    <w:p w14:paraId="15A1E57C" w14:textId="72038755"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Bērns, </w:t>
      </w:r>
      <w:r w:rsidR="004837A8">
        <w:rPr>
          <w:rFonts w:ascii="Times New Roman" w:hAnsi="Times New Roman" w:cs="Times New Roman"/>
          <w:sz w:val="24"/>
          <w:szCs w:val="24"/>
        </w:rPr>
        <w:t>kurš</w:t>
      </w:r>
      <w:r w:rsidRPr="0015154B">
        <w:rPr>
          <w:rFonts w:ascii="Times New Roman" w:hAnsi="Times New Roman" w:cs="Times New Roman"/>
          <w:sz w:val="24"/>
          <w:szCs w:val="24"/>
        </w:rPr>
        <w:t xml:space="preserve"> ir nonācis </w:t>
      </w:r>
      <w:r w:rsidRPr="0015154B">
        <w:rPr>
          <w:rFonts w:ascii="Times New Roman" w:hAnsi="Times New Roman" w:cs="Times New Roman"/>
          <w:b/>
          <w:sz w:val="24"/>
          <w:szCs w:val="24"/>
        </w:rPr>
        <w:t>bērnu SAC</w:t>
      </w:r>
      <w:r w:rsidRPr="0015154B">
        <w:rPr>
          <w:rFonts w:ascii="Times New Roman" w:hAnsi="Times New Roman" w:cs="Times New Roman"/>
          <w:sz w:val="24"/>
          <w:szCs w:val="24"/>
        </w:rPr>
        <w:t xml:space="preserve">, saņem aprūpi (pārtiku, apģērbu, pajumti, sociālo un veselības aprūpi, izglītību), bet zaudē ģimeniskā vidē iegūstamu individuālu uzmanību un emocionālo piesaisti, kas nepieciešama pilnvērtīgai attīstībai, kā arī vairumā gadījumu – iespēju ikdienā dabiskā vidē pakāpeniski apgūt praktiskās dzīves iemaņas. Institucionālajai aprūpei ir raksturīgs liels personāls, liels bērnu skaits uz vienu aprūpētāju un liela aprūpētāju mainība, rutinēta ikdiena ar laika grafiku, kā arī strikta kontrole un sanitārās normas, kas objektīvi nepieciešamas lielai bērnu grupai, bet vienlaikus negatīvi ietekmē katra atsevišķa bērna iespējas izjust un iepazīt apkārtējo vidi. Zinātniskie pētījumi par bērnu agrīno attīstību liecina, ka attiecībā uz ļoti maziem bērniem pat salīdzinoši īsa uzturēšanās institūcijā var negatīvi ietekmēt smadzeņu attīstību un atstāt paliekošas sekas uz emocionālo labklājību un uzvedību. Starp pētījumos biežāk konstatētajām negatīvajām institucionālās aprūpes sekām bērnam minamas: </w:t>
      </w:r>
    </w:p>
    <w:p w14:paraId="7EED84D5" w14:textId="66A000B2" w:rsidR="009978A2" w:rsidRPr="0015154B" w:rsidRDefault="009978A2" w:rsidP="00FF7D8D">
      <w:pPr>
        <w:pStyle w:val="ListParagraph"/>
        <w:numPr>
          <w:ilvl w:val="0"/>
          <w:numId w:val="22"/>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lēnāka fiziskā un garīgā attīstība, grūtības mācīties nepietiekamas attīstības stimulēšanas dēļ;</w:t>
      </w:r>
    </w:p>
    <w:p w14:paraId="790DE7D2" w14:textId="1DB7EBA3" w:rsidR="009978A2" w:rsidRPr="0015154B" w:rsidRDefault="009978A2" w:rsidP="00FF7D8D">
      <w:pPr>
        <w:pStyle w:val="ListParagraph"/>
        <w:numPr>
          <w:ilvl w:val="0"/>
          <w:numId w:val="22"/>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uzvedības un saskarsmes traucējumi, kas izriet no individuālas uzmanības un mīlestības trūkuma. Bērns var iemācīties, ka kaitēšana sev vai citiem palīdz pievērst aprūpētāju uzmanību. Negatīva uzmanība bērnam šķiet vēlamāka nekā uzmanības trūkums, kas raksturīgs lielām aprūpes institūcijām;</w:t>
      </w:r>
    </w:p>
    <w:p w14:paraId="25835AA7" w14:textId="3BF856A2" w:rsidR="009978A2" w:rsidRPr="0015154B" w:rsidRDefault="009978A2" w:rsidP="00FF7D8D">
      <w:pPr>
        <w:pStyle w:val="ListParagraph"/>
        <w:numPr>
          <w:ilvl w:val="0"/>
          <w:numId w:val="22"/>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grūtības veidot emocionāli tuvas attiecības šādu attiecību pieredzes trūkuma dēļ.</w:t>
      </w:r>
    </w:p>
    <w:p w14:paraId="3B3979C8" w14:textId="5C7F87E0"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Bērnam, augot institucionālā vidē, ir ierobežotas iespējas veidot emocionālo piesaisti vienam pieaugušajam, kā tas ir ģime</w:t>
      </w:r>
      <w:r w:rsidR="009D2DA1">
        <w:rPr>
          <w:rFonts w:ascii="Times New Roman" w:hAnsi="Times New Roman" w:cs="Times New Roman"/>
          <w:sz w:val="24"/>
          <w:szCs w:val="24"/>
        </w:rPr>
        <w:t>nē dzīvojošiem</w:t>
      </w:r>
      <w:r w:rsidRPr="0015154B">
        <w:rPr>
          <w:rFonts w:ascii="Times New Roman" w:hAnsi="Times New Roman" w:cs="Times New Roman"/>
          <w:sz w:val="24"/>
          <w:szCs w:val="24"/>
        </w:rPr>
        <w:t xml:space="preserve"> bērniem, tādējādi institucionālā vidē augošo bērnu attīstība ir kavēta, ierobežota, netiek pilnvērtīgi nodrošināta bērna personīgo resursu izmantošana un bērniem nākotnē ir </w:t>
      </w:r>
      <w:r w:rsidR="009D2DA1">
        <w:rPr>
          <w:rFonts w:ascii="Times New Roman" w:hAnsi="Times New Roman" w:cs="Times New Roman"/>
          <w:sz w:val="24"/>
          <w:szCs w:val="24"/>
        </w:rPr>
        <w:t>apgrūtināta</w:t>
      </w:r>
      <w:r w:rsidRPr="0015154B">
        <w:rPr>
          <w:rFonts w:ascii="Times New Roman" w:hAnsi="Times New Roman" w:cs="Times New Roman"/>
          <w:sz w:val="24"/>
          <w:szCs w:val="24"/>
        </w:rPr>
        <w:t xml:space="preserve"> </w:t>
      </w:r>
      <w:r w:rsidR="009D2DA1" w:rsidRPr="0015154B">
        <w:rPr>
          <w:rFonts w:ascii="Times New Roman" w:hAnsi="Times New Roman" w:cs="Times New Roman"/>
          <w:sz w:val="24"/>
          <w:szCs w:val="24"/>
        </w:rPr>
        <w:t>iekļau</w:t>
      </w:r>
      <w:r w:rsidR="009D2DA1">
        <w:rPr>
          <w:rFonts w:ascii="Times New Roman" w:hAnsi="Times New Roman" w:cs="Times New Roman"/>
          <w:sz w:val="24"/>
          <w:szCs w:val="24"/>
        </w:rPr>
        <w:t>šanā</w:t>
      </w:r>
      <w:r w:rsidR="009D2DA1" w:rsidRPr="0015154B">
        <w:rPr>
          <w:rFonts w:ascii="Times New Roman" w:hAnsi="Times New Roman" w:cs="Times New Roman"/>
          <w:sz w:val="24"/>
          <w:szCs w:val="24"/>
        </w:rPr>
        <w:t xml:space="preserve">s </w:t>
      </w:r>
      <w:r w:rsidRPr="0015154B">
        <w:rPr>
          <w:rFonts w:ascii="Times New Roman" w:hAnsi="Times New Roman" w:cs="Times New Roman"/>
          <w:sz w:val="24"/>
          <w:szCs w:val="24"/>
        </w:rPr>
        <w:t>sabiedrībā. Arī negatīvā pieredze bērnībā, izpratnes trūkums par patstāvīgu dzīvi un no bērnības mantotās ilgas pēc uzmanības un mīlestības, kā arī vecāku un paplašinātās ģimenes atbalsta trūkums var negatīvi ietekmēt bērna dzīvi. Attiecīgi pieaug risks, ka bērnam pēc pilngadības sasniegšanas būs jārisina institucionālās aprūpes sekas</w:t>
      </w:r>
      <w:r w:rsidR="00FE676E">
        <w:rPr>
          <w:rFonts w:ascii="Times New Roman" w:hAnsi="Times New Roman" w:cs="Times New Roman"/>
          <w:sz w:val="24"/>
          <w:szCs w:val="24"/>
        </w:rPr>
        <w:t>,</w:t>
      </w:r>
      <w:r w:rsidRPr="0015154B">
        <w:rPr>
          <w:rFonts w:ascii="Times New Roman" w:hAnsi="Times New Roman" w:cs="Times New Roman"/>
          <w:sz w:val="24"/>
          <w:szCs w:val="24"/>
        </w:rPr>
        <w:t xml:space="preserve"> turpmākas institucionālās aprūpes nodrošināšanas vai apjomīga finansējuma (“nauda seko klientam”) piešķīruma sabiedrībā balstītu sociālo pakalpojumu un cita veida atbalsta nodrošināšanai veidā. </w:t>
      </w:r>
    </w:p>
    <w:p w14:paraId="176C6789" w14:textId="22E6697D" w:rsidR="005E61B0" w:rsidRPr="001D2AB2"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Lai arī valstī būtiski ir palielinājies audžuģimeņu skaits un tām pieejamā atbalsta apjoms, VSAC filiālēs joprojām atrodas bērni, kuriem vairāku gadu garumā nav izdevies atrast ģimeni bērna smagā veselības un funkcionālā stāvokļa dēļ</w:t>
      </w:r>
      <w:r w:rsidR="00D61914"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31.12.2010. pakalpojumu saņēma 602 bērni, 31.12.2015. - 392 bērni, bet 26.05.2020. - 157 </w:t>
      </w:r>
      <w:r w:rsidRPr="001D2AB2">
        <w:rPr>
          <w:rFonts w:ascii="Times New Roman" w:hAnsi="Times New Roman" w:cs="Times New Roman"/>
          <w:sz w:val="24"/>
          <w:szCs w:val="24"/>
        </w:rPr>
        <w:t>bērni (skat</w:t>
      </w:r>
      <w:r w:rsidR="00E824FA" w:rsidRPr="001D2AB2">
        <w:rPr>
          <w:rFonts w:ascii="Times New Roman" w:hAnsi="Times New Roman" w:cs="Times New Roman"/>
          <w:sz w:val="24"/>
          <w:szCs w:val="24"/>
        </w:rPr>
        <w:t>. 3.pielikuma</w:t>
      </w:r>
      <w:r w:rsidR="009764D1" w:rsidRPr="001D2AB2">
        <w:rPr>
          <w:rFonts w:ascii="Times New Roman" w:hAnsi="Times New Roman" w:cs="Times New Roman"/>
          <w:sz w:val="24"/>
          <w:szCs w:val="24"/>
        </w:rPr>
        <w:t xml:space="preserve"> 1</w:t>
      </w:r>
      <w:r w:rsidR="002B1118" w:rsidRPr="001D2AB2">
        <w:rPr>
          <w:rFonts w:ascii="Times New Roman" w:hAnsi="Times New Roman" w:cs="Times New Roman"/>
          <w:sz w:val="24"/>
          <w:szCs w:val="24"/>
        </w:rPr>
        <w:t>2</w:t>
      </w:r>
      <w:r w:rsidR="009764D1" w:rsidRPr="001D2AB2">
        <w:rPr>
          <w:rFonts w:ascii="Times New Roman" w:hAnsi="Times New Roman" w:cs="Times New Roman"/>
          <w:sz w:val="24"/>
          <w:szCs w:val="24"/>
        </w:rPr>
        <w:t>.</w:t>
      </w:r>
      <w:r w:rsidRPr="001D2AB2">
        <w:rPr>
          <w:rFonts w:ascii="Times New Roman" w:hAnsi="Times New Roman" w:cs="Times New Roman"/>
          <w:sz w:val="24"/>
          <w:szCs w:val="24"/>
        </w:rPr>
        <w:t>tabulu)</w:t>
      </w:r>
      <w:r w:rsidR="00D61914" w:rsidRPr="001D2AB2">
        <w:rPr>
          <w:rFonts w:ascii="Times New Roman" w:hAnsi="Times New Roman" w:cs="Times New Roman"/>
          <w:sz w:val="24"/>
          <w:szCs w:val="24"/>
        </w:rPr>
        <w:t>)</w:t>
      </w:r>
      <w:r w:rsidRPr="001D2AB2">
        <w:rPr>
          <w:rFonts w:ascii="Times New Roman" w:hAnsi="Times New Roman" w:cs="Times New Roman"/>
          <w:sz w:val="24"/>
          <w:szCs w:val="24"/>
        </w:rPr>
        <w:t>.</w:t>
      </w:r>
    </w:p>
    <w:p w14:paraId="5A319910" w14:textId="588D164F" w:rsidR="009978A2" w:rsidRPr="00573B49" w:rsidRDefault="009978A2" w:rsidP="00AC38FA">
      <w:pPr>
        <w:spacing w:before="120" w:after="0" w:line="240" w:lineRule="auto"/>
        <w:ind w:firstLine="720"/>
        <w:jc w:val="both"/>
        <w:rPr>
          <w:rFonts w:ascii="Times New Roman" w:hAnsi="Times New Roman" w:cs="Times New Roman"/>
          <w:sz w:val="24"/>
          <w:szCs w:val="24"/>
        </w:rPr>
      </w:pPr>
      <w:r w:rsidRPr="001D2AB2">
        <w:rPr>
          <w:rFonts w:ascii="Times New Roman" w:eastAsia="Calibri" w:hAnsi="Times New Roman" w:cs="Times New Roman"/>
          <w:sz w:val="24"/>
          <w:szCs w:val="24"/>
        </w:rPr>
        <w:t>Latvija ir pievienojusies ANO Bērnu tiesību konvencijai</w:t>
      </w:r>
      <w:r w:rsidRPr="001D2AB2">
        <w:rPr>
          <w:rFonts w:ascii="Times New Roman" w:eastAsia="Calibri" w:hAnsi="Times New Roman" w:cs="Times New Roman"/>
          <w:sz w:val="24"/>
          <w:szCs w:val="24"/>
          <w:vertAlign w:val="superscript"/>
        </w:rPr>
        <w:footnoteReference w:id="135"/>
      </w:r>
      <w:r w:rsidRPr="001D2AB2">
        <w:rPr>
          <w:rFonts w:ascii="Times New Roman" w:eastAsia="Calibri" w:hAnsi="Times New Roman" w:cs="Times New Roman"/>
          <w:sz w:val="24"/>
          <w:szCs w:val="24"/>
        </w:rPr>
        <w:t xml:space="preserve"> un sociālās politikas</w:t>
      </w:r>
      <w:r w:rsidRPr="007157D3">
        <w:rPr>
          <w:rFonts w:ascii="Times New Roman" w:eastAsia="Calibri" w:hAnsi="Times New Roman" w:cs="Times New Roman"/>
          <w:sz w:val="24"/>
          <w:szCs w:val="24"/>
        </w:rPr>
        <w:t xml:space="preserve"> plānošanā ievēro arī citus </w:t>
      </w:r>
      <w:r w:rsidRPr="007157D3">
        <w:rPr>
          <w:rFonts w:ascii="Times New Roman" w:eastAsia="Times New Roman" w:hAnsi="Times New Roman" w:cs="Times New Roman"/>
          <w:sz w:val="24"/>
          <w:szCs w:val="24"/>
        </w:rPr>
        <w:t xml:space="preserve">ES </w:t>
      </w:r>
      <w:r w:rsidRPr="007157D3">
        <w:rPr>
          <w:rFonts w:ascii="Times New Roman" w:eastAsia="Calibri" w:hAnsi="Times New Roman" w:cs="Times New Roman"/>
          <w:sz w:val="24"/>
          <w:szCs w:val="24"/>
        </w:rPr>
        <w:t>dokumentus</w:t>
      </w:r>
      <w:r w:rsidRPr="007157D3">
        <w:rPr>
          <w:rStyle w:val="FootnoteReference"/>
          <w:rFonts w:ascii="Times New Roman" w:eastAsia="Calibri" w:hAnsi="Times New Roman" w:cs="Times New Roman"/>
          <w:sz w:val="24"/>
          <w:szCs w:val="24"/>
        </w:rPr>
        <w:footnoteReference w:id="136"/>
      </w:r>
      <w:r w:rsidRPr="007157D3">
        <w:rPr>
          <w:rFonts w:ascii="Times New Roman" w:eastAsia="Calibri" w:hAnsi="Times New Roman" w:cs="Times New Roman"/>
          <w:sz w:val="24"/>
          <w:szCs w:val="24"/>
        </w:rPr>
        <w:t>, kā arī vadās pēc dalībvalstu labās prakses</w:t>
      </w:r>
      <w:r w:rsidRPr="007157D3">
        <w:rPr>
          <w:rStyle w:val="FootnoteReference"/>
          <w:rFonts w:ascii="Times New Roman" w:eastAsia="Calibri" w:hAnsi="Times New Roman" w:cs="Times New Roman"/>
          <w:sz w:val="24"/>
          <w:szCs w:val="24"/>
        </w:rPr>
        <w:footnoteReference w:id="137"/>
      </w:r>
      <w:r w:rsidRPr="007157D3">
        <w:rPr>
          <w:rFonts w:ascii="Times New Roman" w:eastAsia="Calibri" w:hAnsi="Times New Roman" w:cs="Times New Roman"/>
          <w:sz w:val="24"/>
          <w:szCs w:val="24"/>
        </w:rPr>
        <w:t xml:space="preserve">, kas atspoguļo izpratni par institucionālās aprūpes nepiemērotību un ģimeniskas vides būtisko lomu. </w:t>
      </w:r>
      <w:r w:rsidR="005E61B0" w:rsidRPr="007157D3">
        <w:rPr>
          <w:rFonts w:ascii="Times New Roman" w:eastAsia="Calibri" w:hAnsi="Times New Roman" w:cs="Times New Roman"/>
          <w:sz w:val="24"/>
          <w:szCs w:val="24"/>
        </w:rPr>
        <w:t xml:space="preserve">Tādēļ </w:t>
      </w:r>
      <w:r w:rsidR="00EA0C4E" w:rsidRPr="007157D3">
        <w:rPr>
          <w:rFonts w:ascii="Times New Roman" w:hAnsi="Times New Roman" w:cs="Times New Roman"/>
          <w:sz w:val="24"/>
          <w:szCs w:val="24"/>
        </w:rPr>
        <w:t xml:space="preserve">līdz </w:t>
      </w:r>
      <w:r w:rsidR="00EA0C4E" w:rsidRPr="002F5278">
        <w:rPr>
          <w:rFonts w:ascii="Times New Roman" w:hAnsi="Times New Roman" w:cs="Times New Roman"/>
          <w:b/>
          <w:sz w:val="24"/>
          <w:szCs w:val="24"/>
        </w:rPr>
        <w:t>01.01.</w:t>
      </w:r>
      <w:r w:rsidR="00EA0C4E" w:rsidRPr="00573B49">
        <w:rPr>
          <w:rFonts w:ascii="Times New Roman" w:hAnsi="Times New Roman" w:cs="Times New Roman"/>
          <w:b/>
          <w:bCs/>
          <w:sz w:val="24"/>
          <w:szCs w:val="24"/>
        </w:rPr>
        <w:t>2023.</w:t>
      </w:r>
      <w:r w:rsidR="00EA0C4E" w:rsidRPr="00573B49">
        <w:rPr>
          <w:rFonts w:ascii="Times New Roman" w:hAnsi="Times New Roman" w:cs="Times New Roman"/>
          <w:sz w:val="24"/>
          <w:szCs w:val="24"/>
        </w:rPr>
        <w:t xml:space="preserve"> visām bērnu aprūpes institūcijām, tai skaitā arī VSAC filiālēm, ir jāievieš </w:t>
      </w:r>
      <w:r w:rsidR="00EA0C4E" w:rsidRPr="00573B49">
        <w:rPr>
          <w:rFonts w:ascii="Times New Roman" w:hAnsi="Times New Roman" w:cs="Times New Roman"/>
          <w:b/>
          <w:sz w:val="24"/>
          <w:szCs w:val="24"/>
        </w:rPr>
        <w:t>nosacījum</w:t>
      </w:r>
      <w:r w:rsidR="00590B21" w:rsidRPr="00573B49">
        <w:rPr>
          <w:rFonts w:ascii="Times New Roman" w:hAnsi="Times New Roman" w:cs="Times New Roman"/>
          <w:b/>
          <w:sz w:val="24"/>
          <w:szCs w:val="24"/>
        </w:rPr>
        <w:t>i</w:t>
      </w:r>
      <w:r w:rsidR="00EA0C4E" w:rsidRPr="0025422D">
        <w:rPr>
          <w:rFonts w:ascii="Times New Roman" w:hAnsi="Times New Roman" w:cs="Times New Roman"/>
          <w:b/>
          <w:sz w:val="24"/>
          <w:szCs w:val="24"/>
        </w:rPr>
        <w:t xml:space="preserve"> par ģimeniskai videi pietuvināta sociālā</w:t>
      </w:r>
      <w:r w:rsidR="00EA0C4E" w:rsidRPr="00A857F2">
        <w:rPr>
          <w:rFonts w:ascii="Times New Roman" w:hAnsi="Times New Roman" w:cs="Times New Roman"/>
          <w:b/>
          <w:sz w:val="24"/>
          <w:szCs w:val="24"/>
        </w:rPr>
        <w:t xml:space="preserve"> pakalpojuma nodrošināšanu</w:t>
      </w:r>
      <w:r w:rsidR="00EA0C4E" w:rsidRPr="00662D1E">
        <w:rPr>
          <w:rFonts w:ascii="Times New Roman" w:hAnsi="Times New Roman" w:cs="Times New Roman"/>
          <w:sz w:val="24"/>
          <w:szCs w:val="24"/>
        </w:rPr>
        <w:t xml:space="preserve"> - pakalpojumu veido atsevišķās dzīvokļa tipa sociālā pakalpojuma sniegšanas vietās; aprūpē esošo bērnu skaits vienā grupā nav lielāks par astoņiem bērniem; ēkā neatrodas vairāk par 24 aprūpē esošiem bērniem</w:t>
      </w:r>
      <w:r w:rsidR="004837A8">
        <w:rPr>
          <w:rFonts w:ascii="Times New Roman" w:hAnsi="Times New Roman" w:cs="Times New Roman"/>
          <w:sz w:val="24"/>
          <w:szCs w:val="24"/>
        </w:rPr>
        <w:t>,</w:t>
      </w:r>
      <w:r w:rsidR="00EA0C4E" w:rsidRPr="00662D1E">
        <w:rPr>
          <w:rFonts w:ascii="Times New Roman" w:hAnsi="Times New Roman" w:cs="Times New Roman"/>
          <w:sz w:val="24"/>
          <w:szCs w:val="24"/>
        </w:rPr>
        <w:t xml:space="preserve"> un tiem nav kopīgu sanitāro telpu, virtuves telp</w:t>
      </w:r>
      <w:r w:rsidR="00EA0C4E" w:rsidRPr="009703E6">
        <w:rPr>
          <w:rFonts w:ascii="Times New Roman" w:hAnsi="Times New Roman" w:cs="Times New Roman"/>
          <w:sz w:val="24"/>
          <w:szCs w:val="24"/>
        </w:rPr>
        <w:t>u un sadzīves telpu, kopīgas var būt nodarbību telpas, darbinieku kabineti un brīvā laika nodarbību telpas.</w:t>
      </w:r>
      <w:r w:rsidR="00590B21" w:rsidRPr="007157D3">
        <w:rPr>
          <w:rStyle w:val="FootnoteReference"/>
          <w:rFonts w:ascii="Times New Roman" w:hAnsi="Times New Roman" w:cs="Times New Roman"/>
          <w:sz w:val="24"/>
          <w:szCs w:val="24"/>
        </w:rPr>
        <w:footnoteReference w:id="138"/>
      </w:r>
      <w:r w:rsidR="00EA0C4E" w:rsidRPr="007157D3">
        <w:rPr>
          <w:rFonts w:ascii="Times New Roman" w:hAnsi="Times New Roman" w:cs="Times New Roman"/>
          <w:sz w:val="24"/>
          <w:szCs w:val="24"/>
        </w:rPr>
        <w:t xml:space="preserve"> </w:t>
      </w:r>
      <w:r w:rsidRPr="007157D3">
        <w:rPr>
          <w:rFonts w:ascii="Times New Roman" w:eastAsia="Times New Roman" w:hAnsi="Times New Roman" w:cs="Times New Roman"/>
          <w:sz w:val="24"/>
          <w:szCs w:val="24"/>
        </w:rPr>
        <w:t>Ar ES struktūrfondu 2014. – 2020.gada plānošanas periodā atbalstu</w:t>
      </w:r>
      <w:r w:rsidR="00A941A8">
        <w:rPr>
          <w:rStyle w:val="FootnoteReference"/>
          <w:rFonts w:ascii="Times New Roman" w:eastAsia="Times New Roman" w:hAnsi="Times New Roman" w:cs="Times New Roman"/>
          <w:sz w:val="24"/>
          <w:szCs w:val="24"/>
        </w:rPr>
        <w:footnoteReference w:id="139"/>
      </w:r>
      <w:r w:rsidRPr="007157D3">
        <w:rPr>
          <w:rFonts w:ascii="Times New Roman" w:eastAsia="Times New Roman" w:hAnsi="Times New Roman" w:cs="Times New Roman"/>
          <w:sz w:val="24"/>
          <w:szCs w:val="24"/>
        </w:rPr>
        <w:t xml:space="preserve"> ģimeniskai videi pietuvinātu pakalpojumu bērnu aprūpes institūcij</w:t>
      </w:r>
      <w:r w:rsidR="00645900">
        <w:rPr>
          <w:rFonts w:ascii="Times New Roman" w:eastAsia="Times New Roman" w:hAnsi="Times New Roman" w:cs="Times New Roman"/>
          <w:sz w:val="24"/>
          <w:szCs w:val="24"/>
        </w:rPr>
        <w:t>ā</w:t>
      </w:r>
      <w:r w:rsidRPr="007157D3">
        <w:rPr>
          <w:rFonts w:ascii="Times New Roman" w:eastAsia="Times New Roman" w:hAnsi="Times New Roman" w:cs="Times New Roman"/>
          <w:sz w:val="24"/>
          <w:szCs w:val="24"/>
        </w:rPr>
        <w:t xml:space="preserve">s attīstīta tās pašvaldības, kuras ir iesaistījušās deinstitucionalizācijas projektā. Tā kā </w:t>
      </w:r>
      <w:r w:rsidR="00645900">
        <w:rPr>
          <w:rFonts w:ascii="Times New Roman" w:eastAsia="Times New Roman" w:hAnsi="Times New Roman" w:cs="Times New Roman"/>
          <w:sz w:val="24"/>
          <w:szCs w:val="24"/>
        </w:rPr>
        <w:t xml:space="preserve">valsts </w:t>
      </w:r>
      <w:r w:rsidRPr="007157D3">
        <w:rPr>
          <w:rFonts w:ascii="Times New Roman" w:eastAsia="Times New Roman" w:hAnsi="Times New Roman" w:cs="Times New Roman"/>
          <w:sz w:val="24"/>
          <w:szCs w:val="24"/>
        </w:rPr>
        <w:t xml:space="preserve">SAC nevarēja saņemt ES struktūrfondu līdzfinansējumu bērnu filiāļu pārveidošanai ģimeniskai videi pietuvināta sociālā pakalpojuma sniegšanai, tad </w:t>
      </w:r>
      <w:r w:rsidR="00645900">
        <w:rPr>
          <w:rFonts w:ascii="Times New Roman" w:eastAsia="Times New Roman" w:hAnsi="Times New Roman" w:cs="Times New Roman"/>
          <w:sz w:val="24"/>
          <w:szCs w:val="24"/>
        </w:rPr>
        <w:t xml:space="preserve">valsts </w:t>
      </w:r>
      <w:r w:rsidRPr="007157D3">
        <w:rPr>
          <w:rFonts w:ascii="Times New Roman" w:eastAsia="Times New Roman" w:hAnsi="Times New Roman" w:cs="Times New Roman"/>
          <w:sz w:val="24"/>
          <w:szCs w:val="24"/>
        </w:rPr>
        <w:t>SAC ir jādomā par risinājumiem, kā nodrošināt minētās normas izpildi savās filiālēs, tiecoties uz ģimeniskai videi pietuvināta pakalpoj</w:t>
      </w:r>
      <w:r w:rsidRPr="002F5278">
        <w:rPr>
          <w:rFonts w:ascii="Times New Roman" w:eastAsia="Times New Roman" w:hAnsi="Times New Roman" w:cs="Times New Roman"/>
          <w:sz w:val="24"/>
          <w:szCs w:val="24"/>
        </w:rPr>
        <w:t xml:space="preserve">uma nodrošināšanu. </w:t>
      </w:r>
    </w:p>
    <w:p w14:paraId="484643F8" w14:textId="5BA95853" w:rsidR="009978A2" w:rsidRPr="002B1118" w:rsidRDefault="00D61914" w:rsidP="00AC38FA">
      <w:pPr>
        <w:spacing w:before="120" w:after="0" w:line="240" w:lineRule="auto"/>
        <w:ind w:firstLine="720"/>
        <w:jc w:val="both"/>
        <w:rPr>
          <w:rFonts w:ascii="Times New Roman" w:eastAsia="Times New Roman" w:hAnsi="Times New Roman" w:cs="Times New Roman"/>
          <w:sz w:val="24"/>
          <w:szCs w:val="24"/>
        </w:rPr>
      </w:pPr>
      <w:r w:rsidRPr="00573B49">
        <w:rPr>
          <w:rFonts w:ascii="Times New Roman" w:hAnsi="Times New Roman" w:cs="Times New Roman"/>
          <w:sz w:val="24"/>
          <w:szCs w:val="24"/>
        </w:rPr>
        <w:t xml:space="preserve">Lai </w:t>
      </w:r>
      <w:r w:rsidR="009978A2" w:rsidRPr="00573B49">
        <w:rPr>
          <w:rFonts w:ascii="Times New Roman" w:hAnsi="Times New Roman" w:cs="Times New Roman"/>
          <w:sz w:val="24"/>
          <w:szCs w:val="24"/>
        </w:rPr>
        <w:t>pilnveidot</w:t>
      </w:r>
      <w:r w:rsidRPr="0025422D">
        <w:rPr>
          <w:rFonts w:ascii="Times New Roman" w:hAnsi="Times New Roman" w:cs="Times New Roman"/>
          <w:sz w:val="24"/>
          <w:szCs w:val="24"/>
        </w:rPr>
        <w:t>u</w:t>
      </w:r>
      <w:r w:rsidR="009978A2" w:rsidRPr="00A857F2">
        <w:rPr>
          <w:rFonts w:ascii="Times New Roman" w:hAnsi="Times New Roman" w:cs="Times New Roman"/>
          <w:sz w:val="24"/>
          <w:szCs w:val="24"/>
        </w:rPr>
        <w:t xml:space="preserve"> ilgstošas sociālās aprūpes un sociālās rehabilitācijas pakalpojumu bērniem ar smagiem funkcionāliem traucējumie</w:t>
      </w:r>
      <w:r w:rsidR="009978A2" w:rsidRPr="00662D1E">
        <w:rPr>
          <w:rFonts w:ascii="Times New Roman" w:hAnsi="Times New Roman" w:cs="Times New Roman"/>
          <w:sz w:val="24"/>
          <w:szCs w:val="24"/>
        </w:rPr>
        <w:t>m, izstrādājot un aprobējot ģimeniskai videi pietuvināta sociālā pakalpojuma (ģimenes tipa bērnu aprūpes modeli) sniegšanu</w:t>
      </w:r>
      <w:r w:rsidRPr="009703E6">
        <w:rPr>
          <w:rFonts w:ascii="Times New Roman" w:hAnsi="Times New Roman" w:cs="Times New Roman"/>
          <w:sz w:val="24"/>
          <w:szCs w:val="24"/>
        </w:rPr>
        <w:t xml:space="preserve">, 2018.gadā </w:t>
      </w:r>
      <w:r w:rsidRPr="002B1118">
        <w:rPr>
          <w:rFonts w:ascii="Times New Roman" w:hAnsi="Times New Roman" w:cs="Times New Roman"/>
          <w:sz w:val="24"/>
          <w:szCs w:val="24"/>
        </w:rPr>
        <w:t xml:space="preserve">VSAC “Rīga” filiāle “Rīga” tika uzsākts </w:t>
      </w:r>
      <w:r w:rsidRPr="002B1118">
        <w:rPr>
          <w:rFonts w:ascii="Times New Roman" w:hAnsi="Times New Roman" w:cs="Times New Roman"/>
          <w:b/>
          <w:sz w:val="24"/>
          <w:szCs w:val="24"/>
        </w:rPr>
        <w:t>izmēģinājuma projekts</w:t>
      </w:r>
      <w:r w:rsidR="009978A2" w:rsidRPr="002B1118">
        <w:rPr>
          <w:rFonts w:ascii="Times New Roman" w:hAnsi="Times New Roman" w:cs="Times New Roman"/>
          <w:sz w:val="24"/>
          <w:szCs w:val="24"/>
        </w:rPr>
        <w:t>. Izmēģinājuma projektā ir iesaistīti 7 (2020.gadā pavasarī vairs tikai 6</w:t>
      </w:r>
      <w:r w:rsidR="009978A2" w:rsidRPr="002B1118">
        <w:rPr>
          <w:rStyle w:val="FootnoteReference"/>
          <w:rFonts w:ascii="Times New Roman" w:hAnsi="Times New Roman" w:cs="Times New Roman"/>
          <w:sz w:val="24"/>
          <w:szCs w:val="24"/>
        </w:rPr>
        <w:footnoteReference w:id="140"/>
      </w:r>
      <w:r w:rsidR="009978A2" w:rsidRPr="002B1118">
        <w:rPr>
          <w:rFonts w:ascii="Times New Roman" w:hAnsi="Times New Roman" w:cs="Times New Roman"/>
          <w:sz w:val="24"/>
          <w:szCs w:val="24"/>
        </w:rPr>
        <w:t>) bērni</w:t>
      </w:r>
      <w:r w:rsidR="009978A2" w:rsidRPr="002B1118">
        <w:rPr>
          <w:rFonts w:ascii="Times New Roman" w:eastAsia="Times New Roman" w:hAnsi="Times New Roman" w:cs="Times New Roman"/>
          <w:sz w:val="24"/>
          <w:szCs w:val="24"/>
        </w:rPr>
        <w:t xml:space="preserve">. </w:t>
      </w:r>
      <w:r w:rsidR="008C7BFC" w:rsidRPr="002B1118">
        <w:rPr>
          <w:rFonts w:ascii="Times New Roman" w:eastAsia="Times New Roman" w:hAnsi="Times New Roman" w:cs="Times New Roman"/>
          <w:sz w:val="24"/>
          <w:szCs w:val="24"/>
        </w:rPr>
        <w:t xml:space="preserve">Pakalpojumā veicinot piesaistes veidošanos ar vienu aprūpes personu, ģimenisku sajūtu un individuālu pieeju, aprūpi nodrošina viena “mamma” un divas vai trīs “auklītes”, kopumā veicot tās funkcijas, ko pilda vecāki. Izmēģinājuma projekta īstenošanas rezultātā bērniem ir izveidojusies piesaiste vienai aprūpes personai – “mammai”. Piesaistes rezultātā bērnu prasmes un iemaņas ir strauji attīstījušās, bērni ir kļuvuši patstāvīgāki savas pašaprūpes veikšanā. Uzlabojusies arī bērnu emocionālā labsajūta, emociju regulācija, ir mazinājusies bērnu trauksmainība, pašagresija, rigiditāte. </w:t>
      </w:r>
      <w:r w:rsidR="009978A2" w:rsidRPr="002B1118">
        <w:rPr>
          <w:rFonts w:ascii="Times New Roman" w:eastAsia="Times New Roman" w:hAnsi="Times New Roman" w:cs="Times New Roman"/>
          <w:sz w:val="24"/>
          <w:szCs w:val="24"/>
        </w:rPr>
        <w:t xml:space="preserve"> </w:t>
      </w:r>
    </w:p>
    <w:p w14:paraId="064F5EE7" w14:textId="02786A51" w:rsidR="009978A2" w:rsidRPr="002B1118" w:rsidRDefault="009978A2" w:rsidP="00C7446A">
      <w:pPr>
        <w:spacing w:before="120" w:after="0" w:line="240" w:lineRule="auto"/>
        <w:ind w:firstLine="720"/>
        <w:jc w:val="both"/>
        <w:rPr>
          <w:rFonts w:ascii="Times New Roman" w:eastAsia="Times New Roman" w:hAnsi="Times New Roman" w:cs="Times New Roman"/>
          <w:sz w:val="24"/>
          <w:szCs w:val="24"/>
        </w:rPr>
      </w:pPr>
      <w:r w:rsidRPr="002B1118">
        <w:rPr>
          <w:rFonts w:ascii="Times New Roman" w:eastAsia="Times New Roman" w:hAnsi="Times New Roman" w:cs="Times New Roman"/>
          <w:sz w:val="24"/>
          <w:szCs w:val="24"/>
        </w:rPr>
        <w:t>Pamatojoties uz izmēģinājuma projektā aprobēto ģimeniskai videi pietuvinātā sociālā pakalpojuma pieredzi, VSAC “Rīga” pakāpeniski ievieš līdzīgu aprūpes modeli. Ģimenes tipa bērnu aprūpes modeļa nodrošināšanai tiek pārstrukturēta VSAC ēku infrastruktūra – izbūvēts virtuves, pārveidotas bērnu grupu telpas. Tomēr jāatzīmē, ka neviena ēka, kurā sniedz ilgstošas sociālās aprūpes pakalpojumu</w:t>
      </w:r>
      <w:r w:rsidR="00590B21" w:rsidRPr="002B1118">
        <w:rPr>
          <w:rFonts w:ascii="Times New Roman" w:eastAsia="Times New Roman" w:hAnsi="Times New Roman" w:cs="Times New Roman"/>
          <w:sz w:val="24"/>
          <w:szCs w:val="24"/>
        </w:rPr>
        <w:t>,</w:t>
      </w:r>
      <w:r w:rsidRPr="002B1118">
        <w:rPr>
          <w:rFonts w:ascii="Times New Roman" w:eastAsia="Times New Roman" w:hAnsi="Times New Roman" w:cs="Times New Roman"/>
          <w:sz w:val="24"/>
          <w:szCs w:val="24"/>
        </w:rPr>
        <w:t xml:space="preserve"> nebija sākotnēji plānota bērnu ar smagiem funkcionāliem traucējumiem izmitināšanai - ēkās ir šauri koridori, telpu plānojums pamatā ir veidots, orientējoties uz bērnu aprūpi grupās līdz 12 bērniem, atsevišķās filiālēs nav ierīkoti lifti vai pacēlāji, līdz ar to ir lielas grūtības nodrošināt bērnu, kuri pārvietojas r</w:t>
      </w:r>
      <w:r w:rsidR="0003198E" w:rsidRPr="002B1118">
        <w:rPr>
          <w:rFonts w:ascii="Times New Roman" w:eastAsia="Times New Roman" w:hAnsi="Times New Roman" w:cs="Times New Roman"/>
          <w:sz w:val="24"/>
          <w:szCs w:val="24"/>
        </w:rPr>
        <w:t>a</w:t>
      </w:r>
      <w:r w:rsidRPr="002B1118">
        <w:rPr>
          <w:rFonts w:ascii="Times New Roman" w:eastAsia="Times New Roman" w:hAnsi="Times New Roman" w:cs="Times New Roman"/>
          <w:sz w:val="24"/>
          <w:szCs w:val="24"/>
        </w:rPr>
        <w:t>t</w:t>
      </w:r>
      <w:r w:rsidR="0003198E" w:rsidRPr="002B1118">
        <w:rPr>
          <w:rFonts w:ascii="Times New Roman" w:eastAsia="Times New Roman" w:hAnsi="Times New Roman" w:cs="Times New Roman"/>
          <w:sz w:val="24"/>
          <w:szCs w:val="24"/>
        </w:rPr>
        <w:t>i</w:t>
      </w:r>
      <w:r w:rsidRPr="002B1118">
        <w:rPr>
          <w:rFonts w:ascii="Times New Roman" w:eastAsia="Times New Roman" w:hAnsi="Times New Roman" w:cs="Times New Roman"/>
          <w:sz w:val="24"/>
          <w:szCs w:val="24"/>
        </w:rPr>
        <w:t>ņkrēslā, iekļūšanu un izkļūšanu no ēkas.</w:t>
      </w:r>
      <w:r w:rsidR="00C7446A" w:rsidRPr="002B1118">
        <w:rPr>
          <w:rFonts w:ascii="Times New Roman" w:eastAsia="Times New Roman" w:hAnsi="Times New Roman" w:cs="Times New Roman"/>
          <w:sz w:val="24"/>
          <w:szCs w:val="24"/>
        </w:rPr>
        <w:t xml:space="preserve"> Līdz ar to bāreņu un bez vecāku gādības palikušo  bērnu ar smagiem un ļoti smagiem funkcionāliem traucējumiem aprūpes nodrošināšanai būtu nepieciešams izbūvēt jaunas, funkcionāli piemērotas ēkas.</w:t>
      </w:r>
    </w:p>
    <w:p w14:paraId="304B3371" w14:textId="08BA80DE" w:rsidR="009978A2" w:rsidRPr="0015154B" w:rsidRDefault="009978A2" w:rsidP="00AC38FA">
      <w:pPr>
        <w:spacing w:before="120" w:after="0" w:line="240" w:lineRule="auto"/>
        <w:ind w:firstLine="567"/>
        <w:jc w:val="both"/>
        <w:rPr>
          <w:rFonts w:ascii="Times New Roman" w:eastAsia="Times New Roman" w:hAnsi="Times New Roman" w:cs="Times New Roman"/>
          <w:sz w:val="24"/>
          <w:szCs w:val="24"/>
          <w:lang w:eastAsia="lv-LV"/>
        </w:rPr>
      </w:pPr>
      <w:r w:rsidRPr="002B1118">
        <w:rPr>
          <w:rFonts w:ascii="Times New Roman" w:eastAsia="Times New Roman" w:hAnsi="Times New Roman" w:cs="Times New Roman"/>
          <w:sz w:val="24"/>
          <w:szCs w:val="24"/>
          <w:lang w:eastAsia="lv-LV"/>
        </w:rPr>
        <w:t xml:space="preserve">Pašvaldības, veicot sociālās vides izpēti, nosaka esošās problēmas un attiecīgi veido tādus </w:t>
      </w:r>
      <w:r w:rsidRPr="0015154B">
        <w:rPr>
          <w:rFonts w:ascii="Times New Roman" w:eastAsia="Times New Roman" w:hAnsi="Times New Roman" w:cs="Times New Roman"/>
          <w:sz w:val="24"/>
          <w:szCs w:val="24"/>
          <w:lang w:eastAsia="lv-LV"/>
        </w:rPr>
        <w:t>sociālos pakalpojumu</w:t>
      </w:r>
      <w:r w:rsidR="0003198E">
        <w:rPr>
          <w:rFonts w:ascii="Times New Roman" w:eastAsia="Times New Roman" w:hAnsi="Times New Roman" w:cs="Times New Roman"/>
          <w:sz w:val="24"/>
          <w:szCs w:val="24"/>
          <w:lang w:eastAsia="lv-LV"/>
        </w:rPr>
        <w:t>s</w:t>
      </w:r>
      <w:r w:rsidRPr="0015154B">
        <w:rPr>
          <w:rFonts w:ascii="Times New Roman" w:eastAsia="Times New Roman" w:hAnsi="Times New Roman" w:cs="Times New Roman"/>
          <w:sz w:val="24"/>
          <w:szCs w:val="24"/>
          <w:lang w:eastAsia="lv-LV"/>
        </w:rPr>
        <w:t>, kas maksimāli precīzi atbilst pašvaldības iedzīvotāju vajadzībām, tai skaitā arī bērnu ar funkcionāliem traucējumiem vajadzībām. Lai nodrošinātu bērnu ar smagiem funkcionālie</w:t>
      </w:r>
      <w:r w:rsidR="00590B21" w:rsidRPr="0015154B">
        <w:rPr>
          <w:rFonts w:ascii="Times New Roman" w:eastAsia="Times New Roman" w:hAnsi="Times New Roman" w:cs="Times New Roman"/>
          <w:sz w:val="24"/>
          <w:szCs w:val="24"/>
          <w:lang w:eastAsia="lv-LV"/>
        </w:rPr>
        <w:t>m</w:t>
      </w:r>
      <w:r w:rsidRPr="0015154B">
        <w:rPr>
          <w:rFonts w:ascii="Times New Roman" w:eastAsia="Times New Roman" w:hAnsi="Times New Roman" w:cs="Times New Roman"/>
          <w:sz w:val="24"/>
          <w:szCs w:val="24"/>
          <w:lang w:eastAsia="lv-LV"/>
        </w:rPr>
        <w:t xml:space="preserve"> traucējumiem atbilstošu aprūpi</w:t>
      </w:r>
      <w:r w:rsidR="00590B21" w:rsidRPr="0015154B">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 xml:space="preserve"> pašvaldības nodrošina aprūpes mājās pakalpojumu (2019.gadā aprūpes mājās pakalpojums tika nodrošināts 70 bērniem) vai dienas aprūpes centra pakalpojumu (2019.gadā dienas aprūpes centra  pakalpojums nodrošināts 249 bērniem).</w:t>
      </w:r>
      <w:r w:rsidR="00590B21" w:rsidRPr="0015154B">
        <w:rPr>
          <w:rFonts w:ascii="Times New Roman" w:eastAsia="Times New Roman" w:hAnsi="Times New Roman" w:cs="Times New Roman"/>
          <w:sz w:val="24"/>
          <w:szCs w:val="24"/>
          <w:lang w:eastAsia="lv-LV"/>
        </w:rPr>
        <w:t xml:space="preserve"> LM</w:t>
      </w:r>
      <w:r w:rsidRPr="0015154B">
        <w:rPr>
          <w:rFonts w:ascii="Times New Roman" w:hAnsi="Times New Roman" w:cs="Times New Roman"/>
          <w:color w:val="000000"/>
          <w:sz w:val="24"/>
          <w:szCs w:val="24"/>
        </w:rPr>
        <w:t xml:space="preserve"> nodrošina atbalstu un paplašina iespējas pašvaldībām attīstīt nepieciešamos pakalpojumus bērniem ar funkcionāliem traucējumiem, piemēram, DI procesam pieejamais </w:t>
      </w:r>
      <w:r w:rsidR="00590B21" w:rsidRPr="0015154B">
        <w:rPr>
          <w:rFonts w:ascii="Times New Roman" w:hAnsi="Times New Roman" w:cs="Times New Roman"/>
          <w:color w:val="000000"/>
          <w:sz w:val="24"/>
          <w:szCs w:val="24"/>
        </w:rPr>
        <w:t>ERAF</w:t>
      </w:r>
      <w:r w:rsidRPr="0015154B">
        <w:rPr>
          <w:rFonts w:ascii="Times New Roman" w:hAnsi="Times New Roman" w:cs="Times New Roman"/>
          <w:color w:val="000000"/>
          <w:sz w:val="24"/>
          <w:szCs w:val="24"/>
        </w:rPr>
        <w:t xml:space="preserve"> finansējums</w:t>
      </w:r>
      <w:r w:rsidR="00C247F4">
        <w:rPr>
          <w:rStyle w:val="FootnoteReference"/>
          <w:rFonts w:ascii="Times New Roman" w:hAnsi="Times New Roman" w:cs="Times New Roman"/>
          <w:color w:val="000000"/>
          <w:sz w:val="24"/>
          <w:szCs w:val="24"/>
        </w:rPr>
        <w:footnoteReference w:id="141"/>
      </w:r>
      <w:r w:rsidRPr="0015154B">
        <w:rPr>
          <w:rFonts w:ascii="Times New Roman" w:hAnsi="Times New Roman" w:cs="Times New Roman"/>
          <w:color w:val="000000"/>
          <w:sz w:val="24"/>
          <w:szCs w:val="24"/>
        </w:rPr>
        <w:t xml:space="preserve"> ir piešķirts pašvaldībām nepieciešamās sabiedrībā balstītu sociālo pakalpojumu infrastruktūras izveidei un pašvaldībās līdz 2022. gada beigām plānots izveidot 25 dienas aprūpes centrus bērniem ar funkcionāliem traucējumiem.</w:t>
      </w:r>
    </w:p>
    <w:p w14:paraId="50014DA4" w14:textId="78E713C9" w:rsidR="009978A2" w:rsidRDefault="009978A2" w:rsidP="00AC38FA">
      <w:pPr>
        <w:spacing w:before="120" w:after="0" w:line="240" w:lineRule="auto"/>
        <w:ind w:firstLine="567"/>
        <w:jc w:val="both"/>
        <w:rPr>
          <w:rFonts w:ascii="Times New Roman" w:eastAsia="Times New Roman" w:hAnsi="Times New Roman" w:cs="Times New Roman"/>
          <w:sz w:val="24"/>
          <w:szCs w:val="24"/>
        </w:rPr>
      </w:pPr>
      <w:r w:rsidRPr="0015154B">
        <w:rPr>
          <w:rFonts w:ascii="Times New Roman" w:eastAsia="Times New Roman" w:hAnsi="Times New Roman" w:cs="Times New Roman"/>
          <w:sz w:val="24"/>
          <w:szCs w:val="24"/>
        </w:rPr>
        <w:t xml:space="preserve">Tāpat </w:t>
      </w:r>
      <w:r w:rsidRPr="0015154B">
        <w:rPr>
          <w:rFonts w:ascii="Times New Roman" w:eastAsia="Times New Roman" w:hAnsi="Times New Roman" w:cs="Times New Roman"/>
          <w:b/>
          <w:sz w:val="24"/>
          <w:szCs w:val="24"/>
        </w:rPr>
        <w:t>valsts atbalsts</w:t>
      </w:r>
      <w:r w:rsidRPr="0015154B">
        <w:rPr>
          <w:rFonts w:ascii="Times New Roman" w:eastAsia="Times New Roman" w:hAnsi="Times New Roman" w:cs="Times New Roman"/>
          <w:sz w:val="24"/>
          <w:szCs w:val="24"/>
        </w:rPr>
        <w:t xml:space="preserve"> ģimenēm, kuras audzina bērnu ar invaliditāti, tiek nodrošināts pakalpojumu un atvieglojumu veidā, kā</w:t>
      </w:r>
      <w:r w:rsidR="00645900">
        <w:rPr>
          <w:rFonts w:ascii="Times New Roman" w:eastAsia="Times New Roman" w:hAnsi="Times New Roman" w:cs="Times New Roman"/>
          <w:sz w:val="24"/>
          <w:szCs w:val="24"/>
        </w:rPr>
        <w:t>,</w:t>
      </w:r>
      <w:r w:rsidRPr="0015154B">
        <w:rPr>
          <w:rFonts w:ascii="Times New Roman" w:eastAsia="Times New Roman" w:hAnsi="Times New Roman" w:cs="Times New Roman"/>
          <w:sz w:val="24"/>
          <w:szCs w:val="24"/>
        </w:rPr>
        <w:t xml:space="preserve"> piemēram:</w:t>
      </w:r>
    </w:p>
    <w:p w14:paraId="53EEF583" w14:textId="77777777" w:rsidR="00645900" w:rsidRPr="0015154B" w:rsidRDefault="00645900" w:rsidP="00AC38FA">
      <w:pPr>
        <w:spacing w:before="120" w:after="0" w:line="240" w:lineRule="auto"/>
        <w:ind w:firstLine="567"/>
        <w:jc w:val="both"/>
        <w:rPr>
          <w:rFonts w:ascii="Times New Roman" w:eastAsia="Times New Roman" w:hAnsi="Times New Roman" w:cs="Times New Roman"/>
          <w:sz w:val="24"/>
          <w:szCs w:val="24"/>
        </w:rPr>
      </w:pPr>
    </w:p>
    <w:p w14:paraId="5D0C7361" w14:textId="7D256ECA" w:rsidR="009978A2"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psihologa konsultācijas (10 konsultācijas) bērnam, kuram noteikta pirmreizējā invaliditāte, kā arī bērna vecākiem vai viņa likumiskajiem pārstāvjiem;</w:t>
      </w:r>
    </w:p>
    <w:p w14:paraId="41B3322B" w14:textId="49455D2D" w:rsidR="009978A2"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 xml:space="preserve">asistenta pakalpojums pašvaldībā un izglītības iestādē bērniem ar ļoti smagu invaliditāti, kuriem izsniegts </w:t>
      </w:r>
      <w:r w:rsidR="00590B21" w:rsidRPr="00E1089B">
        <w:rPr>
          <w:rFonts w:ascii="Times New Roman" w:eastAsia="Times New Roman" w:hAnsi="Times New Roman" w:cs="Times New Roman"/>
          <w:sz w:val="24"/>
          <w:szCs w:val="24"/>
        </w:rPr>
        <w:t>VDEĀVK</w:t>
      </w:r>
      <w:r w:rsidRPr="00E1089B">
        <w:rPr>
          <w:rFonts w:ascii="Times New Roman" w:eastAsia="Times New Roman" w:hAnsi="Times New Roman" w:cs="Times New Roman"/>
          <w:sz w:val="24"/>
          <w:szCs w:val="24"/>
        </w:rPr>
        <w:t xml:space="preserve"> atzinums par īpašas kopšanas nepieciešamību;</w:t>
      </w:r>
    </w:p>
    <w:p w14:paraId="129884F9" w14:textId="1D23B0F1" w:rsidR="009978A2"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surdotulka pakalpojumi bērnam ar dzirdes invaliditāti, izglītības programmas apguvei un saskarsmes nodrošināšanai;</w:t>
      </w:r>
    </w:p>
    <w:p w14:paraId="003206C6" w14:textId="6963BBAA" w:rsidR="009978A2"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tehniskie palīglīdzekļi;</w:t>
      </w:r>
    </w:p>
    <w:p w14:paraId="1A3A83E4" w14:textId="5E6C2FFB" w:rsidR="009978A2"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bezmaksas starppilsētu sabiedriskais transports bērnam ar invaliditāti un pavadošai personai;</w:t>
      </w:r>
    </w:p>
    <w:p w14:paraId="51E290E1" w14:textId="57681723" w:rsidR="009978A2"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atbrīvojums no transportlīdzekļa ekspluatācijas nodokļa, ja apgādībā ir bērns ar invaliditāti;</w:t>
      </w:r>
    </w:p>
    <w:p w14:paraId="7BDCE1C8" w14:textId="79329FA1" w:rsidR="009978A2"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elektroenerģijas maksas atvieglojumi mājsaimniecībai;</w:t>
      </w:r>
    </w:p>
    <w:p w14:paraId="63CEA419" w14:textId="10E11C5C" w:rsidR="009978A2"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 xml:space="preserve">personu ar invaliditāti automašīnu stāvvietu izmantošanas karte, ja bērnam ir pārvietošanās traucējumi un </w:t>
      </w:r>
      <w:r w:rsidR="000C220D">
        <w:rPr>
          <w:rFonts w:ascii="Times New Roman" w:eastAsia="Times New Roman" w:hAnsi="Times New Roman" w:cs="Times New Roman"/>
          <w:sz w:val="24"/>
          <w:szCs w:val="24"/>
        </w:rPr>
        <w:t>VDEĀVK</w:t>
      </w:r>
      <w:r w:rsidRPr="00E1089B">
        <w:rPr>
          <w:rFonts w:ascii="Times New Roman" w:eastAsia="Times New Roman" w:hAnsi="Times New Roman" w:cs="Times New Roman"/>
          <w:sz w:val="24"/>
          <w:szCs w:val="24"/>
        </w:rPr>
        <w:t xml:space="preserve"> ir izsniegusi atzinumu par medicīniskām indikācijām vieglā automobiļa speciālai pielāgošanai un pabalsta saņemšanai transporta izdevumu kompensēšanai;</w:t>
      </w:r>
    </w:p>
    <w:p w14:paraId="097A4966" w14:textId="16C55EA2" w:rsidR="009978A2"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iedzīvotāju ienākuma nodokļa atvieglojums par apgādībā esošiem bērniem vai nestrādājošo laulāto, kura apgādībā  ir bērns ar invaliditāti;</w:t>
      </w:r>
    </w:p>
    <w:p w14:paraId="3B8DBFAE" w14:textId="3FC4CBF7" w:rsidR="00590B21" w:rsidRPr="00E1089B" w:rsidRDefault="009978A2" w:rsidP="00FF7D8D">
      <w:pPr>
        <w:pStyle w:val="ListParagraph"/>
        <w:numPr>
          <w:ilvl w:val="0"/>
          <w:numId w:val="50"/>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u.c.</w:t>
      </w:r>
    </w:p>
    <w:p w14:paraId="66494702" w14:textId="77777777" w:rsidR="00645900" w:rsidRDefault="00645900" w:rsidP="00AC38FA">
      <w:pPr>
        <w:spacing w:before="120" w:after="0" w:line="240" w:lineRule="auto"/>
        <w:ind w:firstLine="720"/>
        <w:jc w:val="both"/>
        <w:rPr>
          <w:rFonts w:ascii="Times New Roman" w:eastAsia="Times New Roman" w:hAnsi="Times New Roman" w:cs="Times New Roman"/>
          <w:sz w:val="24"/>
          <w:szCs w:val="24"/>
        </w:rPr>
      </w:pPr>
    </w:p>
    <w:p w14:paraId="492FCE4E" w14:textId="114D8739" w:rsidR="00590B21" w:rsidRPr="0015154B" w:rsidRDefault="009978A2" w:rsidP="00AC38FA">
      <w:pPr>
        <w:spacing w:before="120" w:after="0" w:line="240" w:lineRule="auto"/>
        <w:ind w:firstLine="720"/>
        <w:jc w:val="both"/>
        <w:rPr>
          <w:rFonts w:ascii="Times New Roman" w:eastAsia="Times New Roman" w:hAnsi="Times New Roman" w:cs="Times New Roman"/>
          <w:sz w:val="24"/>
          <w:szCs w:val="24"/>
        </w:rPr>
      </w:pPr>
      <w:r w:rsidRPr="0015154B">
        <w:rPr>
          <w:rFonts w:ascii="Times New Roman" w:eastAsia="Times New Roman" w:hAnsi="Times New Roman" w:cs="Times New Roman"/>
          <w:sz w:val="24"/>
          <w:szCs w:val="24"/>
        </w:rPr>
        <w:t xml:space="preserve">Latvijā nav vienotas datu bāzes par neizārstējamām slimībām - ģenētiskām, iedzimtām patoloģijām un neiroloģiskām slimībām, kas ļautu spriest par potenciālo tādu bērnu skaitu, kam būtu nepieciešama paliatīvā aprūpe. Savukārt saskaņā ar </w:t>
      </w:r>
      <w:r w:rsidR="00590B21" w:rsidRPr="0015154B">
        <w:rPr>
          <w:rFonts w:ascii="Times New Roman" w:eastAsia="Times New Roman" w:hAnsi="Times New Roman" w:cs="Times New Roman"/>
          <w:sz w:val="24"/>
          <w:szCs w:val="24"/>
        </w:rPr>
        <w:t>PVO</w:t>
      </w:r>
      <w:r w:rsidRPr="0015154B">
        <w:rPr>
          <w:rFonts w:ascii="Times New Roman" w:eastAsia="Times New Roman" w:hAnsi="Times New Roman" w:cs="Times New Roman"/>
          <w:sz w:val="24"/>
          <w:szCs w:val="24"/>
        </w:rPr>
        <w:t xml:space="preserve"> piedāvāto aprēķina metodiku, no katriem 50 000 bērniem 50 bērniem ar ierobežotu dzīvildzi gada laikā nepieciešama paliatīvā aprūpe. </w:t>
      </w:r>
      <w:r w:rsidRPr="0015154B">
        <w:rPr>
          <w:rFonts w:ascii="Times New Roman" w:eastAsia="Times New Roman" w:hAnsi="Times New Roman" w:cs="Times New Roman"/>
          <w:b/>
          <w:iCs/>
          <w:sz w:val="24"/>
          <w:szCs w:val="24"/>
        </w:rPr>
        <w:t>Paliatīvā aprūpe</w:t>
      </w:r>
      <w:r w:rsidRPr="0015154B">
        <w:rPr>
          <w:rFonts w:ascii="Times New Roman" w:eastAsia="Times New Roman" w:hAnsi="Times New Roman" w:cs="Times New Roman"/>
          <w:iCs/>
          <w:sz w:val="24"/>
          <w:szCs w:val="24"/>
        </w:rPr>
        <w:t xml:space="preserve"> ir starpdisciplināra tādu cilvēku aprūpe, kuru slimība ir dzīvildzi ierobežojoša un nav radikāli ārstējama. Šī aprūpe apvieno sāpju un citu simptomu remdēšanu, psiholoģisku, sociālu un garīgu problēmu risināšanu, kas ļauj cilvēkam maksimāli komfortabli un kvalitatīvi pavadīt pēdējo dzīves posmu, kā arī nodrošina atbalstu piederīgajiem pēc tuvinieka nāves.</w:t>
      </w:r>
    </w:p>
    <w:p w14:paraId="6D40E8CD" w14:textId="38BB40EF"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eastAsia="Times New Roman" w:hAnsi="Times New Roman" w:cs="Times New Roman"/>
          <w:sz w:val="24"/>
          <w:szCs w:val="24"/>
        </w:rPr>
        <w:t>Latvijā paliatīvo aprūpi bērni var saņemt kā SAC pakalpojuma sastāvdaļu, kā pakalpojumu stacionārā ārstniecības iestādē vai kā pakalpojumu dzīvesvietā.</w:t>
      </w:r>
      <w:r w:rsidR="00590B21" w:rsidRPr="0015154B">
        <w:rPr>
          <w:rFonts w:ascii="Times New Roman" w:eastAsia="Times New Roman" w:hAnsi="Times New Roman" w:cs="Times New Roman"/>
          <w:sz w:val="24"/>
          <w:szCs w:val="24"/>
        </w:rPr>
        <w:t xml:space="preserve"> </w:t>
      </w:r>
      <w:r w:rsidRPr="0015154B">
        <w:rPr>
          <w:rFonts w:ascii="Times New Roman" w:eastAsia="Times New Roman" w:hAnsi="Times New Roman" w:cs="Times New Roman"/>
          <w:sz w:val="24"/>
          <w:szCs w:val="24"/>
        </w:rPr>
        <w:t xml:space="preserve">Paliatīvā aprūpē esošiem bērniem iespēja dzīvesvietā saņemt kompleksu paliatīvas aprūpes pakalpojumu, kurā integrēti medicīniskās aprūpes </w:t>
      </w:r>
      <w:r w:rsidRPr="001D2AB2">
        <w:rPr>
          <w:rFonts w:ascii="Times New Roman" w:eastAsia="Times New Roman" w:hAnsi="Times New Roman" w:cs="Times New Roman"/>
          <w:sz w:val="24"/>
          <w:szCs w:val="24"/>
        </w:rPr>
        <w:t>un psihosociālās rehabilitācijas elementi, kopš 2018.gada tiek nodrošināta visā valsts teritorijā</w:t>
      </w:r>
      <w:r w:rsidR="004F2391" w:rsidRPr="001D2AB2">
        <w:rPr>
          <w:rFonts w:ascii="Times New Roman" w:eastAsia="Times New Roman" w:hAnsi="Times New Roman" w:cs="Times New Roman"/>
          <w:sz w:val="24"/>
          <w:szCs w:val="24"/>
        </w:rPr>
        <w:t xml:space="preserve"> (</w:t>
      </w:r>
      <w:r w:rsidR="002B1118" w:rsidRPr="001D2AB2">
        <w:rPr>
          <w:rFonts w:ascii="Times New Roman" w:eastAsia="Times New Roman" w:hAnsi="Times New Roman" w:cs="Times New Roman"/>
          <w:sz w:val="24"/>
          <w:szCs w:val="24"/>
        </w:rPr>
        <w:t>skat. 3.pielikuma 13</w:t>
      </w:r>
      <w:r w:rsidR="004F2391" w:rsidRPr="001D2AB2">
        <w:rPr>
          <w:rFonts w:ascii="Times New Roman" w:eastAsia="Times New Roman" w:hAnsi="Times New Roman" w:cs="Times New Roman"/>
          <w:sz w:val="24"/>
          <w:szCs w:val="24"/>
        </w:rPr>
        <w:t>.tabulu)</w:t>
      </w:r>
      <w:r w:rsidRPr="001D2AB2">
        <w:rPr>
          <w:rFonts w:ascii="Times New Roman" w:eastAsia="Times New Roman" w:hAnsi="Times New Roman" w:cs="Times New Roman"/>
          <w:sz w:val="24"/>
          <w:szCs w:val="24"/>
        </w:rPr>
        <w:t>. Šādā veidā kombinēti pakalpojumi ļauj mazināt slimības simptomus bērnam, vienlaikus mazinot arī paliatīvajā</w:t>
      </w:r>
      <w:r w:rsidRPr="0015154B">
        <w:rPr>
          <w:rFonts w:ascii="Times New Roman" w:eastAsia="Times New Roman" w:hAnsi="Times New Roman" w:cs="Times New Roman"/>
          <w:sz w:val="24"/>
          <w:szCs w:val="24"/>
        </w:rPr>
        <w:t xml:space="preserve"> aprūpē esošo bērnu un viņu ģimenes locekļu sociālo spriedzi. </w:t>
      </w:r>
      <w:r w:rsidRPr="0015154B">
        <w:rPr>
          <w:rFonts w:ascii="Times New Roman" w:hAnsi="Times New Roman" w:cs="Times New Roman"/>
          <w:sz w:val="24"/>
          <w:szCs w:val="24"/>
        </w:rPr>
        <w:t xml:space="preserve">Pakalpojuma nodrošināšana deleģēta Bērnu paliatīvās aprūpes biedrībai un pakalpojumu sniedz starpdisciplinārās paliatīvās aprūpes komandas, kurās  bez ārsta, medicīnas māsas un klīniskā  psihologa ietilpst arī  kapelāns un sociālais darbinieks. </w:t>
      </w:r>
    </w:p>
    <w:p w14:paraId="6E2FE33A" w14:textId="77777777"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Kā norāda BKUS, Paliatīvās aprūpes kabinetu uzskaitē esošo bērnu skaits ik gadu palielinās un šobrīd aprūpējamo ģimeņu skaits ir ap 350. Laika periodā no 2013.gada līdz 2019.gadam ik gadu paliatīvās aprūpes kabinetā no jauna reģistrēto bērnu skaits svārstās no 40 līdz 50, bet mirušo skaits no 14 līdz 20, savukārt bērnu skaits, kuriem, stabilizējoties veselības stāvoklim, paliatīvā aprūpe vairs nav nepieciešama, svārstās no 15 līdz 30. Bērnam un viņa ģimenei paliatīvās aprūpes komandas sniegtie pakalpojumi visbiežāk ir nepieciešami ilgstoši – pat vairākus gadus. BKUS speciālisti norāda, ka bērnu paliatīvās aprūpes pakalpojuma rezultativitātes rādītājs ir paliatīvās aprūpes mājās saņēmušo pacientu skaits, kuri nav stacionēti. Pēc BKUS sniegtajiem datiem kopš 2015.gada palielinājies to pacientu skaits, kuriem nav nepieciešama hospitalizācija un tas apstiprina paliatīvās aprūpes mājās programmas efektivitāti. Laika posmā no 2013. līdz 2019. gadam hospitalizācija pamata slimības dēļ bijusi nepieciešama vidēji 30% bērnu, kuri paliatīvo aprūpi saņem mājās, bet akūtas saslimšanas dēļ hospitalizēti vidēji 18% bērnu. </w:t>
      </w:r>
    </w:p>
    <w:p w14:paraId="3E2D117F" w14:textId="797FE53D"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Viena no būtiskākajām problēmām, ar kuru saskaras bērni, to ģimenes locekļi un ārstniecības personas, ir pieejamo valsts apmaksāto paliatīvās aprūpes pakalpojumu klāsta pieejamības samazināšana, bērnam sasniedzot 18 gadu vecumu. Pēc šī vecuma sasniegšanas netiek nodrošināta valsts finansēta psihosociālā rehabilitācija paliatīvās aprūpes periodā bērnam un viņa ģimenes locekļiem.</w:t>
      </w:r>
    </w:p>
    <w:p w14:paraId="6E72E9F2" w14:textId="692B8C9A" w:rsidR="009978A2" w:rsidRPr="0015154B" w:rsidRDefault="009978A2" w:rsidP="009A0784">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LM sadarbībā ar 10 pašvaldībām, 2017.-2020. </w:t>
      </w:r>
      <w:r w:rsidR="000C220D">
        <w:rPr>
          <w:rFonts w:ascii="Times New Roman" w:hAnsi="Times New Roman" w:cs="Times New Roman"/>
          <w:sz w:val="24"/>
          <w:szCs w:val="24"/>
        </w:rPr>
        <w:t xml:space="preserve">gadā </w:t>
      </w:r>
      <w:r w:rsidRPr="0015154B">
        <w:rPr>
          <w:rFonts w:ascii="Times New Roman" w:hAnsi="Times New Roman" w:cs="Times New Roman"/>
          <w:sz w:val="24"/>
          <w:szCs w:val="24"/>
        </w:rPr>
        <w:t>īstenoja i</w:t>
      </w:r>
      <w:r w:rsidRPr="0015154B">
        <w:rPr>
          <w:rFonts w:ascii="Times New Roman" w:eastAsia="Times New Roman" w:hAnsi="Times New Roman" w:cs="Times New Roman"/>
          <w:b/>
          <w:bCs/>
          <w:color w:val="222222"/>
          <w:sz w:val="24"/>
          <w:szCs w:val="24"/>
          <w:lang w:eastAsia="lv-LV"/>
        </w:rPr>
        <w:t>ndividuālā budžeta</w:t>
      </w:r>
      <w:r w:rsidR="009C3893" w:rsidRPr="0015154B">
        <w:rPr>
          <w:rFonts w:ascii="Times New Roman" w:eastAsia="Times New Roman" w:hAnsi="Times New Roman" w:cs="Times New Roman"/>
          <w:b/>
          <w:bCs/>
          <w:color w:val="222222"/>
          <w:sz w:val="24"/>
          <w:szCs w:val="24"/>
          <w:lang w:eastAsia="lv-LV"/>
        </w:rPr>
        <w:t xml:space="preserve"> (turpmāk- IB)</w:t>
      </w:r>
      <w:r w:rsidRPr="0015154B">
        <w:rPr>
          <w:rFonts w:ascii="Times New Roman" w:eastAsia="Times New Roman" w:hAnsi="Times New Roman" w:cs="Times New Roman"/>
          <w:b/>
          <w:bCs/>
          <w:color w:val="222222"/>
          <w:sz w:val="24"/>
          <w:szCs w:val="24"/>
          <w:lang w:eastAsia="lv-LV"/>
        </w:rPr>
        <w:t xml:space="preserve"> modeļa izmēģinājumprojektu bērniem ar funkcionāliem traucējumiem. </w:t>
      </w:r>
      <w:r w:rsidRPr="0015154B">
        <w:rPr>
          <w:rFonts w:ascii="Times New Roman" w:eastAsia="Times New Roman" w:hAnsi="Times New Roman" w:cs="Times New Roman"/>
          <w:color w:val="222222"/>
          <w:sz w:val="24"/>
          <w:szCs w:val="24"/>
          <w:lang w:eastAsia="lv-LV"/>
        </w:rPr>
        <w:t>Minētā projekta ietvaros 102 bērniem</w:t>
      </w:r>
      <w:r w:rsidRPr="0015154B">
        <w:rPr>
          <w:rFonts w:ascii="Times New Roman" w:hAnsi="Times New Roman" w:cs="Times New Roman"/>
          <w:sz w:val="24"/>
          <w:szCs w:val="24"/>
        </w:rPr>
        <w:t xml:space="preserve"> (68 zēni un 34 meitenes) varēja saņemt dažādus sociālos pak</w:t>
      </w:r>
      <w:r w:rsidR="00D139FD" w:rsidRPr="0015154B">
        <w:rPr>
          <w:rFonts w:ascii="Times New Roman" w:hAnsi="Times New Roman" w:cs="Times New Roman"/>
          <w:sz w:val="24"/>
          <w:szCs w:val="24"/>
        </w:rPr>
        <w:t>al</w:t>
      </w:r>
      <w:r w:rsidRPr="0015154B">
        <w:rPr>
          <w:rFonts w:ascii="Times New Roman" w:hAnsi="Times New Roman" w:cs="Times New Roman"/>
          <w:sz w:val="24"/>
          <w:szCs w:val="24"/>
        </w:rPr>
        <w:t>pojumus, kā arī daļēji veselības aprūpes pakalpojumus, kurus rekomendēja speciāli veidota izvērtēšanas komisija.</w:t>
      </w:r>
      <w:r w:rsidR="00D139FD"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Izmēģinājumprojektā iesaistījās </w:t>
      </w:r>
      <w:r w:rsidR="00D139FD" w:rsidRPr="0015154B">
        <w:rPr>
          <w:rFonts w:ascii="Times New Roman" w:hAnsi="Times New Roman" w:cs="Times New Roman"/>
          <w:sz w:val="24"/>
          <w:szCs w:val="24"/>
        </w:rPr>
        <w:t xml:space="preserve">arī </w:t>
      </w:r>
      <w:r w:rsidRPr="0015154B">
        <w:rPr>
          <w:rFonts w:ascii="Times New Roman" w:hAnsi="Times New Roman" w:cs="Times New Roman"/>
          <w:sz w:val="24"/>
          <w:szCs w:val="24"/>
        </w:rPr>
        <w:t>aizbildņu ģimenes un audžuģimenes.</w:t>
      </w:r>
      <w:r w:rsidR="009C3893" w:rsidRPr="0015154B">
        <w:rPr>
          <w:rFonts w:ascii="Times New Roman" w:hAnsi="Times New Roman" w:cs="Times New Roman"/>
          <w:sz w:val="24"/>
          <w:szCs w:val="24"/>
        </w:rPr>
        <w:t xml:space="preserve"> </w:t>
      </w:r>
      <w:r w:rsidR="009C3893" w:rsidRPr="0015154B">
        <w:rPr>
          <w:rFonts w:ascii="Times New Roman" w:eastAsia="Times New Roman" w:hAnsi="Times New Roman" w:cs="Times New Roman"/>
          <w:color w:val="222222"/>
          <w:sz w:val="24"/>
          <w:szCs w:val="24"/>
          <w:lang w:eastAsia="lv-LV"/>
        </w:rPr>
        <w:t>Izmēģinājumprojekta ietvaros saskaņā ar IB metodiku pakalpojumi tika noteikti kā bērnam un vecākam nepieciešamo pakalpojumu komplekss, kas var ietvert gan izglītības, gan sociālo, gan veselības aprūpes pakalpojumu elementus, lai maksimāli efektīvi un iespējami optimālā termiņā sasniegtu bērna attīstībai vislabāko rezultātu.</w:t>
      </w:r>
    </w:p>
    <w:p w14:paraId="3FEA1C50" w14:textId="7AF889EB" w:rsidR="009978A2" w:rsidRPr="007157D3" w:rsidRDefault="009876E9" w:rsidP="009A0784">
      <w:pPr>
        <w:pBdr>
          <w:top w:val="nil"/>
          <w:left w:val="nil"/>
          <w:bottom w:val="nil"/>
          <w:right w:val="nil"/>
          <w:between w:val="nil"/>
        </w:pBdr>
        <w:spacing w:before="120" w:after="0" w:line="240" w:lineRule="auto"/>
        <w:ind w:firstLine="720"/>
        <w:jc w:val="both"/>
        <w:rPr>
          <w:rFonts w:ascii="Times New Roman" w:eastAsia="Calibri" w:hAnsi="Times New Roman" w:cs="Times New Roman"/>
          <w:sz w:val="24"/>
          <w:szCs w:val="24"/>
          <w:lang w:eastAsia="lv-LV"/>
        </w:rPr>
      </w:pPr>
      <w:r w:rsidRPr="0015154B">
        <w:rPr>
          <w:rFonts w:ascii="Times New Roman" w:eastAsia="Calibri" w:hAnsi="Times New Roman" w:cs="Times New Roman"/>
          <w:sz w:val="24"/>
          <w:szCs w:val="24"/>
          <w:lang w:eastAsia="lv-LV"/>
        </w:rPr>
        <w:t>Izmēģinājumprojektā iesa</w:t>
      </w:r>
      <w:r w:rsidR="008429BE" w:rsidRPr="0015154B">
        <w:rPr>
          <w:rFonts w:ascii="Times New Roman" w:eastAsia="Calibri" w:hAnsi="Times New Roman" w:cs="Times New Roman"/>
          <w:sz w:val="24"/>
          <w:szCs w:val="24"/>
          <w:lang w:eastAsia="lv-LV"/>
        </w:rPr>
        <w:t>i</w:t>
      </w:r>
      <w:r w:rsidRPr="0015154B">
        <w:rPr>
          <w:rFonts w:ascii="Times New Roman" w:eastAsia="Calibri" w:hAnsi="Times New Roman" w:cs="Times New Roman"/>
          <w:sz w:val="24"/>
          <w:szCs w:val="24"/>
          <w:lang w:eastAsia="lv-LV"/>
        </w:rPr>
        <w:t>stītie bērni un vecāki</w:t>
      </w:r>
      <w:r w:rsidR="008429BE" w:rsidRPr="0015154B">
        <w:rPr>
          <w:rFonts w:ascii="Times New Roman" w:eastAsia="Calibri" w:hAnsi="Times New Roman" w:cs="Times New Roman"/>
          <w:sz w:val="24"/>
          <w:szCs w:val="24"/>
          <w:lang w:eastAsia="lv-LV"/>
        </w:rPr>
        <w:t xml:space="preserve"> atzinuši gan individuālās, gan ģimenes dzīves kvalitātes uzlabošanos, īpaši emocionālās labklājības paaugstināšanos. Tāpat arī vērojam</w:t>
      </w:r>
      <w:r w:rsidR="000C220D">
        <w:rPr>
          <w:rFonts w:ascii="Times New Roman" w:eastAsia="Calibri" w:hAnsi="Times New Roman" w:cs="Times New Roman"/>
          <w:sz w:val="24"/>
          <w:szCs w:val="24"/>
          <w:lang w:eastAsia="lv-LV"/>
        </w:rPr>
        <w:t>a</w:t>
      </w:r>
      <w:r w:rsidR="008429BE" w:rsidRPr="0015154B">
        <w:rPr>
          <w:rFonts w:ascii="Times New Roman" w:eastAsia="Calibri" w:hAnsi="Times New Roman" w:cs="Times New Roman"/>
          <w:sz w:val="24"/>
          <w:szCs w:val="24"/>
          <w:lang w:eastAsia="lv-LV"/>
        </w:rPr>
        <w:t xml:space="preserve"> nozīmīga aktivitāšu </w:t>
      </w:r>
      <w:r w:rsidR="009A0784" w:rsidRPr="0015154B">
        <w:rPr>
          <w:rFonts w:ascii="Times New Roman" w:eastAsia="Calibri" w:hAnsi="Times New Roman" w:cs="Times New Roman"/>
          <w:sz w:val="24"/>
          <w:szCs w:val="24"/>
          <w:lang w:eastAsia="lv-LV"/>
        </w:rPr>
        <w:t>ierobežojumu</w:t>
      </w:r>
      <w:r w:rsidR="008429BE" w:rsidRPr="0015154B">
        <w:rPr>
          <w:rFonts w:ascii="Times New Roman" w:eastAsia="Calibri" w:hAnsi="Times New Roman" w:cs="Times New Roman"/>
          <w:sz w:val="24"/>
          <w:szCs w:val="24"/>
          <w:lang w:eastAsia="lv-LV"/>
        </w:rPr>
        <w:t xml:space="preserve"> mazināšanās bērniem kā ikdienas dzīvē un pienākumu veikšanā, tā arī izglītošanās procesā un mijiedarbībā ar citiem cilvēkiem. </w:t>
      </w:r>
      <w:r w:rsidR="00B43ACB" w:rsidRPr="0015154B">
        <w:rPr>
          <w:rFonts w:ascii="Times New Roman" w:eastAsia="Times New Roman" w:hAnsi="Times New Roman" w:cs="Times New Roman"/>
          <w:sz w:val="24"/>
          <w:szCs w:val="24"/>
          <w:lang w:eastAsia="lv-LV"/>
        </w:rPr>
        <w:t>Diemžēl gan b</w:t>
      </w:r>
      <w:r w:rsidR="009978A2" w:rsidRPr="0015154B">
        <w:rPr>
          <w:rFonts w:ascii="Times New Roman" w:eastAsia="Calibri" w:hAnsi="Times New Roman" w:cs="Times New Roman"/>
          <w:sz w:val="24"/>
          <w:szCs w:val="24"/>
          <w:lang w:eastAsia="lv-LV"/>
        </w:rPr>
        <w:t>ērni</w:t>
      </w:r>
      <w:r w:rsidR="00B43ACB" w:rsidRPr="0015154B">
        <w:rPr>
          <w:rFonts w:ascii="Times New Roman" w:eastAsia="Calibri" w:hAnsi="Times New Roman" w:cs="Times New Roman"/>
          <w:sz w:val="24"/>
          <w:szCs w:val="24"/>
          <w:lang w:eastAsia="lv-LV"/>
        </w:rPr>
        <w:t>, gan vecāki</w:t>
      </w:r>
      <w:r w:rsidR="009978A2" w:rsidRPr="0015154B">
        <w:rPr>
          <w:rFonts w:ascii="Times New Roman" w:eastAsia="Calibri" w:hAnsi="Times New Roman" w:cs="Times New Roman"/>
          <w:bCs/>
          <w:sz w:val="24"/>
          <w:szCs w:val="24"/>
          <w:lang w:eastAsia="lv-LV"/>
        </w:rPr>
        <w:t xml:space="preserve"> uzrādīja zemāku par Eiropas normatīvajiem datiem ar veselību saistītu dzīves kvalitātes vidējo vērtējumu visās </w:t>
      </w:r>
      <w:r w:rsidR="009978A2" w:rsidRPr="0015154B">
        <w:rPr>
          <w:rFonts w:ascii="Times New Roman" w:eastAsia="Calibri" w:hAnsi="Times New Roman" w:cs="Times New Roman"/>
          <w:bCs/>
          <w:i/>
          <w:sz w:val="24"/>
          <w:szCs w:val="24"/>
          <w:lang w:eastAsia="lv-LV"/>
        </w:rPr>
        <w:t>KIDSCREEN</w:t>
      </w:r>
      <w:r w:rsidR="009978A2" w:rsidRPr="0015154B">
        <w:rPr>
          <w:rFonts w:ascii="Times New Roman" w:eastAsia="Calibri" w:hAnsi="Times New Roman" w:cs="Times New Roman"/>
          <w:bCs/>
          <w:sz w:val="24"/>
          <w:szCs w:val="24"/>
          <w:lang w:eastAsia="lv-LV"/>
        </w:rPr>
        <w:t xml:space="preserve"> dimensijās</w:t>
      </w:r>
      <w:r w:rsidR="008429BE" w:rsidRPr="0015154B">
        <w:rPr>
          <w:rFonts w:ascii="Times New Roman" w:eastAsia="Calibri" w:hAnsi="Times New Roman" w:cs="Times New Roman"/>
          <w:bCs/>
          <w:sz w:val="24"/>
          <w:szCs w:val="24"/>
          <w:lang w:eastAsia="lv-LV"/>
        </w:rPr>
        <w:t>.</w:t>
      </w:r>
      <w:r w:rsidR="009978A2" w:rsidRPr="007157D3">
        <w:rPr>
          <w:rFonts w:ascii="Times New Roman" w:eastAsia="Calibri" w:hAnsi="Times New Roman" w:cs="Times New Roman"/>
          <w:bCs/>
          <w:sz w:val="24"/>
          <w:szCs w:val="24"/>
          <w:vertAlign w:val="superscript"/>
          <w:lang w:eastAsia="lv-LV"/>
        </w:rPr>
        <w:footnoteReference w:id="142"/>
      </w:r>
    </w:p>
    <w:p w14:paraId="728882D6" w14:textId="344AFAA4" w:rsidR="009C3893" w:rsidRPr="0025422D" w:rsidRDefault="009C3893" w:rsidP="00AC38FA">
      <w:pPr>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Izmēģinājumprojekta īstenošanas laikā visvairāk finansējuma tika izlietots veselības aprūpes grupas pakalpojumiem un sociālajiem pakalpojumiem, kuri veicina bērniem zaudētās funkcijas kompensēšanu.</w:t>
      </w:r>
      <w:r w:rsidRPr="002F5278">
        <w:rPr>
          <w:rFonts w:ascii="Times New Roman" w:hAnsi="Times New Roman" w:cs="Times New Roman"/>
          <w:sz w:val="24"/>
          <w:szCs w:val="24"/>
        </w:rPr>
        <w:t xml:space="preserve"> Visbiežāk izmanto</w:t>
      </w:r>
      <w:r w:rsidRPr="00573B49">
        <w:rPr>
          <w:rFonts w:ascii="Times New Roman" w:hAnsi="Times New Roman" w:cs="Times New Roman"/>
          <w:sz w:val="24"/>
          <w:szCs w:val="24"/>
        </w:rPr>
        <w:t xml:space="preserve">tie pakalpojumi bija </w:t>
      </w:r>
      <w:r w:rsidRPr="00573B49">
        <w:rPr>
          <w:rFonts w:ascii="Times New Roman" w:eastAsia="Times New Roman" w:hAnsi="Times New Roman" w:cs="Times New Roman"/>
          <w:color w:val="000000"/>
          <w:sz w:val="24"/>
          <w:szCs w:val="24"/>
          <w:lang w:eastAsia="lv-LV"/>
        </w:rPr>
        <w:t xml:space="preserve">fizioterapeita nodarbības, mūzikas terapijas nodarbības, asistenta un pavadoņa pakalpojums, aprūpes mājās pakalpojums, speciālā pedagoga nodarbības. </w:t>
      </w:r>
      <w:r w:rsidRPr="00573B49">
        <w:rPr>
          <w:rFonts w:ascii="Times New Roman" w:hAnsi="Times New Roman" w:cs="Times New Roman"/>
          <w:sz w:val="24"/>
          <w:szCs w:val="24"/>
        </w:rPr>
        <w:t xml:space="preserve">Vērtējot vidēji uz vienu bērnu izlietoto finansējumu pa </w:t>
      </w:r>
      <w:r w:rsidR="009A0784">
        <w:rPr>
          <w:rFonts w:ascii="Times New Roman" w:hAnsi="Times New Roman" w:cs="Times New Roman"/>
          <w:sz w:val="24"/>
          <w:szCs w:val="24"/>
        </w:rPr>
        <w:t>funkcionālo traucējumu</w:t>
      </w:r>
      <w:r w:rsidRPr="00573B49">
        <w:rPr>
          <w:rFonts w:ascii="Times New Roman" w:hAnsi="Times New Roman" w:cs="Times New Roman"/>
          <w:sz w:val="24"/>
          <w:szCs w:val="24"/>
        </w:rPr>
        <w:t xml:space="preserve"> veidiem, secināms, ka vislielākais atbalsts nepieciešamas bērniem ar GRT un multifunkcionāliem traucējumiem. Izmēģinājumprojektā apstiprinājās izvirzītais pieņēmums, ka vidēji bērniem, kuriem ir piešķirts VDEĀVK atzinums par īpašas kopšanas nepieciešamību sakarā ar smagiem FT, ir n</w:t>
      </w:r>
      <w:r w:rsidRPr="0025422D">
        <w:rPr>
          <w:rFonts w:ascii="Times New Roman" w:hAnsi="Times New Roman" w:cs="Times New Roman"/>
          <w:sz w:val="24"/>
          <w:szCs w:val="24"/>
        </w:rPr>
        <w:t>epieciešams lielāks finansējums nekā bērniem, kuriem šāds atzinums nav piešķirts. Starp bērniem, kuriem nav noteikta īpaša kopšana, lielāks finansējums nepieciešams bērniem vecuma grupā no 3 līdz 8 gadiem.</w:t>
      </w:r>
    </w:p>
    <w:p w14:paraId="28FE23B0" w14:textId="2BD004BE" w:rsidR="000247F3" w:rsidRPr="0015154B" w:rsidRDefault="009C3893" w:rsidP="009A0784">
      <w:pPr>
        <w:pBdr>
          <w:top w:val="nil"/>
          <w:left w:val="nil"/>
          <w:bottom w:val="nil"/>
          <w:right w:val="nil"/>
          <w:between w:val="nil"/>
        </w:pBdr>
        <w:spacing w:before="120" w:after="0" w:line="240" w:lineRule="auto"/>
        <w:ind w:firstLine="720"/>
        <w:jc w:val="both"/>
        <w:rPr>
          <w:rFonts w:ascii="Times New Roman" w:eastAsia="Times New Roman" w:hAnsi="Times New Roman" w:cs="Times New Roman"/>
          <w:color w:val="222222"/>
          <w:sz w:val="24"/>
          <w:szCs w:val="24"/>
          <w:lang w:eastAsia="lv-LV"/>
        </w:rPr>
      </w:pPr>
      <w:r w:rsidRPr="00A857F2">
        <w:rPr>
          <w:rFonts w:ascii="Times New Roman" w:eastAsia="Times New Roman" w:hAnsi="Times New Roman" w:cs="Times New Roman"/>
          <w:color w:val="222222"/>
          <w:sz w:val="24"/>
          <w:szCs w:val="24"/>
          <w:lang w:eastAsia="lv-LV"/>
        </w:rPr>
        <w:t>Rezultāti liecina, ka ir nepieciešams būtiski uzlabot sadarbību starp sociāl</w:t>
      </w:r>
      <w:r w:rsidRPr="00662D1E">
        <w:rPr>
          <w:rFonts w:ascii="Times New Roman" w:eastAsia="Times New Roman" w:hAnsi="Times New Roman" w:cs="Times New Roman"/>
          <w:color w:val="222222"/>
          <w:sz w:val="24"/>
          <w:szCs w:val="24"/>
          <w:lang w:eastAsia="lv-LV"/>
        </w:rPr>
        <w:t xml:space="preserve">o, veselības un izglītības jomām, nodrošinot integrēto pieeju atbalsta nodrošināšanā atbilstoši bērnu ar </w:t>
      </w:r>
      <w:r w:rsidR="009A0784">
        <w:rPr>
          <w:rFonts w:ascii="Times New Roman" w:eastAsia="Times New Roman" w:hAnsi="Times New Roman" w:cs="Times New Roman"/>
          <w:color w:val="222222"/>
          <w:sz w:val="24"/>
          <w:szCs w:val="24"/>
          <w:lang w:eastAsia="lv-LV"/>
        </w:rPr>
        <w:t>funkcionāliem traucējumiem</w:t>
      </w:r>
      <w:r w:rsidRPr="00662D1E">
        <w:rPr>
          <w:rFonts w:ascii="Times New Roman" w:eastAsia="Times New Roman" w:hAnsi="Times New Roman" w:cs="Times New Roman"/>
          <w:color w:val="222222"/>
          <w:sz w:val="24"/>
          <w:szCs w:val="24"/>
          <w:lang w:eastAsia="lv-LV"/>
        </w:rPr>
        <w:t xml:space="preserve"> individuālajām vajadzībām. </w:t>
      </w:r>
      <w:r w:rsidR="009978A2" w:rsidRPr="009703E6">
        <w:rPr>
          <w:rFonts w:ascii="Times New Roman" w:hAnsi="Times New Roman" w:cs="Times New Roman"/>
          <w:sz w:val="24"/>
          <w:szCs w:val="24"/>
        </w:rPr>
        <w:t>Šobrīd nav organizēta informācijas aprite starp izglītības iestādi, vecākiem, ārstu – rehabilitologu vai ģimenes ārstu, k</w:t>
      </w:r>
      <w:r w:rsidR="009978A2" w:rsidRPr="0015154B">
        <w:rPr>
          <w:rFonts w:ascii="Times New Roman" w:hAnsi="Times New Roman" w:cs="Times New Roman"/>
          <w:sz w:val="24"/>
          <w:szCs w:val="24"/>
        </w:rPr>
        <w:t>ā arī pašvaldības sociālo darbinieku, lai izstrādātu un īstenotu vienotu atbalsta plānu un bērni saņemtu rehabilitācijas pakalpojumus atbilstošā apjomā un intensitātē. Izmēģinājumprojektā iesaistītie vecāki nebija pietiekami informēti par bērnam nodrošinātajiem pakalpojumiem, to veidiem, intensitāti un rezultātiem izglītības iestādēs, kas apgrūtināja pilnvērtīga atbalsta plāna izstrādi, kurā tiktu ņemti vērā visi bērnam nodrošinātie pakalpojumi un bērna noslodze</w:t>
      </w:r>
      <w:r w:rsidR="009A0784">
        <w:rPr>
          <w:rFonts w:ascii="Times New Roman" w:hAnsi="Times New Roman" w:cs="Times New Roman"/>
          <w:sz w:val="24"/>
          <w:szCs w:val="24"/>
        </w:rPr>
        <w:t>, kā arī visaptverošs atbalsts ģimenei</w:t>
      </w:r>
      <w:r w:rsidR="009978A2" w:rsidRPr="0015154B">
        <w:rPr>
          <w:rFonts w:ascii="Times New Roman" w:hAnsi="Times New Roman" w:cs="Times New Roman"/>
          <w:sz w:val="24"/>
          <w:szCs w:val="24"/>
        </w:rPr>
        <w:t>.</w:t>
      </w:r>
      <w:r w:rsidRPr="0015154B">
        <w:rPr>
          <w:rFonts w:ascii="Times New Roman" w:eastAsia="Times New Roman" w:hAnsi="Times New Roman" w:cs="Times New Roman"/>
          <w:color w:val="222222"/>
          <w:sz w:val="24"/>
          <w:szCs w:val="24"/>
          <w:lang w:eastAsia="lv-LV"/>
        </w:rPr>
        <w:t xml:space="preserve"> </w:t>
      </w:r>
      <w:r w:rsidR="000247F3" w:rsidRPr="0015154B">
        <w:rPr>
          <w:rFonts w:ascii="Times New Roman" w:hAnsi="Times New Roman" w:cs="Times New Roman"/>
          <w:sz w:val="24"/>
          <w:szCs w:val="24"/>
        </w:rPr>
        <w:t xml:space="preserve">Līdz ar to viegli uztverama informācija par pieejamajiem veselības, izglītības un sociālajiem pakalpojumiem un to saņemšanas kārtību </w:t>
      </w:r>
      <w:r w:rsidR="009A0784" w:rsidRPr="0015154B">
        <w:rPr>
          <w:rFonts w:ascii="Times New Roman" w:hAnsi="Times New Roman" w:cs="Times New Roman"/>
          <w:sz w:val="24"/>
          <w:szCs w:val="24"/>
        </w:rPr>
        <w:t xml:space="preserve">nākotnē </w:t>
      </w:r>
      <w:r w:rsidR="000247F3" w:rsidRPr="0015154B">
        <w:rPr>
          <w:rFonts w:ascii="Times New Roman" w:hAnsi="Times New Roman" w:cs="Times New Roman"/>
          <w:sz w:val="24"/>
          <w:szCs w:val="24"/>
        </w:rPr>
        <w:t>veicinātu vecākiem un bērniem nepieciešamo un pieejamo pakalpojumu izmantošanu.</w:t>
      </w:r>
    </w:p>
    <w:p w14:paraId="4961D919" w14:textId="77777777" w:rsidR="000247F3" w:rsidRPr="0015154B" w:rsidRDefault="009978A2" w:rsidP="009A0784">
      <w:pPr>
        <w:pBdr>
          <w:top w:val="nil"/>
          <w:left w:val="nil"/>
          <w:bottom w:val="nil"/>
          <w:right w:val="nil"/>
          <w:between w:val="nil"/>
        </w:pBdr>
        <w:spacing w:before="120" w:after="0" w:line="240" w:lineRule="auto"/>
        <w:ind w:firstLine="720"/>
        <w:jc w:val="both"/>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color w:val="222222"/>
          <w:sz w:val="24"/>
          <w:szCs w:val="24"/>
          <w:lang w:eastAsia="lv-LV"/>
        </w:rPr>
        <w:t xml:space="preserve">Izmēģinājumprojekta rezultātu analīze ļauj pārliecinoši apgalvot, ka </w:t>
      </w:r>
      <w:r w:rsidR="000247F3" w:rsidRPr="0015154B">
        <w:rPr>
          <w:rFonts w:ascii="Times New Roman" w:hAnsi="Times New Roman" w:cs="Times New Roman"/>
          <w:sz w:val="24"/>
          <w:szCs w:val="24"/>
        </w:rPr>
        <w:t>IB metodika ir efektīvs pakalpojumu finansēšanas mehānisms, kas rada pozitīvas izmaiņas bērna funkcionēšanas stāvoklī un uzlabo bērnu un vecāku dzīves kvalitāti. IB pieeja vislielākā mērā sekmē bērna ar FT un viņa vecāku pašnoteikšanās iespējas un nodrošina individualizētu atbalstu, tādējādi veicinot iespējami labākā rezultāta sasniegšanu bērnam un viņa ģimenei kopumā</w:t>
      </w:r>
      <w:r w:rsidRPr="0015154B">
        <w:rPr>
          <w:rFonts w:ascii="Times New Roman" w:eastAsia="Times New Roman" w:hAnsi="Times New Roman" w:cs="Times New Roman"/>
          <w:color w:val="222222"/>
          <w:sz w:val="24"/>
          <w:szCs w:val="24"/>
          <w:lang w:eastAsia="lv-LV"/>
        </w:rPr>
        <w:t>.</w:t>
      </w:r>
      <w:r w:rsidR="00B43ACB" w:rsidRPr="0015154B">
        <w:rPr>
          <w:rFonts w:ascii="Times New Roman" w:eastAsia="Times New Roman" w:hAnsi="Times New Roman" w:cs="Times New Roman"/>
          <w:color w:val="222222"/>
          <w:sz w:val="24"/>
          <w:szCs w:val="24"/>
          <w:lang w:eastAsia="lv-LV"/>
        </w:rPr>
        <w:t xml:space="preserve"> </w:t>
      </w:r>
      <w:r w:rsidR="000247F3" w:rsidRPr="0015154B">
        <w:rPr>
          <w:rFonts w:ascii="Times New Roman" w:eastAsia="Times New Roman" w:hAnsi="Times New Roman" w:cs="Times New Roman"/>
          <w:color w:val="222222"/>
          <w:sz w:val="24"/>
          <w:szCs w:val="24"/>
          <w:lang w:eastAsia="lv-LV"/>
        </w:rPr>
        <w:t>Izmēģinājumprojekts apliecina individuālo vajadzību izvērtēšanas un individuāli piemeklēto pakalpojumu svarīgumu kopējās pozitīvās dinamikas sasniegšanai.</w:t>
      </w:r>
    </w:p>
    <w:p w14:paraId="60C69C63" w14:textId="3CB79F80"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Izm</w:t>
      </w:r>
      <w:r w:rsidR="000247F3" w:rsidRPr="0015154B">
        <w:rPr>
          <w:rFonts w:ascii="Times New Roman" w:hAnsi="Times New Roman" w:cs="Times New Roman"/>
          <w:sz w:val="24"/>
          <w:szCs w:val="24"/>
        </w:rPr>
        <w:t>ē</w:t>
      </w:r>
      <w:r w:rsidRPr="0015154B">
        <w:rPr>
          <w:rFonts w:ascii="Times New Roman" w:hAnsi="Times New Roman" w:cs="Times New Roman"/>
          <w:sz w:val="24"/>
          <w:szCs w:val="24"/>
        </w:rPr>
        <w:t xml:space="preserve">ģinājumprojekta laikā īpaši atzinīgi tika vērtēts, </w:t>
      </w:r>
      <w:r w:rsidR="000247F3" w:rsidRPr="0015154B">
        <w:rPr>
          <w:rFonts w:ascii="Times New Roman" w:hAnsi="Times New Roman" w:cs="Times New Roman"/>
          <w:sz w:val="24"/>
          <w:szCs w:val="24"/>
        </w:rPr>
        <w:t>ka</w:t>
      </w:r>
      <w:r w:rsidRPr="0015154B">
        <w:rPr>
          <w:rFonts w:ascii="Times New Roman" w:hAnsi="Times New Roman" w:cs="Times New Roman"/>
          <w:sz w:val="24"/>
          <w:szCs w:val="24"/>
        </w:rPr>
        <w:t xml:space="preserve"> bērna un vecāku vajadzību izvērtēšanu veic multiprofesionāļu komanda, definējot katram bērnam un vecākiem sasniedzamos mērķus un to sasniegšanai nepieciešamos sociālos, veselības un izglītības pakalpojumus, nodrošinot integrēto pieeju atbalsta sniegšanā. Taču </w:t>
      </w:r>
      <w:r w:rsidR="000247F3" w:rsidRPr="0015154B">
        <w:rPr>
          <w:rFonts w:ascii="Times New Roman" w:hAnsi="Times New Roman" w:cs="Times New Roman"/>
          <w:sz w:val="24"/>
          <w:szCs w:val="24"/>
        </w:rPr>
        <w:t>ierobežotās fiskālās situācijas</w:t>
      </w:r>
      <w:r w:rsidRPr="0015154B">
        <w:rPr>
          <w:rFonts w:ascii="Times New Roman" w:hAnsi="Times New Roman" w:cs="Times New Roman"/>
          <w:sz w:val="24"/>
          <w:szCs w:val="24"/>
        </w:rPr>
        <w:t xml:space="preserve"> </w:t>
      </w:r>
      <w:r w:rsidR="000247F3" w:rsidRPr="0015154B">
        <w:rPr>
          <w:rFonts w:ascii="Times New Roman" w:hAnsi="Times New Roman" w:cs="Times New Roman"/>
          <w:sz w:val="24"/>
          <w:szCs w:val="24"/>
        </w:rPr>
        <w:t>dēļ v</w:t>
      </w:r>
      <w:r w:rsidRPr="0015154B">
        <w:rPr>
          <w:rFonts w:ascii="Times New Roman" w:hAnsi="Times New Roman" w:cs="Times New Roman"/>
          <w:sz w:val="24"/>
          <w:szCs w:val="24"/>
        </w:rPr>
        <w:t>alstī nav resursu, lai nodrošinātu šādas komandas darbu un nodrošinātu profesionālu vajadzību izvērtēšanu un mērķtiecīga un savstarpēji papildinoša atbalsta sniegšanu.</w:t>
      </w:r>
      <w:r w:rsidR="00E007DF">
        <w:rPr>
          <w:rFonts w:ascii="Times New Roman" w:hAnsi="Times New Roman" w:cs="Times New Roman"/>
          <w:sz w:val="24"/>
          <w:szCs w:val="24"/>
        </w:rPr>
        <w:t xml:space="preserve"> Vidēja termiņa uzdevums ir rast risinājumu šī izmēģinājumprojekta rezultātu plašākai izmantošanai un ieviešanai.</w:t>
      </w:r>
    </w:p>
    <w:p w14:paraId="3E6A5A3B" w14:textId="77777777" w:rsidR="009978A2" w:rsidRPr="0015154B" w:rsidRDefault="009978A2" w:rsidP="009978A2">
      <w:pPr>
        <w:spacing w:after="0" w:line="240" w:lineRule="auto"/>
        <w:ind w:left="720"/>
        <w:contextualSpacing/>
        <w:jc w:val="both"/>
        <w:rPr>
          <w:rFonts w:ascii="Times New Roman" w:eastAsia="Calibri" w:hAnsi="Times New Roman" w:cs="Times New Roman"/>
          <w:b/>
          <w:bCs/>
          <w:sz w:val="24"/>
          <w:szCs w:val="24"/>
        </w:rPr>
      </w:pPr>
    </w:p>
    <w:p w14:paraId="1114623A" w14:textId="66B41816" w:rsidR="009978A2" w:rsidRPr="0015154B" w:rsidRDefault="009978A2" w:rsidP="001101F7">
      <w:pPr>
        <w:pStyle w:val="Heading3"/>
        <w:rPr>
          <w:rFonts w:eastAsia="Calibri"/>
        </w:rPr>
      </w:pPr>
      <w:bookmarkStart w:id="45" w:name="_Toc69125971"/>
      <w:r w:rsidRPr="0015154B">
        <w:rPr>
          <w:rFonts w:eastAsia="Calibri"/>
        </w:rPr>
        <w:t>Funkcionālo traucējumu kompensēšana ar tehniskajiem palīglīdzekļiem</w:t>
      </w:r>
      <w:bookmarkEnd w:id="45"/>
    </w:p>
    <w:p w14:paraId="3381625E" w14:textId="42DD40DD" w:rsidR="009978A2" w:rsidRPr="0015154B" w:rsidRDefault="009978A2" w:rsidP="00AC38FA">
      <w:pPr>
        <w:widowControl w:val="0"/>
        <w:spacing w:before="120" w:after="0" w:line="240" w:lineRule="auto"/>
        <w:ind w:firstLine="709"/>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Tehniskie palīglīdzekļi (turpmāk -TPL)</w:t>
      </w:r>
      <w:r w:rsidRPr="0015154B">
        <w:rPr>
          <w:rFonts w:ascii="Times New Roman" w:eastAsia="Times New Roman" w:hAnsi="Times New Roman" w:cs="Times New Roman"/>
          <w:b/>
          <w:bCs/>
          <w:sz w:val="24"/>
          <w:szCs w:val="24"/>
          <w:lang w:eastAsia="lv-LV"/>
        </w:rPr>
        <w:t xml:space="preserve"> </w:t>
      </w:r>
      <w:r w:rsidRPr="0015154B">
        <w:rPr>
          <w:rFonts w:ascii="Times New Roman" w:eastAsia="Times New Roman" w:hAnsi="Times New Roman" w:cs="Times New Roman"/>
          <w:bCs/>
          <w:sz w:val="24"/>
          <w:szCs w:val="24"/>
          <w:lang w:eastAsia="lv-LV"/>
        </w:rPr>
        <w:t>ir aprīkojums vai dažādas tehniskās sistēmas, kas novērš, kompensē, atvieglo vai neitralizē funkcijas pazeminājumu vai invaliditāti</w:t>
      </w:r>
      <w:r w:rsidR="002F3BEA" w:rsidRPr="0015154B">
        <w:rPr>
          <w:rFonts w:ascii="Times New Roman" w:eastAsia="Times New Roman" w:hAnsi="Times New Roman" w:cs="Times New Roman"/>
          <w:bCs/>
          <w:sz w:val="24"/>
          <w:szCs w:val="24"/>
          <w:lang w:eastAsia="lv-LV"/>
        </w:rPr>
        <w:t>.</w:t>
      </w:r>
      <w:r w:rsidRPr="007157D3">
        <w:rPr>
          <w:rFonts w:ascii="Times New Roman" w:eastAsia="Times New Roman" w:hAnsi="Times New Roman" w:cs="Times New Roman"/>
          <w:bCs/>
          <w:sz w:val="24"/>
          <w:szCs w:val="24"/>
          <w:vertAlign w:val="superscript"/>
          <w:lang w:eastAsia="lv-LV"/>
        </w:rPr>
        <w:footnoteReference w:id="143"/>
      </w:r>
      <w:r w:rsidRPr="007157D3">
        <w:rPr>
          <w:rFonts w:ascii="Times New Roman" w:eastAsia="Times New Roman" w:hAnsi="Times New Roman" w:cs="Times New Roman"/>
          <w:bCs/>
          <w:sz w:val="24"/>
          <w:szCs w:val="24"/>
          <w:lang w:eastAsia="lv-LV"/>
        </w:rPr>
        <w:t xml:space="preserve"> Lai g</w:t>
      </w:r>
      <w:r w:rsidRPr="007157D3">
        <w:rPr>
          <w:rFonts w:ascii="Times New Roman" w:eastAsia="Calibri" w:hAnsi="Times New Roman" w:cs="Times New Roman"/>
          <w:sz w:val="24"/>
          <w:szCs w:val="24"/>
        </w:rPr>
        <w:t xml:space="preserve">an TPL nodrošināšanai paredzētais finansējums un TPL saņēmēju skaits kopš 2014.gada ir palielinājies, viens no būtiskākajiem trūkumiem pakalpojuma attīstībā </w:t>
      </w:r>
      <w:r w:rsidR="000C220D">
        <w:rPr>
          <w:rFonts w:ascii="Times New Roman" w:eastAsia="Calibri" w:hAnsi="Times New Roman" w:cs="Times New Roman"/>
          <w:sz w:val="24"/>
          <w:szCs w:val="24"/>
        </w:rPr>
        <w:t xml:space="preserve">ir </w:t>
      </w:r>
      <w:r w:rsidRPr="007157D3">
        <w:rPr>
          <w:rFonts w:ascii="Times New Roman" w:eastAsia="Calibri" w:hAnsi="Times New Roman" w:cs="Times New Roman"/>
          <w:sz w:val="24"/>
          <w:szCs w:val="24"/>
        </w:rPr>
        <w:t xml:space="preserve">tas, ka ierobežotais finansējuma apjoms nenosedz </w:t>
      </w:r>
      <w:r w:rsidRPr="002F5278">
        <w:rPr>
          <w:rFonts w:ascii="Times New Roman" w:eastAsia="Calibri" w:hAnsi="Times New Roman" w:cs="Times New Roman"/>
          <w:b/>
          <w:sz w:val="24"/>
          <w:szCs w:val="24"/>
        </w:rPr>
        <w:t xml:space="preserve">strauji augošo </w:t>
      </w:r>
      <w:r w:rsidRPr="001D2AB2">
        <w:rPr>
          <w:rFonts w:ascii="Times New Roman" w:eastAsia="Calibri" w:hAnsi="Times New Roman" w:cs="Times New Roman"/>
          <w:b/>
          <w:sz w:val="24"/>
          <w:szCs w:val="24"/>
        </w:rPr>
        <w:t>pieprasījumu</w:t>
      </w:r>
      <w:r w:rsidR="0090281E" w:rsidRPr="001D2AB2">
        <w:rPr>
          <w:rFonts w:ascii="Times New Roman" w:eastAsia="Calibri" w:hAnsi="Times New Roman" w:cs="Times New Roman"/>
          <w:sz w:val="24"/>
          <w:szCs w:val="24"/>
        </w:rPr>
        <w:t xml:space="preserve"> (skat.</w:t>
      </w:r>
      <w:r w:rsidR="006D4103" w:rsidRPr="001D2AB2">
        <w:rPr>
          <w:rFonts w:ascii="Times New Roman" w:eastAsia="Calibri" w:hAnsi="Times New Roman" w:cs="Times New Roman"/>
          <w:sz w:val="24"/>
          <w:szCs w:val="24"/>
        </w:rPr>
        <w:t xml:space="preserve"> </w:t>
      </w:r>
      <w:r w:rsidR="0090281E" w:rsidRPr="001D2AB2">
        <w:rPr>
          <w:rFonts w:ascii="Times New Roman" w:eastAsia="Calibri" w:hAnsi="Times New Roman" w:cs="Times New Roman"/>
          <w:sz w:val="24"/>
          <w:szCs w:val="24"/>
        </w:rPr>
        <w:t>3.pielikuma 1</w:t>
      </w:r>
      <w:r w:rsidR="002B1118" w:rsidRPr="001D2AB2">
        <w:rPr>
          <w:rFonts w:ascii="Times New Roman" w:eastAsia="Calibri" w:hAnsi="Times New Roman" w:cs="Times New Roman"/>
          <w:sz w:val="24"/>
          <w:szCs w:val="24"/>
        </w:rPr>
        <w:t>4</w:t>
      </w:r>
      <w:r w:rsidR="0090281E" w:rsidRPr="001D2AB2">
        <w:rPr>
          <w:rFonts w:ascii="Times New Roman" w:eastAsia="Calibri" w:hAnsi="Times New Roman" w:cs="Times New Roman"/>
          <w:sz w:val="24"/>
          <w:szCs w:val="24"/>
        </w:rPr>
        <w:t>.</w:t>
      </w:r>
      <w:r w:rsidR="00E1506E" w:rsidRPr="001D2AB2">
        <w:rPr>
          <w:rFonts w:ascii="Times New Roman" w:eastAsia="Calibri" w:hAnsi="Times New Roman" w:cs="Times New Roman"/>
          <w:sz w:val="24"/>
          <w:szCs w:val="24"/>
        </w:rPr>
        <w:t xml:space="preserve"> un</w:t>
      </w:r>
      <w:r w:rsidR="0090281E" w:rsidRPr="001D2AB2">
        <w:rPr>
          <w:rFonts w:ascii="Times New Roman" w:eastAsia="Calibri" w:hAnsi="Times New Roman" w:cs="Times New Roman"/>
          <w:sz w:val="24"/>
          <w:szCs w:val="24"/>
        </w:rPr>
        <w:t xml:space="preserve"> 1</w:t>
      </w:r>
      <w:r w:rsidR="002B1118" w:rsidRPr="001D2AB2">
        <w:rPr>
          <w:rFonts w:ascii="Times New Roman" w:eastAsia="Calibri" w:hAnsi="Times New Roman" w:cs="Times New Roman"/>
          <w:sz w:val="24"/>
          <w:szCs w:val="24"/>
        </w:rPr>
        <w:t>5</w:t>
      </w:r>
      <w:r w:rsidR="0090281E" w:rsidRPr="001D2AB2">
        <w:rPr>
          <w:rFonts w:ascii="Times New Roman" w:eastAsia="Calibri" w:hAnsi="Times New Roman" w:cs="Times New Roman"/>
          <w:sz w:val="24"/>
          <w:szCs w:val="24"/>
        </w:rPr>
        <w:t>.tabulu)</w:t>
      </w:r>
      <w:r w:rsidRPr="001D2AB2">
        <w:rPr>
          <w:rFonts w:ascii="Times New Roman" w:eastAsia="Calibri" w:hAnsi="Times New Roman" w:cs="Times New Roman"/>
          <w:sz w:val="24"/>
          <w:szCs w:val="24"/>
        </w:rPr>
        <w:t>. Pieprasījuma pieaugumu ietekmē personu, kurām gadā pirmreizēji noteikta invaliditāte, skaita pieaugums, sabiedrības novecošanās u.c. faktori. Jo dārgāks un pieprasītāks ir nepieciešamais TPL, jo ilgāks gaidīšanas laiks rindā tā saņemšanai,</w:t>
      </w:r>
      <w:r w:rsidRPr="009703E6">
        <w:rPr>
          <w:rFonts w:ascii="Times New Roman" w:eastAsia="Calibri" w:hAnsi="Times New Roman" w:cs="Times New Roman"/>
          <w:sz w:val="24"/>
          <w:szCs w:val="24"/>
        </w:rPr>
        <w:t xml:space="preserve"> </w:t>
      </w:r>
      <w:r w:rsidR="009A0784">
        <w:rPr>
          <w:rFonts w:ascii="Times New Roman" w:eastAsia="Calibri" w:hAnsi="Times New Roman" w:cs="Times New Roman"/>
          <w:sz w:val="24"/>
          <w:szCs w:val="24"/>
        </w:rPr>
        <w:t>un</w:t>
      </w:r>
      <w:r w:rsidRPr="009703E6">
        <w:rPr>
          <w:rFonts w:ascii="Times New Roman" w:eastAsia="Calibri" w:hAnsi="Times New Roman" w:cs="Times New Roman"/>
          <w:sz w:val="24"/>
          <w:szCs w:val="24"/>
        </w:rPr>
        <w:t xml:space="preserve"> finanšu ietilpības dēļ tie tiek iepirkti ierobežotā apjomā. TPL nolietojas, kā rezultātā, arī personas, kuras jau ir saņēmušas TPL, vēršas pēc tiem atkārtoti. Finansējuma nepietiekamais apjoms TPL pakalpojuma nodrošināšanai līdz šim nav ļāvis paa</w:t>
      </w:r>
      <w:r w:rsidRPr="0015154B">
        <w:rPr>
          <w:rFonts w:ascii="Times New Roman" w:eastAsia="Calibri" w:hAnsi="Times New Roman" w:cs="Times New Roman"/>
          <w:sz w:val="24"/>
          <w:szCs w:val="24"/>
        </w:rPr>
        <w:t xml:space="preserve">ugstināt TPL “bāzes cenas”, attiecīgi publisko iepirkumu TPL jomā primāri orientējot uz nepieciešamību nodrošināt ar TPL pakalpojumu pēc iespējas lielāku saņēmēju skaitu. </w:t>
      </w:r>
    </w:p>
    <w:p w14:paraId="05A77922" w14:textId="7B8E8E85" w:rsidR="009978A2" w:rsidRPr="0015154B" w:rsidRDefault="009978A2" w:rsidP="00AC38FA">
      <w:pPr>
        <w:widowControl w:val="0"/>
        <w:spacing w:before="120" w:after="0" w:line="240" w:lineRule="auto"/>
        <w:ind w:firstLine="709"/>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Lai veicinātu patērētāju tiešās izvēles iespējas, no 2016.gada TPL saņemšanā iespējams </w:t>
      </w:r>
      <w:r w:rsidRPr="0015154B">
        <w:rPr>
          <w:rFonts w:ascii="Times New Roman" w:eastAsia="Calibri" w:hAnsi="Times New Roman" w:cs="Times New Roman"/>
          <w:b/>
          <w:sz w:val="24"/>
          <w:szCs w:val="24"/>
        </w:rPr>
        <w:t>kompensācijas mehānisms</w:t>
      </w:r>
      <w:r w:rsidRPr="0015154B">
        <w:rPr>
          <w:rFonts w:ascii="Times New Roman" w:eastAsia="Calibri" w:hAnsi="Times New Roman" w:cs="Times New Roman"/>
          <w:sz w:val="24"/>
          <w:szCs w:val="24"/>
        </w:rPr>
        <w:t xml:space="preserve">, t.i., </w:t>
      </w:r>
      <w:r w:rsidR="00527FBD" w:rsidRPr="0015154B">
        <w:rPr>
          <w:rFonts w:ascii="Times New Roman" w:eastAsia="Calibri" w:hAnsi="Times New Roman" w:cs="Times New Roman"/>
          <w:sz w:val="24"/>
          <w:szCs w:val="24"/>
        </w:rPr>
        <w:t xml:space="preserve">noteiktus TPL persona var </w:t>
      </w:r>
      <w:r w:rsidRPr="0015154B">
        <w:rPr>
          <w:rFonts w:ascii="Times New Roman" w:eastAsia="Calibri" w:hAnsi="Times New Roman" w:cs="Times New Roman"/>
          <w:sz w:val="24"/>
          <w:szCs w:val="24"/>
        </w:rPr>
        <w:t>iegādā</w:t>
      </w:r>
      <w:r w:rsidR="00527FBD" w:rsidRPr="0015154B">
        <w:rPr>
          <w:rFonts w:ascii="Times New Roman" w:eastAsia="Calibri" w:hAnsi="Times New Roman" w:cs="Times New Roman"/>
          <w:sz w:val="24"/>
          <w:szCs w:val="24"/>
        </w:rPr>
        <w:t>ties</w:t>
      </w:r>
      <w:r w:rsidRPr="0015154B">
        <w:rPr>
          <w:rFonts w:ascii="Times New Roman" w:eastAsia="Calibri" w:hAnsi="Times New Roman" w:cs="Times New Roman"/>
          <w:sz w:val="24"/>
          <w:szCs w:val="24"/>
        </w:rPr>
        <w:t xml:space="preserve"> par saviem līdzekļiem kādā no </w:t>
      </w:r>
      <w:r w:rsidR="00271840" w:rsidRPr="0015154B">
        <w:rPr>
          <w:rFonts w:ascii="Times New Roman" w:eastAsia="Calibri" w:hAnsi="Times New Roman" w:cs="Times New Roman"/>
          <w:sz w:val="24"/>
          <w:szCs w:val="24"/>
        </w:rPr>
        <w:t>ES</w:t>
      </w:r>
      <w:r w:rsidRPr="0015154B">
        <w:rPr>
          <w:rFonts w:ascii="Times New Roman" w:eastAsia="Calibri" w:hAnsi="Times New Roman" w:cs="Times New Roman"/>
          <w:sz w:val="24"/>
          <w:szCs w:val="24"/>
        </w:rPr>
        <w:t xml:space="preserve"> dalībvalstīm</w:t>
      </w:r>
      <w:r w:rsidR="002F3BEA" w:rsidRPr="0015154B">
        <w:rPr>
          <w:rFonts w:ascii="Times New Roman" w:eastAsia="Calibri" w:hAnsi="Times New Roman" w:cs="Times New Roman"/>
          <w:sz w:val="24"/>
          <w:szCs w:val="24"/>
        </w:rPr>
        <w:t xml:space="preserve"> un,</w:t>
      </w:r>
      <w:r w:rsidRPr="0015154B">
        <w:rPr>
          <w:rFonts w:ascii="Times New Roman" w:eastAsia="Calibri" w:hAnsi="Times New Roman" w:cs="Times New Roman"/>
          <w:sz w:val="24"/>
          <w:szCs w:val="24"/>
        </w:rPr>
        <w:t xml:space="preserve"> pienākot rindai, personai no valsts budžeta līdzekļiem izmaksā kompensāciju </w:t>
      </w:r>
      <w:r w:rsidR="002F3BEA" w:rsidRPr="0015154B">
        <w:rPr>
          <w:rFonts w:ascii="Times New Roman" w:eastAsia="Calibri" w:hAnsi="Times New Roman" w:cs="Times New Roman"/>
          <w:sz w:val="24"/>
          <w:szCs w:val="24"/>
        </w:rPr>
        <w:t>noteiktā apmērā</w:t>
      </w:r>
      <w:r w:rsidRPr="0015154B">
        <w:rPr>
          <w:rFonts w:ascii="Times New Roman" w:eastAsia="Calibri" w:hAnsi="Times New Roman" w:cs="Times New Roman"/>
          <w:sz w:val="24"/>
          <w:szCs w:val="24"/>
        </w:rPr>
        <w:t>. Atbilstoši kompensācijas mehānismam iespējams iegādāties arī tiflotehniku un surdotehniku.</w:t>
      </w:r>
    </w:p>
    <w:p w14:paraId="04DEBDAF" w14:textId="491D70FD" w:rsidR="009978A2" w:rsidRDefault="009978A2" w:rsidP="00AC38FA">
      <w:pPr>
        <w:widowControl w:val="0"/>
        <w:spacing w:before="120" w:after="0" w:line="240" w:lineRule="auto"/>
        <w:ind w:firstLine="709"/>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Tomēr ar kompensācijas mehānisma ieviešanu nav iespējams atrisināt citas TPL pakalpojuma sniegšanā identificētas problēmas</w:t>
      </w:r>
      <w:r w:rsidR="00627730" w:rsidRPr="0015154B">
        <w:rPr>
          <w:rFonts w:ascii="Times New Roman" w:eastAsia="Calibri" w:hAnsi="Times New Roman" w:cs="Times New Roman"/>
          <w:sz w:val="24"/>
          <w:szCs w:val="24"/>
        </w:rPr>
        <w:t>:</w:t>
      </w:r>
      <w:r w:rsidRPr="0015154B">
        <w:rPr>
          <w:rFonts w:ascii="Times New Roman" w:eastAsia="Calibri" w:hAnsi="Times New Roman" w:cs="Times New Roman"/>
          <w:sz w:val="24"/>
          <w:szCs w:val="24"/>
        </w:rPr>
        <w:t xml:space="preserve"> </w:t>
      </w:r>
    </w:p>
    <w:p w14:paraId="09846D9C" w14:textId="77777777" w:rsidR="009A0784" w:rsidRDefault="009A0784" w:rsidP="00AC38FA">
      <w:pPr>
        <w:widowControl w:val="0"/>
        <w:spacing w:before="120" w:after="0" w:line="240" w:lineRule="auto"/>
        <w:ind w:firstLine="709"/>
        <w:jc w:val="both"/>
        <w:rPr>
          <w:rFonts w:ascii="Times New Roman" w:eastAsia="Calibri" w:hAnsi="Times New Roman" w:cs="Times New Roman"/>
          <w:sz w:val="24"/>
          <w:szCs w:val="24"/>
        </w:rPr>
      </w:pPr>
    </w:p>
    <w:tbl>
      <w:tblPr>
        <w:tblStyle w:val="TableGrid"/>
        <w:tblW w:w="7938" w:type="dxa"/>
        <w:tblInd w:w="846" w:type="dxa"/>
        <w:tblBorders>
          <w:top w:val="single" w:sz="12" w:space="0" w:color="002060"/>
          <w:left w:val="none" w:sz="0" w:space="0" w:color="auto"/>
          <w:bottom w:val="single" w:sz="12" w:space="0" w:color="002060"/>
          <w:right w:val="none" w:sz="0" w:space="0" w:color="auto"/>
          <w:insideH w:val="single" w:sz="12" w:space="0" w:color="002060"/>
          <w:insideV w:val="single" w:sz="12" w:space="0" w:color="002060"/>
        </w:tblBorders>
        <w:tblLook w:val="04A0" w:firstRow="1" w:lastRow="0" w:firstColumn="1" w:lastColumn="0" w:noHBand="0" w:noVBand="1"/>
      </w:tblPr>
      <w:tblGrid>
        <w:gridCol w:w="7938"/>
      </w:tblGrid>
      <w:tr w:rsidR="009A0784" w14:paraId="382AA286" w14:textId="77777777" w:rsidTr="009A0784">
        <w:tc>
          <w:tcPr>
            <w:tcW w:w="7938" w:type="dxa"/>
          </w:tcPr>
          <w:p w14:paraId="6B0EF71A" w14:textId="37B705F1" w:rsidR="009A0784" w:rsidRDefault="009A0784" w:rsidP="009A0784">
            <w:pPr>
              <w:widowControl w:val="0"/>
              <w:spacing w:before="120" w:after="1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TPL pamatā (izņemot kompensācijas mehānismu) tiek iepirkti Publiskā iepirkumu likuma (turpmāk – PIL) noteiktajā kārtībā. Publiskā iepirkuma procedūra ir neelastīga un laikietilpīga, piegādātāji un ražotāji nav ieinteresēti TPL tirgus attīstībā – tas veido mazu, noslēgtu sistēmu, kurā piegādātāji ir savstarpēji saistīti - tiek manipulēts ar tirgus sadali un cenām, esošie spēlētāji nav gatavi investīcijām pakalpojumu kvalitātes uzlabošanai un sistēmas maiņai kopumā.</w:t>
            </w:r>
          </w:p>
        </w:tc>
      </w:tr>
      <w:tr w:rsidR="009A0784" w14:paraId="46A1947A" w14:textId="77777777" w:rsidTr="009A0784">
        <w:tc>
          <w:tcPr>
            <w:tcW w:w="7938" w:type="dxa"/>
          </w:tcPr>
          <w:p w14:paraId="56A9AEBE" w14:textId="72CD2E4D" w:rsidR="009A0784" w:rsidRDefault="009A0784" w:rsidP="009A0784">
            <w:pPr>
              <w:widowControl w:val="0"/>
              <w:spacing w:before="120" w:after="1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Daudzi TPL ir nepieciešami ārstniecības procesā un nav nodalāmi no tā (piemēram, elpošanas TPL, pirmreizējās protēzes, abdukcijas ortozes). </w:t>
            </w:r>
            <w:r>
              <w:rPr>
                <w:rFonts w:ascii="Times New Roman" w:eastAsia="Calibri" w:hAnsi="Times New Roman" w:cs="Times New Roman"/>
                <w:sz w:val="24"/>
                <w:szCs w:val="24"/>
              </w:rPr>
              <w:t>S</w:t>
            </w:r>
            <w:r w:rsidRPr="0015154B">
              <w:rPr>
                <w:rFonts w:ascii="Times New Roman" w:eastAsia="Calibri" w:hAnsi="Times New Roman" w:cs="Times New Roman"/>
                <w:sz w:val="24"/>
                <w:szCs w:val="24"/>
              </w:rPr>
              <w:t xml:space="preserve">adarbība starp </w:t>
            </w:r>
            <w:r>
              <w:rPr>
                <w:rFonts w:ascii="Times New Roman" w:eastAsia="Calibri" w:hAnsi="Times New Roman" w:cs="Times New Roman"/>
                <w:sz w:val="24"/>
                <w:szCs w:val="24"/>
              </w:rPr>
              <w:t>veselības un sociālo resoru</w:t>
            </w:r>
            <w:r w:rsidRPr="0015154B">
              <w:rPr>
                <w:rFonts w:ascii="Times New Roman" w:eastAsia="Calibri" w:hAnsi="Times New Roman" w:cs="Times New Roman"/>
                <w:sz w:val="24"/>
                <w:szCs w:val="24"/>
              </w:rPr>
              <w:t xml:space="preserve"> notiek lēni</w:t>
            </w:r>
            <w:r>
              <w:rPr>
                <w:rFonts w:ascii="Times New Roman" w:eastAsia="Calibri" w:hAnsi="Times New Roman" w:cs="Times New Roman"/>
                <w:sz w:val="24"/>
                <w:szCs w:val="24"/>
              </w:rPr>
              <w:t xml:space="preserve"> un</w:t>
            </w:r>
            <w:r w:rsidRPr="0015154B">
              <w:rPr>
                <w:rFonts w:ascii="Times New Roman" w:eastAsia="Calibri" w:hAnsi="Times New Roman" w:cs="Times New Roman"/>
                <w:sz w:val="24"/>
                <w:szCs w:val="24"/>
              </w:rPr>
              <w:t xml:space="preserve"> neefektīvi (rindas, kvotas, dažādi finansēšanas modeļi) un rada problēmas lietotājiem.</w:t>
            </w:r>
          </w:p>
        </w:tc>
      </w:tr>
      <w:tr w:rsidR="009A0784" w14:paraId="3F394872" w14:textId="77777777" w:rsidTr="009A0784">
        <w:tc>
          <w:tcPr>
            <w:tcW w:w="7938" w:type="dxa"/>
          </w:tcPr>
          <w:p w14:paraId="3FC9E3E9" w14:textId="5E3BEBD9" w:rsidR="009A0784" w:rsidRDefault="009A0784" w:rsidP="009A0784">
            <w:pPr>
              <w:widowControl w:val="0"/>
              <w:spacing w:before="120" w:after="1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Personas nav apmierinātas ar sniegtā pakalpojuma apjomu, publiskā iepirkuma procedūrā iegādātu vai Latvijā izgatavotu TPL kvalitāti un pakalpojumu sniedzēju apkalpošanas kvalitāti.</w:t>
            </w:r>
          </w:p>
        </w:tc>
      </w:tr>
    </w:tbl>
    <w:p w14:paraId="6C7805F2" w14:textId="77777777" w:rsidR="009A0784" w:rsidRDefault="009A0784" w:rsidP="00AC38FA">
      <w:pPr>
        <w:widowControl w:val="0"/>
        <w:spacing w:before="120" w:after="0" w:line="240" w:lineRule="auto"/>
        <w:ind w:firstLine="709"/>
        <w:jc w:val="both"/>
        <w:rPr>
          <w:rFonts w:ascii="Times New Roman" w:eastAsia="Calibri" w:hAnsi="Times New Roman" w:cs="Times New Roman"/>
          <w:sz w:val="24"/>
          <w:szCs w:val="24"/>
        </w:rPr>
      </w:pPr>
    </w:p>
    <w:p w14:paraId="1248E6AB" w14:textId="50E783EA" w:rsidR="009978A2" w:rsidRPr="0015154B" w:rsidRDefault="009978A2" w:rsidP="00AC38FA">
      <w:pPr>
        <w:widowControl w:val="0"/>
        <w:spacing w:before="120" w:after="0" w:line="240" w:lineRule="auto"/>
        <w:ind w:firstLine="709"/>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Lai risinātu identificētās problēmas sadarbībā ar personu ar funkcionēšanas traucējumiem intereses pārstāvošām nevalstiskajām organizācijām (turpmāk – NVO) un nozares ekspertiem LM 2017.gadā un 2018.gadā izstrādāja TPL pakalpojuma organizācijas pilnveidošanas priekšlikumus, kas paredzēja veikt nozīmīgas izmaiņas TPL piešķiršanas kārtībā. </w:t>
      </w:r>
      <w:r w:rsidRPr="0015154B">
        <w:rPr>
          <w:rFonts w:ascii="Times New Roman" w:eastAsia="Calibri" w:hAnsi="Times New Roman" w:cs="Times New Roman"/>
          <w:b/>
          <w:sz w:val="24"/>
          <w:szCs w:val="24"/>
        </w:rPr>
        <w:t>TPL pakalpojuma reformas</w:t>
      </w:r>
      <w:r w:rsidRPr="0015154B">
        <w:rPr>
          <w:rFonts w:ascii="Times New Roman" w:eastAsia="Calibri" w:hAnsi="Times New Roman" w:cs="Times New Roman"/>
          <w:sz w:val="24"/>
          <w:szCs w:val="24"/>
        </w:rPr>
        <w:t xml:space="preserve"> būtība ir ieviest jaunu TPL pakalpojuma organizācijas modeli, paredzot, ka klients izvēlas TPL pie Ministru kabineta noteiktajā kārtībā reģistrētiem ražotājiem vai piegādātājiem, aizstājot TPL publisko iepirkumu ar “kuponu” vai finansējuma kompensācijas sistēmu (turpmāk - “kupona” sistēma). Klienta iespēja izvēlēties TPL pakalpojuma sniedzēju ilgtermiņā veicinātu konkurenci TPL ražotāju vidū, TPL pieejamību un kvalitāti. TPL pakalpojuma reforma paredz, ka nepieciešams izstrādāt kompensējamo cenu noteikšanas metodiku kā individuāli izgatavojamajiem TPL, tā rūpnieciski ražotajiem TPL un prasības TPL pakalpojuma sniedzējiem. Paredzēts, ka “kuponu” sistēmā TPL persona tiks izvērtēta un tai tiks piešķirts t</w:t>
      </w:r>
      <w:r w:rsidR="00F04ECD">
        <w:rPr>
          <w:rFonts w:ascii="Times New Roman" w:eastAsia="Calibri" w:hAnsi="Times New Roman" w:cs="Times New Roman"/>
          <w:sz w:val="24"/>
          <w:szCs w:val="24"/>
        </w:rPr>
        <w:t>ā</w:t>
      </w:r>
      <w:r w:rsidRPr="0015154B">
        <w:rPr>
          <w:rFonts w:ascii="Times New Roman" w:eastAsia="Calibri" w:hAnsi="Times New Roman" w:cs="Times New Roman"/>
          <w:sz w:val="24"/>
          <w:szCs w:val="24"/>
        </w:rPr>
        <w:t xml:space="preserve">s vajadzībām, lietošanas mērķim un aktivitāšu līmenim atbilstošāks TPL. </w:t>
      </w:r>
    </w:p>
    <w:p w14:paraId="47A9AF6F" w14:textId="7FB65C6C" w:rsidR="00D4308C" w:rsidRDefault="009978A2" w:rsidP="00D4308C">
      <w:pPr>
        <w:widowControl w:val="0"/>
        <w:spacing w:before="120" w:after="0" w:line="240" w:lineRule="auto"/>
        <w:ind w:firstLine="709"/>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TPL reformas teorētiskā pamata izstrādei piesaistīja ekspertus, kuri sniedza savu viedokli par “kupona” sistēmas izveidi. 2018.gadā eksperti veica pētījumu, kura uzdevums bija izstrādāt uz atvērtā tirgus principiem balstītu TPL kompensācijas noteikšanas metodiku, “kupona” sistēmas un klientu brīvās izvēles ieviešanai</w:t>
      </w:r>
      <w:r w:rsidRPr="007157D3">
        <w:rPr>
          <w:rFonts w:ascii="Times New Roman" w:eastAsia="Calibri" w:hAnsi="Times New Roman" w:cs="Times New Roman"/>
          <w:sz w:val="24"/>
          <w:szCs w:val="24"/>
          <w:vertAlign w:val="superscript"/>
        </w:rPr>
        <w:footnoteReference w:id="144"/>
      </w:r>
      <w:r w:rsidRPr="007157D3">
        <w:rPr>
          <w:rFonts w:ascii="Times New Roman" w:eastAsia="Calibri" w:hAnsi="Times New Roman" w:cs="Times New Roman"/>
          <w:sz w:val="24"/>
          <w:szCs w:val="24"/>
        </w:rPr>
        <w:t>, savukārt 2019.gadā tika veikts pētījums individuāli izgatavojamo TPL (ortožu) izgatavošanas tehnisko prasību izstrādei, ko īstenoja SIA “Vivendo”. Reformas ieviešanai tiek veikti šādi pasākumi, kas tiks turpināti un paredz reformas pasākumu ieviešanu līdz 2023.gadam.</w:t>
      </w:r>
    </w:p>
    <w:p w14:paraId="6D176052" w14:textId="77777777" w:rsidR="00D4308C" w:rsidRDefault="00D4308C" w:rsidP="00D4308C">
      <w:pPr>
        <w:widowControl w:val="0"/>
        <w:spacing w:before="120" w:after="0" w:line="240" w:lineRule="auto"/>
        <w:ind w:firstLine="709"/>
        <w:jc w:val="both"/>
        <w:rPr>
          <w:rFonts w:ascii="Times New Roman" w:eastAsia="Calibri" w:hAnsi="Times New Roman" w:cs="Times New Roman"/>
          <w:sz w:val="24"/>
          <w:szCs w:val="24"/>
        </w:rPr>
      </w:pPr>
    </w:p>
    <w:tbl>
      <w:tblPr>
        <w:tblStyle w:val="TableGrid"/>
        <w:tblW w:w="0" w:type="auto"/>
        <w:tblBorders>
          <w:top w:val="single" w:sz="18" w:space="0" w:color="549E39" w:themeColor="accent1"/>
          <w:left w:val="none" w:sz="0" w:space="0" w:color="auto"/>
          <w:bottom w:val="single" w:sz="18" w:space="0" w:color="549E39" w:themeColor="accent1"/>
          <w:right w:val="none" w:sz="0" w:space="0" w:color="auto"/>
          <w:insideH w:val="single" w:sz="18" w:space="0" w:color="549E39" w:themeColor="accent1"/>
          <w:insideV w:val="none" w:sz="0" w:space="0" w:color="auto"/>
        </w:tblBorders>
        <w:tblLook w:val="04A0" w:firstRow="1" w:lastRow="0" w:firstColumn="1" w:lastColumn="0" w:noHBand="0" w:noVBand="1"/>
      </w:tblPr>
      <w:tblGrid>
        <w:gridCol w:w="9061"/>
      </w:tblGrid>
      <w:tr w:rsidR="00D4308C" w14:paraId="756B83F1" w14:textId="77777777" w:rsidTr="00D4308C">
        <w:tc>
          <w:tcPr>
            <w:tcW w:w="9061" w:type="dxa"/>
          </w:tcPr>
          <w:p w14:paraId="782D1AD6" w14:textId="670132BC" w:rsidR="00D4308C" w:rsidRDefault="00D4308C" w:rsidP="00D4308C">
            <w:pPr>
              <w:widowControl w:val="0"/>
              <w:spacing w:before="120" w:after="120"/>
              <w:jc w:val="both"/>
              <w:rPr>
                <w:rFonts w:ascii="Times New Roman" w:eastAsia="Calibri" w:hAnsi="Times New Roman" w:cs="Times New Roman"/>
                <w:sz w:val="24"/>
                <w:szCs w:val="24"/>
              </w:rPr>
            </w:pPr>
            <w:r w:rsidRPr="00D4308C">
              <w:rPr>
                <w:rFonts w:ascii="Times New Roman" w:eastAsia="Calibri" w:hAnsi="Times New Roman" w:cs="Times New Roman"/>
                <w:b/>
                <w:color w:val="002060"/>
                <w:sz w:val="28"/>
                <w:szCs w:val="28"/>
              </w:rPr>
              <w:t>1.</w:t>
            </w:r>
            <w:r w:rsidRPr="00D4308C">
              <w:rPr>
                <w:rFonts w:ascii="Times New Roman" w:eastAsia="Calibri" w:hAnsi="Times New Roman" w:cs="Times New Roman"/>
                <w:color w:val="002060"/>
                <w:sz w:val="24"/>
                <w:szCs w:val="24"/>
              </w:rPr>
              <w:t xml:space="preserve"> </w:t>
            </w:r>
            <w:r>
              <w:rPr>
                <w:rFonts w:ascii="Times New Roman" w:eastAsia="Calibri" w:hAnsi="Times New Roman" w:cs="Times New Roman"/>
                <w:sz w:val="24"/>
                <w:szCs w:val="24"/>
              </w:rPr>
              <w:t>S</w:t>
            </w:r>
            <w:r w:rsidRPr="007157D3">
              <w:rPr>
                <w:rFonts w:ascii="Times New Roman" w:eastAsia="Calibri" w:hAnsi="Times New Roman" w:cs="Times New Roman"/>
                <w:sz w:val="24"/>
                <w:szCs w:val="24"/>
              </w:rPr>
              <w:t xml:space="preserve">adarbībā ar VSIA NRC “Vaivari” </w:t>
            </w:r>
            <w:r>
              <w:rPr>
                <w:rFonts w:ascii="Times New Roman" w:eastAsia="Calibri" w:hAnsi="Times New Roman" w:cs="Times New Roman"/>
                <w:sz w:val="24"/>
                <w:szCs w:val="24"/>
              </w:rPr>
              <w:t xml:space="preserve">ir </w:t>
            </w:r>
            <w:r w:rsidRPr="00127A2E">
              <w:rPr>
                <w:rFonts w:ascii="Times New Roman" w:eastAsia="Calibri" w:hAnsi="Times New Roman" w:cs="Times New Roman"/>
                <w:b/>
                <w:color w:val="002060"/>
                <w:sz w:val="24"/>
                <w:szCs w:val="24"/>
              </w:rPr>
              <w:t>uzsākts izmēģinājumprojekts TPL piešķiršanai ar “kupona” metodi</w:t>
            </w:r>
            <w:r w:rsidRPr="007157D3">
              <w:rPr>
                <w:rFonts w:ascii="Times New Roman" w:eastAsia="Calibri" w:hAnsi="Times New Roman" w:cs="Times New Roman"/>
                <w:sz w:val="24"/>
                <w:szCs w:val="24"/>
              </w:rPr>
              <w:t>. Tā kā šobrīd TPL cenu nosaka publiskais iepirkums, lai ieviestu “kupona” sistēmu, kas ir atšķirīga pieeja TPL iegāde</w:t>
            </w:r>
            <w:r w:rsidRPr="002F5278">
              <w:rPr>
                <w:rFonts w:ascii="Times New Roman" w:eastAsia="Calibri" w:hAnsi="Times New Roman" w:cs="Times New Roman"/>
                <w:sz w:val="24"/>
                <w:szCs w:val="24"/>
              </w:rPr>
              <w:t>i, un sekmētu kvalitātes paaugstināšanos, nepieciešams izstrādāt kompensējamo cenu noteikšanas metodoloģiju gan attiecībā</w:t>
            </w:r>
            <w:r w:rsidRPr="00573B49">
              <w:rPr>
                <w:rFonts w:ascii="Times New Roman" w:eastAsia="Calibri" w:hAnsi="Times New Roman" w:cs="Times New Roman"/>
                <w:sz w:val="24"/>
                <w:szCs w:val="24"/>
              </w:rPr>
              <w:t xml:space="preserve"> uz individuāli izgatavojamajiem TPL, gan attiecībā uz rūpnieciski ražotajiem TPL. VSIA NRC “Vaivari” aprobē “kupona” sistēmu vienam no rūpnieciski izgatavojamo TPL veidiem (aktīvajam riteņkrēslam), kura ietvaros tiek ņemti vērā tādi kritēriji</w:t>
            </w:r>
            <w:r>
              <w:rPr>
                <w:rFonts w:ascii="Times New Roman" w:eastAsia="Calibri" w:hAnsi="Times New Roman" w:cs="Times New Roman"/>
                <w:sz w:val="24"/>
                <w:szCs w:val="24"/>
              </w:rPr>
              <w:t>,</w:t>
            </w:r>
            <w:r w:rsidRPr="00573B49">
              <w:rPr>
                <w:rFonts w:ascii="Times New Roman" w:eastAsia="Calibri" w:hAnsi="Times New Roman" w:cs="Times New Roman"/>
                <w:sz w:val="24"/>
                <w:szCs w:val="24"/>
              </w:rPr>
              <w:t xml:space="preserve"> kā tirgus cena, personas funkcionēšanas stāvoklis un personas izvēle, bet attiecībā uz individuāli izgatavojamajiem TPL </w:t>
            </w:r>
            <w:r>
              <w:rPr>
                <w:rFonts w:ascii="Times New Roman" w:eastAsia="Calibri" w:hAnsi="Times New Roman" w:cs="Times New Roman"/>
                <w:sz w:val="24"/>
                <w:szCs w:val="24"/>
              </w:rPr>
              <w:t>LM</w:t>
            </w:r>
            <w:r w:rsidRPr="00573B49">
              <w:rPr>
                <w:rFonts w:ascii="Times New Roman" w:eastAsia="Calibri" w:hAnsi="Times New Roman" w:cs="Times New Roman"/>
                <w:sz w:val="24"/>
                <w:szCs w:val="24"/>
              </w:rPr>
              <w:t xml:space="preserve"> sadarbībā ar VSIA NRC “Vaivari” izstrādās cenu noteikšanas metodoloģiju, lai noteiktu “kupona” vērtību</w:t>
            </w:r>
            <w:r>
              <w:rPr>
                <w:rFonts w:ascii="Times New Roman" w:eastAsia="Calibri" w:hAnsi="Times New Roman" w:cs="Times New Roman"/>
                <w:sz w:val="24"/>
                <w:szCs w:val="24"/>
              </w:rPr>
              <w:t>.</w:t>
            </w:r>
          </w:p>
        </w:tc>
      </w:tr>
      <w:tr w:rsidR="00D4308C" w14:paraId="1339AFD5" w14:textId="77777777" w:rsidTr="00D4308C">
        <w:tc>
          <w:tcPr>
            <w:tcW w:w="9061" w:type="dxa"/>
          </w:tcPr>
          <w:p w14:paraId="38B1ACA9" w14:textId="42430843" w:rsidR="00D4308C" w:rsidRDefault="00D4308C" w:rsidP="00D4308C">
            <w:pPr>
              <w:widowControl w:val="0"/>
              <w:spacing w:before="120" w:after="120"/>
              <w:jc w:val="both"/>
              <w:rPr>
                <w:rFonts w:ascii="Times New Roman" w:eastAsia="Calibri" w:hAnsi="Times New Roman" w:cs="Times New Roman"/>
                <w:sz w:val="24"/>
                <w:szCs w:val="24"/>
              </w:rPr>
            </w:pPr>
            <w:r w:rsidRPr="00D4308C">
              <w:rPr>
                <w:rFonts w:ascii="Times New Roman" w:eastAsia="Calibri" w:hAnsi="Times New Roman" w:cs="Times New Roman"/>
                <w:b/>
                <w:color w:val="002060"/>
                <w:sz w:val="28"/>
                <w:szCs w:val="28"/>
              </w:rPr>
              <w:t>2.</w:t>
            </w:r>
            <w:r w:rsidRPr="00D4308C">
              <w:rPr>
                <w:rFonts w:ascii="Times New Roman" w:eastAsia="Calibri" w:hAnsi="Times New Roman" w:cs="Times New Roman"/>
                <w:color w:val="002060"/>
                <w:sz w:val="24"/>
                <w:szCs w:val="24"/>
              </w:rPr>
              <w:t xml:space="preserve"> </w:t>
            </w:r>
            <w:r w:rsidRPr="0025422D">
              <w:rPr>
                <w:rFonts w:ascii="Times New Roman" w:eastAsia="Calibri" w:hAnsi="Times New Roman" w:cs="Times New Roman"/>
                <w:sz w:val="24"/>
                <w:szCs w:val="24"/>
              </w:rPr>
              <w:t>SIVA</w:t>
            </w:r>
            <w:r w:rsidRPr="00A857F2">
              <w:rPr>
                <w:rFonts w:ascii="Times New Roman" w:eastAsia="Calibri" w:hAnsi="Times New Roman" w:cs="Times New Roman"/>
                <w:sz w:val="24"/>
                <w:szCs w:val="24"/>
              </w:rPr>
              <w:t xml:space="preserve"> </w:t>
            </w:r>
            <w:r w:rsidRPr="00662D1E">
              <w:rPr>
                <w:rFonts w:ascii="Times New Roman" w:eastAsia="Calibri" w:hAnsi="Times New Roman" w:cs="Times New Roman"/>
                <w:sz w:val="24"/>
                <w:szCs w:val="24"/>
              </w:rPr>
              <w:t>2020.gadā</w:t>
            </w:r>
            <w:r w:rsidRPr="009703E6">
              <w:rPr>
                <w:rFonts w:ascii="Times New Roman" w:eastAsia="Calibri" w:hAnsi="Times New Roman" w:cs="Times New Roman"/>
                <w:sz w:val="24"/>
                <w:szCs w:val="24"/>
              </w:rPr>
              <w:t xml:space="preserve"> uzsāka pilotprojektu “</w:t>
            </w:r>
            <w:r w:rsidRPr="00127A2E">
              <w:rPr>
                <w:rFonts w:ascii="Times New Roman" w:eastAsia="Calibri" w:hAnsi="Times New Roman" w:cs="Times New Roman"/>
                <w:b/>
                <w:color w:val="002060"/>
                <w:sz w:val="24"/>
                <w:szCs w:val="24"/>
              </w:rPr>
              <w:t>kupona” sistēmas ieviešanai auto pielāgošanas</w:t>
            </w:r>
            <w:r w:rsidRPr="00127A2E">
              <w:rPr>
                <w:rFonts w:ascii="Times New Roman" w:eastAsia="Calibri" w:hAnsi="Times New Roman" w:cs="Times New Roman"/>
                <w:color w:val="002060"/>
                <w:sz w:val="24"/>
                <w:szCs w:val="24"/>
              </w:rPr>
              <w:t xml:space="preserve"> </w:t>
            </w:r>
            <w:r w:rsidRPr="0015154B">
              <w:rPr>
                <w:rFonts w:ascii="Times New Roman" w:eastAsia="Calibri" w:hAnsi="Times New Roman" w:cs="Times New Roman"/>
                <w:sz w:val="24"/>
                <w:szCs w:val="24"/>
              </w:rPr>
              <w:t>pakalpojuma nodrošināšanā, lai nākotnē auto pielāgošanu iekļautu vispārējā TPL apritē, attiecinot “kupona” sistēmu arī uz šo pakalpojumu</w:t>
            </w:r>
            <w:r>
              <w:rPr>
                <w:rFonts w:ascii="Times New Roman" w:eastAsia="Calibri" w:hAnsi="Times New Roman" w:cs="Times New Roman"/>
                <w:sz w:val="24"/>
                <w:szCs w:val="24"/>
              </w:rPr>
              <w:t>.</w:t>
            </w:r>
          </w:p>
        </w:tc>
      </w:tr>
      <w:tr w:rsidR="00D4308C" w14:paraId="58041F5C" w14:textId="77777777" w:rsidTr="00D4308C">
        <w:tc>
          <w:tcPr>
            <w:tcW w:w="9061" w:type="dxa"/>
          </w:tcPr>
          <w:p w14:paraId="271B2917" w14:textId="4292FBF8" w:rsidR="00D4308C" w:rsidRDefault="00D4308C" w:rsidP="00D4308C">
            <w:pPr>
              <w:widowControl w:val="0"/>
              <w:spacing w:before="120" w:after="120"/>
              <w:jc w:val="both"/>
              <w:rPr>
                <w:rFonts w:ascii="Times New Roman" w:eastAsia="Calibri" w:hAnsi="Times New Roman" w:cs="Times New Roman"/>
                <w:sz w:val="24"/>
                <w:szCs w:val="24"/>
              </w:rPr>
            </w:pPr>
            <w:r w:rsidRPr="00D4308C">
              <w:rPr>
                <w:rFonts w:ascii="Times New Roman" w:eastAsia="Calibri" w:hAnsi="Times New Roman" w:cs="Times New Roman"/>
                <w:b/>
                <w:color w:val="002060"/>
                <w:sz w:val="28"/>
                <w:szCs w:val="28"/>
              </w:rPr>
              <w:t>3.</w:t>
            </w:r>
            <w:r w:rsidRPr="00D4308C">
              <w:rPr>
                <w:rFonts w:ascii="Times New Roman" w:eastAsia="Calibri" w:hAnsi="Times New Roman" w:cs="Times New Roman"/>
                <w:color w:val="002060"/>
                <w:sz w:val="24"/>
                <w:szCs w:val="24"/>
              </w:rPr>
              <w:t xml:space="preserve"> </w:t>
            </w:r>
            <w:r w:rsidRPr="0015154B">
              <w:rPr>
                <w:rFonts w:ascii="Times New Roman" w:eastAsia="Calibri" w:hAnsi="Times New Roman" w:cs="Times New Roman"/>
                <w:sz w:val="24"/>
                <w:szCs w:val="24"/>
              </w:rPr>
              <w:t xml:space="preserve">Ārstniecības personām pacienta aktivitātes līmenis ir jāvērtē arī šobrīd, sniedzot atzinumu par personai atbilstoša TPL saņemšanas nepieciešamību. Diemžēl praksē VSIA NRC “Vaivari” speciālistiem bieži nākas lūgt precizēt ārstējošo ārstu atzinumus, kas nereti izraisa pamatotu klientu neapmierinātību un sūdzības par birokrātisko pieeju. Lai risinātu minēto problēmjautājumu par personas dzīves aktivitātes novērtēšanu, šajā plānošanas periodā ES struktūrfondu projekta ietvaros VSIA NRC “Vaivari” </w:t>
            </w:r>
            <w:r w:rsidRPr="00127A2E">
              <w:rPr>
                <w:rFonts w:ascii="Times New Roman" w:eastAsia="Calibri" w:hAnsi="Times New Roman" w:cs="Times New Roman"/>
                <w:b/>
                <w:color w:val="002060"/>
                <w:sz w:val="24"/>
                <w:szCs w:val="24"/>
              </w:rPr>
              <w:t>veido funkcionēšanas novērtēšanas sistēmu</w:t>
            </w:r>
            <w:r w:rsidR="00A941A8">
              <w:rPr>
                <w:rStyle w:val="FootnoteReference"/>
                <w:rFonts w:ascii="Times New Roman" w:eastAsia="Calibri" w:hAnsi="Times New Roman" w:cs="Times New Roman"/>
                <w:b/>
                <w:color w:val="002060"/>
                <w:sz w:val="24"/>
                <w:szCs w:val="24"/>
              </w:rPr>
              <w:footnoteReference w:id="145"/>
            </w:r>
            <w:r w:rsidRPr="0015154B">
              <w:rPr>
                <w:rFonts w:ascii="Times New Roman" w:eastAsia="Calibri" w:hAnsi="Times New Roman" w:cs="Times New Roman"/>
                <w:sz w:val="24"/>
                <w:szCs w:val="24"/>
              </w:rPr>
              <w:t>, izstrādājot funkcionēšanas novērtēšanas sistēmas aprakstu un to aprobējot jaunizveidotajā funkcionēšanas novērtēšanas laboratorijā. Lai uzlabotu TPL pakalpojumu, t.sk., lai TPL tiktu piešķirti mērķēti atbilstoši personas aktivitātes līmenim, izveidotā sistēma fokusējas uz personas aktivitātes (funkcionēšanas) novērtēšanu, attiecīgi personas individuālajām vajadzībām atbilstošākā TPL piešķiršanu, diferencējot valsts finansējuma apjomu. LM pēc VSIA NRC “Vaivari” īstenotā ES struktūrfondu projekta beigām, balstoties uz projekta rezultātiem, pilnveidos valsts finansēto TPL piešķiršanas kārtību, tādējādi ieviešot aprobēto funkcionēšanas novērtēšanas sistēmu vispārējā praksē, attiecīgi sakārtojot TPL piešķiršanas procesu - padarot to mērķtiecīgāku, pieņemot lēmumu par TPL piešķiršanu, t.sk. atbilstoši personas dzīves aktivitātei, kā arī risinot strīdus situācijas par piešķirtā TPL funkcionalitāti.</w:t>
            </w:r>
          </w:p>
        </w:tc>
      </w:tr>
      <w:tr w:rsidR="00D4308C" w14:paraId="25879041" w14:textId="77777777" w:rsidTr="00D4308C">
        <w:tc>
          <w:tcPr>
            <w:tcW w:w="9061" w:type="dxa"/>
          </w:tcPr>
          <w:p w14:paraId="675AE81D" w14:textId="706C965F" w:rsidR="00D4308C" w:rsidRDefault="00D4308C" w:rsidP="00D4308C">
            <w:pPr>
              <w:widowControl w:val="0"/>
              <w:spacing w:before="120" w:after="120"/>
              <w:jc w:val="both"/>
              <w:rPr>
                <w:rFonts w:ascii="Times New Roman" w:eastAsia="Calibri" w:hAnsi="Times New Roman" w:cs="Times New Roman"/>
                <w:sz w:val="24"/>
                <w:szCs w:val="24"/>
              </w:rPr>
            </w:pPr>
            <w:r w:rsidRPr="00D4308C">
              <w:rPr>
                <w:rFonts w:ascii="Times New Roman" w:eastAsia="Calibri" w:hAnsi="Times New Roman" w:cs="Times New Roman"/>
                <w:b/>
                <w:color w:val="002060"/>
                <w:sz w:val="28"/>
                <w:szCs w:val="28"/>
              </w:rPr>
              <w:t>4.</w:t>
            </w:r>
            <w:r w:rsidRPr="00D4308C">
              <w:rPr>
                <w:rFonts w:ascii="Times New Roman" w:eastAsia="Calibri" w:hAnsi="Times New Roman" w:cs="Times New Roman"/>
                <w:color w:val="002060"/>
                <w:sz w:val="24"/>
                <w:szCs w:val="24"/>
              </w:rPr>
              <w:t xml:space="preserve"> </w:t>
            </w:r>
            <w:r>
              <w:rPr>
                <w:rFonts w:ascii="Times New Roman" w:eastAsia="Calibri" w:hAnsi="Times New Roman" w:cs="Times New Roman"/>
                <w:sz w:val="24"/>
                <w:szCs w:val="24"/>
              </w:rPr>
              <w:t>T</w:t>
            </w:r>
            <w:r w:rsidRPr="0015154B">
              <w:rPr>
                <w:rFonts w:ascii="Times New Roman" w:eastAsia="Calibri" w:hAnsi="Times New Roman" w:cs="Times New Roman"/>
                <w:sz w:val="24"/>
                <w:szCs w:val="24"/>
              </w:rPr>
              <w:t xml:space="preserve">ā kā TPL pakalpojuma informācijas aprites uzskaites sistēma šobrīd nenodrošina kvalitatīvas un pilnvērtīgas informācijas apriti starp pakalpojuma sniegšanā iesaistītajām institūcijām, pakalpojumu sniedzējiem un klientu, </w:t>
            </w:r>
            <w:r w:rsidRPr="00127A2E">
              <w:rPr>
                <w:rFonts w:ascii="Times New Roman" w:eastAsia="Calibri" w:hAnsi="Times New Roman" w:cs="Times New Roman"/>
                <w:b/>
                <w:color w:val="002060"/>
                <w:sz w:val="24"/>
                <w:szCs w:val="24"/>
              </w:rPr>
              <w:t>uzsāk</w:t>
            </w:r>
            <w:r w:rsidR="00127A2E" w:rsidRPr="00127A2E">
              <w:rPr>
                <w:rFonts w:ascii="Times New Roman" w:eastAsia="Calibri" w:hAnsi="Times New Roman" w:cs="Times New Roman"/>
                <w:b/>
                <w:color w:val="002060"/>
                <w:sz w:val="24"/>
                <w:szCs w:val="24"/>
              </w:rPr>
              <w:t>t</w:t>
            </w:r>
            <w:r w:rsidRPr="00127A2E">
              <w:rPr>
                <w:rFonts w:ascii="Times New Roman" w:eastAsia="Calibri" w:hAnsi="Times New Roman" w:cs="Times New Roman"/>
                <w:b/>
                <w:color w:val="002060"/>
                <w:sz w:val="24"/>
                <w:szCs w:val="24"/>
              </w:rPr>
              <w:t>a jaunas, modernas datu bāzes izstrāde</w:t>
            </w:r>
            <w:r w:rsidRPr="0015154B">
              <w:rPr>
                <w:rFonts w:ascii="Times New Roman" w:eastAsia="Calibri" w:hAnsi="Times New Roman" w:cs="Times New Roman"/>
                <w:sz w:val="24"/>
                <w:szCs w:val="24"/>
              </w:rPr>
              <w:t xml:space="preserve"> TPL pakalpojuma uzskaites nodrošināšanai. </w:t>
            </w:r>
            <w:r>
              <w:rPr>
                <w:rFonts w:ascii="Times New Roman" w:eastAsia="Calibri" w:hAnsi="Times New Roman" w:cs="Times New Roman"/>
                <w:sz w:val="24"/>
                <w:szCs w:val="24"/>
              </w:rPr>
              <w:t>V</w:t>
            </w:r>
            <w:r w:rsidRPr="0015154B">
              <w:rPr>
                <w:rFonts w:ascii="Times New Roman" w:eastAsia="Calibri" w:hAnsi="Times New Roman" w:cs="Times New Roman"/>
                <w:sz w:val="24"/>
                <w:szCs w:val="24"/>
              </w:rPr>
              <w:t>iena no galvenajām aktivitātēm ir jauna TPL pakalpojuma administrēšanas moduļa izstrāde. Projekta ietvaros tiks atvieglota dokumentu aprite starp klientu, TPL pakalpojuma administrētāju un TPL  pakalpojuma sniedzēju.</w:t>
            </w:r>
          </w:p>
        </w:tc>
      </w:tr>
    </w:tbl>
    <w:p w14:paraId="375D1C56" w14:textId="47A3E4F2" w:rsidR="009978A2" w:rsidRPr="0015154B" w:rsidRDefault="009978A2" w:rsidP="00D4308C">
      <w:pPr>
        <w:widowControl w:val="0"/>
        <w:spacing w:before="120" w:after="0" w:line="240" w:lineRule="auto"/>
        <w:jc w:val="both"/>
        <w:rPr>
          <w:rFonts w:ascii="Times New Roman" w:eastAsia="Calibri" w:hAnsi="Times New Roman" w:cs="Times New Roman"/>
          <w:sz w:val="24"/>
          <w:szCs w:val="24"/>
        </w:rPr>
      </w:pPr>
    </w:p>
    <w:p w14:paraId="0A14DB4C" w14:textId="78156A09" w:rsidR="009978A2" w:rsidRPr="0015154B" w:rsidRDefault="009978A2" w:rsidP="00AC38FA">
      <w:pPr>
        <w:widowControl w:val="0"/>
        <w:spacing w:before="120" w:after="0" w:line="240" w:lineRule="auto"/>
        <w:ind w:firstLine="709"/>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2018.gad</w:t>
      </w:r>
      <w:r w:rsidR="00295F72">
        <w:rPr>
          <w:rFonts w:ascii="Times New Roman" w:eastAsia="Calibri" w:hAnsi="Times New Roman" w:cs="Times New Roman"/>
          <w:sz w:val="24"/>
          <w:szCs w:val="24"/>
        </w:rPr>
        <w:t>ā TPL reforma, īstenojot “kupona” sistēmu, TPL iegādē, neguva politisko atbalstu Saeimā, jo</w:t>
      </w:r>
      <w:r w:rsidR="00F04ECD">
        <w:rPr>
          <w:rFonts w:ascii="Times New Roman" w:eastAsia="Calibri" w:hAnsi="Times New Roman" w:cs="Times New Roman"/>
          <w:sz w:val="24"/>
          <w:szCs w:val="24"/>
        </w:rPr>
        <w:t>,</w:t>
      </w:r>
      <w:r w:rsidR="00295F72">
        <w:rPr>
          <w:rFonts w:ascii="Times New Roman" w:eastAsia="Calibri" w:hAnsi="Times New Roman" w:cs="Times New Roman"/>
          <w:sz w:val="24"/>
          <w:szCs w:val="24"/>
        </w:rPr>
        <w:t xml:space="preserve"> lai gan sistēma uzlabos kvalitatīvāku un personas individuālajām vajadzībām piemērotāka TPL pieejamību, vienlaikus nepalielinoties kopējam pieejamajam finansējuma apjomam, rinda pēc TPL palielināsies, jo tie būs pieejami mazākam cilvēku lokam (palielinās izmaksas uz vienu TPL). </w:t>
      </w:r>
      <w:r w:rsidRPr="0015154B">
        <w:rPr>
          <w:rFonts w:ascii="Times New Roman" w:eastAsia="Calibri" w:hAnsi="Times New Roman" w:cs="Times New Roman"/>
          <w:sz w:val="24"/>
          <w:szCs w:val="24"/>
        </w:rPr>
        <w:t>Piemēram</w:t>
      </w:r>
      <w:r w:rsidR="00F04ECD">
        <w:rPr>
          <w:rFonts w:ascii="Times New Roman" w:eastAsia="Calibri" w:hAnsi="Times New Roman" w:cs="Times New Roman"/>
          <w:sz w:val="24"/>
          <w:szCs w:val="24"/>
        </w:rPr>
        <w:t>,</w:t>
      </w:r>
      <w:r w:rsidRPr="0015154B">
        <w:rPr>
          <w:rFonts w:ascii="Times New Roman" w:eastAsia="Calibri" w:hAnsi="Times New Roman" w:cs="Times New Roman"/>
          <w:sz w:val="24"/>
          <w:szCs w:val="24"/>
        </w:rPr>
        <w:t xml:space="preserve"> 2019.gada pētījumā par individuāli izgatavojamo TPL (ortožu) izgatavošanas tehnisko prasību izstrādi, ko īstenoja SIA “Vivendo”, secināts, ka, mainot cenu aprēķināšanas metodiku, budžetā finansējuma apjomam ortožu grupā jāpalielinās par 63%. Pamatojoties uz pētījuma rezultātiem</w:t>
      </w:r>
      <w:r w:rsidR="00F04ECD">
        <w:rPr>
          <w:rFonts w:ascii="Times New Roman" w:eastAsia="Calibri" w:hAnsi="Times New Roman" w:cs="Times New Roman"/>
          <w:sz w:val="24"/>
          <w:szCs w:val="24"/>
        </w:rPr>
        <w:t>,</w:t>
      </w:r>
      <w:r w:rsidRPr="0015154B">
        <w:rPr>
          <w:rFonts w:ascii="Times New Roman" w:eastAsia="Calibri" w:hAnsi="Times New Roman" w:cs="Times New Roman"/>
          <w:sz w:val="24"/>
          <w:szCs w:val="24"/>
        </w:rPr>
        <w:t xml:space="preserve"> līdz 2020.gada 30.decembrim tiks izstrādāta metodika individuāli izgatavojamo TPL bāzes cenas aprēķinam, kas tiks piemērota</w:t>
      </w:r>
      <w:r w:rsidR="00F04ECD">
        <w:rPr>
          <w:rFonts w:ascii="Times New Roman" w:eastAsia="Calibri" w:hAnsi="Times New Roman" w:cs="Times New Roman"/>
          <w:sz w:val="24"/>
          <w:szCs w:val="24"/>
        </w:rPr>
        <w:t>,</w:t>
      </w:r>
      <w:r w:rsidRPr="0015154B">
        <w:rPr>
          <w:rFonts w:ascii="Times New Roman" w:eastAsia="Calibri" w:hAnsi="Times New Roman" w:cs="Times New Roman"/>
          <w:sz w:val="24"/>
          <w:szCs w:val="24"/>
        </w:rPr>
        <w:t xml:space="preserve"> izvēloties individuāli izgatavojamo TPL pakalpojuma sniedzējus kā “kupona” sistēmas ietvaros (nosakot TPL kompensējamo cenu), tā publiskajos iepirkumos (izvirzot prasības TPL pakalpojuma sniedzējiem) esošajā TPL nodrošināšanas sistēmā un iekļaus arī papildus nepieciešamo izdevumu apjomu. </w:t>
      </w:r>
    </w:p>
    <w:p w14:paraId="18238BB4" w14:textId="77777777" w:rsidR="009978A2" w:rsidRPr="0015154B" w:rsidRDefault="009978A2" w:rsidP="009978A2">
      <w:pPr>
        <w:jc w:val="both"/>
        <w:rPr>
          <w:rFonts w:ascii="Times New Roman" w:hAnsi="Times New Roman"/>
          <w:iCs/>
          <w:sz w:val="24"/>
          <w:szCs w:val="24"/>
        </w:rPr>
      </w:pPr>
    </w:p>
    <w:p w14:paraId="26B33FF3" w14:textId="4654B2E0" w:rsidR="009978A2" w:rsidRPr="0015154B" w:rsidRDefault="009978A2" w:rsidP="001101F7">
      <w:pPr>
        <w:pStyle w:val="Heading3"/>
      </w:pPr>
      <w:bookmarkStart w:id="46" w:name="_Toc69125972"/>
      <w:r w:rsidRPr="0015154B">
        <w:t>Sociālā rehabilitācija personām ar funkcionāliem traucējumiem</w:t>
      </w:r>
      <w:bookmarkEnd w:id="46"/>
    </w:p>
    <w:p w14:paraId="2CF935F8" w14:textId="66CC1814" w:rsidR="009978A2" w:rsidRPr="0015154B" w:rsidRDefault="009978A2" w:rsidP="00AC38FA">
      <w:pPr>
        <w:spacing w:before="120" w:after="0" w:line="240" w:lineRule="auto"/>
        <w:ind w:right="45" w:firstLine="720"/>
        <w:jc w:val="both"/>
        <w:rPr>
          <w:rFonts w:ascii="Times New Roman" w:eastAsia="Times New Roman" w:hAnsi="Times New Roman" w:cs="Times New Roman"/>
          <w:bCs/>
          <w:iCs/>
          <w:sz w:val="24"/>
          <w:szCs w:val="24"/>
          <w:lang w:eastAsia="lv-LV"/>
        </w:rPr>
      </w:pPr>
      <w:r w:rsidRPr="0015154B">
        <w:rPr>
          <w:rFonts w:ascii="Times New Roman" w:hAnsi="Times New Roman" w:cs="Times New Roman"/>
          <w:sz w:val="24"/>
          <w:szCs w:val="24"/>
        </w:rPr>
        <w:t xml:space="preserve">Sociālā rehabilitācija ir aktīvs un dinamisks process, kura laikā persona ar funkcionēšanas traucējumiem apgūst zināšanas un prasmes, lai sasniegtu maksimālu sociālu funkcionēšanu un paaugstinātu kapacitāti savas funkcionēšanas uzlabošanai un ierobežojošo barjeru mazināšanai. </w:t>
      </w:r>
      <w:r w:rsidR="00B57798" w:rsidRPr="0015154B">
        <w:rPr>
          <w:rFonts w:ascii="Times New Roman" w:hAnsi="Times New Roman" w:cs="Times New Roman"/>
          <w:sz w:val="24"/>
          <w:szCs w:val="24"/>
        </w:rPr>
        <w:t>P</w:t>
      </w:r>
      <w:r w:rsidRPr="0015154B">
        <w:rPr>
          <w:rFonts w:ascii="Times New Roman" w:hAnsi="Times New Roman" w:cs="Times New Roman"/>
          <w:iCs/>
          <w:sz w:val="24"/>
          <w:szCs w:val="24"/>
        </w:rPr>
        <w:t xml:space="preserve">akalpojums ir vērsts uz to, lai personas iemācītos sadzīvot ar funkcionālajiem traucējumiem, atjaunotu vai iemācītos tās prasmes, </w:t>
      </w:r>
      <w:r w:rsidR="00F04ECD">
        <w:rPr>
          <w:rFonts w:ascii="Times New Roman" w:hAnsi="Times New Roman" w:cs="Times New Roman"/>
          <w:iCs/>
          <w:sz w:val="24"/>
          <w:szCs w:val="24"/>
        </w:rPr>
        <w:t>kuras</w:t>
      </w:r>
      <w:r w:rsidRPr="0015154B">
        <w:rPr>
          <w:rFonts w:ascii="Times New Roman" w:hAnsi="Times New Roman" w:cs="Times New Roman"/>
          <w:iCs/>
          <w:sz w:val="24"/>
          <w:szCs w:val="24"/>
        </w:rPr>
        <w:t xml:space="preserve"> dažādu apstākļu dēļ ir zudušas, ar mērķi personu atgriezt ne tikai aktīvā sabiedriskajā dzīvē, bet primāri darba tirgū, kas veicina personas ekonomisko patstāvību. Sociālās rehabilitācijas pakalpojuma mērķis ir maksimāli efektīvi atbalstīt personu tajā periodā, kad vēl ir iespējams novērst darbspēju</w:t>
      </w:r>
      <w:r w:rsidRPr="0015154B">
        <w:rPr>
          <w:rFonts w:ascii="Times New Roman" w:hAnsi="Times New Roman" w:cs="Times New Roman"/>
          <w:sz w:val="24"/>
          <w:szCs w:val="24"/>
        </w:rPr>
        <w:t xml:space="preserve"> zaudēšanu. Atsevišķos gadījumos sociālās rehabilitācijas pakalpojumu sniedz personām, </w:t>
      </w:r>
      <w:r w:rsidR="00295F72">
        <w:rPr>
          <w:rFonts w:ascii="Times New Roman" w:hAnsi="Times New Roman" w:cs="Times New Roman"/>
          <w:sz w:val="24"/>
          <w:szCs w:val="24"/>
        </w:rPr>
        <w:t>kuras</w:t>
      </w:r>
      <w:r w:rsidRPr="0015154B">
        <w:rPr>
          <w:rFonts w:ascii="Times New Roman" w:hAnsi="Times New Roman" w:cs="Times New Roman"/>
          <w:sz w:val="24"/>
          <w:szCs w:val="24"/>
        </w:rPr>
        <w:t xml:space="preserve"> piederīgas noteiktai </w:t>
      </w:r>
      <w:r w:rsidRPr="001D2AB2">
        <w:rPr>
          <w:rFonts w:ascii="Times New Roman" w:hAnsi="Times New Roman" w:cs="Times New Roman"/>
          <w:sz w:val="24"/>
          <w:szCs w:val="24"/>
        </w:rPr>
        <w:t>grupai</w:t>
      </w:r>
      <w:r w:rsidR="00F171DF" w:rsidRPr="001D2AB2">
        <w:rPr>
          <w:rFonts w:ascii="Times New Roman" w:hAnsi="Times New Roman" w:cs="Times New Roman"/>
          <w:sz w:val="24"/>
          <w:szCs w:val="24"/>
        </w:rPr>
        <w:t xml:space="preserve"> (skat.17.tabulu)</w:t>
      </w:r>
      <w:r w:rsidR="001D2AB2">
        <w:rPr>
          <w:rFonts w:ascii="Times New Roman" w:hAnsi="Times New Roman" w:cs="Times New Roman"/>
          <w:sz w:val="24"/>
          <w:szCs w:val="24"/>
        </w:rPr>
        <w:t>.</w:t>
      </w:r>
      <w:r w:rsidR="00B57798" w:rsidRPr="001D2AB2">
        <w:rPr>
          <w:rFonts w:ascii="Times New Roman" w:hAnsi="Times New Roman" w:cs="Times New Roman"/>
          <w:sz w:val="24"/>
          <w:szCs w:val="24"/>
        </w:rPr>
        <w:t xml:space="preserve"> </w:t>
      </w:r>
      <w:r w:rsidR="00FB3AD9" w:rsidRPr="001D2AB2">
        <w:rPr>
          <w:rFonts w:ascii="Times New Roman" w:hAnsi="Times New Roman" w:cs="Times New Roman"/>
          <w:sz w:val="24"/>
          <w:szCs w:val="24"/>
        </w:rPr>
        <w:t>ČAES</w:t>
      </w:r>
      <w:r w:rsidR="00FB3AD9" w:rsidRPr="0015154B">
        <w:rPr>
          <w:rFonts w:ascii="Times New Roman" w:hAnsi="Times New Roman" w:cs="Times New Roman"/>
          <w:sz w:val="24"/>
          <w:szCs w:val="24"/>
        </w:rPr>
        <w:t xml:space="preserve"> seku likvidēšanas dalībnieki un cietušās personas</w:t>
      </w:r>
      <w:r w:rsidRPr="0015154B">
        <w:rPr>
          <w:rFonts w:ascii="Times New Roman" w:eastAsia="Times New Roman" w:hAnsi="Times New Roman" w:cs="Times New Roman"/>
          <w:bCs/>
          <w:iCs/>
          <w:sz w:val="24"/>
          <w:szCs w:val="24"/>
          <w:lang w:eastAsia="lv-LV"/>
        </w:rPr>
        <w:t xml:space="preserve">, </w:t>
      </w:r>
      <w:r w:rsidR="00FB3AD9" w:rsidRPr="0015154B">
        <w:rPr>
          <w:rFonts w:ascii="Times New Roman" w:hAnsi="Times New Roman" w:cs="Times New Roman"/>
          <w:sz w:val="24"/>
          <w:szCs w:val="24"/>
        </w:rPr>
        <w:t>politiski represētās personas</w:t>
      </w:r>
      <w:r w:rsidR="00FB3AD9" w:rsidRPr="0015154B">
        <w:rPr>
          <w:rFonts w:ascii="Times New Roman" w:eastAsia="Times New Roman" w:hAnsi="Times New Roman" w:cs="Times New Roman"/>
          <w:bCs/>
          <w:iCs/>
          <w:sz w:val="24"/>
          <w:szCs w:val="24"/>
          <w:lang w:eastAsia="lv-LV"/>
        </w:rPr>
        <w:t xml:space="preserve"> </w:t>
      </w:r>
      <w:r w:rsidRPr="0015154B">
        <w:rPr>
          <w:rFonts w:ascii="Times New Roman" w:eastAsia="Times New Roman" w:hAnsi="Times New Roman" w:cs="Times New Roman"/>
          <w:bCs/>
          <w:iCs/>
          <w:sz w:val="24"/>
          <w:szCs w:val="24"/>
          <w:lang w:eastAsia="lv-LV"/>
        </w:rPr>
        <w:t>un personas ar prognozējamu invaliditāti pakalpojumus saņem atbilstoši piederībai noteiktam statusam, šīs mērķa grupas atbilstība sociālās rehabilitācijas pakalpojuma saņēmēju statusam līdz ar to netiek vērtēta.</w:t>
      </w:r>
    </w:p>
    <w:p w14:paraId="6F984455" w14:textId="230B9A79" w:rsidR="009978A2" w:rsidRPr="0015154B" w:rsidRDefault="00295F72" w:rsidP="00AC38FA">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w:t>
      </w:r>
      <w:r w:rsidR="009978A2" w:rsidRPr="0015154B">
        <w:rPr>
          <w:rFonts w:ascii="Times New Roman" w:hAnsi="Times New Roman" w:cs="Times New Roman"/>
          <w:sz w:val="24"/>
          <w:szCs w:val="24"/>
        </w:rPr>
        <w:t>o 2020. gada 1. janvāra personas ar funkcionēšanas traucējumiem var saņemt 14 dienu ilgu sociālās rehabilitācijas kursu tikai pēc valsts apmaksātas multiprofesionālas medicīniskās rehabilitācijas (subakūtā etapa) pabeigšanas stacionārā vai dienas stacionārā:</w:t>
      </w:r>
    </w:p>
    <w:p w14:paraId="3F825788" w14:textId="77777777" w:rsidR="009978A2" w:rsidRPr="0015154B" w:rsidRDefault="009978A2" w:rsidP="00FF7D8D">
      <w:pPr>
        <w:pStyle w:val="ListParagraph"/>
        <w:numPr>
          <w:ilvl w:val="0"/>
          <w:numId w:val="20"/>
        </w:numPr>
        <w:spacing w:before="120" w:after="0" w:line="240" w:lineRule="auto"/>
        <w:ind w:right="45"/>
        <w:jc w:val="both"/>
        <w:rPr>
          <w:rFonts w:ascii="Times New Roman" w:hAnsi="Times New Roman" w:cs="Times New Roman"/>
          <w:sz w:val="24"/>
          <w:szCs w:val="24"/>
        </w:rPr>
      </w:pPr>
      <w:r w:rsidRPr="0015154B">
        <w:rPr>
          <w:rFonts w:ascii="Times New Roman" w:hAnsi="Times New Roman" w:cs="Times New Roman"/>
          <w:sz w:val="24"/>
          <w:szCs w:val="24"/>
        </w:rPr>
        <w:t>ja slimības izraisītie funkcionēšanas traucējumi atbilstoši Starptautiskajai funkcionēšanas, nespējas un veselības klasifikācijai ir aktivitāšu un dalības līmenī;</w:t>
      </w:r>
    </w:p>
    <w:p w14:paraId="0664D08E" w14:textId="7A099242" w:rsidR="009978A2" w:rsidRPr="0015154B" w:rsidRDefault="009978A2" w:rsidP="00FF7D8D">
      <w:pPr>
        <w:pStyle w:val="ListParagraph"/>
        <w:numPr>
          <w:ilvl w:val="0"/>
          <w:numId w:val="20"/>
        </w:numPr>
        <w:spacing w:before="120" w:after="0" w:line="240" w:lineRule="auto"/>
        <w:ind w:right="45"/>
        <w:jc w:val="both"/>
        <w:rPr>
          <w:rFonts w:ascii="Times New Roman" w:hAnsi="Times New Roman" w:cs="Times New Roman"/>
          <w:sz w:val="24"/>
          <w:szCs w:val="24"/>
        </w:rPr>
      </w:pPr>
      <w:r w:rsidRPr="0015154B">
        <w:rPr>
          <w:rFonts w:ascii="Times New Roman" w:hAnsi="Times New Roman" w:cs="Times New Roman"/>
          <w:sz w:val="24"/>
          <w:szCs w:val="24"/>
        </w:rPr>
        <w:t>ja ārstniecības iestāde izrakstā par medicīniskās rehabilitācijas pabeigšanu ir rekomendējusi saņemt sociālo rehabilitāciju un norādījusi tās mērķi.</w:t>
      </w:r>
    </w:p>
    <w:p w14:paraId="237E974A" w14:textId="7A4FAA62" w:rsidR="009120A7" w:rsidRPr="0015154B" w:rsidRDefault="009120A7" w:rsidP="00AC38FA">
      <w:pPr>
        <w:spacing w:before="120" w:after="0" w:line="240" w:lineRule="auto"/>
        <w:ind w:right="45"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Minētās izmaiņas tika veiktas ar mērķi nodrošināt sociālās rehabilitācijas pakalpojumu tieši tām personām, kurām sociālās rehabilitācijas pakalpojums ir nepieciešams uzreiz pēctecīgi pēc nepieciešamo veselības aprūpes pakalpojumu saņemšanas – pēc traumām vai operācijām un tām sekojošas medicīniskās rehabilitācijas, pēc kurām personai saglabājas augsts rehabilitācijas potenciāls un liela iespēja pilnībā atgriezties sabiedrībā un būt </w:t>
      </w:r>
      <w:r w:rsidR="00295F72" w:rsidRPr="0015154B">
        <w:rPr>
          <w:rFonts w:ascii="Times New Roman" w:hAnsi="Times New Roman" w:cs="Times New Roman"/>
          <w:sz w:val="24"/>
          <w:szCs w:val="24"/>
        </w:rPr>
        <w:t>ekonomiski</w:t>
      </w:r>
      <w:r w:rsidRPr="0015154B">
        <w:rPr>
          <w:rFonts w:ascii="Times New Roman" w:hAnsi="Times New Roman" w:cs="Times New Roman"/>
          <w:sz w:val="24"/>
          <w:szCs w:val="24"/>
        </w:rPr>
        <w:t xml:space="preserve"> aktīvai. </w:t>
      </w:r>
      <w:r w:rsidR="00295F72">
        <w:rPr>
          <w:rFonts w:ascii="Times New Roman" w:hAnsi="Times New Roman" w:cs="Times New Roman"/>
          <w:sz w:val="24"/>
          <w:szCs w:val="24"/>
        </w:rPr>
        <w:t>Pretējā gadījumā</w:t>
      </w:r>
      <w:r w:rsidRPr="0015154B">
        <w:rPr>
          <w:rFonts w:ascii="Times New Roman" w:hAnsi="Times New Roman" w:cs="Times New Roman"/>
          <w:sz w:val="24"/>
          <w:szCs w:val="24"/>
        </w:rPr>
        <w:t xml:space="preserve"> personai, kurai ir nepieciešama sociālā rehabilitācija un ir augsts rehabilitācijas potenciāls, vairākus gadus ir jāgaida minētā pakalpojuma saņemšana, mazinās gan personas motivācija, gan iespēja, ka persona tiešām pilnvērtīgi atgriezīsies savā iepriekšējā dzīvē.</w:t>
      </w:r>
    </w:p>
    <w:p w14:paraId="4A7EC44E" w14:textId="64707CF5" w:rsidR="009120A7" w:rsidRPr="0015154B" w:rsidRDefault="009120A7" w:rsidP="00AC38FA">
      <w:pPr>
        <w:spacing w:before="120" w:after="0" w:line="240" w:lineRule="auto"/>
        <w:ind w:right="45" w:firstLine="720"/>
        <w:jc w:val="both"/>
        <w:rPr>
          <w:rFonts w:ascii="Times New Roman" w:hAnsi="Times New Roman" w:cs="Times New Roman"/>
          <w:sz w:val="24"/>
          <w:szCs w:val="24"/>
        </w:rPr>
      </w:pPr>
      <w:r w:rsidRPr="0015154B">
        <w:rPr>
          <w:rFonts w:ascii="Times New Roman" w:hAnsi="Times New Roman" w:cs="Times New Roman"/>
          <w:sz w:val="24"/>
          <w:szCs w:val="24"/>
        </w:rPr>
        <w:t>Viens no sociālās rehabilitācijas mērķiem ir palīdzēt personai atgriezties arī darba dzīvē, tomēr šobrīd sociālās rehabilitācijas pakalpojuma sniegšanas laiks (14 dienas) un saturs (uzsvars tiek likts uz personas veselības stāvokļa uzlabošanu) to tieši neveicina, tāpēc viens no iespējamiem virzieniem, kā turpmāk uzlabot un pilnveidot sociālās rehabilitācijas pakalpojumu, būtu – integrēt to vienotā pakalpojumā kopā ar profesionālās rehabilitācijas pakalpojumu, kurā vienlaikus ar klasiskajiem sociālās rehabilitācijas pakalpojumiem tiktu ilgstoši un mērķtiecīgi pilnveidotas, atjaunotas vai uzlabotas personas profesionālās iemaņas un spējas.</w:t>
      </w:r>
      <w:r w:rsidR="00295F72">
        <w:rPr>
          <w:rFonts w:ascii="Times New Roman" w:hAnsi="Times New Roman" w:cs="Times New Roman"/>
          <w:sz w:val="24"/>
          <w:szCs w:val="24"/>
        </w:rPr>
        <w:t xml:space="preserve"> Būtiski ir nodrošināt, ka rehabilitācijas pakalpojums ir mērķtiecīgi sniegts nevis atbilstoši personas piederīgai, kād</w:t>
      </w:r>
      <w:r w:rsidR="00F04ECD">
        <w:rPr>
          <w:rFonts w:ascii="Times New Roman" w:hAnsi="Times New Roman" w:cs="Times New Roman"/>
          <w:sz w:val="24"/>
          <w:szCs w:val="24"/>
        </w:rPr>
        <w:t>ai</w:t>
      </w:r>
      <w:r w:rsidR="00295F72">
        <w:rPr>
          <w:rFonts w:ascii="Times New Roman" w:hAnsi="Times New Roman" w:cs="Times New Roman"/>
          <w:sz w:val="24"/>
          <w:szCs w:val="24"/>
        </w:rPr>
        <w:t xml:space="preserve"> no grupām, bet gan atbilstoši šīs personas vajadzībām.</w:t>
      </w:r>
    </w:p>
    <w:p w14:paraId="5C3CD7C6" w14:textId="77777777" w:rsidR="009120A7" w:rsidRPr="0015154B" w:rsidRDefault="009120A7" w:rsidP="009120A7">
      <w:pPr>
        <w:spacing w:after="0" w:line="240" w:lineRule="auto"/>
        <w:ind w:right="45"/>
        <w:jc w:val="both"/>
        <w:rPr>
          <w:rFonts w:ascii="Times New Roman" w:hAnsi="Times New Roman" w:cs="Times New Roman"/>
          <w:sz w:val="24"/>
          <w:szCs w:val="24"/>
        </w:rPr>
      </w:pPr>
    </w:p>
    <w:p w14:paraId="6859978E" w14:textId="61711FDD" w:rsidR="00384F2B" w:rsidRPr="0015154B" w:rsidRDefault="00384F2B" w:rsidP="001A0E9C">
      <w:pPr>
        <w:spacing w:after="0" w:line="240" w:lineRule="auto"/>
        <w:ind w:right="45"/>
        <w:jc w:val="both"/>
        <w:rPr>
          <w:rFonts w:ascii="Times New Roman" w:hAnsi="Times New Roman" w:cs="Times New Roman"/>
          <w:sz w:val="24"/>
          <w:szCs w:val="24"/>
        </w:rPr>
      </w:pPr>
      <w:r w:rsidRPr="0015154B">
        <w:rPr>
          <w:rFonts w:ascii="Times New Roman" w:hAnsi="Times New Roman" w:cs="Times New Roman"/>
          <w:sz w:val="24"/>
          <w:szCs w:val="24"/>
        </w:rPr>
        <w:t>1</w:t>
      </w:r>
      <w:r w:rsidR="00974F0C">
        <w:rPr>
          <w:rFonts w:ascii="Times New Roman" w:hAnsi="Times New Roman" w:cs="Times New Roman"/>
          <w:sz w:val="24"/>
          <w:szCs w:val="24"/>
        </w:rPr>
        <w:t>7</w:t>
      </w:r>
      <w:r w:rsidRPr="0015154B">
        <w:rPr>
          <w:rFonts w:ascii="Times New Roman" w:hAnsi="Times New Roman" w:cs="Times New Roman"/>
          <w:sz w:val="24"/>
          <w:szCs w:val="24"/>
        </w:rPr>
        <w:t>.tabula</w:t>
      </w:r>
    </w:p>
    <w:p w14:paraId="48FE30F3" w14:textId="77777777" w:rsidR="002F3BEA" w:rsidRPr="0015154B" w:rsidRDefault="009978A2" w:rsidP="002F3BEA">
      <w:pPr>
        <w:pStyle w:val="NoSpacing"/>
        <w:spacing w:before="0"/>
        <w:jc w:val="center"/>
        <w:rPr>
          <w:rFonts w:ascii="Times New Roman" w:hAnsi="Times New Roman" w:cs="Times New Roman"/>
          <w:b/>
          <w:color w:val="002060"/>
          <w:sz w:val="24"/>
          <w:szCs w:val="24"/>
          <w:shd w:val="clear" w:color="auto" w:fill="FFFFFF"/>
        </w:rPr>
      </w:pPr>
      <w:r w:rsidRPr="0015154B">
        <w:rPr>
          <w:rFonts w:ascii="Times New Roman" w:hAnsi="Times New Roman" w:cs="Times New Roman"/>
          <w:b/>
          <w:color w:val="002060"/>
          <w:sz w:val="24"/>
          <w:szCs w:val="24"/>
          <w:shd w:val="clear" w:color="auto" w:fill="FFFFFF"/>
        </w:rPr>
        <w:t xml:space="preserve">Sociālās rehabilitācijas pakalpojumu saņēmušo skaits un finansējums </w:t>
      </w:r>
    </w:p>
    <w:p w14:paraId="2446D7A6" w14:textId="2A48E176" w:rsidR="009978A2" w:rsidRPr="0015154B" w:rsidRDefault="009978A2" w:rsidP="002F3BEA">
      <w:pPr>
        <w:pStyle w:val="NoSpacing"/>
        <w:spacing w:before="0"/>
        <w:jc w:val="center"/>
        <w:rPr>
          <w:rFonts w:ascii="Times New Roman" w:hAnsi="Times New Roman" w:cs="Times New Roman"/>
          <w:b/>
          <w:color w:val="002060"/>
          <w:sz w:val="24"/>
          <w:szCs w:val="24"/>
          <w:shd w:val="clear" w:color="auto" w:fill="FFFFFF"/>
        </w:rPr>
      </w:pPr>
      <w:r w:rsidRPr="0015154B">
        <w:rPr>
          <w:rFonts w:ascii="Times New Roman" w:hAnsi="Times New Roman" w:cs="Times New Roman"/>
          <w:b/>
          <w:color w:val="002060"/>
          <w:sz w:val="24"/>
          <w:szCs w:val="24"/>
          <w:shd w:val="clear" w:color="auto" w:fill="FFFFFF"/>
        </w:rPr>
        <w:t>2014.-2019.gadā</w:t>
      </w:r>
    </w:p>
    <w:p w14:paraId="4CCBD36B" w14:textId="77777777" w:rsidR="009978A2" w:rsidRPr="0015154B" w:rsidRDefault="009978A2" w:rsidP="001A0E9C">
      <w:pPr>
        <w:pStyle w:val="NoSpacing"/>
        <w:spacing w:before="0"/>
        <w:ind w:left="720"/>
        <w:jc w:val="both"/>
        <w:rPr>
          <w:rFonts w:ascii="Times New Roman" w:hAnsi="Times New Roman" w:cs="Times New Roman"/>
          <w:b/>
          <w:sz w:val="24"/>
          <w:szCs w:val="24"/>
          <w:shd w:val="clear" w:color="auto" w:fill="FFFFFF"/>
        </w:rPr>
      </w:pPr>
    </w:p>
    <w:tbl>
      <w:tblPr>
        <w:tblW w:w="5123" w:type="pct"/>
        <w:tblLook w:val="04A0" w:firstRow="1" w:lastRow="0" w:firstColumn="1" w:lastColumn="0" w:noHBand="0" w:noVBand="1"/>
      </w:tblPr>
      <w:tblGrid>
        <w:gridCol w:w="884"/>
        <w:gridCol w:w="1838"/>
        <w:gridCol w:w="1385"/>
        <w:gridCol w:w="1606"/>
        <w:gridCol w:w="1853"/>
        <w:gridCol w:w="1718"/>
      </w:tblGrid>
      <w:tr w:rsidR="00825BD5" w:rsidRPr="0015154B" w14:paraId="51D2DB69" w14:textId="77777777" w:rsidTr="00825BD5">
        <w:trPr>
          <w:trHeight w:val="900"/>
        </w:trPr>
        <w:tc>
          <w:tcPr>
            <w:tcW w:w="476" w:type="pct"/>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center"/>
            <w:hideMark/>
          </w:tcPr>
          <w:p w14:paraId="427AA117" w14:textId="77777777" w:rsidR="009978A2" w:rsidRPr="0015154B" w:rsidRDefault="009978A2"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 Gads</w:t>
            </w:r>
          </w:p>
        </w:tc>
        <w:tc>
          <w:tcPr>
            <w:tcW w:w="990" w:type="pct"/>
            <w:tcBorders>
              <w:top w:val="single" w:sz="4" w:space="0" w:color="auto"/>
              <w:left w:val="nil"/>
              <w:bottom w:val="single" w:sz="4" w:space="0" w:color="auto"/>
              <w:right w:val="single" w:sz="4" w:space="0" w:color="auto"/>
            </w:tcBorders>
            <w:shd w:val="clear" w:color="auto" w:fill="E8F3D3" w:themeFill="accent2" w:themeFillTint="33"/>
          </w:tcPr>
          <w:p w14:paraId="7582B470" w14:textId="77777777" w:rsidR="009978A2" w:rsidRPr="0015154B" w:rsidRDefault="009978A2"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Personas ar funkcionāliem traucējumiem</w:t>
            </w:r>
          </w:p>
        </w:tc>
        <w:tc>
          <w:tcPr>
            <w:tcW w:w="746" w:type="pct"/>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325118A9" w14:textId="77777777" w:rsidR="009978A2" w:rsidRPr="0015154B" w:rsidRDefault="009978A2"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Politiski represētas personas</w:t>
            </w:r>
          </w:p>
        </w:tc>
        <w:tc>
          <w:tcPr>
            <w:tcW w:w="865" w:type="pct"/>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6C2BDB7E" w14:textId="77777777" w:rsidR="009978A2" w:rsidRPr="0015154B" w:rsidRDefault="009978A2"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ČAES seku likvidēšanas dalībnieki un cietušās personas</w:t>
            </w:r>
          </w:p>
        </w:tc>
        <w:tc>
          <w:tcPr>
            <w:tcW w:w="998" w:type="pct"/>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69905147" w14:textId="77777777" w:rsidR="009978A2" w:rsidRPr="0015154B" w:rsidRDefault="009978A2"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Personas ar prognozējamu invaliditāti</w:t>
            </w:r>
          </w:p>
        </w:tc>
        <w:tc>
          <w:tcPr>
            <w:tcW w:w="925" w:type="pct"/>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608B0F32" w14:textId="18F1BDFF" w:rsidR="009978A2" w:rsidRPr="0015154B" w:rsidRDefault="009978A2" w:rsidP="001A0E9C">
            <w:pPr>
              <w:spacing w:after="0" w:line="240" w:lineRule="auto"/>
              <w:rPr>
                <w:rFonts w:ascii="Times New Roman" w:eastAsia="Times New Roman" w:hAnsi="Times New Roman" w:cs="Times New Roman"/>
                <w:b/>
                <w:i/>
                <w:color w:val="002060"/>
                <w:sz w:val="24"/>
                <w:szCs w:val="24"/>
                <w:lang w:eastAsia="lv-LV"/>
              </w:rPr>
            </w:pPr>
            <w:r w:rsidRPr="0015154B">
              <w:rPr>
                <w:rFonts w:ascii="Times New Roman" w:eastAsia="Times New Roman" w:hAnsi="Times New Roman" w:cs="Times New Roman"/>
                <w:b/>
                <w:color w:val="002060"/>
                <w:sz w:val="24"/>
                <w:szCs w:val="24"/>
                <w:lang w:eastAsia="lv-LV"/>
              </w:rPr>
              <w:t xml:space="preserve">LM pārskaitītais finansējums </w:t>
            </w:r>
            <w:r w:rsidRPr="0015154B">
              <w:rPr>
                <w:rFonts w:ascii="Times New Roman" w:eastAsia="Times New Roman" w:hAnsi="Times New Roman" w:cs="Times New Roman"/>
                <w:b/>
                <w:i/>
                <w:color w:val="002060"/>
                <w:sz w:val="24"/>
                <w:szCs w:val="24"/>
                <w:lang w:eastAsia="lv-LV"/>
              </w:rPr>
              <w:t>e</w:t>
            </w:r>
            <w:r w:rsidR="00AC7FB3">
              <w:rPr>
                <w:rFonts w:ascii="Times New Roman" w:eastAsia="Times New Roman" w:hAnsi="Times New Roman" w:cs="Times New Roman"/>
                <w:b/>
                <w:i/>
                <w:color w:val="002060"/>
                <w:sz w:val="24"/>
                <w:szCs w:val="24"/>
                <w:lang w:eastAsia="lv-LV"/>
              </w:rPr>
              <w:t>i</w:t>
            </w:r>
            <w:r w:rsidRPr="0015154B">
              <w:rPr>
                <w:rFonts w:ascii="Times New Roman" w:eastAsia="Times New Roman" w:hAnsi="Times New Roman" w:cs="Times New Roman"/>
                <w:b/>
                <w:i/>
                <w:color w:val="002060"/>
                <w:sz w:val="24"/>
                <w:szCs w:val="24"/>
                <w:lang w:eastAsia="lv-LV"/>
              </w:rPr>
              <w:t>ro</w:t>
            </w:r>
          </w:p>
        </w:tc>
      </w:tr>
      <w:tr w:rsidR="001A0E9C" w:rsidRPr="0015154B" w14:paraId="5965251E" w14:textId="77777777" w:rsidTr="00825BD5">
        <w:trPr>
          <w:trHeight w:val="259"/>
        </w:trPr>
        <w:tc>
          <w:tcPr>
            <w:tcW w:w="476" w:type="pct"/>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tcPr>
          <w:p w14:paraId="1389EDF0" w14:textId="38D649F7" w:rsidR="001A0E9C" w:rsidRPr="0015154B" w:rsidRDefault="001A0E9C"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2014</w:t>
            </w:r>
          </w:p>
        </w:tc>
        <w:tc>
          <w:tcPr>
            <w:tcW w:w="990" w:type="pct"/>
            <w:tcBorders>
              <w:top w:val="single" w:sz="4" w:space="0" w:color="auto"/>
              <w:left w:val="nil"/>
              <w:bottom w:val="single" w:sz="4" w:space="0" w:color="auto"/>
              <w:right w:val="single" w:sz="4" w:space="0" w:color="auto"/>
            </w:tcBorders>
          </w:tcPr>
          <w:p w14:paraId="2D79D57F" w14:textId="11508AA6"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1929</w:t>
            </w:r>
          </w:p>
        </w:tc>
        <w:tc>
          <w:tcPr>
            <w:tcW w:w="746" w:type="pct"/>
            <w:tcBorders>
              <w:top w:val="single" w:sz="4" w:space="0" w:color="auto"/>
              <w:left w:val="single" w:sz="4" w:space="0" w:color="auto"/>
              <w:bottom w:val="single" w:sz="4" w:space="0" w:color="auto"/>
              <w:right w:val="single" w:sz="4" w:space="0" w:color="auto"/>
            </w:tcBorders>
          </w:tcPr>
          <w:p w14:paraId="360043A7" w14:textId="59E3CE95"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666</w:t>
            </w:r>
          </w:p>
        </w:tc>
        <w:tc>
          <w:tcPr>
            <w:tcW w:w="865" w:type="pct"/>
            <w:tcBorders>
              <w:top w:val="single" w:sz="4" w:space="0" w:color="auto"/>
              <w:left w:val="single" w:sz="4" w:space="0" w:color="auto"/>
              <w:bottom w:val="single" w:sz="4" w:space="0" w:color="auto"/>
              <w:right w:val="single" w:sz="4" w:space="0" w:color="auto"/>
            </w:tcBorders>
          </w:tcPr>
          <w:p w14:paraId="43302154" w14:textId="13790086"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406</w:t>
            </w:r>
          </w:p>
        </w:tc>
        <w:tc>
          <w:tcPr>
            <w:tcW w:w="998" w:type="pct"/>
            <w:tcBorders>
              <w:top w:val="single" w:sz="4" w:space="0" w:color="auto"/>
              <w:left w:val="single" w:sz="4" w:space="0" w:color="auto"/>
              <w:bottom w:val="single" w:sz="4" w:space="0" w:color="auto"/>
              <w:right w:val="single" w:sz="4" w:space="0" w:color="auto"/>
            </w:tcBorders>
          </w:tcPr>
          <w:p w14:paraId="287B6E2E" w14:textId="4A76C00F" w:rsidR="001A0E9C" w:rsidRPr="00F04ECD" w:rsidRDefault="00F04ECD" w:rsidP="001A0E9C">
            <w:pPr>
              <w:spacing w:after="0" w:line="240" w:lineRule="auto"/>
              <w:rPr>
                <w:rFonts w:ascii="Times New Roman" w:eastAsia="Times New Roman" w:hAnsi="Times New Roman" w:cs="Times New Roman"/>
                <w:sz w:val="24"/>
                <w:szCs w:val="24"/>
                <w:lang w:eastAsia="lv-LV"/>
              </w:rPr>
            </w:pPr>
            <w:r w:rsidRPr="00F04ECD">
              <w:rPr>
                <w:rFonts w:ascii="Times New Roman" w:eastAsia="Times New Roman" w:hAnsi="Times New Roman" w:cs="Times New Roman"/>
                <w:sz w:val="24"/>
                <w:szCs w:val="24"/>
                <w:lang w:eastAsia="lv-LV"/>
              </w:rPr>
              <w:t>0</w:t>
            </w:r>
          </w:p>
        </w:tc>
        <w:tc>
          <w:tcPr>
            <w:tcW w:w="925" w:type="pct"/>
            <w:tcBorders>
              <w:top w:val="single" w:sz="4" w:space="0" w:color="auto"/>
              <w:left w:val="single" w:sz="4" w:space="0" w:color="auto"/>
              <w:bottom w:val="single" w:sz="4" w:space="0" w:color="auto"/>
              <w:right w:val="single" w:sz="4" w:space="0" w:color="auto"/>
            </w:tcBorders>
          </w:tcPr>
          <w:p w14:paraId="223EAC4F" w14:textId="2415D8B7"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hAnsi="Times New Roman" w:cs="Times New Roman"/>
                <w:bCs/>
                <w:sz w:val="24"/>
                <w:szCs w:val="24"/>
              </w:rPr>
              <w:t>1 985 048</w:t>
            </w:r>
          </w:p>
        </w:tc>
      </w:tr>
      <w:tr w:rsidR="001A0E9C" w:rsidRPr="0015154B" w14:paraId="31873758" w14:textId="77777777" w:rsidTr="00825BD5">
        <w:trPr>
          <w:trHeight w:val="249"/>
        </w:trPr>
        <w:tc>
          <w:tcPr>
            <w:tcW w:w="476" w:type="pct"/>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tcPr>
          <w:p w14:paraId="4337DB8B" w14:textId="0FE0662B" w:rsidR="001A0E9C" w:rsidRPr="0015154B" w:rsidRDefault="001A0E9C"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 xml:space="preserve">2015 </w:t>
            </w:r>
          </w:p>
        </w:tc>
        <w:tc>
          <w:tcPr>
            <w:tcW w:w="990" w:type="pct"/>
            <w:tcBorders>
              <w:top w:val="single" w:sz="4" w:space="0" w:color="auto"/>
              <w:left w:val="nil"/>
              <w:bottom w:val="single" w:sz="4" w:space="0" w:color="auto"/>
              <w:right w:val="single" w:sz="4" w:space="0" w:color="auto"/>
            </w:tcBorders>
          </w:tcPr>
          <w:p w14:paraId="50EE3099" w14:textId="77147CD5"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2635</w:t>
            </w:r>
          </w:p>
        </w:tc>
        <w:tc>
          <w:tcPr>
            <w:tcW w:w="746" w:type="pct"/>
            <w:tcBorders>
              <w:top w:val="single" w:sz="4" w:space="0" w:color="auto"/>
              <w:left w:val="single" w:sz="4" w:space="0" w:color="auto"/>
              <w:bottom w:val="single" w:sz="4" w:space="0" w:color="auto"/>
              <w:right w:val="single" w:sz="4" w:space="0" w:color="auto"/>
            </w:tcBorders>
          </w:tcPr>
          <w:p w14:paraId="5CCB33E6" w14:textId="6805E320"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635</w:t>
            </w:r>
          </w:p>
        </w:tc>
        <w:tc>
          <w:tcPr>
            <w:tcW w:w="865" w:type="pct"/>
            <w:tcBorders>
              <w:top w:val="single" w:sz="4" w:space="0" w:color="auto"/>
              <w:left w:val="single" w:sz="4" w:space="0" w:color="auto"/>
              <w:bottom w:val="single" w:sz="4" w:space="0" w:color="auto"/>
              <w:right w:val="single" w:sz="4" w:space="0" w:color="auto"/>
            </w:tcBorders>
          </w:tcPr>
          <w:p w14:paraId="7A92E1FB" w14:textId="44E72442"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219</w:t>
            </w:r>
          </w:p>
        </w:tc>
        <w:tc>
          <w:tcPr>
            <w:tcW w:w="998" w:type="pct"/>
            <w:tcBorders>
              <w:top w:val="single" w:sz="4" w:space="0" w:color="auto"/>
              <w:left w:val="single" w:sz="4" w:space="0" w:color="auto"/>
              <w:bottom w:val="single" w:sz="4" w:space="0" w:color="auto"/>
              <w:right w:val="single" w:sz="4" w:space="0" w:color="auto"/>
            </w:tcBorders>
          </w:tcPr>
          <w:p w14:paraId="6FF45BCF" w14:textId="7266C573"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1</w:t>
            </w:r>
          </w:p>
        </w:tc>
        <w:tc>
          <w:tcPr>
            <w:tcW w:w="925" w:type="pct"/>
            <w:tcBorders>
              <w:top w:val="single" w:sz="4" w:space="0" w:color="auto"/>
              <w:left w:val="single" w:sz="4" w:space="0" w:color="auto"/>
              <w:bottom w:val="single" w:sz="4" w:space="0" w:color="auto"/>
              <w:right w:val="single" w:sz="4" w:space="0" w:color="auto"/>
            </w:tcBorders>
          </w:tcPr>
          <w:p w14:paraId="0C72F755" w14:textId="6BB1C5EF"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hAnsi="Times New Roman" w:cs="Times New Roman"/>
                <w:bCs/>
                <w:sz w:val="24"/>
                <w:szCs w:val="24"/>
              </w:rPr>
              <w:t>2 268 616</w:t>
            </w:r>
          </w:p>
        </w:tc>
      </w:tr>
      <w:tr w:rsidR="001A0E9C" w:rsidRPr="0015154B" w14:paraId="452E0B7A" w14:textId="77777777" w:rsidTr="00825BD5">
        <w:trPr>
          <w:trHeight w:val="253"/>
        </w:trPr>
        <w:tc>
          <w:tcPr>
            <w:tcW w:w="476" w:type="pct"/>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tcPr>
          <w:p w14:paraId="38FA4E75" w14:textId="07E99643" w:rsidR="001A0E9C" w:rsidRPr="0015154B" w:rsidRDefault="001A0E9C"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2016</w:t>
            </w:r>
          </w:p>
        </w:tc>
        <w:tc>
          <w:tcPr>
            <w:tcW w:w="990" w:type="pct"/>
            <w:tcBorders>
              <w:top w:val="single" w:sz="4" w:space="0" w:color="auto"/>
              <w:left w:val="nil"/>
              <w:bottom w:val="single" w:sz="4" w:space="0" w:color="auto"/>
              <w:right w:val="single" w:sz="4" w:space="0" w:color="auto"/>
            </w:tcBorders>
          </w:tcPr>
          <w:p w14:paraId="75A0C082" w14:textId="55A5E5FE"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2663</w:t>
            </w:r>
          </w:p>
        </w:tc>
        <w:tc>
          <w:tcPr>
            <w:tcW w:w="746" w:type="pct"/>
            <w:tcBorders>
              <w:top w:val="single" w:sz="4" w:space="0" w:color="auto"/>
              <w:left w:val="single" w:sz="4" w:space="0" w:color="auto"/>
              <w:bottom w:val="single" w:sz="4" w:space="0" w:color="auto"/>
              <w:right w:val="single" w:sz="4" w:space="0" w:color="auto"/>
            </w:tcBorders>
          </w:tcPr>
          <w:p w14:paraId="33062B8C" w14:textId="58752C32"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595</w:t>
            </w:r>
          </w:p>
        </w:tc>
        <w:tc>
          <w:tcPr>
            <w:tcW w:w="865" w:type="pct"/>
            <w:tcBorders>
              <w:top w:val="single" w:sz="4" w:space="0" w:color="auto"/>
              <w:left w:val="single" w:sz="4" w:space="0" w:color="auto"/>
              <w:bottom w:val="single" w:sz="4" w:space="0" w:color="auto"/>
              <w:right w:val="single" w:sz="4" w:space="0" w:color="auto"/>
            </w:tcBorders>
          </w:tcPr>
          <w:p w14:paraId="0EC15821" w14:textId="222D5BB9"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324</w:t>
            </w:r>
          </w:p>
        </w:tc>
        <w:tc>
          <w:tcPr>
            <w:tcW w:w="998" w:type="pct"/>
            <w:tcBorders>
              <w:top w:val="single" w:sz="4" w:space="0" w:color="auto"/>
              <w:left w:val="single" w:sz="4" w:space="0" w:color="auto"/>
              <w:bottom w:val="single" w:sz="4" w:space="0" w:color="auto"/>
              <w:right w:val="single" w:sz="4" w:space="0" w:color="auto"/>
            </w:tcBorders>
          </w:tcPr>
          <w:p w14:paraId="2A5E9B4B" w14:textId="41248EB7"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4</w:t>
            </w:r>
          </w:p>
        </w:tc>
        <w:tc>
          <w:tcPr>
            <w:tcW w:w="925" w:type="pct"/>
            <w:tcBorders>
              <w:top w:val="single" w:sz="4" w:space="0" w:color="auto"/>
              <w:left w:val="single" w:sz="4" w:space="0" w:color="auto"/>
              <w:bottom w:val="single" w:sz="4" w:space="0" w:color="auto"/>
              <w:right w:val="single" w:sz="4" w:space="0" w:color="auto"/>
            </w:tcBorders>
          </w:tcPr>
          <w:p w14:paraId="0A7853A8" w14:textId="3283D966"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hAnsi="Times New Roman" w:cs="Times New Roman"/>
                <w:bCs/>
                <w:sz w:val="24"/>
                <w:szCs w:val="24"/>
              </w:rPr>
              <w:t>2 291 019</w:t>
            </w:r>
          </w:p>
        </w:tc>
      </w:tr>
      <w:tr w:rsidR="001A0E9C" w:rsidRPr="0015154B" w14:paraId="20F50710" w14:textId="77777777" w:rsidTr="00825BD5">
        <w:trPr>
          <w:trHeight w:val="257"/>
        </w:trPr>
        <w:tc>
          <w:tcPr>
            <w:tcW w:w="476" w:type="pct"/>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tcPr>
          <w:p w14:paraId="5846B5FE" w14:textId="27364230" w:rsidR="001A0E9C" w:rsidRPr="0015154B" w:rsidRDefault="001A0E9C"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2017</w:t>
            </w:r>
          </w:p>
        </w:tc>
        <w:tc>
          <w:tcPr>
            <w:tcW w:w="990" w:type="pct"/>
            <w:tcBorders>
              <w:top w:val="single" w:sz="4" w:space="0" w:color="auto"/>
              <w:left w:val="nil"/>
              <w:bottom w:val="single" w:sz="4" w:space="0" w:color="auto"/>
              <w:right w:val="single" w:sz="4" w:space="0" w:color="auto"/>
            </w:tcBorders>
          </w:tcPr>
          <w:p w14:paraId="2BC0C078" w14:textId="363D6D05"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3037</w:t>
            </w:r>
          </w:p>
        </w:tc>
        <w:tc>
          <w:tcPr>
            <w:tcW w:w="746" w:type="pct"/>
            <w:tcBorders>
              <w:top w:val="single" w:sz="4" w:space="0" w:color="auto"/>
              <w:left w:val="single" w:sz="4" w:space="0" w:color="auto"/>
              <w:bottom w:val="single" w:sz="4" w:space="0" w:color="auto"/>
              <w:right w:val="single" w:sz="4" w:space="0" w:color="auto"/>
            </w:tcBorders>
          </w:tcPr>
          <w:p w14:paraId="1CA4845A" w14:textId="6D8C3979"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652</w:t>
            </w:r>
          </w:p>
        </w:tc>
        <w:tc>
          <w:tcPr>
            <w:tcW w:w="865" w:type="pct"/>
            <w:tcBorders>
              <w:top w:val="single" w:sz="4" w:space="0" w:color="auto"/>
              <w:left w:val="single" w:sz="4" w:space="0" w:color="auto"/>
              <w:bottom w:val="single" w:sz="4" w:space="0" w:color="auto"/>
              <w:right w:val="single" w:sz="4" w:space="0" w:color="auto"/>
            </w:tcBorders>
          </w:tcPr>
          <w:p w14:paraId="6E76327B" w14:textId="3785BCEF"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258</w:t>
            </w:r>
          </w:p>
        </w:tc>
        <w:tc>
          <w:tcPr>
            <w:tcW w:w="998" w:type="pct"/>
            <w:tcBorders>
              <w:top w:val="single" w:sz="4" w:space="0" w:color="auto"/>
              <w:left w:val="single" w:sz="4" w:space="0" w:color="auto"/>
              <w:bottom w:val="single" w:sz="4" w:space="0" w:color="auto"/>
              <w:right w:val="single" w:sz="4" w:space="0" w:color="auto"/>
            </w:tcBorders>
          </w:tcPr>
          <w:p w14:paraId="477B84F4" w14:textId="20ADFEE8"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2</w:t>
            </w:r>
          </w:p>
        </w:tc>
        <w:tc>
          <w:tcPr>
            <w:tcW w:w="925" w:type="pct"/>
            <w:tcBorders>
              <w:top w:val="single" w:sz="4" w:space="0" w:color="auto"/>
              <w:left w:val="single" w:sz="4" w:space="0" w:color="auto"/>
              <w:bottom w:val="single" w:sz="4" w:space="0" w:color="auto"/>
              <w:right w:val="single" w:sz="4" w:space="0" w:color="auto"/>
            </w:tcBorders>
          </w:tcPr>
          <w:p w14:paraId="68A8709C" w14:textId="4E18DB34"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hAnsi="Times New Roman" w:cs="Times New Roman"/>
                <w:bCs/>
                <w:sz w:val="24"/>
                <w:szCs w:val="24"/>
              </w:rPr>
              <w:t>2 745 572</w:t>
            </w:r>
          </w:p>
        </w:tc>
      </w:tr>
      <w:tr w:rsidR="001A0E9C" w:rsidRPr="0015154B" w14:paraId="0FE4AEF2" w14:textId="77777777" w:rsidTr="00825BD5">
        <w:trPr>
          <w:trHeight w:val="247"/>
        </w:trPr>
        <w:tc>
          <w:tcPr>
            <w:tcW w:w="476" w:type="pct"/>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tcPr>
          <w:p w14:paraId="1297131A" w14:textId="7CE2F9AD" w:rsidR="001A0E9C" w:rsidRPr="0015154B" w:rsidRDefault="001A0E9C"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2018</w:t>
            </w:r>
          </w:p>
        </w:tc>
        <w:tc>
          <w:tcPr>
            <w:tcW w:w="990" w:type="pct"/>
            <w:tcBorders>
              <w:top w:val="single" w:sz="4" w:space="0" w:color="auto"/>
              <w:left w:val="nil"/>
              <w:bottom w:val="single" w:sz="4" w:space="0" w:color="auto"/>
              <w:right w:val="single" w:sz="4" w:space="0" w:color="auto"/>
            </w:tcBorders>
          </w:tcPr>
          <w:p w14:paraId="48C491FB" w14:textId="1C769DE1" w:rsidR="001A0E9C" w:rsidRPr="0015154B" w:rsidRDefault="001A0E9C" w:rsidP="001A0E9C">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2766</w:t>
            </w:r>
          </w:p>
        </w:tc>
        <w:tc>
          <w:tcPr>
            <w:tcW w:w="746" w:type="pct"/>
            <w:tcBorders>
              <w:top w:val="single" w:sz="4" w:space="0" w:color="auto"/>
              <w:left w:val="single" w:sz="4" w:space="0" w:color="auto"/>
              <w:bottom w:val="single" w:sz="4" w:space="0" w:color="auto"/>
              <w:right w:val="single" w:sz="4" w:space="0" w:color="auto"/>
            </w:tcBorders>
          </w:tcPr>
          <w:p w14:paraId="3821133D" w14:textId="0D9381C8" w:rsidR="001A0E9C" w:rsidRPr="0015154B" w:rsidRDefault="001A0E9C" w:rsidP="001A0E9C">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733</w:t>
            </w:r>
          </w:p>
        </w:tc>
        <w:tc>
          <w:tcPr>
            <w:tcW w:w="865" w:type="pct"/>
            <w:tcBorders>
              <w:top w:val="single" w:sz="4" w:space="0" w:color="auto"/>
              <w:left w:val="single" w:sz="4" w:space="0" w:color="auto"/>
              <w:bottom w:val="single" w:sz="4" w:space="0" w:color="auto"/>
              <w:right w:val="single" w:sz="4" w:space="0" w:color="auto"/>
            </w:tcBorders>
          </w:tcPr>
          <w:p w14:paraId="67EBE8D2" w14:textId="6EE67C3E" w:rsidR="001A0E9C" w:rsidRPr="0015154B" w:rsidRDefault="001A0E9C" w:rsidP="001A0E9C">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140</w:t>
            </w:r>
          </w:p>
        </w:tc>
        <w:tc>
          <w:tcPr>
            <w:tcW w:w="998" w:type="pct"/>
            <w:tcBorders>
              <w:top w:val="single" w:sz="4" w:space="0" w:color="auto"/>
              <w:left w:val="single" w:sz="4" w:space="0" w:color="auto"/>
              <w:bottom w:val="single" w:sz="4" w:space="0" w:color="auto"/>
              <w:right w:val="single" w:sz="4" w:space="0" w:color="auto"/>
            </w:tcBorders>
          </w:tcPr>
          <w:p w14:paraId="604F9C13" w14:textId="48B2DF5B" w:rsidR="001A0E9C" w:rsidRPr="0015154B" w:rsidRDefault="00F04ECD" w:rsidP="001A0E9C">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w:t>
            </w:r>
          </w:p>
        </w:tc>
        <w:tc>
          <w:tcPr>
            <w:tcW w:w="925" w:type="pct"/>
            <w:tcBorders>
              <w:top w:val="single" w:sz="4" w:space="0" w:color="auto"/>
              <w:left w:val="single" w:sz="4" w:space="0" w:color="auto"/>
              <w:bottom w:val="single" w:sz="4" w:space="0" w:color="auto"/>
              <w:right w:val="single" w:sz="4" w:space="0" w:color="auto"/>
            </w:tcBorders>
          </w:tcPr>
          <w:p w14:paraId="6923724C" w14:textId="1B394545" w:rsidR="001A0E9C" w:rsidRPr="0015154B" w:rsidRDefault="001A0E9C" w:rsidP="001A0E9C">
            <w:pPr>
              <w:spacing w:after="0" w:line="240" w:lineRule="auto"/>
              <w:rPr>
                <w:rFonts w:ascii="Times New Roman" w:hAnsi="Times New Roman" w:cs="Times New Roman"/>
                <w:bCs/>
                <w:sz w:val="24"/>
                <w:szCs w:val="24"/>
              </w:rPr>
            </w:pPr>
            <w:r w:rsidRPr="0015154B">
              <w:rPr>
                <w:rFonts w:ascii="Times New Roman" w:hAnsi="Times New Roman" w:cs="Times New Roman"/>
                <w:bCs/>
                <w:sz w:val="24"/>
                <w:szCs w:val="24"/>
              </w:rPr>
              <w:t>3 321 875</w:t>
            </w:r>
          </w:p>
        </w:tc>
      </w:tr>
      <w:tr w:rsidR="001A0E9C" w:rsidRPr="0015154B" w14:paraId="7CC911A5" w14:textId="77777777" w:rsidTr="00825BD5">
        <w:trPr>
          <w:trHeight w:val="300"/>
        </w:trPr>
        <w:tc>
          <w:tcPr>
            <w:tcW w:w="476" w:type="pct"/>
            <w:tcBorders>
              <w:top w:val="nil"/>
              <w:left w:val="single" w:sz="4" w:space="0" w:color="auto"/>
              <w:bottom w:val="single" w:sz="4" w:space="0" w:color="auto"/>
              <w:right w:val="single" w:sz="4" w:space="0" w:color="auto"/>
            </w:tcBorders>
            <w:shd w:val="clear" w:color="auto" w:fill="E8F3D3" w:themeFill="accent2" w:themeFillTint="33"/>
            <w:noWrap/>
            <w:vAlign w:val="bottom"/>
            <w:hideMark/>
          </w:tcPr>
          <w:p w14:paraId="21383AB7" w14:textId="23B3BDC5" w:rsidR="001A0E9C" w:rsidRPr="0015154B" w:rsidRDefault="001A0E9C"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2019</w:t>
            </w:r>
          </w:p>
        </w:tc>
        <w:tc>
          <w:tcPr>
            <w:tcW w:w="990" w:type="pct"/>
            <w:tcBorders>
              <w:top w:val="single" w:sz="4" w:space="0" w:color="auto"/>
              <w:left w:val="nil"/>
              <w:bottom w:val="single" w:sz="4" w:space="0" w:color="auto"/>
              <w:right w:val="single" w:sz="4" w:space="0" w:color="auto"/>
            </w:tcBorders>
          </w:tcPr>
          <w:p w14:paraId="053143B8" w14:textId="77777777" w:rsidR="001A0E9C" w:rsidRPr="0015154B" w:rsidRDefault="001A0E9C" w:rsidP="001A0E9C">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2409</w:t>
            </w:r>
          </w:p>
        </w:tc>
        <w:tc>
          <w:tcPr>
            <w:tcW w:w="746" w:type="pct"/>
            <w:tcBorders>
              <w:top w:val="single" w:sz="4" w:space="0" w:color="auto"/>
              <w:left w:val="single" w:sz="4" w:space="0" w:color="auto"/>
              <w:bottom w:val="single" w:sz="4" w:space="0" w:color="auto"/>
              <w:right w:val="single" w:sz="4" w:space="0" w:color="auto"/>
            </w:tcBorders>
          </w:tcPr>
          <w:p w14:paraId="4DFF9706" w14:textId="77777777" w:rsidR="001A0E9C" w:rsidRPr="0015154B" w:rsidRDefault="001A0E9C" w:rsidP="001A0E9C">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693</w:t>
            </w:r>
          </w:p>
        </w:tc>
        <w:tc>
          <w:tcPr>
            <w:tcW w:w="865" w:type="pct"/>
            <w:tcBorders>
              <w:top w:val="single" w:sz="4" w:space="0" w:color="auto"/>
              <w:left w:val="single" w:sz="4" w:space="0" w:color="auto"/>
              <w:bottom w:val="single" w:sz="4" w:space="0" w:color="auto"/>
              <w:right w:val="single" w:sz="4" w:space="0" w:color="auto"/>
            </w:tcBorders>
          </w:tcPr>
          <w:p w14:paraId="6151AF53" w14:textId="77777777" w:rsidR="001A0E9C" w:rsidRPr="0015154B" w:rsidRDefault="001A0E9C" w:rsidP="001A0E9C">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575</w:t>
            </w:r>
          </w:p>
        </w:tc>
        <w:tc>
          <w:tcPr>
            <w:tcW w:w="998" w:type="pct"/>
            <w:tcBorders>
              <w:top w:val="nil"/>
              <w:left w:val="single" w:sz="4" w:space="0" w:color="auto"/>
              <w:bottom w:val="single" w:sz="4" w:space="0" w:color="auto"/>
              <w:right w:val="single" w:sz="4" w:space="0" w:color="auto"/>
            </w:tcBorders>
          </w:tcPr>
          <w:p w14:paraId="15BFDD72" w14:textId="112F9315" w:rsidR="001A0E9C" w:rsidRPr="0015154B" w:rsidRDefault="00F04ECD" w:rsidP="001A0E9C">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w:t>
            </w:r>
          </w:p>
        </w:tc>
        <w:tc>
          <w:tcPr>
            <w:tcW w:w="925" w:type="pct"/>
            <w:tcBorders>
              <w:top w:val="nil"/>
              <w:left w:val="single" w:sz="4" w:space="0" w:color="auto"/>
              <w:bottom w:val="single" w:sz="4" w:space="0" w:color="auto"/>
              <w:right w:val="single" w:sz="4" w:space="0" w:color="auto"/>
            </w:tcBorders>
          </w:tcPr>
          <w:p w14:paraId="7C9F0D2A" w14:textId="77777777" w:rsidR="001A0E9C" w:rsidRPr="0015154B" w:rsidRDefault="001A0E9C" w:rsidP="001A0E9C">
            <w:pPr>
              <w:spacing w:after="0" w:line="240" w:lineRule="auto"/>
              <w:rPr>
                <w:rFonts w:ascii="Times New Roman" w:hAnsi="Times New Roman" w:cs="Times New Roman"/>
                <w:b/>
                <w:bCs/>
                <w:i/>
                <w:iCs/>
                <w:sz w:val="24"/>
                <w:szCs w:val="24"/>
              </w:rPr>
            </w:pPr>
            <w:r w:rsidRPr="0015154B">
              <w:rPr>
                <w:rFonts w:ascii="Times New Roman" w:hAnsi="Times New Roman" w:cs="Times New Roman"/>
                <w:bCs/>
                <w:sz w:val="24"/>
                <w:szCs w:val="24"/>
              </w:rPr>
              <w:t>3 082 103</w:t>
            </w:r>
          </w:p>
        </w:tc>
      </w:tr>
    </w:tbl>
    <w:p w14:paraId="652E25BA" w14:textId="08B72F7C" w:rsidR="009978A2" w:rsidRPr="0015154B" w:rsidRDefault="001A0E9C" w:rsidP="001A0E9C">
      <w:pPr>
        <w:pStyle w:val="NoSpacing"/>
        <w:spacing w:before="0"/>
        <w:jc w:val="both"/>
        <w:rPr>
          <w:rFonts w:ascii="Times New Roman" w:hAnsi="Times New Roman" w:cs="Times New Roman"/>
        </w:rPr>
      </w:pPr>
      <w:r w:rsidRPr="00974F0C">
        <w:rPr>
          <w:rFonts w:ascii="Times New Roman" w:hAnsi="Times New Roman" w:cs="Times New Roman"/>
        </w:rPr>
        <w:t>Datu avots:</w:t>
      </w:r>
      <w:r w:rsidR="00FB3AD9" w:rsidRPr="00974F0C">
        <w:rPr>
          <w:rFonts w:ascii="Times New Roman" w:hAnsi="Times New Roman" w:cs="Times New Roman"/>
        </w:rPr>
        <w:t xml:space="preserve"> LM</w:t>
      </w:r>
    </w:p>
    <w:p w14:paraId="60A9580D" w14:textId="77777777" w:rsidR="001A0E9C" w:rsidRPr="0015154B" w:rsidRDefault="001A0E9C" w:rsidP="001A0E9C">
      <w:pPr>
        <w:spacing w:after="0" w:line="240" w:lineRule="auto"/>
        <w:ind w:firstLine="720"/>
        <w:jc w:val="both"/>
        <w:rPr>
          <w:rFonts w:ascii="Times New Roman" w:hAnsi="Times New Roman" w:cs="Times New Roman"/>
          <w:sz w:val="24"/>
          <w:szCs w:val="24"/>
        </w:rPr>
      </w:pPr>
    </w:p>
    <w:p w14:paraId="6084F26C" w14:textId="54A479D9" w:rsidR="009978A2" w:rsidRPr="0015154B" w:rsidRDefault="009978A2" w:rsidP="00FB3AD9">
      <w:pPr>
        <w:spacing w:after="0" w:line="240" w:lineRule="auto"/>
        <w:ind w:right="45"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Joprojām viena no lielākajām sociālās rehabilitācijas pakalpojuma </w:t>
      </w:r>
      <w:r w:rsidR="00FB3AD9" w:rsidRPr="0015154B">
        <w:rPr>
          <w:rFonts w:ascii="Times New Roman" w:hAnsi="Times New Roman" w:cs="Times New Roman"/>
          <w:sz w:val="24"/>
          <w:szCs w:val="24"/>
        </w:rPr>
        <w:t xml:space="preserve">nodrošināšanas </w:t>
      </w:r>
      <w:r w:rsidRPr="0015154B">
        <w:rPr>
          <w:rFonts w:ascii="Times New Roman" w:hAnsi="Times New Roman" w:cs="Times New Roman"/>
          <w:sz w:val="24"/>
          <w:szCs w:val="24"/>
        </w:rPr>
        <w:t>problēmām ir ilgais gaidīšanas laiks rindā pakalpojuma saņemšanai, jo pakalpojumam, lai tas sasniegtu vislabākos terapeitiskos rezultātus, jābūt pieejamam uzreiz kolīdz personai ir radusies nepieciešamība pēc pakalpojuma. Lai gan kopš 2020. gada 1. janvāra ir būtiski mainīts pakalpojuma saņēmēju loks, joprojām pakalpojuma saņemšanas rindā gaida personas, kuras šim pakalpojumam ir pieteikušās pirms minētajām izmaiņām.</w:t>
      </w:r>
    </w:p>
    <w:p w14:paraId="675513E4" w14:textId="77777777" w:rsidR="009978A2" w:rsidRPr="0015154B" w:rsidRDefault="009978A2" w:rsidP="001A0E9C">
      <w:pPr>
        <w:spacing w:after="0" w:line="240" w:lineRule="auto"/>
        <w:ind w:right="45"/>
        <w:jc w:val="both"/>
        <w:rPr>
          <w:rFonts w:ascii="Times New Roman" w:hAnsi="Times New Roman" w:cs="Times New Roman"/>
          <w:sz w:val="24"/>
          <w:szCs w:val="24"/>
        </w:rPr>
      </w:pPr>
    </w:p>
    <w:p w14:paraId="45E8F8EE" w14:textId="3C711E6E" w:rsidR="009978A2" w:rsidRPr="0015154B" w:rsidRDefault="009978A2" w:rsidP="001101F7">
      <w:pPr>
        <w:pStyle w:val="Heading3"/>
      </w:pPr>
      <w:bookmarkStart w:id="47" w:name="_Toc69125973"/>
      <w:r w:rsidRPr="0015154B">
        <w:t>Profesionālā rehabilitācija</w:t>
      </w:r>
      <w:bookmarkEnd w:id="47"/>
      <w:r w:rsidRPr="0015154B">
        <w:t xml:space="preserve"> </w:t>
      </w:r>
    </w:p>
    <w:p w14:paraId="3A4EB5D4" w14:textId="77777777" w:rsidR="0033005A" w:rsidRPr="0015154B" w:rsidRDefault="009978A2" w:rsidP="00AC38FA">
      <w:pPr>
        <w:autoSpaceDE w:val="0"/>
        <w:autoSpaceDN w:val="0"/>
        <w:adjustRightInd w:val="0"/>
        <w:spacing w:before="120" w:after="0" w:line="240" w:lineRule="auto"/>
        <w:ind w:firstLine="709"/>
        <w:jc w:val="both"/>
        <w:rPr>
          <w:rFonts w:ascii="Times New Roman" w:eastAsia="Times New Roman" w:hAnsi="Times New Roman" w:cs="Times New Roman"/>
          <w:sz w:val="24"/>
          <w:szCs w:val="24"/>
          <w:lang w:eastAsia="lv-LV"/>
        </w:rPr>
      </w:pPr>
      <w:r w:rsidRPr="0015154B">
        <w:rPr>
          <w:rFonts w:ascii="Times New Roman" w:hAnsi="Times New Roman" w:cs="Times New Roman"/>
          <w:kern w:val="32"/>
          <w:sz w:val="24"/>
          <w:szCs w:val="24"/>
        </w:rPr>
        <w:t>Profesionālā rehabilitācija (</w:t>
      </w:r>
      <w:r w:rsidRPr="0015154B">
        <w:rPr>
          <w:rFonts w:ascii="Times New Roman" w:hAnsi="Times New Roman" w:cs="Times New Roman"/>
          <w:i/>
          <w:kern w:val="32"/>
          <w:sz w:val="24"/>
          <w:szCs w:val="24"/>
        </w:rPr>
        <w:t>vocational rehabilitation</w:t>
      </w:r>
      <w:r w:rsidRPr="0015154B">
        <w:rPr>
          <w:rFonts w:ascii="Times New Roman" w:hAnsi="Times New Roman" w:cs="Times New Roman"/>
          <w:kern w:val="32"/>
          <w:sz w:val="24"/>
          <w:szCs w:val="24"/>
        </w:rPr>
        <w:t>) ir starptautiskajos dokumentos atzīts un plaši pielietots pasākumu kopums, kas vērsts uz personu ar invaliditāti nodarbinātības veicināšanu. Valsts finansēti p</w:t>
      </w:r>
      <w:r w:rsidRPr="0015154B">
        <w:rPr>
          <w:rFonts w:ascii="Times New Roman" w:eastAsia="Times New Roman" w:hAnsi="Times New Roman" w:cs="Times New Roman"/>
          <w:sz w:val="24"/>
          <w:szCs w:val="24"/>
          <w:lang w:eastAsia="lv-LV"/>
        </w:rPr>
        <w:t>rofesionālās rehabilitācijas pakalpojumi Latvijā ir pieejami personām ar invaliditāti un personām ar prognozējamu invaliditāti, kuras vēlas apgūt jaunas prasmes vai uzlabot esošās, lai iekļautos darba tirgū</w:t>
      </w:r>
      <w:r w:rsidR="0033005A" w:rsidRPr="0015154B">
        <w:rPr>
          <w:rFonts w:ascii="Times New Roman" w:eastAsia="Times New Roman" w:hAnsi="Times New Roman" w:cs="Times New Roman"/>
          <w:sz w:val="24"/>
          <w:szCs w:val="24"/>
          <w:lang w:eastAsia="lv-LV"/>
        </w:rPr>
        <w:t>, jo:</w:t>
      </w:r>
    </w:p>
    <w:p w14:paraId="78A26313" w14:textId="568A6DB0" w:rsidR="0033005A" w:rsidRPr="00295F72" w:rsidRDefault="0033005A" w:rsidP="00FF7D8D">
      <w:pPr>
        <w:pStyle w:val="ListParagraph"/>
        <w:numPr>
          <w:ilvl w:val="0"/>
          <w:numId w:val="51"/>
        </w:numPr>
        <w:autoSpaceDE w:val="0"/>
        <w:autoSpaceDN w:val="0"/>
        <w:adjustRightInd w:val="0"/>
        <w:spacing w:before="120" w:after="0" w:line="240" w:lineRule="auto"/>
        <w:jc w:val="both"/>
        <w:rPr>
          <w:rFonts w:ascii="Times New Roman" w:eastAsia="Times New Roman" w:hAnsi="Times New Roman" w:cs="Times New Roman"/>
          <w:sz w:val="24"/>
          <w:szCs w:val="24"/>
          <w:lang w:eastAsia="lv-LV"/>
        </w:rPr>
      </w:pPr>
      <w:r w:rsidRPr="00295F72">
        <w:rPr>
          <w:rFonts w:ascii="Times New Roman" w:eastAsia="Times New Roman" w:hAnsi="Times New Roman" w:cs="Times New Roman"/>
          <w:sz w:val="24"/>
          <w:szCs w:val="24"/>
          <w:lang w:eastAsia="lv-LV"/>
        </w:rPr>
        <w:t>funkcionālo traucējumu dēļ ir nepieciešams īpašs mācību režīms vai aprūpētāja palīdzība;</w:t>
      </w:r>
    </w:p>
    <w:p w14:paraId="08BFC0AC" w14:textId="0DB3593E" w:rsidR="0033005A" w:rsidRPr="00295F72" w:rsidRDefault="0033005A" w:rsidP="00FF7D8D">
      <w:pPr>
        <w:pStyle w:val="ListParagraph"/>
        <w:numPr>
          <w:ilvl w:val="0"/>
          <w:numId w:val="51"/>
        </w:numPr>
        <w:autoSpaceDE w:val="0"/>
        <w:autoSpaceDN w:val="0"/>
        <w:adjustRightInd w:val="0"/>
        <w:spacing w:before="120" w:after="0" w:line="240" w:lineRule="auto"/>
        <w:jc w:val="both"/>
        <w:rPr>
          <w:rFonts w:ascii="Times New Roman" w:eastAsia="Times New Roman" w:hAnsi="Times New Roman" w:cs="Times New Roman"/>
          <w:sz w:val="24"/>
          <w:szCs w:val="24"/>
          <w:lang w:eastAsia="lv-LV"/>
        </w:rPr>
      </w:pPr>
      <w:r w:rsidRPr="00295F72">
        <w:rPr>
          <w:rFonts w:ascii="Times New Roman" w:eastAsia="Times New Roman" w:hAnsi="Times New Roman" w:cs="Times New Roman"/>
          <w:sz w:val="24"/>
          <w:szCs w:val="24"/>
          <w:lang w:eastAsia="lv-LV"/>
        </w:rPr>
        <w:t>nav iepriekšējas pieredzes, mācoties vispārizglītojošajās skolās vai arī tā ir negatīva;</w:t>
      </w:r>
    </w:p>
    <w:p w14:paraId="386713EE" w14:textId="546AE07F" w:rsidR="0033005A" w:rsidRPr="00295F72" w:rsidRDefault="0033005A" w:rsidP="00FF7D8D">
      <w:pPr>
        <w:pStyle w:val="ListParagraph"/>
        <w:numPr>
          <w:ilvl w:val="0"/>
          <w:numId w:val="51"/>
        </w:numPr>
        <w:autoSpaceDE w:val="0"/>
        <w:autoSpaceDN w:val="0"/>
        <w:adjustRightInd w:val="0"/>
        <w:spacing w:before="120" w:after="0" w:line="240" w:lineRule="auto"/>
        <w:jc w:val="both"/>
        <w:rPr>
          <w:rFonts w:ascii="Times New Roman" w:eastAsia="Times New Roman" w:hAnsi="Times New Roman" w:cs="Times New Roman"/>
          <w:sz w:val="24"/>
          <w:szCs w:val="24"/>
          <w:lang w:eastAsia="lv-LV"/>
        </w:rPr>
      </w:pPr>
      <w:r w:rsidRPr="00295F72">
        <w:rPr>
          <w:rFonts w:ascii="Times New Roman" w:eastAsia="Times New Roman" w:hAnsi="Times New Roman" w:cs="Times New Roman"/>
          <w:sz w:val="24"/>
          <w:szCs w:val="24"/>
          <w:lang w:eastAsia="lv-LV"/>
        </w:rPr>
        <w:t>ir kustību traucējumi, kuru dēļ ir nepieciešama īpaši pielāgota vide.</w:t>
      </w:r>
    </w:p>
    <w:p w14:paraId="15A299E8" w14:textId="7367F0CE" w:rsidR="009978A2" w:rsidRPr="007157D3" w:rsidRDefault="009978A2" w:rsidP="00295F72">
      <w:pPr>
        <w:autoSpaceDE w:val="0"/>
        <w:autoSpaceDN w:val="0"/>
        <w:adjustRightInd w:val="0"/>
        <w:spacing w:before="120" w:after="0" w:line="240" w:lineRule="auto"/>
        <w:ind w:firstLine="709"/>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 xml:space="preserve">Profesionālās rehabilitācijas pakalpojums ietver </w:t>
      </w:r>
      <w:r w:rsidR="00F171DF">
        <w:rPr>
          <w:rFonts w:ascii="Times New Roman" w:eastAsia="Times New Roman" w:hAnsi="Times New Roman" w:cs="Times New Roman"/>
          <w:sz w:val="24"/>
          <w:szCs w:val="24"/>
          <w:lang w:eastAsia="lv-LV"/>
        </w:rPr>
        <w:t>p</w:t>
      </w:r>
      <w:r w:rsidRPr="0015154B">
        <w:rPr>
          <w:rFonts w:ascii="Times New Roman" w:eastAsia="Times New Roman" w:hAnsi="Times New Roman" w:cs="Times New Roman"/>
          <w:sz w:val="24"/>
          <w:szCs w:val="24"/>
          <w:lang w:eastAsia="lv-LV"/>
        </w:rPr>
        <w:t>rofesionālās piemērotības noteikšanu, profesionālās kvalifikācijas iegūšanu</w:t>
      </w:r>
      <w:r w:rsidR="0033005A" w:rsidRPr="007157D3">
        <w:rPr>
          <w:rStyle w:val="FootnoteReference"/>
          <w:rFonts w:ascii="Times New Roman" w:eastAsia="Times New Roman" w:hAnsi="Times New Roman" w:cs="Times New Roman"/>
          <w:sz w:val="24"/>
          <w:szCs w:val="24"/>
          <w:lang w:eastAsia="lv-LV"/>
        </w:rPr>
        <w:footnoteReference w:id="146"/>
      </w:r>
      <w:r w:rsidRPr="007157D3">
        <w:rPr>
          <w:rFonts w:ascii="Times New Roman" w:eastAsia="Times New Roman" w:hAnsi="Times New Roman" w:cs="Times New Roman"/>
          <w:sz w:val="24"/>
          <w:szCs w:val="24"/>
          <w:lang w:eastAsia="lv-LV"/>
        </w:rPr>
        <w:t>, individuālo sociālo rehabilitāciju un atbalsta sniegšanu iekārtošanai darbā pēc profesionālās kvalifikācijas iegūšanas.</w:t>
      </w:r>
    </w:p>
    <w:p w14:paraId="52636A9D" w14:textId="77934667" w:rsidR="009978A2" w:rsidRPr="0015154B" w:rsidRDefault="009978A2" w:rsidP="00AC38FA">
      <w:pPr>
        <w:autoSpaceDE w:val="0"/>
        <w:autoSpaceDN w:val="0"/>
        <w:adjustRightInd w:val="0"/>
        <w:spacing w:before="120" w:after="0" w:line="240" w:lineRule="auto"/>
        <w:ind w:firstLine="709"/>
        <w:jc w:val="both"/>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Profesionālās rehabilitācijas pakalpojumus sniedz SIVA Jūrmalas profesionālā vidusskola un SIVA koledža. Jūrmalas profesionālās vidusskolas profesionālās rehabilitācijas programma paredzēta personām ar pamatizglītību, bet SI</w:t>
      </w:r>
      <w:r w:rsidRPr="002F5278">
        <w:rPr>
          <w:rFonts w:ascii="Times New Roman" w:eastAsia="Times New Roman" w:hAnsi="Times New Roman" w:cs="Times New Roman"/>
          <w:sz w:val="24"/>
          <w:szCs w:val="24"/>
          <w:lang w:eastAsia="lv-LV"/>
        </w:rPr>
        <w:t xml:space="preserve">VA koledžas profesionālās rehabilitācijas </w:t>
      </w:r>
      <w:r w:rsidRPr="001D2AB2">
        <w:rPr>
          <w:rFonts w:ascii="Times New Roman" w:eastAsia="Times New Roman" w:hAnsi="Times New Roman" w:cs="Times New Roman"/>
          <w:sz w:val="24"/>
          <w:szCs w:val="24"/>
          <w:lang w:eastAsia="lv-LV"/>
        </w:rPr>
        <w:t>programma paredzēta personām ar vidējo vai vidējo profesionālo izglītību</w:t>
      </w:r>
      <w:r w:rsidR="00FB3AD9" w:rsidRPr="001D2AB2">
        <w:rPr>
          <w:rFonts w:ascii="Times New Roman" w:eastAsia="Times New Roman" w:hAnsi="Times New Roman" w:cs="Times New Roman"/>
          <w:sz w:val="24"/>
          <w:szCs w:val="24"/>
          <w:lang w:eastAsia="lv-LV"/>
        </w:rPr>
        <w:t xml:space="preserve"> (skat</w:t>
      </w:r>
      <w:r w:rsidR="0033005A" w:rsidRPr="001D2AB2">
        <w:rPr>
          <w:rFonts w:ascii="Times New Roman" w:eastAsia="Times New Roman" w:hAnsi="Times New Roman" w:cs="Times New Roman"/>
          <w:sz w:val="24"/>
          <w:szCs w:val="24"/>
          <w:lang w:eastAsia="lv-LV"/>
        </w:rPr>
        <w:t>. 1</w:t>
      </w:r>
      <w:r w:rsidR="00974F0C" w:rsidRPr="001D2AB2">
        <w:rPr>
          <w:rFonts w:ascii="Times New Roman" w:eastAsia="Times New Roman" w:hAnsi="Times New Roman" w:cs="Times New Roman"/>
          <w:sz w:val="24"/>
          <w:szCs w:val="24"/>
          <w:lang w:eastAsia="lv-LV"/>
        </w:rPr>
        <w:t>8</w:t>
      </w:r>
      <w:r w:rsidR="0033005A" w:rsidRPr="001D2AB2">
        <w:rPr>
          <w:rFonts w:ascii="Times New Roman" w:eastAsia="Times New Roman" w:hAnsi="Times New Roman" w:cs="Times New Roman"/>
          <w:sz w:val="24"/>
          <w:szCs w:val="24"/>
          <w:lang w:eastAsia="lv-LV"/>
        </w:rPr>
        <w:t>.</w:t>
      </w:r>
      <w:r w:rsidR="00FB3AD9" w:rsidRPr="001D2AB2">
        <w:rPr>
          <w:rFonts w:ascii="Times New Roman" w:eastAsia="Times New Roman" w:hAnsi="Times New Roman" w:cs="Times New Roman"/>
          <w:sz w:val="24"/>
          <w:szCs w:val="24"/>
          <w:lang w:eastAsia="lv-LV"/>
        </w:rPr>
        <w:t>tabulu)</w:t>
      </w:r>
      <w:r w:rsidRPr="001D2AB2">
        <w:rPr>
          <w:rFonts w:ascii="Times New Roman" w:eastAsia="Times New Roman" w:hAnsi="Times New Roman" w:cs="Times New Roman"/>
          <w:sz w:val="24"/>
          <w:szCs w:val="24"/>
          <w:lang w:eastAsia="lv-LV"/>
        </w:rPr>
        <w:t>.</w:t>
      </w:r>
      <w:r w:rsidR="00FB3AD9" w:rsidRPr="001D2AB2">
        <w:rPr>
          <w:rFonts w:ascii="Times New Roman" w:eastAsia="Times New Roman" w:hAnsi="Times New Roman" w:cs="Times New Roman"/>
          <w:sz w:val="24"/>
          <w:szCs w:val="24"/>
          <w:lang w:eastAsia="lv-LV"/>
        </w:rPr>
        <w:t xml:space="preserve"> </w:t>
      </w:r>
      <w:r w:rsidRPr="001D2AB2">
        <w:rPr>
          <w:rFonts w:ascii="Times New Roman" w:eastAsia="Times New Roman" w:hAnsi="Times New Roman" w:cs="Times New Roman"/>
          <w:sz w:val="24"/>
          <w:szCs w:val="24"/>
          <w:lang w:eastAsia="lv-LV"/>
        </w:rPr>
        <w:t>Profesionāl</w:t>
      </w:r>
      <w:r w:rsidRPr="009703E6">
        <w:rPr>
          <w:rFonts w:ascii="Times New Roman" w:eastAsia="Times New Roman" w:hAnsi="Times New Roman" w:cs="Times New Roman"/>
          <w:sz w:val="24"/>
          <w:szCs w:val="24"/>
          <w:lang w:eastAsia="lv-LV"/>
        </w:rPr>
        <w:t>ās</w:t>
      </w:r>
      <w:r w:rsidRPr="0015154B">
        <w:rPr>
          <w:rFonts w:ascii="Times New Roman" w:eastAsia="Times New Roman" w:hAnsi="Times New Roman" w:cs="Times New Roman"/>
          <w:sz w:val="24"/>
          <w:szCs w:val="24"/>
          <w:lang w:eastAsia="lv-LV"/>
        </w:rPr>
        <w:t xml:space="preserve"> rehabilitācijas pakalpojumu ilgums ir atkarīgs no izglītības programmas un to var saņemt tikai pēc tam, kad personai ir veikta profesionālās piemērotības noteikšana, kas arī ir valsts apmaksāts pakalpojums ar mērķi nodrošināt, ka profesionālās rehabilitācijas programmās izglītības ieguvi uzsāk tikai motivētas personas, kā arī izvēlētā mācību programma atbilst personas fiziskajam un garīgajam stāvoklim. </w:t>
      </w:r>
    </w:p>
    <w:p w14:paraId="63AD2197" w14:textId="03EE89C2" w:rsidR="00FB3AD9" w:rsidRPr="0015154B" w:rsidRDefault="00FB3AD9" w:rsidP="001A0E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lv-LV"/>
        </w:rPr>
      </w:pPr>
    </w:p>
    <w:p w14:paraId="71277A2A" w14:textId="01772ECA" w:rsidR="00FB3AD9" w:rsidRPr="0015154B" w:rsidRDefault="0033005A" w:rsidP="00FB3AD9">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w:t>
      </w:r>
      <w:r w:rsidR="00974F0C">
        <w:rPr>
          <w:rFonts w:ascii="Times New Roman" w:eastAsia="Times New Roman" w:hAnsi="Times New Roman" w:cs="Times New Roman"/>
          <w:sz w:val="24"/>
          <w:szCs w:val="24"/>
          <w:lang w:eastAsia="lv-LV"/>
        </w:rPr>
        <w:t>8</w:t>
      </w:r>
      <w:r w:rsidRPr="0015154B">
        <w:rPr>
          <w:rFonts w:ascii="Times New Roman" w:eastAsia="Times New Roman" w:hAnsi="Times New Roman" w:cs="Times New Roman"/>
          <w:sz w:val="24"/>
          <w:szCs w:val="24"/>
          <w:lang w:eastAsia="lv-LV"/>
        </w:rPr>
        <w:t>.</w:t>
      </w:r>
      <w:r w:rsidR="00FB3AD9" w:rsidRPr="0015154B">
        <w:rPr>
          <w:rFonts w:ascii="Times New Roman" w:eastAsia="Times New Roman" w:hAnsi="Times New Roman" w:cs="Times New Roman"/>
          <w:sz w:val="24"/>
          <w:szCs w:val="24"/>
          <w:lang w:eastAsia="lv-LV"/>
        </w:rPr>
        <w:t>tabula</w:t>
      </w:r>
    </w:p>
    <w:p w14:paraId="70FB3DD4" w14:textId="62B91A85" w:rsidR="00FB3AD9" w:rsidRPr="0015154B" w:rsidRDefault="00FB3AD9" w:rsidP="00FB3AD9">
      <w:pPr>
        <w:autoSpaceDE w:val="0"/>
        <w:autoSpaceDN w:val="0"/>
        <w:adjustRightInd w:val="0"/>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Profesionālās rehabilitācijas pakalpojuma saņēmēju skaits</w:t>
      </w:r>
    </w:p>
    <w:p w14:paraId="249DEB7D" w14:textId="77777777" w:rsidR="00FB3AD9" w:rsidRPr="0015154B" w:rsidRDefault="00FB3AD9" w:rsidP="00FB3AD9">
      <w:pPr>
        <w:autoSpaceDE w:val="0"/>
        <w:autoSpaceDN w:val="0"/>
        <w:adjustRightInd w:val="0"/>
        <w:spacing w:after="0" w:line="240" w:lineRule="auto"/>
        <w:ind w:firstLine="709"/>
        <w:jc w:val="both"/>
        <w:rPr>
          <w:rFonts w:ascii="Times New Roman" w:eastAsia="Times New Roman" w:hAnsi="Times New Roman" w:cs="Times New Roman"/>
          <w:sz w:val="24"/>
          <w:szCs w:val="24"/>
          <w:lang w:eastAsia="lv-LV"/>
        </w:rPr>
      </w:pPr>
    </w:p>
    <w:tbl>
      <w:tblPr>
        <w:tblStyle w:val="TableGrid"/>
        <w:tblW w:w="5382" w:type="pct"/>
        <w:tblLook w:val="04A0" w:firstRow="1" w:lastRow="0" w:firstColumn="1" w:lastColumn="0" w:noHBand="0" w:noVBand="1"/>
      </w:tblPr>
      <w:tblGrid>
        <w:gridCol w:w="3010"/>
        <w:gridCol w:w="1215"/>
        <w:gridCol w:w="973"/>
        <w:gridCol w:w="1001"/>
        <w:gridCol w:w="1241"/>
        <w:gridCol w:w="1176"/>
        <w:gridCol w:w="1137"/>
      </w:tblGrid>
      <w:tr w:rsidR="00825BD5" w:rsidRPr="0015154B" w14:paraId="53A161F5" w14:textId="77777777" w:rsidTr="00825BD5">
        <w:tc>
          <w:tcPr>
            <w:tcW w:w="1543" w:type="pct"/>
            <w:shd w:val="clear" w:color="auto" w:fill="E8F3D3" w:themeFill="accent2" w:themeFillTint="33"/>
          </w:tcPr>
          <w:p w14:paraId="595FDD8B" w14:textId="77777777" w:rsidR="00FB3AD9" w:rsidRPr="00295F72" w:rsidRDefault="00FB3AD9" w:rsidP="00A728BA">
            <w:pPr>
              <w:rPr>
                <w:rFonts w:ascii="Times New Roman" w:hAnsi="Times New Roman" w:cs="Times New Roman"/>
                <w:b/>
                <w:bCs/>
                <w:color w:val="002060"/>
              </w:rPr>
            </w:pPr>
          </w:p>
        </w:tc>
        <w:tc>
          <w:tcPr>
            <w:tcW w:w="623" w:type="pct"/>
            <w:shd w:val="clear" w:color="auto" w:fill="E8F3D3" w:themeFill="accent2" w:themeFillTint="33"/>
          </w:tcPr>
          <w:p w14:paraId="4DC3141B" w14:textId="77777777" w:rsidR="00FB3AD9" w:rsidRPr="0015154B" w:rsidRDefault="00FB3AD9"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2014</w:t>
            </w:r>
          </w:p>
        </w:tc>
        <w:tc>
          <w:tcPr>
            <w:tcW w:w="499" w:type="pct"/>
            <w:shd w:val="clear" w:color="auto" w:fill="E8F3D3" w:themeFill="accent2" w:themeFillTint="33"/>
          </w:tcPr>
          <w:p w14:paraId="4FE73E41" w14:textId="77777777" w:rsidR="00FB3AD9" w:rsidRPr="0015154B" w:rsidRDefault="00FB3AD9"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2015</w:t>
            </w:r>
          </w:p>
        </w:tc>
        <w:tc>
          <w:tcPr>
            <w:tcW w:w="513" w:type="pct"/>
            <w:shd w:val="clear" w:color="auto" w:fill="E8F3D3" w:themeFill="accent2" w:themeFillTint="33"/>
          </w:tcPr>
          <w:p w14:paraId="754C1369" w14:textId="77777777" w:rsidR="00FB3AD9" w:rsidRPr="0015154B" w:rsidRDefault="00FB3AD9"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2016</w:t>
            </w:r>
          </w:p>
        </w:tc>
        <w:tc>
          <w:tcPr>
            <w:tcW w:w="636" w:type="pct"/>
            <w:shd w:val="clear" w:color="auto" w:fill="E8F3D3" w:themeFill="accent2" w:themeFillTint="33"/>
          </w:tcPr>
          <w:p w14:paraId="02918E25" w14:textId="77777777" w:rsidR="00FB3AD9" w:rsidRPr="0015154B" w:rsidRDefault="00FB3AD9"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2017</w:t>
            </w:r>
          </w:p>
        </w:tc>
        <w:tc>
          <w:tcPr>
            <w:tcW w:w="603" w:type="pct"/>
            <w:shd w:val="clear" w:color="auto" w:fill="E8F3D3" w:themeFill="accent2" w:themeFillTint="33"/>
          </w:tcPr>
          <w:p w14:paraId="2506E39B" w14:textId="77777777" w:rsidR="00FB3AD9" w:rsidRPr="0015154B" w:rsidRDefault="00FB3AD9"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2018</w:t>
            </w:r>
          </w:p>
        </w:tc>
        <w:tc>
          <w:tcPr>
            <w:tcW w:w="583" w:type="pct"/>
            <w:shd w:val="clear" w:color="auto" w:fill="E8F3D3" w:themeFill="accent2" w:themeFillTint="33"/>
          </w:tcPr>
          <w:p w14:paraId="145673B3" w14:textId="77777777" w:rsidR="00FB3AD9" w:rsidRPr="0015154B" w:rsidRDefault="00FB3AD9"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2019</w:t>
            </w:r>
          </w:p>
        </w:tc>
      </w:tr>
      <w:tr w:rsidR="00FB3AD9" w:rsidRPr="0015154B" w14:paraId="43308F94" w14:textId="77777777" w:rsidTr="00AF6D84">
        <w:trPr>
          <w:trHeight w:val="984"/>
        </w:trPr>
        <w:tc>
          <w:tcPr>
            <w:tcW w:w="1543" w:type="pct"/>
            <w:shd w:val="clear" w:color="auto" w:fill="E8F3D3" w:themeFill="accent2" w:themeFillTint="33"/>
            <w:hideMark/>
          </w:tcPr>
          <w:p w14:paraId="7137DC3A" w14:textId="68824635" w:rsidR="00FB3AD9" w:rsidRPr="00295F72" w:rsidRDefault="00FB3AD9" w:rsidP="00A728BA">
            <w:pPr>
              <w:rPr>
                <w:rFonts w:ascii="Times New Roman" w:eastAsia="Times New Roman" w:hAnsi="Times New Roman" w:cs="Times New Roman"/>
                <w:b/>
                <w:bCs/>
                <w:color w:val="002060"/>
                <w:lang w:eastAsia="lv-LV"/>
              </w:rPr>
            </w:pPr>
            <w:r w:rsidRPr="00295F72">
              <w:rPr>
                <w:rFonts w:ascii="Times New Roman" w:eastAsia="Times New Roman" w:hAnsi="Times New Roman" w:cs="Times New Roman"/>
                <w:b/>
                <w:bCs/>
                <w:color w:val="002060"/>
                <w:lang w:eastAsia="lv-LV"/>
              </w:rPr>
              <w:t xml:space="preserve">Personu, </w:t>
            </w:r>
            <w:r w:rsidR="00F04ECD">
              <w:rPr>
                <w:rFonts w:ascii="Times New Roman" w:eastAsia="Times New Roman" w:hAnsi="Times New Roman" w:cs="Times New Roman"/>
                <w:b/>
                <w:bCs/>
                <w:color w:val="002060"/>
                <w:lang w:eastAsia="lv-LV"/>
              </w:rPr>
              <w:t>kuras</w:t>
            </w:r>
            <w:r w:rsidRPr="00295F72">
              <w:rPr>
                <w:rFonts w:ascii="Times New Roman" w:eastAsia="Times New Roman" w:hAnsi="Times New Roman" w:cs="Times New Roman"/>
                <w:b/>
                <w:bCs/>
                <w:color w:val="002060"/>
                <w:lang w:eastAsia="lv-LV"/>
              </w:rPr>
              <w:t xml:space="preserve"> uzsākuš</w:t>
            </w:r>
            <w:r w:rsidR="00F04ECD">
              <w:rPr>
                <w:rFonts w:ascii="Times New Roman" w:eastAsia="Times New Roman" w:hAnsi="Times New Roman" w:cs="Times New Roman"/>
                <w:b/>
                <w:bCs/>
                <w:color w:val="002060"/>
                <w:lang w:eastAsia="lv-LV"/>
              </w:rPr>
              <w:t>as</w:t>
            </w:r>
            <w:r w:rsidRPr="00295F72">
              <w:rPr>
                <w:rFonts w:ascii="Times New Roman" w:eastAsia="Times New Roman" w:hAnsi="Times New Roman" w:cs="Times New Roman"/>
                <w:b/>
                <w:bCs/>
                <w:color w:val="002060"/>
                <w:lang w:eastAsia="lv-LV"/>
              </w:rPr>
              <w:t xml:space="preserve"> mācības profesionālās rehabilitācijas pakalpojuma ietvaros,</w:t>
            </w:r>
            <w:r w:rsidR="00F04ECD">
              <w:rPr>
                <w:rFonts w:ascii="Times New Roman" w:eastAsia="Times New Roman" w:hAnsi="Times New Roman" w:cs="Times New Roman"/>
                <w:b/>
                <w:bCs/>
                <w:color w:val="002060"/>
                <w:lang w:eastAsia="lv-LV"/>
              </w:rPr>
              <w:t xml:space="preserve"> skaits</w:t>
            </w:r>
            <w:r w:rsidRPr="00295F72">
              <w:rPr>
                <w:rFonts w:ascii="Times New Roman" w:eastAsia="Times New Roman" w:hAnsi="Times New Roman" w:cs="Times New Roman"/>
                <w:b/>
                <w:bCs/>
                <w:color w:val="002060"/>
                <w:lang w:eastAsia="lv-LV"/>
              </w:rPr>
              <w:t xml:space="preserve"> t.sk.</w:t>
            </w:r>
          </w:p>
        </w:tc>
        <w:tc>
          <w:tcPr>
            <w:tcW w:w="623" w:type="pct"/>
          </w:tcPr>
          <w:p w14:paraId="07089050" w14:textId="77777777" w:rsidR="00FB3AD9" w:rsidRPr="0015154B" w:rsidRDefault="00FB3AD9"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282</w:t>
            </w:r>
          </w:p>
        </w:tc>
        <w:tc>
          <w:tcPr>
            <w:tcW w:w="499" w:type="pct"/>
          </w:tcPr>
          <w:p w14:paraId="6E950E9F" w14:textId="77777777" w:rsidR="00FB3AD9" w:rsidRPr="0015154B" w:rsidRDefault="00FB3AD9"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234</w:t>
            </w:r>
          </w:p>
        </w:tc>
        <w:tc>
          <w:tcPr>
            <w:tcW w:w="513" w:type="pct"/>
          </w:tcPr>
          <w:p w14:paraId="675EE77D" w14:textId="77777777" w:rsidR="00FB3AD9" w:rsidRPr="0015154B" w:rsidRDefault="00FB3AD9" w:rsidP="00A728BA">
            <w:pP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252</w:t>
            </w:r>
          </w:p>
        </w:tc>
        <w:tc>
          <w:tcPr>
            <w:tcW w:w="636" w:type="pct"/>
          </w:tcPr>
          <w:p w14:paraId="3EE39ED2" w14:textId="77777777" w:rsidR="00FB3AD9" w:rsidRPr="0015154B" w:rsidRDefault="00FB3AD9"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306</w:t>
            </w:r>
          </w:p>
        </w:tc>
        <w:tc>
          <w:tcPr>
            <w:tcW w:w="603" w:type="pct"/>
          </w:tcPr>
          <w:p w14:paraId="3D50B428" w14:textId="77777777" w:rsidR="00FB3AD9" w:rsidRPr="0015154B" w:rsidRDefault="00FB3AD9"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201</w:t>
            </w:r>
          </w:p>
        </w:tc>
        <w:tc>
          <w:tcPr>
            <w:tcW w:w="583" w:type="pct"/>
          </w:tcPr>
          <w:p w14:paraId="5C1C4283" w14:textId="77777777" w:rsidR="00FB3AD9" w:rsidRPr="0015154B" w:rsidRDefault="00FB3AD9"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180</w:t>
            </w:r>
          </w:p>
        </w:tc>
      </w:tr>
      <w:tr w:rsidR="00FB3AD9" w:rsidRPr="0015154B" w14:paraId="7869DDB1" w14:textId="77777777" w:rsidTr="00AF6D84">
        <w:tc>
          <w:tcPr>
            <w:tcW w:w="1543" w:type="pct"/>
            <w:shd w:val="clear" w:color="auto" w:fill="E8F3D3" w:themeFill="accent2" w:themeFillTint="33"/>
          </w:tcPr>
          <w:p w14:paraId="39010180"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Jūrmalas profesionālā vidusskola</w:t>
            </w:r>
          </w:p>
        </w:tc>
        <w:tc>
          <w:tcPr>
            <w:tcW w:w="623" w:type="pct"/>
          </w:tcPr>
          <w:p w14:paraId="76A35214" w14:textId="1CB5A5F8" w:rsidR="00FB3AD9" w:rsidRPr="0015154B" w:rsidRDefault="008C7BFC" w:rsidP="00A728BA">
            <w:pPr>
              <w:jc w:val="center"/>
              <w:rPr>
                <w:rFonts w:ascii="Times New Roman" w:hAnsi="Times New Roman" w:cs="Times New Roman"/>
                <w:sz w:val="24"/>
                <w:szCs w:val="24"/>
              </w:rPr>
            </w:pPr>
            <w:r>
              <w:rPr>
                <w:rFonts w:ascii="Times New Roman" w:hAnsi="Times New Roman" w:cs="Times New Roman"/>
                <w:sz w:val="24"/>
                <w:szCs w:val="24"/>
              </w:rPr>
              <w:t>92</w:t>
            </w:r>
          </w:p>
        </w:tc>
        <w:tc>
          <w:tcPr>
            <w:tcW w:w="499" w:type="pct"/>
          </w:tcPr>
          <w:p w14:paraId="7290CD83"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74</w:t>
            </w:r>
          </w:p>
        </w:tc>
        <w:tc>
          <w:tcPr>
            <w:tcW w:w="513" w:type="pct"/>
          </w:tcPr>
          <w:p w14:paraId="38290B5C"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65</w:t>
            </w:r>
          </w:p>
        </w:tc>
        <w:tc>
          <w:tcPr>
            <w:tcW w:w="636" w:type="pct"/>
          </w:tcPr>
          <w:p w14:paraId="19A58A23"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53</w:t>
            </w:r>
          </w:p>
        </w:tc>
        <w:tc>
          <w:tcPr>
            <w:tcW w:w="603" w:type="pct"/>
          </w:tcPr>
          <w:p w14:paraId="7EB11FA7"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70</w:t>
            </w:r>
          </w:p>
        </w:tc>
        <w:tc>
          <w:tcPr>
            <w:tcW w:w="583" w:type="pct"/>
          </w:tcPr>
          <w:p w14:paraId="6C1839AF"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30</w:t>
            </w:r>
          </w:p>
        </w:tc>
      </w:tr>
      <w:tr w:rsidR="00FB3AD9" w:rsidRPr="0015154B" w14:paraId="39B89AC0" w14:textId="77777777" w:rsidTr="00AF6D84">
        <w:tc>
          <w:tcPr>
            <w:tcW w:w="1543" w:type="pct"/>
            <w:shd w:val="clear" w:color="auto" w:fill="E8F3D3" w:themeFill="accent2" w:themeFillTint="33"/>
          </w:tcPr>
          <w:p w14:paraId="106AB787"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Koledža</w:t>
            </w:r>
          </w:p>
        </w:tc>
        <w:tc>
          <w:tcPr>
            <w:tcW w:w="623" w:type="pct"/>
          </w:tcPr>
          <w:p w14:paraId="690F82FE"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91</w:t>
            </w:r>
          </w:p>
        </w:tc>
        <w:tc>
          <w:tcPr>
            <w:tcW w:w="499" w:type="pct"/>
          </w:tcPr>
          <w:p w14:paraId="1321390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69</w:t>
            </w:r>
          </w:p>
        </w:tc>
        <w:tc>
          <w:tcPr>
            <w:tcW w:w="513" w:type="pct"/>
          </w:tcPr>
          <w:p w14:paraId="7C953A1F"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64</w:t>
            </w:r>
          </w:p>
        </w:tc>
        <w:tc>
          <w:tcPr>
            <w:tcW w:w="636" w:type="pct"/>
          </w:tcPr>
          <w:p w14:paraId="03E3B824"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86</w:t>
            </w:r>
          </w:p>
        </w:tc>
        <w:tc>
          <w:tcPr>
            <w:tcW w:w="603" w:type="pct"/>
          </w:tcPr>
          <w:p w14:paraId="521C00BD"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40</w:t>
            </w:r>
          </w:p>
        </w:tc>
        <w:tc>
          <w:tcPr>
            <w:tcW w:w="583" w:type="pct"/>
          </w:tcPr>
          <w:p w14:paraId="17552D54"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58</w:t>
            </w:r>
          </w:p>
        </w:tc>
      </w:tr>
      <w:tr w:rsidR="00FB3AD9" w:rsidRPr="0015154B" w14:paraId="41791B50" w14:textId="77777777" w:rsidTr="00AF6D84">
        <w:tc>
          <w:tcPr>
            <w:tcW w:w="1543" w:type="pct"/>
            <w:shd w:val="clear" w:color="auto" w:fill="E8F3D3" w:themeFill="accent2" w:themeFillTint="33"/>
          </w:tcPr>
          <w:p w14:paraId="7A158A2B"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Kursi</w:t>
            </w:r>
          </w:p>
        </w:tc>
        <w:tc>
          <w:tcPr>
            <w:tcW w:w="623" w:type="pct"/>
          </w:tcPr>
          <w:p w14:paraId="27628C55" w14:textId="05021506" w:rsidR="00FB3AD9" w:rsidRPr="0015154B" w:rsidRDefault="008C7BFC" w:rsidP="00A728BA">
            <w:pPr>
              <w:jc w:val="center"/>
              <w:rPr>
                <w:rFonts w:ascii="Times New Roman" w:hAnsi="Times New Roman" w:cs="Times New Roman"/>
                <w:sz w:val="24"/>
                <w:szCs w:val="24"/>
              </w:rPr>
            </w:pPr>
            <w:r>
              <w:rPr>
                <w:rFonts w:ascii="Times New Roman" w:hAnsi="Times New Roman" w:cs="Times New Roman"/>
                <w:sz w:val="24"/>
                <w:szCs w:val="24"/>
              </w:rPr>
              <w:t>99</w:t>
            </w:r>
          </w:p>
        </w:tc>
        <w:tc>
          <w:tcPr>
            <w:tcW w:w="499" w:type="pct"/>
          </w:tcPr>
          <w:p w14:paraId="0AAE6456"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91</w:t>
            </w:r>
          </w:p>
        </w:tc>
        <w:tc>
          <w:tcPr>
            <w:tcW w:w="513" w:type="pct"/>
          </w:tcPr>
          <w:p w14:paraId="5F4BE758"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123</w:t>
            </w:r>
          </w:p>
        </w:tc>
        <w:tc>
          <w:tcPr>
            <w:tcW w:w="636" w:type="pct"/>
          </w:tcPr>
          <w:p w14:paraId="7DF70C5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167</w:t>
            </w:r>
          </w:p>
        </w:tc>
        <w:tc>
          <w:tcPr>
            <w:tcW w:w="603" w:type="pct"/>
          </w:tcPr>
          <w:p w14:paraId="09A11244"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91</w:t>
            </w:r>
          </w:p>
        </w:tc>
        <w:tc>
          <w:tcPr>
            <w:tcW w:w="583" w:type="pct"/>
          </w:tcPr>
          <w:p w14:paraId="03467813"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92</w:t>
            </w:r>
          </w:p>
        </w:tc>
      </w:tr>
      <w:tr w:rsidR="00FB3AD9" w:rsidRPr="0015154B" w14:paraId="4C9F4F75" w14:textId="77777777" w:rsidTr="00AF6D84">
        <w:tc>
          <w:tcPr>
            <w:tcW w:w="1543" w:type="pct"/>
            <w:shd w:val="clear" w:color="auto" w:fill="E8F3D3" w:themeFill="accent2" w:themeFillTint="33"/>
          </w:tcPr>
          <w:p w14:paraId="5E199E8F" w14:textId="77777777" w:rsidR="00FB3AD9" w:rsidRPr="00295F72" w:rsidRDefault="00FB3AD9" w:rsidP="00A728BA">
            <w:pPr>
              <w:rPr>
                <w:rFonts w:ascii="Times New Roman" w:hAnsi="Times New Roman" w:cs="Times New Roman"/>
                <w:b/>
                <w:bCs/>
                <w:color w:val="002060"/>
              </w:rPr>
            </w:pPr>
            <w:r w:rsidRPr="00295F72">
              <w:rPr>
                <w:rFonts w:ascii="Times New Roman" w:hAnsi="Times New Roman" w:cs="Times New Roman"/>
                <w:b/>
                <w:bCs/>
                <w:color w:val="002060"/>
              </w:rPr>
              <w:t>Jūrmalas profesionālās vidusskolas un Koledžas absolventu skaits, t.sk.,</w:t>
            </w:r>
          </w:p>
        </w:tc>
        <w:tc>
          <w:tcPr>
            <w:tcW w:w="623" w:type="pct"/>
          </w:tcPr>
          <w:p w14:paraId="17E4C44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203</w:t>
            </w:r>
          </w:p>
        </w:tc>
        <w:tc>
          <w:tcPr>
            <w:tcW w:w="499" w:type="pct"/>
          </w:tcPr>
          <w:p w14:paraId="3E4A4942"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160</w:t>
            </w:r>
          </w:p>
        </w:tc>
        <w:tc>
          <w:tcPr>
            <w:tcW w:w="513" w:type="pct"/>
          </w:tcPr>
          <w:p w14:paraId="42E939AD"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211</w:t>
            </w:r>
          </w:p>
        </w:tc>
        <w:tc>
          <w:tcPr>
            <w:tcW w:w="636" w:type="pct"/>
          </w:tcPr>
          <w:p w14:paraId="08566D61"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66</w:t>
            </w:r>
          </w:p>
        </w:tc>
        <w:tc>
          <w:tcPr>
            <w:tcW w:w="603" w:type="pct"/>
          </w:tcPr>
          <w:p w14:paraId="76AED94F"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72</w:t>
            </w:r>
          </w:p>
        </w:tc>
        <w:tc>
          <w:tcPr>
            <w:tcW w:w="583" w:type="pct"/>
          </w:tcPr>
          <w:p w14:paraId="2CD398F2"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64</w:t>
            </w:r>
          </w:p>
        </w:tc>
      </w:tr>
      <w:tr w:rsidR="00FB3AD9" w:rsidRPr="0015154B" w14:paraId="428473FD" w14:textId="77777777" w:rsidTr="00AF6D84">
        <w:tc>
          <w:tcPr>
            <w:tcW w:w="1543" w:type="pct"/>
            <w:shd w:val="clear" w:color="auto" w:fill="E8F3D3" w:themeFill="accent2" w:themeFillTint="33"/>
          </w:tcPr>
          <w:p w14:paraId="16B829A7"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Jūrmalas profesionālā vidusskola</w:t>
            </w:r>
          </w:p>
        </w:tc>
        <w:tc>
          <w:tcPr>
            <w:tcW w:w="623" w:type="pct"/>
          </w:tcPr>
          <w:p w14:paraId="32229F98"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166</w:t>
            </w:r>
          </w:p>
        </w:tc>
        <w:tc>
          <w:tcPr>
            <w:tcW w:w="499" w:type="pct"/>
          </w:tcPr>
          <w:p w14:paraId="75515F56"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118</w:t>
            </w:r>
          </w:p>
        </w:tc>
        <w:tc>
          <w:tcPr>
            <w:tcW w:w="513" w:type="pct"/>
          </w:tcPr>
          <w:p w14:paraId="4DC34D4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166</w:t>
            </w:r>
          </w:p>
        </w:tc>
        <w:tc>
          <w:tcPr>
            <w:tcW w:w="636" w:type="pct"/>
          </w:tcPr>
          <w:p w14:paraId="5878209D"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39</w:t>
            </w:r>
          </w:p>
        </w:tc>
        <w:tc>
          <w:tcPr>
            <w:tcW w:w="603" w:type="pct"/>
          </w:tcPr>
          <w:p w14:paraId="13880AFE"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35</w:t>
            </w:r>
          </w:p>
        </w:tc>
        <w:tc>
          <w:tcPr>
            <w:tcW w:w="583" w:type="pct"/>
          </w:tcPr>
          <w:p w14:paraId="651A7196"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33</w:t>
            </w:r>
          </w:p>
        </w:tc>
      </w:tr>
      <w:tr w:rsidR="00FB3AD9" w:rsidRPr="0015154B" w14:paraId="4EFFC6A6" w14:textId="77777777" w:rsidTr="00AF6D84">
        <w:tc>
          <w:tcPr>
            <w:tcW w:w="1543" w:type="pct"/>
            <w:shd w:val="clear" w:color="auto" w:fill="E8F3D3" w:themeFill="accent2" w:themeFillTint="33"/>
          </w:tcPr>
          <w:p w14:paraId="6E628B59"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Koledža</w:t>
            </w:r>
          </w:p>
        </w:tc>
        <w:tc>
          <w:tcPr>
            <w:tcW w:w="623" w:type="pct"/>
          </w:tcPr>
          <w:p w14:paraId="5588B863"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37</w:t>
            </w:r>
          </w:p>
        </w:tc>
        <w:tc>
          <w:tcPr>
            <w:tcW w:w="499" w:type="pct"/>
          </w:tcPr>
          <w:p w14:paraId="79168CE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42</w:t>
            </w:r>
          </w:p>
        </w:tc>
        <w:tc>
          <w:tcPr>
            <w:tcW w:w="513" w:type="pct"/>
          </w:tcPr>
          <w:p w14:paraId="712832B6"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45</w:t>
            </w:r>
          </w:p>
        </w:tc>
        <w:tc>
          <w:tcPr>
            <w:tcW w:w="636" w:type="pct"/>
          </w:tcPr>
          <w:p w14:paraId="2E2E645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27</w:t>
            </w:r>
          </w:p>
        </w:tc>
        <w:tc>
          <w:tcPr>
            <w:tcW w:w="603" w:type="pct"/>
          </w:tcPr>
          <w:p w14:paraId="44CBE03A"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37</w:t>
            </w:r>
          </w:p>
        </w:tc>
        <w:tc>
          <w:tcPr>
            <w:tcW w:w="583" w:type="pct"/>
          </w:tcPr>
          <w:p w14:paraId="5C65F89F"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31</w:t>
            </w:r>
          </w:p>
        </w:tc>
      </w:tr>
      <w:tr w:rsidR="00FB3AD9" w:rsidRPr="0015154B" w14:paraId="1C8ADBA7" w14:textId="77777777" w:rsidTr="00AF6D84">
        <w:tc>
          <w:tcPr>
            <w:tcW w:w="1543" w:type="pct"/>
            <w:shd w:val="clear" w:color="auto" w:fill="E8F3D3" w:themeFill="accent2" w:themeFillTint="33"/>
          </w:tcPr>
          <w:p w14:paraId="4574B4CE" w14:textId="77777777" w:rsidR="00FB3AD9" w:rsidRPr="00295F72" w:rsidRDefault="00FB3AD9" w:rsidP="00A728BA">
            <w:pPr>
              <w:rPr>
                <w:rFonts w:ascii="Times New Roman" w:hAnsi="Times New Roman" w:cs="Times New Roman"/>
                <w:b/>
                <w:bCs/>
                <w:color w:val="002060"/>
              </w:rPr>
            </w:pPr>
            <w:r w:rsidRPr="00295F72">
              <w:rPr>
                <w:rFonts w:ascii="Times New Roman" w:hAnsi="Times New Roman" w:cs="Times New Roman"/>
                <w:b/>
                <w:bCs/>
                <w:color w:val="002060"/>
              </w:rPr>
              <w:t>Profesionālās rehabilitācijas pakalpojumu saņēmēji kopā, t.sk.</w:t>
            </w:r>
          </w:p>
        </w:tc>
        <w:tc>
          <w:tcPr>
            <w:tcW w:w="623" w:type="pct"/>
          </w:tcPr>
          <w:p w14:paraId="29492F42"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577</w:t>
            </w:r>
          </w:p>
        </w:tc>
        <w:tc>
          <w:tcPr>
            <w:tcW w:w="499" w:type="pct"/>
          </w:tcPr>
          <w:p w14:paraId="77A6CA72"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527</w:t>
            </w:r>
          </w:p>
        </w:tc>
        <w:tc>
          <w:tcPr>
            <w:tcW w:w="513" w:type="pct"/>
          </w:tcPr>
          <w:p w14:paraId="54B15E97"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537</w:t>
            </w:r>
          </w:p>
        </w:tc>
        <w:tc>
          <w:tcPr>
            <w:tcW w:w="636" w:type="pct"/>
          </w:tcPr>
          <w:p w14:paraId="3386A557"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309</w:t>
            </w:r>
          </w:p>
        </w:tc>
        <w:tc>
          <w:tcPr>
            <w:tcW w:w="603" w:type="pct"/>
          </w:tcPr>
          <w:p w14:paraId="4F81D651" w14:textId="4A62CC63" w:rsidR="00FB3AD9" w:rsidRPr="0015154B" w:rsidRDefault="008C7BFC" w:rsidP="00A728BA">
            <w:pPr>
              <w:jc w:val="center"/>
              <w:rPr>
                <w:rFonts w:ascii="Times New Roman" w:hAnsi="Times New Roman" w:cs="Times New Roman"/>
                <w:sz w:val="24"/>
                <w:szCs w:val="24"/>
              </w:rPr>
            </w:pPr>
            <w:r>
              <w:rPr>
                <w:rFonts w:ascii="Times New Roman" w:hAnsi="Times New Roman" w:cs="Times New Roman"/>
                <w:sz w:val="24"/>
                <w:szCs w:val="24"/>
              </w:rPr>
              <w:t>268</w:t>
            </w:r>
          </w:p>
        </w:tc>
        <w:tc>
          <w:tcPr>
            <w:tcW w:w="583" w:type="pct"/>
          </w:tcPr>
          <w:p w14:paraId="4307C7DA"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294</w:t>
            </w:r>
          </w:p>
        </w:tc>
      </w:tr>
      <w:tr w:rsidR="00FB3AD9" w:rsidRPr="0015154B" w14:paraId="2B3F54C0" w14:textId="77777777" w:rsidTr="00AF6D84">
        <w:tc>
          <w:tcPr>
            <w:tcW w:w="1543" w:type="pct"/>
            <w:shd w:val="clear" w:color="auto" w:fill="E8F3D3" w:themeFill="accent2" w:themeFillTint="33"/>
          </w:tcPr>
          <w:p w14:paraId="161946E6"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Jūrmalas profesionālajā vidusskolā</w:t>
            </w:r>
          </w:p>
        </w:tc>
        <w:tc>
          <w:tcPr>
            <w:tcW w:w="623" w:type="pct"/>
          </w:tcPr>
          <w:p w14:paraId="62C1A5FE"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381</w:t>
            </w:r>
          </w:p>
        </w:tc>
        <w:tc>
          <w:tcPr>
            <w:tcW w:w="499" w:type="pct"/>
          </w:tcPr>
          <w:p w14:paraId="3A09E33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363</w:t>
            </w:r>
          </w:p>
        </w:tc>
        <w:tc>
          <w:tcPr>
            <w:tcW w:w="513" w:type="pct"/>
          </w:tcPr>
          <w:p w14:paraId="285E2B3E"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384</w:t>
            </w:r>
          </w:p>
        </w:tc>
        <w:tc>
          <w:tcPr>
            <w:tcW w:w="636" w:type="pct"/>
          </w:tcPr>
          <w:p w14:paraId="3FADABD6"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149</w:t>
            </w:r>
          </w:p>
        </w:tc>
        <w:tc>
          <w:tcPr>
            <w:tcW w:w="603" w:type="pct"/>
          </w:tcPr>
          <w:p w14:paraId="04A60112"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140</w:t>
            </w:r>
          </w:p>
        </w:tc>
        <w:tc>
          <w:tcPr>
            <w:tcW w:w="583" w:type="pct"/>
          </w:tcPr>
          <w:p w14:paraId="6F83B839"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116</w:t>
            </w:r>
          </w:p>
        </w:tc>
      </w:tr>
      <w:tr w:rsidR="00FB3AD9" w:rsidRPr="0015154B" w14:paraId="4FED02C2" w14:textId="77777777" w:rsidTr="00AF6D84">
        <w:tc>
          <w:tcPr>
            <w:tcW w:w="1543" w:type="pct"/>
            <w:shd w:val="clear" w:color="auto" w:fill="E8F3D3" w:themeFill="accent2" w:themeFillTint="33"/>
          </w:tcPr>
          <w:p w14:paraId="37A30EE9"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Koledžā</w:t>
            </w:r>
          </w:p>
        </w:tc>
        <w:tc>
          <w:tcPr>
            <w:tcW w:w="623" w:type="pct"/>
          </w:tcPr>
          <w:p w14:paraId="057FCD3A"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196</w:t>
            </w:r>
          </w:p>
        </w:tc>
        <w:tc>
          <w:tcPr>
            <w:tcW w:w="499" w:type="pct"/>
          </w:tcPr>
          <w:p w14:paraId="12F0CF9D"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164</w:t>
            </w:r>
          </w:p>
        </w:tc>
        <w:tc>
          <w:tcPr>
            <w:tcW w:w="513" w:type="pct"/>
          </w:tcPr>
          <w:p w14:paraId="3B596D96"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153</w:t>
            </w:r>
          </w:p>
        </w:tc>
        <w:tc>
          <w:tcPr>
            <w:tcW w:w="636" w:type="pct"/>
          </w:tcPr>
          <w:p w14:paraId="70CDEC21"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160</w:t>
            </w:r>
          </w:p>
        </w:tc>
        <w:tc>
          <w:tcPr>
            <w:tcW w:w="603" w:type="pct"/>
          </w:tcPr>
          <w:p w14:paraId="26E8A99F"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128</w:t>
            </w:r>
          </w:p>
        </w:tc>
        <w:tc>
          <w:tcPr>
            <w:tcW w:w="583" w:type="pct"/>
          </w:tcPr>
          <w:p w14:paraId="46C00783"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178</w:t>
            </w:r>
          </w:p>
        </w:tc>
      </w:tr>
    </w:tbl>
    <w:p w14:paraId="528FA1F8" w14:textId="606991B9" w:rsidR="00FB3AD9" w:rsidRPr="0015154B" w:rsidRDefault="00FB3AD9" w:rsidP="00FB3AD9">
      <w:pPr>
        <w:spacing w:after="0" w:line="240" w:lineRule="auto"/>
        <w:rPr>
          <w:rFonts w:ascii="Times New Roman" w:hAnsi="Times New Roman" w:cs="Times New Roman"/>
          <w:iCs/>
          <w:sz w:val="20"/>
          <w:szCs w:val="20"/>
        </w:rPr>
      </w:pPr>
      <w:r w:rsidRPr="0015154B">
        <w:rPr>
          <w:rFonts w:ascii="Times New Roman" w:hAnsi="Times New Roman" w:cs="Times New Roman"/>
          <w:iCs/>
          <w:sz w:val="20"/>
          <w:szCs w:val="20"/>
        </w:rPr>
        <w:t>Datu avots: SIVA</w:t>
      </w:r>
    </w:p>
    <w:p w14:paraId="2E4FF4D4" w14:textId="77777777" w:rsidR="00FB3AD9" w:rsidRPr="0015154B" w:rsidRDefault="00FB3AD9" w:rsidP="00FB3AD9">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14:paraId="681E8944" w14:textId="68CC417C" w:rsidR="009120A7" w:rsidRPr="00573B49" w:rsidRDefault="009120A7" w:rsidP="00AC38FA">
      <w:pPr>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Lai gan SIVA sniegtais profesionālās rehabilitācijas pakalpojums gan vidusskolas, gan koledžas līmenī ir kvalitatīvs un konkurētspējīgs</w:t>
      </w:r>
      <w:r w:rsidRPr="007157D3">
        <w:rPr>
          <w:rStyle w:val="FootnoteReference"/>
          <w:rFonts w:ascii="Times New Roman" w:eastAsia="Times New Roman" w:hAnsi="Times New Roman" w:cs="Times New Roman"/>
          <w:sz w:val="24"/>
          <w:szCs w:val="24"/>
          <w:lang w:eastAsia="lv-LV"/>
        </w:rPr>
        <w:footnoteReference w:id="147"/>
      </w:r>
      <w:r w:rsidRPr="007157D3">
        <w:rPr>
          <w:rFonts w:ascii="Times New Roman" w:eastAsia="Times New Roman" w:hAnsi="Times New Roman" w:cs="Times New Roman"/>
          <w:sz w:val="24"/>
          <w:szCs w:val="24"/>
          <w:lang w:eastAsia="lv-LV"/>
        </w:rPr>
        <w:t>, nepietiekamā finansējuma dēļ samazinās to personu skaits, kuras SIVA var uzņemt profesionālās rehabilitācijas mācību programmās. Liela problēma, kas daļēji tiek risināta ar obligāto profesionālās piemērotības noteikšanu, ir studentu un skolēnu motivācijas trūkums ne tika</w:t>
      </w:r>
      <w:r w:rsidR="00295F72">
        <w:rPr>
          <w:rFonts w:ascii="Times New Roman" w:eastAsia="Times New Roman" w:hAnsi="Times New Roman" w:cs="Times New Roman"/>
          <w:sz w:val="24"/>
          <w:szCs w:val="24"/>
          <w:lang w:eastAsia="lv-LV"/>
        </w:rPr>
        <w:t>i</w:t>
      </w:r>
      <w:r w:rsidRPr="007157D3">
        <w:rPr>
          <w:rFonts w:ascii="Times New Roman" w:eastAsia="Times New Roman" w:hAnsi="Times New Roman" w:cs="Times New Roman"/>
          <w:sz w:val="24"/>
          <w:szCs w:val="24"/>
          <w:lang w:eastAsia="lv-LV"/>
        </w:rPr>
        <w:t xml:space="preserve"> uzsākt studijas, bet tās arī pabeigt. Ņemot vērā SIVA piedāvātā profesionālās rehabilitācijas pakalpojuma kvalitāti un daudzveidību, kā arī lielāko resursu – SIVA darbinieku pieredzi darbā ar personām ar invaliditāti – viens no iespējamiem turpmākajiem virzieniem profesionālās rehabilitācijas pakalpojuma tālākai attīstībai un pilnveidošanai ir tā sasai</w:t>
      </w:r>
      <w:r w:rsidR="00295F72">
        <w:rPr>
          <w:rFonts w:ascii="Times New Roman" w:eastAsia="Times New Roman" w:hAnsi="Times New Roman" w:cs="Times New Roman"/>
          <w:sz w:val="24"/>
          <w:szCs w:val="24"/>
          <w:lang w:eastAsia="lv-LV"/>
        </w:rPr>
        <w:t>s</w:t>
      </w:r>
      <w:r w:rsidRPr="007157D3">
        <w:rPr>
          <w:rFonts w:ascii="Times New Roman" w:eastAsia="Times New Roman" w:hAnsi="Times New Roman" w:cs="Times New Roman"/>
          <w:sz w:val="24"/>
          <w:szCs w:val="24"/>
          <w:lang w:eastAsia="lv-LV"/>
        </w:rPr>
        <w:t>te ar sociālās reha</w:t>
      </w:r>
      <w:r w:rsidRPr="002F5278">
        <w:rPr>
          <w:rFonts w:ascii="Times New Roman" w:eastAsia="Times New Roman" w:hAnsi="Times New Roman" w:cs="Times New Roman"/>
          <w:sz w:val="24"/>
          <w:szCs w:val="24"/>
          <w:lang w:eastAsia="lv-LV"/>
        </w:rPr>
        <w:t>bilitācijas pakalpojumu, to nodrošinot ne tikai personām ar invaliditāti, bet arī personām, kurām profesionālās rehabilit</w:t>
      </w:r>
      <w:r w:rsidRPr="00573B49">
        <w:rPr>
          <w:rFonts w:ascii="Times New Roman" w:eastAsia="Times New Roman" w:hAnsi="Times New Roman" w:cs="Times New Roman"/>
          <w:sz w:val="24"/>
          <w:szCs w:val="24"/>
          <w:lang w:eastAsia="lv-LV"/>
        </w:rPr>
        <w:t>ācijas pakalpojums ir nepieciešams un būtu efektīvs kā daļa no saņemtā sociālās rehabilitācijas pakalpojuma.</w:t>
      </w:r>
    </w:p>
    <w:p w14:paraId="7A6A197D" w14:textId="77777777" w:rsidR="008C7BFC" w:rsidRDefault="009978A2" w:rsidP="008C7BFC">
      <w:pPr>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Lai personām ar funkcionāliem traucējumiem un personām ar invaliditāti nodrošinātie valsts finansētie sociālās un profesionālās rehabilitācijas pakalpojumi vēl precīzāk sasniegtu savu mērķi</w:t>
      </w:r>
      <w:r w:rsidRPr="007157D3">
        <w:rPr>
          <w:rStyle w:val="FootnoteReference"/>
          <w:rFonts w:ascii="Times New Roman" w:eastAsia="Times New Roman" w:hAnsi="Times New Roman" w:cs="Times New Roman"/>
          <w:sz w:val="24"/>
          <w:szCs w:val="24"/>
          <w:lang w:eastAsia="lv-LV"/>
        </w:rPr>
        <w:footnoteReference w:id="148"/>
      </w:r>
      <w:r w:rsidRPr="007157D3">
        <w:rPr>
          <w:rFonts w:ascii="Times New Roman" w:eastAsia="Times New Roman" w:hAnsi="Times New Roman" w:cs="Times New Roman"/>
          <w:sz w:val="24"/>
          <w:szCs w:val="24"/>
          <w:lang w:eastAsia="lv-LV"/>
        </w:rPr>
        <w:t xml:space="preserve">, </w:t>
      </w:r>
      <w:r w:rsidR="0033005A" w:rsidRPr="007157D3">
        <w:rPr>
          <w:rFonts w:ascii="Times New Roman" w:eastAsia="Times New Roman" w:hAnsi="Times New Roman" w:cs="Times New Roman"/>
          <w:sz w:val="24"/>
          <w:szCs w:val="24"/>
          <w:lang w:eastAsia="lv-LV"/>
        </w:rPr>
        <w:t>nepieciešams</w:t>
      </w:r>
      <w:r w:rsidRPr="007157D3">
        <w:rPr>
          <w:rFonts w:ascii="Times New Roman" w:eastAsia="Times New Roman" w:hAnsi="Times New Roman" w:cs="Times New Roman"/>
          <w:sz w:val="24"/>
          <w:szCs w:val="24"/>
          <w:lang w:eastAsia="lv-LV"/>
        </w:rPr>
        <w:t xml:space="preserve"> integrēt abus pakalpojumus vienā, lai personas, kurām ir nepieciešama sociālā</w:t>
      </w:r>
      <w:r w:rsidRPr="002F5278">
        <w:rPr>
          <w:rFonts w:ascii="Times New Roman" w:eastAsia="Times New Roman" w:hAnsi="Times New Roman" w:cs="Times New Roman"/>
          <w:sz w:val="24"/>
          <w:szCs w:val="24"/>
          <w:lang w:eastAsia="lv-LV"/>
        </w:rPr>
        <w:t xml:space="preserve"> rehabilitācija, būtu tiesīgas tās laikā vai uzreiz pēc tās saņemt arī sev piemērotus profesionālās rehabilitācijas pakal</w:t>
      </w:r>
      <w:r w:rsidRPr="00573B49">
        <w:rPr>
          <w:rFonts w:ascii="Times New Roman" w:eastAsia="Times New Roman" w:hAnsi="Times New Roman" w:cs="Times New Roman"/>
          <w:sz w:val="24"/>
          <w:szCs w:val="24"/>
          <w:lang w:eastAsia="lv-LV"/>
        </w:rPr>
        <w:t>pojumus, tai skaitā profesionālās piemērotības noteikšanu.</w:t>
      </w:r>
      <w:r w:rsidR="008C7BFC">
        <w:rPr>
          <w:rFonts w:ascii="Times New Roman" w:eastAsia="Times New Roman" w:hAnsi="Times New Roman" w:cs="Times New Roman"/>
          <w:sz w:val="24"/>
          <w:szCs w:val="24"/>
          <w:lang w:eastAsia="lv-LV"/>
        </w:rPr>
        <w:t xml:space="preserve"> Tādējādi personas jau uzreiz pēc atveseļošanās no slimības vai traumas, kas ir ietekmējusi personas darbaspējas vai pat atveseļošanās procesā uzsāktu profesionālās rehabilitācijas procesu, kuras laikā ar ergoterapeitu, rehabilitētāju, psihologu, sociālo darbinieku un citu profesionāļu palīdzību persona jau agrīni tiktu virzīta uz atgriešanos darba tirgū, sniedzot šim procesam nepieciešamo atbalstu un resursus.</w:t>
      </w:r>
    </w:p>
    <w:p w14:paraId="7CB50D45" w14:textId="76D68A2D" w:rsidR="009978A2" w:rsidRPr="00573B49" w:rsidRDefault="008C7BFC" w:rsidP="008C7BFC">
      <w:pPr>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Ņemot vērā SIVA uzkrāto pieredzi darbā ar personām ar dažāda veida funkcionāliem traucējumiem, viens no nākotnes plāniem ir veidot SIVA nacionāla mēroga kompetenču centru, kurā pieredzējušu profesionāļu padomu un arī </w:t>
      </w:r>
      <w:r w:rsidR="00921D01">
        <w:rPr>
          <w:rFonts w:ascii="Times New Roman" w:eastAsia="Times New Roman" w:hAnsi="Times New Roman" w:cs="Times New Roman"/>
          <w:sz w:val="24"/>
          <w:szCs w:val="24"/>
          <w:lang w:eastAsia="lv-LV"/>
        </w:rPr>
        <w:t xml:space="preserve">izglītības </w:t>
      </w:r>
      <w:r>
        <w:rPr>
          <w:rFonts w:ascii="Times New Roman" w:eastAsia="Times New Roman" w:hAnsi="Times New Roman" w:cs="Times New Roman"/>
          <w:sz w:val="24"/>
          <w:szCs w:val="24"/>
          <w:lang w:eastAsia="lv-LV"/>
        </w:rPr>
        <w:t>programmu, ja nepieciešams, attiecībā uz darbu ar personām ar funkcionāliem traucējumiem varētu saņemt gan privātpersonas, kuras mājās aprūpē kādu no saviem ģimenes locekļiem, gan arī profesionāļi, kuriem, sniedzot dažādus pakalpojumus (sociālos, izglītības u.c.), pietrūkst pieredzes vai zināšanu tieši darbā ar personām ar funkcionāliem traucējumiem.</w:t>
      </w:r>
    </w:p>
    <w:p w14:paraId="48CB0840" w14:textId="77777777" w:rsidR="009978A2" w:rsidRPr="00573B49" w:rsidRDefault="009978A2" w:rsidP="00AC38FA">
      <w:pPr>
        <w:autoSpaceDE w:val="0"/>
        <w:autoSpaceDN w:val="0"/>
        <w:adjustRightInd w:val="0"/>
        <w:spacing w:before="120" w:after="0" w:line="240" w:lineRule="auto"/>
        <w:jc w:val="both"/>
        <w:rPr>
          <w:rFonts w:ascii="Times New Roman" w:eastAsia="Times New Roman" w:hAnsi="Times New Roman" w:cs="Times New Roman"/>
          <w:sz w:val="24"/>
          <w:szCs w:val="24"/>
          <w:lang w:eastAsia="lv-LV"/>
        </w:rPr>
      </w:pPr>
    </w:p>
    <w:p w14:paraId="207E8881" w14:textId="6C00A172" w:rsidR="009978A2" w:rsidRPr="00573B49" w:rsidRDefault="009978A2" w:rsidP="001101F7">
      <w:pPr>
        <w:pStyle w:val="Heading3"/>
      </w:pPr>
      <w:bookmarkStart w:id="48" w:name="_Toc69125974"/>
      <w:r w:rsidRPr="00573B49">
        <w:t>Sociālā rehabilitācija personām ar redzes vai dzirdes invaliditāti</w:t>
      </w:r>
      <w:bookmarkEnd w:id="48"/>
    </w:p>
    <w:p w14:paraId="202E62EE" w14:textId="26E8FCF1" w:rsidR="009978A2" w:rsidRPr="0015154B" w:rsidRDefault="009978A2" w:rsidP="00AC38FA">
      <w:pPr>
        <w:spacing w:before="120" w:after="0" w:line="240" w:lineRule="auto"/>
        <w:ind w:firstLine="720"/>
        <w:jc w:val="both"/>
        <w:rPr>
          <w:rFonts w:ascii="Times New Roman" w:hAnsi="Times New Roman" w:cs="Times New Roman"/>
          <w:bCs/>
          <w:sz w:val="24"/>
          <w:szCs w:val="24"/>
        </w:rPr>
      </w:pPr>
      <w:r w:rsidRPr="0025422D">
        <w:rPr>
          <w:rFonts w:ascii="Times New Roman" w:hAnsi="Times New Roman" w:cs="Times New Roman"/>
          <w:bCs/>
          <w:sz w:val="24"/>
          <w:szCs w:val="24"/>
        </w:rPr>
        <w:t>Sociālās rehabilitācijas pakalpojumu personām ar redzes invaliditāti (turpmāk – pakalpojumi personām ar redzes invaliditāti) pama</w:t>
      </w:r>
      <w:r w:rsidRPr="00A857F2">
        <w:rPr>
          <w:rFonts w:ascii="Times New Roman" w:hAnsi="Times New Roman" w:cs="Times New Roman"/>
          <w:bCs/>
          <w:sz w:val="24"/>
          <w:szCs w:val="24"/>
        </w:rPr>
        <w:t>tuzdevums ir sniegt rehabi</w:t>
      </w:r>
      <w:r w:rsidRPr="00662D1E">
        <w:rPr>
          <w:rFonts w:ascii="Times New Roman" w:hAnsi="Times New Roman" w:cs="Times New Roman"/>
          <w:bCs/>
          <w:sz w:val="24"/>
          <w:szCs w:val="24"/>
        </w:rPr>
        <w:t>litējamai personai zināšanas un iemaņas orientācijā apkārtējā vidē, pašaprūpē (mājturībā un mājsaimniecībā, ēdienu gatavošanā), Braila rakstā, nepieciešamajās fiziskajās aktivitātēs un veselības uzturēšanā, dot iespēju iepazīties ar specializēto datortehni</w:t>
      </w:r>
      <w:r w:rsidRPr="009703E6">
        <w:rPr>
          <w:rFonts w:ascii="Times New Roman" w:hAnsi="Times New Roman" w:cs="Times New Roman"/>
          <w:bCs/>
          <w:sz w:val="24"/>
          <w:szCs w:val="24"/>
        </w:rPr>
        <w:t>ku un komunikācijas tehnoloģijām, kā arī apgūt dažādu tiflotehnikas palīglīdzekļu izmantošanu, fiziskā un intelektuālā darba pamatiemaņas, pilnveidot saskarsmes un radošās pašizteiksmes prasmes, sniegt konsultācijas un palīdzību klienta sociālo problēmu ri</w:t>
      </w:r>
      <w:r w:rsidRPr="0015154B">
        <w:rPr>
          <w:rFonts w:ascii="Times New Roman" w:hAnsi="Times New Roman" w:cs="Times New Roman"/>
          <w:bCs/>
          <w:sz w:val="24"/>
          <w:szCs w:val="24"/>
        </w:rPr>
        <w:t xml:space="preserve">sināšanā. </w:t>
      </w:r>
    </w:p>
    <w:p w14:paraId="3E178228" w14:textId="44BB21E1" w:rsidR="0033005A" w:rsidRPr="0015154B" w:rsidRDefault="009978A2" w:rsidP="00AC38FA">
      <w:pPr>
        <w:spacing w:before="120" w:after="0" w:line="240" w:lineRule="auto"/>
        <w:ind w:firstLine="720"/>
        <w:jc w:val="both"/>
        <w:rPr>
          <w:rFonts w:ascii="Times New Roman" w:hAnsi="Times New Roman" w:cs="Times New Roman"/>
          <w:bCs/>
          <w:sz w:val="24"/>
          <w:szCs w:val="24"/>
        </w:rPr>
      </w:pPr>
      <w:r w:rsidRPr="0015154B">
        <w:rPr>
          <w:rFonts w:ascii="Times New Roman" w:hAnsi="Times New Roman" w:cs="Times New Roman"/>
          <w:bCs/>
          <w:sz w:val="24"/>
          <w:szCs w:val="24"/>
        </w:rPr>
        <w:t xml:space="preserve">Pakalpojuma saņēmēju skaits </w:t>
      </w:r>
      <w:r w:rsidRPr="001D2AB2">
        <w:rPr>
          <w:rFonts w:ascii="Times New Roman" w:hAnsi="Times New Roman" w:cs="Times New Roman"/>
          <w:bCs/>
          <w:sz w:val="24"/>
          <w:szCs w:val="24"/>
        </w:rPr>
        <w:t>aug (skat.</w:t>
      </w:r>
      <w:r w:rsidR="00FB3AD9" w:rsidRPr="001D2AB2">
        <w:rPr>
          <w:rFonts w:ascii="Times New Roman" w:hAnsi="Times New Roman" w:cs="Times New Roman"/>
          <w:bCs/>
          <w:sz w:val="24"/>
          <w:szCs w:val="24"/>
        </w:rPr>
        <w:t xml:space="preserve">3.pielikuma </w:t>
      </w:r>
      <w:r w:rsidR="00E1506E" w:rsidRPr="001D2AB2">
        <w:rPr>
          <w:rFonts w:ascii="Times New Roman" w:hAnsi="Times New Roman" w:cs="Times New Roman"/>
          <w:bCs/>
          <w:sz w:val="24"/>
          <w:szCs w:val="24"/>
        </w:rPr>
        <w:t>1</w:t>
      </w:r>
      <w:r w:rsidR="002B1118" w:rsidRPr="001D2AB2">
        <w:rPr>
          <w:rFonts w:ascii="Times New Roman" w:hAnsi="Times New Roman" w:cs="Times New Roman"/>
          <w:bCs/>
          <w:sz w:val="24"/>
          <w:szCs w:val="24"/>
        </w:rPr>
        <w:t>6</w:t>
      </w:r>
      <w:r w:rsidRPr="001D2AB2">
        <w:rPr>
          <w:rFonts w:ascii="Times New Roman" w:hAnsi="Times New Roman" w:cs="Times New Roman"/>
          <w:bCs/>
          <w:sz w:val="24"/>
          <w:szCs w:val="24"/>
        </w:rPr>
        <w:t>.tabulu),</w:t>
      </w:r>
      <w:r w:rsidRPr="0015154B">
        <w:rPr>
          <w:rFonts w:ascii="Times New Roman" w:hAnsi="Times New Roman" w:cs="Times New Roman"/>
          <w:bCs/>
          <w:sz w:val="24"/>
          <w:szCs w:val="24"/>
        </w:rPr>
        <w:t xml:space="preserve"> tomēr personām ar redzes invaliditāti tas sasniedz tikai 4% no VDEĀVK datos reģistrētā personu ar redzes invaliditāti skaita (t.i.</w:t>
      </w:r>
      <w:r w:rsidR="00BF7954" w:rsidRPr="0015154B">
        <w:rPr>
          <w:rFonts w:ascii="Times New Roman" w:hAnsi="Times New Roman" w:cs="Times New Roman"/>
          <w:bCs/>
          <w:sz w:val="24"/>
          <w:szCs w:val="24"/>
        </w:rPr>
        <w:t>,</w:t>
      </w:r>
      <w:r w:rsidRPr="0015154B">
        <w:rPr>
          <w:rFonts w:ascii="Times New Roman" w:hAnsi="Times New Roman" w:cs="Times New Roman"/>
          <w:bCs/>
          <w:sz w:val="24"/>
          <w:szCs w:val="24"/>
        </w:rPr>
        <w:t xml:space="preserve"> pakalpojums sasniedz </w:t>
      </w:r>
      <w:r w:rsidR="00295F72">
        <w:rPr>
          <w:rFonts w:ascii="Times New Roman" w:hAnsi="Times New Roman" w:cs="Times New Roman"/>
          <w:bCs/>
          <w:sz w:val="24"/>
          <w:szCs w:val="24"/>
        </w:rPr>
        <w:t xml:space="preserve">tikai nelielu </w:t>
      </w:r>
      <w:r w:rsidRPr="0015154B">
        <w:rPr>
          <w:rFonts w:ascii="Times New Roman" w:hAnsi="Times New Roman" w:cs="Times New Roman"/>
          <w:bCs/>
          <w:sz w:val="24"/>
          <w:szCs w:val="24"/>
        </w:rPr>
        <w:t>mērķa grupu). Pakalpojuma saņēmēji ir pamatā no 40 un virs 65 gadiem. Pēdējos gados šī tendence saglabājas nemainīga (piemēram, sievietes vecuma grupā virs 65</w:t>
      </w:r>
      <w:r w:rsidR="00F04ECD">
        <w:rPr>
          <w:rFonts w:ascii="Times New Roman" w:hAnsi="Times New Roman" w:cs="Times New Roman"/>
          <w:bCs/>
          <w:sz w:val="24"/>
          <w:szCs w:val="24"/>
        </w:rPr>
        <w:t xml:space="preserve"> gadiem</w:t>
      </w:r>
      <w:r w:rsidRPr="0015154B">
        <w:rPr>
          <w:rFonts w:ascii="Times New Roman" w:hAnsi="Times New Roman" w:cs="Times New Roman"/>
          <w:bCs/>
          <w:sz w:val="24"/>
          <w:szCs w:val="24"/>
        </w:rPr>
        <w:t xml:space="preserve"> ir lielākais saņēmēju skaits). Salīdzinoši mazāka uzmanība un pakalpojumi tiek vērsti uz personām ar kombinētiem traucējumiem (t.sk., GRT). </w:t>
      </w:r>
    </w:p>
    <w:p w14:paraId="071937A9" w14:textId="77777777" w:rsidR="001212FE" w:rsidRDefault="009978A2" w:rsidP="00AC38FA">
      <w:pPr>
        <w:spacing w:before="120" w:after="0" w:line="240" w:lineRule="auto"/>
        <w:ind w:firstLine="720"/>
        <w:jc w:val="both"/>
        <w:rPr>
          <w:rFonts w:ascii="Times New Roman" w:hAnsi="Times New Roman" w:cs="Times New Roman"/>
          <w:bCs/>
          <w:sz w:val="24"/>
          <w:szCs w:val="24"/>
        </w:rPr>
      </w:pPr>
      <w:r w:rsidRPr="0015154B">
        <w:rPr>
          <w:rFonts w:ascii="Times New Roman" w:hAnsi="Times New Roman" w:cs="Times New Roman"/>
          <w:bCs/>
          <w:sz w:val="24"/>
          <w:szCs w:val="24"/>
        </w:rPr>
        <w:t>Tā kā mērķa grupas klienti pakalpojumu vērtē nemainīgi augstu, tad bez padziļināta ekspertu pētījuma par pakalpojuma kvalitāti nav iespējams identificēt patiesās problēmas pakalpojuma organizēšanā, līdzīgi tas ir ar sociālās rehabilitācijas pakalpojumu personām ar dzirdes invaliditāti</w:t>
      </w:r>
      <w:r w:rsidRPr="007157D3">
        <w:rPr>
          <w:rFonts w:ascii="Times New Roman" w:hAnsi="Times New Roman" w:cs="Times New Roman"/>
          <w:bCs/>
          <w:sz w:val="24"/>
          <w:szCs w:val="24"/>
          <w:vertAlign w:val="superscript"/>
        </w:rPr>
        <w:footnoteReference w:id="149"/>
      </w:r>
      <w:r w:rsidRPr="007157D3">
        <w:rPr>
          <w:rFonts w:ascii="Times New Roman" w:hAnsi="Times New Roman" w:cs="Times New Roman"/>
          <w:bCs/>
          <w:sz w:val="24"/>
          <w:szCs w:val="24"/>
        </w:rPr>
        <w:t xml:space="preserve">. </w:t>
      </w:r>
      <w:r w:rsidR="001212FE">
        <w:rPr>
          <w:rFonts w:ascii="Times New Roman" w:hAnsi="Times New Roman" w:cs="Times New Roman"/>
          <w:bCs/>
          <w:sz w:val="24"/>
          <w:szCs w:val="24"/>
        </w:rPr>
        <w:t>Savukārt daudzpusīgs pakalpojuma izvērtējums no pakalpojuma saņēmēja prizmas līdz šim nav veikts.</w:t>
      </w:r>
    </w:p>
    <w:p w14:paraId="4D0D2490" w14:textId="77777777" w:rsidR="009978A2" w:rsidRPr="00573B49" w:rsidRDefault="009978A2" w:rsidP="00AC38FA">
      <w:pPr>
        <w:spacing w:before="120" w:after="0" w:line="240" w:lineRule="auto"/>
        <w:ind w:firstLine="720"/>
        <w:jc w:val="both"/>
        <w:rPr>
          <w:rFonts w:ascii="Times New Roman" w:hAnsi="Times New Roman" w:cs="Times New Roman"/>
          <w:b/>
          <w:sz w:val="24"/>
          <w:szCs w:val="24"/>
        </w:rPr>
      </w:pPr>
    </w:p>
    <w:p w14:paraId="0C4081DB" w14:textId="5D9B1655" w:rsidR="009978A2" w:rsidRPr="0025422D" w:rsidRDefault="009978A2" w:rsidP="001101F7">
      <w:pPr>
        <w:pStyle w:val="Heading3"/>
      </w:pPr>
      <w:bookmarkStart w:id="49" w:name="_Toc69125975"/>
      <w:r w:rsidRPr="00573B49">
        <w:t xml:space="preserve">Sociālā rehabilitācija </w:t>
      </w:r>
      <w:r w:rsidRPr="0025422D">
        <w:t>vardarbības mazināšanai</w:t>
      </w:r>
      <w:bookmarkEnd w:id="49"/>
    </w:p>
    <w:p w14:paraId="7E863353" w14:textId="32417017" w:rsidR="00F74C29" w:rsidRDefault="009978A2" w:rsidP="00F74C29">
      <w:pPr>
        <w:spacing w:before="120" w:after="0" w:line="240" w:lineRule="auto"/>
        <w:ind w:firstLine="720"/>
        <w:jc w:val="both"/>
        <w:rPr>
          <w:rFonts w:ascii="Times New Roman" w:hAnsi="Times New Roman" w:cs="Times New Roman"/>
          <w:bCs/>
          <w:sz w:val="24"/>
          <w:szCs w:val="24"/>
        </w:rPr>
      </w:pPr>
      <w:r w:rsidRPr="00662D1E">
        <w:rPr>
          <w:rFonts w:ascii="Times New Roman" w:hAnsi="Times New Roman" w:cs="Times New Roman"/>
          <w:sz w:val="24"/>
          <w:szCs w:val="24"/>
        </w:rPr>
        <w:t>Valsts finansē vairākus pakalpojumus vardarbības mazināšanai un novē</w:t>
      </w:r>
      <w:r w:rsidR="001212FE">
        <w:rPr>
          <w:rFonts w:ascii="Times New Roman" w:hAnsi="Times New Roman" w:cs="Times New Roman"/>
          <w:sz w:val="24"/>
          <w:szCs w:val="24"/>
        </w:rPr>
        <w:t>r</w:t>
      </w:r>
      <w:r w:rsidRPr="00662D1E">
        <w:rPr>
          <w:rFonts w:ascii="Times New Roman" w:hAnsi="Times New Roman" w:cs="Times New Roman"/>
          <w:sz w:val="24"/>
          <w:szCs w:val="24"/>
        </w:rPr>
        <w:t>šanai, lai kompleksi atbalstītu ģimenes, kurās konstatēta vardarbība</w:t>
      </w:r>
      <w:r w:rsidR="001212FE">
        <w:rPr>
          <w:rFonts w:ascii="Times New Roman" w:hAnsi="Times New Roman" w:cs="Times New Roman"/>
          <w:sz w:val="24"/>
          <w:szCs w:val="24"/>
        </w:rPr>
        <w:t xml:space="preserve"> </w:t>
      </w:r>
      <w:r w:rsidR="001212FE" w:rsidRPr="0015154B">
        <w:rPr>
          <w:rFonts w:ascii="Times New Roman" w:hAnsi="Times New Roman" w:cs="Times New Roman"/>
          <w:bCs/>
          <w:sz w:val="24"/>
          <w:szCs w:val="24"/>
        </w:rPr>
        <w:t>(noziedzīgs nodarījums, ekspluatācija, seksuālā izmantošana vai jebkāda cita nelikumīga, cietsirdīga vai cieņu aizskaroša darbība)</w:t>
      </w:r>
      <w:r w:rsidRPr="00662D1E">
        <w:rPr>
          <w:rFonts w:ascii="Times New Roman" w:hAnsi="Times New Roman" w:cs="Times New Roman"/>
          <w:sz w:val="24"/>
          <w:szCs w:val="24"/>
        </w:rPr>
        <w:t xml:space="preserve"> </w:t>
      </w:r>
      <w:r w:rsidRPr="001D2AB2">
        <w:rPr>
          <w:rFonts w:ascii="Times New Roman" w:hAnsi="Times New Roman" w:cs="Times New Roman"/>
          <w:sz w:val="24"/>
          <w:szCs w:val="24"/>
        </w:rPr>
        <w:t xml:space="preserve">un risinātu ar to saistītos sociālās funkcionēšanas traucējumus un mazinātu sociālās atstumtības risku </w:t>
      </w:r>
      <w:r w:rsidRPr="001D2AB2">
        <w:rPr>
          <w:rFonts w:ascii="Times New Roman" w:hAnsi="Times New Roman" w:cs="Times New Roman"/>
          <w:bCs/>
          <w:sz w:val="24"/>
          <w:szCs w:val="24"/>
        </w:rPr>
        <w:t>(skat.</w:t>
      </w:r>
      <w:r w:rsidR="00266DE9" w:rsidRPr="001D2AB2">
        <w:rPr>
          <w:rFonts w:ascii="Times New Roman" w:hAnsi="Times New Roman" w:cs="Times New Roman"/>
          <w:bCs/>
          <w:sz w:val="24"/>
          <w:szCs w:val="24"/>
        </w:rPr>
        <w:t xml:space="preserve">3.pielikuma </w:t>
      </w:r>
      <w:r w:rsidR="0033005A" w:rsidRPr="001D2AB2">
        <w:rPr>
          <w:rFonts w:ascii="Times New Roman" w:hAnsi="Times New Roman" w:cs="Times New Roman"/>
          <w:bCs/>
          <w:sz w:val="24"/>
          <w:szCs w:val="24"/>
        </w:rPr>
        <w:t>1</w:t>
      </w:r>
      <w:r w:rsidR="002B1118" w:rsidRPr="001D2AB2">
        <w:rPr>
          <w:rFonts w:ascii="Times New Roman" w:hAnsi="Times New Roman" w:cs="Times New Roman"/>
          <w:bCs/>
          <w:sz w:val="24"/>
          <w:szCs w:val="24"/>
        </w:rPr>
        <w:t>7</w:t>
      </w:r>
      <w:r w:rsidRPr="001D2AB2">
        <w:rPr>
          <w:rFonts w:ascii="Times New Roman" w:hAnsi="Times New Roman" w:cs="Times New Roman"/>
          <w:bCs/>
          <w:sz w:val="24"/>
          <w:szCs w:val="24"/>
        </w:rPr>
        <w:t>.tabulu)</w:t>
      </w:r>
      <w:r w:rsidRPr="001D2AB2">
        <w:rPr>
          <w:rFonts w:ascii="Times New Roman" w:hAnsi="Times New Roman" w:cs="Times New Roman"/>
          <w:sz w:val="24"/>
          <w:szCs w:val="24"/>
        </w:rPr>
        <w:t>. Sociālās rehabilitācijas pakalpojums no prettiesiskām darbībām cietušiem bērniem tiek finansēts no</w:t>
      </w:r>
      <w:r w:rsidRPr="0015154B">
        <w:rPr>
          <w:rFonts w:ascii="Times New Roman" w:hAnsi="Times New Roman" w:cs="Times New Roman"/>
          <w:sz w:val="24"/>
          <w:szCs w:val="24"/>
        </w:rPr>
        <w:t xml:space="preserve"> valsts budžeta līdzekļiem kopš 2001.gada</w:t>
      </w:r>
      <w:r w:rsidRPr="007157D3">
        <w:rPr>
          <w:rFonts w:ascii="Times New Roman" w:hAnsi="Times New Roman" w:cs="Times New Roman"/>
          <w:sz w:val="24"/>
          <w:szCs w:val="24"/>
          <w:vertAlign w:val="superscript"/>
        </w:rPr>
        <w:footnoteReference w:id="150"/>
      </w:r>
      <w:r w:rsidRPr="007157D3">
        <w:rPr>
          <w:rFonts w:ascii="Times New Roman" w:hAnsi="Times New Roman" w:cs="Times New Roman"/>
          <w:sz w:val="24"/>
          <w:szCs w:val="24"/>
        </w:rPr>
        <w:t xml:space="preserve">, bet kopš 2015.gada no valsts budžeta tiek finansēts arī pakalpojums no vardarbībās cietušām pilngadīgām personām. </w:t>
      </w:r>
      <w:r w:rsidR="00ED7AD9">
        <w:rPr>
          <w:rFonts w:ascii="Times New Roman" w:hAnsi="Times New Roman" w:cs="Times New Roman"/>
          <w:sz w:val="24"/>
          <w:szCs w:val="24"/>
        </w:rPr>
        <w:t xml:space="preserve">Pakalpojumu var saņemt gan sievietes, gan vīrieši. Kā liecina dati par pakalpojumu izmantojušajām personām, pārsvarā (vairāk kā 90%) šo pakalpojumu izmanto sievietes, kas ir cietušas no vardarbības ģimenē no vīra, partnera vai drauga. </w:t>
      </w:r>
      <w:r w:rsidRPr="007157D3">
        <w:rPr>
          <w:rFonts w:ascii="Times New Roman" w:hAnsi="Times New Roman" w:cs="Times New Roman"/>
          <w:sz w:val="24"/>
          <w:szCs w:val="24"/>
        </w:rPr>
        <w:t>Ar 2015.gadu izveidots arī jauns sociālās rehabilitācijas pakalpojums personām, kuras ir veikušas prettiesiskas darbības vai ir tendētas uz vardarbību</w:t>
      </w:r>
      <w:r w:rsidR="001212FE">
        <w:rPr>
          <w:rFonts w:ascii="Times New Roman" w:hAnsi="Times New Roman" w:cs="Times New Roman"/>
          <w:sz w:val="24"/>
          <w:szCs w:val="24"/>
        </w:rPr>
        <w:t xml:space="preserve">. Lai gan sociālās rehabilitācijas pakalpojumi gan vardarbībā cietušajiem, gan vardarbību veikušajiem ir ieviesti, to efektivitāte un ietekme uz cilvēka spēju kvalitatīvi funkcionēt, ir regulāri jāpārskata. </w:t>
      </w:r>
      <w:r w:rsidRPr="007157D3">
        <w:rPr>
          <w:rFonts w:ascii="Times New Roman" w:hAnsi="Times New Roman" w:cs="Times New Roman"/>
          <w:bCs/>
          <w:sz w:val="24"/>
          <w:szCs w:val="24"/>
        </w:rPr>
        <w:t xml:space="preserve">Kopš pakalpojuma </w:t>
      </w:r>
      <w:r w:rsidR="001212FE">
        <w:rPr>
          <w:rFonts w:ascii="Times New Roman" w:hAnsi="Times New Roman" w:cs="Times New Roman"/>
          <w:bCs/>
          <w:sz w:val="24"/>
          <w:szCs w:val="24"/>
        </w:rPr>
        <w:t xml:space="preserve">bērniem ieviešanas tā saturā vai saņemšanas kārtībā izmaiņas nav veiktas. </w:t>
      </w:r>
      <w:r w:rsidR="00F74C29" w:rsidRPr="00573B49">
        <w:rPr>
          <w:rFonts w:ascii="Times New Roman" w:hAnsi="Times New Roman" w:cs="Times New Roman"/>
          <w:bCs/>
          <w:sz w:val="24"/>
          <w:szCs w:val="24"/>
        </w:rPr>
        <w:t>2018.gadā sadarbībā ar LBF un pašvaldību sociālajiem dienestiem tika uzsākts darbs pie pakalpojuma bērniem satura izmaiņām, tomēr darbs tika pārtraukts, jo Tiesībsarga birojs plānoja uzsākt vērienīgu pārbaudi LBF</w:t>
      </w:r>
      <w:r w:rsidR="00F74C29" w:rsidRPr="00F171DF">
        <w:rPr>
          <w:rFonts w:ascii="Times New Roman" w:hAnsi="Times New Roman" w:cs="Times New Roman"/>
          <w:bCs/>
          <w:sz w:val="24"/>
          <w:szCs w:val="24"/>
        </w:rPr>
        <w:t>. 2020.gadā darbs pie pakalpojuma satura pārskatīšanas tiks atjaunots.</w:t>
      </w:r>
      <w:r w:rsidR="00F74C29" w:rsidRPr="00662D1E">
        <w:rPr>
          <w:rFonts w:ascii="Times New Roman" w:hAnsi="Times New Roman" w:cs="Times New Roman"/>
          <w:bCs/>
          <w:sz w:val="24"/>
          <w:szCs w:val="24"/>
        </w:rPr>
        <w:t xml:space="preserve"> </w:t>
      </w:r>
    </w:p>
    <w:p w14:paraId="1CE0B776" w14:textId="2F175199" w:rsidR="00F74C29" w:rsidRPr="00DD474B" w:rsidRDefault="001212FE" w:rsidP="00F74C29">
      <w:pPr>
        <w:spacing w:before="120" w:after="0" w:line="240" w:lineRule="auto"/>
        <w:ind w:firstLine="720"/>
        <w:jc w:val="both"/>
        <w:rPr>
          <w:rFonts w:ascii="Times New Roman" w:hAnsi="Times New Roman" w:cs="Times New Roman"/>
          <w:sz w:val="24"/>
          <w:szCs w:val="24"/>
        </w:rPr>
      </w:pPr>
      <w:r>
        <w:rPr>
          <w:rFonts w:ascii="Times New Roman" w:hAnsi="Times New Roman" w:cs="Times New Roman"/>
          <w:bCs/>
          <w:sz w:val="24"/>
          <w:szCs w:val="24"/>
        </w:rPr>
        <w:t xml:space="preserve">Tāpat nav pārskatīts arī pakalpojums vardarbību veikušai personai. Savukārt </w:t>
      </w:r>
      <w:r w:rsidR="00F74C29">
        <w:rPr>
          <w:rFonts w:ascii="Times New Roman" w:hAnsi="Times New Roman" w:cs="Times New Roman"/>
          <w:bCs/>
          <w:sz w:val="24"/>
          <w:szCs w:val="24"/>
        </w:rPr>
        <w:t>sociālās rehabilitācijas pakalpojumam no vardarbības cietušām pieaugušām personām 2018.gadā ir veikts pakalpojuma izvērtējums</w:t>
      </w:r>
      <w:r w:rsidR="00533A5A">
        <w:rPr>
          <w:rFonts w:ascii="Times New Roman" w:hAnsi="Times New Roman" w:cs="Times New Roman"/>
          <w:bCs/>
          <w:sz w:val="24"/>
          <w:szCs w:val="24"/>
        </w:rPr>
        <w:t>, ņemot vērā dzimuma aspektu</w:t>
      </w:r>
      <w:r w:rsidR="00533A5A">
        <w:rPr>
          <w:rStyle w:val="FootnoteReference"/>
          <w:rFonts w:ascii="Times New Roman" w:hAnsi="Times New Roman" w:cs="Times New Roman"/>
          <w:bCs/>
          <w:sz w:val="24"/>
          <w:szCs w:val="24"/>
        </w:rPr>
        <w:footnoteReference w:id="151"/>
      </w:r>
      <w:r w:rsidR="00F74C29">
        <w:rPr>
          <w:rFonts w:ascii="Times New Roman" w:hAnsi="Times New Roman" w:cs="Times New Roman"/>
          <w:bCs/>
          <w:sz w:val="24"/>
          <w:szCs w:val="24"/>
        </w:rPr>
        <w:t xml:space="preserve">. </w:t>
      </w:r>
      <w:r w:rsidR="00F74C29">
        <w:rPr>
          <w:rFonts w:ascii="Times New Roman" w:hAnsi="Times New Roman" w:cs="Times New Roman"/>
          <w:sz w:val="24"/>
          <w:szCs w:val="24"/>
        </w:rPr>
        <w:t>Izvērtējumā</w:t>
      </w:r>
      <w:r w:rsidR="00F74C29" w:rsidRPr="00DD474B">
        <w:rPr>
          <w:rFonts w:ascii="Times New Roman" w:hAnsi="Times New Roman" w:cs="Times New Roman"/>
          <w:sz w:val="24"/>
          <w:szCs w:val="24"/>
        </w:rPr>
        <w:t xml:space="preserve"> secināts, ka vardarbības rehabilitācijas pakalpojums ir vajadzīgs, lai novērstu vardarbības pret sievietēm sekas, tomēr būtiski strādāt, lai novērstu vardarbības cēloņus. Pakalpojuma izvērtēšanā tika iesaistītas sievietes, kuras šo pakalpojumu vai nu ir saņēmušas vai joprojām saņem. Kopumā sievietes pakalpojuma lietošanu raksturoja pozitīvi, tomēr var identificēt uzlabojumu nepieciešamību dažādos pakalpojuma saņemšanas posmos. Visbiežāk ieteikts palielināt pakalpojuma apjomu un palielināt juridiskās palīdzības apjomu un ļaut juristam pārstāvēt sievieti arī tiesā vai vismaz pabeigt nokārtot tās juridiskās lietas, ko sieviete aizsākusi, saņemot rehabilitācijas pakalpojumu. Salīdzinoši mazāk pakalpojumu lieto vecākas sievietes un sievietes bez bērniem. Lai pakalpojuma lietošanu šai grupai veicinātu, svarīgi </w:t>
      </w:r>
      <w:r w:rsidR="004E2F58">
        <w:rPr>
          <w:rFonts w:ascii="Times New Roman" w:hAnsi="Times New Roman" w:cs="Times New Roman"/>
          <w:sz w:val="24"/>
          <w:szCs w:val="24"/>
        </w:rPr>
        <w:t xml:space="preserve">nodrošināt </w:t>
      </w:r>
      <w:r w:rsidR="00F74C29" w:rsidRPr="00DD474B">
        <w:rPr>
          <w:rFonts w:ascii="Times New Roman" w:hAnsi="Times New Roman" w:cs="Times New Roman"/>
          <w:sz w:val="24"/>
          <w:szCs w:val="24"/>
        </w:rPr>
        <w:t>informācijas pieejamību, identificējot informācijas avotus, kurus šīs sievietes lieto.</w:t>
      </w:r>
    </w:p>
    <w:p w14:paraId="73EAE150" w14:textId="77777777" w:rsidR="00F74C29" w:rsidRPr="00DD474B" w:rsidRDefault="00F74C29" w:rsidP="00F74C29">
      <w:pPr>
        <w:spacing w:before="120" w:after="0" w:line="240" w:lineRule="auto"/>
        <w:ind w:firstLine="709"/>
        <w:jc w:val="both"/>
        <w:rPr>
          <w:rFonts w:ascii="Times New Roman" w:hAnsi="Times New Roman" w:cs="Times New Roman"/>
          <w:sz w:val="24"/>
          <w:szCs w:val="24"/>
        </w:rPr>
      </w:pPr>
      <w:r w:rsidRPr="00DD474B">
        <w:rPr>
          <w:rFonts w:ascii="Times New Roman" w:hAnsi="Times New Roman" w:cs="Times New Roman"/>
          <w:sz w:val="24"/>
          <w:szCs w:val="24"/>
        </w:rPr>
        <w:t xml:space="preserve">Būtiski, ka daļa no pētījuma dalībniecēm pakalpojumu ir lietojušas atkārtoti, kas liecina, ka pakalpojuma ceļš var sastāvēt no vairākiem cikliem. </w:t>
      </w:r>
    </w:p>
    <w:p w14:paraId="14D2A3CA" w14:textId="77777777" w:rsidR="00F74C29" w:rsidRPr="00DD474B" w:rsidRDefault="00F74C29" w:rsidP="00F74C29">
      <w:pPr>
        <w:spacing w:before="120" w:after="0" w:line="240" w:lineRule="auto"/>
        <w:ind w:firstLine="709"/>
        <w:jc w:val="both"/>
        <w:rPr>
          <w:rFonts w:ascii="Times New Roman" w:hAnsi="Times New Roman" w:cs="Times New Roman"/>
          <w:sz w:val="24"/>
          <w:szCs w:val="24"/>
        </w:rPr>
      </w:pPr>
      <w:r w:rsidRPr="00DD474B">
        <w:rPr>
          <w:rFonts w:ascii="Times New Roman" w:hAnsi="Times New Roman" w:cs="Times New Roman"/>
          <w:sz w:val="24"/>
          <w:szCs w:val="24"/>
        </w:rPr>
        <w:t>Lai uzlabotu pakalpojuma lietošanas pieredzi, nepieciešams:</w:t>
      </w:r>
    </w:p>
    <w:p w14:paraId="6FE23B3F" w14:textId="77777777" w:rsidR="00F74C29" w:rsidRPr="00F6283D" w:rsidRDefault="00F74C29" w:rsidP="00FF7D8D">
      <w:pPr>
        <w:pStyle w:val="ListParagraph"/>
        <w:numPr>
          <w:ilvl w:val="0"/>
          <w:numId w:val="52"/>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sz w:val="24"/>
          <w:szCs w:val="24"/>
        </w:rPr>
        <w:t xml:space="preserve">Kāpināt potenciālo klientu un speciālistu informētību par pakalpojumu, sniedzot godīgu, precīzu un detalizētu informāciju, kur un kā palīdzību var saņemt; </w:t>
      </w:r>
    </w:p>
    <w:p w14:paraId="5507C8EF" w14:textId="77777777" w:rsidR="00F74C29" w:rsidRPr="00F6283D" w:rsidRDefault="00F74C29" w:rsidP="00FF7D8D">
      <w:pPr>
        <w:pStyle w:val="ListParagraph"/>
        <w:numPr>
          <w:ilvl w:val="0"/>
          <w:numId w:val="52"/>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sz w:val="24"/>
          <w:szCs w:val="24"/>
        </w:rPr>
        <w:t>Sniegt pakalpojumu laikā, kad sievietei tas ir nepieciešams, piešķirot pakalpojuma sniedzējam iespēju piedāvāt dažas psihologa konsultācijas (krīzes intervenci) arī dokumentu izskatīšanas laikā saņemot pakalpojumu dzīvesvietā;</w:t>
      </w:r>
    </w:p>
    <w:p w14:paraId="26B46C24" w14:textId="77777777" w:rsidR="00F74C29" w:rsidRPr="00F6283D" w:rsidRDefault="00F74C29" w:rsidP="00FF7D8D">
      <w:pPr>
        <w:pStyle w:val="ListParagraph"/>
        <w:numPr>
          <w:ilvl w:val="0"/>
          <w:numId w:val="52"/>
        </w:numPr>
        <w:suppressAutoHyphens/>
        <w:spacing w:before="120" w:after="0" w:line="240" w:lineRule="auto"/>
        <w:jc w:val="both"/>
        <w:rPr>
          <w:rFonts w:ascii="Times New Roman" w:hAnsi="Times New Roman" w:cs="Times New Roman"/>
          <w:bCs/>
          <w:sz w:val="24"/>
          <w:szCs w:val="24"/>
        </w:rPr>
      </w:pPr>
      <w:r w:rsidRPr="00F6283D">
        <w:rPr>
          <w:rFonts w:ascii="Times New Roman" w:hAnsi="Times New Roman" w:cs="Times New Roman"/>
          <w:sz w:val="24"/>
          <w:szCs w:val="24"/>
        </w:rPr>
        <w:t xml:space="preserve">Nodrošināt </w:t>
      </w:r>
      <w:r w:rsidRPr="00F6283D">
        <w:rPr>
          <w:rFonts w:ascii="Times New Roman" w:hAnsi="Times New Roman" w:cs="Times New Roman"/>
          <w:bCs/>
          <w:sz w:val="24"/>
          <w:szCs w:val="24"/>
        </w:rPr>
        <w:t>juridisko palīdzību, kas atbilst sieviešu vēlmēm;</w:t>
      </w:r>
    </w:p>
    <w:p w14:paraId="72A56975" w14:textId="77777777" w:rsidR="00F74C29" w:rsidRPr="00F6283D" w:rsidRDefault="00F74C29" w:rsidP="00FF7D8D">
      <w:pPr>
        <w:pStyle w:val="ListParagraph"/>
        <w:numPr>
          <w:ilvl w:val="0"/>
          <w:numId w:val="52"/>
        </w:numPr>
        <w:suppressAutoHyphens/>
        <w:spacing w:before="120" w:after="0" w:line="240" w:lineRule="auto"/>
        <w:jc w:val="both"/>
        <w:rPr>
          <w:rFonts w:ascii="Times New Roman" w:hAnsi="Times New Roman" w:cs="Times New Roman"/>
          <w:bCs/>
          <w:sz w:val="24"/>
          <w:szCs w:val="24"/>
        </w:rPr>
      </w:pPr>
      <w:r w:rsidRPr="00F6283D">
        <w:rPr>
          <w:rFonts w:ascii="Times New Roman" w:hAnsi="Times New Roman" w:cs="Times New Roman"/>
          <w:bCs/>
          <w:sz w:val="24"/>
          <w:szCs w:val="24"/>
        </w:rPr>
        <w:t>Palielināt pakalpojuma apjomu</w:t>
      </w:r>
      <w:r w:rsidRPr="00F6283D">
        <w:rPr>
          <w:rFonts w:ascii="Times New Roman" w:hAnsi="Times New Roman" w:cs="Times New Roman"/>
          <w:b/>
          <w:bCs/>
          <w:sz w:val="24"/>
          <w:szCs w:val="24"/>
        </w:rPr>
        <w:t xml:space="preserve"> </w:t>
      </w:r>
      <w:r w:rsidRPr="00F6283D">
        <w:rPr>
          <w:rFonts w:ascii="Times New Roman" w:hAnsi="Times New Roman" w:cs="Times New Roman"/>
          <w:bCs/>
          <w:sz w:val="24"/>
          <w:szCs w:val="24"/>
        </w:rPr>
        <w:t xml:space="preserve">nepieciešamības gadījumā, kā pakalpojuma mērķi izvirzot sievietes spēju pilnvērtīgi funkcionēt sabiedrībā; </w:t>
      </w:r>
    </w:p>
    <w:p w14:paraId="4ECB992D" w14:textId="63721947" w:rsidR="00F74C29" w:rsidRPr="00F6283D" w:rsidRDefault="00F74C29" w:rsidP="00FF7D8D">
      <w:pPr>
        <w:pStyle w:val="ListParagraph"/>
        <w:numPr>
          <w:ilvl w:val="0"/>
          <w:numId w:val="52"/>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bCs/>
          <w:sz w:val="24"/>
          <w:szCs w:val="24"/>
        </w:rPr>
        <w:t xml:space="preserve">Turpināt darbu ar vardarbībā cietušo sievieti pēc pakalpojuma saņemšanas, ja viņa to vēlas, </w:t>
      </w:r>
      <w:r w:rsidR="00533A5A">
        <w:rPr>
          <w:rFonts w:ascii="Times New Roman" w:hAnsi="Times New Roman" w:cs="Times New Roman"/>
          <w:bCs/>
          <w:sz w:val="24"/>
          <w:szCs w:val="24"/>
        </w:rPr>
        <w:t xml:space="preserve">piemēram, </w:t>
      </w:r>
      <w:r w:rsidRPr="00F6283D">
        <w:rPr>
          <w:rFonts w:ascii="Times New Roman" w:hAnsi="Times New Roman" w:cs="Times New Roman"/>
          <w:bCs/>
          <w:sz w:val="24"/>
          <w:szCs w:val="24"/>
        </w:rPr>
        <w:t>piedāvājot grupu terapiju</w:t>
      </w:r>
      <w:r w:rsidR="00533A5A">
        <w:rPr>
          <w:rFonts w:ascii="Times New Roman" w:hAnsi="Times New Roman" w:cs="Times New Roman"/>
          <w:bCs/>
          <w:sz w:val="24"/>
          <w:szCs w:val="24"/>
        </w:rPr>
        <w:t>, nodrošinot citus atbalsta pasākumus</w:t>
      </w:r>
      <w:r w:rsidRPr="00F6283D">
        <w:rPr>
          <w:rFonts w:ascii="Times New Roman" w:hAnsi="Times New Roman" w:cs="Times New Roman"/>
          <w:bCs/>
          <w:sz w:val="24"/>
          <w:szCs w:val="24"/>
        </w:rPr>
        <w:t>.</w:t>
      </w:r>
      <w:r w:rsidRPr="00F6283D">
        <w:rPr>
          <w:rFonts w:ascii="Times New Roman" w:hAnsi="Times New Roman" w:cs="Times New Roman"/>
          <w:b/>
          <w:bCs/>
          <w:sz w:val="24"/>
          <w:szCs w:val="24"/>
        </w:rPr>
        <w:t xml:space="preserve"> </w:t>
      </w:r>
    </w:p>
    <w:p w14:paraId="73C02DEF" w14:textId="77777777" w:rsidR="00F74C29" w:rsidRPr="00DD474B" w:rsidRDefault="00F74C29" w:rsidP="00F74C29">
      <w:pPr>
        <w:spacing w:before="120" w:after="0" w:line="240" w:lineRule="auto"/>
        <w:ind w:firstLine="709"/>
        <w:jc w:val="both"/>
        <w:rPr>
          <w:rFonts w:ascii="Times New Roman" w:hAnsi="Times New Roman" w:cs="Times New Roman"/>
          <w:sz w:val="24"/>
          <w:szCs w:val="24"/>
        </w:rPr>
      </w:pPr>
      <w:r w:rsidRPr="00DD474B">
        <w:rPr>
          <w:rFonts w:ascii="Times New Roman" w:hAnsi="Times New Roman" w:cs="Times New Roman"/>
          <w:sz w:val="24"/>
          <w:szCs w:val="24"/>
        </w:rPr>
        <w:t>Lai palielinātu pakalpojuma pieejamību un veicinātu pakalpojuma lietotāju skaita pieaugumu, nepieciešams:</w:t>
      </w:r>
    </w:p>
    <w:p w14:paraId="2EAF1AD1" w14:textId="77777777" w:rsidR="00F74C29" w:rsidRPr="00F6283D" w:rsidRDefault="00F74C29" w:rsidP="00FF7D8D">
      <w:pPr>
        <w:pStyle w:val="ListParagraph"/>
        <w:numPr>
          <w:ilvl w:val="0"/>
          <w:numId w:val="53"/>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sz w:val="24"/>
          <w:szCs w:val="24"/>
        </w:rPr>
        <w:t xml:space="preserve">Mainīt informācijas apriti pakalpojuma saņemšanas laikā un nodrošināt, ka to var saņemt arī anonīmi; </w:t>
      </w:r>
    </w:p>
    <w:p w14:paraId="0EA49A79" w14:textId="77777777" w:rsidR="00F74C29" w:rsidRPr="00F6283D" w:rsidRDefault="00F74C29" w:rsidP="00FF7D8D">
      <w:pPr>
        <w:pStyle w:val="ListParagraph"/>
        <w:numPr>
          <w:ilvl w:val="0"/>
          <w:numId w:val="53"/>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sz w:val="24"/>
          <w:szCs w:val="24"/>
        </w:rPr>
        <w:t>Nodrošināt pakalpojuma saņemšanas iespējas tiem, kuri līdz šim pakalpojumu dzīves vietā nevarēja izmantot attāluma vai speciālistu trūkuma dēļ, piedāvājot arī attālinātas konsultācijas;</w:t>
      </w:r>
    </w:p>
    <w:p w14:paraId="5BC6BF90" w14:textId="77777777" w:rsidR="00F74C29" w:rsidRPr="00F6283D" w:rsidRDefault="00F74C29" w:rsidP="00FF7D8D">
      <w:pPr>
        <w:pStyle w:val="ListParagraph"/>
        <w:numPr>
          <w:ilvl w:val="0"/>
          <w:numId w:val="53"/>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sz w:val="24"/>
          <w:szCs w:val="24"/>
        </w:rPr>
        <w:t>Mainīt sociālā darbinieka tēlu sabiedrībā, mazinot stereotipus par noteikto profesiju, kas kavē pakalpojuma saņemšanu;</w:t>
      </w:r>
    </w:p>
    <w:p w14:paraId="72AFEC93" w14:textId="77777777" w:rsidR="00F74C29" w:rsidRPr="00F6283D" w:rsidRDefault="00F74C29" w:rsidP="00FF7D8D">
      <w:pPr>
        <w:pStyle w:val="ListParagraph"/>
        <w:numPr>
          <w:ilvl w:val="0"/>
          <w:numId w:val="53"/>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sz w:val="24"/>
          <w:szCs w:val="24"/>
        </w:rPr>
        <w:t>Piedāvāt bērnu uzraudzības pakalpojumus sievietēm ar bērniem konsultāciju laikā.</w:t>
      </w:r>
    </w:p>
    <w:p w14:paraId="6670463A" w14:textId="1DD81C93" w:rsidR="00F74C29" w:rsidRDefault="00F74C29" w:rsidP="00AC38FA">
      <w:pPr>
        <w:spacing w:before="120"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Izvērtējumā iekļautie ieteikumi pakalpojuma organizācijas uzlabošanai, ierobežotās kapacitātes dēļ joprojām nav veikti, taču ir iecerēts, ka izmaiņas tiktu izstrādātas 2021.gadā.</w:t>
      </w:r>
    </w:p>
    <w:p w14:paraId="23F4CE1E" w14:textId="718B64D0" w:rsidR="005A5A57" w:rsidRDefault="005A5A57" w:rsidP="00AC38FA">
      <w:pPr>
        <w:spacing w:before="120" w:after="0" w:line="240" w:lineRule="auto"/>
        <w:ind w:firstLine="720"/>
        <w:jc w:val="both"/>
        <w:rPr>
          <w:rFonts w:ascii="Times New Roman" w:hAnsi="Times New Roman" w:cs="Times New Roman"/>
          <w:bCs/>
          <w:sz w:val="24"/>
          <w:szCs w:val="24"/>
        </w:rPr>
      </w:pPr>
      <w:bookmarkStart w:id="51" w:name="_Hlk50623562"/>
      <w:r w:rsidRPr="009703E6">
        <w:rPr>
          <w:rFonts w:ascii="Times New Roman" w:hAnsi="Times New Roman" w:cs="Times New Roman"/>
          <w:bCs/>
          <w:sz w:val="24"/>
          <w:szCs w:val="24"/>
        </w:rPr>
        <w:t xml:space="preserve">Kā liecina LM </w:t>
      </w:r>
      <w:r w:rsidRPr="0015154B">
        <w:rPr>
          <w:rFonts w:ascii="Times New Roman" w:hAnsi="Times New Roman" w:cs="Times New Roman"/>
          <w:bCs/>
          <w:sz w:val="24"/>
          <w:szCs w:val="24"/>
        </w:rPr>
        <w:t xml:space="preserve">rīcībā esošā </w:t>
      </w:r>
      <w:bookmarkEnd w:id="51"/>
      <w:r w:rsidRPr="0015154B">
        <w:rPr>
          <w:rFonts w:ascii="Times New Roman" w:hAnsi="Times New Roman" w:cs="Times New Roman"/>
          <w:bCs/>
          <w:sz w:val="24"/>
          <w:szCs w:val="24"/>
        </w:rPr>
        <w:t>informācija, nereti pašvaldības neuzņem</w:t>
      </w:r>
      <w:r>
        <w:rPr>
          <w:rFonts w:ascii="Times New Roman" w:hAnsi="Times New Roman" w:cs="Times New Roman"/>
          <w:bCs/>
          <w:sz w:val="24"/>
          <w:szCs w:val="24"/>
        </w:rPr>
        <w:t>as kompleksu</w:t>
      </w:r>
      <w:r w:rsidRPr="0015154B">
        <w:rPr>
          <w:rFonts w:ascii="Times New Roman" w:hAnsi="Times New Roman" w:cs="Times New Roman"/>
          <w:bCs/>
          <w:sz w:val="24"/>
          <w:szCs w:val="24"/>
        </w:rPr>
        <w:t xml:space="preserve"> </w:t>
      </w:r>
      <w:r>
        <w:rPr>
          <w:rFonts w:ascii="Times New Roman" w:hAnsi="Times New Roman" w:cs="Times New Roman"/>
          <w:bCs/>
          <w:sz w:val="24"/>
          <w:szCs w:val="24"/>
        </w:rPr>
        <w:t>vardarbības ģimenē gadījuma vadību</w:t>
      </w:r>
      <w:r w:rsidRPr="0015154B">
        <w:rPr>
          <w:rFonts w:ascii="Times New Roman" w:hAnsi="Times New Roman" w:cs="Times New Roman"/>
          <w:bCs/>
          <w:sz w:val="24"/>
          <w:szCs w:val="24"/>
        </w:rPr>
        <w:t xml:space="preserve">. Valsts pakalpojuma piešķiršana </w:t>
      </w:r>
      <w:r>
        <w:rPr>
          <w:rFonts w:ascii="Times New Roman" w:hAnsi="Times New Roman" w:cs="Times New Roman"/>
          <w:bCs/>
          <w:sz w:val="24"/>
          <w:szCs w:val="24"/>
        </w:rPr>
        <w:t xml:space="preserve">tikai kādam no ģimenes locekļiem </w:t>
      </w:r>
      <w:r w:rsidRPr="0015154B">
        <w:rPr>
          <w:rFonts w:ascii="Times New Roman" w:hAnsi="Times New Roman" w:cs="Times New Roman"/>
          <w:bCs/>
          <w:sz w:val="24"/>
          <w:szCs w:val="24"/>
        </w:rPr>
        <w:t xml:space="preserve">uz neilgu laiku neveicina kompleksu pakalpojumu attīstību pašvaldībās visai ģimenei. Bieži valsts finansētais sociālās rehabilitācijas process tikai bērnam nav efektīvs, īpaši gadījumos, ja bērns ir jaunāks par 5 gadu vecumu. Pašvaldībām būtu vairāk jāizvērtē iespēja sniegt sociālās rehabilitācijas pakalpojumus krīzes centru ietvaros visai ģimenei, vardarbības veicējam piedāvājot iesaistīties psiholoģiskās palīdzības saņemšanā gadījumos, ja vardarbība notikusi ģimenē. Pakalpojums vardarbībā cietušajiem institūcijā ir jāsaņem tikai gadījumos, kad kaut kādu iemeslu dēļ </w:t>
      </w:r>
      <w:r w:rsidR="00533A5A">
        <w:rPr>
          <w:rFonts w:ascii="Times New Roman" w:hAnsi="Times New Roman" w:cs="Times New Roman"/>
          <w:bCs/>
          <w:sz w:val="24"/>
          <w:szCs w:val="24"/>
        </w:rPr>
        <w:t>cietušajiem</w:t>
      </w:r>
      <w:r w:rsidRPr="0015154B">
        <w:rPr>
          <w:rFonts w:ascii="Times New Roman" w:hAnsi="Times New Roman" w:cs="Times New Roman"/>
          <w:bCs/>
          <w:sz w:val="24"/>
          <w:szCs w:val="24"/>
        </w:rPr>
        <w:t xml:space="preserve"> nav iespējams palikt savā dzīvesvietā, </w:t>
      </w:r>
      <w:r>
        <w:rPr>
          <w:rFonts w:ascii="Times New Roman" w:hAnsi="Times New Roman" w:cs="Times New Roman"/>
          <w:bCs/>
          <w:sz w:val="24"/>
          <w:szCs w:val="24"/>
        </w:rPr>
        <w:t>arī</w:t>
      </w:r>
      <w:r w:rsidRPr="0015154B">
        <w:rPr>
          <w:rFonts w:ascii="Times New Roman" w:hAnsi="Times New Roman" w:cs="Times New Roman"/>
          <w:bCs/>
          <w:sz w:val="24"/>
          <w:szCs w:val="24"/>
        </w:rPr>
        <w:t xml:space="preserve"> tāpēc, ka valsts finansētā vardarbībā cietuša bērna pakalpojuma gadījumā </w:t>
      </w:r>
      <w:r w:rsidR="00533A5A">
        <w:rPr>
          <w:rFonts w:ascii="Times New Roman" w:hAnsi="Times New Roman" w:cs="Times New Roman"/>
          <w:bCs/>
          <w:sz w:val="24"/>
          <w:szCs w:val="24"/>
        </w:rPr>
        <w:t>cietušie</w:t>
      </w:r>
      <w:r w:rsidRPr="0015154B">
        <w:rPr>
          <w:rFonts w:ascii="Times New Roman" w:hAnsi="Times New Roman" w:cs="Times New Roman"/>
          <w:bCs/>
          <w:sz w:val="24"/>
          <w:szCs w:val="24"/>
        </w:rPr>
        <w:t xml:space="preserve"> atgriežas pēc salīdzinoši neilga laika un šāda situācija rada tikai vardarbības atkārtotu risku. Lietderīgāk būt pakalpojumu attīstīt dzīvesvietā, pagarinot ilgumu, sniedzot pakalpojumu kompleksi visai ģimenei, paralēli veidojot krīzes pakalpojumu bērniem, kas nonākuši apdraudējuma situācijā.</w:t>
      </w:r>
    </w:p>
    <w:p w14:paraId="0415C38C" w14:textId="3A10FAD7" w:rsidR="009978A2" w:rsidRPr="00533A5A" w:rsidRDefault="009978A2" w:rsidP="005A5A57">
      <w:pPr>
        <w:spacing w:before="120" w:after="0" w:line="240" w:lineRule="auto"/>
        <w:ind w:firstLine="709"/>
        <w:jc w:val="both"/>
        <w:rPr>
          <w:rFonts w:ascii="Times New Roman" w:hAnsi="Times New Roman" w:cs="Times New Roman"/>
          <w:sz w:val="24"/>
          <w:szCs w:val="24"/>
        </w:rPr>
      </w:pPr>
      <w:r w:rsidRPr="005A5A57">
        <w:rPr>
          <w:rFonts w:ascii="Times New Roman" w:hAnsi="Times New Roman" w:cs="Times New Roman"/>
          <w:bCs/>
          <w:sz w:val="24"/>
          <w:szCs w:val="24"/>
        </w:rPr>
        <w:t xml:space="preserve">Sociālās rehabilitācijas pakalpojumu vardarbības veicējiem </w:t>
      </w:r>
      <w:r w:rsidRPr="005A5A57">
        <w:rPr>
          <w:rFonts w:ascii="Times New Roman" w:hAnsi="Times New Roman" w:cs="Times New Roman"/>
          <w:sz w:val="24"/>
          <w:szCs w:val="24"/>
        </w:rPr>
        <w:t xml:space="preserve">var saņemt plašs personu loks (gan vīrieši, gan sievietes), gan tādas personas pret kurām uzsākta </w:t>
      </w:r>
      <w:hyperlink r:id="rId27" w:history="1">
        <w:r w:rsidRPr="005A5A57">
          <w:rPr>
            <w:rStyle w:val="Hyperlink"/>
            <w:rFonts w:ascii="Times New Roman" w:hAnsi="Times New Roman" w:cs="Times New Roman"/>
            <w:color w:val="auto"/>
            <w:sz w:val="24"/>
            <w:szCs w:val="24"/>
            <w:u w:val="none"/>
          </w:rPr>
          <w:t>administratīvā pārkāpuma lietvedība</w:t>
        </w:r>
      </w:hyperlink>
      <w:r w:rsidRPr="005A5A57">
        <w:rPr>
          <w:rFonts w:ascii="Times New Roman" w:hAnsi="Times New Roman" w:cs="Times New Roman"/>
          <w:sz w:val="24"/>
          <w:szCs w:val="24"/>
        </w:rPr>
        <w:t xml:space="preserve"> par </w:t>
      </w:r>
      <w:hyperlink r:id="rId28" w:history="1">
        <w:r w:rsidRPr="005A5A57">
          <w:rPr>
            <w:rStyle w:val="Hyperlink"/>
            <w:rFonts w:ascii="Times New Roman" w:hAnsi="Times New Roman" w:cs="Times New Roman"/>
            <w:color w:val="auto"/>
            <w:sz w:val="24"/>
            <w:szCs w:val="24"/>
            <w:u w:val="none"/>
          </w:rPr>
          <w:t>administratīvā pārkāpuma</w:t>
        </w:r>
      </w:hyperlink>
      <w:r w:rsidRPr="005A5A57">
        <w:rPr>
          <w:rFonts w:ascii="Times New Roman" w:hAnsi="Times New Roman" w:cs="Times New Roman"/>
          <w:sz w:val="24"/>
          <w:szCs w:val="24"/>
        </w:rPr>
        <w:t xml:space="preserve"> izdarīšanu, kas saistīts ar </w:t>
      </w:r>
      <w:hyperlink r:id="rId29" w:history="1">
        <w:r w:rsidRPr="005A5A57">
          <w:rPr>
            <w:rStyle w:val="Hyperlink"/>
            <w:rFonts w:ascii="Times New Roman" w:hAnsi="Times New Roman" w:cs="Times New Roman"/>
            <w:color w:val="auto"/>
            <w:sz w:val="24"/>
            <w:szCs w:val="24"/>
            <w:u w:val="none"/>
          </w:rPr>
          <w:t>vardarbību</w:t>
        </w:r>
      </w:hyperlink>
      <w:r w:rsidRPr="005A5A57">
        <w:rPr>
          <w:rFonts w:ascii="Times New Roman" w:hAnsi="Times New Roman" w:cs="Times New Roman"/>
          <w:sz w:val="24"/>
          <w:szCs w:val="24"/>
        </w:rPr>
        <w:t xml:space="preserve">, vai </w:t>
      </w:r>
      <w:hyperlink r:id="rId30" w:history="1">
        <w:r w:rsidRPr="005A5A57">
          <w:rPr>
            <w:rStyle w:val="Hyperlink"/>
            <w:rFonts w:ascii="Times New Roman" w:hAnsi="Times New Roman" w:cs="Times New Roman"/>
            <w:color w:val="auto"/>
            <w:sz w:val="24"/>
            <w:szCs w:val="24"/>
            <w:u w:val="none"/>
          </w:rPr>
          <w:t>kriminālprocess</w:t>
        </w:r>
      </w:hyperlink>
      <w:r w:rsidRPr="005A5A57">
        <w:rPr>
          <w:rFonts w:ascii="Times New Roman" w:hAnsi="Times New Roman" w:cs="Times New Roman"/>
          <w:sz w:val="24"/>
          <w:szCs w:val="24"/>
        </w:rPr>
        <w:t xml:space="preserve"> par </w:t>
      </w:r>
      <w:hyperlink r:id="rId31" w:history="1">
        <w:r w:rsidRPr="005A5A57">
          <w:rPr>
            <w:rStyle w:val="Hyperlink"/>
            <w:rFonts w:ascii="Times New Roman" w:hAnsi="Times New Roman" w:cs="Times New Roman"/>
            <w:color w:val="auto"/>
            <w:sz w:val="24"/>
            <w:szCs w:val="24"/>
            <w:u w:val="none"/>
          </w:rPr>
          <w:t>noziedzīga nodarījuma</w:t>
        </w:r>
      </w:hyperlink>
      <w:r w:rsidRPr="005A5A57">
        <w:rPr>
          <w:rFonts w:ascii="Times New Roman" w:hAnsi="Times New Roman" w:cs="Times New Roman"/>
          <w:sz w:val="24"/>
          <w:szCs w:val="24"/>
        </w:rPr>
        <w:t xml:space="preserve"> izdarīšanu, kas saistīts ar </w:t>
      </w:r>
      <w:hyperlink r:id="rId32" w:history="1">
        <w:r w:rsidRPr="005A5A57">
          <w:rPr>
            <w:rStyle w:val="Hyperlink"/>
            <w:rFonts w:ascii="Times New Roman" w:hAnsi="Times New Roman" w:cs="Times New Roman"/>
            <w:color w:val="auto"/>
            <w:sz w:val="24"/>
            <w:szCs w:val="24"/>
            <w:u w:val="none"/>
          </w:rPr>
          <w:t>vardarbību</w:t>
        </w:r>
      </w:hyperlink>
      <w:r w:rsidRPr="005A5A57">
        <w:rPr>
          <w:rFonts w:ascii="Times New Roman" w:hAnsi="Times New Roman" w:cs="Times New Roman"/>
          <w:sz w:val="24"/>
          <w:szCs w:val="24"/>
        </w:rPr>
        <w:t xml:space="preserve"> vai </w:t>
      </w:r>
      <w:hyperlink r:id="rId33" w:history="1">
        <w:r w:rsidRPr="005A5A57">
          <w:rPr>
            <w:rStyle w:val="Hyperlink"/>
            <w:rFonts w:ascii="Times New Roman" w:hAnsi="Times New Roman" w:cs="Times New Roman"/>
            <w:color w:val="auto"/>
            <w:sz w:val="24"/>
            <w:szCs w:val="24"/>
            <w:u w:val="none"/>
          </w:rPr>
          <w:t>vardarbības</w:t>
        </w:r>
      </w:hyperlink>
      <w:r w:rsidRPr="005A5A57">
        <w:rPr>
          <w:rFonts w:ascii="Times New Roman" w:hAnsi="Times New Roman" w:cs="Times New Roman"/>
          <w:sz w:val="24"/>
          <w:szCs w:val="24"/>
        </w:rPr>
        <w:t xml:space="preserve"> piedraudējumu, gan par kurām valsts vai </w:t>
      </w:r>
      <w:hyperlink r:id="rId34" w:history="1">
        <w:r w:rsidRPr="005A5A57">
          <w:rPr>
            <w:rStyle w:val="Hyperlink"/>
            <w:rFonts w:ascii="Times New Roman" w:hAnsi="Times New Roman" w:cs="Times New Roman"/>
            <w:color w:val="auto"/>
            <w:sz w:val="24"/>
            <w:szCs w:val="24"/>
            <w:u w:val="none"/>
          </w:rPr>
          <w:t>pašvaldības</w:t>
        </w:r>
      </w:hyperlink>
      <w:r w:rsidRPr="005A5A57">
        <w:rPr>
          <w:rFonts w:ascii="Times New Roman" w:hAnsi="Times New Roman" w:cs="Times New Roman"/>
          <w:sz w:val="24"/>
          <w:szCs w:val="24"/>
        </w:rPr>
        <w:t xml:space="preserve"> policijas, sociālā dienesta vai </w:t>
      </w:r>
      <w:hyperlink r:id="rId35" w:history="1">
        <w:r w:rsidRPr="005A5A57">
          <w:rPr>
            <w:rStyle w:val="Hyperlink"/>
            <w:rFonts w:ascii="Times New Roman" w:hAnsi="Times New Roman" w:cs="Times New Roman"/>
            <w:color w:val="auto"/>
            <w:sz w:val="24"/>
            <w:szCs w:val="24"/>
            <w:u w:val="none"/>
          </w:rPr>
          <w:t>bāriņtiesas</w:t>
        </w:r>
      </w:hyperlink>
      <w:r w:rsidRPr="005A5A57">
        <w:rPr>
          <w:rFonts w:ascii="Times New Roman" w:hAnsi="Times New Roman" w:cs="Times New Roman"/>
          <w:sz w:val="24"/>
          <w:szCs w:val="24"/>
        </w:rPr>
        <w:t xml:space="preserve"> rīcībā ir informācija, ka persona izturējusies vardarbīgi vai izteikusi draudus pielietot </w:t>
      </w:r>
      <w:hyperlink r:id="rId36" w:history="1">
        <w:r w:rsidRPr="005A5A57">
          <w:rPr>
            <w:rStyle w:val="Hyperlink"/>
            <w:rFonts w:ascii="Times New Roman" w:hAnsi="Times New Roman" w:cs="Times New Roman"/>
            <w:color w:val="auto"/>
            <w:sz w:val="24"/>
            <w:szCs w:val="24"/>
            <w:u w:val="none"/>
          </w:rPr>
          <w:t>vardarbību</w:t>
        </w:r>
      </w:hyperlink>
      <w:r w:rsidRPr="005A5A57">
        <w:rPr>
          <w:rFonts w:ascii="Times New Roman" w:hAnsi="Times New Roman" w:cs="Times New Roman"/>
          <w:sz w:val="24"/>
          <w:szCs w:val="24"/>
        </w:rPr>
        <w:t>. Lai preventīvi iedarbotos uz iespējamo vard</w:t>
      </w:r>
      <w:r w:rsidRPr="007157D3">
        <w:rPr>
          <w:rFonts w:ascii="Times New Roman" w:hAnsi="Times New Roman" w:cs="Times New Roman"/>
          <w:sz w:val="24"/>
          <w:szCs w:val="24"/>
        </w:rPr>
        <w:t xml:space="preserve">arbību, sociālās rehabilitācijas pakalpojumu var saņemt arī personas, kuras baidās, ka tā varētu izturēties vardarbīgi, vai atzīst, ka ir veikusi </w:t>
      </w:r>
      <w:hyperlink r:id="rId37" w:history="1">
        <w:r w:rsidRPr="005A5A57">
          <w:rPr>
            <w:rStyle w:val="Hyperlink"/>
            <w:rFonts w:ascii="Times New Roman" w:hAnsi="Times New Roman" w:cs="Times New Roman"/>
            <w:color w:val="auto"/>
            <w:sz w:val="24"/>
            <w:szCs w:val="24"/>
            <w:u w:val="none"/>
          </w:rPr>
          <w:t>vardarbību</w:t>
        </w:r>
      </w:hyperlink>
      <w:r w:rsidRPr="007157D3">
        <w:rPr>
          <w:rFonts w:ascii="Times New Roman" w:hAnsi="Times New Roman" w:cs="Times New Roman"/>
          <w:sz w:val="24"/>
          <w:szCs w:val="24"/>
        </w:rPr>
        <w:t xml:space="preserve">. Pakalpojuma mērķis ir palīdzēt vardarbību veikušai pilngadīgai personai apzināt fiziskās un psiholoģiskās vardarbības pielietošanas sekas un mazināt vardarbības izpausmes pret apkārtējiem (ģimenē, partneri, bērniem u.c. iespējams arī citām pieaugušām personām). Tomēr jāatzīmē, ka pakalpojumu var saņemt tikai motivēta persona, ne sociālo dienestu, ne pakalpojuma sniedzēja pilnvarās neietilpst vardarbību veikušu personu piespiedu sociālās rehabilitācijas </w:t>
      </w:r>
      <w:r w:rsidRPr="00533A5A">
        <w:rPr>
          <w:rFonts w:ascii="Times New Roman" w:hAnsi="Times New Roman" w:cs="Times New Roman"/>
          <w:sz w:val="24"/>
          <w:szCs w:val="24"/>
        </w:rPr>
        <w:t xml:space="preserve">nodrošināšana. </w:t>
      </w:r>
      <w:r w:rsidR="00533A5A" w:rsidRPr="00533A5A">
        <w:rPr>
          <w:rFonts w:ascii="Times New Roman" w:hAnsi="Times New Roman" w:cs="Times New Roman"/>
          <w:sz w:val="24"/>
          <w:szCs w:val="24"/>
        </w:rPr>
        <w:t xml:space="preserve">Lai šo problēmu risinātu, 2021.gada 25.martā Saeimā tika pieņemti </w:t>
      </w:r>
      <w:r w:rsidR="00533A5A" w:rsidRPr="00533A5A">
        <w:rPr>
          <w:rFonts w:ascii="Times New Roman" w:hAnsi="Times New Roman" w:cs="Times New Roman"/>
          <w:bCs/>
          <w:sz w:val="24"/>
          <w:szCs w:val="24"/>
        </w:rPr>
        <w:t>grozījumi Civilprocesa likumā, kas paredz obligātus sociālās rehabilitācijas kursus vardarbīgai personai.</w:t>
      </w:r>
      <w:r w:rsidR="00533A5A" w:rsidRPr="00533A5A">
        <w:rPr>
          <w:rFonts w:ascii="Times New Roman" w:hAnsi="Times New Roman" w:cs="Times New Roman"/>
          <w:sz w:val="24"/>
          <w:szCs w:val="24"/>
        </w:rPr>
        <w:t xml:space="preserve"> Tas nozīmē, ka tiesai</w:t>
      </w:r>
      <w:r w:rsidR="00533A5A">
        <w:rPr>
          <w:rFonts w:ascii="Times New Roman" w:hAnsi="Times New Roman" w:cs="Times New Roman"/>
          <w:sz w:val="24"/>
          <w:szCs w:val="24"/>
        </w:rPr>
        <w:t>,</w:t>
      </w:r>
      <w:r w:rsidR="00533A5A" w:rsidRPr="00533A5A">
        <w:rPr>
          <w:rFonts w:ascii="Times New Roman" w:hAnsi="Times New Roman" w:cs="Times New Roman"/>
          <w:sz w:val="24"/>
          <w:szCs w:val="24"/>
        </w:rPr>
        <w:t xml:space="preserve"> sākot no 2021.gada 1.jūlija</w:t>
      </w:r>
      <w:r w:rsidR="00533A5A">
        <w:rPr>
          <w:rFonts w:ascii="Times New Roman" w:hAnsi="Times New Roman" w:cs="Times New Roman"/>
          <w:sz w:val="24"/>
          <w:szCs w:val="24"/>
        </w:rPr>
        <w:t>,</w:t>
      </w:r>
      <w:r w:rsidR="00533A5A" w:rsidRPr="00533A5A">
        <w:rPr>
          <w:rFonts w:ascii="Times New Roman" w:hAnsi="Times New Roman" w:cs="Times New Roman"/>
          <w:sz w:val="24"/>
          <w:szCs w:val="24"/>
        </w:rPr>
        <w:t xml:space="preserve"> būs iespēja personai uzlikt par pienākumu piespiedu kārtā iziet sociālās rehabilitācijas kursu vardarbīgas uzvedības mazināšanai.</w:t>
      </w:r>
    </w:p>
    <w:p w14:paraId="200A1DF5" w14:textId="51A05B30" w:rsidR="005A5A57" w:rsidRDefault="009978A2" w:rsidP="005A5A57">
      <w:pPr>
        <w:spacing w:before="120" w:after="0" w:line="240" w:lineRule="auto"/>
        <w:ind w:firstLine="720"/>
        <w:jc w:val="both"/>
        <w:rPr>
          <w:rFonts w:ascii="Times New Roman" w:hAnsi="Times New Roman" w:cs="Times New Roman"/>
          <w:sz w:val="24"/>
          <w:szCs w:val="24"/>
        </w:rPr>
      </w:pPr>
      <w:r w:rsidRPr="00573B49">
        <w:rPr>
          <w:rFonts w:ascii="Times New Roman" w:hAnsi="Times New Roman" w:cs="Times New Roman"/>
          <w:sz w:val="24"/>
          <w:szCs w:val="24"/>
        </w:rPr>
        <w:t>Papildus jāatzīmē, ka ārkā</w:t>
      </w:r>
      <w:r w:rsidRPr="0025422D">
        <w:rPr>
          <w:rFonts w:ascii="Times New Roman" w:hAnsi="Times New Roman" w:cs="Times New Roman"/>
          <w:sz w:val="24"/>
          <w:szCs w:val="24"/>
        </w:rPr>
        <w:t xml:space="preserve">rtējā situācija iezīmēja plašu problēmu loku, kas skar vardarbību ģimenē izolācijas apstākļos. Speciālisti nav gatavi sniegt krīzes konsultācijas, operatīvi pielāgoties darbam attālināti, problemātiska </w:t>
      </w:r>
      <w:r w:rsidR="00F04ECD">
        <w:rPr>
          <w:rFonts w:ascii="Times New Roman" w:hAnsi="Times New Roman" w:cs="Times New Roman"/>
          <w:sz w:val="24"/>
          <w:szCs w:val="24"/>
        </w:rPr>
        <w:t xml:space="preserve">ir </w:t>
      </w:r>
      <w:r w:rsidRPr="0025422D">
        <w:rPr>
          <w:rFonts w:ascii="Times New Roman" w:hAnsi="Times New Roman" w:cs="Times New Roman"/>
          <w:sz w:val="24"/>
          <w:szCs w:val="24"/>
        </w:rPr>
        <w:t>dažādu dienestu sadarbība vardarbības un saslimšanu ga</w:t>
      </w:r>
      <w:r w:rsidRPr="00A857F2">
        <w:rPr>
          <w:rFonts w:ascii="Times New Roman" w:hAnsi="Times New Roman" w:cs="Times New Roman"/>
          <w:sz w:val="24"/>
          <w:szCs w:val="24"/>
        </w:rPr>
        <w:t xml:space="preserve">dījumos, pakalpojumu bija </w:t>
      </w:r>
      <w:r w:rsidRPr="00662D1E">
        <w:rPr>
          <w:rFonts w:ascii="Times New Roman" w:hAnsi="Times New Roman" w:cs="Times New Roman"/>
          <w:sz w:val="24"/>
          <w:szCs w:val="24"/>
        </w:rPr>
        <w:t>nepieciešams operatīvi sniegt ārvalstniekiem, kas ārkārtējās situācijas laikā uzturas valstī. Pie šo problēmu risināšanas darbs jāturpina, lai pakalpojumu sniegšanā iesaistītie speciālisti būtu gatavi darbam arī ārkārtējā situācijā.</w:t>
      </w:r>
      <w:r w:rsidR="005A5A57">
        <w:rPr>
          <w:rFonts w:ascii="Times New Roman" w:hAnsi="Times New Roman" w:cs="Times New Roman"/>
          <w:sz w:val="24"/>
          <w:szCs w:val="24"/>
        </w:rPr>
        <w:t xml:space="preserve"> </w:t>
      </w:r>
      <w:r w:rsidR="0051030E" w:rsidRPr="009703E6">
        <w:rPr>
          <w:rFonts w:ascii="Times New Roman" w:hAnsi="Times New Roman" w:cs="Times New Roman"/>
          <w:sz w:val="24"/>
          <w:szCs w:val="24"/>
        </w:rPr>
        <w:t>Pakalpojuma novērtēšana</w:t>
      </w:r>
      <w:r w:rsidR="0051030E" w:rsidRPr="0015154B">
        <w:rPr>
          <w:rFonts w:ascii="Times New Roman" w:hAnsi="Times New Roman" w:cs="Times New Roman"/>
          <w:sz w:val="24"/>
          <w:szCs w:val="24"/>
        </w:rPr>
        <w:t xml:space="preserve"> liecina, ka jāpilnveido atbalsta sniegšana</w:t>
      </w:r>
      <w:r w:rsidRPr="0015154B">
        <w:rPr>
          <w:rFonts w:ascii="Times New Roman" w:hAnsi="Times New Roman" w:cs="Times New Roman"/>
          <w:sz w:val="24"/>
          <w:szCs w:val="24"/>
        </w:rPr>
        <w:t xml:space="preserve"> ģimenēm ar bērniem, nodrošinot pasākumus individuālā līmenī, </w:t>
      </w:r>
      <w:r w:rsidR="0051030E" w:rsidRPr="0015154B">
        <w:rPr>
          <w:rFonts w:ascii="Times New Roman" w:hAnsi="Times New Roman" w:cs="Times New Roman"/>
          <w:sz w:val="24"/>
          <w:szCs w:val="24"/>
        </w:rPr>
        <w:t>kā arī jāveido jaunas metodes un instrumenti vardarbības pret bērniem un pieaugušiem ģime</w:t>
      </w:r>
      <w:r w:rsidR="00232468" w:rsidRPr="0015154B">
        <w:rPr>
          <w:rFonts w:ascii="Times New Roman" w:hAnsi="Times New Roman" w:cs="Times New Roman"/>
          <w:sz w:val="24"/>
          <w:szCs w:val="24"/>
        </w:rPr>
        <w:t>n</w:t>
      </w:r>
      <w:r w:rsidR="0051030E" w:rsidRPr="0015154B">
        <w:rPr>
          <w:rFonts w:ascii="Times New Roman" w:hAnsi="Times New Roman" w:cs="Times New Roman"/>
          <w:sz w:val="24"/>
          <w:szCs w:val="24"/>
        </w:rPr>
        <w:t>es locekļiem riska mazināšanai,</w:t>
      </w:r>
      <w:r w:rsidRPr="0015154B">
        <w:rPr>
          <w:rFonts w:ascii="Times New Roman" w:hAnsi="Times New Roman" w:cs="Times New Roman"/>
          <w:sz w:val="24"/>
          <w:szCs w:val="24"/>
        </w:rPr>
        <w:t xml:space="preserve"> </w:t>
      </w:r>
      <w:r w:rsidR="0051030E" w:rsidRPr="0015154B">
        <w:rPr>
          <w:rFonts w:ascii="Times New Roman" w:hAnsi="Times New Roman" w:cs="Times New Roman"/>
          <w:sz w:val="24"/>
          <w:szCs w:val="24"/>
        </w:rPr>
        <w:t xml:space="preserve">kā arī </w:t>
      </w:r>
      <w:r w:rsidRPr="0015154B">
        <w:rPr>
          <w:rFonts w:ascii="Times New Roman" w:hAnsi="Times New Roman" w:cs="Times New Roman"/>
          <w:sz w:val="24"/>
          <w:szCs w:val="24"/>
        </w:rPr>
        <w:t>darbam ar no vardarbības cietušām un vardarbību veikušām personām</w:t>
      </w:r>
      <w:r w:rsidR="00533A5A">
        <w:rPr>
          <w:rFonts w:ascii="Times New Roman" w:hAnsi="Times New Roman" w:cs="Times New Roman"/>
          <w:sz w:val="24"/>
          <w:szCs w:val="24"/>
        </w:rPr>
        <w:t xml:space="preserve">, </w:t>
      </w:r>
      <w:r w:rsidR="00533A5A" w:rsidRPr="007374BB">
        <w:rPr>
          <w:rFonts w:ascii="Times New Roman" w:hAnsi="Times New Roman" w:cs="Times New Roman"/>
          <w:sz w:val="24"/>
          <w:szCs w:val="24"/>
        </w:rPr>
        <w:t xml:space="preserve">īpaši būtiskas ir </w:t>
      </w:r>
      <w:r w:rsidR="00533A5A" w:rsidRPr="006F4D23">
        <w:rPr>
          <w:rFonts w:ascii="Times New Roman" w:hAnsi="Times New Roman" w:cs="Times New Roman"/>
          <w:sz w:val="24"/>
          <w:szCs w:val="24"/>
        </w:rPr>
        <w:t>zināšanas par dzimumu līdztiesības pieeju un izpratne par pakalpojumu saņēmēju riskiem un vajadzībām</w:t>
      </w:r>
      <w:r w:rsidR="00533A5A">
        <w:rPr>
          <w:rFonts w:ascii="Times New Roman" w:hAnsi="Times New Roman" w:cs="Times New Roman"/>
          <w:sz w:val="24"/>
          <w:szCs w:val="24"/>
        </w:rPr>
        <w:t>.</w:t>
      </w:r>
    </w:p>
    <w:p w14:paraId="00A29C5E" w14:textId="7B166E02" w:rsidR="005A5A57" w:rsidRDefault="005A5A57" w:rsidP="005A5A57">
      <w:pPr>
        <w:spacing w:before="120" w:after="0" w:line="240" w:lineRule="auto"/>
        <w:ind w:firstLine="720"/>
        <w:jc w:val="both"/>
        <w:rPr>
          <w:rFonts w:ascii="Times New Roman" w:hAnsi="Times New Roman" w:cs="Times New Roman"/>
          <w:bCs/>
          <w:sz w:val="24"/>
          <w:szCs w:val="24"/>
        </w:rPr>
      </w:pPr>
      <w:r w:rsidRPr="002F5278">
        <w:rPr>
          <w:rFonts w:ascii="Times New Roman" w:hAnsi="Times New Roman" w:cs="Times New Roman"/>
          <w:bCs/>
          <w:sz w:val="24"/>
          <w:szCs w:val="24"/>
        </w:rPr>
        <w:t>Analizējot vardarbības problemātiku, 2016.gadā tika uzsākts darbs pie sociālās rehabilitācijas pakalpoju</w:t>
      </w:r>
      <w:r w:rsidRPr="00573B49">
        <w:rPr>
          <w:rFonts w:ascii="Times New Roman" w:hAnsi="Times New Roman" w:cs="Times New Roman"/>
          <w:bCs/>
          <w:sz w:val="24"/>
          <w:szCs w:val="24"/>
        </w:rPr>
        <w:t>ma dizaina izstrādes vardarbību veikušiem bērniem un kompleksi iekļautos TM preventīvo piespiedu līdzekļu sistēmas reform</w:t>
      </w:r>
      <w:r w:rsidR="00F04ECD">
        <w:rPr>
          <w:rFonts w:ascii="Times New Roman" w:hAnsi="Times New Roman" w:cs="Times New Roman"/>
          <w:bCs/>
          <w:sz w:val="24"/>
          <w:szCs w:val="24"/>
        </w:rPr>
        <w:t>as</w:t>
      </w:r>
      <w:r w:rsidRPr="00573B49">
        <w:rPr>
          <w:rFonts w:ascii="Times New Roman" w:hAnsi="Times New Roman" w:cs="Times New Roman"/>
          <w:bCs/>
          <w:sz w:val="24"/>
          <w:szCs w:val="24"/>
        </w:rPr>
        <w:t xml:space="preserve"> konceptā, tomēr darbs tika apturēts, jo TM apturēja savu darbu pie minētās reformas.</w:t>
      </w:r>
    </w:p>
    <w:p w14:paraId="1CF932CC" w14:textId="77777777" w:rsidR="009978A2" w:rsidRPr="0015154B" w:rsidRDefault="009978A2" w:rsidP="001A0E9C">
      <w:pPr>
        <w:spacing w:after="0" w:line="240" w:lineRule="auto"/>
        <w:ind w:firstLine="720"/>
        <w:jc w:val="both"/>
        <w:rPr>
          <w:rFonts w:ascii="Times New Roman" w:hAnsi="Times New Roman" w:cs="Times New Roman"/>
          <w:sz w:val="24"/>
          <w:szCs w:val="24"/>
        </w:rPr>
      </w:pPr>
    </w:p>
    <w:p w14:paraId="1F1E8A56" w14:textId="73AC3068" w:rsidR="009978A2" w:rsidRPr="0015154B" w:rsidRDefault="009978A2" w:rsidP="001101F7">
      <w:pPr>
        <w:pStyle w:val="Heading3"/>
      </w:pPr>
      <w:bookmarkStart w:id="52" w:name="_Toc69125976"/>
      <w:r w:rsidRPr="0015154B">
        <w:t>Sociālā rehabilitācija cilvēku tirdzniecības upuriem</w:t>
      </w:r>
      <w:bookmarkEnd w:id="52"/>
    </w:p>
    <w:p w14:paraId="71ADD0FE" w14:textId="4AF8AD9B" w:rsidR="009978A2" w:rsidRPr="007157D3" w:rsidRDefault="00D01A20" w:rsidP="00AC38FA">
      <w:pPr>
        <w:spacing w:before="120" w:after="0" w:line="240" w:lineRule="auto"/>
        <w:ind w:firstLine="720"/>
        <w:jc w:val="both"/>
        <w:rPr>
          <w:rFonts w:ascii="Times New Roman" w:hAnsi="Times New Roman" w:cs="Times New Roman"/>
          <w:iCs/>
          <w:sz w:val="24"/>
          <w:szCs w:val="24"/>
        </w:rPr>
      </w:pPr>
      <w:r w:rsidRPr="0015154B">
        <w:rPr>
          <w:rFonts w:ascii="Times New Roman" w:hAnsi="Times New Roman" w:cs="Times New Roman"/>
          <w:iCs/>
          <w:sz w:val="24"/>
          <w:szCs w:val="24"/>
        </w:rPr>
        <w:t>V</w:t>
      </w:r>
      <w:r w:rsidR="009978A2" w:rsidRPr="0015154B">
        <w:rPr>
          <w:rFonts w:ascii="Times New Roman" w:hAnsi="Times New Roman" w:cs="Times New Roman"/>
          <w:iCs/>
          <w:sz w:val="24"/>
          <w:szCs w:val="24"/>
        </w:rPr>
        <w:t>alsts finansē sociālās rehabilitācijas pakalpojum</w:t>
      </w:r>
      <w:r w:rsidR="00DC159A">
        <w:rPr>
          <w:rFonts w:ascii="Times New Roman" w:hAnsi="Times New Roman" w:cs="Times New Roman"/>
          <w:iCs/>
          <w:sz w:val="24"/>
          <w:szCs w:val="24"/>
        </w:rPr>
        <w:t>u</w:t>
      </w:r>
      <w:r w:rsidR="009978A2" w:rsidRPr="0015154B">
        <w:rPr>
          <w:rFonts w:ascii="Times New Roman" w:hAnsi="Times New Roman" w:cs="Times New Roman"/>
          <w:iCs/>
          <w:sz w:val="24"/>
          <w:szCs w:val="24"/>
        </w:rPr>
        <w:t xml:space="preserve"> CT upuriem </w:t>
      </w:r>
      <w:r w:rsidRPr="0015154B">
        <w:rPr>
          <w:rFonts w:ascii="Times New Roman" w:hAnsi="Times New Roman" w:cs="Times New Roman"/>
          <w:iCs/>
          <w:sz w:val="24"/>
          <w:szCs w:val="24"/>
        </w:rPr>
        <w:t>kopš</w:t>
      </w:r>
      <w:r w:rsidR="009978A2" w:rsidRPr="0015154B">
        <w:rPr>
          <w:rFonts w:ascii="Times New Roman" w:hAnsi="Times New Roman" w:cs="Times New Roman"/>
          <w:iCs/>
          <w:sz w:val="24"/>
          <w:szCs w:val="24"/>
        </w:rPr>
        <w:t xml:space="preserve"> 2006.gada. </w:t>
      </w:r>
      <w:r w:rsidRPr="0015154B">
        <w:rPr>
          <w:rFonts w:ascii="Times New Roman" w:hAnsi="Times New Roman" w:cs="Times New Roman"/>
          <w:iCs/>
          <w:sz w:val="24"/>
          <w:szCs w:val="24"/>
        </w:rPr>
        <w:t>P</w:t>
      </w:r>
      <w:r w:rsidR="009978A2" w:rsidRPr="0015154B">
        <w:rPr>
          <w:rFonts w:ascii="Times New Roman" w:hAnsi="Times New Roman" w:cs="Times New Roman"/>
          <w:iCs/>
          <w:sz w:val="24"/>
          <w:szCs w:val="24"/>
        </w:rPr>
        <w:t>akalpojuma ietvaros cilvēku tirdzniecības upuris saņem atbalstu sociālo problēmu risināšanā konsultāciju veidā, atbalstu ar izglītošanos, nodarbinātību un izmitināšanu saistīto jautājumu risināšanā. CT pakalpojuma ilgums ir līdz 180 dienām.</w:t>
      </w:r>
      <w:r w:rsidR="009978A2" w:rsidRPr="007157D3">
        <w:rPr>
          <w:rStyle w:val="FootnoteReference"/>
          <w:rFonts w:ascii="Times New Roman" w:hAnsi="Times New Roman" w:cs="Times New Roman"/>
          <w:sz w:val="24"/>
          <w:szCs w:val="24"/>
        </w:rPr>
        <w:footnoteReference w:id="152"/>
      </w:r>
      <w:r w:rsidR="00B2683A">
        <w:rPr>
          <w:rFonts w:ascii="Times New Roman" w:hAnsi="Times New Roman" w:cs="Times New Roman"/>
          <w:iCs/>
          <w:sz w:val="24"/>
          <w:szCs w:val="24"/>
        </w:rPr>
        <w:t xml:space="preserve"> </w:t>
      </w:r>
      <w:r w:rsidR="00B2683A" w:rsidRPr="0015154B">
        <w:rPr>
          <w:rFonts w:ascii="Times New Roman" w:hAnsi="Times New Roman" w:cs="Times New Roman"/>
          <w:iCs/>
          <w:sz w:val="24"/>
          <w:szCs w:val="24"/>
        </w:rPr>
        <w:t>Būtiskas izmaiņas kopš 2014. gada nav veiktas ne pakalpojuma dizainā, ne tā mērķa grupā.</w:t>
      </w:r>
    </w:p>
    <w:p w14:paraId="3437929D" w14:textId="2687439B" w:rsidR="009978A2" w:rsidRPr="00573B49" w:rsidRDefault="009978A2" w:rsidP="00AC38FA">
      <w:pPr>
        <w:spacing w:before="120" w:after="0" w:line="240" w:lineRule="auto"/>
        <w:ind w:firstLine="720"/>
        <w:jc w:val="both"/>
        <w:rPr>
          <w:rFonts w:ascii="Times New Roman" w:hAnsi="Times New Roman" w:cs="Times New Roman"/>
          <w:iCs/>
          <w:sz w:val="24"/>
          <w:szCs w:val="24"/>
        </w:rPr>
      </w:pPr>
      <w:r w:rsidRPr="007157D3">
        <w:rPr>
          <w:rFonts w:ascii="Times New Roman" w:hAnsi="Times New Roman" w:cs="Times New Roman"/>
          <w:iCs/>
          <w:sz w:val="24"/>
          <w:szCs w:val="24"/>
        </w:rPr>
        <w:t xml:space="preserve">Kopš 2017.gada </w:t>
      </w:r>
      <w:r w:rsidR="00D01A20" w:rsidRPr="007157D3">
        <w:rPr>
          <w:rFonts w:ascii="Times New Roman" w:hAnsi="Times New Roman" w:cs="Times New Roman"/>
          <w:iCs/>
          <w:sz w:val="24"/>
          <w:szCs w:val="24"/>
        </w:rPr>
        <w:t>LM</w:t>
      </w:r>
      <w:r w:rsidRPr="002F5278">
        <w:rPr>
          <w:rFonts w:ascii="Times New Roman" w:hAnsi="Times New Roman" w:cs="Times New Roman"/>
          <w:iCs/>
          <w:sz w:val="24"/>
          <w:szCs w:val="24"/>
        </w:rPr>
        <w:t xml:space="preserve"> līgumu par pakalpojuma sniegšanu</w:t>
      </w:r>
      <w:r w:rsidRPr="00573B49">
        <w:rPr>
          <w:rFonts w:ascii="Times New Roman" w:hAnsi="Times New Roman" w:cs="Times New Roman"/>
          <w:iCs/>
          <w:sz w:val="24"/>
          <w:szCs w:val="24"/>
        </w:rPr>
        <w:t xml:space="preserve"> slēdz ar diviem pakalpojumu sniedzējiem – biedrību „Patvērums „Drošā māja”” un biedrību “Centrs Marta”, jo abas šīs organizācijas ir sevi pierādījušas kā uzticam</w:t>
      </w:r>
      <w:r w:rsidR="00DC159A">
        <w:rPr>
          <w:rFonts w:ascii="Times New Roman" w:hAnsi="Times New Roman" w:cs="Times New Roman"/>
          <w:iCs/>
          <w:sz w:val="24"/>
          <w:szCs w:val="24"/>
        </w:rPr>
        <w:t>i</w:t>
      </w:r>
      <w:r w:rsidRPr="00573B49">
        <w:rPr>
          <w:rFonts w:ascii="Times New Roman" w:hAnsi="Times New Roman" w:cs="Times New Roman"/>
          <w:iCs/>
          <w:sz w:val="24"/>
          <w:szCs w:val="24"/>
        </w:rPr>
        <w:t xml:space="preserve"> partner</w:t>
      </w:r>
      <w:r w:rsidR="00DC159A">
        <w:rPr>
          <w:rFonts w:ascii="Times New Roman" w:hAnsi="Times New Roman" w:cs="Times New Roman"/>
          <w:iCs/>
          <w:sz w:val="24"/>
          <w:szCs w:val="24"/>
        </w:rPr>
        <w:t>i</w:t>
      </w:r>
      <w:r w:rsidRPr="00573B49">
        <w:rPr>
          <w:rFonts w:ascii="Times New Roman" w:hAnsi="Times New Roman" w:cs="Times New Roman"/>
          <w:iCs/>
          <w:sz w:val="24"/>
          <w:szCs w:val="24"/>
        </w:rPr>
        <w:t>, kuri ir iemantojuši klientu, sabiedrības un citu sadarbības partneru uzticību. Turklāt katra no šīm organizācijām paralēli darbam ar CT upuriem veic arī citas funkcijas</w:t>
      </w:r>
      <w:r w:rsidR="00F04ECD">
        <w:rPr>
          <w:rFonts w:ascii="Times New Roman" w:hAnsi="Times New Roman" w:cs="Times New Roman"/>
          <w:iCs/>
          <w:sz w:val="24"/>
          <w:szCs w:val="24"/>
        </w:rPr>
        <w:t>,</w:t>
      </w:r>
      <w:r w:rsidRPr="00573B49">
        <w:rPr>
          <w:rFonts w:ascii="Times New Roman" w:hAnsi="Times New Roman" w:cs="Times New Roman"/>
          <w:iCs/>
          <w:sz w:val="24"/>
          <w:szCs w:val="24"/>
        </w:rPr>
        <w:t xml:space="preserve"> tādējādi identificējot potenciālos klientus no atšķirīgām iedzīvotāju grupām, līdz ar to veiksmīgāk sasniedzot CT pakalpojuma mērķi – atjaunot vai uzlabot CT upura sociālās funkcionēšanas spējas, lai nodrošinātu personas sociālā statusa atgūšanu un iekļaušanos sabiedrībā.</w:t>
      </w:r>
    </w:p>
    <w:p w14:paraId="4BDB86F3" w14:textId="2A5C9CDB" w:rsidR="009978A2" w:rsidRDefault="00D01A20" w:rsidP="00AC38FA">
      <w:pPr>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iCs/>
          <w:sz w:val="24"/>
          <w:szCs w:val="24"/>
        </w:rPr>
        <w:t xml:space="preserve">Sociālās rehabilitācijas </w:t>
      </w:r>
      <w:r w:rsidR="009978A2" w:rsidRPr="00A857F2">
        <w:rPr>
          <w:rFonts w:ascii="Times New Roman" w:hAnsi="Times New Roman" w:cs="Times New Roman"/>
          <w:iCs/>
          <w:sz w:val="24"/>
          <w:szCs w:val="24"/>
        </w:rPr>
        <w:t>pakalpojumu var saņemt persona, kura:</w:t>
      </w:r>
      <w:r w:rsidR="009978A2" w:rsidRPr="00662D1E">
        <w:rPr>
          <w:rFonts w:ascii="Times New Roman" w:hAnsi="Times New Roman" w:cs="Times New Roman"/>
          <w:sz w:val="24"/>
          <w:szCs w:val="24"/>
        </w:rPr>
        <w:t xml:space="preserve"> </w:t>
      </w:r>
    </w:p>
    <w:p w14:paraId="3DFA4856" w14:textId="77777777" w:rsidR="00D568CA" w:rsidRPr="00662D1E" w:rsidRDefault="00D568CA" w:rsidP="00AC38FA">
      <w:pPr>
        <w:spacing w:before="120" w:after="0" w:line="240" w:lineRule="auto"/>
        <w:ind w:firstLine="720"/>
        <w:jc w:val="both"/>
        <w:rPr>
          <w:rFonts w:ascii="Times New Roman" w:hAnsi="Times New Roman" w:cs="Times New Roman"/>
          <w:sz w:val="24"/>
          <w:szCs w:val="24"/>
        </w:rPr>
      </w:pPr>
    </w:p>
    <w:p w14:paraId="3FD4EA66" w14:textId="139FFD92" w:rsidR="009978A2" w:rsidRPr="009703E6" w:rsidRDefault="009978A2" w:rsidP="00602A69">
      <w:pPr>
        <w:pBdr>
          <w:left w:val="single" w:sz="18" w:space="4" w:color="549E39" w:themeColor="accent1"/>
        </w:pBdr>
        <w:spacing w:before="120" w:after="0" w:line="240" w:lineRule="auto"/>
        <w:ind w:left="993" w:right="1133"/>
        <w:jc w:val="both"/>
        <w:rPr>
          <w:rFonts w:ascii="Times New Roman" w:hAnsi="Times New Roman" w:cs="Times New Roman"/>
          <w:iCs/>
          <w:sz w:val="24"/>
          <w:szCs w:val="24"/>
        </w:rPr>
      </w:pPr>
      <w:r w:rsidRPr="009703E6">
        <w:rPr>
          <w:rFonts w:ascii="Times New Roman" w:hAnsi="Times New Roman" w:cs="Times New Roman"/>
          <w:iCs/>
          <w:sz w:val="24"/>
          <w:szCs w:val="24"/>
        </w:rPr>
        <w:t xml:space="preserve">kriminālprocesā par cilvēku tirdzniecību </w:t>
      </w:r>
      <w:r w:rsidRPr="00602A69">
        <w:rPr>
          <w:rFonts w:ascii="Times New Roman" w:hAnsi="Times New Roman" w:cs="Times New Roman"/>
          <w:b/>
          <w:iCs/>
          <w:color w:val="002060"/>
          <w:sz w:val="24"/>
          <w:szCs w:val="24"/>
        </w:rPr>
        <w:t>atzīta par cietušo</w:t>
      </w:r>
      <w:r w:rsidRPr="00602A69">
        <w:rPr>
          <w:rFonts w:ascii="Times New Roman" w:hAnsi="Times New Roman" w:cs="Times New Roman"/>
          <w:iCs/>
          <w:color w:val="002060"/>
          <w:sz w:val="24"/>
          <w:szCs w:val="24"/>
        </w:rPr>
        <w:t xml:space="preserve"> </w:t>
      </w:r>
      <w:r w:rsidRPr="009703E6">
        <w:rPr>
          <w:rFonts w:ascii="Times New Roman" w:hAnsi="Times New Roman" w:cs="Times New Roman"/>
          <w:iCs/>
          <w:sz w:val="24"/>
          <w:szCs w:val="24"/>
        </w:rPr>
        <w:t>vai tai noteikts liecinieka statuss,</w:t>
      </w:r>
    </w:p>
    <w:p w14:paraId="663127E4" w14:textId="690D1770" w:rsidR="009978A2" w:rsidRPr="0015154B" w:rsidRDefault="009978A2" w:rsidP="00602A69">
      <w:pPr>
        <w:pBdr>
          <w:left w:val="single" w:sz="18" w:space="4" w:color="549E39" w:themeColor="accent1"/>
        </w:pBdr>
        <w:spacing w:before="120" w:after="0" w:line="240" w:lineRule="auto"/>
        <w:ind w:left="993" w:right="1133"/>
        <w:jc w:val="both"/>
        <w:rPr>
          <w:rFonts w:ascii="Times New Roman" w:hAnsi="Times New Roman" w:cs="Times New Roman"/>
          <w:iCs/>
          <w:sz w:val="24"/>
          <w:szCs w:val="24"/>
        </w:rPr>
      </w:pPr>
      <w:r w:rsidRPr="00602A69">
        <w:rPr>
          <w:rFonts w:ascii="Times New Roman" w:hAnsi="Times New Roman" w:cs="Times New Roman"/>
          <w:b/>
          <w:iCs/>
          <w:color w:val="002060"/>
          <w:sz w:val="24"/>
          <w:szCs w:val="24"/>
        </w:rPr>
        <w:t>ir iesaistīta kriminālprocesā</w:t>
      </w:r>
      <w:r w:rsidRPr="00602A69">
        <w:rPr>
          <w:rFonts w:ascii="Times New Roman" w:hAnsi="Times New Roman" w:cs="Times New Roman"/>
          <w:iCs/>
          <w:color w:val="002060"/>
          <w:sz w:val="24"/>
          <w:szCs w:val="24"/>
        </w:rPr>
        <w:t xml:space="preserve"> </w:t>
      </w:r>
      <w:r w:rsidRPr="0015154B">
        <w:rPr>
          <w:rFonts w:ascii="Times New Roman" w:hAnsi="Times New Roman" w:cs="Times New Roman"/>
          <w:iCs/>
          <w:sz w:val="24"/>
          <w:szCs w:val="24"/>
        </w:rPr>
        <w:t>par cilvēku tirdzniecību ārvalstīs vai tiek veiktas citas darbības, kas ir par pamatu, lai pakalpojuma sniedzēja izveidotā speciālistu komisija noteiktu personai cilvēku tirdzniecības upura statusu;</w:t>
      </w:r>
    </w:p>
    <w:p w14:paraId="06D431B2" w14:textId="508873BF" w:rsidR="009978A2" w:rsidRPr="0015154B" w:rsidRDefault="009978A2" w:rsidP="00602A69">
      <w:pPr>
        <w:pBdr>
          <w:left w:val="single" w:sz="18" w:space="4" w:color="549E39" w:themeColor="accent1"/>
        </w:pBdr>
        <w:spacing w:before="120" w:after="0" w:line="240" w:lineRule="auto"/>
        <w:ind w:left="993" w:right="1133"/>
        <w:jc w:val="both"/>
        <w:rPr>
          <w:rFonts w:ascii="Times New Roman" w:hAnsi="Times New Roman" w:cs="Times New Roman"/>
          <w:iCs/>
          <w:sz w:val="24"/>
          <w:szCs w:val="24"/>
        </w:rPr>
      </w:pPr>
      <w:r w:rsidRPr="0015154B">
        <w:rPr>
          <w:rFonts w:ascii="Times New Roman" w:hAnsi="Times New Roman" w:cs="Times New Roman"/>
          <w:iCs/>
          <w:sz w:val="24"/>
          <w:szCs w:val="24"/>
        </w:rPr>
        <w:t xml:space="preserve">ar pakalpojuma sniedzēja izveidotās speciālistu komisijas lēmumu </w:t>
      </w:r>
      <w:r w:rsidRPr="00602A69">
        <w:rPr>
          <w:rFonts w:ascii="Times New Roman" w:hAnsi="Times New Roman" w:cs="Times New Roman"/>
          <w:b/>
          <w:iCs/>
          <w:color w:val="002060"/>
          <w:sz w:val="24"/>
          <w:szCs w:val="24"/>
        </w:rPr>
        <w:t>atzīta par cilvēku tirdzniecības upuri</w:t>
      </w:r>
      <w:r w:rsidRPr="0015154B">
        <w:rPr>
          <w:rFonts w:ascii="Times New Roman" w:hAnsi="Times New Roman" w:cs="Times New Roman"/>
          <w:iCs/>
          <w:sz w:val="24"/>
          <w:szCs w:val="24"/>
        </w:rPr>
        <w:t>.</w:t>
      </w:r>
    </w:p>
    <w:p w14:paraId="7B078C98" w14:textId="77777777" w:rsidR="00D568CA" w:rsidRDefault="00D568CA" w:rsidP="00AC38FA">
      <w:pPr>
        <w:spacing w:before="120" w:after="0" w:line="240" w:lineRule="auto"/>
        <w:ind w:firstLine="720"/>
        <w:jc w:val="both"/>
        <w:rPr>
          <w:rFonts w:ascii="Times New Roman" w:hAnsi="Times New Roman" w:cs="Times New Roman"/>
          <w:iCs/>
          <w:sz w:val="24"/>
          <w:szCs w:val="24"/>
        </w:rPr>
      </w:pPr>
    </w:p>
    <w:p w14:paraId="62A1642F" w14:textId="705A2CA6" w:rsidR="009978A2" w:rsidRPr="0015154B" w:rsidRDefault="009978A2" w:rsidP="00AC38FA">
      <w:pPr>
        <w:spacing w:before="120" w:after="0" w:line="240" w:lineRule="auto"/>
        <w:ind w:firstLine="720"/>
        <w:jc w:val="both"/>
        <w:rPr>
          <w:rFonts w:ascii="Times New Roman" w:hAnsi="Times New Roman" w:cs="Times New Roman"/>
          <w:iCs/>
          <w:sz w:val="24"/>
          <w:szCs w:val="24"/>
        </w:rPr>
      </w:pPr>
      <w:r w:rsidRPr="0015154B">
        <w:rPr>
          <w:rFonts w:ascii="Times New Roman" w:hAnsi="Times New Roman" w:cs="Times New Roman"/>
          <w:iCs/>
          <w:sz w:val="24"/>
          <w:szCs w:val="24"/>
        </w:rPr>
        <w:t xml:space="preserve">2020.gada laikā ir būtiski pieaudzis pakalpojuma saņēmēju skaits (38 personas uzsāka pakalpojuma saņemšanu līdz 2020. gada septembrim) un tikpat būtiski ir mainījies pakalpojuma saņēmēju profils – ja 2016. gadā vairums pakalpojuma saņēmēju bija sievietes, kuras cietušas no seksuālās ekspluatācijas, tad jau 2019. gadā </w:t>
      </w:r>
      <w:r w:rsidR="00454099" w:rsidRPr="0015154B">
        <w:rPr>
          <w:rFonts w:ascii="Times New Roman" w:hAnsi="Times New Roman" w:cs="Times New Roman"/>
          <w:iCs/>
          <w:sz w:val="24"/>
          <w:szCs w:val="24"/>
        </w:rPr>
        <w:t>starp pakalpojuma saņēmējiem proporcija būtiski mainījās un vīriešu ir vairāk</w:t>
      </w:r>
      <w:r w:rsidR="00A728BA" w:rsidRPr="0015154B">
        <w:rPr>
          <w:rFonts w:ascii="Times New Roman" w:hAnsi="Times New Roman" w:cs="Times New Roman"/>
          <w:iCs/>
          <w:sz w:val="24"/>
          <w:szCs w:val="24"/>
        </w:rPr>
        <w:t>.</w:t>
      </w:r>
      <w:r w:rsidRPr="0015154B">
        <w:rPr>
          <w:rFonts w:ascii="Times New Roman" w:hAnsi="Times New Roman" w:cs="Times New Roman"/>
          <w:iCs/>
          <w:sz w:val="24"/>
          <w:szCs w:val="24"/>
        </w:rPr>
        <w:t xml:space="preserve"> </w:t>
      </w:r>
      <w:r w:rsidR="00A728BA" w:rsidRPr="0015154B">
        <w:rPr>
          <w:rFonts w:ascii="Times New Roman" w:hAnsi="Times New Roman" w:cs="Times New Roman"/>
          <w:iCs/>
          <w:sz w:val="24"/>
          <w:szCs w:val="24"/>
        </w:rPr>
        <w:t xml:space="preserve">Turklāt </w:t>
      </w:r>
      <w:r w:rsidRPr="0015154B">
        <w:rPr>
          <w:rFonts w:ascii="Times New Roman" w:hAnsi="Times New Roman" w:cs="Times New Roman"/>
          <w:iCs/>
          <w:sz w:val="24"/>
          <w:szCs w:val="24"/>
        </w:rPr>
        <w:t xml:space="preserve">lielākā daļa no CT upuriem bija cietuši no darba </w:t>
      </w:r>
      <w:r w:rsidRPr="001D2AB2">
        <w:rPr>
          <w:rFonts w:ascii="Times New Roman" w:hAnsi="Times New Roman" w:cs="Times New Roman"/>
          <w:iCs/>
          <w:sz w:val="24"/>
          <w:szCs w:val="24"/>
        </w:rPr>
        <w:t>ekspluatācijas</w:t>
      </w:r>
      <w:r w:rsidR="00A728BA" w:rsidRPr="001D2AB2">
        <w:rPr>
          <w:rFonts w:ascii="Times New Roman" w:hAnsi="Times New Roman" w:cs="Times New Roman"/>
          <w:iCs/>
          <w:sz w:val="24"/>
          <w:szCs w:val="24"/>
        </w:rPr>
        <w:t xml:space="preserve"> (skat</w:t>
      </w:r>
      <w:r w:rsidR="0054699C" w:rsidRPr="001D2AB2">
        <w:rPr>
          <w:rFonts w:ascii="Times New Roman" w:hAnsi="Times New Roman" w:cs="Times New Roman"/>
          <w:iCs/>
          <w:sz w:val="24"/>
          <w:szCs w:val="24"/>
        </w:rPr>
        <w:t>. 1</w:t>
      </w:r>
      <w:r w:rsidR="00974F0C" w:rsidRPr="001D2AB2">
        <w:rPr>
          <w:rFonts w:ascii="Times New Roman" w:hAnsi="Times New Roman" w:cs="Times New Roman"/>
          <w:iCs/>
          <w:sz w:val="24"/>
          <w:szCs w:val="24"/>
        </w:rPr>
        <w:t>9</w:t>
      </w:r>
      <w:r w:rsidR="0054699C" w:rsidRPr="001D2AB2">
        <w:rPr>
          <w:rFonts w:ascii="Times New Roman" w:hAnsi="Times New Roman" w:cs="Times New Roman"/>
          <w:iCs/>
          <w:sz w:val="24"/>
          <w:szCs w:val="24"/>
        </w:rPr>
        <w:t>.</w:t>
      </w:r>
      <w:r w:rsidR="00A728BA" w:rsidRPr="001D2AB2">
        <w:rPr>
          <w:rFonts w:ascii="Times New Roman" w:hAnsi="Times New Roman" w:cs="Times New Roman"/>
          <w:iCs/>
          <w:sz w:val="24"/>
          <w:szCs w:val="24"/>
        </w:rPr>
        <w:t>tabulu)</w:t>
      </w:r>
      <w:r w:rsidRPr="001D2AB2">
        <w:rPr>
          <w:rFonts w:ascii="Times New Roman" w:hAnsi="Times New Roman" w:cs="Times New Roman"/>
          <w:iCs/>
          <w:sz w:val="24"/>
          <w:szCs w:val="24"/>
        </w:rPr>
        <w:t>.</w:t>
      </w:r>
    </w:p>
    <w:p w14:paraId="1CB3E67C" w14:textId="260221E4" w:rsidR="00A728BA" w:rsidRPr="0015154B" w:rsidRDefault="00A728BA" w:rsidP="00A728BA">
      <w:pPr>
        <w:spacing w:after="0" w:line="240" w:lineRule="auto"/>
        <w:jc w:val="both"/>
        <w:rPr>
          <w:rFonts w:ascii="Times New Roman" w:hAnsi="Times New Roman" w:cs="Times New Roman"/>
          <w:iCs/>
          <w:sz w:val="24"/>
          <w:szCs w:val="24"/>
        </w:rPr>
      </w:pPr>
    </w:p>
    <w:p w14:paraId="3ADAFF1F" w14:textId="71489FE3" w:rsidR="00A728BA" w:rsidRPr="0015154B" w:rsidRDefault="0054699C" w:rsidP="00A728BA">
      <w:pPr>
        <w:spacing w:after="0" w:line="240" w:lineRule="auto"/>
        <w:jc w:val="both"/>
        <w:rPr>
          <w:rFonts w:ascii="Times New Roman" w:hAnsi="Times New Roman" w:cs="Times New Roman"/>
          <w:iCs/>
          <w:sz w:val="24"/>
          <w:szCs w:val="24"/>
        </w:rPr>
      </w:pPr>
      <w:r w:rsidRPr="0015154B">
        <w:rPr>
          <w:rFonts w:ascii="Times New Roman" w:hAnsi="Times New Roman" w:cs="Times New Roman"/>
          <w:iCs/>
          <w:sz w:val="24"/>
          <w:szCs w:val="24"/>
        </w:rPr>
        <w:t>1</w:t>
      </w:r>
      <w:r w:rsidR="00974F0C">
        <w:rPr>
          <w:rFonts w:ascii="Times New Roman" w:hAnsi="Times New Roman" w:cs="Times New Roman"/>
          <w:iCs/>
          <w:sz w:val="24"/>
          <w:szCs w:val="24"/>
        </w:rPr>
        <w:t>9</w:t>
      </w:r>
      <w:r w:rsidRPr="0015154B">
        <w:rPr>
          <w:rFonts w:ascii="Times New Roman" w:hAnsi="Times New Roman" w:cs="Times New Roman"/>
          <w:iCs/>
          <w:sz w:val="24"/>
          <w:szCs w:val="24"/>
        </w:rPr>
        <w:t>.</w:t>
      </w:r>
      <w:r w:rsidR="00A728BA" w:rsidRPr="0015154B">
        <w:rPr>
          <w:rFonts w:ascii="Times New Roman" w:hAnsi="Times New Roman" w:cs="Times New Roman"/>
          <w:iCs/>
          <w:sz w:val="24"/>
          <w:szCs w:val="24"/>
        </w:rPr>
        <w:t>tabula</w:t>
      </w:r>
    </w:p>
    <w:p w14:paraId="5EAA0CD2" w14:textId="2175F411" w:rsidR="00232468" w:rsidRPr="0015154B" w:rsidRDefault="00454099" w:rsidP="00825BD5">
      <w:pPr>
        <w:spacing w:after="0" w:line="240" w:lineRule="auto"/>
        <w:ind w:firstLine="720"/>
        <w:jc w:val="center"/>
        <w:rPr>
          <w:rFonts w:ascii="Times New Roman" w:hAnsi="Times New Roman" w:cs="Times New Roman"/>
          <w:iCs/>
          <w:color w:val="002060"/>
          <w:sz w:val="24"/>
          <w:szCs w:val="24"/>
        </w:rPr>
      </w:pPr>
      <w:r w:rsidRPr="0015154B">
        <w:rPr>
          <w:rFonts w:ascii="Times New Roman" w:hAnsi="Times New Roman" w:cs="Times New Roman"/>
          <w:b/>
          <w:iCs/>
          <w:color w:val="002060"/>
          <w:sz w:val="24"/>
          <w:szCs w:val="24"/>
        </w:rPr>
        <w:t>Personu skaits, kur</w:t>
      </w:r>
      <w:r w:rsidR="001E0185">
        <w:rPr>
          <w:rFonts w:ascii="Times New Roman" w:hAnsi="Times New Roman" w:cs="Times New Roman"/>
          <w:b/>
          <w:iCs/>
          <w:color w:val="002060"/>
          <w:sz w:val="24"/>
          <w:szCs w:val="24"/>
        </w:rPr>
        <w:t>as</w:t>
      </w:r>
      <w:r w:rsidRPr="0015154B">
        <w:rPr>
          <w:rFonts w:ascii="Times New Roman" w:hAnsi="Times New Roman" w:cs="Times New Roman"/>
          <w:b/>
          <w:iCs/>
          <w:color w:val="002060"/>
          <w:sz w:val="24"/>
          <w:szCs w:val="24"/>
        </w:rPr>
        <w:t xml:space="preserve"> </w:t>
      </w:r>
      <w:r w:rsidR="001E0185">
        <w:rPr>
          <w:rFonts w:ascii="Times New Roman" w:hAnsi="Times New Roman" w:cs="Times New Roman"/>
          <w:b/>
          <w:iCs/>
          <w:color w:val="002060"/>
          <w:sz w:val="24"/>
          <w:szCs w:val="24"/>
        </w:rPr>
        <w:t>pārskata gadā uzsākušas</w:t>
      </w:r>
      <w:r w:rsidRPr="0015154B">
        <w:rPr>
          <w:rFonts w:ascii="Times New Roman" w:hAnsi="Times New Roman" w:cs="Times New Roman"/>
          <w:b/>
          <w:iCs/>
          <w:color w:val="002060"/>
          <w:sz w:val="24"/>
          <w:szCs w:val="24"/>
        </w:rPr>
        <w:t xml:space="preserve"> sociālās rehabilitācijas pakalpojum</w:t>
      </w:r>
      <w:r w:rsidR="001E0185">
        <w:rPr>
          <w:rFonts w:ascii="Times New Roman" w:hAnsi="Times New Roman" w:cs="Times New Roman"/>
          <w:b/>
          <w:iCs/>
          <w:color w:val="002060"/>
          <w:sz w:val="24"/>
          <w:szCs w:val="24"/>
        </w:rPr>
        <w:t>a</w:t>
      </w:r>
      <w:r w:rsidR="002B1118">
        <w:rPr>
          <w:rFonts w:ascii="Times New Roman" w:hAnsi="Times New Roman" w:cs="Times New Roman"/>
          <w:b/>
          <w:iCs/>
          <w:color w:val="002060"/>
          <w:sz w:val="24"/>
          <w:szCs w:val="24"/>
        </w:rPr>
        <w:t xml:space="preserve"> </w:t>
      </w:r>
      <w:r w:rsidRPr="0015154B">
        <w:rPr>
          <w:rFonts w:ascii="Times New Roman" w:hAnsi="Times New Roman" w:cs="Times New Roman"/>
          <w:b/>
          <w:iCs/>
          <w:color w:val="002060"/>
          <w:sz w:val="24"/>
          <w:szCs w:val="24"/>
        </w:rPr>
        <w:t>CT upuriem</w:t>
      </w:r>
      <w:r w:rsidR="001E0185">
        <w:rPr>
          <w:rFonts w:ascii="Times New Roman" w:hAnsi="Times New Roman" w:cs="Times New Roman"/>
          <w:b/>
          <w:iCs/>
          <w:color w:val="002060"/>
          <w:sz w:val="24"/>
          <w:szCs w:val="24"/>
        </w:rPr>
        <w:t xml:space="preserve"> saņemšanu</w:t>
      </w:r>
      <w:r w:rsidRPr="0015154B">
        <w:rPr>
          <w:rFonts w:ascii="Times New Roman" w:hAnsi="Times New Roman" w:cs="Times New Roman"/>
          <w:b/>
          <w:iCs/>
          <w:color w:val="002060"/>
          <w:sz w:val="24"/>
          <w:szCs w:val="24"/>
        </w:rPr>
        <w:t>, pakalpojumam izlietotais valsts finansējums</w:t>
      </w:r>
    </w:p>
    <w:p w14:paraId="6440ACE5" w14:textId="77777777" w:rsidR="00A728BA" w:rsidRPr="0015154B" w:rsidRDefault="00A728BA" w:rsidP="00A728BA">
      <w:pPr>
        <w:spacing w:after="0" w:line="240" w:lineRule="auto"/>
        <w:ind w:firstLine="720"/>
        <w:jc w:val="both"/>
        <w:rPr>
          <w:rFonts w:ascii="Times New Roman" w:hAnsi="Times New Roman" w:cs="Times New Roman"/>
          <w:iCs/>
          <w:sz w:val="24"/>
          <w:szCs w:val="24"/>
        </w:rPr>
      </w:pPr>
    </w:p>
    <w:tbl>
      <w:tblPr>
        <w:tblStyle w:val="TableGrid"/>
        <w:tblW w:w="5382" w:type="pct"/>
        <w:tblLook w:val="04A0" w:firstRow="1" w:lastRow="0" w:firstColumn="1" w:lastColumn="0" w:noHBand="0" w:noVBand="1"/>
      </w:tblPr>
      <w:tblGrid>
        <w:gridCol w:w="3006"/>
        <w:gridCol w:w="1213"/>
        <w:gridCol w:w="971"/>
        <w:gridCol w:w="999"/>
        <w:gridCol w:w="1239"/>
        <w:gridCol w:w="1174"/>
        <w:gridCol w:w="1137"/>
        <w:gridCol w:w="14"/>
      </w:tblGrid>
      <w:tr w:rsidR="00825BD5" w:rsidRPr="0015154B" w14:paraId="347A1B87" w14:textId="77777777" w:rsidTr="00825BD5">
        <w:trPr>
          <w:gridAfter w:val="1"/>
          <w:wAfter w:w="8" w:type="pct"/>
        </w:trPr>
        <w:tc>
          <w:tcPr>
            <w:tcW w:w="1541" w:type="pct"/>
            <w:shd w:val="clear" w:color="auto" w:fill="E8F3D3" w:themeFill="accent2" w:themeFillTint="33"/>
          </w:tcPr>
          <w:p w14:paraId="2035B053" w14:textId="77777777" w:rsidR="00A728BA" w:rsidRPr="0015154B" w:rsidRDefault="00A728BA" w:rsidP="00A728BA">
            <w:pPr>
              <w:rPr>
                <w:rFonts w:ascii="Times New Roman" w:hAnsi="Times New Roman" w:cs="Times New Roman"/>
                <w:b/>
                <w:bCs/>
                <w:color w:val="002060"/>
                <w:sz w:val="24"/>
                <w:szCs w:val="24"/>
              </w:rPr>
            </w:pPr>
          </w:p>
        </w:tc>
        <w:tc>
          <w:tcPr>
            <w:tcW w:w="622" w:type="pct"/>
            <w:shd w:val="clear" w:color="auto" w:fill="E8F3D3" w:themeFill="accent2" w:themeFillTint="33"/>
          </w:tcPr>
          <w:p w14:paraId="46BA1F8B"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2014</w:t>
            </w:r>
          </w:p>
        </w:tc>
        <w:tc>
          <w:tcPr>
            <w:tcW w:w="498" w:type="pct"/>
            <w:shd w:val="clear" w:color="auto" w:fill="E8F3D3" w:themeFill="accent2" w:themeFillTint="33"/>
          </w:tcPr>
          <w:p w14:paraId="6D58E498"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2015</w:t>
            </w:r>
          </w:p>
        </w:tc>
        <w:tc>
          <w:tcPr>
            <w:tcW w:w="512" w:type="pct"/>
            <w:shd w:val="clear" w:color="auto" w:fill="E8F3D3" w:themeFill="accent2" w:themeFillTint="33"/>
          </w:tcPr>
          <w:p w14:paraId="064697E7"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2016</w:t>
            </w:r>
          </w:p>
        </w:tc>
        <w:tc>
          <w:tcPr>
            <w:tcW w:w="635" w:type="pct"/>
            <w:shd w:val="clear" w:color="auto" w:fill="E8F3D3" w:themeFill="accent2" w:themeFillTint="33"/>
          </w:tcPr>
          <w:p w14:paraId="5D3E35FC"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2017</w:t>
            </w:r>
          </w:p>
        </w:tc>
        <w:tc>
          <w:tcPr>
            <w:tcW w:w="602" w:type="pct"/>
            <w:shd w:val="clear" w:color="auto" w:fill="E8F3D3" w:themeFill="accent2" w:themeFillTint="33"/>
          </w:tcPr>
          <w:p w14:paraId="36A9DFCF"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2018</w:t>
            </w:r>
          </w:p>
        </w:tc>
        <w:tc>
          <w:tcPr>
            <w:tcW w:w="583" w:type="pct"/>
            <w:shd w:val="clear" w:color="auto" w:fill="E8F3D3" w:themeFill="accent2" w:themeFillTint="33"/>
          </w:tcPr>
          <w:p w14:paraId="2DFBEB2E"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2019</w:t>
            </w:r>
          </w:p>
        </w:tc>
      </w:tr>
      <w:tr w:rsidR="00A728BA" w:rsidRPr="0015154B" w14:paraId="3EFF158F" w14:textId="77777777" w:rsidTr="00AF6D84">
        <w:trPr>
          <w:gridAfter w:val="1"/>
          <w:wAfter w:w="8" w:type="pct"/>
          <w:trHeight w:val="984"/>
        </w:trPr>
        <w:tc>
          <w:tcPr>
            <w:tcW w:w="1541" w:type="pct"/>
            <w:shd w:val="clear" w:color="auto" w:fill="E8F3D3" w:themeFill="accent2" w:themeFillTint="33"/>
            <w:hideMark/>
          </w:tcPr>
          <w:p w14:paraId="4B7EDF63" w14:textId="1A505AAA" w:rsidR="00A728BA" w:rsidRPr="0015154B" w:rsidRDefault="00A728BA" w:rsidP="00A728BA">
            <w:pPr>
              <w:rPr>
                <w:rFonts w:ascii="Times New Roman" w:eastAsia="Times New Roman" w:hAnsi="Times New Roman" w:cs="Times New Roman"/>
                <w:b/>
                <w:bCs/>
                <w:color w:val="002060"/>
                <w:sz w:val="24"/>
                <w:szCs w:val="24"/>
                <w:lang w:eastAsia="lv-LV"/>
              </w:rPr>
            </w:pPr>
            <w:r w:rsidRPr="0015154B">
              <w:rPr>
                <w:rFonts w:ascii="Times New Roman" w:eastAsia="Times New Roman" w:hAnsi="Times New Roman" w:cs="Times New Roman"/>
                <w:b/>
                <w:bCs/>
                <w:color w:val="002060"/>
                <w:sz w:val="24"/>
                <w:szCs w:val="24"/>
                <w:lang w:eastAsia="lv-LV"/>
              </w:rPr>
              <w:t>CT pakalpojumu saņēmušo personu skaits</w:t>
            </w:r>
            <w:r w:rsidR="00961606">
              <w:rPr>
                <w:rFonts w:ascii="Times New Roman" w:eastAsia="Times New Roman" w:hAnsi="Times New Roman" w:cs="Times New Roman"/>
                <w:b/>
                <w:bCs/>
                <w:color w:val="002060"/>
                <w:sz w:val="24"/>
                <w:szCs w:val="24"/>
                <w:lang w:eastAsia="lv-LV"/>
              </w:rPr>
              <w:t xml:space="preserve"> (</w:t>
            </w:r>
            <w:r w:rsidR="00961606" w:rsidRPr="00961606">
              <w:rPr>
                <w:rFonts w:ascii="Times New Roman" w:eastAsia="Times New Roman" w:hAnsi="Times New Roman" w:cs="Times New Roman"/>
                <w:b/>
                <w:bCs/>
                <w:i/>
                <w:color w:val="002060"/>
                <w:sz w:val="24"/>
                <w:szCs w:val="24"/>
                <w:lang w:eastAsia="lv-LV"/>
              </w:rPr>
              <w:t>personu skaits, kas pakalpojumu uzsāka saņemt pārskata gadā</w:t>
            </w:r>
            <w:r w:rsidR="00961606" w:rsidRPr="00961606">
              <w:rPr>
                <w:rFonts w:ascii="Times New Roman" w:eastAsia="Times New Roman" w:hAnsi="Times New Roman" w:cs="Times New Roman"/>
                <w:b/>
                <w:bCs/>
                <w:color w:val="002060"/>
                <w:sz w:val="24"/>
                <w:szCs w:val="24"/>
                <w:lang w:eastAsia="lv-LV"/>
              </w:rPr>
              <w:t>)</w:t>
            </w:r>
            <w:r w:rsidRPr="0015154B">
              <w:rPr>
                <w:rFonts w:ascii="Times New Roman" w:eastAsia="Times New Roman" w:hAnsi="Times New Roman" w:cs="Times New Roman"/>
                <w:b/>
                <w:bCs/>
                <w:color w:val="002060"/>
                <w:sz w:val="24"/>
                <w:szCs w:val="24"/>
                <w:lang w:eastAsia="lv-LV"/>
              </w:rPr>
              <w:t>, t.sk.</w:t>
            </w:r>
          </w:p>
        </w:tc>
        <w:tc>
          <w:tcPr>
            <w:tcW w:w="622" w:type="pct"/>
          </w:tcPr>
          <w:p w14:paraId="5D4CAE88" w14:textId="77777777" w:rsidR="00A728BA" w:rsidRPr="0015154B" w:rsidRDefault="00A728BA" w:rsidP="003B22B2">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27</w:t>
            </w:r>
          </w:p>
        </w:tc>
        <w:tc>
          <w:tcPr>
            <w:tcW w:w="498" w:type="pct"/>
          </w:tcPr>
          <w:p w14:paraId="61D081E1" w14:textId="77777777" w:rsidR="00A728BA" w:rsidRPr="0015154B" w:rsidRDefault="00A728BA" w:rsidP="003B22B2">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8</w:t>
            </w:r>
          </w:p>
        </w:tc>
        <w:tc>
          <w:tcPr>
            <w:tcW w:w="512" w:type="pct"/>
          </w:tcPr>
          <w:p w14:paraId="171372DA" w14:textId="77777777" w:rsidR="00A728BA" w:rsidRPr="0015154B" w:rsidRDefault="00A728BA" w:rsidP="003B22B2">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14</w:t>
            </w:r>
          </w:p>
        </w:tc>
        <w:tc>
          <w:tcPr>
            <w:tcW w:w="635" w:type="pct"/>
          </w:tcPr>
          <w:p w14:paraId="6029CE10" w14:textId="77777777" w:rsidR="00A728BA" w:rsidRPr="0015154B" w:rsidRDefault="00A728BA" w:rsidP="003B22B2">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24</w:t>
            </w:r>
          </w:p>
        </w:tc>
        <w:tc>
          <w:tcPr>
            <w:tcW w:w="602" w:type="pct"/>
          </w:tcPr>
          <w:p w14:paraId="3ED336D8" w14:textId="77777777" w:rsidR="00A728BA" w:rsidRPr="0015154B" w:rsidRDefault="00A728BA" w:rsidP="003B22B2">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20</w:t>
            </w:r>
          </w:p>
        </w:tc>
        <w:tc>
          <w:tcPr>
            <w:tcW w:w="583" w:type="pct"/>
          </w:tcPr>
          <w:p w14:paraId="47EBE00C" w14:textId="77777777" w:rsidR="00A728BA" w:rsidRPr="0015154B" w:rsidRDefault="00A728BA" w:rsidP="003B22B2">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35</w:t>
            </w:r>
          </w:p>
        </w:tc>
      </w:tr>
      <w:tr w:rsidR="00A728BA" w:rsidRPr="0015154B" w14:paraId="0CAFF65C" w14:textId="77777777" w:rsidTr="00AF6D84">
        <w:trPr>
          <w:gridAfter w:val="1"/>
          <w:wAfter w:w="8" w:type="pct"/>
        </w:trPr>
        <w:tc>
          <w:tcPr>
            <w:tcW w:w="1541" w:type="pct"/>
            <w:shd w:val="clear" w:color="auto" w:fill="E8F3D3" w:themeFill="accent2" w:themeFillTint="33"/>
          </w:tcPr>
          <w:p w14:paraId="5AEAE9B0" w14:textId="77777777" w:rsidR="00A728BA" w:rsidRPr="0015154B" w:rsidRDefault="00A728BA" w:rsidP="00A728BA">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sievietes</w:t>
            </w:r>
          </w:p>
        </w:tc>
        <w:tc>
          <w:tcPr>
            <w:tcW w:w="622" w:type="pct"/>
          </w:tcPr>
          <w:p w14:paraId="0113DD82"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19</w:t>
            </w:r>
          </w:p>
        </w:tc>
        <w:tc>
          <w:tcPr>
            <w:tcW w:w="498" w:type="pct"/>
          </w:tcPr>
          <w:p w14:paraId="72256C29"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7</w:t>
            </w:r>
          </w:p>
        </w:tc>
        <w:tc>
          <w:tcPr>
            <w:tcW w:w="512" w:type="pct"/>
          </w:tcPr>
          <w:p w14:paraId="20B359FB"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14</w:t>
            </w:r>
          </w:p>
        </w:tc>
        <w:tc>
          <w:tcPr>
            <w:tcW w:w="635" w:type="pct"/>
          </w:tcPr>
          <w:p w14:paraId="1B8FC595"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18</w:t>
            </w:r>
          </w:p>
        </w:tc>
        <w:tc>
          <w:tcPr>
            <w:tcW w:w="602" w:type="pct"/>
          </w:tcPr>
          <w:p w14:paraId="759B9EF8"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10</w:t>
            </w:r>
          </w:p>
        </w:tc>
        <w:tc>
          <w:tcPr>
            <w:tcW w:w="583" w:type="pct"/>
          </w:tcPr>
          <w:p w14:paraId="6E2E98FC"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13</w:t>
            </w:r>
          </w:p>
        </w:tc>
      </w:tr>
      <w:tr w:rsidR="00A728BA" w:rsidRPr="0015154B" w14:paraId="1BD123A8" w14:textId="77777777" w:rsidTr="00AF6D84">
        <w:trPr>
          <w:gridAfter w:val="1"/>
          <w:wAfter w:w="8" w:type="pct"/>
        </w:trPr>
        <w:tc>
          <w:tcPr>
            <w:tcW w:w="1541" w:type="pct"/>
            <w:shd w:val="clear" w:color="auto" w:fill="E8F3D3" w:themeFill="accent2" w:themeFillTint="33"/>
          </w:tcPr>
          <w:p w14:paraId="558ACFCF" w14:textId="77777777" w:rsidR="00A728BA" w:rsidRPr="0015154B" w:rsidRDefault="00A728BA" w:rsidP="00A728BA">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vīrieši</w:t>
            </w:r>
          </w:p>
        </w:tc>
        <w:tc>
          <w:tcPr>
            <w:tcW w:w="622" w:type="pct"/>
          </w:tcPr>
          <w:p w14:paraId="49530E5E"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8</w:t>
            </w:r>
          </w:p>
        </w:tc>
        <w:tc>
          <w:tcPr>
            <w:tcW w:w="498" w:type="pct"/>
          </w:tcPr>
          <w:p w14:paraId="125B01A5"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w:t>
            </w:r>
          </w:p>
        </w:tc>
        <w:tc>
          <w:tcPr>
            <w:tcW w:w="512" w:type="pct"/>
          </w:tcPr>
          <w:p w14:paraId="485AD415"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0</w:t>
            </w:r>
          </w:p>
        </w:tc>
        <w:tc>
          <w:tcPr>
            <w:tcW w:w="635" w:type="pct"/>
          </w:tcPr>
          <w:p w14:paraId="5F870BDC"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6</w:t>
            </w:r>
          </w:p>
        </w:tc>
        <w:tc>
          <w:tcPr>
            <w:tcW w:w="602" w:type="pct"/>
          </w:tcPr>
          <w:p w14:paraId="5ADED5C8"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10</w:t>
            </w:r>
          </w:p>
        </w:tc>
        <w:tc>
          <w:tcPr>
            <w:tcW w:w="583" w:type="pct"/>
          </w:tcPr>
          <w:p w14:paraId="31BC31D9"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22</w:t>
            </w:r>
          </w:p>
        </w:tc>
      </w:tr>
      <w:tr w:rsidR="00A728BA" w:rsidRPr="0015154B" w14:paraId="7433909E" w14:textId="77777777" w:rsidTr="00AF6D84">
        <w:tc>
          <w:tcPr>
            <w:tcW w:w="5000" w:type="pct"/>
            <w:gridSpan w:val="8"/>
            <w:shd w:val="clear" w:color="auto" w:fill="E8F3D3" w:themeFill="accent2" w:themeFillTint="33"/>
          </w:tcPr>
          <w:p w14:paraId="4151A4FF" w14:textId="77777777" w:rsidR="00A728BA" w:rsidRPr="0015154B" w:rsidRDefault="00A728BA" w:rsidP="003B22B2">
            <w:pPr>
              <w:jc w:val="center"/>
              <w:rPr>
                <w:rFonts w:ascii="Times New Roman" w:hAnsi="Times New Roman" w:cs="Times New Roman"/>
                <w:color w:val="002060"/>
                <w:sz w:val="24"/>
                <w:szCs w:val="24"/>
              </w:rPr>
            </w:pPr>
            <w:r w:rsidRPr="0015154B">
              <w:rPr>
                <w:rFonts w:ascii="Times New Roman" w:hAnsi="Times New Roman" w:cs="Times New Roman"/>
                <w:b/>
                <w:bCs/>
                <w:color w:val="002060"/>
                <w:sz w:val="24"/>
                <w:szCs w:val="24"/>
              </w:rPr>
              <w:t>Ekspluatācijas forma:</w:t>
            </w:r>
          </w:p>
        </w:tc>
      </w:tr>
      <w:tr w:rsidR="00A728BA" w:rsidRPr="0015154B" w14:paraId="150747CA" w14:textId="77777777" w:rsidTr="00AF6D84">
        <w:trPr>
          <w:gridAfter w:val="1"/>
          <w:wAfter w:w="8" w:type="pct"/>
        </w:trPr>
        <w:tc>
          <w:tcPr>
            <w:tcW w:w="1541" w:type="pct"/>
            <w:shd w:val="clear" w:color="auto" w:fill="E8F3D3" w:themeFill="accent2" w:themeFillTint="33"/>
          </w:tcPr>
          <w:p w14:paraId="793FF043" w14:textId="77777777" w:rsidR="00A728BA" w:rsidRPr="0015154B" w:rsidRDefault="00A728BA" w:rsidP="00A728BA">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Seksuāla ekspluatācija</w:t>
            </w:r>
          </w:p>
        </w:tc>
        <w:tc>
          <w:tcPr>
            <w:tcW w:w="622" w:type="pct"/>
          </w:tcPr>
          <w:p w14:paraId="24F125B7"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0</w:t>
            </w:r>
          </w:p>
        </w:tc>
        <w:tc>
          <w:tcPr>
            <w:tcW w:w="498" w:type="pct"/>
          </w:tcPr>
          <w:p w14:paraId="52409C32" w14:textId="43FEEBE9" w:rsidR="00A728BA" w:rsidRPr="0015154B" w:rsidRDefault="001E0185" w:rsidP="003B22B2">
            <w:pPr>
              <w:jc w:val="center"/>
              <w:rPr>
                <w:rFonts w:ascii="Times New Roman" w:hAnsi="Times New Roman" w:cs="Times New Roman"/>
                <w:sz w:val="24"/>
                <w:szCs w:val="24"/>
              </w:rPr>
            </w:pPr>
            <w:r>
              <w:rPr>
                <w:rFonts w:ascii="Times New Roman" w:hAnsi="Times New Roman" w:cs="Times New Roman"/>
                <w:sz w:val="24"/>
                <w:szCs w:val="24"/>
              </w:rPr>
              <w:t>2</w:t>
            </w:r>
          </w:p>
        </w:tc>
        <w:tc>
          <w:tcPr>
            <w:tcW w:w="512" w:type="pct"/>
          </w:tcPr>
          <w:p w14:paraId="13B50548"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12</w:t>
            </w:r>
          </w:p>
        </w:tc>
        <w:tc>
          <w:tcPr>
            <w:tcW w:w="635" w:type="pct"/>
          </w:tcPr>
          <w:p w14:paraId="229849D7"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7</w:t>
            </w:r>
          </w:p>
        </w:tc>
        <w:tc>
          <w:tcPr>
            <w:tcW w:w="602" w:type="pct"/>
          </w:tcPr>
          <w:p w14:paraId="475576CD"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5</w:t>
            </w:r>
          </w:p>
        </w:tc>
        <w:tc>
          <w:tcPr>
            <w:tcW w:w="583" w:type="pct"/>
          </w:tcPr>
          <w:p w14:paraId="34BB6B11" w14:textId="25AD25A9" w:rsidR="00A728BA" w:rsidRPr="0015154B" w:rsidRDefault="001E0185" w:rsidP="003B22B2">
            <w:pPr>
              <w:jc w:val="center"/>
              <w:rPr>
                <w:rFonts w:ascii="Times New Roman" w:hAnsi="Times New Roman" w:cs="Times New Roman"/>
                <w:sz w:val="24"/>
                <w:szCs w:val="24"/>
              </w:rPr>
            </w:pPr>
            <w:r>
              <w:rPr>
                <w:rFonts w:ascii="Times New Roman" w:hAnsi="Times New Roman" w:cs="Times New Roman"/>
                <w:sz w:val="24"/>
                <w:szCs w:val="24"/>
              </w:rPr>
              <w:t>7</w:t>
            </w:r>
          </w:p>
        </w:tc>
      </w:tr>
      <w:tr w:rsidR="00A728BA" w:rsidRPr="0015154B" w14:paraId="49A9C289" w14:textId="77777777" w:rsidTr="00AF6D84">
        <w:trPr>
          <w:gridAfter w:val="1"/>
          <w:wAfter w:w="8" w:type="pct"/>
        </w:trPr>
        <w:tc>
          <w:tcPr>
            <w:tcW w:w="1541" w:type="pct"/>
            <w:shd w:val="clear" w:color="auto" w:fill="E8F3D3" w:themeFill="accent2" w:themeFillTint="33"/>
          </w:tcPr>
          <w:p w14:paraId="5359D757" w14:textId="77777777" w:rsidR="00A728BA" w:rsidRPr="0015154B" w:rsidRDefault="00A728BA" w:rsidP="00A728BA">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Darba ekspluatācija</w:t>
            </w:r>
          </w:p>
        </w:tc>
        <w:tc>
          <w:tcPr>
            <w:tcW w:w="622" w:type="pct"/>
          </w:tcPr>
          <w:p w14:paraId="38A6FEF8"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12</w:t>
            </w:r>
          </w:p>
        </w:tc>
        <w:tc>
          <w:tcPr>
            <w:tcW w:w="498" w:type="pct"/>
          </w:tcPr>
          <w:p w14:paraId="79904C2D"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0</w:t>
            </w:r>
          </w:p>
        </w:tc>
        <w:tc>
          <w:tcPr>
            <w:tcW w:w="512" w:type="pct"/>
          </w:tcPr>
          <w:p w14:paraId="2FC7639E"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0</w:t>
            </w:r>
          </w:p>
        </w:tc>
        <w:tc>
          <w:tcPr>
            <w:tcW w:w="635" w:type="pct"/>
          </w:tcPr>
          <w:p w14:paraId="0F457540"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9</w:t>
            </w:r>
          </w:p>
        </w:tc>
        <w:tc>
          <w:tcPr>
            <w:tcW w:w="602" w:type="pct"/>
          </w:tcPr>
          <w:p w14:paraId="76AFCB59"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11</w:t>
            </w:r>
          </w:p>
        </w:tc>
        <w:tc>
          <w:tcPr>
            <w:tcW w:w="583" w:type="pct"/>
          </w:tcPr>
          <w:p w14:paraId="511910E3"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24</w:t>
            </w:r>
          </w:p>
        </w:tc>
      </w:tr>
      <w:tr w:rsidR="00A728BA" w:rsidRPr="0015154B" w14:paraId="29EB90E5" w14:textId="77777777" w:rsidTr="00AF6D84">
        <w:trPr>
          <w:gridAfter w:val="1"/>
          <w:wAfter w:w="8" w:type="pct"/>
        </w:trPr>
        <w:tc>
          <w:tcPr>
            <w:tcW w:w="1541" w:type="pct"/>
            <w:shd w:val="clear" w:color="auto" w:fill="E8F3D3" w:themeFill="accent2" w:themeFillTint="33"/>
          </w:tcPr>
          <w:p w14:paraId="1098D518" w14:textId="77777777" w:rsidR="00A728BA" w:rsidRPr="0015154B" w:rsidRDefault="00A728BA" w:rsidP="00A728BA">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Piespiedu ekspluatatīvas laulības</w:t>
            </w:r>
          </w:p>
        </w:tc>
        <w:tc>
          <w:tcPr>
            <w:tcW w:w="622" w:type="pct"/>
          </w:tcPr>
          <w:p w14:paraId="5233AC98"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15</w:t>
            </w:r>
          </w:p>
        </w:tc>
        <w:tc>
          <w:tcPr>
            <w:tcW w:w="498" w:type="pct"/>
          </w:tcPr>
          <w:p w14:paraId="237129DF" w14:textId="7E8A79F7" w:rsidR="00A728BA" w:rsidRPr="0015154B" w:rsidRDefault="001E0185" w:rsidP="003B22B2">
            <w:pPr>
              <w:jc w:val="center"/>
              <w:rPr>
                <w:rFonts w:ascii="Times New Roman" w:hAnsi="Times New Roman" w:cs="Times New Roman"/>
                <w:sz w:val="24"/>
                <w:szCs w:val="24"/>
              </w:rPr>
            </w:pPr>
            <w:r>
              <w:rPr>
                <w:rFonts w:ascii="Times New Roman" w:hAnsi="Times New Roman" w:cs="Times New Roman"/>
                <w:sz w:val="24"/>
                <w:szCs w:val="24"/>
              </w:rPr>
              <w:t>6</w:t>
            </w:r>
          </w:p>
        </w:tc>
        <w:tc>
          <w:tcPr>
            <w:tcW w:w="512" w:type="pct"/>
          </w:tcPr>
          <w:p w14:paraId="47602402"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2</w:t>
            </w:r>
          </w:p>
        </w:tc>
        <w:tc>
          <w:tcPr>
            <w:tcW w:w="635" w:type="pct"/>
          </w:tcPr>
          <w:p w14:paraId="4E522BF4"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8</w:t>
            </w:r>
          </w:p>
        </w:tc>
        <w:tc>
          <w:tcPr>
            <w:tcW w:w="602" w:type="pct"/>
          </w:tcPr>
          <w:p w14:paraId="416D1791"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4</w:t>
            </w:r>
          </w:p>
        </w:tc>
        <w:tc>
          <w:tcPr>
            <w:tcW w:w="583" w:type="pct"/>
          </w:tcPr>
          <w:p w14:paraId="112DED0C"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4</w:t>
            </w:r>
          </w:p>
        </w:tc>
      </w:tr>
      <w:tr w:rsidR="00A728BA" w:rsidRPr="0015154B" w14:paraId="0A1C2C51" w14:textId="77777777" w:rsidTr="00AF6D84">
        <w:trPr>
          <w:gridAfter w:val="1"/>
          <w:wAfter w:w="8" w:type="pct"/>
        </w:trPr>
        <w:tc>
          <w:tcPr>
            <w:tcW w:w="1541" w:type="pct"/>
            <w:shd w:val="clear" w:color="auto" w:fill="E8F3D3" w:themeFill="accent2" w:themeFillTint="33"/>
          </w:tcPr>
          <w:p w14:paraId="4D22691F" w14:textId="20EC9FCF" w:rsidR="00A728BA" w:rsidRPr="0015154B" w:rsidRDefault="00A728BA" w:rsidP="00A728BA">
            <w:pPr>
              <w:rPr>
                <w:rFonts w:ascii="Times New Roman" w:hAnsi="Times New Roman" w:cs="Times New Roman"/>
                <w:bCs/>
                <w:color w:val="002060"/>
                <w:sz w:val="24"/>
                <w:szCs w:val="24"/>
              </w:rPr>
            </w:pPr>
            <w:r w:rsidRPr="0015154B">
              <w:rPr>
                <w:rFonts w:ascii="Times New Roman" w:hAnsi="Times New Roman" w:cs="Times New Roman"/>
                <w:b/>
                <w:bCs/>
                <w:color w:val="002060"/>
                <w:sz w:val="24"/>
                <w:szCs w:val="24"/>
              </w:rPr>
              <w:t xml:space="preserve">Finansējuma apjoms </w:t>
            </w:r>
            <w:r w:rsidRPr="00E07E75">
              <w:rPr>
                <w:rFonts w:ascii="Times New Roman" w:hAnsi="Times New Roman" w:cs="Times New Roman"/>
                <w:bCs/>
                <w:i/>
                <w:color w:val="002060"/>
                <w:sz w:val="24"/>
                <w:szCs w:val="24"/>
              </w:rPr>
              <w:t>e</w:t>
            </w:r>
            <w:r w:rsidR="00AC7FB3">
              <w:rPr>
                <w:rFonts w:ascii="Times New Roman" w:hAnsi="Times New Roman" w:cs="Times New Roman"/>
                <w:bCs/>
                <w:i/>
                <w:color w:val="002060"/>
                <w:sz w:val="24"/>
                <w:szCs w:val="24"/>
              </w:rPr>
              <w:t>i</w:t>
            </w:r>
            <w:r w:rsidRPr="00E07E75">
              <w:rPr>
                <w:rFonts w:ascii="Times New Roman" w:hAnsi="Times New Roman" w:cs="Times New Roman"/>
                <w:bCs/>
                <w:i/>
                <w:color w:val="002060"/>
                <w:sz w:val="24"/>
                <w:szCs w:val="24"/>
              </w:rPr>
              <w:t>ro</w:t>
            </w:r>
          </w:p>
        </w:tc>
        <w:tc>
          <w:tcPr>
            <w:tcW w:w="622" w:type="pct"/>
            <w:tcBorders>
              <w:top w:val="single" w:sz="4" w:space="0" w:color="auto"/>
              <w:left w:val="single" w:sz="4" w:space="0" w:color="auto"/>
              <w:bottom w:val="single" w:sz="4" w:space="0" w:color="auto"/>
              <w:right w:val="single" w:sz="4" w:space="0" w:color="auto"/>
            </w:tcBorders>
            <w:shd w:val="clear" w:color="000000" w:fill="FFFFFF"/>
          </w:tcPr>
          <w:p w14:paraId="3C27B27D"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96 102</w:t>
            </w:r>
          </w:p>
        </w:tc>
        <w:tc>
          <w:tcPr>
            <w:tcW w:w="498" w:type="pct"/>
            <w:tcBorders>
              <w:top w:val="single" w:sz="4" w:space="0" w:color="auto"/>
              <w:left w:val="nil"/>
              <w:bottom w:val="single" w:sz="4" w:space="0" w:color="auto"/>
              <w:right w:val="single" w:sz="4" w:space="0" w:color="auto"/>
            </w:tcBorders>
            <w:shd w:val="clear" w:color="000000" w:fill="FFFFFF"/>
          </w:tcPr>
          <w:p w14:paraId="59F73249"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71 687</w:t>
            </w:r>
          </w:p>
        </w:tc>
        <w:tc>
          <w:tcPr>
            <w:tcW w:w="512" w:type="pct"/>
            <w:tcBorders>
              <w:top w:val="single" w:sz="4" w:space="0" w:color="auto"/>
              <w:left w:val="nil"/>
              <w:bottom w:val="single" w:sz="4" w:space="0" w:color="auto"/>
              <w:right w:val="single" w:sz="4" w:space="0" w:color="auto"/>
            </w:tcBorders>
            <w:shd w:val="clear" w:color="000000" w:fill="FFFFFF"/>
          </w:tcPr>
          <w:p w14:paraId="7B51024B"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49 471</w:t>
            </w:r>
          </w:p>
        </w:tc>
        <w:tc>
          <w:tcPr>
            <w:tcW w:w="635" w:type="pct"/>
            <w:tcBorders>
              <w:top w:val="single" w:sz="4" w:space="0" w:color="auto"/>
              <w:left w:val="nil"/>
              <w:bottom w:val="single" w:sz="4" w:space="0" w:color="auto"/>
              <w:right w:val="single" w:sz="4" w:space="0" w:color="auto"/>
            </w:tcBorders>
            <w:shd w:val="clear" w:color="auto" w:fill="auto"/>
          </w:tcPr>
          <w:p w14:paraId="6DD1E709"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87 984</w:t>
            </w:r>
          </w:p>
        </w:tc>
        <w:tc>
          <w:tcPr>
            <w:tcW w:w="602" w:type="pct"/>
            <w:tcBorders>
              <w:top w:val="single" w:sz="4" w:space="0" w:color="auto"/>
              <w:left w:val="nil"/>
              <w:bottom w:val="single" w:sz="4" w:space="0" w:color="auto"/>
              <w:right w:val="single" w:sz="4" w:space="0" w:color="auto"/>
            </w:tcBorders>
            <w:shd w:val="clear" w:color="auto" w:fill="auto"/>
          </w:tcPr>
          <w:p w14:paraId="289944C6"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114 625</w:t>
            </w:r>
          </w:p>
        </w:tc>
        <w:tc>
          <w:tcPr>
            <w:tcW w:w="583" w:type="pct"/>
            <w:tcBorders>
              <w:top w:val="single" w:sz="4" w:space="0" w:color="auto"/>
              <w:left w:val="nil"/>
              <w:bottom w:val="single" w:sz="4" w:space="0" w:color="auto"/>
              <w:right w:val="single" w:sz="4" w:space="0" w:color="auto"/>
            </w:tcBorders>
            <w:shd w:val="clear" w:color="auto" w:fill="auto"/>
          </w:tcPr>
          <w:p w14:paraId="1AF02730" w14:textId="77777777" w:rsidR="00A728BA" w:rsidRPr="0015154B" w:rsidRDefault="00A728BA" w:rsidP="003B22B2">
            <w:pPr>
              <w:jc w:val="center"/>
              <w:rPr>
                <w:rFonts w:ascii="Times New Roman" w:hAnsi="Times New Roman" w:cs="Times New Roman"/>
                <w:sz w:val="24"/>
                <w:szCs w:val="24"/>
              </w:rPr>
            </w:pPr>
            <w:r w:rsidRPr="0015154B">
              <w:rPr>
                <w:rFonts w:ascii="Times New Roman" w:hAnsi="Times New Roman" w:cs="Times New Roman"/>
                <w:sz w:val="24"/>
                <w:szCs w:val="24"/>
              </w:rPr>
              <w:t>118 444</w:t>
            </w:r>
          </w:p>
        </w:tc>
      </w:tr>
      <w:tr w:rsidR="00A728BA" w:rsidRPr="0015154B" w14:paraId="6D990C5E" w14:textId="77777777" w:rsidTr="00AF6D84">
        <w:trPr>
          <w:gridAfter w:val="1"/>
          <w:wAfter w:w="8" w:type="pct"/>
        </w:trPr>
        <w:tc>
          <w:tcPr>
            <w:tcW w:w="1541" w:type="pct"/>
            <w:shd w:val="clear" w:color="auto" w:fill="E8F3D3" w:themeFill="accent2" w:themeFillTint="33"/>
          </w:tcPr>
          <w:p w14:paraId="75DCC4AA"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Finansējums vidēji uz 1 CT pakalpojuma saņēmēju</w:t>
            </w:r>
          </w:p>
        </w:tc>
        <w:tc>
          <w:tcPr>
            <w:tcW w:w="622" w:type="pct"/>
            <w:tcBorders>
              <w:top w:val="single" w:sz="4" w:space="0" w:color="auto"/>
              <w:left w:val="single" w:sz="4" w:space="0" w:color="auto"/>
              <w:bottom w:val="single" w:sz="4" w:space="0" w:color="auto"/>
              <w:right w:val="single" w:sz="4" w:space="0" w:color="auto"/>
            </w:tcBorders>
            <w:shd w:val="clear" w:color="000000" w:fill="FFFFFF"/>
            <w:vAlign w:val="bottom"/>
          </w:tcPr>
          <w:p w14:paraId="3171922A"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2 564</w:t>
            </w:r>
          </w:p>
        </w:tc>
        <w:tc>
          <w:tcPr>
            <w:tcW w:w="498" w:type="pct"/>
            <w:tcBorders>
              <w:top w:val="single" w:sz="4" w:space="0" w:color="auto"/>
              <w:left w:val="nil"/>
              <w:bottom w:val="single" w:sz="4" w:space="0" w:color="auto"/>
              <w:right w:val="single" w:sz="4" w:space="0" w:color="auto"/>
            </w:tcBorders>
            <w:shd w:val="clear" w:color="000000" w:fill="FFFFFF"/>
            <w:vAlign w:val="bottom"/>
          </w:tcPr>
          <w:p w14:paraId="6D011804"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3 399</w:t>
            </w:r>
          </w:p>
        </w:tc>
        <w:tc>
          <w:tcPr>
            <w:tcW w:w="512" w:type="pct"/>
            <w:tcBorders>
              <w:top w:val="single" w:sz="4" w:space="0" w:color="auto"/>
              <w:left w:val="nil"/>
              <w:bottom w:val="single" w:sz="4" w:space="0" w:color="auto"/>
              <w:right w:val="single" w:sz="4" w:space="0" w:color="auto"/>
            </w:tcBorders>
            <w:shd w:val="clear" w:color="000000" w:fill="FFFFFF"/>
            <w:vAlign w:val="bottom"/>
          </w:tcPr>
          <w:p w14:paraId="5E034B96"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3 043</w:t>
            </w:r>
          </w:p>
        </w:tc>
        <w:tc>
          <w:tcPr>
            <w:tcW w:w="635" w:type="pct"/>
            <w:tcBorders>
              <w:top w:val="single" w:sz="4" w:space="0" w:color="auto"/>
              <w:left w:val="nil"/>
              <w:bottom w:val="single" w:sz="4" w:space="0" w:color="auto"/>
              <w:right w:val="single" w:sz="4" w:space="0" w:color="auto"/>
            </w:tcBorders>
            <w:shd w:val="clear" w:color="auto" w:fill="auto"/>
            <w:vAlign w:val="bottom"/>
          </w:tcPr>
          <w:p w14:paraId="3F779654"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3 008</w:t>
            </w:r>
          </w:p>
        </w:tc>
        <w:tc>
          <w:tcPr>
            <w:tcW w:w="602" w:type="pct"/>
            <w:tcBorders>
              <w:top w:val="single" w:sz="4" w:space="0" w:color="auto"/>
              <w:left w:val="nil"/>
              <w:bottom w:val="single" w:sz="4" w:space="0" w:color="auto"/>
              <w:right w:val="single" w:sz="4" w:space="0" w:color="auto"/>
            </w:tcBorders>
            <w:shd w:val="clear" w:color="auto" w:fill="auto"/>
            <w:vAlign w:val="bottom"/>
          </w:tcPr>
          <w:p w14:paraId="69CEF060"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3 234</w:t>
            </w:r>
          </w:p>
        </w:tc>
        <w:tc>
          <w:tcPr>
            <w:tcW w:w="583" w:type="pct"/>
            <w:tcBorders>
              <w:top w:val="single" w:sz="4" w:space="0" w:color="auto"/>
              <w:left w:val="nil"/>
              <w:bottom w:val="single" w:sz="4" w:space="0" w:color="auto"/>
              <w:right w:val="single" w:sz="4" w:space="0" w:color="auto"/>
            </w:tcBorders>
            <w:shd w:val="clear" w:color="auto" w:fill="auto"/>
            <w:vAlign w:val="bottom"/>
          </w:tcPr>
          <w:p w14:paraId="42E8873D"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3 399</w:t>
            </w:r>
          </w:p>
        </w:tc>
      </w:tr>
    </w:tbl>
    <w:p w14:paraId="237C70DB" w14:textId="53C95C43" w:rsidR="00A728BA" w:rsidRPr="0015154B" w:rsidRDefault="00A728BA" w:rsidP="00A728BA">
      <w:pPr>
        <w:spacing w:after="0" w:line="240" w:lineRule="auto"/>
        <w:rPr>
          <w:rFonts w:ascii="Times New Roman" w:hAnsi="Times New Roman" w:cs="Times New Roman"/>
          <w:iCs/>
          <w:sz w:val="20"/>
          <w:szCs w:val="20"/>
        </w:rPr>
      </w:pPr>
      <w:r w:rsidRPr="0015154B">
        <w:rPr>
          <w:rFonts w:ascii="Times New Roman" w:hAnsi="Times New Roman" w:cs="Times New Roman"/>
          <w:iCs/>
          <w:sz w:val="20"/>
          <w:szCs w:val="20"/>
        </w:rPr>
        <w:t>Datu avots:</w:t>
      </w:r>
      <w:r w:rsidR="00454099" w:rsidRPr="0015154B">
        <w:rPr>
          <w:rFonts w:ascii="Times New Roman" w:hAnsi="Times New Roman" w:cs="Times New Roman"/>
          <w:iCs/>
          <w:sz w:val="20"/>
          <w:szCs w:val="20"/>
        </w:rPr>
        <w:t xml:space="preserve"> LM</w:t>
      </w:r>
    </w:p>
    <w:p w14:paraId="1229B717" w14:textId="77777777" w:rsidR="00A728BA" w:rsidRPr="0015154B" w:rsidRDefault="00A728BA" w:rsidP="00D01A20">
      <w:pPr>
        <w:spacing w:after="0" w:line="240" w:lineRule="auto"/>
        <w:ind w:firstLine="720"/>
        <w:jc w:val="both"/>
        <w:rPr>
          <w:rFonts w:ascii="Times New Roman" w:hAnsi="Times New Roman" w:cs="Times New Roman"/>
          <w:iCs/>
          <w:sz w:val="24"/>
          <w:szCs w:val="24"/>
        </w:rPr>
      </w:pPr>
    </w:p>
    <w:p w14:paraId="1893BD45" w14:textId="32F44C13" w:rsidR="009978A2" w:rsidRDefault="00602A69" w:rsidP="00A728BA">
      <w:pPr>
        <w:spacing w:after="0" w:line="240" w:lineRule="auto"/>
        <w:ind w:firstLine="720"/>
        <w:jc w:val="both"/>
        <w:rPr>
          <w:rFonts w:ascii="Times New Roman" w:hAnsi="Times New Roman" w:cs="Times New Roman"/>
          <w:iCs/>
          <w:sz w:val="24"/>
          <w:szCs w:val="24"/>
        </w:rPr>
      </w:pPr>
      <w:r>
        <w:rPr>
          <w:rFonts w:ascii="Times New Roman" w:hAnsi="Times New Roman" w:cs="Times New Roman"/>
          <w:iCs/>
          <w:sz w:val="24"/>
          <w:szCs w:val="24"/>
        </w:rPr>
        <w:t>V</w:t>
      </w:r>
      <w:r w:rsidR="009978A2" w:rsidRPr="0015154B">
        <w:rPr>
          <w:rFonts w:ascii="Times New Roman" w:hAnsi="Times New Roman" w:cs="Times New Roman"/>
          <w:iCs/>
          <w:sz w:val="24"/>
          <w:szCs w:val="24"/>
        </w:rPr>
        <w:t xml:space="preserve">iens no izaicinājumiem visiem </w:t>
      </w:r>
      <w:r w:rsidR="00A728BA" w:rsidRPr="0015154B">
        <w:rPr>
          <w:rFonts w:ascii="Times New Roman" w:hAnsi="Times New Roman" w:cs="Times New Roman"/>
          <w:iCs/>
          <w:sz w:val="24"/>
          <w:szCs w:val="24"/>
        </w:rPr>
        <w:t xml:space="preserve">pakalpojuma sniegšanā </w:t>
      </w:r>
      <w:r w:rsidR="009978A2" w:rsidRPr="0015154B">
        <w:rPr>
          <w:rFonts w:ascii="Times New Roman" w:hAnsi="Times New Roman" w:cs="Times New Roman"/>
          <w:iCs/>
          <w:sz w:val="24"/>
          <w:szCs w:val="24"/>
        </w:rPr>
        <w:t xml:space="preserve">iesaistītajiem ir </w:t>
      </w:r>
      <w:r w:rsidR="00A728BA" w:rsidRPr="0015154B">
        <w:rPr>
          <w:rFonts w:ascii="Times New Roman" w:hAnsi="Times New Roman" w:cs="Times New Roman"/>
          <w:iCs/>
          <w:sz w:val="24"/>
          <w:szCs w:val="24"/>
        </w:rPr>
        <w:t>izpratnes maiņa</w:t>
      </w:r>
      <w:r w:rsidR="009978A2" w:rsidRPr="0015154B">
        <w:rPr>
          <w:rFonts w:ascii="Times New Roman" w:hAnsi="Times New Roman" w:cs="Times New Roman"/>
          <w:iCs/>
          <w:sz w:val="24"/>
          <w:szCs w:val="24"/>
        </w:rPr>
        <w:t>, kas un kāds ir CT upuris, kādi sociālās rehabilitācijas pakalpojumi šīm personām ir visnepieciešamākie un kā valsts finansējums var tikt visracionālāk izmantots, lai sasniegtu pakalpojuma mērķus.</w:t>
      </w:r>
      <w:r w:rsidR="00A728BA" w:rsidRPr="0015154B">
        <w:rPr>
          <w:rFonts w:ascii="Times New Roman" w:hAnsi="Times New Roman" w:cs="Times New Roman"/>
          <w:iCs/>
          <w:sz w:val="24"/>
          <w:szCs w:val="24"/>
        </w:rPr>
        <w:t xml:space="preserve"> </w:t>
      </w:r>
      <w:r w:rsidR="009978A2" w:rsidRPr="0015154B">
        <w:rPr>
          <w:rFonts w:ascii="Times New Roman" w:hAnsi="Times New Roman" w:cs="Times New Roman"/>
          <w:iCs/>
          <w:sz w:val="24"/>
          <w:szCs w:val="24"/>
        </w:rPr>
        <w:t xml:space="preserve">Nopietns izaicinājums ir nodrošināt kvalitatīvu un personas vajadzībām atbilstošu </w:t>
      </w:r>
      <w:r w:rsidR="00A728BA" w:rsidRPr="0015154B">
        <w:rPr>
          <w:rFonts w:ascii="Times New Roman" w:hAnsi="Times New Roman" w:cs="Times New Roman"/>
          <w:iCs/>
          <w:sz w:val="24"/>
          <w:szCs w:val="24"/>
        </w:rPr>
        <w:t xml:space="preserve">sociālās rehabilitācijas </w:t>
      </w:r>
      <w:r w:rsidR="009978A2" w:rsidRPr="0015154B">
        <w:rPr>
          <w:rFonts w:ascii="Times New Roman" w:hAnsi="Times New Roman" w:cs="Times New Roman"/>
          <w:iCs/>
          <w:sz w:val="24"/>
          <w:szCs w:val="24"/>
        </w:rPr>
        <w:t xml:space="preserve">pakalpojumu visiem identificētajiem CT upuriem, ņemot vērā, ka būtiski pieaug identificēto CT upuru skaits, vienlaikus šo personu skaits nav </w:t>
      </w:r>
      <w:r w:rsidR="00F04ECD">
        <w:rPr>
          <w:rFonts w:ascii="Times New Roman" w:hAnsi="Times New Roman" w:cs="Times New Roman"/>
          <w:iCs/>
          <w:sz w:val="24"/>
          <w:szCs w:val="24"/>
        </w:rPr>
        <w:t xml:space="preserve">ne </w:t>
      </w:r>
      <w:r w:rsidR="009978A2" w:rsidRPr="0015154B">
        <w:rPr>
          <w:rFonts w:ascii="Times New Roman" w:hAnsi="Times New Roman" w:cs="Times New Roman"/>
          <w:iCs/>
          <w:sz w:val="24"/>
          <w:szCs w:val="24"/>
        </w:rPr>
        <w:t>prognozējams, ne plānojams.</w:t>
      </w:r>
    </w:p>
    <w:p w14:paraId="1A70031D" w14:textId="207D2001" w:rsidR="00D568CA" w:rsidRPr="0015154B" w:rsidRDefault="00D568CA" w:rsidP="00F6283D">
      <w:pPr>
        <w:spacing w:before="120" w:after="0" w:line="240" w:lineRule="auto"/>
        <w:ind w:firstLine="720"/>
        <w:jc w:val="both"/>
        <w:rPr>
          <w:rFonts w:ascii="Times New Roman" w:hAnsi="Times New Roman" w:cs="Times New Roman"/>
          <w:iCs/>
          <w:sz w:val="24"/>
          <w:szCs w:val="24"/>
        </w:rPr>
      </w:pPr>
      <w:r w:rsidRPr="00D568CA">
        <w:rPr>
          <w:rFonts w:ascii="Times New Roman" w:hAnsi="Times New Roman" w:cs="Times New Roman"/>
          <w:iCs/>
          <w:sz w:val="24"/>
          <w:szCs w:val="24"/>
        </w:rPr>
        <w:t>2020. gada 2. martā ANO Sieviešu diskriminācijas izskaušanas komiteja (Komiteja) publicēja savus noslēguma secinājumus par Latvijas Republikas kārtējo ziņojumu par 1979. gada Konvencijas par jebkuras sieviešu diskriminācijas izskaušanu (Konvencija) izpildi laika posmā no 2005. gada 1. janvāra līdz 2017. gada 31. decembrim, kuru Komiteja izskatīja šā gada 11. februārī.</w:t>
      </w:r>
      <w:r w:rsidR="00534F50">
        <w:rPr>
          <w:rFonts w:ascii="Times New Roman" w:hAnsi="Times New Roman" w:cs="Times New Roman"/>
          <w:iCs/>
          <w:sz w:val="24"/>
          <w:szCs w:val="24"/>
        </w:rPr>
        <w:t xml:space="preserve"> </w:t>
      </w:r>
      <w:r w:rsidRPr="00D568CA">
        <w:rPr>
          <w:rFonts w:ascii="Times New Roman" w:hAnsi="Times New Roman" w:cs="Times New Roman"/>
          <w:iCs/>
          <w:sz w:val="24"/>
          <w:szCs w:val="24"/>
        </w:rPr>
        <w:t>Komiteja pozitīvi novērtē</w:t>
      </w:r>
      <w:r>
        <w:rPr>
          <w:rFonts w:ascii="Times New Roman" w:hAnsi="Times New Roman" w:cs="Times New Roman"/>
          <w:iCs/>
          <w:sz w:val="24"/>
          <w:szCs w:val="24"/>
        </w:rPr>
        <w:t>ja</w:t>
      </w:r>
      <w:r w:rsidRPr="00D568CA">
        <w:rPr>
          <w:rFonts w:ascii="Times New Roman" w:hAnsi="Times New Roman" w:cs="Times New Roman"/>
          <w:iCs/>
          <w:sz w:val="24"/>
          <w:szCs w:val="24"/>
        </w:rPr>
        <w:t xml:space="preserve"> Latvijas likumdošanas iniciatīvas Konvencijas īstenošanai nozīmīgās jomās</w:t>
      </w:r>
      <w:r>
        <w:rPr>
          <w:rFonts w:ascii="Times New Roman" w:hAnsi="Times New Roman" w:cs="Times New Roman"/>
          <w:iCs/>
          <w:sz w:val="24"/>
          <w:szCs w:val="24"/>
        </w:rPr>
        <w:t xml:space="preserve">, taču cita starpā aicina </w:t>
      </w:r>
      <w:r w:rsidR="00533A5A">
        <w:rPr>
          <w:rFonts w:ascii="Times New Roman" w:hAnsi="Times New Roman" w:cs="Times New Roman"/>
          <w:iCs/>
          <w:sz w:val="24"/>
          <w:szCs w:val="24"/>
        </w:rPr>
        <w:t>pilnveidot</w:t>
      </w:r>
      <w:r>
        <w:rPr>
          <w:rFonts w:ascii="Times New Roman" w:hAnsi="Times New Roman" w:cs="Times New Roman"/>
          <w:iCs/>
          <w:sz w:val="24"/>
          <w:szCs w:val="24"/>
        </w:rPr>
        <w:t xml:space="preserve"> sociālās rehabilitācijas pakalpojumu </w:t>
      </w:r>
      <w:r w:rsidR="006A79E5">
        <w:rPr>
          <w:rFonts w:ascii="Times New Roman" w:hAnsi="Times New Roman" w:cs="Times New Roman"/>
          <w:iCs/>
          <w:sz w:val="24"/>
          <w:szCs w:val="24"/>
        </w:rPr>
        <w:t>CT upuriem.</w:t>
      </w:r>
    </w:p>
    <w:p w14:paraId="69D3F205" w14:textId="77777777" w:rsidR="00A728BA" w:rsidRPr="0015154B" w:rsidRDefault="00A728BA" w:rsidP="00A728BA">
      <w:pPr>
        <w:spacing w:after="0" w:line="240" w:lineRule="auto"/>
        <w:rPr>
          <w:rFonts w:ascii="Times New Roman" w:hAnsi="Times New Roman" w:cs="Times New Roman"/>
          <w:b/>
          <w:iCs/>
          <w:sz w:val="24"/>
          <w:szCs w:val="24"/>
        </w:rPr>
      </w:pPr>
    </w:p>
    <w:p w14:paraId="1D6805F3" w14:textId="25518BCF" w:rsidR="009978A2" w:rsidRPr="0015154B" w:rsidRDefault="009978A2" w:rsidP="001101F7">
      <w:pPr>
        <w:pStyle w:val="Heading3"/>
      </w:pPr>
      <w:bookmarkStart w:id="53" w:name="_Toc69125977"/>
      <w:r w:rsidRPr="0015154B">
        <w:t>Sociālā rehabilitācija no apreibinošām vielām un procesiem</w:t>
      </w:r>
      <w:r w:rsidR="00107DBE">
        <w:t xml:space="preserve"> atkarīgaj</w:t>
      </w:r>
      <w:r w:rsidR="001E0185">
        <w:t>ā</w:t>
      </w:r>
      <w:r w:rsidR="00107DBE">
        <w:t>m</w:t>
      </w:r>
      <w:r w:rsidR="001E0185">
        <w:t xml:space="preserve"> personām</w:t>
      </w:r>
      <w:bookmarkEnd w:id="53"/>
    </w:p>
    <w:p w14:paraId="3AB8F100" w14:textId="58644B23" w:rsidR="009978A2" w:rsidRPr="0015154B" w:rsidRDefault="004C5A76" w:rsidP="002B1118">
      <w:pPr>
        <w:spacing w:before="120" w:after="0" w:line="240" w:lineRule="auto"/>
        <w:ind w:firstLine="851"/>
        <w:jc w:val="both"/>
        <w:rPr>
          <w:rFonts w:ascii="Times New Roman" w:hAnsi="Times New Roman" w:cs="Times New Roman"/>
          <w:iCs/>
          <w:sz w:val="24"/>
          <w:szCs w:val="24"/>
        </w:rPr>
      </w:pPr>
      <w:r>
        <w:rPr>
          <w:rFonts w:ascii="Times New Roman" w:hAnsi="Times New Roman" w:cs="Times New Roman"/>
          <w:iCs/>
          <w:sz w:val="24"/>
          <w:szCs w:val="24"/>
        </w:rPr>
        <w:t>Valsts finansētus sociālās rehabilitācijas pakalpojumus institūcijā p</w:t>
      </w:r>
      <w:r w:rsidR="001E0185">
        <w:rPr>
          <w:rFonts w:ascii="Times New Roman" w:hAnsi="Times New Roman" w:cs="Times New Roman"/>
          <w:iCs/>
          <w:sz w:val="24"/>
          <w:szCs w:val="24"/>
        </w:rPr>
        <w:t xml:space="preserve">ersonas, kuras ir atkarīgas no psihoaktīvajām vielām, </w:t>
      </w:r>
      <w:r>
        <w:rPr>
          <w:rFonts w:ascii="Times New Roman" w:hAnsi="Times New Roman" w:cs="Times New Roman"/>
          <w:iCs/>
          <w:sz w:val="24"/>
          <w:szCs w:val="24"/>
        </w:rPr>
        <w:t>var saņemt  kopš</w:t>
      </w:r>
      <w:r w:rsidR="001E0185">
        <w:rPr>
          <w:rFonts w:ascii="Times New Roman" w:hAnsi="Times New Roman" w:cs="Times New Roman"/>
          <w:iCs/>
          <w:sz w:val="24"/>
          <w:szCs w:val="24"/>
        </w:rPr>
        <w:t xml:space="preserve"> 20</w:t>
      </w:r>
      <w:r>
        <w:rPr>
          <w:rFonts w:ascii="Times New Roman" w:hAnsi="Times New Roman" w:cs="Times New Roman"/>
          <w:iCs/>
          <w:sz w:val="24"/>
          <w:szCs w:val="24"/>
        </w:rPr>
        <w:t>03.</w:t>
      </w:r>
      <w:r w:rsidR="001E0185" w:rsidRPr="001D2AB2">
        <w:rPr>
          <w:rFonts w:ascii="Times New Roman" w:hAnsi="Times New Roman" w:cs="Times New Roman"/>
          <w:iCs/>
          <w:sz w:val="24"/>
          <w:szCs w:val="24"/>
        </w:rPr>
        <w:t>gada</w:t>
      </w:r>
      <w:r w:rsidR="005E46DB" w:rsidRPr="001D2AB2">
        <w:rPr>
          <w:rFonts w:ascii="Times New Roman" w:hAnsi="Times New Roman" w:cs="Times New Roman"/>
          <w:iCs/>
          <w:sz w:val="24"/>
          <w:szCs w:val="24"/>
        </w:rPr>
        <w:t xml:space="preserve"> (skat. 20.tabulu)</w:t>
      </w:r>
      <w:r w:rsidRPr="001D2AB2">
        <w:rPr>
          <w:rFonts w:ascii="Times New Roman" w:hAnsi="Times New Roman" w:cs="Times New Roman"/>
          <w:iCs/>
          <w:sz w:val="24"/>
          <w:szCs w:val="24"/>
        </w:rPr>
        <w:t>.</w:t>
      </w:r>
      <w:r w:rsidR="001E0185" w:rsidRPr="001D2AB2">
        <w:rPr>
          <w:rFonts w:ascii="Times New Roman" w:hAnsi="Times New Roman" w:cs="Times New Roman"/>
          <w:iCs/>
          <w:sz w:val="24"/>
          <w:szCs w:val="24"/>
        </w:rPr>
        <w:t xml:space="preserve"> </w:t>
      </w:r>
      <w:r w:rsidRPr="001D2AB2">
        <w:rPr>
          <w:rFonts w:ascii="Times New Roman" w:hAnsi="Times New Roman" w:cs="Times New Roman"/>
          <w:iCs/>
          <w:sz w:val="24"/>
          <w:szCs w:val="24"/>
        </w:rPr>
        <w:t>Pakalpojuma</w:t>
      </w:r>
      <w:r>
        <w:rPr>
          <w:rFonts w:ascii="Times New Roman" w:hAnsi="Times New Roman" w:cs="Times New Roman"/>
          <w:iCs/>
          <w:sz w:val="24"/>
          <w:szCs w:val="24"/>
        </w:rPr>
        <w:t xml:space="preserve"> ieviešanas mērķis bija</w:t>
      </w:r>
      <w:r w:rsidR="001E0185">
        <w:rPr>
          <w:rFonts w:ascii="Times New Roman" w:hAnsi="Times New Roman" w:cs="Times New Roman"/>
          <w:iCs/>
          <w:sz w:val="24"/>
          <w:szCs w:val="24"/>
        </w:rPr>
        <w:t xml:space="preserve"> palīdzēt bērniem un pieaugušajiem ar atkarību problēmām atgriezties sabiedrībā (skolā, ģimenē, darbā) pēc tam, kad persona ir kļuvusi pietiekami motivēta pārtraukt lietot psihoaktīvās vielas. </w:t>
      </w:r>
      <w:r>
        <w:rPr>
          <w:rFonts w:ascii="Times New Roman" w:hAnsi="Times New Roman" w:cs="Times New Roman"/>
          <w:iCs/>
          <w:sz w:val="24"/>
          <w:szCs w:val="24"/>
        </w:rPr>
        <w:t>Lai līdztekus sociālās rehabilitācijas pakalpojumam institūcijā ieviestu</w:t>
      </w:r>
      <w:r w:rsidR="001E0185" w:rsidRPr="0015154B">
        <w:rPr>
          <w:rFonts w:ascii="Times New Roman" w:hAnsi="Times New Roman" w:cs="Times New Roman"/>
          <w:iCs/>
          <w:sz w:val="24"/>
          <w:szCs w:val="24"/>
        </w:rPr>
        <w:t xml:space="preserve"> </w:t>
      </w:r>
      <w:r>
        <w:rPr>
          <w:rFonts w:ascii="Times New Roman" w:hAnsi="Times New Roman" w:cs="Times New Roman"/>
          <w:iCs/>
          <w:sz w:val="24"/>
          <w:szCs w:val="24"/>
        </w:rPr>
        <w:t xml:space="preserve">arī </w:t>
      </w:r>
      <w:r w:rsidR="001E0185" w:rsidRPr="0015154B">
        <w:rPr>
          <w:rFonts w:ascii="Times New Roman" w:hAnsi="Times New Roman" w:cs="Times New Roman"/>
          <w:iCs/>
          <w:sz w:val="24"/>
          <w:szCs w:val="24"/>
        </w:rPr>
        <w:t xml:space="preserve">sabiedrībā balstītu pakalpojumu, neizolējot bērnu no ierastās </w:t>
      </w:r>
      <w:r w:rsidR="001E0185">
        <w:rPr>
          <w:rFonts w:ascii="Times New Roman" w:hAnsi="Times New Roman" w:cs="Times New Roman"/>
          <w:iCs/>
          <w:sz w:val="24"/>
          <w:szCs w:val="24"/>
        </w:rPr>
        <w:t>vides</w:t>
      </w:r>
      <w:r w:rsidR="001E0185" w:rsidRPr="0015154B">
        <w:rPr>
          <w:rFonts w:ascii="Times New Roman" w:hAnsi="Times New Roman" w:cs="Times New Roman"/>
          <w:iCs/>
          <w:sz w:val="24"/>
          <w:szCs w:val="24"/>
        </w:rPr>
        <w:t xml:space="preserve"> 12 mēnešu garumā</w:t>
      </w:r>
      <w:r>
        <w:rPr>
          <w:rFonts w:ascii="Times New Roman" w:hAnsi="Times New Roman" w:cs="Times New Roman"/>
          <w:iCs/>
          <w:sz w:val="24"/>
          <w:szCs w:val="24"/>
        </w:rPr>
        <w:t>, kā arī</w:t>
      </w:r>
      <w:r w:rsidR="001E0185" w:rsidRPr="0015154B">
        <w:rPr>
          <w:rFonts w:ascii="Times New Roman" w:hAnsi="Times New Roman" w:cs="Times New Roman"/>
          <w:iCs/>
          <w:sz w:val="24"/>
          <w:szCs w:val="24"/>
        </w:rPr>
        <w:t xml:space="preserve"> </w:t>
      </w:r>
      <w:r>
        <w:rPr>
          <w:rFonts w:ascii="Times New Roman" w:hAnsi="Times New Roman" w:cs="Times New Roman"/>
          <w:iCs/>
          <w:sz w:val="24"/>
          <w:szCs w:val="24"/>
        </w:rPr>
        <w:t>risinātu arvien aktuālāk kļūsto</w:t>
      </w:r>
      <w:r w:rsidR="00F171DF">
        <w:rPr>
          <w:rFonts w:ascii="Times New Roman" w:hAnsi="Times New Roman" w:cs="Times New Roman"/>
          <w:iCs/>
          <w:sz w:val="24"/>
          <w:szCs w:val="24"/>
        </w:rPr>
        <w:t>šo</w:t>
      </w:r>
      <w:r w:rsidR="001E0185" w:rsidRPr="0015154B">
        <w:rPr>
          <w:rFonts w:ascii="Times New Roman" w:hAnsi="Times New Roman" w:cs="Times New Roman"/>
          <w:iCs/>
          <w:sz w:val="24"/>
          <w:szCs w:val="24"/>
        </w:rPr>
        <w:t xml:space="preserve"> bērnu atkarīb</w:t>
      </w:r>
      <w:r>
        <w:rPr>
          <w:rFonts w:ascii="Times New Roman" w:hAnsi="Times New Roman" w:cs="Times New Roman"/>
          <w:iCs/>
          <w:sz w:val="24"/>
          <w:szCs w:val="24"/>
        </w:rPr>
        <w:t>u</w:t>
      </w:r>
      <w:r w:rsidR="001E0185" w:rsidRPr="0015154B">
        <w:rPr>
          <w:rFonts w:ascii="Times New Roman" w:hAnsi="Times New Roman" w:cs="Times New Roman"/>
          <w:iCs/>
          <w:sz w:val="24"/>
          <w:szCs w:val="24"/>
        </w:rPr>
        <w:t xml:space="preserve"> no mobilajiem telefoniem un datorspēlēm jeb atkarību izraisošiem procesiem</w:t>
      </w:r>
      <w:r>
        <w:rPr>
          <w:rFonts w:ascii="Times New Roman" w:hAnsi="Times New Roman" w:cs="Times New Roman"/>
          <w:iCs/>
          <w:sz w:val="24"/>
          <w:szCs w:val="24"/>
        </w:rPr>
        <w:t>,</w:t>
      </w:r>
      <w:r w:rsidR="001E0185">
        <w:rPr>
          <w:rFonts w:ascii="Times New Roman" w:hAnsi="Times New Roman" w:cs="Times New Roman"/>
          <w:iCs/>
          <w:sz w:val="24"/>
          <w:szCs w:val="24"/>
        </w:rPr>
        <w:t xml:space="preserve"> </w:t>
      </w:r>
      <w:r w:rsidR="001E0185" w:rsidRPr="0015154B">
        <w:rPr>
          <w:rFonts w:ascii="Times New Roman" w:hAnsi="Times New Roman" w:cs="Times New Roman"/>
          <w:iCs/>
          <w:sz w:val="24"/>
          <w:szCs w:val="24"/>
        </w:rPr>
        <w:t xml:space="preserve">2018.gadā </w:t>
      </w:r>
      <w:r w:rsidRPr="0015154B">
        <w:rPr>
          <w:rFonts w:ascii="Times New Roman" w:hAnsi="Times New Roman" w:cs="Times New Roman"/>
          <w:iCs/>
          <w:sz w:val="24"/>
          <w:szCs w:val="24"/>
        </w:rPr>
        <w:t xml:space="preserve">LM sadarbībā ar nodibinājumu “Bērnu slimnīcas fonds” </w:t>
      </w:r>
      <w:r w:rsidR="001E0185" w:rsidRPr="0015154B">
        <w:rPr>
          <w:rFonts w:ascii="Times New Roman" w:hAnsi="Times New Roman" w:cs="Times New Roman"/>
          <w:iCs/>
          <w:sz w:val="24"/>
          <w:szCs w:val="24"/>
        </w:rPr>
        <w:t>uzsāka pilotprojektu ar mērķi izveidot valsts finansētu atbalsta progra</w:t>
      </w:r>
      <w:r>
        <w:rPr>
          <w:rFonts w:ascii="Times New Roman" w:hAnsi="Times New Roman" w:cs="Times New Roman"/>
          <w:iCs/>
          <w:sz w:val="24"/>
          <w:szCs w:val="24"/>
        </w:rPr>
        <w:t>mmu pusaudžiem un viņu vecākiem</w:t>
      </w:r>
      <w:r w:rsidR="001E0185" w:rsidRPr="0015154B">
        <w:rPr>
          <w:rFonts w:ascii="Times New Roman" w:hAnsi="Times New Roman" w:cs="Times New Roman"/>
          <w:iCs/>
          <w:sz w:val="24"/>
          <w:szCs w:val="24"/>
        </w:rPr>
        <w:t xml:space="preserve">. </w:t>
      </w:r>
      <w:r>
        <w:rPr>
          <w:rFonts w:ascii="Times New Roman" w:hAnsi="Times New Roman" w:cs="Times New Roman"/>
          <w:iCs/>
          <w:sz w:val="24"/>
          <w:szCs w:val="24"/>
        </w:rPr>
        <w:t xml:space="preserve">Balstoties uz </w:t>
      </w:r>
      <w:r w:rsidR="00F171DF">
        <w:rPr>
          <w:rFonts w:ascii="Times New Roman" w:hAnsi="Times New Roman" w:cs="Times New Roman"/>
          <w:iCs/>
          <w:sz w:val="24"/>
          <w:szCs w:val="24"/>
        </w:rPr>
        <w:t>pilotprojekta</w:t>
      </w:r>
      <w:r>
        <w:rPr>
          <w:rFonts w:ascii="Times New Roman" w:hAnsi="Times New Roman" w:cs="Times New Roman"/>
          <w:iCs/>
          <w:sz w:val="24"/>
          <w:szCs w:val="24"/>
        </w:rPr>
        <w:t xml:space="preserve"> rezultātiem, kopš </w:t>
      </w:r>
      <w:r w:rsidR="001E0185">
        <w:rPr>
          <w:rFonts w:ascii="Times New Roman" w:hAnsi="Times New Roman" w:cs="Times New Roman"/>
          <w:iCs/>
          <w:sz w:val="24"/>
          <w:szCs w:val="24"/>
        </w:rPr>
        <w:t>2</w:t>
      </w:r>
      <w:r>
        <w:rPr>
          <w:rFonts w:ascii="Times New Roman" w:hAnsi="Times New Roman" w:cs="Times New Roman"/>
          <w:iCs/>
          <w:sz w:val="24"/>
          <w:szCs w:val="24"/>
        </w:rPr>
        <w:t>020.</w:t>
      </w:r>
      <w:r w:rsidR="001E0185">
        <w:rPr>
          <w:rFonts w:ascii="Times New Roman" w:hAnsi="Times New Roman" w:cs="Times New Roman"/>
          <w:iCs/>
          <w:sz w:val="24"/>
          <w:szCs w:val="24"/>
        </w:rPr>
        <w:t xml:space="preserve">gadā sociālās rehabilitācijas pakalpojums </w:t>
      </w:r>
      <w:r>
        <w:rPr>
          <w:rFonts w:ascii="Times New Roman" w:hAnsi="Times New Roman" w:cs="Times New Roman"/>
          <w:iCs/>
          <w:sz w:val="24"/>
          <w:szCs w:val="24"/>
        </w:rPr>
        <w:t>dzīvesvietā tiek sniegts</w:t>
      </w:r>
      <w:r w:rsidR="001E0185">
        <w:rPr>
          <w:rFonts w:ascii="Times New Roman" w:hAnsi="Times New Roman" w:cs="Times New Roman"/>
          <w:iCs/>
          <w:sz w:val="24"/>
          <w:szCs w:val="24"/>
        </w:rPr>
        <w:t xml:space="preserve"> bērniem un pilngadīgām personām, kuras ir atkarīgas arī no procesiem (ēšanas, iepirkšanās, azartspēlēm u.c.</w:t>
      </w:r>
      <w:r w:rsidR="002B1118">
        <w:rPr>
          <w:rFonts w:ascii="Times New Roman" w:hAnsi="Times New Roman" w:cs="Times New Roman"/>
          <w:iCs/>
          <w:sz w:val="24"/>
          <w:szCs w:val="24"/>
        </w:rPr>
        <w:t xml:space="preserve">). </w:t>
      </w:r>
      <w:r w:rsidR="00A728BA" w:rsidRPr="0015154B">
        <w:rPr>
          <w:rFonts w:ascii="Times New Roman" w:hAnsi="Times New Roman" w:cs="Times New Roman"/>
          <w:iCs/>
          <w:sz w:val="24"/>
          <w:szCs w:val="24"/>
        </w:rPr>
        <w:t>Bērniem, kuriem ir izveidojusies atkarība no apreibinošām vielām vai procesiem (piem</w:t>
      </w:r>
      <w:r w:rsidR="00107DBE">
        <w:rPr>
          <w:rFonts w:ascii="Times New Roman" w:hAnsi="Times New Roman" w:cs="Times New Roman"/>
          <w:iCs/>
          <w:sz w:val="24"/>
          <w:szCs w:val="24"/>
        </w:rPr>
        <w:t>ēram</w:t>
      </w:r>
      <w:r w:rsidR="00A728BA" w:rsidRPr="0015154B">
        <w:rPr>
          <w:rFonts w:ascii="Times New Roman" w:hAnsi="Times New Roman" w:cs="Times New Roman"/>
          <w:iCs/>
          <w:sz w:val="24"/>
          <w:szCs w:val="24"/>
        </w:rPr>
        <w:t xml:space="preserve">, datorspēles) vai kuriem ir šādas atkarības izveidošanās risks, tiek nodrošināts </w:t>
      </w:r>
      <w:r w:rsidR="009978A2" w:rsidRPr="0015154B">
        <w:rPr>
          <w:rFonts w:ascii="Times New Roman" w:hAnsi="Times New Roman" w:cs="Times New Roman"/>
          <w:iCs/>
          <w:sz w:val="24"/>
          <w:szCs w:val="24"/>
        </w:rPr>
        <w:t>valsts finansēts sociālās rehabilitācijas pakalpojum</w:t>
      </w:r>
      <w:r w:rsidR="00FD747C">
        <w:rPr>
          <w:rFonts w:ascii="Times New Roman" w:hAnsi="Times New Roman" w:cs="Times New Roman"/>
          <w:iCs/>
          <w:sz w:val="24"/>
          <w:szCs w:val="24"/>
        </w:rPr>
        <w:t>s</w:t>
      </w:r>
      <w:r w:rsidR="009978A2" w:rsidRPr="0015154B">
        <w:rPr>
          <w:rFonts w:ascii="Times New Roman" w:hAnsi="Times New Roman" w:cs="Times New Roman"/>
          <w:iCs/>
          <w:sz w:val="24"/>
          <w:szCs w:val="24"/>
        </w:rPr>
        <w:t xml:space="preserve"> dzīvesvietā (līdz 180 dienām) un institūcijā (līdz 12 mēnešiem)</w:t>
      </w:r>
      <w:r w:rsidR="00515A85" w:rsidRPr="0015154B">
        <w:rPr>
          <w:rFonts w:ascii="Times New Roman" w:hAnsi="Times New Roman" w:cs="Times New Roman"/>
          <w:iCs/>
          <w:sz w:val="24"/>
          <w:szCs w:val="24"/>
        </w:rPr>
        <w:t>.</w:t>
      </w:r>
    </w:p>
    <w:p w14:paraId="64026FE7" w14:textId="1F7FC6B4" w:rsidR="009978A2" w:rsidRPr="0015154B" w:rsidRDefault="009978A2" w:rsidP="00AC38FA">
      <w:pPr>
        <w:spacing w:before="120" w:after="0" w:line="240" w:lineRule="auto"/>
        <w:ind w:firstLine="851"/>
        <w:jc w:val="both"/>
        <w:rPr>
          <w:rFonts w:ascii="Times New Roman" w:hAnsi="Times New Roman" w:cs="Times New Roman"/>
          <w:iCs/>
          <w:sz w:val="24"/>
          <w:szCs w:val="24"/>
        </w:rPr>
      </w:pPr>
      <w:r w:rsidRPr="0015154B">
        <w:rPr>
          <w:rFonts w:ascii="Times New Roman" w:hAnsi="Times New Roman" w:cs="Times New Roman"/>
          <w:b/>
          <w:iCs/>
          <w:sz w:val="24"/>
          <w:szCs w:val="24"/>
        </w:rPr>
        <w:t>Pakalpojumu dzīvesvietā</w:t>
      </w:r>
      <w:r w:rsidRPr="0015154B">
        <w:rPr>
          <w:rFonts w:ascii="Times New Roman" w:hAnsi="Times New Roman" w:cs="Times New Roman"/>
          <w:iCs/>
          <w:sz w:val="24"/>
          <w:szCs w:val="24"/>
        </w:rPr>
        <w:t xml:space="preserve"> šobrīd nodrošina Bērnu slimnīcas fonda izveidotais “</w:t>
      </w:r>
      <w:r w:rsidR="000C6635">
        <w:rPr>
          <w:rFonts w:ascii="Times New Roman" w:hAnsi="Times New Roman" w:cs="Times New Roman"/>
          <w:iCs/>
          <w:sz w:val="24"/>
          <w:szCs w:val="24"/>
        </w:rPr>
        <w:t>Bērnu un p</w:t>
      </w:r>
      <w:r w:rsidRPr="0015154B">
        <w:rPr>
          <w:rFonts w:ascii="Times New Roman" w:hAnsi="Times New Roman" w:cs="Times New Roman"/>
          <w:iCs/>
          <w:sz w:val="24"/>
          <w:szCs w:val="24"/>
        </w:rPr>
        <w:t>usaudžu resursu centrs”, kur</w:t>
      </w:r>
      <w:r w:rsidR="00E12C49">
        <w:rPr>
          <w:rFonts w:ascii="Times New Roman" w:hAnsi="Times New Roman" w:cs="Times New Roman"/>
          <w:iCs/>
          <w:sz w:val="24"/>
          <w:szCs w:val="24"/>
        </w:rPr>
        <w:t>a</w:t>
      </w:r>
      <w:r w:rsidRPr="0015154B">
        <w:rPr>
          <w:rFonts w:ascii="Times New Roman" w:hAnsi="Times New Roman" w:cs="Times New Roman"/>
          <w:iCs/>
          <w:sz w:val="24"/>
          <w:szCs w:val="24"/>
        </w:rPr>
        <w:t xml:space="preserve"> filiālēs Rīgā un Liepājā bērniem nodrošina mentora, sociālā darbinieka, psihologa, bērnu psihiatra un narkologa pakalpojumus gan individuāli, gan grupās. Vidēji gadā šajā pakalpojumā ir bijis iespējams uzņemt 200 bērnus, kuriem bieži ir nepieciešams atbalsts ne tikai atkarību novēršanai, bet arī speciālistu palīdzība gan bērnam, gan viņa ģimenei tieši uzvedības problēmu dēļ.</w:t>
      </w:r>
    </w:p>
    <w:p w14:paraId="4C8BE821" w14:textId="03F69FAA" w:rsidR="009978A2" w:rsidRPr="0015154B" w:rsidRDefault="009978A2" w:rsidP="00AC38FA">
      <w:pPr>
        <w:spacing w:before="120" w:after="0" w:line="240" w:lineRule="auto"/>
        <w:ind w:firstLine="851"/>
        <w:jc w:val="both"/>
        <w:rPr>
          <w:rFonts w:ascii="Times New Roman" w:hAnsi="Times New Roman" w:cs="Times New Roman"/>
          <w:iCs/>
          <w:sz w:val="24"/>
          <w:szCs w:val="24"/>
        </w:rPr>
      </w:pPr>
      <w:r w:rsidRPr="0015154B">
        <w:rPr>
          <w:rFonts w:ascii="Times New Roman" w:hAnsi="Times New Roman" w:cs="Times New Roman"/>
          <w:b/>
          <w:iCs/>
          <w:sz w:val="24"/>
          <w:szCs w:val="24"/>
        </w:rPr>
        <w:t>Pakalpojumu institūcijā</w:t>
      </w:r>
      <w:r w:rsidRPr="0015154B">
        <w:rPr>
          <w:rFonts w:ascii="Times New Roman" w:hAnsi="Times New Roman" w:cs="Times New Roman"/>
          <w:iCs/>
          <w:sz w:val="24"/>
          <w:szCs w:val="24"/>
        </w:rPr>
        <w:t xml:space="preserve"> nodrošina </w:t>
      </w:r>
      <w:r w:rsidR="000C6635">
        <w:rPr>
          <w:rFonts w:ascii="Times New Roman" w:hAnsi="Times New Roman" w:cs="Times New Roman"/>
          <w:iCs/>
          <w:sz w:val="24"/>
          <w:szCs w:val="24"/>
        </w:rPr>
        <w:t>VSIA “S</w:t>
      </w:r>
      <w:r w:rsidRPr="0015154B">
        <w:rPr>
          <w:rFonts w:ascii="Times New Roman" w:hAnsi="Times New Roman" w:cs="Times New Roman"/>
          <w:iCs/>
          <w:sz w:val="24"/>
          <w:szCs w:val="24"/>
        </w:rPr>
        <w:t>limnīca “Ģintermuiža”</w:t>
      </w:r>
      <w:r w:rsidR="000C6635">
        <w:rPr>
          <w:rFonts w:ascii="Times New Roman" w:hAnsi="Times New Roman" w:cs="Times New Roman"/>
          <w:iCs/>
          <w:sz w:val="24"/>
          <w:szCs w:val="24"/>
        </w:rPr>
        <w:t>”</w:t>
      </w:r>
      <w:r w:rsidRPr="0015154B">
        <w:rPr>
          <w:rFonts w:ascii="Times New Roman" w:hAnsi="Times New Roman" w:cs="Times New Roman"/>
          <w:iCs/>
          <w:sz w:val="24"/>
          <w:szCs w:val="24"/>
        </w:rPr>
        <w:t>, kuri ilgstošākā laika periodā sniedz atbalstu bērniem, kuriem jau ir izveidojusies atkarība no psihoaktīvām vielām vai procesiem, tāpat piedāvājot sociālā darbinieka, psihologa, bērnu psihiatra un narkologa pakalpojumus bērniem gan individuāli, gan grupās, kā arī rūpējas par to, lai bērni turpinātu saņemt gan izglītības pakalpojumus, gan iespēju saturīgi pavadīt brīvo laiku. Šis pakalpojums tiek nodrošināts no 20 līdz 60 bērniem gadā.</w:t>
      </w:r>
    </w:p>
    <w:p w14:paraId="2E551374" w14:textId="603D745A" w:rsidR="009978A2" w:rsidRPr="0015154B" w:rsidRDefault="009978A2" w:rsidP="00AC38FA">
      <w:pPr>
        <w:spacing w:before="120" w:after="0" w:line="240" w:lineRule="auto"/>
        <w:ind w:firstLine="851"/>
        <w:jc w:val="both"/>
        <w:rPr>
          <w:rFonts w:ascii="Times New Roman" w:hAnsi="Times New Roman" w:cs="Times New Roman"/>
          <w:iCs/>
          <w:sz w:val="24"/>
          <w:szCs w:val="24"/>
        </w:rPr>
      </w:pPr>
      <w:r w:rsidRPr="0015154B">
        <w:rPr>
          <w:rFonts w:ascii="Times New Roman" w:hAnsi="Times New Roman" w:cs="Times New Roman"/>
          <w:iCs/>
          <w:sz w:val="24"/>
          <w:szCs w:val="24"/>
        </w:rPr>
        <w:t xml:space="preserve">Pilngadīgām personām tiek nodrošināts tikai pakalpojums institūcijā (līdz 12 mēnešiem, pakalpojumu </w:t>
      </w:r>
      <w:r w:rsidR="000C6635">
        <w:rPr>
          <w:rFonts w:ascii="Times New Roman" w:hAnsi="Times New Roman" w:cs="Times New Roman"/>
          <w:iCs/>
          <w:sz w:val="24"/>
          <w:szCs w:val="24"/>
        </w:rPr>
        <w:t xml:space="preserve">arī </w:t>
      </w:r>
      <w:r w:rsidRPr="0015154B">
        <w:rPr>
          <w:rFonts w:ascii="Times New Roman" w:hAnsi="Times New Roman" w:cs="Times New Roman"/>
          <w:iCs/>
          <w:sz w:val="24"/>
          <w:szCs w:val="24"/>
        </w:rPr>
        <w:t xml:space="preserve">sniedz VSIA “Slimnīca </w:t>
      </w:r>
      <w:r w:rsidR="000C6635">
        <w:rPr>
          <w:rFonts w:ascii="Times New Roman" w:hAnsi="Times New Roman" w:cs="Times New Roman"/>
          <w:iCs/>
          <w:sz w:val="24"/>
          <w:szCs w:val="24"/>
        </w:rPr>
        <w:t>“</w:t>
      </w:r>
      <w:r w:rsidRPr="0015154B">
        <w:rPr>
          <w:rFonts w:ascii="Times New Roman" w:hAnsi="Times New Roman" w:cs="Times New Roman"/>
          <w:iCs/>
          <w:sz w:val="24"/>
          <w:szCs w:val="24"/>
        </w:rPr>
        <w:t>Ģintermuiža”), pakalpojumu dzīvesvietā plānots sniegt no 202</w:t>
      </w:r>
      <w:r w:rsidR="004F3734">
        <w:rPr>
          <w:rFonts w:ascii="Times New Roman" w:hAnsi="Times New Roman" w:cs="Times New Roman"/>
          <w:iCs/>
          <w:sz w:val="24"/>
          <w:szCs w:val="24"/>
        </w:rPr>
        <w:t>2</w:t>
      </w:r>
      <w:r w:rsidRPr="0015154B">
        <w:rPr>
          <w:rFonts w:ascii="Times New Roman" w:hAnsi="Times New Roman" w:cs="Times New Roman"/>
          <w:iCs/>
          <w:sz w:val="24"/>
          <w:szCs w:val="24"/>
        </w:rPr>
        <w:t>.gada 1.janvāra.</w:t>
      </w:r>
    </w:p>
    <w:p w14:paraId="1ADFC24A" w14:textId="152D4855" w:rsidR="00232468" w:rsidRPr="0015154B" w:rsidRDefault="00232468" w:rsidP="00232468">
      <w:pPr>
        <w:spacing w:after="0" w:line="240" w:lineRule="auto"/>
        <w:jc w:val="both"/>
        <w:rPr>
          <w:rFonts w:ascii="Times New Roman" w:hAnsi="Times New Roman" w:cs="Times New Roman"/>
          <w:iCs/>
          <w:sz w:val="24"/>
          <w:szCs w:val="24"/>
        </w:rPr>
      </w:pPr>
    </w:p>
    <w:p w14:paraId="053CA83E" w14:textId="00000D6C" w:rsidR="00232468" w:rsidRPr="001D2AB2" w:rsidRDefault="00534F50" w:rsidP="00232468">
      <w:pPr>
        <w:spacing w:after="0" w:line="240" w:lineRule="auto"/>
        <w:jc w:val="both"/>
        <w:rPr>
          <w:rFonts w:ascii="Times New Roman" w:hAnsi="Times New Roman" w:cs="Times New Roman"/>
          <w:iCs/>
          <w:sz w:val="24"/>
          <w:szCs w:val="24"/>
        </w:rPr>
      </w:pPr>
      <w:r w:rsidRPr="001D2AB2">
        <w:rPr>
          <w:rFonts w:ascii="Times New Roman" w:hAnsi="Times New Roman" w:cs="Times New Roman"/>
          <w:iCs/>
          <w:sz w:val="24"/>
          <w:szCs w:val="24"/>
        </w:rPr>
        <w:t>20</w:t>
      </w:r>
      <w:r w:rsidR="00232468" w:rsidRPr="001D2AB2">
        <w:rPr>
          <w:rFonts w:ascii="Times New Roman" w:hAnsi="Times New Roman" w:cs="Times New Roman"/>
          <w:iCs/>
          <w:sz w:val="24"/>
          <w:szCs w:val="24"/>
        </w:rPr>
        <w:t>.tabula</w:t>
      </w:r>
    </w:p>
    <w:p w14:paraId="3A148AE9" w14:textId="77777777" w:rsidR="0087012C" w:rsidRPr="0015154B" w:rsidRDefault="0087012C" w:rsidP="0087012C">
      <w:pPr>
        <w:spacing w:after="0" w:line="240" w:lineRule="auto"/>
        <w:jc w:val="center"/>
        <w:rPr>
          <w:rFonts w:ascii="Times New Roman" w:hAnsi="Times New Roman" w:cs="Times New Roman"/>
          <w:b/>
          <w:iCs/>
          <w:color w:val="002060"/>
          <w:sz w:val="24"/>
          <w:szCs w:val="24"/>
        </w:rPr>
      </w:pPr>
      <w:r w:rsidRPr="0015154B">
        <w:rPr>
          <w:rFonts w:ascii="Times New Roman" w:hAnsi="Times New Roman" w:cs="Times New Roman"/>
          <w:b/>
          <w:iCs/>
          <w:color w:val="002060"/>
          <w:sz w:val="24"/>
          <w:szCs w:val="24"/>
        </w:rPr>
        <w:t>Personu skaits, kuri ir saņēmuši sociālās rehabilitācijas pakalpojumu kā personas, kuras ir atkarīgas no psihoaktīvām vielām, un pakalpojumam izlietotais valsts finansējums</w:t>
      </w:r>
    </w:p>
    <w:p w14:paraId="10D81E56" w14:textId="77777777" w:rsidR="009978A2" w:rsidRPr="0015154B" w:rsidRDefault="009978A2" w:rsidP="001A0E9C">
      <w:pPr>
        <w:spacing w:after="0" w:line="240" w:lineRule="auto"/>
        <w:rPr>
          <w:rFonts w:ascii="Times New Roman" w:hAnsi="Times New Roman" w:cs="Times New Roman"/>
          <w:sz w:val="24"/>
          <w:szCs w:val="24"/>
        </w:rPr>
      </w:pPr>
    </w:p>
    <w:tbl>
      <w:tblPr>
        <w:tblStyle w:val="TableGrid"/>
        <w:tblW w:w="5382" w:type="pct"/>
        <w:tblLook w:val="04A0" w:firstRow="1" w:lastRow="0" w:firstColumn="1" w:lastColumn="0" w:noHBand="0" w:noVBand="1"/>
      </w:tblPr>
      <w:tblGrid>
        <w:gridCol w:w="2953"/>
        <w:gridCol w:w="1161"/>
        <w:gridCol w:w="1141"/>
        <w:gridCol w:w="1088"/>
        <w:gridCol w:w="1188"/>
        <w:gridCol w:w="1124"/>
        <w:gridCol w:w="1098"/>
      </w:tblGrid>
      <w:tr w:rsidR="00825BD5" w:rsidRPr="0015154B" w14:paraId="1881938E" w14:textId="77777777" w:rsidTr="00534F50">
        <w:tc>
          <w:tcPr>
            <w:tcW w:w="1514" w:type="pct"/>
            <w:shd w:val="clear" w:color="auto" w:fill="E8F3D3" w:themeFill="accent2" w:themeFillTint="33"/>
          </w:tcPr>
          <w:p w14:paraId="4E1090E0" w14:textId="77777777" w:rsidR="009978A2" w:rsidRPr="0015154B" w:rsidRDefault="009978A2" w:rsidP="001A0E9C">
            <w:pPr>
              <w:rPr>
                <w:rFonts w:ascii="Times New Roman" w:hAnsi="Times New Roman" w:cs="Times New Roman"/>
                <w:b/>
                <w:bCs/>
                <w:color w:val="002060"/>
                <w:sz w:val="24"/>
                <w:szCs w:val="24"/>
              </w:rPr>
            </w:pPr>
          </w:p>
        </w:tc>
        <w:tc>
          <w:tcPr>
            <w:tcW w:w="595" w:type="pct"/>
            <w:shd w:val="clear" w:color="auto" w:fill="E8F3D3" w:themeFill="accent2" w:themeFillTint="33"/>
          </w:tcPr>
          <w:p w14:paraId="6C92ADB9" w14:textId="77777777"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2014</w:t>
            </w:r>
          </w:p>
        </w:tc>
        <w:tc>
          <w:tcPr>
            <w:tcW w:w="585" w:type="pct"/>
            <w:shd w:val="clear" w:color="auto" w:fill="E8F3D3" w:themeFill="accent2" w:themeFillTint="33"/>
          </w:tcPr>
          <w:p w14:paraId="521F95EE" w14:textId="77777777"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2015</w:t>
            </w:r>
          </w:p>
        </w:tc>
        <w:tc>
          <w:tcPr>
            <w:tcW w:w="558" w:type="pct"/>
            <w:shd w:val="clear" w:color="auto" w:fill="E8F3D3" w:themeFill="accent2" w:themeFillTint="33"/>
          </w:tcPr>
          <w:p w14:paraId="20C7B1E4" w14:textId="77777777"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2016</w:t>
            </w:r>
          </w:p>
        </w:tc>
        <w:tc>
          <w:tcPr>
            <w:tcW w:w="609" w:type="pct"/>
            <w:shd w:val="clear" w:color="auto" w:fill="E8F3D3" w:themeFill="accent2" w:themeFillTint="33"/>
          </w:tcPr>
          <w:p w14:paraId="280036EB" w14:textId="77777777"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2017</w:t>
            </w:r>
          </w:p>
        </w:tc>
        <w:tc>
          <w:tcPr>
            <w:tcW w:w="576" w:type="pct"/>
            <w:shd w:val="clear" w:color="auto" w:fill="E8F3D3" w:themeFill="accent2" w:themeFillTint="33"/>
          </w:tcPr>
          <w:p w14:paraId="2B47ACF7" w14:textId="77777777"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2018</w:t>
            </w:r>
          </w:p>
        </w:tc>
        <w:tc>
          <w:tcPr>
            <w:tcW w:w="563" w:type="pct"/>
            <w:shd w:val="clear" w:color="auto" w:fill="E8F3D3" w:themeFill="accent2" w:themeFillTint="33"/>
          </w:tcPr>
          <w:p w14:paraId="77C3402A" w14:textId="77777777"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2019</w:t>
            </w:r>
          </w:p>
        </w:tc>
      </w:tr>
      <w:tr w:rsidR="009978A2" w:rsidRPr="0015154B" w14:paraId="6EC2C996" w14:textId="77777777" w:rsidTr="00534F50">
        <w:tc>
          <w:tcPr>
            <w:tcW w:w="1514" w:type="pct"/>
            <w:shd w:val="clear" w:color="auto" w:fill="E8F3D3" w:themeFill="accent2" w:themeFillTint="33"/>
          </w:tcPr>
          <w:p w14:paraId="2948F0BA" w14:textId="77777777" w:rsidR="009978A2" w:rsidRPr="0015154B" w:rsidRDefault="009978A2" w:rsidP="001A0E9C">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Bērni</w:t>
            </w:r>
          </w:p>
        </w:tc>
        <w:tc>
          <w:tcPr>
            <w:tcW w:w="595" w:type="pct"/>
          </w:tcPr>
          <w:p w14:paraId="6E47E536"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39</w:t>
            </w:r>
          </w:p>
        </w:tc>
        <w:tc>
          <w:tcPr>
            <w:tcW w:w="585" w:type="pct"/>
          </w:tcPr>
          <w:p w14:paraId="57313A0F"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40</w:t>
            </w:r>
          </w:p>
        </w:tc>
        <w:tc>
          <w:tcPr>
            <w:tcW w:w="558" w:type="pct"/>
          </w:tcPr>
          <w:p w14:paraId="168D2B97"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63</w:t>
            </w:r>
          </w:p>
        </w:tc>
        <w:tc>
          <w:tcPr>
            <w:tcW w:w="609" w:type="pct"/>
          </w:tcPr>
          <w:p w14:paraId="40CE070A"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65</w:t>
            </w:r>
          </w:p>
        </w:tc>
        <w:tc>
          <w:tcPr>
            <w:tcW w:w="576" w:type="pct"/>
          </w:tcPr>
          <w:p w14:paraId="3AF0D38A"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79</w:t>
            </w:r>
          </w:p>
        </w:tc>
        <w:tc>
          <w:tcPr>
            <w:tcW w:w="563" w:type="pct"/>
          </w:tcPr>
          <w:p w14:paraId="43F024DB"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239</w:t>
            </w:r>
          </w:p>
        </w:tc>
      </w:tr>
      <w:tr w:rsidR="009978A2" w:rsidRPr="0015154B" w14:paraId="32D13138" w14:textId="77777777" w:rsidTr="00534F50">
        <w:tc>
          <w:tcPr>
            <w:tcW w:w="1514" w:type="pct"/>
            <w:shd w:val="clear" w:color="auto" w:fill="E8F3D3" w:themeFill="accent2" w:themeFillTint="33"/>
          </w:tcPr>
          <w:p w14:paraId="41BC6C23" w14:textId="77777777" w:rsidR="009978A2" w:rsidRPr="0015154B" w:rsidRDefault="009978A2" w:rsidP="00FF7D8D">
            <w:pPr>
              <w:pStyle w:val="ListParagraph"/>
              <w:numPr>
                <w:ilvl w:val="0"/>
                <w:numId w:val="21"/>
              </w:numPr>
              <w:contextualSpacing w:val="0"/>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institūcijā</w:t>
            </w:r>
          </w:p>
        </w:tc>
        <w:tc>
          <w:tcPr>
            <w:tcW w:w="595" w:type="pct"/>
          </w:tcPr>
          <w:p w14:paraId="748D633D"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39</w:t>
            </w:r>
          </w:p>
        </w:tc>
        <w:tc>
          <w:tcPr>
            <w:tcW w:w="585" w:type="pct"/>
          </w:tcPr>
          <w:p w14:paraId="6F2503E8"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40</w:t>
            </w:r>
          </w:p>
        </w:tc>
        <w:tc>
          <w:tcPr>
            <w:tcW w:w="558" w:type="pct"/>
          </w:tcPr>
          <w:p w14:paraId="7A13D915"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63</w:t>
            </w:r>
          </w:p>
        </w:tc>
        <w:tc>
          <w:tcPr>
            <w:tcW w:w="609" w:type="pct"/>
          </w:tcPr>
          <w:p w14:paraId="667BF9EE"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65</w:t>
            </w:r>
          </w:p>
        </w:tc>
        <w:tc>
          <w:tcPr>
            <w:tcW w:w="576" w:type="pct"/>
          </w:tcPr>
          <w:p w14:paraId="3D3010AE"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21</w:t>
            </w:r>
          </w:p>
        </w:tc>
        <w:tc>
          <w:tcPr>
            <w:tcW w:w="563" w:type="pct"/>
          </w:tcPr>
          <w:p w14:paraId="77FCA84B"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22</w:t>
            </w:r>
          </w:p>
        </w:tc>
      </w:tr>
      <w:tr w:rsidR="009978A2" w:rsidRPr="0015154B" w14:paraId="27F1A0A1" w14:textId="77777777" w:rsidTr="00534F50">
        <w:tc>
          <w:tcPr>
            <w:tcW w:w="1514" w:type="pct"/>
            <w:shd w:val="clear" w:color="auto" w:fill="E8F3D3" w:themeFill="accent2" w:themeFillTint="33"/>
          </w:tcPr>
          <w:p w14:paraId="1E5A0172" w14:textId="77777777" w:rsidR="009978A2" w:rsidRPr="0015154B" w:rsidRDefault="009978A2" w:rsidP="00FF7D8D">
            <w:pPr>
              <w:pStyle w:val="ListParagraph"/>
              <w:numPr>
                <w:ilvl w:val="0"/>
                <w:numId w:val="21"/>
              </w:numPr>
              <w:contextualSpacing w:val="0"/>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dzīvesvietā</w:t>
            </w:r>
          </w:p>
        </w:tc>
        <w:tc>
          <w:tcPr>
            <w:tcW w:w="595" w:type="pct"/>
          </w:tcPr>
          <w:p w14:paraId="7DF62C8E"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w:t>
            </w:r>
          </w:p>
        </w:tc>
        <w:tc>
          <w:tcPr>
            <w:tcW w:w="585" w:type="pct"/>
          </w:tcPr>
          <w:p w14:paraId="681841FD"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w:t>
            </w:r>
          </w:p>
        </w:tc>
        <w:tc>
          <w:tcPr>
            <w:tcW w:w="558" w:type="pct"/>
          </w:tcPr>
          <w:p w14:paraId="05A8713D"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w:t>
            </w:r>
          </w:p>
        </w:tc>
        <w:tc>
          <w:tcPr>
            <w:tcW w:w="609" w:type="pct"/>
          </w:tcPr>
          <w:p w14:paraId="2A0CDAF9"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w:t>
            </w:r>
          </w:p>
        </w:tc>
        <w:tc>
          <w:tcPr>
            <w:tcW w:w="576" w:type="pct"/>
          </w:tcPr>
          <w:p w14:paraId="4A394392"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58</w:t>
            </w:r>
          </w:p>
        </w:tc>
        <w:tc>
          <w:tcPr>
            <w:tcW w:w="563" w:type="pct"/>
          </w:tcPr>
          <w:p w14:paraId="11E20BF6"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217</w:t>
            </w:r>
          </w:p>
        </w:tc>
      </w:tr>
      <w:tr w:rsidR="009978A2" w:rsidRPr="0015154B" w14:paraId="221BD0E4" w14:textId="77777777" w:rsidTr="00534F50">
        <w:tc>
          <w:tcPr>
            <w:tcW w:w="1514" w:type="pct"/>
            <w:shd w:val="clear" w:color="auto" w:fill="E8F3D3" w:themeFill="accent2" w:themeFillTint="33"/>
          </w:tcPr>
          <w:p w14:paraId="7BAC062B" w14:textId="77777777" w:rsidR="009978A2" w:rsidRPr="0015154B" w:rsidRDefault="009978A2" w:rsidP="001A0E9C">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Pilngadīgas personas</w:t>
            </w:r>
          </w:p>
        </w:tc>
        <w:tc>
          <w:tcPr>
            <w:tcW w:w="595" w:type="pct"/>
          </w:tcPr>
          <w:p w14:paraId="11759CFB"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14</w:t>
            </w:r>
          </w:p>
        </w:tc>
        <w:tc>
          <w:tcPr>
            <w:tcW w:w="585" w:type="pct"/>
          </w:tcPr>
          <w:p w14:paraId="6813F850"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14</w:t>
            </w:r>
          </w:p>
        </w:tc>
        <w:tc>
          <w:tcPr>
            <w:tcW w:w="558" w:type="pct"/>
          </w:tcPr>
          <w:p w14:paraId="6129F891"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12</w:t>
            </w:r>
          </w:p>
        </w:tc>
        <w:tc>
          <w:tcPr>
            <w:tcW w:w="609" w:type="pct"/>
          </w:tcPr>
          <w:p w14:paraId="2231B4E9"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14</w:t>
            </w:r>
          </w:p>
        </w:tc>
        <w:tc>
          <w:tcPr>
            <w:tcW w:w="576" w:type="pct"/>
          </w:tcPr>
          <w:p w14:paraId="67F60723"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13</w:t>
            </w:r>
          </w:p>
        </w:tc>
        <w:tc>
          <w:tcPr>
            <w:tcW w:w="563" w:type="pct"/>
          </w:tcPr>
          <w:p w14:paraId="647CC844"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20</w:t>
            </w:r>
          </w:p>
        </w:tc>
      </w:tr>
      <w:tr w:rsidR="009978A2" w:rsidRPr="0015154B" w14:paraId="1B24A4D8" w14:textId="77777777" w:rsidTr="00534F50">
        <w:tc>
          <w:tcPr>
            <w:tcW w:w="1514" w:type="pct"/>
            <w:shd w:val="clear" w:color="auto" w:fill="E8F3D3" w:themeFill="accent2" w:themeFillTint="33"/>
          </w:tcPr>
          <w:p w14:paraId="20297BCB" w14:textId="233F70A0" w:rsidR="009978A2" w:rsidRPr="0015154B" w:rsidRDefault="009978A2" w:rsidP="001A0E9C">
            <w:pPr>
              <w:rPr>
                <w:rFonts w:ascii="Times New Roman" w:hAnsi="Times New Roman" w:cs="Times New Roman"/>
                <w:bCs/>
                <w:color w:val="002060"/>
                <w:sz w:val="24"/>
                <w:szCs w:val="24"/>
              </w:rPr>
            </w:pPr>
            <w:r w:rsidRPr="0015154B">
              <w:rPr>
                <w:rFonts w:ascii="Times New Roman" w:hAnsi="Times New Roman" w:cs="Times New Roman"/>
                <w:b/>
                <w:bCs/>
                <w:color w:val="002060"/>
                <w:sz w:val="24"/>
                <w:szCs w:val="24"/>
              </w:rPr>
              <w:t xml:space="preserve">Finansējuma apjoms bērniem </w:t>
            </w:r>
            <w:r w:rsidRPr="00E07E75">
              <w:rPr>
                <w:rFonts w:ascii="Times New Roman" w:hAnsi="Times New Roman" w:cs="Times New Roman"/>
                <w:bCs/>
                <w:i/>
                <w:color w:val="002060"/>
                <w:sz w:val="24"/>
                <w:szCs w:val="24"/>
              </w:rPr>
              <w:t>e</w:t>
            </w:r>
            <w:r w:rsidR="00AC7FB3">
              <w:rPr>
                <w:rFonts w:ascii="Times New Roman" w:hAnsi="Times New Roman" w:cs="Times New Roman"/>
                <w:bCs/>
                <w:i/>
                <w:color w:val="002060"/>
                <w:sz w:val="24"/>
                <w:szCs w:val="24"/>
              </w:rPr>
              <w:t>i</w:t>
            </w:r>
            <w:r w:rsidRPr="00E07E75">
              <w:rPr>
                <w:rFonts w:ascii="Times New Roman" w:hAnsi="Times New Roman" w:cs="Times New Roman"/>
                <w:bCs/>
                <w:i/>
                <w:color w:val="002060"/>
                <w:sz w:val="24"/>
                <w:szCs w:val="24"/>
              </w:rPr>
              <w:t>ro</w:t>
            </w:r>
          </w:p>
        </w:tc>
        <w:tc>
          <w:tcPr>
            <w:tcW w:w="595" w:type="pct"/>
            <w:tcBorders>
              <w:top w:val="single" w:sz="4" w:space="0" w:color="auto"/>
              <w:left w:val="single" w:sz="4" w:space="0" w:color="auto"/>
              <w:bottom w:val="single" w:sz="4" w:space="0" w:color="auto"/>
              <w:right w:val="single" w:sz="4" w:space="0" w:color="auto"/>
            </w:tcBorders>
            <w:shd w:val="clear" w:color="000000" w:fill="FFFFFF"/>
          </w:tcPr>
          <w:p w14:paraId="727EE0BA"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77 777</w:t>
            </w:r>
          </w:p>
        </w:tc>
        <w:tc>
          <w:tcPr>
            <w:tcW w:w="585" w:type="pct"/>
            <w:tcBorders>
              <w:top w:val="single" w:sz="4" w:space="0" w:color="auto"/>
              <w:left w:val="nil"/>
              <w:bottom w:val="single" w:sz="4" w:space="0" w:color="auto"/>
              <w:right w:val="single" w:sz="4" w:space="0" w:color="auto"/>
            </w:tcBorders>
            <w:shd w:val="clear" w:color="000000" w:fill="FFFFFF"/>
          </w:tcPr>
          <w:p w14:paraId="08803270"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153 585</w:t>
            </w:r>
          </w:p>
        </w:tc>
        <w:tc>
          <w:tcPr>
            <w:tcW w:w="558" w:type="pct"/>
            <w:tcBorders>
              <w:top w:val="single" w:sz="4" w:space="0" w:color="auto"/>
              <w:left w:val="nil"/>
              <w:bottom w:val="single" w:sz="4" w:space="0" w:color="auto"/>
              <w:right w:val="single" w:sz="4" w:space="0" w:color="auto"/>
            </w:tcBorders>
            <w:shd w:val="clear" w:color="000000" w:fill="FFFFFF"/>
          </w:tcPr>
          <w:p w14:paraId="391BB7B2"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271 078</w:t>
            </w:r>
          </w:p>
          <w:p w14:paraId="77630CAA" w14:textId="77777777" w:rsidR="009978A2" w:rsidRPr="0015154B" w:rsidRDefault="009978A2" w:rsidP="001A0E9C">
            <w:pPr>
              <w:jc w:val="center"/>
              <w:rPr>
                <w:rFonts w:ascii="Times New Roman" w:hAnsi="Times New Roman" w:cs="Times New Roman"/>
                <w:sz w:val="24"/>
                <w:szCs w:val="24"/>
              </w:rPr>
            </w:pPr>
          </w:p>
        </w:tc>
        <w:tc>
          <w:tcPr>
            <w:tcW w:w="609" w:type="pct"/>
            <w:tcBorders>
              <w:top w:val="single" w:sz="4" w:space="0" w:color="auto"/>
              <w:left w:val="nil"/>
              <w:bottom w:val="single" w:sz="4" w:space="0" w:color="auto"/>
              <w:right w:val="single" w:sz="4" w:space="0" w:color="auto"/>
            </w:tcBorders>
            <w:shd w:val="clear" w:color="auto" w:fill="auto"/>
          </w:tcPr>
          <w:p w14:paraId="2DE9D044"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242 965</w:t>
            </w:r>
          </w:p>
          <w:p w14:paraId="7DE799F0" w14:textId="77777777" w:rsidR="009978A2" w:rsidRPr="0015154B" w:rsidRDefault="009978A2" w:rsidP="001A0E9C">
            <w:pPr>
              <w:jc w:val="center"/>
              <w:rPr>
                <w:rFonts w:ascii="Times New Roman" w:hAnsi="Times New Roman" w:cs="Times New Roman"/>
                <w:sz w:val="24"/>
                <w:szCs w:val="24"/>
              </w:rPr>
            </w:pPr>
          </w:p>
        </w:tc>
        <w:tc>
          <w:tcPr>
            <w:tcW w:w="576" w:type="pct"/>
            <w:tcBorders>
              <w:top w:val="single" w:sz="4" w:space="0" w:color="auto"/>
              <w:left w:val="nil"/>
              <w:bottom w:val="single" w:sz="4" w:space="0" w:color="auto"/>
              <w:right w:val="single" w:sz="4" w:space="0" w:color="auto"/>
            </w:tcBorders>
            <w:shd w:val="clear" w:color="auto" w:fill="auto"/>
          </w:tcPr>
          <w:p w14:paraId="39099934"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163 187</w:t>
            </w:r>
          </w:p>
          <w:p w14:paraId="40473409" w14:textId="77777777" w:rsidR="009978A2" w:rsidRPr="0015154B" w:rsidRDefault="009978A2" w:rsidP="001A0E9C">
            <w:pPr>
              <w:jc w:val="center"/>
              <w:rPr>
                <w:rFonts w:ascii="Times New Roman" w:hAnsi="Times New Roman" w:cs="Times New Roman"/>
                <w:sz w:val="24"/>
                <w:szCs w:val="24"/>
              </w:rPr>
            </w:pPr>
          </w:p>
        </w:tc>
        <w:tc>
          <w:tcPr>
            <w:tcW w:w="563" w:type="pct"/>
            <w:tcBorders>
              <w:top w:val="single" w:sz="4" w:space="0" w:color="auto"/>
              <w:left w:val="nil"/>
              <w:bottom w:val="single" w:sz="4" w:space="0" w:color="auto"/>
              <w:right w:val="single" w:sz="4" w:space="0" w:color="auto"/>
            </w:tcBorders>
            <w:shd w:val="clear" w:color="auto" w:fill="auto"/>
          </w:tcPr>
          <w:p w14:paraId="06A41670"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326 537</w:t>
            </w:r>
          </w:p>
          <w:p w14:paraId="5FFD8002" w14:textId="77777777" w:rsidR="009978A2" w:rsidRPr="0015154B" w:rsidRDefault="009978A2" w:rsidP="001A0E9C">
            <w:pPr>
              <w:jc w:val="center"/>
              <w:rPr>
                <w:rFonts w:ascii="Times New Roman" w:hAnsi="Times New Roman" w:cs="Times New Roman"/>
                <w:sz w:val="24"/>
                <w:szCs w:val="24"/>
              </w:rPr>
            </w:pPr>
          </w:p>
        </w:tc>
      </w:tr>
      <w:tr w:rsidR="009978A2" w:rsidRPr="0015154B" w14:paraId="5AEF9D88" w14:textId="77777777" w:rsidTr="00534F50">
        <w:tc>
          <w:tcPr>
            <w:tcW w:w="1514" w:type="pct"/>
            <w:shd w:val="clear" w:color="auto" w:fill="E8F3D3" w:themeFill="accent2" w:themeFillTint="33"/>
          </w:tcPr>
          <w:p w14:paraId="67D4BD52" w14:textId="7EE5491C"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 xml:space="preserve">Finansējuma apjoms pilngadīgām personām </w:t>
            </w:r>
            <w:r w:rsidRPr="00E07E75">
              <w:rPr>
                <w:rFonts w:ascii="Times New Roman" w:hAnsi="Times New Roman" w:cs="Times New Roman"/>
                <w:bCs/>
                <w:i/>
                <w:color w:val="002060"/>
                <w:sz w:val="24"/>
                <w:szCs w:val="24"/>
              </w:rPr>
              <w:t>e</w:t>
            </w:r>
            <w:r w:rsidR="00AC7FB3">
              <w:rPr>
                <w:rFonts w:ascii="Times New Roman" w:hAnsi="Times New Roman" w:cs="Times New Roman"/>
                <w:bCs/>
                <w:i/>
                <w:color w:val="002060"/>
                <w:sz w:val="24"/>
                <w:szCs w:val="24"/>
              </w:rPr>
              <w:t>i</w:t>
            </w:r>
            <w:r w:rsidRPr="00E07E75">
              <w:rPr>
                <w:rFonts w:ascii="Times New Roman" w:hAnsi="Times New Roman" w:cs="Times New Roman"/>
                <w:bCs/>
                <w:i/>
                <w:color w:val="002060"/>
                <w:sz w:val="24"/>
                <w:szCs w:val="24"/>
              </w:rPr>
              <w:t>ro</w:t>
            </w:r>
          </w:p>
        </w:tc>
        <w:tc>
          <w:tcPr>
            <w:tcW w:w="595" w:type="pct"/>
            <w:tcBorders>
              <w:top w:val="single" w:sz="4" w:space="0" w:color="auto"/>
              <w:left w:val="single" w:sz="4" w:space="0" w:color="auto"/>
              <w:bottom w:val="single" w:sz="4" w:space="0" w:color="auto"/>
              <w:right w:val="single" w:sz="4" w:space="0" w:color="auto"/>
            </w:tcBorders>
            <w:shd w:val="clear" w:color="000000" w:fill="FFFFFF"/>
          </w:tcPr>
          <w:p w14:paraId="676FDE3C"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80 128</w:t>
            </w:r>
          </w:p>
          <w:p w14:paraId="49AD8FC5" w14:textId="77777777" w:rsidR="009978A2" w:rsidRPr="0015154B" w:rsidRDefault="009978A2" w:rsidP="001A0E9C">
            <w:pPr>
              <w:jc w:val="center"/>
              <w:rPr>
                <w:rFonts w:ascii="Times New Roman" w:hAnsi="Times New Roman" w:cs="Times New Roman"/>
                <w:sz w:val="24"/>
                <w:szCs w:val="24"/>
              </w:rPr>
            </w:pPr>
          </w:p>
        </w:tc>
        <w:tc>
          <w:tcPr>
            <w:tcW w:w="585" w:type="pct"/>
            <w:tcBorders>
              <w:top w:val="single" w:sz="4" w:space="0" w:color="auto"/>
              <w:left w:val="nil"/>
              <w:bottom w:val="single" w:sz="4" w:space="0" w:color="auto"/>
              <w:right w:val="single" w:sz="4" w:space="0" w:color="auto"/>
            </w:tcBorders>
            <w:shd w:val="clear" w:color="000000" w:fill="FFFFFF"/>
          </w:tcPr>
          <w:p w14:paraId="22714898"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81 704</w:t>
            </w:r>
          </w:p>
          <w:p w14:paraId="6EFAA264" w14:textId="77777777" w:rsidR="009978A2" w:rsidRPr="0015154B" w:rsidRDefault="009978A2" w:rsidP="001A0E9C">
            <w:pPr>
              <w:jc w:val="center"/>
              <w:rPr>
                <w:rFonts w:ascii="Times New Roman" w:hAnsi="Times New Roman" w:cs="Times New Roman"/>
                <w:sz w:val="24"/>
                <w:szCs w:val="24"/>
              </w:rPr>
            </w:pPr>
          </w:p>
        </w:tc>
        <w:tc>
          <w:tcPr>
            <w:tcW w:w="558" w:type="pct"/>
            <w:tcBorders>
              <w:top w:val="single" w:sz="4" w:space="0" w:color="auto"/>
              <w:left w:val="nil"/>
              <w:bottom w:val="single" w:sz="4" w:space="0" w:color="auto"/>
              <w:right w:val="single" w:sz="4" w:space="0" w:color="auto"/>
            </w:tcBorders>
            <w:shd w:val="clear" w:color="000000" w:fill="FFFFFF"/>
          </w:tcPr>
          <w:p w14:paraId="2034D8DB"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81 830</w:t>
            </w:r>
          </w:p>
          <w:p w14:paraId="26700D39" w14:textId="77777777" w:rsidR="009978A2" w:rsidRPr="0015154B" w:rsidRDefault="009978A2" w:rsidP="001A0E9C">
            <w:pPr>
              <w:jc w:val="center"/>
              <w:rPr>
                <w:rFonts w:ascii="Times New Roman" w:hAnsi="Times New Roman" w:cs="Times New Roman"/>
                <w:sz w:val="24"/>
                <w:szCs w:val="24"/>
              </w:rPr>
            </w:pPr>
          </w:p>
        </w:tc>
        <w:tc>
          <w:tcPr>
            <w:tcW w:w="609" w:type="pct"/>
            <w:tcBorders>
              <w:top w:val="single" w:sz="4" w:space="0" w:color="auto"/>
              <w:left w:val="nil"/>
              <w:bottom w:val="single" w:sz="4" w:space="0" w:color="auto"/>
              <w:right w:val="single" w:sz="4" w:space="0" w:color="auto"/>
            </w:tcBorders>
            <w:shd w:val="clear" w:color="auto" w:fill="auto"/>
          </w:tcPr>
          <w:p w14:paraId="33B7F802"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76 427</w:t>
            </w:r>
          </w:p>
          <w:p w14:paraId="33B23653" w14:textId="77777777" w:rsidR="009978A2" w:rsidRPr="0015154B" w:rsidRDefault="009978A2" w:rsidP="001A0E9C">
            <w:pPr>
              <w:jc w:val="center"/>
              <w:rPr>
                <w:rFonts w:ascii="Times New Roman" w:hAnsi="Times New Roman" w:cs="Times New Roman"/>
                <w:sz w:val="24"/>
                <w:szCs w:val="24"/>
              </w:rPr>
            </w:pPr>
          </w:p>
        </w:tc>
        <w:tc>
          <w:tcPr>
            <w:tcW w:w="576" w:type="pct"/>
            <w:tcBorders>
              <w:top w:val="single" w:sz="4" w:space="0" w:color="auto"/>
              <w:left w:val="nil"/>
              <w:bottom w:val="single" w:sz="4" w:space="0" w:color="auto"/>
              <w:right w:val="single" w:sz="4" w:space="0" w:color="auto"/>
            </w:tcBorders>
            <w:shd w:val="clear" w:color="auto" w:fill="auto"/>
          </w:tcPr>
          <w:p w14:paraId="56DAE093"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89 099</w:t>
            </w:r>
          </w:p>
          <w:p w14:paraId="25E639C0" w14:textId="77777777" w:rsidR="009978A2" w:rsidRPr="0015154B" w:rsidRDefault="009978A2" w:rsidP="001A0E9C">
            <w:pPr>
              <w:jc w:val="center"/>
              <w:rPr>
                <w:rFonts w:ascii="Times New Roman" w:hAnsi="Times New Roman" w:cs="Times New Roman"/>
                <w:sz w:val="24"/>
                <w:szCs w:val="24"/>
              </w:rPr>
            </w:pPr>
          </w:p>
        </w:tc>
        <w:tc>
          <w:tcPr>
            <w:tcW w:w="563" w:type="pct"/>
            <w:tcBorders>
              <w:top w:val="single" w:sz="4" w:space="0" w:color="auto"/>
              <w:left w:val="nil"/>
              <w:bottom w:val="single" w:sz="4" w:space="0" w:color="auto"/>
              <w:right w:val="single" w:sz="4" w:space="0" w:color="auto"/>
            </w:tcBorders>
            <w:shd w:val="clear" w:color="auto" w:fill="auto"/>
          </w:tcPr>
          <w:p w14:paraId="0C424622"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137 210</w:t>
            </w:r>
          </w:p>
          <w:p w14:paraId="65892F7C" w14:textId="77777777" w:rsidR="009978A2" w:rsidRPr="0015154B" w:rsidRDefault="009978A2" w:rsidP="001A0E9C">
            <w:pPr>
              <w:jc w:val="center"/>
              <w:rPr>
                <w:rFonts w:ascii="Times New Roman" w:hAnsi="Times New Roman" w:cs="Times New Roman"/>
                <w:sz w:val="24"/>
                <w:szCs w:val="24"/>
              </w:rPr>
            </w:pPr>
          </w:p>
        </w:tc>
      </w:tr>
    </w:tbl>
    <w:p w14:paraId="16214680" w14:textId="6FD58537" w:rsidR="00E12C49" w:rsidRPr="00534F50" w:rsidRDefault="00534F50" w:rsidP="001A0E9C">
      <w:pPr>
        <w:spacing w:after="0" w:line="240" w:lineRule="auto"/>
        <w:jc w:val="both"/>
        <w:rPr>
          <w:rFonts w:ascii="Times New Roman" w:hAnsi="Times New Roman" w:cs="Times New Roman"/>
          <w:iCs/>
          <w:sz w:val="20"/>
          <w:szCs w:val="20"/>
        </w:rPr>
      </w:pPr>
      <w:r w:rsidRPr="00534F50">
        <w:rPr>
          <w:rFonts w:ascii="Times New Roman" w:hAnsi="Times New Roman" w:cs="Times New Roman"/>
          <w:iCs/>
          <w:sz w:val="20"/>
          <w:szCs w:val="20"/>
        </w:rPr>
        <w:t xml:space="preserve"> Datu avots: LM</w:t>
      </w:r>
    </w:p>
    <w:p w14:paraId="6D6485BD" w14:textId="29C76D93" w:rsidR="00534F50" w:rsidRDefault="00534F50" w:rsidP="001A0E9C">
      <w:pPr>
        <w:spacing w:after="0" w:line="240" w:lineRule="auto"/>
        <w:jc w:val="both"/>
        <w:rPr>
          <w:rFonts w:ascii="Times New Roman" w:hAnsi="Times New Roman" w:cs="Times New Roman"/>
          <w:iCs/>
          <w:sz w:val="24"/>
          <w:szCs w:val="24"/>
        </w:rPr>
      </w:pPr>
    </w:p>
    <w:p w14:paraId="3995CB91" w14:textId="2BE5D85A" w:rsidR="00FD747C" w:rsidRPr="005D636A" w:rsidRDefault="00FD747C" w:rsidP="00FD747C">
      <w:pPr>
        <w:spacing w:before="120" w:after="0" w:line="240" w:lineRule="auto"/>
        <w:jc w:val="both"/>
        <w:rPr>
          <w:rFonts w:ascii="Times New Roman" w:eastAsiaTheme="majorEastAsia" w:hAnsi="Times New Roman" w:cs="Times New Roman"/>
          <w:b/>
          <w:color w:val="002060"/>
          <w:sz w:val="26"/>
          <w:szCs w:val="24"/>
        </w:rPr>
      </w:pPr>
      <w:r w:rsidRPr="005D636A">
        <w:rPr>
          <w:rFonts w:ascii="Times New Roman" w:eastAsiaTheme="majorEastAsia" w:hAnsi="Times New Roman" w:cs="Times New Roman"/>
          <w:b/>
          <w:color w:val="002060"/>
          <w:sz w:val="26"/>
          <w:szCs w:val="24"/>
        </w:rPr>
        <w:t>6.2.11. Psihosociālās rehabilitācijas pakalpojumi</w:t>
      </w:r>
    </w:p>
    <w:p w14:paraId="344BC2DD" w14:textId="51C0DABB" w:rsidR="00FD747C" w:rsidRDefault="00C7446A" w:rsidP="00FD747C">
      <w:pPr>
        <w:spacing w:before="120"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2017.</w:t>
      </w:r>
      <w:r w:rsidR="00FD747C">
        <w:rPr>
          <w:rFonts w:ascii="Times New Roman" w:eastAsia="Times New Roman" w:hAnsi="Times New Roman" w:cs="Times New Roman"/>
          <w:sz w:val="24"/>
          <w:szCs w:val="24"/>
          <w:lang w:eastAsia="lv-LV"/>
        </w:rPr>
        <w:t xml:space="preserve">gadā </w:t>
      </w:r>
      <w:r>
        <w:rPr>
          <w:rFonts w:ascii="Times New Roman" w:eastAsia="Times New Roman" w:hAnsi="Times New Roman" w:cs="Times New Roman"/>
          <w:sz w:val="24"/>
          <w:szCs w:val="24"/>
          <w:lang w:eastAsia="lv-LV"/>
        </w:rPr>
        <w:t>SPSPL</w:t>
      </w:r>
      <w:r w:rsidR="00FD747C">
        <w:rPr>
          <w:rFonts w:ascii="Times New Roman" w:eastAsia="Times New Roman" w:hAnsi="Times New Roman" w:cs="Times New Roman"/>
          <w:sz w:val="24"/>
          <w:szCs w:val="24"/>
          <w:lang w:eastAsia="lv-LV"/>
        </w:rPr>
        <w:t xml:space="preserve"> tika ieviests psihosociālās rehabilitācijas pakalpojuma koncepts.  Psihosociālā rehabilitācija ir sociālās rehabilitācijas virziens, kurš aptver personu un tās ģimeni, un kura mērķis ir nodrošināt  atbalstu personai un viņas ģimenei psihosociālo problēmu risināšanā, lai konkrētajā problēmsituācijā sociālās funkcionēšana spējas saglabātu vai atjaunotu ģimene kā kopums. 2018. gadā uzsākta 2 no valsts budžeta  finansētu pakalpojumu realizācija: psihosociālās rehabilitācijas pakalpojums paliatīvā aprūpē esošiem bērniem un viņu  ģimenes locekļiem un psihosociālās rehabilitācijas pakalpojums personām ar onkoloģisk</w:t>
      </w:r>
      <w:r>
        <w:rPr>
          <w:rFonts w:ascii="Times New Roman" w:eastAsia="Times New Roman" w:hAnsi="Times New Roman" w:cs="Times New Roman"/>
          <w:sz w:val="24"/>
          <w:szCs w:val="24"/>
          <w:lang w:eastAsia="lv-LV"/>
        </w:rPr>
        <w:t xml:space="preserve">u slimību un viņu tuviniekiem. </w:t>
      </w:r>
      <w:r w:rsidR="00FD747C">
        <w:rPr>
          <w:rFonts w:ascii="Times New Roman" w:eastAsia="Times New Roman" w:hAnsi="Times New Roman" w:cs="Times New Roman"/>
          <w:sz w:val="24"/>
          <w:szCs w:val="24"/>
          <w:lang w:eastAsia="lv-LV"/>
        </w:rPr>
        <w:t xml:space="preserve">Abu minēto pakalpojumu  sekmīgai realizācijai nepieciešama starpnozaru ( VM un LM) speciālistu sadarbība. </w:t>
      </w:r>
    </w:p>
    <w:p w14:paraId="597F5B1F" w14:textId="15228FBD" w:rsidR="00FD747C" w:rsidRDefault="00FD747C" w:rsidP="00FD747C">
      <w:pPr>
        <w:spacing w:before="120" w:after="0" w:line="240" w:lineRule="auto"/>
        <w:ind w:firstLine="720"/>
        <w:jc w:val="both"/>
        <w:rPr>
          <w:rFonts w:ascii="Times New Roman" w:eastAsia="Times New Roman" w:hAnsi="Times New Roman" w:cs="Times New Roman"/>
          <w:sz w:val="24"/>
          <w:szCs w:val="24"/>
          <w:lang w:eastAsia="lv-LV"/>
        </w:rPr>
      </w:pPr>
      <w:r w:rsidRPr="00BE1F4A">
        <w:rPr>
          <w:rFonts w:ascii="Times New Roman" w:eastAsia="Times New Roman" w:hAnsi="Times New Roman" w:cs="Times New Roman"/>
          <w:sz w:val="24"/>
          <w:szCs w:val="24"/>
          <w:lang w:eastAsia="lv-LV"/>
        </w:rPr>
        <w:t>Laikā kopš 2014. gada Nacionālais veselības dienests (NVD) apstiprinājis vairākas vēža diagnostikas, ārstēšanas un pacientu dinamiskās novērošanas klīniskās vadlīnijas</w:t>
      </w:r>
      <w:r>
        <w:rPr>
          <w:rFonts w:ascii="Times New Roman" w:eastAsia="Times New Roman" w:hAnsi="Times New Roman" w:cs="Times New Roman"/>
          <w:sz w:val="24"/>
          <w:szCs w:val="24"/>
          <w:lang w:eastAsia="lv-LV"/>
        </w:rPr>
        <w:t xml:space="preserve"> un v</w:t>
      </w:r>
      <w:r w:rsidRPr="00BE1F4A">
        <w:rPr>
          <w:rFonts w:ascii="Times New Roman" w:eastAsia="Times New Roman" w:hAnsi="Times New Roman" w:cs="Times New Roman"/>
          <w:sz w:val="24"/>
          <w:szCs w:val="24"/>
          <w:lang w:eastAsia="lv-LV"/>
        </w:rPr>
        <w:t>isās šajās klīniskajās vadlīnijās norādīts, ka pacientiem pēc pārciestās ārstēšanas nepieciešama psihoemocionāla rehabilitācija, lai ātrāk adaptētos pēc slimības vai terapijas radītajām sekām un reintegrētos sociālajā dzīvē.</w:t>
      </w:r>
      <w:r>
        <w:rPr>
          <w:rFonts w:ascii="Times New Roman" w:eastAsia="Times New Roman" w:hAnsi="Times New Roman" w:cs="Times New Roman"/>
          <w:sz w:val="24"/>
          <w:szCs w:val="24"/>
          <w:lang w:eastAsia="lv-LV"/>
        </w:rPr>
        <w:t xml:space="preserve"> P</w:t>
      </w:r>
      <w:r w:rsidRPr="0015154B">
        <w:rPr>
          <w:rFonts w:ascii="Times New Roman" w:eastAsia="Times New Roman" w:hAnsi="Times New Roman" w:cs="Times New Roman"/>
          <w:sz w:val="24"/>
          <w:szCs w:val="24"/>
          <w:lang w:eastAsia="lv-LV"/>
        </w:rPr>
        <w:t>erson</w:t>
      </w:r>
      <w:r>
        <w:rPr>
          <w:rFonts w:ascii="Times New Roman" w:eastAsia="Times New Roman" w:hAnsi="Times New Roman" w:cs="Times New Roman"/>
          <w:sz w:val="24"/>
          <w:szCs w:val="24"/>
          <w:lang w:eastAsia="lv-LV"/>
        </w:rPr>
        <w:t>ām</w:t>
      </w:r>
      <w:r w:rsidRPr="0015154B">
        <w:rPr>
          <w:rFonts w:ascii="Times New Roman" w:eastAsia="Times New Roman" w:hAnsi="Times New Roman" w:cs="Times New Roman"/>
          <w:sz w:val="24"/>
          <w:szCs w:val="24"/>
          <w:lang w:eastAsia="lv-LV"/>
        </w:rPr>
        <w:t xml:space="preserve"> ar onkoloģisku slimību </w:t>
      </w:r>
      <w:r>
        <w:rPr>
          <w:rFonts w:ascii="Times New Roman" w:eastAsia="Times New Roman" w:hAnsi="Times New Roman" w:cs="Times New Roman"/>
          <w:sz w:val="24"/>
          <w:szCs w:val="24"/>
          <w:lang w:eastAsia="lv-LV"/>
        </w:rPr>
        <w:t xml:space="preserve">pēc aktīvās ārstēšanas kursa pabeigšanas ir iespēja saņemt valsts finansētu psihosociālās rehabilitācijas pakalpojumu - vienām vai kopā ar vienu izvēlētu tuvinieku. Pakalpojuma mērķis ir </w:t>
      </w:r>
      <w:r w:rsidRPr="00325862">
        <w:rPr>
          <w:rFonts w:ascii="Times New Roman" w:eastAsia="Times New Roman" w:hAnsi="Times New Roman" w:cs="Times New Roman"/>
          <w:sz w:val="24"/>
          <w:szCs w:val="24"/>
          <w:lang w:eastAsia="lv-LV"/>
        </w:rPr>
        <w:t>nodrošināt personai un tās izvēlētam tuviniekam profesionālu informāciju par slimību un iespējām turpināt pilnvērtīgu dzīvi</w:t>
      </w:r>
      <w:r>
        <w:rPr>
          <w:rFonts w:ascii="Times New Roman" w:eastAsia="Times New Roman" w:hAnsi="Times New Roman" w:cs="Times New Roman"/>
          <w:sz w:val="24"/>
          <w:szCs w:val="24"/>
          <w:lang w:eastAsia="lv-LV"/>
        </w:rPr>
        <w:t xml:space="preserve">, </w:t>
      </w:r>
      <w:r w:rsidRPr="00325862">
        <w:rPr>
          <w:rFonts w:ascii="Times New Roman" w:eastAsia="Times New Roman" w:hAnsi="Times New Roman" w:cs="Times New Roman"/>
          <w:sz w:val="24"/>
          <w:szCs w:val="24"/>
          <w:lang w:eastAsia="lv-LV"/>
        </w:rPr>
        <w:t xml:space="preserve"> palīdzēt novērst emocionālo spriedzi</w:t>
      </w:r>
      <w:r>
        <w:rPr>
          <w:rFonts w:ascii="Times New Roman" w:eastAsia="Times New Roman" w:hAnsi="Times New Roman" w:cs="Times New Roman"/>
          <w:sz w:val="24"/>
          <w:szCs w:val="24"/>
          <w:lang w:eastAsia="lv-LV"/>
        </w:rPr>
        <w:t xml:space="preserve"> un</w:t>
      </w:r>
      <w:r w:rsidRPr="00325862">
        <w:rPr>
          <w:rFonts w:ascii="Times New Roman" w:eastAsia="Times New Roman" w:hAnsi="Times New Roman" w:cs="Times New Roman"/>
          <w:sz w:val="24"/>
          <w:szCs w:val="24"/>
          <w:lang w:eastAsia="lv-LV"/>
        </w:rPr>
        <w:t xml:space="preserve"> panākt personas un tuvinieku savstarpēju psihoemocionālo atbalstu</w:t>
      </w:r>
      <w:r>
        <w:rPr>
          <w:rFonts w:ascii="Times New Roman" w:eastAsia="Times New Roman" w:hAnsi="Times New Roman" w:cs="Times New Roman"/>
          <w:sz w:val="24"/>
          <w:szCs w:val="24"/>
          <w:lang w:eastAsia="lv-LV"/>
        </w:rPr>
        <w:t xml:space="preserve">. </w:t>
      </w:r>
      <w:r w:rsidRPr="00325862">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sz w:val="24"/>
          <w:szCs w:val="24"/>
          <w:lang w:eastAsia="lv-LV"/>
        </w:rPr>
        <w:t xml:space="preserve">No valsts budžeta finansētu psihosociālās rehabilitācijas pakalpojumu </w:t>
      </w:r>
      <w:r>
        <w:rPr>
          <w:rFonts w:ascii="Times New Roman" w:eastAsia="Times New Roman" w:hAnsi="Times New Roman" w:cs="Times New Roman"/>
          <w:sz w:val="24"/>
          <w:szCs w:val="24"/>
          <w:lang w:eastAsia="lv-LV"/>
        </w:rPr>
        <w:t xml:space="preserve">ir iespēja saņemt  vienu reizi pēc vienas lokalizācijas audzēja </w:t>
      </w:r>
      <w:r w:rsidRPr="0015154B">
        <w:rPr>
          <w:rFonts w:ascii="Times New Roman" w:eastAsia="Times New Roman" w:hAnsi="Times New Roman" w:cs="Times New Roman"/>
          <w:sz w:val="24"/>
          <w:szCs w:val="24"/>
          <w:lang w:eastAsia="lv-LV"/>
        </w:rPr>
        <w:t xml:space="preserve"> intensīvās ārstēšanas kursa beigām</w:t>
      </w:r>
      <w:r>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sz w:val="24"/>
          <w:szCs w:val="24"/>
          <w:lang w:eastAsia="lv-LV"/>
        </w:rPr>
        <w:t xml:space="preserve">2019.gadā minēto pakalpojumu saņēma 364 </w:t>
      </w:r>
      <w:r w:rsidRPr="001D2AB2">
        <w:rPr>
          <w:rFonts w:ascii="Times New Roman" w:eastAsia="Times New Roman" w:hAnsi="Times New Roman" w:cs="Times New Roman"/>
          <w:sz w:val="24"/>
          <w:szCs w:val="24"/>
          <w:lang w:eastAsia="lv-LV"/>
        </w:rPr>
        <w:t>personas (skat. 3.pielikuma 1</w:t>
      </w:r>
      <w:r w:rsidR="005E46DB" w:rsidRPr="001D2AB2">
        <w:rPr>
          <w:rFonts w:ascii="Times New Roman" w:eastAsia="Times New Roman" w:hAnsi="Times New Roman" w:cs="Times New Roman"/>
          <w:sz w:val="24"/>
          <w:szCs w:val="24"/>
          <w:lang w:eastAsia="lv-LV"/>
        </w:rPr>
        <w:t>8</w:t>
      </w:r>
      <w:r w:rsidR="005D636A" w:rsidRPr="001D2AB2">
        <w:rPr>
          <w:rFonts w:ascii="Times New Roman" w:eastAsia="Times New Roman" w:hAnsi="Times New Roman" w:cs="Times New Roman"/>
          <w:sz w:val="24"/>
          <w:szCs w:val="24"/>
          <w:lang w:eastAsia="lv-LV"/>
        </w:rPr>
        <w:t>.</w:t>
      </w:r>
      <w:r w:rsidRPr="001D2AB2">
        <w:rPr>
          <w:rFonts w:ascii="Times New Roman" w:eastAsia="Times New Roman" w:hAnsi="Times New Roman" w:cs="Times New Roman"/>
          <w:sz w:val="24"/>
          <w:szCs w:val="24"/>
          <w:lang w:eastAsia="lv-LV"/>
        </w:rPr>
        <w:t>tabulu).</w:t>
      </w:r>
      <w:r>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sz w:val="24"/>
          <w:szCs w:val="24"/>
          <w:lang w:eastAsia="lv-LV"/>
        </w:rPr>
        <w:t xml:space="preserve"> </w:t>
      </w:r>
    </w:p>
    <w:p w14:paraId="05D78F01" w14:textId="7BBFF284" w:rsidR="00FD747C" w:rsidRDefault="00FD747C" w:rsidP="00FD747C">
      <w:pPr>
        <w:spacing w:before="120" w:after="0" w:line="240" w:lineRule="auto"/>
        <w:ind w:firstLine="720"/>
        <w:jc w:val="both"/>
        <w:rPr>
          <w:rFonts w:ascii="Times New Roman" w:hAnsi="Times New Roman" w:cs="Times New Roman"/>
          <w:iCs/>
          <w:sz w:val="24"/>
          <w:szCs w:val="24"/>
        </w:rPr>
      </w:pPr>
      <w:r>
        <w:rPr>
          <w:rFonts w:ascii="Times New Roman" w:eastAsia="Times New Roman" w:hAnsi="Times New Roman" w:cs="Times New Roman"/>
          <w:sz w:val="24"/>
          <w:szCs w:val="24"/>
          <w:lang w:eastAsia="lv-LV"/>
        </w:rPr>
        <w:t>2013.gadā NVD reģistrētās</w:t>
      </w:r>
      <w:r w:rsidRPr="00795248">
        <w:rPr>
          <w:rFonts w:ascii="Times New Roman" w:eastAsia="Times New Roman" w:hAnsi="Times New Roman" w:cs="Times New Roman"/>
          <w:sz w:val="24"/>
          <w:szCs w:val="24"/>
          <w:lang w:eastAsia="lv-LV"/>
        </w:rPr>
        <w:t xml:space="preserve"> Bērnu paliatīvās aprūpes klīniskās vadlīnijas paredz starpdisciplināru sadarbību bērnu paliatīvajā aprūpē</w:t>
      </w:r>
      <w:r>
        <w:rPr>
          <w:rFonts w:ascii="Times New Roman" w:eastAsia="Times New Roman" w:hAnsi="Times New Roman" w:cs="Times New Roman"/>
          <w:sz w:val="24"/>
          <w:szCs w:val="24"/>
          <w:lang w:eastAsia="lv-LV"/>
        </w:rPr>
        <w:t>, kas ietver ne tikai  b</w:t>
      </w:r>
      <w:r w:rsidRPr="00795248">
        <w:rPr>
          <w:rFonts w:ascii="Times New Roman" w:eastAsia="Times New Roman" w:hAnsi="Times New Roman" w:cs="Times New Roman"/>
          <w:sz w:val="24"/>
          <w:szCs w:val="24"/>
          <w:lang w:eastAsia="lv-LV"/>
        </w:rPr>
        <w:t>ērna fizisko simptomu vadīb</w:t>
      </w:r>
      <w:r>
        <w:rPr>
          <w:rFonts w:ascii="Times New Roman" w:eastAsia="Times New Roman" w:hAnsi="Times New Roman" w:cs="Times New Roman"/>
          <w:sz w:val="24"/>
          <w:szCs w:val="24"/>
          <w:lang w:eastAsia="lv-LV"/>
        </w:rPr>
        <w:t xml:space="preserve">u, </w:t>
      </w:r>
      <w:r w:rsidRPr="00795248">
        <w:rPr>
          <w:rFonts w:ascii="Times New Roman" w:eastAsia="Times New Roman" w:hAnsi="Times New Roman" w:cs="Times New Roman"/>
          <w:sz w:val="24"/>
          <w:szCs w:val="24"/>
          <w:lang w:eastAsia="lv-LV"/>
        </w:rPr>
        <w:t>bērna un ģimenes iespējas saņemt informāciju</w:t>
      </w:r>
      <w:r>
        <w:rPr>
          <w:rFonts w:ascii="Times New Roman" w:eastAsia="Times New Roman" w:hAnsi="Times New Roman" w:cs="Times New Roman"/>
          <w:sz w:val="24"/>
          <w:szCs w:val="24"/>
          <w:lang w:eastAsia="lv-LV"/>
        </w:rPr>
        <w:t>, bet arī  p</w:t>
      </w:r>
      <w:r w:rsidRPr="00795248">
        <w:rPr>
          <w:rFonts w:ascii="Times New Roman" w:eastAsia="Times New Roman" w:hAnsi="Times New Roman" w:cs="Times New Roman"/>
          <w:sz w:val="24"/>
          <w:szCs w:val="24"/>
          <w:lang w:eastAsia="lv-LV"/>
        </w:rPr>
        <w:t>siholoģisk</w:t>
      </w:r>
      <w:r>
        <w:rPr>
          <w:rFonts w:ascii="Times New Roman" w:eastAsia="Times New Roman" w:hAnsi="Times New Roman" w:cs="Times New Roman"/>
          <w:sz w:val="24"/>
          <w:szCs w:val="24"/>
          <w:lang w:eastAsia="lv-LV"/>
        </w:rPr>
        <w:t>o</w:t>
      </w:r>
      <w:r w:rsidRPr="00795248">
        <w:rPr>
          <w:rFonts w:ascii="Times New Roman" w:eastAsia="Times New Roman" w:hAnsi="Times New Roman" w:cs="Times New Roman"/>
          <w:sz w:val="24"/>
          <w:szCs w:val="24"/>
          <w:lang w:eastAsia="lv-LV"/>
        </w:rPr>
        <w:t>, sociāl</w:t>
      </w:r>
      <w:r>
        <w:rPr>
          <w:rFonts w:ascii="Times New Roman" w:eastAsia="Times New Roman" w:hAnsi="Times New Roman" w:cs="Times New Roman"/>
          <w:sz w:val="24"/>
          <w:szCs w:val="24"/>
          <w:lang w:eastAsia="lv-LV"/>
        </w:rPr>
        <w:t>o</w:t>
      </w:r>
      <w:r w:rsidRPr="00795248">
        <w:rPr>
          <w:rFonts w:ascii="Times New Roman" w:eastAsia="Times New Roman" w:hAnsi="Times New Roman" w:cs="Times New Roman"/>
          <w:sz w:val="24"/>
          <w:szCs w:val="24"/>
          <w:lang w:eastAsia="lv-LV"/>
        </w:rPr>
        <w:t xml:space="preserve"> un garīg</w:t>
      </w:r>
      <w:r>
        <w:rPr>
          <w:rFonts w:ascii="Times New Roman" w:eastAsia="Times New Roman" w:hAnsi="Times New Roman" w:cs="Times New Roman"/>
          <w:sz w:val="24"/>
          <w:szCs w:val="24"/>
          <w:lang w:eastAsia="lv-LV"/>
        </w:rPr>
        <w:t>o</w:t>
      </w:r>
      <w:r w:rsidRPr="00795248">
        <w:rPr>
          <w:rFonts w:ascii="Times New Roman" w:eastAsia="Times New Roman" w:hAnsi="Times New Roman" w:cs="Times New Roman"/>
          <w:sz w:val="24"/>
          <w:szCs w:val="24"/>
          <w:lang w:eastAsia="lv-LV"/>
        </w:rPr>
        <w:t xml:space="preserve"> atbalst</w:t>
      </w:r>
      <w:r>
        <w:rPr>
          <w:rFonts w:ascii="Times New Roman" w:eastAsia="Times New Roman" w:hAnsi="Times New Roman" w:cs="Times New Roman"/>
          <w:sz w:val="24"/>
          <w:szCs w:val="24"/>
          <w:lang w:eastAsia="lv-LV"/>
        </w:rPr>
        <w:t>u</w:t>
      </w:r>
      <w:r w:rsidRPr="00795248">
        <w:rPr>
          <w:rFonts w:ascii="Times New Roman" w:eastAsia="Times New Roman" w:hAnsi="Times New Roman" w:cs="Times New Roman"/>
          <w:sz w:val="24"/>
          <w:szCs w:val="24"/>
          <w:lang w:eastAsia="lv-LV"/>
        </w:rPr>
        <w:t xml:space="preserve"> bērnam un ģimenei. </w:t>
      </w:r>
      <w:r>
        <w:rPr>
          <w:rFonts w:ascii="Times New Roman" w:eastAsia="Times New Roman" w:hAnsi="Times New Roman" w:cs="Times New Roman"/>
          <w:sz w:val="24"/>
          <w:szCs w:val="24"/>
          <w:lang w:eastAsia="lv-LV"/>
        </w:rPr>
        <w:t>Bērniem, kuri uzņemti ārstniecības iestādes Paliatīvās aprūpes kabineta uzskaitē un dzīvo mājās, un viņu ģimenes locekļiem  tiek nodrošināts starpdisciplinārs paliatīvās aprūpes pakalpojums dzīvesvietā, un šī pakalpojuma komponente ir psihosociālās rehabilitācijas pakalpojums. Pakalpojuma mērķis  p</w:t>
      </w:r>
      <w:r w:rsidRPr="001B69AE">
        <w:rPr>
          <w:rFonts w:ascii="Times New Roman" w:eastAsia="Times New Roman" w:hAnsi="Times New Roman" w:cs="Times New Roman"/>
          <w:sz w:val="24"/>
          <w:szCs w:val="24"/>
          <w:lang w:eastAsia="lv-LV"/>
        </w:rPr>
        <w:t xml:space="preserve">aliatīvās aprūpes periodā </w:t>
      </w:r>
      <w:r>
        <w:rPr>
          <w:rFonts w:ascii="Times New Roman" w:eastAsia="Times New Roman" w:hAnsi="Times New Roman" w:cs="Times New Roman"/>
          <w:sz w:val="24"/>
          <w:szCs w:val="24"/>
          <w:lang w:eastAsia="lv-LV"/>
        </w:rPr>
        <w:t xml:space="preserve">ir </w:t>
      </w:r>
      <w:r w:rsidRPr="001B69AE">
        <w:rPr>
          <w:rFonts w:ascii="Times New Roman" w:eastAsia="Times New Roman" w:hAnsi="Times New Roman" w:cs="Times New Roman"/>
          <w:sz w:val="24"/>
          <w:szCs w:val="24"/>
          <w:lang w:eastAsia="lv-LV"/>
        </w:rPr>
        <w:t xml:space="preserve"> ar paliatīvo aprūpi saistīto bērna un viņa ģimenes sociālo, psiholoģisko un garīgo problēmsituāciju pārvaldība, lai nodrošinātu bērnam iespējami labāko dzīves kvalitāti, līdz iestājas nāve.</w:t>
      </w:r>
      <w:r>
        <w:rPr>
          <w:rFonts w:ascii="Times New Roman" w:eastAsia="Times New Roman" w:hAnsi="Times New Roman" w:cs="Times New Roman"/>
          <w:sz w:val="24"/>
          <w:szCs w:val="24"/>
          <w:lang w:eastAsia="lv-LV"/>
        </w:rPr>
        <w:t xml:space="preserve"> Pakalpojuma mērķis s</w:t>
      </w:r>
      <w:r w:rsidRPr="001B69AE">
        <w:rPr>
          <w:rFonts w:ascii="Times New Roman" w:eastAsia="Times New Roman" w:hAnsi="Times New Roman" w:cs="Times New Roman"/>
          <w:sz w:val="24"/>
          <w:szCs w:val="24"/>
          <w:lang w:eastAsia="lv-LV"/>
        </w:rPr>
        <w:t>ērošanas periodā</w:t>
      </w:r>
      <w:r>
        <w:rPr>
          <w:rFonts w:ascii="Times New Roman" w:eastAsia="Times New Roman" w:hAnsi="Times New Roman" w:cs="Times New Roman"/>
          <w:sz w:val="24"/>
          <w:szCs w:val="24"/>
          <w:lang w:eastAsia="lv-LV"/>
        </w:rPr>
        <w:t xml:space="preserve"> ir</w:t>
      </w:r>
      <w:r w:rsidRPr="001B69AE">
        <w:rPr>
          <w:rFonts w:ascii="Times New Roman" w:eastAsia="Times New Roman" w:hAnsi="Times New Roman" w:cs="Times New Roman"/>
          <w:sz w:val="24"/>
          <w:szCs w:val="24"/>
          <w:lang w:eastAsia="lv-LV"/>
        </w:rPr>
        <w:t xml:space="preserve"> sekmēt ģimenes reintegrāciju sabiedrībā pēc bērna zaudējuma.</w:t>
      </w:r>
      <w:r>
        <w:rPr>
          <w:rFonts w:ascii="Times New Roman" w:eastAsia="Times New Roman" w:hAnsi="Times New Roman" w:cs="Times New Roman"/>
          <w:sz w:val="24"/>
          <w:szCs w:val="24"/>
          <w:lang w:eastAsia="lv-LV"/>
        </w:rPr>
        <w:t xml:space="preserve"> </w:t>
      </w:r>
      <w:r w:rsidRPr="001B69AE">
        <w:rPr>
          <w:rFonts w:ascii="Times New Roman" w:hAnsi="Times New Roman" w:cs="Times New Roman"/>
          <w:iCs/>
          <w:sz w:val="24"/>
          <w:szCs w:val="24"/>
        </w:rPr>
        <w:t xml:space="preserve">Paliatīvās aprūpes periodā </w:t>
      </w:r>
      <w:r>
        <w:rPr>
          <w:rFonts w:ascii="Times New Roman" w:hAnsi="Times New Roman" w:cs="Times New Roman"/>
          <w:iCs/>
          <w:sz w:val="24"/>
          <w:szCs w:val="24"/>
        </w:rPr>
        <w:t xml:space="preserve">Pakalpojums tiek nodrošināts </w:t>
      </w:r>
      <w:r w:rsidR="00533A5A">
        <w:rPr>
          <w:rFonts w:ascii="Times New Roman" w:hAnsi="Times New Roman" w:cs="Times New Roman"/>
          <w:iCs/>
          <w:sz w:val="24"/>
          <w:szCs w:val="24"/>
        </w:rPr>
        <w:t>atbilstoši</w:t>
      </w:r>
      <w:r w:rsidRPr="001B69AE">
        <w:rPr>
          <w:rFonts w:ascii="Times New Roman" w:hAnsi="Times New Roman" w:cs="Times New Roman"/>
          <w:iCs/>
          <w:sz w:val="24"/>
          <w:szCs w:val="24"/>
        </w:rPr>
        <w:t xml:space="preserve"> bērna un ģimenes vajadzībām, bez konsultāciju skaita un ilguma ierobežojuma</w:t>
      </w:r>
      <w:r>
        <w:rPr>
          <w:rFonts w:ascii="Times New Roman" w:hAnsi="Times New Roman" w:cs="Times New Roman"/>
          <w:iCs/>
          <w:sz w:val="24"/>
          <w:szCs w:val="24"/>
        </w:rPr>
        <w:t xml:space="preserve">. 2019.gadā šo pakalpojumu saņēma 289 bērni un 712 šo bērnu ģimenes locekļi </w:t>
      </w:r>
      <w:r w:rsidRPr="00C017B6">
        <w:rPr>
          <w:rFonts w:ascii="Times New Roman" w:eastAsia="Times New Roman" w:hAnsi="Times New Roman" w:cs="Times New Roman"/>
          <w:sz w:val="24"/>
          <w:szCs w:val="24"/>
          <w:lang w:eastAsia="lv-LV"/>
        </w:rPr>
        <w:t xml:space="preserve">(skat. </w:t>
      </w:r>
      <w:r w:rsidRPr="001D2AB2">
        <w:rPr>
          <w:rFonts w:ascii="Times New Roman" w:eastAsia="Times New Roman" w:hAnsi="Times New Roman" w:cs="Times New Roman"/>
          <w:sz w:val="24"/>
          <w:szCs w:val="24"/>
          <w:lang w:eastAsia="lv-LV"/>
        </w:rPr>
        <w:t>3.pielikuma 1</w:t>
      </w:r>
      <w:r w:rsidR="005D636A" w:rsidRPr="001D2AB2">
        <w:rPr>
          <w:rFonts w:ascii="Times New Roman" w:eastAsia="Times New Roman" w:hAnsi="Times New Roman" w:cs="Times New Roman"/>
          <w:sz w:val="24"/>
          <w:szCs w:val="24"/>
          <w:lang w:eastAsia="lv-LV"/>
        </w:rPr>
        <w:t>3</w:t>
      </w:r>
      <w:r w:rsidRPr="001D2AB2">
        <w:rPr>
          <w:rFonts w:ascii="Times New Roman" w:eastAsia="Times New Roman" w:hAnsi="Times New Roman" w:cs="Times New Roman"/>
          <w:sz w:val="24"/>
          <w:szCs w:val="24"/>
          <w:lang w:eastAsia="lv-LV"/>
        </w:rPr>
        <w:t>. tabulu).</w:t>
      </w:r>
    </w:p>
    <w:p w14:paraId="7D9BEA1F" w14:textId="77777777" w:rsidR="00FD747C" w:rsidRDefault="00FD747C" w:rsidP="00E12C49">
      <w:pPr>
        <w:spacing w:after="0" w:line="240" w:lineRule="auto"/>
        <w:ind w:firstLine="709"/>
        <w:jc w:val="both"/>
        <w:rPr>
          <w:rFonts w:ascii="Times New Roman" w:hAnsi="Times New Roman" w:cs="Times New Roman"/>
          <w:iCs/>
          <w:sz w:val="24"/>
          <w:szCs w:val="24"/>
        </w:rPr>
      </w:pPr>
    </w:p>
    <w:p w14:paraId="633443B6" w14:textId="1BD22413" w:rsidR="009978A2" w:rsidRPr="0015154B" w:rsidRDefault="00E12C49" w:rsidP="00E12C49">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T</w:t>
      </w:r>
      <w:r w:rsidRPr="0015154B">
        <w:rPr>
          <w:rFonts w:ascii="Times New Roman" w:hAnsi="Times New Roman" w:cs="Times New Roman"/>
          <w:iCs/>
          <w:sz w:val="24"/>
          <w:szCs w:val="24"/>
        </w:rPr>
        <w:t xml:space="preserve">urpmāk </w:t>
      </w:r>
      <w:r>
        <w:rPr>
          <w:rFonts w:ascii="Times New Roman" w:hAnsi="Times New Roman" w:cs="Times New Roman"/>
          <w:iCs/>
          <w:sz w:val="24"/>
          <w:szCs w:val="24"/>
        </w:rPr>
        <w:t>n</w:t>
      </w:r>
      <w:r w:rsidR="009978A2" w:rsidRPr="0015154B">
        <w:rPr>
          <w:rFonts w:ascii="Times New Roman" w:hAnsi="Times New Roman" w:cs="Times New Roman"/>
          <w:iCs/>
          <w:sz w:val="24"/>
          <w:szCs w:val="24"/>
        </w:rPr>
        <w:t>epieciešams:</w:t>
      </w:r>
    </w:p>
    <w:p w14:paraId="67168B1C" w14:textId="65A86473" w:rsidR="009978A2" w:rsidRPr="00E12C49" w:rsidRDefault="009978A2" w:rsidP="00FF7D8D">
      <w:pPr>
        <w:pStyle w:val="ListParagraph"/>
        <w:numPr>
          <w:ilvl w:val="1"/>
          <w:numId w:val="54"/>
        </w:numPr>
        <w:tabs>
          <w:tab w:val="clear" w:pos="1440"/>
          <w:tab w:val="num" w:pos="284"/>
        </w:tabs>
        <w:spacing w:before="120" w:after="0" w:line="240" w:lineRule="auto"/>
        <w:ind w:left="284" w:hanging="284"/>
        <w:jc w:val="both"/>
        <w:rPr>
          <w:rFonts w:ascii="Times New Roman" w:hAnsi="Times New Roman" w:cs="Times New Roman"/>
          <w:iCs/>
          <w:sz w:val="24"/>
          <w:szCs w:val="24"/>
        </w:rPr>
      </w:pPr>
      <w:r w:rsidRPr="00E12C49">
        <w:rPr>
          <w:rFonts w:ascii="Times New Roman" w:hAnsi="Times New Roman" w:cs="Times New Roman"/>
          <w:iCs/>
          <w:sz w:val="24"/>
          <w:szCs w:val="24"/>
        </w:rPr>
        <w:t>sistēmiski un mērķtiecīgi radīt tādus pakalpojumus, kas būtu savstarpēji integrēti un būtu pieejami</w:t>
      </w:r>
      <w:r w:rsidR="00531028">
        <w:rPr>
          <w:rFonts w:ascii="Times New Roman" w:hAnsi="Times New Roman" w:cs="Times New Roman"/>
          <w:iCs/>
          <w:sz w:val="24"/>
          <w:szCs w:val="24"/>
        </w:rPr>
        <w:t xml:space="preserve"> atb</w:t>
      </w:r>
      <w:r w:rsidR="005141EA">
        <w:rPr>
          <w:rFonts w:ascii="Times New Roman" w:hAnsi="Times New Roman" w:cs="Times New Roman"/>
          <w:iCs/>
          <w:sz w:val="24"/>
          <w:szCs w:val="24"/>
        </w:rPr>
        <w:t>ilstoši cilvēku individuālām vajadzībām</w:t>
      </w:r>
      <w:r w:rsidRPr="00E12C49">
        <w:rPr>
          <w:rFonts w:ascii="Times New Roman" w:hAnsi="Times New Roman" w:cs="Times New Roman"/>
          <w:iCs/>
          <w:sz w:val="24"/>
          <w:szCs w:val="24"/>
        </w:rPr>
        <w:t>, nevis būtu atkarīgi no valsts vai pašvaldības tā brīža finansiālajām iespējām;</w:t>
      </w:r>
    </w:p>
    <w:p w14:paraId="66E3A3E3" w14:textId="6B18F90E" w:rsidR="009978A2" w:rsidRPr="00E12C49" w:rsidRDefault="009978A2" w:rsidP="00FF7D8D">
      <w:pPr>
        <w:pStyle w:val="ListParagraph"/>
        <w:numPr>
          <w:ilvl w:val="1"/>
          <w:numId w:val="54"/>
        </w:numPr>
        <w:tabs>
          <w:tab w:val="clear" w:pos="1440"/>
          <w:tab w:val="num" w:pos="284"/>
        </w:tabs>
        <w:spacing w:before="120" w:after="0" w:line="240" w:lineRule="auto"/>
        <w:ind w:left="284" w:hanging="284"/>
        <w:jc w:val="both"/>
        <w:rPr>
          <w:rFonts w:ascii="Times New Roman" w:hAnsi="Times New Roman" w:cs="Times New Roman"/>
          <w:iCs/>
          <w:sz w:val="24"/>
          <w:szCs w:val="24"/>
        </w:rPr>
      </w:pPr>
      <w:r w:rsidRPr="00E12C49">
        <w:rPr>
          <w:rFonts w:ascii="Times New Roman" w:hAnsi="Times New Roman" w:cs="Times New Roman"/>
          <w:iCs/>
          <w:sz w:val="24"/>
          <w:szCs w:val="24"/>
        </w:rPr>
        <w:t>gadījumu risināšanā nepieciešams iesaistīt pārstāvjus no visām ieinteresētajām pusēm un nozarēm (gan sociālie darbinieki, gan izglītības iestādes pārstāvji, gan ārstniecības personas un citi), kas šobrīd nenotiek vai notiek retos gadījumos;</w:t>
      </w:r>
    </w:p>
    <w:p w14:paraId="461318D3" w14:textId="464067FD" w:rsidR="009978A2" w:rsidRDefault="00F04ECD" w:rsidP="00FF7D8D">
      <w:pPr>
        <w:pStyle w:val="ListParagraph"/>
        <w:numPr>
          <w:ilvl w:val="1"/>
          <w:numId w:val="54"/>
        </w:numPr>
        <w:tabs>
          <w:tab w:val="clear" w:pos="1440"/>
          <w:tab w:val="num" w:pos="284"/>
        </w:tabs>
        <w:spacing w:before="120" w:after="0" w:line="240" w:lineRule="auto"/>
        <w:ind w:left="284" w:hanging="284"/>
        <w:jc w:val="both"/>
        <w:rPr>
          <w:rFonts w:ascii="Times New Roman" w:hAnsi="Times New Roman" w:cs="Times New Roman"/>
          <w:iCs/>
          <w:sz w:val="24"/>
          <w:szCs w:val="24"/>
        </w:rPr>
      </w:pPr>
      <w:r>
        <w:rPr>
          <w:rFonts w:ascii="Times New Roman" w:hAnsi="Times New Roman" w:cs="Times New Roman"/>
          <w:iCs/>
          <w:sz w:val="24"/>
          <w:szCs w:val="24"/>
        </w:rPr>
        <w:t>ļoti</w:t>
      </w:r>
      <w:r w:rsidR="009978A2" w:rsidRPr="00E12C49">
        <w:rPr>
          <w:rFonts w:ascii="Times New Roman" w:hAnsi="Times New Roman" w:cs="Times New Roman"/>
          <w:iCs/>
          <w:sz w:val="24"/>
          <w:szCs w:val="24"/>
        </w:rPr>
        <w:t xml:space="preserve"> svarīgi izstrādāt un finansēt prevencijas programmas</w:t>
      </w:r>
      <w:r w:rsidR="00C7446A">
        <w:rPr>
          <w:rFonts w:ascii="Times New Roman" w:hAnsi="Times New Roman" w:cs="Times New Roman"/>
          <w:iCs/>
          <w:sz w:val="24"/>
          <w:szCs w:val="24"/>
        </w:rPr>
        <w:t xml:space="preserve"> un pakalpojumus</w:t>
      </w:r>
      <w:r w:rsidR="009978A2" w:rsidRPr="00E12C49">
        <w:rPr>
          <w:rFonts w:ascii="Times New Roman" w:hAnsi="Times New Roman" w:cs="Times New Roman"/>
          <w:iCs/>
          <w:sz w:val="24"/>
          <w:szCs w:val="24"/>
        </w:rPr>
        <w:t>, kas palīdzētu bērniem jau agrīnā vecumā</w:t>
      </w:r>
      <w:r w:rsidR="00C7446A">
        <w:rPr>
          <w:rFonts w:ascii="Times New Roman" w:hAnsi="Times New Roman" w:cs="Times New Roman"/>
          <w:iCs/>
          <w:sz w:val="24"/>
          <w:szCs w:val="24"/>
        </w:rPr>
        <w:t xml:space="preserve"> mazināt funkcionālo traucējumu ietekmi uz funkcionēšanas spējām, kā </w:t>
      </w:r>
      <w:r w:rsidR="00533A5A">
        <w:rPr>
          <w:rFonts w:ascii="Times New Roman" w:hAnsi="Times New Roman" w:cs="Times New Roman"/>
          <w:iCs/>
          <w:sz w:val="24"/>
          <w:szCs w:val="24"/>
        </w:rPr>
        <w:t xml:space="preserve">arī </w:t>
      </w:r>
      <w:r w:rsidR="00C7446A">
        <w:rPr>
          <w:rFonts w:ascii="Times New Roman" w:hAnsi="Times New Roman" w:cs="Times New Roman"/>
          <w:iCs/>
          <w:sz w:val="24"/>
          <w:szCs w:val="24"/>
        </w:rPr>
        <w:t>mazinātu deviantas uzvedības un atkarības vie</w:t>
      </w:r>
      <w:r w:rsidR="00533A5A">
        <w:rPr>
          <w:rFonts w:ascii="Times New Roman" w:hAnsi="Times New Roman" w:cs="Times New Roman"/>
          <w:iCs/>
          <w:sz w:val="24"/>
          <w:szCs w:val="24"/>
        </w:rPr>
        <w:t>l</w:t>
      </w:r>
      <w:r w:rsidR="00C7446A">
        <w:rPr>
          <w:rFonts w:ascii="Times New Roman" w:hAnsi="Times New Roman" w:cs="Times New Roman"/>
          <w:iCs/>
          <w:sz w:val="24"/>
          <w:szCs w:val="24"/>
        </w:rPr>
        <w:t>u un procesu atkarību</w:t>
      </w:r>
      <w:r w:rsidR="005141EA">
        <w:rPr>
          <w:rFonts w:ascii="Times New Roman" w:hAnsi="Times New Roman" w:cs="Times New Roman"/>
          <w:iCs/>
          <w:sz w:val="24"/>
          <w:szCs w:val="24"/>
        </w:rPr>
        <w:t>;</w:t>
      </w:r>
    </w:p>
    <w:p w14:paraId="3EB78914" w14:textId="2FE2320C" w:rsidR="005141EA" w:rsidRDefault="00F04ECD" w:rsidP="00FF7D8D">
      <w:pPr>
        <w:pStyle w:val="ListParagraph"/>
        <w:numPr>
          <w:ilvl w:val="1"/>
          <w:numId w:val="54"/>
        </w:numPr>
        <w:tabs>
          <w:tab w:val="clear" w:pos="1440"/>
          <w:tab w:val="num" w:pos="284"/>
        </w:tabs>
        <w:spacing w:before="120" w:after="0" w:line="240" w:lineRule="auto"/>
        <w:ind w:left="284" w:hanging="284"/>
        <w:jc w:val="both"/>
        <w:rPr>
          <w:rFonts w:ascii="Times New Roman" w:hAnsi="Times New Roman" w:cs="Times New Roman"/>
          <w:iCs/>
          <w:sz w:val="24"/>
          <w:szCs w:val="24"/>
        </w:rPr>
      </w:pPr>
      <w:r>
        <w:rPr>
          <w:rFonts w:ascii="Times New Roman" w:hAnsi="Times New Roman" w:cs="Times New Roman"/>
          <w:iCs/>
          <w:sz w:val="24"/>
          <w:szCs w:val="24"/>
        </w:rPr>
        <w:t>l</w:t>
      </w:r>
      <w:r w:rsidR="005141EA">
        <w:rPr>
          <w:rFonts w:ascii="Times New Roman" w:hAnsi="Times New Roman" w:cs="Times New Roman"/>
          <w:iCs/>
          <w:sz w:val="24"/>
          <w:szCs w:val="24"/>
        </w:rPr>
        <w:t>īdzšinēji liels uzsvars ir bijis uz finansiālā atbalsta pasākumiem iedzīvotājiem. Tas zināmā mērā saistīts ar to, ka kopumā sabiedrībā ir zemi ienākumi un jebkurš pabalsts, kas tiek izmaksāts cilvēkam saistībā ar viņa piederību, kādai no grupām (persona ar invaliditāte, persona ar kustību traucējumiem u.c.), tiek uztvers kā neatņemams papildinājums ģimenes finansiālajā situācijā. Taču nereti šis finansējums netiek izmantots pakalpojuma finansēšanai. Tādēļ, plānojot jaunu atbalstu iedzīvotājiem noteiktās situācijā</w:t>
      </w:r>
      <w:r>
        <w:rPr>
          <w:rFonts w:ascii="Times New Roman" w:hAnsi="Times New Roman" w:cs="Times New Roman"/>
          <w:iCs/>
          <w:sz w:val="24"/>
          <w:szCs w:val="24"/>
        </w:rPr>
        <w:t>s</w:t>
      </w:r>
      <w:r w:rsidR="005141EA">
        <w:rPr>
          <w:rFonts w:ascii="Times New Roman" w:hAnsi="Times New Roman" w:cs="Times New Roman"/>
          <w:iCs/>
          <w:sz w:val="24"/>
          <w:szCs w:val="24"/>
        </w:rPr>
        <w:t>, ir rūpīgi jāizvērtē, vai šis atbalsts ir sniedzams finansiāli vai pakalpojuma veidā</w:t>
      </w:r>
      <w:r>
        <w:rPr>
          <w:rFonts w:ascii="Times New Roman" w:hAnsi="Times New Roman" w:cs="Times New Roman"/>
          <w:iCs/>
          <w:sz w:val="24"/>
          <w:szCs w:val="24"/>
        </w:rPr>
        <w:t>;</w:t>
      </w:r>
    </w:p>
    <w:p w14:paraId="1C13F7AC" w14:textId="6F59F26A" w:rsidR="005141EA" w:rsidRDefault="00F04ECD" w:rsidP="00FF7D8D">
      <w:pPr>
        <w:pStyle w:val="ListParagraph"/>
        <w:numPr>
          <w:ilvl w:val="1"/>
          <w:numId w:val="54"/>
        </w:numPr>
        <w:tabs>
          <w:tab w:val="clear" w:pos="1440"/>
          <w:tab w:val="num" w:pos="284"/>
        </w:tabs>
        <w:spacing w:before="120" w:after="0" w:line="240" w:lineRule="auto"/>
        <w:ind w:left="284" w:hanging="284"/>
        <w:jc w:val="both"/>
        <w:rPr>
          <w:rFonts w:ascii="Times New Roman" w:hAnsi="Times New Roman" w:cs="Times New Roman"/>
          <w:iCs/>
          <w:sz w:val="24"/>
          <w:szCs w:val="24"/>
        </w:rPr>
      </w:pPr>
      <w:r>
        <w:rPr>
          <w:rFonts w:ascii="Times New Roman" w:hAnsi="Times New Roman" w:cs="Times New Roman"/>
          <w:iCs/>
          <w:sz w:val="24"/>
          <w:szCs w:val="24"/>
        </w:rPr>
        <w:t>k</w:t>
      </w:r>
      <w:r w:rsidR="005141EA">
        <w:rPr>
          <w:rFonts w:ascii="Times New Roman" w:hAnsi="Times New Roman" w:cs="Times New Roman"/>
          <w:iCs/>
          <w:sz w:val="24"/>
          <w:szCs w:val="24"/>
        </w:rPr>
        <w:t xml:space="preserve">opumā </w:t>
      </w:r>
      <w:r>
        <w:rPr>
          <w:rFonts w:ascii="Times New Roman" w:hAnsi="Times New Roman" w:cs="Times New Roman"/>
          <w:iCs/>
          <w:sz w:val="24"/>
          <w:szCs w:val="24"/>
        </w:rPr>
        <w:t>Latvijā</w:t>
      </w:r>
      <w:r w:rsidR="005141EA">
        <w:rPr>
          <w:rFonts w:ascii="Times New Roman" w:hAnsi="Times New Roman" w:cs="Times New Roman"/>
          <w:iCs/>
          <w:sz w:val="24"/>
          <w:szCs w:val="24"/>
        </w:rPr>
        <w:t xml:space="preserve"> ir salīdzinoši zemi izdevumi sociālajiem pakalpojumiem gan no valsts, gan pašvaldību puses. Rezultātā pakalpojumi ir grūti pieejami, tie parasti ir ļoti unificēti un grūti pielāgojami personu individuālajām vajadzībām. Laika gaitā ir nepieciešams izvērtēt virkni sociālo pakalpojumu, kuru sniegšana, iespējams</w:t>
      </w:r>
      <w:r>
        <w:rPr>
          <w:rFonts w:ascii="Times New Roman" w:hAnsi="Times New Roman" w:cs="Times New Roman"/>
          <w:iCs/>
          <w:sz w:val="24"/>
          <w:szCs w:val="24"/>
        </w:rPr>
        <w:t>,</w:t>
      </w:r>
      <w:r w:rsidR="005141EA">
        <w:rPr>
          <w:rFonts w:ascii="Times New Roman" w:hAnsi="Times New Roman" w:cs="Times New Roman"/>
          <w:iCs/>
          <w:sz w:val="24"/>
          <w:szCs w:val="24"/>
        </w:rPr>
        <w:t xml:space="preserve"> ir nelietderīga, v</w:t>
      </w:r>
      <w:r>
        <w:rPr>
          <w:rFonts w:ascii="Times New Roman" w:hAnsi="Times New Roman" w:cs="Times New Roman"/>
          <w:iCs/>
          <w:sz w:val="24"/>
          <w:szCs w:val="24"/>
        </w:rPr>
        <w:t>a</w:t>
      </w:r>
      <w:r w:rsidR="005141EA">
        <w:rPr>
          <w:rFonts w:ascii="Times New Roman" w:hAnsi="Times New Roman" w:cs="Times New Roman"/>
          <w:iCs/>
          <w:sz w:val="24"/>
          <w:szCs w:val="24"/>
        </w:rPr>
        <w:t>i arī pakalpojumam nav pieprasījuma. Mēdz būt arī tā, ka pakalpojumam trūkst pieprasījuma, jo tā piešķiršanas un saņemšanas kārtība neatbilst personas vajadzībām. Attiecīgi nepieciešams izvērtēt katru pakalpojumu, veidojot tos modernākus un mērķa grupām pieejamākus</w:t>
      </w:r>
      <w:r>
        <w:rPr>
          <w:rFonts w:ascii="Times New Roman" w:hAnsi="Times New Roman" w:cs="Times New Roman"/>
          <w:iCs/>
          <w:sz w:val="24"/>
          <w:szCs w:val="24"/>
        </w:rPr>
        <w:t>;</w:t>
      </w:r>
    </w:p>
    <w:p w14:paraId="40A056C1" w14:textId="702831DB" w:rsidR="005141EA" w:rsidRPr="00E12C49" w:rsidRDefault="005141EA" w:rsidP="00FF7D8D">
      <w:pPr>
        <w:pStyle w:val="ListParagraph"/>
        <w:numPr>
          <w:ilvl w:val="1"/>
          <w:numId w:val="54"/>
        </w:numPr>
        <w:tabs>
          <w:tab w:val="clear" w:pos="1440"/>
          <w:tab w:val="num" w:pos="284"/>
        </w:tabs>
        <w:spacing w:before="120" w:after="0" w:line="240" w:lineRule="auto"/>
        <w:ind w:left="284" w:hanging="284"/>
        <w:jc w:val="both"/>
        <w:rPr>
          <w:rFonts w:ascii="Times New Roman" w:hAnsi="Times New Roman" w:cs="Times New Roman"/>
          <w:iCs/>
          <w:sz w:val="24"/>
          <w:szCs w:val="24"/>
        </w:rPr>
      </w:pPr>
      <w:r>
        <w:rPr>
          <w:rFonts w:ascii="Times New Roman" w:hAnsi="Times New Roman" w:cs="Times New Roman"/>
          <w:iCs/>
          <w:sz w:val="24"/>
          <w:szCs w:val="24"/>
        </w:rPr>
        <w:t>IKT tehnoloģiju attīstība ietekmē arī sociālo pakalpojumu tirgu – arvien vairāk un jaudīgāk attīstās dažādas tehnoloģijas, kuras ne vien atvieglo aprūpes veikšanu, bet arī ļauj optimizēt procesu</w:t>
      </w:r>
      <w:r w:rsidR="00534F50">
        <w:rPr>
          <w:rFonts w:ascii="Times New Roman" w:hAnsi="Times New Roman" w:cs="Times New Roman"/>
          <w:iCs/>
          <w:sz w:val="24"/>
          <w:szCs w:val="24"/>
        </w:rPr>
        <w:t>s</w:t>
      </w:r>
      <w:r>
        <w:rPr>
          <w:rFonts w:ascii="Times New Roman" w:hAnsi="Times New Roman" w:cs="Times New Roman"/>
          <w:iCs/>
          <w:sz w:val="24"/>
          <w:szCs w:val="24"/>
        </w:rPr>
        <w:t>. Valsts ierobežotās finanšu spējas liedz aktīvāk izmantot pieaugošo zinātniskā kapitāla resursu, taču iespēju robežās, ir jāat</w:t>
      </w:r>
      <w:r w:rsidR="00534F50">
        <w:rPr>
          <w:rFonts w:ascii="Times New Roman" w:hAnsi="Times New Roman" w:cs="Times New Roman"/>
          <w:iCs/>
          <w:sz w:val="24"/>
          <w:szCs w:val="24"/>
        </w:rPr>
        <w:t>tīs</w:t>
      </w:r>
      <w:r>
        <w:rPr>
          <w:rFonts w:ascii="Times New Roman" w:hAnsi="Times New Roman" w:cs="Times New Roman"/>
          <w:iCs/>
          <w:sz w:val="24"/>
          <w:szCs w:val="24"/>
        </w:rPr>
        <w:t xml:space="preserve">ta sadarbība ar </w:t>
      </w:r>
      <w:r w:rsidR="00F04ECD">
        <w:rPr>
          <w:rFonts w:ascii="Times New Roman" w:hAnsi="Times New Roman" w:cs="Times New Roman"/>
          <w:iCs/>
          <w:sz w:val="24"/>
          <w:szCs w:val="24"/>
        </w:rPr>
        <w:t>pētniecības iestādēm</w:t>
      </w:r>
      <w:r>
        <w:rPr>
          <w:rFonts w:ascii="Times New Roman" w:hAnsi="Times New Roman" w:cs="Times New Roman"/>
          <w:iCs/>
          <w:sz w:val="24"/>
          <w:szCs w:val="24"/>
        </w:rPr>
        <w:t>, kas pēta un meklē risinājumus kvalitatīvāku sociālo pakalpojumu, īpaši aprūpes,  sniegšanai.</w:t>
      </w:r>
    </w:p>
    <w:p w14:paraId="65AC3CED" w14:textId="77777777" w:rsidR="009978A2" w:rsidRPr="0015154B" w:rsidRDefault="009978A2" w:rsidP="001A0E9C">
      <w:pPr>
        <w:spacing w:after="0" w:line="240" w:lineRule="auto"/>
        <w:ind w:firstLine="720"/>
        <w:jc w:val="both"/>
        <w:rPr>
          <w:rFonts w:ascii="Times New Roman" w:hAnsi="Times New Roman" w:cs="Times New Roman"/>
          <w:sz w:val="24"/>
          <w:szCs w:val="24"/>
        </w:rPr>
      </w:pPr>
    </w:p>
    <w:p w14:paraId="5BC29FB8" w14:textId="30DE2B96" w:rsidR="009978A2" w:rsidRPr="0015154B" w:rsidRDefault="009978A2" w:rsidP="00F55C3B">
      <w:pPr>
        <w:pStyle w:val="Heading2"/>
      </w:pPr>
      <w:bookmarkStart w:id="54" w:name="_Toc69125978"/>
      <w:r w:rsidRPr="0015154B">
        <w:t>Sociālo pakalpojumu grozs</w:t>
      </w:r>
      <w:bookmarkEnd w:id="54"/>
    </w:p>
    <w:p w14:paraId="54763EF8" w14:textId="5D5361E7" w:rsidR="009978A2" w:rsidRPr="00573B49" w:rsidRDefault="00A728BA" w:rsidP="00AC38FA">
      <w:pPr>
        <w:spacing w:before="120" w:after="0" w:line="240" w:lineRule="auto"/>
        <w:ind w:firstLine="720"/>
        <w:jc w:val="both"/>
        <w:rPr>
          <w:rFonts w:ascii="Times New Roman" w:eastAsia="Times New Roman" w:hAnsi="Times New Roman" w:cs="Times New Roman"/>
          <w:bCs/>
          <w:sz w:val="24"/>
          <w:szCs w:val="24"/>
          <w:lang w:eastAsia="lv-LV"/>
        </w:rPr>
      </w:pPr>
      <w:r w:rsidRPr="0015154B">
        <w:rPr>
          <w:rFonts w:ascii="Times New Roman" w:eastAsia="Times New Roman" w:hAnsi="Times New Roman" w:cs="Times New Roman"/>
          <w:bCs/>
          <w:sz w:val="24"/>
          <w:szCs w:val="24"/>
          <w:lang w:eastAsia="lv-LV"/>
        </w:rPr>
        <w:t>SPSPL</w:t>
      </w:r>
      <w:r w:rsidR="009978A2" w:rsidRPr="0015154B">
        <w:rPr>
          <w:rFonts w:ascii="Times New Roman" w:eastAsia="Times New Roman" w:hAnsi="Times New Roman" w:cs="Times New Roman"/>
          <w:bCs/>
          <w:sz w:val="24"/>
          <w:szCs w:val="24"/>
          <w:lang w:eastAsia="lv-LV"/>
        </w:rPr>
        <w:t xml:space="preserve"> ir noteikts</w:t>
      </w:r>
      <w:r w:rsidR="00C7446A">
        <w:rPr>
          <w:rFonts w:ascii="Times New Roman" w:eastAsia="Times New Roman" w:hAnsi="Times New Roman" w:cs="Times New Roman"/>
          <w:bCs/>
          <w:sz w:val="24"/>
          <w:szCs w:val="24"/>
          <w:lang w:eastAsia="lv-LV"/>
        </w:rPr>
        <w:t>, ka katrā</w:t>
      </w:r>
      <w:r w:rsidR="009978A2" w:rsidRPr="0015154B">
        <w:rPr>
          <w:rFonts w:ascii="Times New Roman" w:eastAsia="Times New Roman" w:hAnsi="Times New Roman" w:cs="Times New Roman"/>
          <w:bCs/>
          <w:sz w:val="24"/>
          <w:szCs w:val="24"/>
          <w:lang w:eastAsia="lv-LV"/>
        </w:rPr>
        <w:t xml:space="preserve"> pašvaldībā </w:t>
      </w:r>
      <w:r w:rsidR="00C7446A">
        <w:rPr>
          <w:rFonts w:ascii="Times New Roman" w:eastAsia="Times New Roman" w:hAnsi="Times New Roman" w:cs="Times New Roman"/>
          <w:bCs/>
          <w:sz w:val="24"/>
          <w:szCs w:val="24"/>
          <w:lang w:eastAsia="lv-LV"/>
        </w:rPr>
        <w:t>ir jābūt izveidotam</w:t>
      </w:r>
      <w:r w:rsidR="009978A2" w:rsidRPr="0015154B">
        <w:rPr>
          <w:rFonts w:ascii="Times New Roman" w:eastAsia="Times New Roman" w:hAnsi="Times New Roman" w:cs="Times New Roman"/>
          <w:bCs/>
          <w:sz w:val="24"/>
          <w:szCs w:val="24"/>
          <w:lang w:eastAsia="lv-LV"/>
        </w:rPr>
        <w:t xml:space="preserve"> sociāl</w:t>
      </w:r>
      <w:r w:rsidR="00C7446A">
        <w:rPr>
          <w:rFonts w:ascii="Times New Roman" w:eastAsia="Times New Roman" w:hAnsi="Times New Roman" w:cs="Times New Roman"/>
          <w:bCs/>
          <w:sz w:val="24"/>
          <w:szCs w:val="24"/>
          <w:lang w:eastAsia="lv-LV"/>
        </w:rPr>
        <w:t>ajam</w:t>
      </w:r>
      <w:r w:rsidR="009978A2" w:rsidRPr="0015154B">
        <w:rPr>
          <w:rFonts w:ascii="Times New Roman" w:eastAsia="Times New Roman" w:hAnsi="Times New Roman" w:cs="Times New Roman"/>
          <w:bCs/>
          <w:sz w:val="24"/>
          <w:szCs w:val="24"/>
          <w:lang w:eastAsia="lv-LV"/>
        </w:rPr>
        <w:t xml:space="preserve"> dienest</w:t>
      </w:r>
      <w:r w:rsidR="00C7446A">
        <w:rPr>
          <w:rFonts w:ascii="Times New Roman" w:eastAsia="Times New Roman" w:hAnsi="Times New Roman" w:cs="Times New Roman"/>
          <w:bCs/>
          <w:sz w:val="24"/>
          <w:szCs w:val="24"/>
          <w:lang w:eastAsia="lv-LV"/>
        </w:rPr>
        <w:t>am</w:t>
      </w:r>
      <w:r w:rsidR="009978A2" w:rsidRPr="0015154B">
        <w:rPr>
          <w:rFonts w:ascii="Times New Roman" w:eastAsia="Times New Roman" w:hAnsi="Times New Roman" w:cs="Times New Roman"/>
          <w:bCs/>
          <w:sz w:val="24"/>
          <w:szCs w:val="24"/>
          <w:lang w:eastAsia="lv-LV"/>
        </w:rPr>
        <w:t xml:space="preserve">, </w:t>
      </w:r>
      <w:r w:rsidR="00C7446A">
        <w:rPr>
          <w:rFonts w:ascii="Times New Roman" w:eastAsia="Times New Roman" w:hAnsi="Times New Roman" w:cs="Times New Roman"/>
          <w:bCs/>
          <w:sz w:val="24"/>
          <w:szCs w:val="24"/>
          <w:lang w:eastAsia="lv-LV"/>
        </w:rPr>
        <w:t>un</w:t>
      </w:r>
      <w:r w:rsidR="005D636A">
        <w:rPr>
          <w:rFonts w:ascii="Times New Roman" w:eastAsia="Times New Roman" w:hAnsi="Times New Roman" w:cs="Times New Roman"/>
          <w:bCs/>
          <w:sz w:val="24"/>
          <w:szCs w:val="24"/>
          <w:lang w:eastAsia="lv-LV"/>
        </w:rPr>
        <w:t>,</w:t>
      </w:r>
      <w:r w:rsidR="00C7446A">
        <w:rPr>
          <w:rFonts w:ascii="Times New Roman" w:eastAsia="Times New Roman" w:hAnsi="Times New Roman" w:cs="Times New Roman"/>
          <w:bCs/>
          <w:sz w:val="24"/>
          <w:szCs w:val="24"/>
          <w:lang w:eastAsia="lv-LV"/>
        </w:rPr>
        <w:t xml:space="preserve"> vadoties no SPSPL noteiktajiem sociālo pakalpojumu sniegšanas pamatprincipiem</w:t>
      </w:r>
      <w:r w:rsidR="00C7446A">
        <w:rPr>
          <w:rStyle w:val="FootnoteReference"/>
          <w:rFonts w:ascii="Times New Roman" w:eastAsia="Times New Roman" w:hAnsi="Times New Roman" w:cs="Times New Roman"/>
          <w:bCs/>
          <w:sz w:val="24"/>
          <w:szCs w:val="24"/>
          <w:lang w:eastAsia="lv-LV"/>
        </w:rPr>
        <w:footnoteReference w:id="153"/>
      </w:r>
      <w:r w:rsidR="00C7446A">
        <w:rPr>
          <w:rFonts w:ascii="Times New Roman" w:eastAsia="Times New Roman" w:hAnsi="Times New Roman" w:cs="Times New Roman"/>
          <w:bCs/>
          <w:sz w:val="24"/>
          <w:szCs w:val="24"/>
          <w:lang w:eastAsia="lv-LV"/>
        </w:rPr>
        <w:t xml:space="preserve">, jābūt nodrošinātam </w:t>
      </w:r>
      <w:r w:rsidR="009978A2" w:rsidRPr="0015154B">
        <w:rPr>
          <w:rFonts w:ascii="Times New Roman" w:eastAsia="Times New Roman" w:hAnsi="Times New Roman" w:cs="Times New Roman"/>
          <w:bCs/>
          <w:sz w:val="24"/>
          <w:szCs w:val="24"/>
          <w:lang w:eastAsia="lv-LV"/>
        </w:rPr>
        <w:t>aprūpes mājās pakalpojuma</w:t>
      </w:r>
      <w:r w:rsidR="00C7446A">
        <w:rPr>
          <w:rFonts w:ascii="Times New Roman" w:eastAsia="Times New Roman" w:hAnsi="Times New Roman" w:cs="Times New Roman"/>
          <w:bCs/>
          <w:sz w:val="24"/>
          <w:szCs w:val="24"/>
          <w:lang w:eastAsia="lv-LV"/>
        </w:rPr>
        <w:t>m</w:t>
      </w:r>
      <w:r w:rsidR="009978A2" w:rsidRPr="0015154B">
        <w:rPr>
          <w:rFonts w:ascii="Times New Roman" w:eastAsia="Times New Roman" w:hAnsi="Times New Roman" w:cs="Times New Roman"/>
          <w:bCs/>
          <w:sz w:val="24"/>
          <w:szCs w:val="24"/>
          <w:lang w:eastAsia="lv-LV"/>
        </w:rPr>
        <w:t xml:space="preserve"> un SAC</w:t>
      </w:r>
      <w:r w:rsidRPr="0015154B">
        <w:rPr>
          <w:rFonts w:ascii="Times New Roman" w:eastAsia="Times New Roman" w:hAnsi="Times New Roman" w:cs="Times New Roman"/>
          <w:bCs/>
          <w:sz w:val="24"/>
          <w:szCs w:val="24"/>
          <w:lang w:eastAsia="lv-LV"/>
        </w:rPr>
        <w:t>.</w:t>
      </w:r>
      <w:r w:rsidR="009978A2" w:rsidRPr="0015154B">
        <w:rPr>
          <w:rFonts w:ascii="Times New Roman" w:eastAsia="Times New Roman" w:hAnsi="Times New Roman" w:cs="Times New Roman"/>
          <w:bCs/>
          <w:sz w:val="24"/>
          <w:szCs w:val="24"/>
          <w:lang w:eastAsia="lv-LV"/>
        </w:rPr>
        <w:t xml:space="preserve"> </w:t>
      </w:r>
      <w:r w:rsidRPr="0015154B">
        <w:rPr>
          <w:rFonts w:ascii="Times New Roman" w:eastAsia="Times New Roman" w:hAnsi="Times New Roman" w:cs="Times New Roman"/>
          <w:bCs/>
          <w:sz w:val="24"/>
          <w:szCs w:val="24"/>
          <w:lang w:eastAsia="lv-LV"/>
        </w:rPr>
        <w:t>Š</w:t>
      </w:r>
      <w:r w:rsidR="009978A2" w:rsidRPr="0015154B">
        <w:rPr>
          <w:rFonts w:ascii="Times New Roman" w:eastAsia="Times New Roman" w:hAnsi="Times New Roman" w:cs="Times New Roman"/>
          <w:bCs/>
          <w:sz w:val="24"/>
          <w:szCs w:val="24"/>
          <w:lang w:eastAsia="lv-LV"/>
        </w:rPr>
        <w:t xml:space="preserve">iem pakalpojumiem ir jābūt </w:t>
      </w:r>
      <w:r w:rsidRPr="0015154B">
        <w:rPr>
          <w:rFonts w:ascii="Times New Roman" w:eastAsia="Times New Roman" w:hAnsi="Times New Roman" w:cs="Times New Roman"/>
          <w:bCs/>
          <w:sz w:val="24"/>
          <w:szCs w:val="24"/>
          <w:lang w:eastAsia="lv-LV"/>
        </w:rPr>
        <w:t>pieejamiem</w:t>
      </w:r>
      <w:r w:rsidR="009978A2" w:rsidRPr="0015154B">
        <w:rPr>
          <w:rFonts w:ascii="Times New Roman" w:eastAsia="Times New Roman" w:hAnsi="Times New Roman" w:cs="Times New Roman"/>
          <w:bCs/>
          <w:sz w:val="24"/>
          <w:szCs w:val="24"/>
          <w:lang w:eastAsia="lv-LV"/>
        </w:rPr>
        <w:t xml:space="preserve"> visās Latvijas pašvaldīb</w:t>
      </w:r>
      <w:r w:rsidR="00E93513">
        <w:rPr>
          <w:rFonts w:ascii="Times New Roman" w:eastAsia="Times New Roman" w:hAnsi="Times New Roman" w:cs="Times New Roman"/>
          <w:bCs/>
          <w:sz w:val="24"/>
          <w:szCs w:val="24"/>
          <w:lang w:eastAsia="lv-LV"/>
        </w:rPr>
        <w:t>ā</w:t>
      </w:r>
      <w:r w:rsidR="009978A2" w:rsidRPr="0015154B">
        <w:rPr>
          <w:rFonts w:ascii="Times New Roman" w:eastAsia="Times New Roman" w:hAnsi="Times New Roman" w:cs="Times New Roman"/>
          <w:bCs/>
          <w:sz w:val="24"/>
          <w:szCs w:val="24"/>
          <w:lang w:eastAsia="lv-LV"/>
        </w:rPr>
        <w:t xml:space="preserve">s. Tomēr </w:t>
      </w:r>
      <w:r w:rsidR="009978A2" w:rsidRPr="0015154B">
        <w:rPr>
          <w:rFonts w:ascii="Times New Roman" w:hAnsi="Times New Roman" w:cs="Times New Roman"/>
          <w:sz w:val="24"/>
          <w:szCs w:val="24"/>
        </w:rPr>
        <w:t>saskaņā ar valsts statistikas pārskata par sociālajiem pakalpojumiem un sociālo palīdzību pašvaldībā apkopojumu par 2019.gadu</w:t>
      </w:r>
      <w:r w:rsidR="009978A2" w:rsidRPr="007157D3">
        <w:rPr>
          <w:rFonts w:ascii="Times New Roman" w:hAnsi="Times New Roman" w:cs="Times New Roman"/>
          <w:sz w:val="24"/>
          <w:szCs w:val="24"/>
          <w:vertAlign w:val="superscript"/>
        </w:rPr>
        <w:footnoteReference w:id="154"/>
      </w:r>
      <w:r w:rsidR="009978A2" w:rsidRPr="007157D3">
        <w:rPr>
          <w:rFonts w:ascii="Times New Roman" w:hAnsi="Times New Roman" w:cs="Times New Roman"/>
          <w:sz w:val="24"/>
          <w:szCs w:val="24"/>
        </w:rPr>
        <w:t xml:space="preserve"> aprūpes mājās pakalpojums bija nodrošināts tikai 108 pašvaldībās</w:t>
      </w:r>
      <w:r w:rsidR="005D636A">
        <w:rPr>
          <w:rFonts w:ascii="Times New Roman" w:hAnsi="Times New Roman" w:cs="Times New Roman"/>
          <w:sz w:val="24"/>
          <w:szCs w:val="24"/>
        </w:rPr>
        <w:t>, bet</w:t>
      </w:r>
      <w:r w:rsidR="009978A2" w:rsidRPr="007157D3">
        <w:rPr>
          <w:rFonts w:ascii="Times New Roman" w:hAnsi="Times New Roman" w:cs="Times New Roman"/>
          <w:sz w:val="24"/>
          <w:szCs w:val="24"/>
        </w:rPr>
        <w:t xml:space="preserve"> </w:t>
      </w:r>
      <w:r w:rsidR="009978A2" w:rsidRPr="002F5278">
        <w:rPr>
          <w:rFonts w:ascii="Times New Roman" w:hAnsi="Times New Roman" w:cs="Times New Roman"/>
          <w:sz w:val="24"/>
          <w:szCs w:val="24"/>
        </w:rPr>
        <w:t>11 pašvaldībās netika nodrošināts.</w:t>
      </w:r>
      <w:r w:rsidR="009978A2" w:rsidRPr="00573B49">
        <w:rPr>
          <w:rFonts w:ascii="Times New Roman" w:eastAsia="Times New Roman" w:hAnsi="Times New Roman" w:cs="Times New Roman"/>
          <w:bCs/>
          <w:sz w:val="24"/>
          <w:szCs w:val="24"/>
          <w:lang w:eastAsia="lv-LV"/>
        </w:rPr>
        <w:t xml:space="preserve"> </w:t>
      </w:r>
    </w:p>
    <w:p w14:paraId="575A83DD" w14:textId="43123913" w:rsidR="009978A2" w:rsidRPr="0025422D" w:rsidRDefault="009978A2" w:rsidP="00AC38FA">
      <w:pPr>
        <w:spacing w:before="120" w:after="0" w:line="240" w:lineRule="auto"/>
        <w:ind w:firstLine="720"/>
        <w:jc w:val="both"/>
        <w:rPr>
          <w:rFonts w:ascii="Times New Roman" w:hAnsi="Times New Roman" w:cs="Times New Roman"/>
          <w:sz w:val="24"/>
          <w:szCs w:val="24"/>
        </w:rPr>
      </w:pPr>
      <w:r w:rsidRPr="00573B49">
        <w:rPr>
          <w:rFonts w:ascii="Times New Roman" w:hAnsi="Times New Roman" w:cs="Times New Roman"/>
          <w:sz w:val="24"/>
          <w:szCs w:val="24"/>
        </w:rPr>
        <w:t>LM jau 2013.gadā sniedza priekšlikumus sociālo pakalpojumu iekļaušanai publisko individuālo pakalpojumu klāstā („grozs”) pa apdzīvoto vietu grupām (infrastruktūra un pakalpojumi), kas tika iekļauti politikas plānošanas dokumentos "Reģionālās politikas pamatnostādnes 2013.-2019.gadam"</w:t>
      </w:r>
      <w:r w:rsidRPr="007157D3">
        <w:rPr>
          <w:rFonts w:ascii="Times New Roman" w:hAnsi="Times New Roman" w:cs="Times New Roman"/>
          <w:sz w:val="24"/>
          <w:szCs w:val="24"/>
          <w:vertAlign w:val="superscript"/>
        </w:rPr>
        <w:footnoteReference w:id="155"/>
      </w:r>
      <w:r w:rsidRPr="007157D3">
        <w:rPr>
          <w:rFonts w:ascii="Times New Roman" w:hAnsi="Times New Roman" w:cs="Times New Roman"/>
          <w:sz w:val="24"/>
          <w:szCs w:val="24"/>
        </w:rPr>
        <w:t xml:space="preserve"> un “Sociālo pakalpojumu attīstības pamatnostādnes 2014.-2020.gadam”. Tomēr, kā liecina pētījumi un nevalstiskās organizācijas (turpmāk – NVO), kustības “Piesaiste.lv” un iedzīvotāju sniegtā informācija, pašvaldības ļoti dažādi interpretē savus pienākumus, tādēļ sociālo pakalpojumu pieejamība ir atšķirīga un nereti iedzīvotajiem nav pieejami viņu vajadzībām nepieciešamie sociālie pakalpojumi, jo īpaši, ja persona pārstāv kādu no sociālās atstumtības riskam pakļautajām mērķa grupām. Tā</w:t>
      </w:r>
      <w:r w:rsidR="00CA55E3">
        <w:rPr>
          <w:rFonts w:ascii="Times New Roman" w:hAnsi="Times New Roman" w:cs="Times New Roman"/>
          <w:sz w:val="24"/>
          <w:szCs w:val="24"/>
        </w:rPr>
        <w:t>pēc</w:t>
      </w:r>
      <w:r w:rsidRPr="007157D3">
        <w:rPr>
          <w:rFonts w:ascii="Times New Roman" w:hAnsi="Times New Roman" w:cs="Times New Roman"/>
          <w:sz w:val="24"/>
          <w:szCs w:val="24"/>
        </w:rPr>
        <w:t xml:space="preserve"> sociālo pakalpojumu klāsts katrā konkrētā pašvaldībā ir atkarīgs no tās finansiālajām iespējām, pieejamās infrastruktūras, resursiem un prasmēm īstenot investīciju projektus, lielā mērā arī no pašvaldības </w:t>
      </w:r>
      <w:r w:rsidRPr="002F5278">
        <w:rPr>
          <w:rFonts w:ascii="Times New Roman" w:hAnsi="Times New Roman" w:cs="Times New Roman"/>
          <w:sz w:val="24"/>
          <w:szCs w:val="24"/>
        </w:rPr>
        <w:t>politiķu noteiktajām prioritātēm, kas ne vienmēr pamatotas ar iedzīvotāju objektīvām vajadzībām. Līdz ar to sociālo pakal</w:t>
      </w:r>
      <w:r w:rsidRPr="00573B49">
        <w:rPr>
          <w:rFonts w:ascii="Times New Roman" w:hAnsi="Times New Roman" w:cs="Times New Roman"/>
          <w:sz w:val="24"/>
          <w:szCs w:val="24"/>
        </w:rPr>
        <w:t>pojumu apjoms un pieejamība būtiski atšķiras starp pašvaldībām, iedzīvotāji tiek nostādīti nevienlīdzīgā situācijā atkarībā no viņu deklarētās dzīvesvietas, turklāt nav skaidras informācijas, kādi pakalpojumi iedzīvotājiem katrā teritorijā nepieciešamības gadījumā tiks nodrošināti. Tā kā pakalpojumu klāsts pašvaldībās atšķiras, tas nozīmē, ka divi cilvēki ar identiskām vajadzībām saņem dažāda apjoma un veida sociālos pakalpojumus atkarībā no tā, kurā pašvaldībā dzīvo. Kustības “Piesaiste.lv” pārstāvju sniegtā informācija liecina, ka arvien vairāk ģimenes, kurās aug bērns ar invaliditāti, tām nepieejamā sociālā atbalsta dēļ ir spiestas pārcelties uz dzīvi citā pašvaldībā un pēdējā laikā ir palielinājies tādu gadījumu skaits, kad ģimenes sociālā atbalsta un pa</w:t>
      </w:r>
      <w:r w:rsidRPr="0025422D">
        <w:rPr>
          <w:rFonts w:ascii="Times New Roman" w:hAnsi="Times New Roman" w:cs="Times New Roman"/>
          <w:sz w:val="24"/>
          <w:szCs w:val="24"/>
        </w:rPr>
        <w:t xml:space="preserve">kalpojumu nepieejamības/neesamības dēļ pārceļas uz dzīvi ārvalstīs. Līdzīgas tendences ir arī ģimenēs, kurās ir tuvinieks ar garīga rakstura traucējumiem vai cilvēks ar smagu invaliditāti. </w:t>
      </w:r>
    </w:p>
    <w:p w14:paraId="468191F9" w14:textId="77777777" w:rsidR="009978A2" w:rsidRPr="0015154B" w:rsidRDefault="009978A2" w:rsidP="00AC38FA">
      <w:pPr>
        <w:spacing w:before="120" w:after="0" w:line="240" w:lineRule="auto"/>
        <w:ind w:firstLine="720"/>
        <w:jc w:val="both"/>
        <w:rPr>
          <w:rFonts w:ascii="Times New Roman" w:eastAsia="Calibri" w:hAnsi="Times New Roman" w:cs="Times New Roman"/>
          <w:sz w:val="24"/>
          <w:szCs w:val="24"/>
        </w:rPr>
      </w:pPr>
      <w:r w:rsidRPr="00A857F2">
        <w:rPr>
          <w:rFonts w:ascii="Times New Roman" w:eastAsia="Calibri" w:hAnsi="Times New Roman" w:cs="Times New Roman"/>
          <w:sz w:val="24"/>
          <w:szCs w:val="24"/>
        </w:rPr>
        <w:t xml:space="preserve">Vietējo pašvaldību administratīvi teritoriālā reforma (turpmāk - ATR) viennozīmīgi ietekmēs </w:t>
      </w:r>
      <w:r w:rsidRPr="00662D1E">
        <w:rPr>
          <w:rFonts w:ascii="Times New Roman" w:eastAsia="Calibri" w:hAnsi="Times New Roman" w:cs="Times New Roman"/>
          <w:sz w:val="24"/>
          <w:szCs w:val="24"/>
        </w:rPr>
        <w:t xml:space="preserve">arī sociālo pakalpojumu pārklājumu un pieejamību pašvaldībās, tādēļ ir jānosaka minimālais sociālo pakalpojumu “grozs”, kas pašvaldībām obligāti nodrošināms saviem iedzīvotājiem. Tas ļaus nodrošināt vienādas pieejamības sociālos pakalpojumus visiem valsts </w:t>
      </w:r>
      <w:r w:rsidRPr="009703E6">
        <w:rPr>
          <w:rFonts w:ascii="Times New Roman" w:eastAsia="Calibri" w:hAnsi="Times New Roman" w:cs="Times New Roman"/>
          <w:sz w:val="24"/>
          <w:szCs w:val="24"/>
        </w:rPr>
        <w:t>iedzīvotājiem noteiktās situācijās, neatkarīgi no tā, kurā pašvaldībā viņš dzīvo.</w:t>
      </w:r>
      <w:r w:rsidRPr="0015154B">
        <w:rPr>
          <w:rFonts w:ascii="Times New Roman" w:hAnsi="Times New Roman" w:cs="Times New Roman"/>
          <w:sz w:val="24"/>
          <w:szCs w:val="24"/>
        </w:rPr>
        <w:t xml:space="preserve"> </w:t>
      </w:r>
    </w:p>
    <w:p w14:paraId="49EF5EBE" w14:textId="5C649025" w:rsidR="00F64018" w:rsidRPr="0015154B" w:rsidRDefault="009978A2" w:rsidP="00FD747C">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Jauna </w:t>
      </w:r>
      <w:r w:rsidRPr="0015154B">
        <w:rPr>
          <w:rFonts w:ascii="Times New Roman" w:eastAsia="Calibri" w:hAnsi="Times New Roman" w:cs="Times New Roman"/>
          <w:b/>
          <w:sz w:val="24"/>
          <w:szCs w:val="24"/>
        </w:rPr>
        <w:t>sociālo pakalpojumu “groza”</w:t>
      </w:r>
      <w:r w:rsidRPr="0015154B">
        <w:rPr>
          <w:rFonts w:ascii="Times New Roman" w:eastAsia="Calibri" w:hAnsi="Times New Roman" w:cs="Times New Roman"/>
          <w:sz w:val="24"/>
          <w:szCs w:val="24"/>
        </w:rPr>
        <w:t xml:space="preserve"> ieviešana ietekmēs un liks pārskatīt valsts un pašvaldību atbildību sociālo pakalpojumu nodrošināšanā, finansējuma avotu sadalījumu, kā arī sociālo pakalpojumu klasifikāciju, saturu, prasības sociālo pakalpojumu sniedzējiem un nosacījumus sociālo pakalpojumu piešķiršanai. Paralēli ir jāstrādā pie pakalpojumu organizēšanas principu pārskatīšanas, īpašu uzmanību pievēršot starpnozaru pakalpojumu attīstībai, piemēram, paliatīvā aprūpē esošajiem, cilvēkiem ar demenci vai cilvēkiem ar invaliditāti smagu multiplu traucējumu dēļ.</w:t>
      </w:r>
      <w:r w:rsidRPr="0015154B">
        <w:rPr>
          <w:rFonts w:ascii="Times New Roman" w:hAnsi="Times New Roman" w:cs="Times New Roman"/>
          <w:sz w:val="24"/>
          <w:szCs w:val="24"/>
        </w:rPr>
        <w:t xml:space="preserve"> </w:t>
      </w:r>
      <w:r w:rsidRPr="0015154B">
        <w:rPr>
          <w:rFonts w:ascii="Times New Roman" w:eastAsia="Calibri" w:hAnsi="Times New Roman" w:cs="Times New Roman"/>
          <w:sz w:val="24"/>
          <w:szCs w:val="24"/>
        </w:rPr>
        <w:t xml:space="preserve">Ārvalstu sociālo pakalpojumu jomas normatīvajos aktos ir noteiktas mērķa grupas, kurām pašvaldībai ir obligāts pienākums nodrošināt/sniegt konkrētus sociālos pakalpojumus – ģimenes ar bērniem, pensijas vecuma cilvēki, cilvēki ar invaliditāti, krīzes situācijās esošie, un tikai tad, ja pašvaldība šīm mērķa grupām nodrošina obligāti sniedzamos sociālos pakalpojumus, pašvaldība var paplašināt sociālo pakalpojumu klāstu, t.sk. nodrošinot sociālos pakalpojumus specifiskākām\ plašākām mērķa grupām. Tādejādi arī Latvijā tiktu iedibināts nosacījums pašvaldībām nodrošināt līdzvērtīgu </w:t>
      </w:r>
      <w:r w:rsidR="00C7446A" w:rsidRPr="00C7446A">
        <w:rPr>
          <w:rFonts w:ascii="Times New Roman" w:eastAsia="Calibri" w:hAnsi="Times New Roman" w:cs="Times New Roman"/>
          <w:sz w:val="24"/>
          <w:szCs w:val="24"/>
        </w:rPr>
        <w:t>(</w:t>
      </w:r>
      <w:r w:rsidR="00C7446A" w:rsidRPr="00C7446A">
        <w:rPr>
          <w:rFonts w:ascii="Times New Roman" w:hAnsi="Times New Roman" w:cs="Times New Roman"/>
          <w:sz w:val="24"/>
          <w:szCs w:val="24"/>
        </w:rPr>
        <w:t>pieejams visiem iedzīvotājiem neatkarīgi no pašvaldības, kurā persona dzīvo)</w:t>
      </w:r>
      <w:r w:rsidR="00C7446A" w:rsidRPr="00C7446A">
        <w:rPr>
          <w:rFonts w:ascii="Times New Roman" w:eastAsia="Calibri" w:hAnsi="Times New Roman" w:cs="Times New Roman"/>
          <w:sz w:val="24"/>
          <w:szCs w:val="24"/>
        </w:rPr>
        <w:t xml:space="preserve"> </w:t>
      </w:r>
      <w:r w:rsidRPr="0015154B">
        <w:rPr>
          <w:rFonts w:ascii="Times New Roman" w:eastAsia="Calibri" w:hAnsi="Times New Roman" w:cs="Times New Roman"/>
          <w:sz w:val="24"/>
          <w:szCs w:val="24"/>
        </w:rPr>
        <w:t>pieeju sociālajiem pakalpojumiem dažādām mērķa grupām -  attiecīgi pēc ranga apdzīvojuma struktūrā zemākajai apdzīvoto vietu grupai – mazākajām apdzīvotajām vietām – sociālo pakalpojumu pamatklāstu (minimālo sociālo pakalpojumu “grozu”), katrā nākamajā apdzīvoto vietu grupā pēc ranga apdzīvojuma struktūrā nodrošinot arī rangā zemākajām apdzīvoto vietu grupām noteikto sociālo pakalpojumu apjomu un papildus – plašāku sociālo pakalpojumu klāstu, t.sk. papildu mērķa grupām. Šāda sociālo pakalpojumu groza noteikšana kalpos kā pamats vienmērīgai un vienotai sociālo pakalpojumu plānošanai un attīstībai pašvaldībās, kā arī mērķtiecīgai investīciju piesaistei.</w:t>
      </w:r>
    </w:p>
    <w:p w14:paraId="1F8C44D9" w14:textId="77777777" w:rsidR="009978A2" w:rsidRPr="0015154B" w:rsidRDefault="009978A2" w:rsidP="001A0E9C">
      <w:pPr>
        <w:spacing w:after="0" w:line="240" w:lineRule="auto"/>
        <w:jc w:val="both"/>
        <w:rPr>
          <w:rFonts w:ascii="Times New Roman" w:eastAsia="Calibri" w:hAnsi="Times New Roman" w:cs="Times New Roman"/>
          <w:sz w:val="24"/>
          <w:szCs w:val="24"/>
          <w:shd w:val="clear" w:color="auto" w:fill="FFFFFF"/>
        </w:rPr>
      </w:pPr>
    </w:p>
    <w:p w14:paraId="6339EF01" w14:textId="2D98E0EF" w:rsidR="009978A2" w:rsidRPr="0015154B" w:rsidRDefault="009978A2" w:rsidP="00F55C3B">
      <w:pPr>
        <w:pStyle w:val="Heading2"/>
      </w:pPr>
      <w:bookmarkStart w:id="55" w:name="_Toc69125979"/>
      <w:r w:rsidRPr="0015154B">
        <w:t>Sabiedrībā balstītu pakalpojumu attīstība</w:t>
      </w:r>
      <w:bookmarkEnd w:id="55"/>
    </w:p>
    <w:p w14:paraId="4092DFB7" w14:textId="72547920" w:rsidR="009978A2" w:rsidRPr="00573B49" w:rsidRDefault="009978A2" w:rsidP="00AC38FA">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shd w:val="clear" w:color="auto" w:fill="FFFFFF"/>
        </w:rPr>
        <w:t>Paralēli sociāl</w:t>
      </w:r>
      <w:r w:rsidR="00CA55E3">
        <w:rPr>
          <w:rFonts w:ascii="Times New Roman" w:eastAsia="Calibri" w:hAnsi="Times New Roman" w:cs="Times New Roman"/>
          <w:sz w:val="24"/>
          <w:szCs w:val="24"/>
          <w:shd w:val="clear" w:color="auto" w:fill="FFFFFF"/>
        </w:rPr>
        <w:t>o</w:t>
      </w:r>
      <w:r w:rsidRPr="0015154B">
        <w:rPr>
          <w:rFonts w:ascii="Times New Roman" w:eastAsia="Calibri" w:hAnsi="Times New Roman" w:cs="Times New Roman"/>
          <w:sz w:val="24"/>
          <w:szCs w:val="24"/>
          <w:shd w:val="clear" w:color="auto" w:fill="FFFFFF"/>
        </w:rPr>
        <w:t xml:space="preserve"> pakalpojumu pieejamībai, ne mazāk svarīgs aspekts ir saņemto sociālo pakalpojumu ietekme uz cilvēka </w:t>
      </w:r>
      <w:r w:rsidRPr="0015154B">
        <w:rPr>
          <w:rFonts w:ascii="Times New Roman" w:eastAsia="Calibri" w:hAnsi="Times New Roman" w:cs="Times New Roman"/>
          <w:b/>
          <w:sz w:val="24"/>
          <w:szCs w:val="24"/>
          <w:shd w:val="clear" w:color="auto" w:fill="FFFFFF"/>
        </w:rPr>
        <w:t>dzīves kvalitāti</w:t>
      </w:r>
      <w:r w:rsidRPr="007157D3">
        <w:rPr>
          <w:rFonts w:ascii="Times New Roman" w:eastAsia="Calibri" w:hAnsi="Times New Roman" w:cs="Times New Roman"/>
          <w:sz w:val="24"/>
          <w:szCs w:val="24"/>
          <w:shd w:val="clear" w:color="auto" w:fill="FFFFFF"/>
          <w:vertAlign w:val="superscript"/>
        </w:rPr>
        <w:footnoteReference w:id="156"/>
      </w:r>
      <w:r w:rsidRPr="007157D3">
        <w:rPr>
          <w:rFonts w:ascii="Times New Roman" w:eastAsia="Calibri" w:hAnsi="Times New Roman" w:cs="Times New Roman"/>
          <w:sz w:val="24"/>
          <w:szCs w:val="24"/>
          <w:shd w:val="clear" w:color="auto" w:fill="FFFFFF"/>
        </w:rPr>
        <w:t xml:space="preserve">, kura līdz šim praktiski nav vērtēta (izņemot klientu apmierinātību ar konkrētu sociālo pakalpojumu, ja to veicis sociālo pakalpojumu sniedzējs). Vienlaikus ir jāņem vērā sociālo pakalpojumu attīstības prioritārais virziens – nodrošināt atbalstu cilvēka dzīvesvietā </w:t>
      </w:r>
      <w:r w:rsidRPr="007157D3">
        <w:rPr>
          <w:rFonts w:ascii="Times New Roman" w:eastAsia="Calibri" w:hAnsi="Times New Roman" w:cs="Times New Roman"/>
          <w:sz w:val="24"/>
          <w:szCs w:val="24"/>
        </w:rPr>
        <w:t>vai iespējami tuvu tai, un tikai tad, ja šāds pakalpojumu apjoms nav pietiekams,</w:t>
      </w:r>
      <w:r w:rsidRPr="002F5278">
        <w:rPr>
          <w:rFonts w:ascii="Times New Roman" w:eastAsia="Calibri" w:hAnsi="Times New Roman" w:cs="Times New Roman"/>
          <w:sz w:val="24"/>
          <w:szCs w:val="24"/>
        </w:rPr>
        <w:t xml:space="preserve"> ir nodrošināms pakalpojums institūcijā. Tāpēc, vērtējot sociālo pakalpojumu pieejamību, ir jāņem vērā gan pakalpojumu SA</w:t>
      </w:r>
      <w:r w:rsidRPr="00573B49">
        <w:rPr>
          <w:rFonts w:ascii="Times New Roman" w:eastAsia="Calibri" w:hAnsi="Times New Roman" w:cs="Times New Roman"/>
          <w:sz w:val="24"/>
          <w:szCs w:val="24"/>
        </w:rPr>
        <w:t xml:space="preserve">C, gan </w:t>
      </w:r>
      <w:r w:rsidR="00C162AD" w:rsidRPr="00573B49">
        <w:rPr>
          <w:rFonts w:ascii="Times New Roman" w:eastAsia="Calibri" w:hAnsi="Times New Roman" w:cs="Times New Roman"/>
          <w:sz w:val="24"/>
          <w:szCs w:val="24"/>
        </w:rPr>
        <w:t>sabiedrībā balstītu sociālo pakalpojumu (turpmāk- SBSP)</w:t>
      </w:r>
      <w:r w:rsidRPr="00573B49">
        <w:rPr>
          <w:rFonts w:ascii="Times New Roman" w:eastAsia="Calibri" w:hAnsi="Times New Roman" w:cs="Times New Roman"/>
          <w:sz w:val="24"/>
          <w:szCs w:val="24"/>
        </w:rPr>
        <w:t xml:space="preserve"> pieejamība, bet pasākumi pakalpojumu pilnveidei un attīstībai ir jākoncentrē uz SBSP un tādām atbalsta formām, kas cilvēkam dod iespēju dzīvot ārpus SAC. </w:t>
      </w:r>
    </w:p>
    <w:p w14:paraId="5D9D4DF7" w14:textId="0F4571AF" w:rsidR="009978A2" w:rsidRPr="0025422D" w:rsidRDefault="009978A2" w:rsidP="00AC38FA">
      <w:pPr>
        <w:spacing w:before="120" w:after="0" w:line="240" w:lineRule="auto"/>
        <w:ind w:firstLine="720"/>
        <w:jc w:val="both"/>
        <w:rPr>
          <w:rFonts w:ascii="Times New Roman" w:eastAsia="Calibri" w:hAnsi="Times New Roman" w:cs="Times New Roman"/>
          <w:sz w:val="24"/>
          <w:szCs w:val="24"/>
        </w:rPr>
      </w:pPr>
      <w:r w:rsidRPr="00573B49">
        <w:rPr>
          <w:rFonts w:ascii="Times New Roman" w:eastAsia="Calibri" w:hAnsi="Times New Roman" w:cs="Times New Roman"/>
          <w:sz w:val="24"/>
          <w:szCs w:val="24"/>
        </w:rPr>
        <w:t>2015.gada beigās tika uzsākt</w:t>
      </w:r>
      <w:r w:rsidR="00CA55E3">
        <w:rPr>
          <w:rFonts w:ascii="Times New Roman" w:eastAsia="Calibri" w:hAnsi="Times New Roman" w:cs="Times New Roman"/>
          <w:sz w:val="24"/>
          <w:szCs w:val="24"/>
        </w:rPr>
        <w:t>a</w:t>
      </w:r>
      <w:r w:rsidRPr="00573B49">
        <w:rPr>
          <w:rFonts w:ascii="Times New Roman" w:eastAsia="Calibri" w:hAnsi="Times New Roman" w:cs="Times New Roman"/>
          <w:sz w:val="24"/>
          <w:szCs w:val="24"/>
        </w:rPr>
        <w:t xml:space="preserve"> </w:t>
      </w:r>
      <w:r w:rsidR="00CA55E3">
        <w:rPr>
          <w:rFonts w:ascii="Times New Roman" w:eastAsia="Calibri" w:hAnsi="Times New Roman" w:cs="Times New Roman"/>
          <w:b/>
          <w:sz w:val="24"/>
          <w:szCs w:val="24"/>
        </w:rPr>
        <w:t>d</w:t>
      </w:r>
      <w:r w:rsidRPr="00A857F2">
        <w:rPr>
          <w:rFonts w:ascii="Times New Roman" w:eastAsia="Calibri" w:hAnsi="Times New Roman" w:cs="Times New Roman"/>
          <w:b/>
          <w:sz w:val="24"/>
          <w:szCs w:val="24"/>
        </w:rPr>
        <w:t>einstitucionalizācija</w:t>
      </w:r>
      <w:r w:rsidR="00C63513">
        <w:rPr>
          <w:rFonts w:ascii="Times New Roman" w:eastAsia="Calibri" w:hAnsi="Times New Roman" w:cs="Times New Roman"/>
          <w:sz w:val="24"/>
          <w:szCs w:val="24"/>
        </w:rPr>
        <w:t>s procesa</w:t>
      </w:r>
      <w:r w:rsidRPr="00662D1E">
        <w:rPr>
          <w:rFonts w:ascii="Times New Roman" w:eastAsia="Calibri" w:hAnsi="Times New Roman" w:cs="Times New Roman"/>
          <w:sz w:val="24"/>
          <w:szCs w:val="24"/>
        </w:rPr>
        <w:t xml:space="preserve"> īstenošana, kas paredz personu ar </w:t>
      </w:r>
      <w:r w:rsidR="00C162AD" w:rsidRPr="009703E6">
        <w:rPr>
          <w:rFonts w:ascii="Times New Roman" w:eastAsia="Calibri" w:hAnsi="Times New Roman" w:cs="Times New Roman"/>
          <w:sz w:val="24"/>
          <w:szCs w:val="24"/>
        </w:rPr>
        <w:t>GRT</w:t>
      </w:r>
      <w:r w:rsidRPr="0015154B">
        <w:rPr>
          <w:rFonts w:ascii="Times New Roman" w:eastAsia="Calibri" w:hAnsi="Times New Roman" w:cs="Times New Roman"/>
          <w:sz w:val="24"/>
          <w:szCs w:val="24"/>
        </w:rPr>
        <w:t xml:space="preserve">, bērnu ar funkcionāliem traucējumiem un ārpusģimenes aprūpē esošo bērnu individuālo vajadzību izvērtēšanu un neatkarīgas dzīves atbalstam nepieciešamo SBSP plānošanu un nodrošināšanu. Savukārt sociālo pakalpojumu sniegšanai nepieciešamās infrastruktūras izveidei pašvaldībās tiek nodrošināts </w:t>
      </w:r>
      <w:r w:rsidR="00C162AD" w:rsidRPr="0015154B">
        <w:rPr>
          <w:rFonts w:ascii="Times New Roman" w:eastAsia="Calibri" w:hAnsi="Times New Roman" w:cs="Times New Roman"/>
          <w:sz w:val="24"/>
          <w:szCs w:val="24"/>
        </w:rPr>
        <w:t>ERAF</w:t>
      </w:r>
      <w:r w:rsidRPr="0015154B">
        <w:rPr>
          <w:rFonts w:ascii="Times New Roman" w:eastAsia="Calibri" w:hAnsi="Times New Roman" w:cs="Times New Roman"/>
          <w:sz w:val="24"/>
          <w:szCs w:val="24"/>
        </w:rPr>
        <w:t xml:space="preserve"> finansējums</w:t>
      </w:r>
      <w:r w:rsidRPr="007157D3">
        <w:rPr>
          <w:rFonts w:ascii="Times New Roman" w:eastAsia="Calibri" w:hAnsi="Times New Roman" w:cs="Times New Roman"/>
          <w:sz w:val="24"/>
          <w:szCs w:val="24"/>
          <w:vertAlign w:val="superscript"/>
        </w:rPr>
        <w:footnoteReference w:id="157"/>
      </w:r>
      <w:r w:rsidRPr="007157D3">
        <w:rPr>
          <w:rFonts w:ascii="Times New Roman" w:eastAsia="Calibri" w:hAnsi="Times New Roman" w:cs="Times New Roman"/>
          <w:sz w:val="24"/>
          <w:szCs w:val="24"/>
        </w:rPr>
        <w:t>. Deinstitucionalizācija</w:t>
      </w:r>
      <w:r w:rsidR="00C63513">
        <w:rPr>
          <w:rFonts w:ascii="Times New Roman" w:eastAsia="Calibri" w:hAnsi="Times New Roman" w:cs="Times New Roman"/>
          <w:sz w:val="24"/>
          <w:szCs w:val="24"/>
        </w:rPr>
        <w:t>s</w:t>
      </w:r>
      <w:r w:rsidRPr="007157D3">
        <w:rPr>
          <w:rFonts w:ascii="Times New Roman" w:eastAsia="Calibri" w:hAnsi="Times New Roman" w:cs="Times New Roman"/>
          <w:sz w:val="24"/>
          <w:szCs w:val="24"/>
        </w:rPr>
        <w:t xml:space="preserve"> ietvaros </w:t>
      </w:r>
      <w:r w:rsidR="008323FD" w:rsidRPr="007157D3">
        <w:rPr>
          <w:rFonts w:ascii="Times New Roman" w:eastAsia="Calibri" w:hAnsi="Times New Roman" w:cs="Times New Roman"/>
          <w:sz w:val="24"/>
          <w:szCs w:val="24"/>
        </w:rPr>
        <w:t>2</w:t>
      </w:r>
      <w:r w:rsidRPr="007157D3">
        <w:rPr>
          <w:rFonts w:ascii="Times New Roman" w:eastAsia="Calibri" w:hAnsi="Times New Roman" w:cs="Times New Roman"/>
          <w:sz w:val="24"/>
          <w:szCs w:val="24"/>
        </w:rPr>
        <w:t>017. un 2018.gadā tika veikta gandrīz 2000 personu ar garīga rakstura traucējumiem un 1811 bērnu ar funkcionāliem traucējumie</w:t>
      </w:r>
      <w:r w:rsidRPr="002F5278">
        <w:rPr>
          <w:rFonts w:ascii="Times New Roman" w:eastAsia="Calibri" w:hAnsi="Times New Roman" w:cs="Times New Roman"/>
          <w:sz w:val="24"/>
          <w:szCs w:val="24"/>
        </w:rPr>
        <w:t>m individuālo vajadzību izvērtēšana  un atbalsta plānu izstrāde, balstoties uz apzinātajām vajadzībām un pieejamo sociālo</w:t>
      </w:r>
      <w:r w:rsidRPr="00573B49">
        <w:rPr>
          <w:rFonts w:ascii="Times New Roman" w:eastAsia="Calibri" w:hAnsi="Times New Roman" w:cs="Times New Roman"/>
          <w:sz w:val="24"/>
          <w:szCs w:val="24"/>
        </w:rPr>
        <w:t xml:space="preserve"> un vispārējo pakalpojumu analīzi, 2018.gadā katram plānošanas reģionam ir izstrādāts attīstāmo SBSP plāns sadalījumā pa pašvaldībām (turpmāk – DI plāns). Līdz </w:t>
      </w:r>
      <w:r w:rsidR="000C6635" w:rsidRPr="00573B49">
        <w:rPr>
          <w:rFonts w:ascii="Times New Roman" w:eastAsia="Calibri" w:hAnsi="Times New Roman" w:cs="Times New Roman"/>
          <w:sz w:val="24"/>
          <w:szCs w:val="24"/>
        </w:rPr>
        <w:t>3</w:t>
      </w:r>
      <w:r w:rsidR="000C6635">
        <w:rPr>
          <w:rFonts w:ascii="Times New Roman" w:eastAsia="Calibri" w:hAnsi="Times New Roman" w:cs="Times New Roman"/>
          <w:sz w:val="24"/>
          <w:szCs w:val="24"/>
        </w:rPr>
        <w:t>1</w:t>
      </w:r>
      <w:r w:rsidRPr="00573B49">
        <w:rPr>
          <w:rFonts w:ascii="Times New Roman" w:eastAsia="Calibri" w:hAnsi="Times New Roman" w:cs="Times New Roman"/>
          <w:sz w:val="24"/>
          <w:szCs w:val="24"/>
        </w:rPr>
        <w:t>.</w:t>
      </w:r>
      <w:r w:rsidR="000C6635" w:rsidRPr="00573B49">
        <w:rPr>
          <w:rFonts w:ascii="Times New Roman" w:eastAsia="Calibri" w:hAnsi="Times New Roman" w:cs="Times New Roman"/>
          <w:sz w:val="24"/>
          <w:szCs w:val="24"/>
        </w:rPr>
        <w:t>0</w:t>
      </w:r>
      <w:r w:rsidR="000C6635">
        <w:rPr>
          <w:rFonts w:ascii="Times New Roman" w:eastAsia="Calibri" w:hAnsi="Times New Roman" w:cs="Times New Roman"/>
          <w:sz w:val="24"/>
          <w:szCs w:val="24"/>
        </w:rPr>
        <w:t>3</w:t>
      </w:r>
      <w:r w:rsidRPr="00573B49">
        <w:rPr>
          <w:rFonts w:ascii="Times New Roman" w:eastAsia="Calibri" w:hAnsi="Times New Roman" w:cs="Times New Roman"/>
          <w:sz w:val="24"/>
          <w:szCs w:val="24"/>
        </w:rPr>
        <w:t>.</w:t>
      </w:r>
      <w:r w:rsidR="000C6635" w:rsidRPr="00573B49">
        <w:rPr>
          <w:rFonts w:ascii="Times New Roman" w:eastAsia="Calibri" w:hAnsi="Times New Roman" w:cs="Times New Roman"/>
          <w:sz w:val="24"/>
          <w:szCs w:val="24"/>
        </w:rPr>
        <w:t>202</w:t>
      </w:r>
      <w:r w:rsidR="000C6635">
        <w:rPr>
          <w:rFonts w:ascii="Times New Roman" w:eastAsia="Calibri" w:hAnsi="Times New Roman" w:cs="Times New Roman"/>
          <w:sz w:val="24"/>
          <w:szCs w:val="24"/>
        </w:rPr>
        <w:t>1</w:t>
      </w:r>
      <w:r w:rsidRPr="00573B49">
        <w:rPr>
          <w:rFonts w:ascii="Times New Roman" w:eastAsia="Calibri" w:hAnsi="Times New Roman" w:cs="Times New Roman"/>
          <w:sz w:val="24"/>
          <w:szCs w:val="24"/>
        </w:rPr>
        <w:t xml:space="preserve">. SBSP sniegšana atbilstoši izstrādātajiem individuālajiem atbalsta plāniem ir uzsākta </w:t>
      </w:r>
      <w:r w:rsidR="000C6635">
        <w:rPr>
          <w:rFonts w:ascii="Times New Roman" w:eastAsia="Calibri" w:hAnsi="Times New Roman" w:cs="Times New Roman"/>
          <w:sz w:val="24"/>
          <w:szCs w:val="24"/>
        </w:rPr>
        <w:t>680</w:t>
      </w:r>
      <w:r w:rsidR="000C6635" w:rsidRPr="00573B49">
        <w:rPr>
          <w:rFonts w:ascii="Times New Roman" w:eastAsia="Calibri" w:hAnsi="Times New Roman" w:cs="Times New Roman"/>
          <w:sz w:val="24"/>
          <w:szCs w:val="24"/>
        </w:rPr>
        <w:t xml:space="preserve"> </w:t>
      </w:r>
      <w:r w:rsidRPr="00573B49">
        <w:rPr>
          <w:rFonts w:ascii="Times New Roman" w:eastAsia="Calibri" w:hAnsi="Times New Roman" w:cs="Times New Roman"/>
          <w:sz w:val="24"/>
          <w:szCs w:val="24"/>
        </w:rPr>
        <w:t xml:space="preserve">personām ar garīga rakstura traucējumiem, lielākoties nodrošinot individuālas speciālistu konsultācijas un atbalsta grupas vai grupu nodarbības, bet mazākā skaitā gadījumu arī dienas aprūpes centru, specializēto darbnīcu, aprūpes mājās, grupu dzīvokļu vai atelpas brīža pakalpojumus, </w:t>
      </w:r>
      <w:r w:rsidR="000C6635" w:rsidRPr="00573B49">
        <w:rPr>
          <w:rFonts w:ascii="Times New Roman" w:eastAsia="Calibri" w:hAnsi="Times New Roman" w:cs="Times New Roman"/>
          <w:sz w:val="24"/>
          <w:szCs w:val="24"/>
        </w:rPr>
        <w:t>1</w:t>
      </w:r>
      <w:r w:rsidR="000C6635">
        <w:rPr>
          <w:rFonts w:ascii="Times New Roman" w:eastAsia="Calibri" w:hAnsi="Times New Roman" w:cs="Times New Roman"/>
          <w:sz w:val="24"/>
          <w:szCs w:val="24"/>
        </w:rPr>
        <w:t xml:space="preserve">454 </w:t>
      </w:r>
      <w:r w:rsidRPr="00573B49">
        <w:rPr>
          <w:rFonts w:ascii="Times New Roman" w:eastAsia="Calibri" w:hAnsi="Times New Roman" w:cs="Times New Roman"/>
          <w:sz w:val="24"/>
          <w:szCs w:val="24"/>
        </w:rPr>
        <w:t xml:space="preserve">bērniem ar funkcionāliem traucējumiem un </w:t>
      </w:r>
      <w:r w:rsidR="000C6635">
        <w:rPr>
          <w:rFonts w:ascii="Times New Roman" w:eastAsia="Calibri" w:hAnsi="Times New Roman" w:cs="Times New Roman"/>
          <w:sz w:val="24"/>
          <w:szCs w:val="24"/>
        </w:rPr>
        <w:t>645</w:t>
      </w:r>
      <w:r w:rsidR="000C6635" w:rsidRPr="00573B49">
        <w:rPr>
          <w:rFonts w:ascii="Times New Roman" w:eastAsia="Calibri" w:hAnsi="Times New Roman" w:cs="Times New Roman"/>
          <w:sz w:val="24"/>
          <w:szCs w:val="24"/>
        </w:rPr>
        <w:t xml:space="preserve"> </w:t>
      </w:r>
      <w:r w:rsidRPr="00573B49">
        <w:rPr>
          <w:rFonts w:ascii="Times New Roman" w:eastAsia="Calibri" w:hAnsi="Times New Roman" w:cs="Times New Roman"/>
          <w:sz w:val="24"/>
          <w:szCs w:val="24"/>
        </w:rPr>
        <w:t>bērnu ar funkcionāliem traucējumiem likumiskajiem pārstāvjiem vai audžuģimenēm, lielākoties nodrošinot so</w:t>
      </w:r>
      <w:r w:rsidRPr="0025422D">
        <w:rPr>
          <w:rFonts w:ascii="Times New Roman" w:eastAsia="Calibri" w:hAnsi="Times New Roman" w:cs="Times New Roman"/>
          <w:sz w:val="24"/>
          <w:szCs w:val="24"/>
        </w:rPr>
        <w:t>ciālās rehabilitācijas pakalpojumus, bet mazākā skaitā gadījumu dienas aprūpes centra un atelpas brīža pakalpojumu.</w:t>
      </w:r>
    </w:p>
    <w:p w14:paraId="6C648135" w14:textId="7E67B2E3" w:rsidR="009978A2" w:rsidRPr="009703E6" w:rsidRDefault="009978A2" w:rsidP="00AC38FA">
      <w:pPr>
        <w:autoSpaceDE w:val="0"/>
        <w:autoSpaceDN w:val="0"/>
        <w:adjustRightInd w:val="0"/>
        <w:spacing w:before="120" w:after="0" w:line="240" w:lineRule="auto"/>
        <w:ind w:firstLine="720"/>
        <w:jc w:val="both"/>
        <w:rPr>
          <w:rFonts w:ascii="Times New Roman" w:eastAsia="Calibri" w:hAnsi="Times New Roman" w:cs="Times New Roman"/>
          <w:sz w:val="24"/>
          <w:szCs w:val="24"/>
        </w:rPr>
      </w:pPr>
      <w:r w:rsidRPr="00A857F2">
        <w:rPr>
          <w:rFonts w:ascii="Times New Roman" w:hAnsi="Times New Roman" w:cs="Times New Roman"/>
          <w:sz w:val="24"/>
          <w:szCs w:val="24"/>
        </w:rPr>
        <w:t>Līdz 2022. gada beigām ar ERAF atbalstu plānots izveidot 24</w:t>
      </w:r>
      <w:r w:rsidR="00C247F4">
        <w:rPr>
          <w:rFonts w:ascii="Times New Roman" w:hAnsi="Times New Roman" w:cs="Times New Roman"/>
          <w:sz w:val="24"/>
          <w:szCs w:val="24"/>
        </w:rPr>
        <w:t>0</w:t>
      </w:r>
      <w:r w:rsidRPr="00A857F2">
        <w:rPr>
          <w:rFonts w:ascii="Times New Roman" w:hAnsi="Times New Roman" w:cs="Times New Roman"/>
          <w:sz w:val="24"/>
          <w:szCs w:val="24"/>
        </w:rPr>
        <w:t xml:space="preserve"> jaunas sociālo pakalpojumu sniegšanas vietas, t.sk. 151 – cilvēkiem ar GRT, 71 – bērniem ar funkcionālie</w:t>
      </w:r>
      <w:r w:rsidRPr="00662D1E">
        <w:rPr>
          <w:rFonts w:ascii="Times New Roman" w:hAnsi="Times New Roman" w:cs="Times New Roman"/>
          <w:sz w:val="24"/>
          <w:szCs w:val="24"/>
        </w:rPr>
        <w:t xml:space="preserve">m traucējumiem, </w:t>
      </w:r>
      <w:r w:rsidR="00C247F4">
        <w:rPr>
          <w:rFonts w:ascii="Times New Roman" w:hAnsi="Times New Roman" w:cs="Times New Roman"/>
          <w:sz w:val="24"/>
          <w:szCs w:val="24"/>
        </w:rPr>
        <w:t>18</w:t>
      </w:r>
      <w:r w:rsidRPr="00662D1E">
        <w:rPr>
          <w:rFonts w:ascii="Times New Roman" w:hAnsi="Times New Roman" w:cs="Times New Roman"/>
          <w:sz w:val="24"/>
          <w:szCs w:val="24"/>
        </w:rPr>
        <w:t xml:space="preserve"> – ārpusģimenes aprūpē esošiem bērniem. </w:t>
      </w:r>
      <w:r w:rsidR="006B6528">
        <w:rPr>
          <w:rFonts w:ascii="Times New Roman" w:hAnsi="Times New Roman" w:cs="Times New Roman"/>
          <w:sz w:val="24"/>
          <w:szCs w:val="24"/>
        </w:rPr>
        <w:t>49</w:t>
      </w:r>
      <w:r w:rsidR="006B6528" w:rsidRPr="00662D1E">
        <w:rPr>
          <w:rFonts w:ascii="Times New Roman" w:hAnsi="Times New Roman" w:cs="Times New Roman"/>
          <w:sz w:val="24"/>
          <w:szCs w:val="24"/>
        </w:rPr>
        <w:t xml:space="preserve"> </w:t>
      </w:r>
      <w:r w:rsidRPr="00662D1E">
        <w:rPr>
          <w:rFonts w:ascii="Times New Roman" w:hAnsi="Times New Roman" w:cs="Times New Roman"/>
          <w:sz w:val="24"/>
          <w:szCs w:val="24"/>
        </w:rPr>
        <w:t>sociālo pakalpojumu sniegšanas vietas izveidot</w:t>
      </w:r>
      <w:r w:rsidR="006B6528">
        <w:rPr>
          <w:rFonts w:ascii="Times New Roman" w:hAnsi="Times New Roman" w:cs="Times New Roman"/>
          <w:sz w:val="24"/>
          <w:szCs w:val="24"/>
        </w:rPr>
        <w:t>as</w:t>
      </w:r>
      <w:r w:rsidRPr="00662D1E">
        <w:rPr>
          <w:rFonts w:ascii="Times New Roman" w:hAnsi="Times New Roman" w:cs="Times New Roman"/>
          <w:sz w:val="24"/>
          <w:szCs w:val="24"/>
        </w:rPr>
        <w:t xml:space="preserve"> līdz </w:t>
      </w:r>
      <w:r w:rsidR="00C247F4" w:rsidRPr="00662D1E">
        <w:rPr>
          <w:rFonts w:ascii="Times New Roman" w:hAnsi="Times New Roman" w:cs="Times New Roman"/>
          <w:sz w:val="24"/>
          <w:szCs w:val="24"/>
        </w:rPr>
        <w:t>202</w:t>
      </w:r>
      <w:r w:rsidR="00C247F4">
        <w:rPr>
          <w:rFonts w:ascii="Times New Roman" w:hAnsi="Times New Roman" w:cs="Times New Roman"/>
          <w:sz w:val="24"/>
          <w:szCs w:val="24"/>
        </w:rPr>
        <w:t>1</w:t>
      </w:r>
      <w:r w:rsidRPr="00662D1E">
        <w:rPr>
          <w:rFonts w:ascii="Times New Roman" w:hAnsi="Times New Roman" w:cs="Times New Roman"/>
          <w:sz w:val="24"/>
          <w:szCs w:val="24"/>
        </w:rPr>
        <w:t xml:space="preserve">. gada </w:t>
      </w:r>
      <w:r w:rsidR="00C247F4">
        <w:rPr>
          <w:rFonts w:ascii="Times New Roman" w:hAnsi="Times New Roman" w:cs="Times New Roman"/>
          <w:sz w:val="24"/>
          <w:szCs w:val="24"/>
        </w:rPr>
        <w:t>vidum</w:t>
      </w:r>
      <w:r w:rsidR="006B6528">
        <w:rPr>
          <w:rFonts w:ascii="Times New Roman" w:hAnsi="Times New Roman" w:cs="Times New Roman"/>
          <w:sz w:val="24"/>
          <w:szCs w:val="24"/>
        </w:rPr>
        <w:t>, v</w:t>
      </w:r>
      <w:r w:rsidR="006B6528" w:rsidRPr="006B6528">
        <w:rPr>
          <w:rFonts w:ascii="Times New Roman" w:hAnsi="Times New Roman" w:cs="Times New Roman"/>
          <w:sz w:val="24"/>
          <w:szCs w:val="24"/>
        </w:rPr>
        <w:t>ēl 10 sociālo pakalpojumi sniedzēji ir pieteikti reģistrēšanai sociālo pakalpojumu sniedzēju reģistrā, kas nozīmē, ka drīzumā tie uzsāks savu darbību</w:t>
      </w:r>
      <w:r w:rsidRPr="00662D1E">
        <w:rPr>
          <w:rFonts w:ascii="Times New Roman" w:hAnsi="Times New Roman" w:cs="Times New Roman"/>
          <w:sz w:val="24"/>
          <w:szCs w:val="24"/>
        </w:rPr>
        <w:t xml:space="preserve">. </w:t>
      </w:r>
    </w:p>
    <w:p w14:paraId="66BDCE61" w14:textId="4E395810" w:rsidR="009978A2" w:rsidRPr="007157D3" w:rsidRDefault="009978A2" w:rsidP="00116B6D">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Deinstitucionalizācija 2014.-2020. gada plānošanas periodā neaptver </w:t>
      </w:r>
      <w:r w:rsidRPr="0015154B">
        <w:rPr>
          <w:rFonts w:ascii="Times New Roman" w:eastAsia="Calibri" w:hAnsi="Times New Roman" w:cs="Times New Roman"/>
          <w:b/>
          <w:sz w:val="24"/>
          <w:szCs w:val="24"/>
        </w:rPr>
        <w:t>pirmspensijas un pensijas vecuma personas</w:t>
      </w:r>
      <w:r w:rsidRPr="0015154B">
        <w:rPr>
          <w:rFonts w:ascii="Times New Roman" w:eastAsia="Calibri" w:hAnsi="Times New Roman" w:cs="Times New Roman"/>
          <w:sz w:val="24"/>
          <w:szCs w:val="24"/>
        </w:rPr>
        <w:t xml:space="preserve">, jo šai grupai SBSP ir salīdzinoši pieejamāki nekā personām ar </w:t>
      </w:r>
      <w:r w:rsidR="005D7010" w:rsidRPr="0015154B">
        <w:rPr>
          <w:rFonts w:ascii="Times New Roman" w:eastAsia="Calibri" w:hAnsi="Times New Roman" w:cs="Times New Roman"/>
          <w:sz w:val="24"/>
          <w:szCs w:val="24"/>
        </w:rPr>
        <w:t>GRT</w:t>
      </w:r>
      <w:r w:rsidRPr="0015154B">
        <w:rPr>
          <w:rFonts w:ascii="Times New Roman" w:eastAsia="Calibri" w:hAnsi="Times New Roman" w:cs="Times New Roman"/>
          <w:sz w:val="24"/>
          <w:szCs w:val="24"/>
        </w:rPr>
        <w:t xml:space="preserve">, tomēr </w:t>
      </w:r>
      <w:r w:rsidR="005D7010" w:rsidRPr="0015154B">
        <w:rPr>
          <w:rFonts w:ascii="Times New Roman" w:eastAsia="Calibri" w:hAnsi="Times New Roman" w:cs="Times New Roman"/>
          <w:sz w:val="24"/>
          <w:szCs w:val="24"/>
        </w:rPr>
        <w:t>šīs mērķa grupas atbalsts nav mazāk nozīmīgs</w:t>
      </w:r>
      <w:r w:rsidRPr="0015154B">
        <w:rPr>
          <w:rFonts w:ascii="Times New Roman" w:eastAsia="Calibri" w:hAnsi="Times New Roman" w:cs="Times New Roman"/>
          <w:sz w:val="24"/>
          <w:szCs w:val="24"/>
        </w:rPr>
        <w:t>. Pirmspensijas vecuma un pensijas vecuma personu, t.sk. personu ar demenci, vajadzību apzināšana un atbilstoša atbalsta sniegšana ir svarīga arī nodarbinātības un aktīvās novecošanās, kā arī ģimenes un darba dzīves saskaņošanas kontekstā. Pētījuma</w:t>
      </w:r>
      <w:r w:rsidRPr="007157D3">
        <w:rPr>
          <w:rStyle w:val="FootnoteReference"/>
          <w:rFonts w:ascii="Times New Roman" w:eastAsia="Calibri" w:hAnsi="Times New Roman" w:cs="Times New Roman"/>
          <w:sz w:val="24"/>
          <w:szCs w:val="24"/>
        </w:rPr>
        <w:footnoteReference w:id="158"/>
      </w:r>
      <w:r w:rsidRPr="007157D3">
        <w:rPr>
          <w:rFonts w:ascii="Times New Roman" w:eastAsia="Calibri" w:hAnsi="Times New Roman" w:cs="Times New Roman"/>
          <w:sz w:val="24"/>
          <w:szCs w:val="24"/>
        </w:rPr>
        <w:t xml:space="preserve"> rezultāti liecina, ka pieaug gados vecāko nodarbināto skaits ar veselības traucējumiem. Pētījuma ietvaros vairāk nekā puse iedzīvotāju vecuma grupā no 55 līdz 74 gadiem  norādījuši, ka tie saskaras ar ilgtermiņa (vairāk nekā 6 mēneši) veselības problēmām, kas ietekmē to ikdienas dzīvi. Tāpat arī aprūpējamo personu tuvinieki nereti ir spiesti pārtraukt aktīvās darba gaitas</w:t>
      </w:r>
      <w:r w:rsidR="00EC7E6E">
        <w:rPr>
          <w:rFonts w:ascii="Times New Roman" w:eastAsia="Calibri" w:hAnsi="Times New Roman" w:cs="Times New Roman"/>
          <w:sz w:val="24"/>
          <w:szCs w:val="24"/>
        </w:rPr>
        <w:t xml:space="preserve"> vai izvēlēties nepilna darba laika nodarbinātību</w:t>
      </w:r>
      <w:r w:rsidRPr="007157D3">
        <w:rPr>
          <w:rFonts w:ascii="Times New Roman" w:eastAsia="Calibri" w:hAnsi="Times New Roman" w:cs="Times New Roman"/>
          <w:sz w:val="24"/>
          <w:szCs w:val="24"/>
        </w:rPr>
        <w:t xml:space="preserve">, lai aprūpētu tuviniekus, jo aprūpes pakalpojumu klāsts un pieejamība nav atbilstoša aprūpējamās personas  vajadzībām. </w:t>
      </w:r>
      <w:r w:rsidR="00EC7E6E">
        <w:rPr>
          <w:rFonts w:ascii="Times New Roman" w:eastAsia="Calibri" w:hAnsi="Times New Roman" w:cs="Times New Roman"/>
          <w:sz w:val="24"/>
          <w:szCs w:val="24"/>
        </w:rPr>
        <w:t>Sievietes nedaudz biežāk (16,1%) nekā vīrieši (11,5%)</w:t>
      </w:r>
      <w:r w:rsidR="00EC7E6E">
        <w:rPr>
          <w:rStyle w:val="FootnoteReference"/>
          <w:rFonts w:ascii="Times New Roman" w:eastAsia="Calibri" w:hAnsi="Times New Roman" w:cs="Times New Roman"/>
          <w:sz w:val="24"/>
          <w:szCs w:val="24"/>
        </w:rPr>
        <w:footnoteReference w:id="159"/>
      </w:r>
      <w:r w:rsidR="00EC7E6E">
        <w:rPr>
          <w:rFonts w:ascii="Times New Roman" w:eastAsia="Calibri" w:hAnsi="Times New Roman" w:cs="Times New Roman"/>
          <w:sz w:val="24"/>
          <w:szCs w:val="24"/>
        </w:rPr>
        <w:t xml:space="preserve"> kā nepilna darba laika nodarbinātības iemeslus ir norādījušas personiski vai ģimenes apstākļi. Tāpat personiski vai ģimenes apstākļu iemesls ir viens no visbiežāk norādītajiem </w:t>
      </w:r>
      <w:r w:rsidR="00533A5A">
        <w:rPr>
          <w:rFonts w:ascii="Times New Roman" w:eastAsia="Calibri" w:hAnsi="Times New Roman" w:cs="Times New Roman"/>
          <w:sz w:val="24"/>
          <w:szCs w:val="24"/>
        </w:rPr>
        <w:t xml:space="preserve">iemesliem </w:t>
      </w:r>
      <w:r w:rsidR="00EC7E6E">
        <w:rPr>
          <w:rFonts w:ascii="Times New Roman" w:eastAsia="Calibri" w:hAnsi="Times New Roman" w:cs="Times New Roman"/>
          <w:sz w:val="24"/>
          <w:szCs w:val="24"/>
        </w:rPr>
        <w:t xml:space="preserve">starp bezdarbniekiem ar darba pieredzi, kur sievietēm </w:t>
      </w:r>
      <w:r w:rsidR="00533A5A">
        <w:rPr>
          <w:rFonts w:ascii="Times New Roman" w:eastAsia="Calibri" w:hAnsi="Times New Roman" w:cs="Times New Roman"/>
          <w:sz w:val="24"/>
          <w:szCs w:val="24"/>
        </w:rPr>
        <w:t>šāds</w:t>
      </w:r>
      <w:r w:rsidR="00EC7E6E">
        <w:rPr>
          <w:rFonts w:ascii="Times New Roman" w:eastAsia="Calibri" w:hAnsi="Times New Roman" w:cs="Times New Roman"/>
          <w:sz w:val="24"/>
          <w:szCs w:val="24"/>
        </w:rPr>
        <w:t xml:space="preserve"> iemesls ir bijis 44,9%, bet vīriešiem 39,2%</w:t>
      </w:r>
      <w:r w:rsidR="00EC7E6E">
        <w:rPr>
          <w:rStyle w:val="FootnoteReference"/>
          <w:rFonts w:ascii="Times New Roman" w:eastAsia="Calibri" w:hAnsi="Times New Roman" w:cs="Times New Roman"/>
          <w:sz w:val="24"/>
          <w:szCs w:val="24"/>
        </w:rPr>
        <w:footnoteReference w:id="160"/>
      </w:r>
      <w:r w:rsidR="00EC7E6E">
        <w:rPr>
          <w:rFonts w:ascii="Times New Roman" w:eastAsia="Calibri" w:hAnsi="Times New Roman" w:cs="Times New Roman"/>
          <w:sz w:val="24"/>
          <w:szCs w:val="24"/>
        </w:rPr>
        <w:t>.</w:t>
      </w:r>
      <w:r w:rsidR="00533A5A">
        <w:rPr>
          <w:rFonts w:ascii="Times New Roman" w:eastAsia="Calibri" w:hAnsi="Times New Roman" w:cs="Times New Roman"/>
          <w:sz w:val="24"/>
          <w:szCs w:val="24"/>
        </w:rPr>
        <w:t xml:space="preserve"> </w:t>
      </w:r>
      <w:r w:rsidRPr="007157D3">
        <w:rPr>
          <w:rFonts w:ascii="Times New Roman" w:eastAsia="Calibri" w:hAnsi="Times New Roman" w:cs="Times New Roman"/>
          <w:sz w:val="24"/>
          <w:szCs w:val="24"/>
        </w:rPr>
        <w:t>Tādēļ ir nepieciešams noteikt, kādu sociālās aprūpes pakalpojumu vai atbalsta formu pilnveidošana vislabāk spētu apmierināt šīs mērķa grupas personu vajadzības.</w:t>
      </w:r>
    </w:p>
    <w:p w14:paraId="1D64BB24" w14:textId="009A5034" w:rsidR="00680783" w:rsidRPr="009703E6" w:rsidRDefault="00EA7FE5" w:rsidP="00AC38FA">
      <w:pPr>
        <w:spacing w:before="120" w:after="0" w:line="240" w:lineRule="auto"/>
        <w:ind w:firstLine="720"/>
        <w:jc w:val="both"/>
        <w:rPr>
          <w:rFonts w:ascii="Times New Roman" w:eastAsia="Calibri" w:hAnsi="Times New Roman" w:cs="Times New Roman"/>
          <w:sz w:val="24"/>
          <w:szCs w:val="24"/>
        </w:rPr>
      </w:pPr>
      <w:r w:rsidRPr="002F5278">
        <w:rPr>
          <w:rFonts w:ascii="Times New Roman" w:eastAsia="Calibri" w:hAnsi="Times New Roman" w:cs="Times New Roman"/>
          <w:sz w:val="24"/>
          <w:szCs w:val="24"/>
        </w:rPr>
        <w:t>P</w:t>
      </w:r>
      <w:r w:rsidR="009978A2" w:rsidRPr="00573B49">
        <w:rPr>
          <w:rFonts w:ascii="Times New Roman" w:eastAsia="Calibri" w:hAnsi="Times New Roman" w:cs="Times New Roman"/>
          <w:sz w:val="24"/>
          <w:szCs w:val="24"/>
        </w:rPr>
        <w:t xml:space="preserve">ersonām pirmspensijas vecumā (no 55 gadiem) ir raksturīga arī funkcionālo ierobežojumu parādīšanās, kas nozīmē ne tikai ierobežotas iespējas personai darba tirgū, neatkarīgi no atbalsta pasākumiem, bet arī to, ka šai personu grupai funkcionālo traucējumu samazināšanai un to radīto ierobežojumu kompensēšanai nepieciešami sociālās aprūpes pakalpojumi. Lai novērstu šādu personu aprūpes institucionalizāciju, jāizvērtē šobrīd sniegto sociālo pakalpojumu spēja kompensēt minētos traucējumus, kā arī minēto pakalpojumu pieejamība attiecībā uz attālumu, teritoriālo izvietojumu, darba laiku  un samaksas lielumu. </w:t>
      </w:r>
      <w:r w:rsidR="00680783" w:rsidRPr="0025422D">
        <w:rPr>
          <w:rFonts w:ascii="Times New Roman" w:eastAsia="Calibri" w:hAnsi="Times New Roman" w:cs="Times New Roman"/>
          <w:sz w:val="24"/>
          <w:szCs w:val="24"/>
        </w:rPr>
        <w:t>Diemžēl</w:t>
      </w:r>
      <w:r w:rsidR="009978A2" w:rsidRPr="00A857F2">
        <w:rPr>
          <w:rFonts w:ascii="Times New Roman" w:eastAsia="Calibri" w:hAnsi="Times New Roman" w:cs="Times New Roman"/>
          <w:sz w:val="24"/>
          <w:szCs w:val="24"/>
        </w:rPr>
        <w:t xml:space="preserve"> nav vienotas metodoloģijas, kā novērtēt saņemtā sociālā pakalpojuma atbilstību personas vajadzībām v</w:t>
      </w:r>
      <w:r w:rsidR="009978A2" w:rsidRPr="00662D1E">
        <w:rPr>
          <w:rFonts w:ascii="Times New Roman" w:eastAsia="Calibri" w:hAnsi="Times New Roman" w:cs="Times New Roman"/>
          <w:sz w:val="24"/>
          <w:szCs w:val="24"/>
        </w:rPr>
        <w:t xml:space="preserve">ai ietekmi uz personas dzīves kvalitātes izmaiņām. </w:t>
      </w:r>
    </w:p>
    <w:p w14:paraId="3B03988F" w14:textId="07DDC415" w:rsidR="00EA7FE5" w:rsidRPr="00D02B92" w:rsidRDefault="00CF7F9E" w:rsidP="00D02B92">
      <w:pPr>
        <w:spacing w:before="120" w:after="0" w:line="240" w:lineRule="auto"/>
        <w:ind w:firstLine="720"/>
        <w:jc w:val="both"/>
        <w:rPr>
          <w:rFonts w:ascii="Times New Roman" w:eastAsia="Times New Roman" w:hAnsi="Times New Roman" w:cs="Times New Roman"/>
          <w:bCs/>
          <w:color w:val="222222"/>
          <w:sz w:val="24"/>
          <w:szCs w:val="24"/>
          <w:lang w:eastAsia="lv-LV"/>
        </w:rPr>
      </w:pPr>
      <w:r w:rsidRPr="0015154B">
        <w:rPr>
          <w:rFonts w:ascii="Times New Roman" w:eastAsia="Times New Roman" w:hAnsi="Times New Roman" w:cs="Times New Roman"/>
          <w:bCs/>
          <w:color w:val="222222"/>
          <w:sz w:val="24"/>
          <w:szCs w:val="24"/>
          <w:lang w:eastAsia="lv-LV"/>
        </w:rPr>
        <w:t xml:space="preserve">IB modeļa izmēģinājumprojekta rezultāti </w:t>
      </w:r>
      <w:r w:rsidR="00E310DF">
        <w:rPr>
          <w:rFonts w:ascii="Times New Roman" w:eastAsia="Times New Roman" w:hAnsi="Times New Roman" w:cs="Times New Roman"/>
          <w:bCs/>
          <w:color w:val="222222"/>
          <w:sz w:val="24"/>
          <w:szCs w:val="24"/>
          <w:lang w:eastAsia="lv-LV"/>
        </w:rPr>
        <w:t>atklāja</w:t>
      </w:r>
      <w:r w:rsidRPr="0015154B">
        <w:rPr>
          <w:rFonts w:ascii="Times New Roman" w:eastAsia="Times New Roman" w:hAnsi="Times New Roman" w:cs="Times New Roman"/>
          <w:bCs/>
          <w:color w:val="222222"/>
          <w:sz w:val="24"/>
          <w:szCs w:val="24"/>
          <w:lang w:eastAsia="lv-LV"/>
        </w:rPr>
        <w:t>, cik nozīmīga ietekme uz dzīves kvalitātes uzlabošanos un sociālo pakalpojumu efektivitāti ir  starpnozaru sadarbībai un integrētai pieejai pakalpojumu sniegšanā. Tādēļ viens no vidēja termiņiem attīstības virzieniem ir</w:t>
      </w:r>
      <w:r w:rsidRPr="0015154B">
        <w:rPr>
          <w:rFonts w:ascii="Times New Roman" w:eastAsia="Calibri" w:hAnsi="Times New Roman" w:cs="Times New Roman"/>
          <w:sz w:val="24"/>
          <w:szCs w:val="24"/>
        </w:rPr>
        <w:t xml:space="preserve"> multidisciplināru pakalpojumu izveide un sniegšana, īpaši tādām mērķa grupām kā </w:t>
      </w:r>
      <w:r w:rsidRPr="0015154B">
        <w:rPr>
          <w:rFonts w:ascii="Times New Roman" w:eastAsia="Calibri" w:hAnsi="Times New Roman" w:cs="Times New Roman"/>
          <w:b/>
          <w:sz w:val="24"/>
          <w:szCs w:val="24"/>
        </w:rPr>
        <w:t>personas ar smagiem funkcionāliem traucējumiem, paliatīvā aprūpē esošas pilngadīgas personas</w:t>
      </w:r>
      <w:r w:rsidRPr="0015154B">
        <w:rPr>
          <w:rFonts w:ascii="Times New Roman" w:eastAsia="Calibri" w:hAnsi="Times New Roman" w:cs="Times New Roman"/>
          <w:sz w:val="24"/>
          <w:szCs w:val="24"/>
        </w:rPr>
        <w:t>. Ņemot vērā šo personu veselības stāvokli, psiholoģiskā un sociālā atbalsta nodrošināšana pakalpojuma saņēmējam un viņa ģimenes locekļiem jāveic vienlaikus ar kvalitatīviem veselības aprūpes pakalpojumiem. Savlaicīga un kvalitatīva gan veselības aprūpes pakalpojumu, gan sociālo pakalpojumu pieejamība un atbalsts to ģimenes locekļiem veicina ne tikai labāku cilvēka vajadzību nodrošināšanu, bet arī ģimenes, kura rūpējas par aprūpējamu tuvinieku, dzīves kvalitātes uzlabošanu kopumā.</w:t>
      </w:r>
    </w:p>
    <w:p w14:paraId="067EBD77" w14:textId="6E8589B1" w:rsidR="004C526E" w:rsidRPr="007157D3" w:rsidRDefault="00680783" w:rsidP="00AC38FA">
      <w:pPr>
        <w:spacing w:before="120" w:after="0" w:line="240" w:lineRule="auto"/>
        <w:ind w:firstLine="720"/>
        <w:jc w:val="both"/>
        <w:rPr>
          <w:rFonts w:ascii="Times New Roman" w:hAnsi="Times New Roman" w:cs="Times New Roman"/>
          <w:sz w:val="24"/>
          <w:szCs w:val="24"/>
        </w:rPr>
      </w:pPr>
      <w:r w:rsidRPr="0015154B">
        <w:rPr>
          <w:rFonts w:ascii="Times New Roman" w:eastAsia="Calibri" w:hAnsi="Times New Roman" w:cs="Times New Roman"/>
          <w:sz w:val="24"/>
          <w:szCs w:val="24"/>
          <w:shd w:val="clear" w:color="auto" w:fill="FFFFFF"/>
        </w:rPr>
        <w:t>Vi</w:t>
      </w:r>
      <w:r w:rsidR="004C526E" w:rsidRPr="0015154B">
        <w:rPr>
          <w:rFonts w:ascii="Times New Roman" w:eastAsia="Calibri" w:hAnsi="Times New Roman" w:cs="Times New Roman"/>
          <w:sz w:val="24"/>
          <w:szCs w:val="24"/>
          <w:shd w:val="clear" w:color="auto" w:fill="FFFFFF"/>
        </w:rPr>
        <w:t xml:space="preserve">ens </w:t>
      </w:r>
      <w:r w:rsidRPr="0015154B">
        <w:rPr>
          <w:rFonts w:ascii="Times New Roman" w:eastAsia="Calibri" w:hAnsi="Times New Roman" w:cs="Times New Roman"/>
          <w:sz w:val="24"/>
          <w:szCs w:val="24"/>
          <w:shd w:val="clear" w:color="auto" w:fill="FFFFFF"/>
        </w:rPr>
        <w:t xml:space="preserve">no </w:t>
      </w:r>
      <w:r w:rsidR="004C526E" w:rsidRPr="0015154B">
        <w:rPr>
          <w:rFonts w:ascii="Times New Roman" w:eastAsia="Calibri" w:hAnsi="Times New Roman" w:cs="Times New Roman"/>
          <w:sz w:val="24"/>
          <w:szCs w:val="24"/>
          <w:shd w:val="clear" w:color="auto" w:fill="FFFFFF"/>
        </w:rPr>
        <w:t>priekšnosacījum</w:t>
      </w:r>
      <w:r w:rsidRPr="0015154B">
        <w:rPr>
          <w:rFonts w:ascii="Times New Roman" w:eastAsia="Calibri" w:hAnsi="Times New Roman" w:cs="Times New Roman"/>
          <w:sz w:val="24"/>
          <w:szCs w:val="24"/>
          <w:shd w:val="clear" w:color="auto" w:fill="FFFFFF"/>
        </w:rPr>
        <w:t>iem</w:t>
      </w:r>
      <w:r w:rsidR="004C526E" w:rsidRPr="0015154B">
        <w:rPr>
          <w:rFonts w:ascii="Times New Roman" w:eastAsia="Calibri" w:hAnsi="Times New Roman" w:cs="Times New Roman"/>
          <w:sz w:val="24"/>
          <w:szCs w:val="24"/>
          <w:shd w:val="clear" w:color="auto" w:fill="FFFFFF"/>
        </w:rPr>
        <w:t xml:space="preserve"> SBSP attīstībai, kā ar</w:t>
      </w:r>
      <w:r w:rsidR="00C63513">
        <w:rPr>
          <w:rFonts w:ascii="Times New Roman" w:eastAsia="Calibri" w:hAnsi="Times New Roman" w:cs="Times New Roman"/>
          <w:sz w:val="24"/>
          <w:szCs w:val="24"/>
          <w:shd w:val="clear" w:color="auto" w:fill="FFFFFF"/>
        </w:rPr>
        <w:t>ī</w:t>
      </w:r>
      <w:r w:rsidR="004C526E" w:rsidRPr="0015154B">
        <w:rPr>
          <w:rFonts w:ascii="Times New Roman" w:eastAsia="Calibri" w:hAnsi="Times New Roman" w:cs="Times New Roman"/>
          <w:sz w:val="24"/>
          <w:szCs w:val="24"/>
          <w:shd w:val="clear" w:color="auto" w:fill="FFFFFF"/>
        </w:rPr>
        <w:t xml:space="preserve"> veiksmīgai DI procesa īstenošanai ir cenas un kvalitātes ziņā atbilstošu </w:t>
      </w:r>
      <w:r w:rsidR="004C526E" w:rsidRPr="0015154B">
        <w:rPr>
          <w:rFonts w:ascii="Times New Roman" w:eastAsia="Calibri" w:hAnsi="Times New Roman" w:cs="Times New Roman"/>
          <w:b/>
          <w:sz w:val="24"/>
          <w:szCs w:val="24"/>
          <w:shd w:val="clear" w:color="auto" w:fill="FFFFFF"/>
        </w:rPr>
        <w:t>mājokļu pieejamība</w:t>
      </w:r>
      <w:r w:rsidR="004C526E" w:rsidRPr="0015154B">
        <w:rPr>
          <w:rFonts w:ascii="Times New Roman" w:eastAsia="Calibri" w:hAnsi="Times New Roman" w:cs="Times New Roman"/>
          <w:sz w:val="24"/>
          <w:szCs w:val="24"/>
          <w:shd w:val="clear" w:color="auto" w:fill="FFFFFF"/>
        </w:rPr>
        <w:t xml:space="preserve">. </w:t>
      </w:r>
      <w:r w:rsidR="004C526E" w:rsidRPr="0015154B">
        <w:rPr>
          <w:rFonts w:ascii="Times New Roman" w:hAnsi="Times New Roman" w:cs="Times New Roman"/>
          <w:sz w:val="24"/>
          <w:szCs w:val="24"/>
        </w:rPr>
        <w:t xml:space="preserve">Ikvienam jaunietim, uzsākot patstāvīgu dzīvi pēc ārpusģimenes aprūpes, ir svarīgi saņemt pienācīgu palīdzību mājokļa jautājuma risināšanā. Saskaņā ar likumu “Par palīdzību dzīvokļa jautājumu risināšanā” šo palīdzību sniedz pašvaldība, kuras bāriņtiesa lēmusi par ārpusģimenes aprūpes nodrošināšanu. Saskaņā ar aptaujas rezultātiem dzīvojamais fonds ir pietiekams tikai 75 pašvaldībās (63%) un tās spēja nodrošināt jaunieti ar mājokli uzreiz pēc ārpusģimenes aprūpes beigām. 39 pašvaldības norādīja, ka tas nav pietiekams, bet vēl piecās pašvaldībās dzīvojamā fonda pieejamība ir mainīga un atkarīga no </w:t>
      </w:r>
      <w:r w:rsidR="004C526E" w:rsidRPr="001D2AB2">
        <w:rPr>
          <w:rFonts w:ascii="Times New Roman" w:hAnsi="Times New Roman" w:cs="Times New Roman"/>
          <w:sz w:val="24"/>
          <w:szCs w:val="24"/>
        </w:rPr>
        <w:t>pieprasījuma</w:t>
      </w:r>
      <w:r w:rsidR="00070E9E" w:rsidRPr="001D2AB2">
        <w:rPr>
          <w:rFonts w:ascii="Times New Roman" w:hAnsi="Times New Roman" w:cs="Times New Roman"/>
          <w:sz w:val="24"/>
          <w:szCs w:val="24"/>
        </w:rPr>
        <w:t xml:space="preserve"> (skat. </w:t>
      </w:r>
      <w:r w:rsidR="005121D6" w:rsidRPr="001D2AB2">
        <w:rPr>
          <w:rFonts w:ascii="Times New Roman" w:hAnsi="Times New Roman" w:cs="Times New Roman"/>
          <w:sz w:val="24"/>
          <w:szCs w:val="24"/>
        </w:rPr>
        <w:t>1</w:t>
      </w:r>
      <w:r w:rsidR="005E46DB" w:rsidRPr="001D2AB2">
        <w:rPr>
          <w:rFonts w:ascii="Times New Roman" w:hAnsi="Times New Roman" w:cs="Times New Roman"/>
          <w:sz w:val="24"/>
          <w:szCs w:val="24"/>
        </w:rPr>
        <w:t>8</w:t>
      </w:r>
      <w:r w:rsidR="00070E9E" w:rsidRPr="001D2AB2">
        <w:rPr>
          <w:rFonts w:ascii="Times New Roman" w:hAnsi="Times New Roman" w:cs="Times New Roman"/>
          <w:sz w:val="24"/>
          <w:szCs w:val="24"/>
        </w:rPr>
        <w:t>.attēlu)</w:t>
      </w:r>
      <w:r w:rsidR="004C526E" w:rsidRPr="001D2AB2">
        <w:rPr>
          <w:rFonts w:ascii="Times New Roman" w:hAnsi="Times New Roman" w:cs="Times New Roman"/>
          <w:sz w:val="24"/>
          <w:szCs w:val="24"/>
        </w:rPr>
        <w:t>. Paš</w:t>
      </w:r>
      <w:r w:rsidR="004C526E" w:rsidRPr="0015154B">
        <w:rPr>
          <w:rFonts w:ascii="Times New Roman" w:hAnsi="Times New Roman" w:cs="Times New Roman"/>
          <w:sz w:val="24"/>
          <w:szCs w:val="24"/>
        </w:rPr>
        <w:t>valdības norādīja, ka lielākais pieprasījums ir pēc dzīvojamām telpām, kuras atrodas tuvu novada centram, pilsētā vai apdzīvojamā vietā ar labi attīstītu infrastruktūru.</w:t>
      </w:r>
      <w:r w:rsidR="004C526E" w:rsidRPr="007157D3">
        <w:rPr>
          <w:rStyle w:val="FootnoteReference"/>
          <w:rFonts w:ascii="Times New Roman" w:hAnsi="Times New Roman" w:cs="Times New Roman"/>
          <w:sz w:val="24"/>
          <w:szCs w:val="24"/>
        </w:rPr>
        <w:footnoteReference w:id="161"/>
      </w:r>
    </w:p>
    <w:p w14:paraId="55BE0862" w14:textId="77777777" w:rsidR="00DD774F" w:rsidRPr="007157D3" w:rsidRDefault="00DD774F" w:rsidP="00070E9E">
      <w:pPr>
        <w:autoSpaceDE w:val="0"/>
        <w:autoSpaceDN w:val="0"/>
        <w:adjustRightInd w:val="0"/>
        <w:spacing w:after="0" w:line="240" w:lineRule="auto"/>
        <w:jc w:val="both"/>
        <w:rPr>
          <w:rFonts w:ascii="Times New Roman" w:hAnsi="Times New Roman" w:cs="Times New Roman"/>
          <w:sz w:val="24"/>
          <w:szCs w:val="24"/>
        </w:rPr>
      </w:pPr>
    </w:p>
    <w:p w14:paraId="3A2A992E" w14:textId="67862667" w:rsidR="00070E9E" w:rsidRPr="002F5278" w:rsidRDefault="005121D6" w:rsidP="00070E9E">
      <w:pPr>
        <w:autoSpaceDE w:val="0"/>
        <w:autoSpaceDN w:val="0"/>
        <w:adjustRightInd w:val="0"/>
        <w:spacing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1</w:t>
      </w:r>
      <w:r w:rsidR="005E46DB">
        <w:rPr>
          <w:rFonts w:ascii="Times New Roman" w:hAnsi="Times New Roman" w:cs="Times New Roman"/>
          <w:sz w:val="24"/>
          <w:szCs w:val="24"/>
        </w:rPr>
        <w:t>8</w:t>
      </w:r>
      <w:r w:rsidR="00070E9E" w:rsidRPr="002F5278">
        <w:rPr>
          <w:rFonts w:ascii="Times New Roman" w:hAnsi="Times New Roman" w:cs="Times New Roman"/>
          <w:sz w:val="24"/>
          <w:szCs w:val="24"/>
        </w:rPr>
        <w:t>.attēls</w:t>
      </w:r>
    </w:p>
    <w:p w14:paraId="47372831" w14:textId="77777777" w:rsidR="004C526E" w:rsidRPr="00573B49" w:rsidRDefault="004C526E" w:rsidP="004C526E">
      <w:pPr>
        <w:autoSpaceDE w:val="0"/>
        <w:autoSpaceDN w:val="0"/>
        <w:adjustRightInd w:val="0"/>
        <w:spacing w:after="0" w:line="240" w:lineRule="auto"/>
        <w:rPr>
          <w:rFonts w:ascii="Times New Roman" w:hAnsi="Times New Roman" w:cs="Times New Roman"/>
          <w:sz w:val="24"/>
          <w:szCs w:val="24"/>
        </w:rPr>
      </w:pPr>
    </w:p>
    <w:p w14:paraId="2A0DAEDA" w14:textId="77777777" w:rsidR="004C526E" w:rsidRPr="007157D3" w:rsidRDefault="004C526E" w:rsidP="00912F9E">
      <w:pPr>
        <w:autoSpaceDE w:val="0"/>
        <w:autoSpaceDN w:val="0"/>
        <w:adjustRightInd w:val="0"/>
        <w:spacing w:after="0" w:line="240" w:lineRule="auto"/>
        <w:jc w:val="center"/>
        <w:rPr>
          <w:rFonts w:ascii="Times New Roman" w:hAnsi="Times New Roman" w:cs="Times New Roman"/>
          <w:sz w:val="24"/>
          <w:szCs w:val="24"/>
        </w:rPr>
      </w:pPr>
      <w:r w:rsidRPr="00C63513">
        <w:rPr>
          <w:rFonts w:ascii="Times New Roman" w:hAnsi="Times New Roman" w:cs="Times New Roman"/>
          <w:noProof/>
          <w:sz w:val="24"/>
          <w:szCs w:val="24"/>
          <w:lang w:eastAsia="lv-LV"/>
        </w:rPr>
        <w:drawing>
          <wp:inline distT="0" distB="0" distL="0" distR="0" wp14:anchorId="2714818D" wp14:editId="251821A8">
            <wp:extent cx="4013200" cy="2362200"/>
            <wp:effectExtent l="0" t="0" r="6350" b="0"/>
            <wp:docPr id="8" name="Chart 8">
              <a:extLst xmlns:a="http://schemas.openxmlformats.org/drawingml/2006/main">
                <a:ext uri="{FF2B5EF4-FFF2-40B4-BE49-F238E27FC236}">
                  <a16:creationId xmlns:a16="http://schemas.microsoft.com/office/drawing/2014/main" id="{FBD78C30-0C1C-4A0D-A407-F43B3A68A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9F9ACDF" w14:textId="7F1D5F99" w:rsidR="004C526E" w:rsidRPr="00534F50" w:rsidRDefault="00534F50" w:rsidP="004C526E">
      <w:pPr>
        <w:autoSpaceDE w:val="0"/>
        <w:autoSpaceDN w:val="0"/>
        <w:adjustRightInd w:val="0"/>
        <w:spacing w:after="0" w:line="240" w:lineRule="auto"/>
        <w:rPr>
          <w:rFonts w:ascii="Times New Roman" w:hAnsi="Times New Roman" w:cs="Times New Roman"/>
          <w:sz w:val="20"/>
          <w:szCs w:val="20"/>
        </w:rPr>
      </w:pPr>
      <w:r w:rsidRPr="00534F50">
        <w:rPr>
          <w:rFonts w:ascii="Times New Roman" w:hAnsi="Times New Roman" w:cs="Times New Roman"/>
          <w:sz w:val="20"/>
          <w:szCs w:val="20"/>
        </w:rPr>
        <w:t>Datu avots: LM</w:t>
      </w:r>
    </w:p>
    <w:p w14:paraId="1E92A7AD" w14:textId="77777777" w:rsidR="00534F50" w:rsidRDefault="00534F50" w:rsidP="00BB6EB7">
      <w:pPr>
        <w:spacing w:after="0" w:line="240" w:lineRule="auto"/>
        <w:ind w:firstLine="720"/>
        <w:jc w:val="both"/>
        <w:rPr>
          <w:rFonts w:ascii="Times New Roman" w:eastAsia="Calibri" w:hAnsi="Times New Roman" w:cs="Times New Roman"/>
          <w:sz w:val="24"/>
          <w:szCs w:val="24"/>
          <w:shd w:val="clear" w:color="auto" w:fill="FFFFFF"/>
        </w:rPr>
      </w:pPr>
    </w:p>
    <w:p w14:paraId="7D9C3F62" w14:textId="44C5AC19" w:rsidR="00BB6EB7" w:rsidRDefault="00BB6EB7" w:rsidP="00BB6EB7">
      <w:pPr>
        <w:spacing w:after="0" w:line="240" w:lineRule="auto"/>
        <w:ind w:firstLine="720"/>
        <w:jc w:val="both"/>
        <w:rPr>
          <w:rFonts w:ascii="Times New Roman" w:eastAsia="Calibri" w:hAnsi="Times New Roman" w:cs="Times New Roman"/>
          <w:sz w:val="24"/>
          <w:szCs w:val="24"/>
          <w:shd w:val="clear" w:color="auto" w:fill="FFFFFF"/>
        </w:rPr>
      </w:pPr>
      <w:r w:rsidRPr="007157D3">
        <w:rPr>
          <w:rFonts w:ascii="Times New Roman" w:eastAsia="Calibri" w:hAnsi="Times New Roman" w:cs="Times New Roman"/>
          <w:sz w:val="24"/>
          <w:szCs w:val="24"/>
          <w:shd w:val="clear" w:color="auto" w:fill="FFFFFF"/>
        </w:rPr>
        <w:t xml:space="preserve">Lai nodrošinātu personām ar </w:t>
      </w:r>
      <w:r w:rsidRPr="002F5278">
        <w:rPr>
          <w:rFonts w:ascii="Times New Roman" w:eastAsia="Calibri" w:hAnsi="Times New Roman" w:cs="Times New Roman"/>
          <w:sz w:val="24"/>
          <w:szCs w:val="24"/>
          <w:shd w:val="clear" w:color="auto" w:fill="FFFFFF"/>
        </w:rPr>
        <w:t>GRT iespēju uzsākt dzīvi pašvaldībās, plāno</w:t>
      </w:r>
      <w:r w:rsidRPr="00573B49">
        <w:rPr>
          <w:rFonts w:ascii="Times New Roman" w:eastAsia="Calibri" w:hAnsi="Times New Roman" w:cs="Times New Roman"/>
          <w:sz w:val="24"/>
          <w:szCs w:val="24"/>
          <w:shd w:val="clear" w:color="auto" w:fill="FFFFFF"/>
        </w:rPr>
        <w:t>šanas reģionos ir plānota grupu māju (dzīvokļu) izveide. Tādējādi personām tiek plānota ne tikai sociālo pakalpojumu saņemšana</w:t>
      </w:r>
      <w:r w:rsidR="00500E46">
        <w:rPr>
          <w:rFonts w:ascii="Times New Roman" w:eastAsia="Calibri" w:hAnsi="Times New Roman" w:cs="Times New Roman"/>
          <w:sz w:val="24"/>
          <w:szCs w:val="24"/>
          <w:shd w:val="clear" w:color="auto" w:fill="FFFFFF"/>
        </w:rPr>
        <w:t>s</w:t>
      </w:r>
      <w:r w:rsidRPr="00573B49">
        <w:rPr>
          <w:rFonts w:ascii="Times New Roman" w:eastAsia="Calibri" w:hAnsi="Times New Roman" w:cs="Times New Roman"/>
          <w:sz w:val="24"/>
          <w:szCs w:val="24"/>
          <w:shd w:val="clear" w:color="auto" w:fill="FFFFFF"/>
        </w:rPr>
        <w:t xml:space="preserve"> iespēja, bet arī nodrošināšana ar mitekli. Deinstitucionalizācijas projektos līdz 2022. gada beigām pašvaldības plāno izveidot 53 jaunas grupu mājas (dzīvokļus), kas nodrošinās iespēju saņemt grupu mājas pakalpojumus 621 pilngadīgai personai ar GRT.</w:t>
      </w:r>
    </w:p>
    <w:p w14:paraId="6E681152" w14:textId="79D4E7A9" w:rsidR="003658AB" w:rsidRPr="003658AB" w:rsidRDefault="003658AB" w:rsidP="00C16B19">
      <w:pPr>
        <w:pStyle w:val="naisc"/>
        <w:spacing w:before="0" w:after="0"/>
        <w:ind w:firstLine="720"/>
        <w:jc w:val="both"/>
      </w:pPr>
      <w:r w:rsidRPr="003658AB">
        <w:rPr>
          <w:bCs/>
          <w:shd w:val="clear" w:color="auto" w:fill="FFFFFF"/>
        </w:rPr>
        <w:t xml:space="preserve">ES fondu 2021. - 2027.gada plānošanas periodā ERAF atbalsts SBSP attīstībai tiek plānots pasākumā “Pakalpojumu kvalitātes un pieejamības uzlabošana, tuvinot VSAC filiāles kopienā sniegtajiem (ģimeniskā vidē pietuvinātiem) pakalpojumiem”, kur paredzēta </w:t>
      </w:r>
      <w:r w:rsidRPr="003658AB">
        <w:t xml:space="preserve">ģimeniskai videi pietuvinātas sociālo pakalpojumu infrastruktūras izveide, uzbūvējot jaunas ēkas bērnu aprūpei (ārpusģimenes aprūpē esošiem bērniem ar smagiem un ļoti smagiem funkcionāliem traucējumiem, kuriem funkcionālo traucējumu smaguma pakāpes dēļ nav iespējams nodrošināt aprūpi ģimenē, pie aizbildņa vai audžuģimenē). </w:t>
      </w:r>
      <w:r>
        <w:t xml:space="preserve">Tomēr vienlaikus ir </w:t>
      </w:r>
      <w:r w:rsidRPr="003658AB">
        <w:t xml:space="preserve">aktuāls jautājums par </w:t>
      </w:r>
      <w:r w:rsidRPr="003658AB">
        <w:rPr>
          <w:bCs/>
          <w:shd w:val="clear" w:color="auto" w:fill="FFFFFF"/>
        </w:rPr>
        <w:t xml:space="preserve">2021.- 2027.gada plānošanas periodā nepietiekamo ERAF finansējumu SBSP infrastruktūras atbalstam pašvaldībām. Virzot priekšlikumus par nepieciešamo atbalstu SBSP pieejamības un efektivitātes palielināšanai, NAP izstrādes gaitā tika pieteikta nepieciešamība gan pēc ESF, gan ERAF atbalsta. Taču SBSP attīstības turpināšanai NAP paredzēts vien ESF atbalsts 76 milj. EUR apmērā. SBSP pakalpojumu attīstīšana un sniegšana nav </w:t>
      </w:r>
      <w:r>
        <w:rPr>
          <w:bCs/>
          <w:shd w:val="clear" w:color="auto" w:fill="FFFFFF"/>
        </w:rPr>
        <w:t xml:space="preserve">iespējama </w:t>
      </w:r>
      <w:r w:rsidRPr="003658AB">
        <w:rPr>
          <w:bCs/>
          <w:shd w:val="clear" w:color="auto" w:fill="FFFFFF"/>
        </w:rPr>
        <w:t>bez attiecīgas sociālo pakalpojumu infrastruktūras pieejamības. 2021.-</w:t>
      </w:r>
      <w:r>
        <w:rPr>
          <w:bCs/>
          <w:shd w:val="clear" w:color="auto" w:fill="FFFFFF"/>
        </w:rPr>
        <w:t xml:space="preserve"> </w:t>
      </w:r>
      <w:r w:rsidRPr="003658AB">
        <w:rPr>
          <w:bCs/>
          <w:shd w:val="clear" w:color="auto" w:fill="FFFFFF"/>
        </w:rPr>
        <w:t xml:space="preserve">2027.gada plānošanas periodā tiek plānots arī ESF atbalsts jaunām pieejām </w:t>
      </w:r>
      <w:r>
        <w:rPr>
          <w:bCs/>
          <w:shd w:val="clear" w:color="auto" w:fill="FFFFFF"/>
        </w:rPr>
        <w:t>SBSP</w:t>
      </w:r>
      <w:r w:rsidRPr="003658AB">
        <w:rPr>
          <w:bCs/>
          <w:shd w:val="clear" w:color="auto" w:fill="FFFFFF"/>
        </w:rPr>
        <w:t xml:space="preserve"> sniegšanā un šis pasākums papildina </w:t>
      </w:r>
      <w:r w:rsidR="0083566A">
        <w:rPr>
          <w:bCs/>
          <w:shd w:val="clear" w:color="auto" w:fill="FFFFFF"/>
        </w:rPr>
        <w:t>deinstitucionalizācijas pasākumus</w:t>
      </w:r>
      <w:r w:rsidRPr="003658AB">
        <w:rPr>
          <w:bCs/>
          <w:shd w:val="clear" w:color="auto" w:fill="FFFFFF"/>
        </w:rPr>
        <w:t xml:space="preserve">, aptverot dažādas </w:t>
      </w:r>
      <w:r w:rsidR="0083566A">
        <w:rPr>
          <w:bCs/>
          <w:shd w:val="clear" w:color="auto" w:fill="FFFFFF"/>
        </w:rPr>
        <w:t xml:space="preserve">deinstitucionalizācijas </w:t>
      </w:r>
      <w:r w:rsidRPr="003658AB">
        <w:rPr>
          <w:bCs/>
          <w:shd w:val="clear" w:color="auto" w:fill="FFFFFF"/>
        </w:rPr>
        <w:t>nenosegt</w:t>
      </w:r>
      <w:r w:rsidR="0083566A">
        <w:rPr>
          <w:bCs/>
          <w:shd w:val="clear" w:color="auto" w:fill="FFFFFF"/>
        </w:rPr>
        <w:t>ā</w:t>
      </w:r>
      <w:r w:rsidRPr="003658AB">
        <w:rPr>
          <w:bCs/>
          <w:shd w:val="clear" w:color="auto" w:fill="FFFFFF"/>
        </w:rPr>
        <w:t xml:space="preserve">s mērķa grupas un attīstot jaunus, līdz šim nesniegtus </w:t>
      </w:r>
      <w:r>
        <w:rPr>
          <w:bCs/>
          <w:shd w:val="clear" w:color="auto" w:fill="FFFFFF"/>
        </w:rPr>
        <w:t xml:space="preserve">sociālos </w:t>
      </w:r>
      <w:r w:rsidRPr="003658AB">
        <w:rPr>
          <w:bCs/>
          <w:shd w:val="clear" w:color="auto" w:fill="FFFFFF"/>
        </w:rPr>
        <w:t>pakalpojumus</w:t>
      </w:r>
      <w:r>
        <w:rPr>
          <w:bCs/>
          <w:shd w:val="clear" w:color="auto" w:fill="FFFFFF"/>
        </w:rPr>
        <w:t xml:space="preserve"> un atbalstu</w:t>
      </w:r>
      <w:r w:rsidRPr="003658AB">
        <w:rPr>
          <w:bCs/>
          <w:shd w:val="clear" w:color="auto" w:fill="FFFFFF"/>
        </w:rPr>
        <w:t xml:space="preserve">. Arī </w:t>
      </w:r>
      <w:r>
        <w:rPr>
          <w:bCs/>
          <w:shd w:val="clear" w:color="auto" w:fill="FFFFFF"/>
        </w:rPr>
        <w:t xml:space="preserve">sociālo </w:t>
      </w:r>
      <w:r w:rsidRPr="003658AB">
        <w:rPr>
          <w:bCs/>
          <w:shd w:val="clear" w:color="auto" w:fill="FFFFFF"/>
        </w:rPr>
        <w:t xml:space="preserve">inovāciju sekmīgai </w:t>
      </w:r>
      <w:r w:rsidR="0083566A">
        <w:rPr>
          <w:bCs/>
          <w:shd w:val="clear" w:color="auto" w:fill="FFFFFF"/>
        </w:rPr>
        <w:t xml:space="preserve">ieviešanai </w:t>
      </w:r>
      <w:r w:rsidRPr="003658AB">
        <w:rPr>
          <w:bCs/>
          <w:shd w:val="clear" w:color="auto" w:fill="FFFFFF"/>
        </w:rPr>
        <w:t xml:space="preserve">priekšnoteikums ir atbilstošas infrastruktūras pieejamība. Līdz ar to SBSP infrastruktūras atbalstam </w:t>
      </w:r>
      <w:r>
        <w:rPr>
          <w:bCs/>
          <w:shd w:val="clear" w:color="auto" w:fill="FFFFFF"/>
        </w:rPr>
        <w:t>ir nepieciešams</w:t>
      </w:r>
      <w:r w:rsidRPr="003658AB">
        <w:rPr>
          <w:bCs/>
          <w:shd w:val="clear" w:color="auto" w:fill="FFFFFF"/>
        </w:rPr>
        <w:t xml:space="preserve"> arī ERAF finansējum</w:t>
      </w:r>
      <w:r>
        <w:rPr>
          <w:bCs/>
          <w:shd w:val="clear" w:color="auto" w:fill="FFFFFF"/>
        </w:rPr>
        <w:t>s</w:t>
      </w:r>
      <w:r w:rsidR="00C16B19">
        <w:rPr>
          <w:bCs/>
          <w:shd w:val="clear" w:color="auto" w:fill="FFFFFF"/>
        </w:rPr>
        <w:t>.</w:t>
      </w:r>
      <w:r>
        <w:rPr>
          <w:rStyle w:val="FootnoteReference"/>
          <w:bCs/>
          <w:shd w:val="clear" w:color="auto" w:fill="FFFFFF"/>
        </w:rPr>
        <w:footnoteReference w:id="162"/>
      </w:r>
      <w:r w:rsidR="00C16B19">
        <w:rPr>
          <w:bCs/>
          <w:shd w:val="clear" w:color="auto" w:fill="FFFFFF"/>
        </w:rPr>
        <w:t xml:space="preserve"> Arī </w:t>
      </w:r>
      <w:r w:rsidR="00C16B19" w:rsidRPr="00C16B19">
        <w:rPr>
          <w:bCs/>
          <w:shd w:val="clear" w:color="auto" w:fill="FFFFFF"/>
        </w:rPr>
        <w:t xml:space="preserve"> Eiropas Komisija </w:t>
      </w:r>
      <w:r w:rsidR="00C16B19">
        <w:rPr>
          <w:bCs/>
          <w:shd w:val="clear" w:color="auto" w:fill="FFFFFF"/>
        </w:rPr>
        <w:t xml:space="preserve">ir </w:t>
      </w:r>
      <w:r w:rsidR="00C16B19" w:rsidRPr="00C16B19">
        <w:rPr>
          <w:bCs/>
          <w:shd w:val="clear" w:color="auto" w:fill="FFFFFF"/>
        </w:rPr>
        <w:t xml:space="preserve">vairākkārt norādījusi uz nepieciešamību plānot </w:t>
      </w:r>
      <w:r w:rsidR="00C16B19">
        <w:rPr>
          <w:bCs/>
          <w:shd w:val="clear" w:color="auto" w:fill="FFFFFF"/>
        </w:rPr>
        <w:t xml:space="preserve">un paredzēt </w:t>
      </w:r>
      <w:r w:rsidR="00C16B19" w:rsidRPr="00C16B19">
        <w:rPr>
          <w:bCs/>
          <w:shd w:val="clear" w:color="auto" w:fill="FFFFFF"/>
        </w:rPr>
        <w:t>atbalstu sociālajai infrastruktūrai</w:t>
      </w:r>
      <w:r w:rsidR="00C16B19">
        <w:rPr>
          <w:bCs/>
          <w:shd w:val="clear" w:color="auto" w:fill="FFFFFF"/>
        </w:rPr>
        <w:t>.</w:t>
      </w:r>
      <w:r w:rsidR="00C16B19" w:rsidRPr="00C16B19">
        <w:rPr>
          <w:bCs/>
          <w:shd w:val="clear" w:color="auto" w:fill="FFFFFF"/>
        </w:rPr>
        <w:t xml:space="preserve"> </w:t>
      </w:r>
    </w:p>
    <w:p w14:paraId="0B7F354E" w14:textId="77777777" w:rsidR="0026206C" w:rsidRPr="00FD747C" w:rsidRDefault="0026206C" w:rsidP="00FD747C">
      <w:pPr>
        <w:pStyle w:val="Heading2"/>
      </w:pPr>
      <w:bookmarkStart w:id="56" w:name="_Toc69125980"/>
      <w:r w:rsidRPr="00FD747C">
        <w:t>Pakalpojumi invaliditātes seku mazināšanai</w:t>
      </w:r>
      <w:bookmarkEnd w:id="56"/>
      <w:r w:rsidRPr="00FD747C">
        <w:t xml:space="preserve"> </w:t>
      </w:r>
    </w:p>
    <w:p w14:paraId="2A2C99F3" w14:textId="77777777" w:rsidR="0026206C" w:rsidRDefault="0026206C" w:rsidP="0026206C">
      <w:pPr>
        <w:spacing w:before="120" w:after="0" w:line="240" w:lineRule="auto"/>
        <w:ind w:firstLine="851"/>
        <w:jc w:val="both"/>
        <w:rPr>
          <w:rFonts w:ascii="Times New Roman" w:hAnsi="Times New Roman" w:cs="Times New Roman"/>
          <w:iCs/>
          <w:sz w:val="24"/>
          <w:szCs w:val="24"/>
        </w:rPr>
      </w:pPr>
      <w:r w:rsidRPr="0063224E">
        <w:rPr>
          <w:rFonts w:ascii="Times New Roman" w:hAnsi="Times New Roman" w:cs="Times New Roman"/>
          <w:iCs/>
          <w:sz w:val="24"/>
          <w:szCs w:val="24"/>
        </w:rPr>
        <w:t xml:space="preserve">Personas ar invaliditāti ir sabiedrības grupa, kas pakļauta lielākam sociālās atstumtības riskam. </w:t>
      </w:r>
      <w:r w:rsidRPr="00F9794D">
        <w:rPr>
          <w:rFonts w:ascii="Times New Roman" w:hAnsi="Times New Roman" w:cs="Times New Roman"/>
          <w:iCs/>
          <w:sz w:val="24"/>
          <w:szCs w:val="24"/>
        </w:rPr>
        <w:t>Invaliditāte ir ilgstošs vai nepārejošs ļoti smagas, smagas vai mērenas pakāpes funkcionēšanas ierobežojums, kas ietekmē personas garīgās vai fiziskās spējas, darbspējas, pašaprūpi un iekļaušanos sabiedrībā.</w:t>
      </w:r>
      <w:r>
        <w:rPr>
          <w:rFonts w:ascii="Times New Roman" w:hAnsi="Times New Roman" w:cs="Times New Roman"/>
          <w:iCs/>
          <w:sz w:val="24"/>
          <w:szCs w:val="24"/>
        </w:rPr>
        <w:t xml:space="preserve"> </w:t>
      </w:r>
      <w:r w:rsidRPr="00F9794D">
        <w:rPr>
          <w:rFonts w:ascii="Times New Roman" w:hAnsi="Times New Roman" w:cs="Times New Roman"/>
          <w:iCs/>
          <w:sz w:val="24"/>
          <w:szCs w:val="24"/>
        </w:rPr>
        <w:t>Latvijā īstenotā invaliditātes politika ir balstīta cilvēktiesību pieejā –</w:t>
      </w:r>
      <w:r>
        <w:rPr>
          <w:rFonts w:ascii="Times New Roman" w:hAnsi="Times New Roman" w:cs="Times New Roman"/>
          <w:iCs/>
          <w:sz w:val="24"/>
          <w:szCs w:val="24"/>
        </w:rPr>
        <w:t xml:space="preserve"> </w:t>
      </w:r>
      <w:r w:rsidRPr="00F9794D">
        <w:rPr>
          <w:rFonts w:ascii="Times New Roman" w:hAnsi="Times New Roman" w:cs="Times New Roman"/>
          <w:iCs/>
          <w:sz w:val="24"/>
          <w:szCs w:val="24"/>
        </w:rPr>
        <w:t>darbības vērstas uz personas ar invaliditāti tiesībām uz patstāvīgu</w:t>
      </w:r>
      <w:r>
        <w:rPr>
          <w:rFonts w:ascii="Times New Roman" w:hAnsi="Times New Roman" w:cs="Times New Roman"/>
          <w:iCs/>
          <w:sz w:val="24"/>
          <w:szCs w:val="24"/>
        </w:rPr>
        <w:t xml:space="preserve"> </w:t>
      </w:r>
      <w:r w:rsidRPr="00F9794D">
        <w:rPr>
          <w:rFonts w:ascii="Times New Roman" w:hAnsi="Times New Roman" w:cs="Times New Roman"/>
          <w:iCs/>
          <w:sz w:val="24"/>
          <w:szCs w:val="24"/>
        </w:rPr>
        <w:t>dzīvi un aktīvu līdzdalību sabiedriskajos procesos, būt pašam savas</w:t>
      </w:r>
      <w:r>
        <w:rPr>
          <w:rFonts w:ascii="Times New Roman" w:hAnsi="Times New Roman" w:cs="Times New Roman"/>
          <w:iCs/>
          <w:sz w:val="24"/>
          <w:szCs w:val="24"/>
        </w:rPr>
        <w:t xml:space="preserve"> </w:t>
      </w:r>
      <w:r w:rsidRPr="00F9794D">
        <w:rPr>
          <w:rFonts w:ascii="Times New Roman" w:hAnsi="Times New Roman" w:cs="Times New Roman"/>
          <w:iCs/>
          <w:sz w:val="24"/>
          <w:szCs w:val="24"/>
        </w:rPr>
        <w:t>dzīves noteicējiem</w:t>
      </w:r>
      <w:r>
        <w:rPr>
          <w:rFonts w:ascii="Times New Roman" w:hAnsi="Times New Roman" w:cs="Times New Roman"/>
          <w:iCs/>
          <w:sz w:val="24"/>
          <w:szCs w:val="24"/>
        </w:rPr>
        <w:t xml:space="preserve">. </w:t>
      </w:r>
      <w:r w:rsidRPr="00F9794D">
        <w:rPr>
          <w:rFonts w:ascii="Times New Roman" w:hAnsi="Times New Roman" w:cs="Times New Roman"/>
          <w:iCs/>
          <w:sz w:val="24"/>
          <w:szCs w:val="24"/>
        </w:rPr>
        <w:t>Kopš 2015.gada 1.janvāra Latvija invaliditātes noteikšanā piemēro Starptautiskās</w:t>
      </w:r>
      <w:r>
        <w:rPr>
          <w:rFonts w:ascii="Times New Roman" w:hAnsi="Times New Roman" w:cs="Times New Roman"/>
          <w:iCs/>
          <w:sz w:val="24"/>
          <w:szCs w:val="24"/>
        </w:rPr>
        <w:t xml:space="preserve"> </w:t>
      </w:r>
      <w:r w:rsidRPr="00F9794D">
        <w:rPr>
          <w:rFonts w:ascii="Times New Roman" w:hAnsi="Times New Roman" w:cs="Times New Roman"/>
          <w:iCs/>
          <w:sz w:val="24"/>
          <w:szCs w:val="24"/>
        </w:rPr>
        <w:t>funkcionēšanas nespējas un veselības klasifikācijā iekļautās kategorijas, kas nozīmē,</w:t>
      </w:r>
      <w:r>
        <w:rPr>
          <w:rFonts w:ascii="Times New Roman" w:hAnsi="Times New Roman" w:cs="Times New Roman"/>
          <w:iCs/>
          <w:sz w:val="24"/>
          <w:szCs w:val="24"/>
        </w:rPr>
        <w:t xml:space="preserve"> </w:t>
      </w:r>
      <w:r w:rsidRPr="00F9794D">
        <w:rPr>
          <w:rFonts w:ascii="Times New Roman" w:hAnsi="Times New Roman" w:cs="Times New Roman"/>
          <w:iCs/>
          <w:sz w:val="24"/>
          <w:szCs w:val="24"/>
        </w:rPr>
        <w:t>ka, nosakot invaliditāti, tiek novērtētas personas funkcionēšanas spējas, nevis tikai</w:t>
      </w:r>
      <w:r>
        <w:rPr>
          <w:rFonts w:ascii="Times New Roman" w:hAnsi="Times New Roman" w:cs="Times New Roman"/>
          <w:iCs/>
          <w:sz w:val="24"/>
          <w:szCs w:val="24"/>
        </w:rPr>
        <w:t xml:space="preserve"> </w:t>
      </w:r>
      <w:r w:rsidRPr="00F9794D">
        <w:rPr>
          <w:rFonts w:ascii="Times New Roman" w:hAnsi="Times New Roman" w:cs="Times New Roman"/>
          <w:iCs/>
          <w:sz w:val="24"/>
          <w:szCs w:val="24"/>
        </w:rPr>
        <w:t>slimības diagnoze.</w:t>
      </w:r>
      <w:r>
        <w:rPr>
          <w:rFonts w:ascii="Times New Roman" w:hAnsi="Times New Roman" w:cs="Times New Roman"/>
          <w:iCs/>
          <w:sz w:val="24"/>
          <w:szCs w:val="24"/>
        </w:rPr>
        <w:t xml:space="preserve"> </w:t>
      </w:r>
    </w:p>
    <w:p w14:paraId="0C1AC3FD" w14:textId="64D4F208" w:rsidR="0026206C" w:rsidRDefault="0026206C" w:rsidP="0026206C">
      <w:pPr>
        <w:spacing w:before="120" w:after="0" w:line="240" w:lineRule="auto"/>
        <w:ind w:firstLine="851"/>
        <w:jc w:val="both"/>
        <w:rPr>
          <w:rFonts w:ascii="Times New Roman" w:hAnsi="Times New Roman" w:cs="Times New Roman"/>
          <w:iCs/>
          <w:sz w:val="24"/>
          <w:szCs w:val="24"/>
        </w:rPr>
      </w:pPr>
      <w:r w:rsidRPr="00452B23">
        <w:rPr>
          <w:rFonts w:ascii="Times New Roman" w:hAnsi="Times New Roman" w:cs="Times New Roman"/>
          <w:iCs/>
          <w:sz w:val="24"/>
          <w:szCs w:val="24"/>
        </w:rPr>
        <w:t>Personām ar invaliditāti ir nepieciešams tieši tas pats, kas pārējiem iedzīvotājiem, taču papildus ir nepieciešams attiecīgs atbalsts, atbilstošs personas konkrētajām vajadzībām</w:t>
      </w:r>
      <w:r>
        <w:rPr>
          <w:rFonts w:ascii="Times New Roman" w:hAnsi="Times New Roman" w:cs="Times New Roman"/>
          <w:iCs/>
          <w:sz w:val="24"/>
          <w:szCs w:val="24"/>
        </w:rPr>
        <w:t xml:space="preserve"> un situācijai</w:t>
      </w:r>
      <w:r w:rsidRPr="00452B23">
        <w:rPr>
          <w:rFonts w:ascii="Times New Roman" w:hAnsi="Times New Roman" w:cs="Times New Roman"/>
          <w:iCs/>
          <w:sz w:val="24"/>
          <w:szCs w:val="24"/>
        </w:rPr>
        <w:t xml:space="preserve">. Nepieciešamais atbalsts personām ar invaliditāti </w:t>
      </w:r>
      <w:r>
        <w:rPr>
          <w:rFonts w:ascii="Times New Roman" w:hAnsi="Times New Roman" w:cs="Times New Roman"/>
          <w:iCs/>
          <w:sz w:val="24"/>
          <w:szCs w:val="24"/>
        </w:rPr>
        <w:t>nav universāls</w:t>
      </w:r>
      <w:r w:rsidRPr="00452B23">
        <w:rPr>
          <w:rFonts w:ascii="Times New Roman" w:hAnsi="Times New Roman" w:cs="Times New Roman"/>
          <w:iCs/>
          <w:sz w:val="24"/>
          <w:szCs w:val="24"/>
        </w:rPr>
        <w:t>, jo personas ar invaliditāti pēc invaliditātes smaguma var iedalīt: ļoti smaga invaliditāte, smaga invaliditāte un mēreni izteikta invaliditāte</w:t>
      </w:r>
      <w:r>
        <w:rPr>
          <w:rFonts w:ascii="Times New Roman" w:hAnsi="Times New Roman" w:cs="Times New Roman"/>
          <w:iCs/>
          <w:sz w:val="24"/>
          <w:szCs w:val="24"/>
        </w:rPr>
        <w:t>, daļai cilvēku invaliditāte ir kopš bērnības. F</w:t>
      </w:r>
      <w:r w:rsidRPr="00452B23">
        <w:rPr>
          <w:rFonts w:ascii="Times New Roman" w:hAnsi="Times New Roman" w:cs="Times New Roman"/>
          <w:iCs/>
          <w:sz w:val="24"/>
          <w:szCs w:val="24"/>
        </w:rPr>
        <w:t xml:space="preserve">unkcionālo traucējumu dēļ </w:t>
      </w:r>
      <w:r>
        <w:rPr>
          <w:rFonts w:ascii="Times New Roman" w:hAnsi="Times New Roman" w:cs="Times New Roman"/>
          <w:iCs/>
          <w:sz w:val="24"/>
          <w:szCs w:val="24"/>
        </w:rPr>
        <w:t xml:space="preserve">cilvēkiem ar invaliditāti </w:t>
      </w:r>
      <w:r w:rsidRPr="00452B23">
        <w:rPr>
          <w:rFonts w:ascii="Times New Roman" w:hAnsi="Times New Roman" w:cs="Times New Roman"/>
          <w:iCs/>
          <w:sz w:val="24"/>
          <w:szCs w:val="24"/>
        </w:rPr>
        <w:t>iespējam</w:t>
      </w:r>
      <w:r>
        <w:rPr>
          <w:rFonts w:ascii="Times New Roman" w:hAnsi="Times New Roman" w:cs="Times New Roman"/>
          <w:iCs/>
          <w:sz w:val="24"/>
          <w:szCs w:val="24"/>
        </w:rPr>
        <w:t>a</w:t>
      </w:r>
      <w:r w:rsidRPr="00452B23">
        <w:rPr>
          <w:rFonts w:ascii="Times New Roman" w:hAnsi="Times New Roman" w:cs="Times New Roman"/>
          <w:iCs/>
          <w:sz w:val="24"/>
          <w:szCs w:val="24"/>
        </w:rPr>
        <w:t xml:space="preserve">s objektīvas grūtības iegūt konkurētspējīgu izglītību un iekļauties darba tirgū, </w:t>
      </w:r>
      <w:r>
        <w:rPr>
          <w:rFonts w:ascii="Times New Roman" w:hAnsi="Times New Roman" w:cs="Times New Roman"/>
          <w:iCs/>
          <w:sz w:val="24"/>
          <w:szCs w:val="24"/>
        </w:rPr>
        <w:t xml:space="preserve">būt patstāvīgiem, un viņiem </w:t>
      </w:r>
      <w:r w:rsidRPr="00452B23">
        <w:rPr>
          <w:rFonts w:ascii="Times New Roman" w:hAnsi="Times New Roman" w:cs="Times New Roman"/>
          <w:iCs/>
          <w:sz w:val="24"/>
          <w:szCs w:val="24"/>
        </w:rPr>
        <w:t>nepieciešams valsts sniegtais atbalsts sociālo pabalstu un pakalpojumu veidā</w:t>
      </w:r>
      <w:r>
        <w:rPr>
          <w:rFonts w:ascii="Times New Roman" w:hAnsi="Times New Roman" w:cs="Times New Roman"/>
          <w:iCs/>
          <w:sz w:val="24"/>
          <w:szCs w:val="24"/>
        </w:rPr>
        <w:t>, kā arī citu atbalsta pasākumu veidā (skatīt arī 10.1.3. un 12.2.2.sadaļu).</w:t>
      </w:r>
      <w:r w:rsidRPr="0008593F">
        <w:rPr>
          <w:rFonts w:ascii="Times New Roman" w:hAnsi="Times New Roman" w:cs="Times New Roman"/>
          <w:iCs/>
          <w:sz w:val="24"/>
          <w:szCs w:val="24"/>
        </w:rPr>
        <w:t xml:space="preserve"> </w:t>
      </w:r>
      <w:r>
        <w:rPr>
          <w:rFonts w:ascii="Times New Roman" w:hAnsi="Times New Roman" w:cs="Times New Roman"/>
          <w:iCs/>
          <w:sz w:val="24"/>
          <w:szCs w:val="24"/>
        </w:rPr>
        <w:t>V</w:t>
      </w:r>
      <w:r w:rsidRPr="00663EC7">
        <w:rPr>
          <w:rFonts w:ascii="Times New Roman" w:hAnsi="Times New Roman" w:cs="Times New Roman"/>
          <w:iCs/>
          <w:sz w:val="24"/>
          <w:szCs w:val="24"/>
        </w:rPr>
        <w:t>irkne atbalsta pasākumu un atvieglojumu ir noteikti citu nozaru normatīvajos aktos</w:t>
      </w:r>
      <w:r>
        <w:rPr>
          <w:rFonts w:ascii="Times New Roman" w:hAnsi="Times New Roman" w:cs="Times New Roman"/>
          <w:iCs/>
          <w:sz w:val="24"/>
          <w:szCs w:val="24"/>
        </w:rPr>
        <w:t xml:space="preserve"> – atbrīvojums no pacienta līdzmaksājuma, iedzīvotāja ienākuma nodokļa papildu atvieglojums, bezmaksas sabiedriskais transports, t</w:t>
      </w:r>
      <w:r w:rsidRPr="0008593F">
        <w:rPr>
          <w:rFonts w:ascii="Times New Roman" w:hAnsi="Times New Roman" w:cs="Times New Roman"/>
          <w:iCs/>
          <w:sz w:val="24"/>
          <w:szCs w:val="24"/>
        </w:rPr>
        <w:t>ransportlīdzekļa ekspluatācijas</w:t>
      </w:r>
      <w:r>
        <w:rPr>
          <w:rFonts w:ascii="Times New Roman" w:hAnsi="Times New Roman" w:cs="Times New Roman"/>
          <w:iCs/>
          <w:sz w:val="24"/>
          <w:szCs w:val="24"/>
        </w:rPr>
        <w:t xml:space="preserve"> </w:t>
      </w:r>
      <w:r w:rsidRPr="0008593F">
        <w:rPr>
          <w:rFonts w:ascii="Times New Roman" w:hAnsi="Times New Roman" w:cs="Times New Roman"/>
          <w:iCs/>
          <w:sz w:val="24"/>
          <w:szCs w:val="24"/>
        </w:rPr>
        <w:t>nodokļa</w:t>
      </w:r>
      <w:r>
        <w:rPr>
          <w:rFonts w:ascii="Times New Roman" w:hAnsi="Times New Roman" w:cs="Times New Roman"/>
          <w:iCs/>
          <w:sz w:val="24"/>
          <w:szCs w:val="24"/>
        </w:rPr>
        <w:t xml:space="preserve"> un obligātās civiltiesiskās apdrošināšanas atvieglojumi, u.c.</w:t>
      </w:r>
      <w:r w:rsidRPr="0008593F">
        <w:rPr>
          <w:rStyle w:val="FootnoteReference"/>
          <w:rFonts w:ascii="Times New Roman" w:hAnsi="Times New Roman" w:cs="Times New Roman"/>
          <w:iCs/>
          <w:sz w:val="24"/>
          <w:szCs w:val="24"/>
        </w:rPr>
        <w:t xml:space="preserve"> </w:t>
      </w:r>
      <w:r>
        <w:rPr>
          <w:rStyle w:val="FootnoteReference"/>
          <w:rFonts w:ascii="Times New Roman" w:hAnsi="Times New Roman" w:cs="Times New Roman"/>
          <w:iCs/>
          <w:sz w:val="24"/>
          <w:szCs w:val="24"/>
        </w:rPr>
        <w:footnoteReference w:id="163"/>
      </w:r>
    </w:p>
    <w:p w14:paraId="79DD8A09" w14:textId="3B48C699" w:rsidR="0026206C" w:rsidRDefault="0026206C" w:rsidP="0026206C">
      <w:pPr>
        <w:spacing w:before="120" w:after="0" w:line="240" w:lineRule="auto"/>
        <w:ind w:firstLine="851"/>
        <w:jc w:val="both"/>
        <w:rPr>
          <w:rFonts w:ascii="Times New Roman" w:hAnsi="Times New Roman" w:cs="Times New Roman"/>
          <w:iCs/>
          <w:sz w:val="24"/>
          <w:szCs w:val="24"/>
        </w:rPr>
      </w:pPr>
      <w:r w:rsidRPr="0063224E">
        <w:rPr>
          <w:rFonts w:ascii="Times New Roman" w:hAnsi="Times New Roman" w:cs="Times New Roman"/>
          <w:iCs/>
          <w:sz w:val="24"/>
          <w:szCs w:val="24"/>
        </w:rPr>
        <w:t xml:space="preserve">Tādēļ papildu </w:t>
      </w:r>
      <w:r w:rsidR="005D636A">
        <w:rPr>
          <w:rFonts w:ascii="Times New Roman" w:hAnsi="Times New Roman" w:cs="Times New Roman"/>
          <w:iCs/>
          <w:sz w:val="24"/>
          <w:szCs w:val="24"/>
        </w:rPr>
        <w:t>SPSPL</w:t>
      </w:r>
      <w:r w:rsidRPr="0063224E">
        <w:rPr>
          <w:rFonts w:ascii="Times New Roman" w:hAnsi="Times New Roman" w:cs="Times New Roman"/>
          <w:iCs/>
          <w:sz w:val="24"/>
          <w:szCs w:val="24"/>
        </w:rPr>
        <w:t xml:space="preserve"> noteiktajiem sociālajiem pakalpojumiem</w:t>
      </w:r>
      <w:r>
        <w:rPr>
          <w:rFonts w:ascii="Times New Roman" w:hAnsi="Times New Roman" w:cs="Times New Roman"/>
          <w:iCs/>
          <w:sz w:val="24"/>
          <w:szCs w:val="24"/>
        </w:rPr>
        <w:t>, kas tostarp lielā mērā vērsti uz cilvēkiem ar funkcionāliem traucējumiem, un deinstitucionalizācijas pasākumu ietvaros sniegtajiem pakalpojumiem,</w:t>
      </w:r>
      <w:r w:rsidRPr="0063224E">
        <w:rPr>
          <w:rFonts w:ascii="Times New Roman" w:hAnsi="Times New Roman" w:cs="Times New Roman"/>
          <w:iCs/>
          <w:sz w:val="24"/>
          <w:szCs w:val="24"/>
        </w:rPr>
        <w:t xml:space="preserve"> cilvēkiem ar invaliditāti ir pieejami arī </w:t>
      </w:r>
      <w:r>
        <w:rPr>
          <w:rFonts w:ascii="Times New Roman" w:hAnsi="Times New Roman" w:cs="Times New Roman"/>
          <w:iCs/>
          <w:sz w:val="24"/>
          <w:szCs w:val="24"/>
        </w:rPr>
        <w:t xml:space="preserve">Invaliditātes likumā noteikti </w:t>
      </w:r>
      <w:r w:rsidRPr="0063224E">
        <w:rPr>
          <w:rFonts w:ascii="Times New Roman" w:hAnsi="Times New Roman" w:cs="Times New Roman"/>
          <w:iCs/>
          <w:sz w:val="24"/>
          <w:szCs w:val="24"/>
        </w:rPr>
        <w:t>pakalpojumi</w:t>
      </w:r>
      <w:r w:rsidRPr="0063224E">
        <w:rPr>
          <w:rFonts w:ascii="Times New Roman" w:hAnsi="Times New Roman" w:cs="Times New Roman"/>
          <w:iCs/>
          <w:sz w:val="24"/>
          <w:szCs w:val="24"/>
          <w:vertAlign w:val="superscript"/>
        </w:rPr>
        <w:footnoteReference w:id="164"/>
      </w:r>
      <w:r w:rsidRPr="0063224E">
        <w:rPr>
          <w:rFonts w:ascii="Times New Roman" w:hAnsi="Times New Roman" w:cs="Times New Roman"/>
          <w:iCs/>
          <w:sz w:val="24"/>
          <w:szCs w:val="24"/>
          <w:vertAlign w:val="superscript"/>
        </w:rPr>
        <w:t xml:space="preserve"> </w:t>
      </w:r>
      <w:r w:rsidRPr="0063224E">
        <w:rPr>
          <w:rFonts w:ascii="Times New Roman" w:hAnsi="Times New Roman" w:cs="Times New Roman"/>
          <w:iCs/>
          <w:sz w:val="24"/>
          <w:szCs w:val="24"/>
        </w:rPr>
        <w:t>- asistenta pakalpojums pašvaldībā</w:t>
      </w:r>
      <w:r w:rsidRPr="0063224E">
        <w:rPr>
          <w:rFonts w:ascii="Times New Roman" w:hAnsi="Times New Roman" w:cs="Times New Roman"/>
          <w:iCs/>
          <w:sz w:val="24"/>
          <w:szCs w:val="24"/>
          <w:vertAlign w:val="superscript"/>
        </w:rPr>
        <w:footnoteReference w:id="165"/>
      </w:r>
      <w:r>
        <w:rPr>
          <w:rFonts w:ascii="Times New Roman" w:hAnsi="Times New Roman" w:cs="Times New Roman"/>
          <w:iCs/>
          <w:sz w:val="24"/>
          <w:szCs w:val="24"/>
        </w:rPr>
        <w:t xml:space="preserve">, </w:t>
      </w:r>
      <w:r w:rsidRPr="0063224E">
        <w:rPr>
          <w:rFonts w:ascii="Times New Roman" w:hAnsi="Times New Roman" w:cs="Times New Roman"/>
          <w:iCs/>
          <w:sz w:val="24"/>
          <w:szCs w:val="24"/>
        </w:rPr>
        <w:t>asistenta pakalpojums izglītības iestādē</w:t>
      </w:r>
      <w:r>
        <w:rPr>
          <w:rStyle w:val="FootnoteReference"/>
          <w:rFonts w:ascii="Times New Roman" w:hAnsi="Times New Roman" w:cs="Times New Roman"/>
          <w:iCs/>
          <w:sz w:val="24"/>
          <w:szCs w:val="24"/>
        </w:rPr>
        <w:footnoteReference w:id="166"/>
      </w:r>
      <w:r w:rsidRPr="0063224E">
        <w:rPr>
          <w:rFonts w:ascii="Times New Roman" w:hAnsi="Times New Roman" w:cs="Times New Roman"/>
          <w:iCs/>
          <w:sz w:val="24"/>
          <w:szCs w:val="24"/>
        </w:rPr>
        <w:t>, surdotulka pakalpojums</w:t>
      </w:r>
      <w:r>
        <w:rPr>
          <w:rFonts w:ascii="Times New Roman" w:hAnsi="Times New Roman" w:cs="Times New Roman"/>
          <w:iCs/>
          <w:sz w:val="24"/>
          <w:szCs w:val="24"/>
        </w:rPr>
        <w:t>.</w:t>
      </w:r>
    </w:p>
    <w:p w14:paraId="43058643" w14:textId="77777777" w:rsidR="0026206C" w:rsidRDefault="0026206C" w:rsidP="0026206C">
      <w:pPr>
        <w:spacing w:before="120" w:after="0" w:line="240" w:lineRule="auto"/>
        <w:ind w:firstLine="851"/>
        <w:jc w:val="both"/>
        <w:rPr>
          <w:rFonts w:ascii="Times New Roman" w:hAnsi="Times New Roman" w:cs="Times New Roman"/>
          <w:iCs/>
          <w:sz w:val="24"/>
          <w:szCs w:val="24"/>
        </w:rPr>
      </w:pPr>
      <w:r w:rsidRPr="0008593F">
        <w:rPr>
          <w:rFonts w:ascii="Times New Roman" w:hAnsi="Times New Roman" w:cs="Times New Roman"/>
          <w:iCs/>
          <w:sz w:val="24"/>
          <w:szCs w:val="24"/>
        </w:rPr>
        <w:t>Asistenta pakalpojums</w:t>
      </w:r>
      <w:r>
        <w:rPr>
          <w:rFonts w:ascii="Times New Roman" w:hAnsi="Times New Roman" w:cs="Times New Roman"/>
          <w:iCs/>
          <w:sz w:val="24"/>
          <w:szCs w:val="24"/>
        </w:rPr>
        <w:t xml:space="preserve"> tiek uzskatīts par vienu no nozīmīgākajiem </w:t>
      </w:r>
      <w:r w:rsidRPr="0008593F">
        <w:rPr>
          <w:rFonts w:ascii="Times New Roman" w:hAnsi="Times New Roman" w:cs="Times New Roman"/>
          <w:iCs/>
          <w:sz w:val="24"/>
          <w:szCs w:val="24"/>
        </w:rPr>
        <w:t xml:space="preserve"> </w:t>
      </w:r>
      <w:r>
        <w:rPr>
          <w:rFonts w:ascii="Times New Roman" w:hAnsi="Times New Roman" w:cs="Times New Roman"/>
          <w:iCs/>
          <w:sz w:val="24"/>
          <w:szCs w:val="24"/>
        </w:rPr>
        <w:t xml:space="preserve">pakalpojumiem cilvēku ar invaliditāti patstāvīgai līdzdalībai sabiedrībā. Tas </w:t>
      </w:r>
      <w:r w:rsidRPr="0008593F">
        <w:rPr>
          <w:rFonts w:ascii="Times New Roman" w:hAnsi="Times New Roman" w:cs="Times New Roman"/>
          <w:iCs/>
          <w:sz w:val="24"/>
          <w:szCs w:val="24"/>
        </w:rPr>
        <w:t xml:space="preserve">ieviests 2013.gadā ar mērķi sniegt atbalstu nokļūšanai darba vietā, izglītības iestādē vai pakalpojumu saņemšanas vietā, kā arī, lai sniegtu atbalstu personu ar invaliditāti ģimenes locekļiem un veicinātu to iesaisti darba tirgū. </w:t>
      </w:r>
    </w:p>
    <w:p w14:paraId="45FC9015" w14:textId="537B0782" w:rsidR="0026206C" w:rsidRDefault="0026206C" w:rsidP="0026206C">
      <w:pPr>
        <w:spacing w:before="120" w:after="0" w:line="240" w:lineRule="auto"/>
        <w:ind w:firstLine="851"/>
        <w:jc w:val="both"/>
        <w:rPr>
          <w:rFonts w:ascii="Times New Roman" w:hAnsi="Times New Roman" w:cs="Times New Roman"/>
          <w:iCs/>
          <w:sz w:val="24"/>
          <w:szCs w:val="24"/>
        </w:rPr>
      </w:pPr>
      <w:r w:rsidRPr="00FA769E">
        <w:rPr>
          <w:rFonts w:ascii="Times New Roman" w:eastAsia="Calibri" w:hAnsi="Times New Roman" w:cs="Times New Roman"/>
          <w:sz w:val="24"/>
          <w:szCs w:val="24"/>
        </w:rPr>
        <w:t xml:space="preserve">Kopš pakalpojuma ieviešanas kopējais asistenta pakalpojuma saņēmēju skaits pieaudzis no 3 069 personām 2013.gadā līdz </w:t>
      </w:r>
      <w:r>
        <w:rPr>
          <w:rFonts w:ascii="Times New Roman" w:eastAsia="Calibri" w:hAnsi="Times New Roman" w:cs="Times New Roman"/>
          <w:sz w:val="24"/>
          <w:szCs w:val="24"/>
        </w:rPr>
        <w:t xml:space="preserve">9 910 </w:t>
      </w:r>
      <w:r w:rsidRPr="00FA769E">
        <w:rPr>
          <w:rFonts w:ascii="Times New Roman" w:eastAsia="Calibri" w:hAnsi="Times New Roman" w:cs="Times New Roman"/>
          <w:sz w:val="24"/>
          <w:szCs w:val="24"/>
        </w:rPr>
        <w:t xml:space="preserve">personām </w:t>
      </w:r>
      <w:r w:rsidRPr="00153098">
        <w:rPr>
          <w:rFonts w:ascii="Times New Roman" w:eastAsia="Calibri" w:hAnsi="Times New Roman" w:cs="Times New Roman"/>
          <w:sz w:val="24"/>
          <w:szCs w:val="24"/>
        </w:rPr>
        <w:t>20</w:t>
      </w:r>
      <w:r w:rsidRPr="0063224E">
        <w:rPr>
          <w:rFonts w:ascii="Times New Roman" w:eastAsia="Calibri" w:hAnsi="Times New Roman" w:cs="Times New Roman"/>
          <w:sz w:val="24"/>
          <w:szCs w:val="24"/>
        </w:rPr>
        <w:t>20</w:t>
      </w:r>
      <w:r w:rsidRPr="00153098">
        <w:rPr>
          <w:rFonts w:ascii="Times New Roman" w:eastAsia="Calibri" w:hAnsi="Times New Roman" w:cs="Times New Roman"/>
          <w:sz w:val="24"/>
          <w:szCs w:val="24"/>
        </w:rPr>
        <w:t>.gadā</w:t>
      </w:r>
      <w:r w:rsidRPr="0063224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F91026">
        <w:rPr>
          <w:rFonts w:ascii="Times New Roman" w:eastAsia="Calibri" w:hAnsi="Times New Roman" w:cs="Times New Roman"/>
          <w:sz w:val="24"/>
          <w:szCs w:val="24"/>
        </w:rPr>
        <w:t xml:space="preserve">Asistenta pakalpojuma nodrošināšanas gaitā </w:t>
      </w:r>
      <w:r w:rsidR="005D636A">
        <w:rPr>
          <w:rFonts w:ascii="Times New Roman" w:eastAsia="Calibri" w:hAnsi="Times New Roman" w:cs="Times New Roman"/>
          <w:sz w:val="24"/>
          <w:szCs w:val="24"/>
        </w:rPr>
        <w:t>LM</w:t>
      </w:r>
      <w:r w:rsidRPr="00F91026">
        <w:rPr>
          <w:rFonts w:ascii="Times New Roman" w:eastAsia="Calibri" w:hAnsi="Times New Roman" w:cs="Times New Roman"/>
          <w:sz w:val="24"/>
          <w:szCs w:val="24"/>
        </w:rPr>
        <w:t xml:space="preserve"> sadarbībā ar personu ar invaliditāti pārstāvošajām organizācijām un pašvaldību sociālajiem dienestiem </w:t>
      </w:r>
      <w:r>
        <w:rPr>
          <w:rFonts w:ascii="Times New Roman" w:eastAsia="Calibri" w:hAnsi="Times New Roman" w:cs="Times New Roman"/>
          <w:sz w:val="24"/>
          <w:szCs w:val="24"/>
        </w:rPr>
        <w:t>bija</w:t>
      </w:r>
      <w:r w:rsidRPr="00F91026">
        <w:rPr>
          <w:rFonts w:ascii="Times New Roman" w:eastAsia="Calibri" w:hAnsi="Times New Roman" w:cs="Times New Roman"/>
          <w:sz w:val="24"/>
          <w:szCs w:val="24"/>
        </w:rPr>
        <w:t xml:space="preserve"> konstatējusi vairākus trūkumus asistenta pakalpojuma nodrošināšanā. </w:t>
      </w:r>
      <w:r>
        <w:rPr>
          <w:rFonts w:ascii="Times New Roman" w:eastAsia="Calibri" w:hAnsi="Times New Roman" w:cs="Times New Roman"/>
          <w:sz w:val="24"/>
          <w:szCs w:val="24"/>
        </w:rPr>
        <w:t xml:space="preserve">Visbeidzot </w:t>
      </w:r>
      <w:r>
        <w:rPr>
          <w:rFonts w:ascii="Times New Roman" w:hAnsi="Times New Roman" w:cs="Times New Roman"/>
          <w:iCs/>
          <w:sz w:val="24"/>
          <w:szCs w:val="24"/>
        </w:rPr>
        <w:t>2020.gadā pēc vairākus gadus ilgām diskusijām tika panākta vienošanās par pilnveidojumiem pakalpojuma nodrošināšanā un valsts budžetā rasts papildu finansējums</w:t>
      </w:r>
      <w:r>
        <w:rPr>
          <w:rStyle w:val="FootnoteReference"/>
          <w:rFonts w:ascii="Times New Roman" w:hAnsi="Times New Roman" w:cs="Times New Roman"/>
          <w:iCs/>
          <w:sz w:val="24"/>
          <w:szCs w:val="24"/>
        </w:rPr>
        <w:footnoteReference w:id="167"/>
      </w:r>
      <w:r>
        <w:rPr>
          <w:rFonts w:ascii="Times New Roman" w:hAnsi="Times New Roman" w:cs="Times New Roman"/>
          <w:iCs/>
          <w:sz w:val="24"/>
          <w:szCs w:val="24"/>
          <w:vertAlign w:val="superscript"/>
        </w:rPr>
        <w:t>,</w:t>
      </w:r>
      <w:r>
        <w:rPr>
          <w:rStyle w:val="FootnoteReference"/>
          <w:rFonts w:ascii="Times New Roman" w:hAnsi="Times New Roman" w:cs="Times New Roman"/>
          <w:iCs/>
          <w:sz w:val="24"/>
          <w:szCs w:val="24"/>
        </w:rPr>
        <w:footnoteReference w:id="168"/>
      </w:r>
      <w:r>
        <w:rPr>
          <w:rFonts w:ascii="Times New Roman" w:hAnsi="Times New Roman" w:cs="Times New Roman"/>
          <w:iCs/>
          <w:sz w:val="24"/>
          <w:szCs w:val="24"/>
        </w:rPr>
        <w:t xml:space="preserve">. No 2021.gada 1.jūlija paredzētas būtiskas izmaiņas pakalpojuma nodrošināšanas kārtībā – paredzēts </w:t>
      </w:r>
      <w:r w:rsidRPr="00153098">
        <w:rPr>
          <w:rFonts w:ascii="Times New Roman" w:hAnsi="Times New Roman" w:cs="Times New Roman"/>
          <w:iCs/>
          <w:sz w:val="24"/>
          <w:szCs w:val="24"/>
        </w:rPr>
        <w:t xml:space="preserve">ievērojami mainīt un paplašināt pakalpojumu bērniem ar invaliditāti (nosakot pavadoņa un asistenta pakalpojumus) un vienlaikus paredzot nodrošināt arī pašvaldības finansētu sociālo aprūpi, kā arī mainot pakalpojuma piešķiršanas kārtību. Tiek ieviesta vienota anketa pakalpojuma nepieciešamības izvērtēšanai pilngadīgām personām, tiek noteikta vienas vienības cena, kuras ietvaros paredzēta paaugstināta asistentu atlīdzība, pielīdzinot vienas pakalpojuma stundas sniegšanas atlīdzību valsts sociālās aprūpes centros strādājošo aprūpētāju vidējām vienas stundas darba izmaksām, t.i., vidēji 4.50 euro par vienu pakalpojuma sniegšanas stundu. </w:t>
      </w:r>
    </w:p>
    <w:p w14:paraId="7AE39E22" w14:textId="15752233" w:rsidR="0026206C" w:rsidRDefault="0026206C" w:rsidP="0026206C">
      <w:pPr>
        <w:spacing w:after="0" w:line="240" w:lineRule="auto"/>
        <w:ind w:firstLine="720"/>
        <w:jc w:val="both"/>
        <w:rPr>
          <w:rFonts w:ascii="Times New Roman" w:hAnsi="Times New Roman" w:cs="Times New Roman"/>
          <w:iCs/>
          <w:sz w:val="24"/>
          <w:szCs w:val="24"/>
        </w:rPr>
      </w:pPr>
      <w:r>
        <w:rPr>
          <w:rFonts w:ascii="Times New Roman" w:hAnsi="Times New Roman" w:cs="Times New Roman"/>
          <w:iCs/>
          <w:sz w:val="24"/>
          <w:szCs w:val="24"/>
        </w:rPr>
        <w:t>M</w:t>
      </w:r>
      <w:r w:rsidRPr="00D10D45">
        <w:rPr>
          <w:rFonts w:ascii="Times New Roman" w:hAnsi="Times New Roman" w:cs="Times New Roman"/>
          <w:iCs/>
          <w:sz w:val="24"/>
          <w:szCs w:val="24"/>
        </w:rPr>
        <w:t>inistrija</w:t>
      </w:r>
      <w:r>
        <w:rPr>
          <w:rFonts w:ascii="Times New Roman" w:hAnsi="Times New Roman" w:cs="Times New Roman"/>
          <w:iCs/>
          <w:sz w:val="24"/>
          <w:szCs w:val="24"/>
        </w:rPr>
        <w:t>,</w:t>
      </w:r>
      <w:r w:rsidRPr="00D10D45">
        <w:rPr>
          <w:rFonts w:ascii="Times New Roman" w:hAnsi="Times New Roman" w:cs="Times New Roman"/>
          <w:iCs/>
          <w:sz w:val="24"/>
          <w:szCs w:val="24"/>
        </w:rPr>
        <w:t xml:space="preserve"> </w:t>
      </w:r>
      <w:r>
        <w:rPr>
          <w:rFonts w:ascii="Times New Roman" w:hAnsi="Times New Roman" w:cs="Times New Roman"/>
          <w:iCs/>
          <w:sz w:val="24"/>
          <w:szCs w:val="24"/>
        </w:rPr>
        <w:t>ņ</w:t>
      </w:r>
      <w:r w:rsidRPr="00D10D45">
        <w:rPr>
          <w:rFonts w:ascii="Times New Roman" w:hAnsi="Times New Roman" w:cs="Times New Roman"/>
          <w:iCs/>
          <w:sz w:val="24"/>
          <w:szCs w:val="24"/>
        </w:rPr>
        <w:t xml:space="preserve">emot vērā Valsts kancelejas pieredzi Inovācijas </w:t>
      </w:r>
      <w:r>
        <w:rPr>
          <w:rFonts w:ascii="Times New Roman" w:hAnsi="Times New Roman" w:cs="Times New Roman"/>
          <w:iCs/>
          <w:sz w:val="24"/>
          <w:szCs w:val="24"/>
        </w:rPr>
        <w:t>l</w:t>
      </w:r>
      <w:r w:rsidRPr="00D10D45">
        <w:rPr>
          <w:rFonts w:ascii="Times New Roman" w:hAnsi="Times New Roman" w:cs="Times New Roman"/>
          <w:iCs/>
          <w:sz w:val="24"/>
          <w:szCs w:val="24"/>
        </w:rPr>
        <w:t>aboratorijas</w:t>
      </w:r>
      <w:r>
        <w:rPr>
          <w:rStyle w:val="FootnoteReference"/>
          <w:rFonts w:ascii="Times New Roman" w:hAnsi="Times New Roman" w:cs="Times New Roman"/>
          <w:iCs/>
          <w:sz w:val="24"/>
          <w:szCs w:val="24"/>
        </w:rPr>
        <w:footnoteReference w:id="169"/>
      </w:r>
      <w:r w:rsidRPr="00D10D45">
        <w:rPr>
          <w:rFonts w:ascii="Times New Roman" w:hAnsi="Times New Roman" w:cs="Times New Roman"/>
          <w:iCs/>
          <w:sz w:val="24"/>
          <w:szCs w:val="24"/>
        </w:rPr>
        <w:t xml:space="preserve"> darbā</w:t>
      </w:r>
      <w:r>
        <w:rPr>
          <w:rFonts w:ascii="Times New Roman" w:hAnsi="Times New Roman" w:cs="Times New Roman"/>
          <w:iCs/>
          <w:sz w:val="24"/>
          <w:szCs w:val="24"/>
        </w:rPr>
        <w:t xml:space="preserve">, </w:t>
      </w:r>
      <w:r w:rsidRPr="00D10D45">
        <w:rPr>
          <w:rFonts w:ascii="Times New Roman" w:hAnsi="Times New Roman" w:cs="Times New Roman"/>
          <w:iCs/>
          <w:sz w:val="24"/>
          <w:szCs w:val="24"/>
        </w:rPr>
        <w:t>2020. gad</w:t>
      </w:r>
      <w:r>
        <w:rPr>
          <w:rFonts w:ascii="Times New Roman" w:hAnsi="Times New Roman" w:cs="Times New Roman"/>
          <w:iCs/>
          <w:sz w:val="24"/>
          <w:szCs w:val="24"/>
        </w:rPr>
        <w:t>a</w:t>
      </w:r>
      <w:r w:rsidRPr="00D10D45">
        <w:rPr>
          <w:rFonts w:ascii="Times New Roman" w:hAnsi="Times New Roman" w:cs="Times New Roman"/>
          <w:iCs/>
          <w:sz w:val="24"/>
          <w:szCs w:val="24"/>
        </w:rPr>
        <w:t xml:space="preserve"> augustā </w:t>
      </w:r>
      <w:r>
        <w:rPr>
          <w:rFonts w:ascii="Times New Roman" w:hAnsi="Times New Roman" w:cs="Times New Roman"/>
          <w:iCs/>
          <w:sz w:val="24"/>
          <w:szCs w:val="24"/>
        </w:rPr>
        <w:t>uzsāka kopīgu</w:t>
      </w:r>
      <w:r w:rsidRPr="00D10D45">
        <w:rPr>
          <w:rFonts w:ascii="Times New Roman" w:hAnsi="Times New Roman" w:cs="Times New Roman"/>
          <w:iCs/>
          <w:sz w:val="24"/>
          <w:szCs w:val="24"/>
        </w:rPr>
        <w:t xml:space="preserve"> darbu pie atbalsta sistēmas pilnveides bērniem ar invaliditāti un viņu ģimenēm</w:t>
      </w:r>
      <w:r>
        <w:rPr>
          <w:rFonts w:ascii="Times New Roman" w:hAnsi="Times New Roman" w:cs="Times New Roman"/>
          <w:iCs/>
          <w:sz w:val="24"/>
          <w:szCs w:val="24"/>
        </w:rPr>
        <w:t>. J</w:t>
      </w:r>
      <w:r w:rsidRPr="00363DF2">
        <w:rPr>
          <w:rFonts w:ascii="Times New Roman" w:hAnsi="Times New Roman" w:cs="Times New Roman"/>
          <w:iCs/>
          <w:sz w:val="24"/>
          <w:szCs w:val="24"/>
        </w:rPr>
        <w:t>autājuma risināšanai</w:t>
      </w:r>
      <w:r>
        <w:rPr>
          <w:rFonts w:ascii="Times New Roman" w:hAnsi="Times New Roman" w:cs="Times New Roman"/>
          <w:iCs/>
          <w:sz w:val="24"/>
          <w:szCs w:val="24"/>
        </w:rPr>
        <w:t>,</w:t>
      </w:r>
      <w:r w:rsidRPr="00363DF2">
        <w:rPr>
          <w:rFonts w:ascii="Times New Roman" w:hAnsi="Times New Roman" w:cs="Times New Roman"/>
          <w:iCs/>
          <w:sz w:val="24"/>
          <w:szCs w:val="24"/>
        </w:rPr>
        <w:t xml:space="preserve"> ņemot vērā izaicinājuma sarežģītību, tika izraudzīts tāds process, kas nodrošinātu visu iesaistīto pušu efektīvu iesaisti, sistēmas lietotāju vajadzību izpēti un mērķtiecīgu darbu risinājumu meklēšanā, izmantojot inovatīvu pieeju un metodes. Inovācijas laboratorijas darbā piedalījās arī vairāki bērnu ar smagu invaliditāti vecāki, tostarp no iniciatīvas grupas #MesNegribamIzdegt.</w:t>
      </w:r>
      <w:r>
        <w:rPr>
          <w:rFonts w:ascii="Times New Roman" w:hAnsi="Times New Roman" w:cs="Times New Roman"/>
          <w:iCs/>
          <w:sz w:val="24"/>
          <w:szCs w:val="24"/>
        </w:rPr>
        <w:t xml:space="preserve"> </w:t>
      </w:r>
      <w:r w:rsidRPr="00D10D45">
        <w:rPr>
          <w:rFonts w:ascii="Times New Roman" w:hAnsi="Times New Roman" w:cs="Times New Roman"/>
          <w:iCs/>
          <w:sz w:val="24"/>
          <w:szCs w:val="24"/>
        </w:rPr>
        <w:t xml:space="preserve">Inovācijas </w:t>
      </w:r>
      <w:r>
        <w:rPr>
          <w:rFonts w:ascii="Times New Roman" w:hAnsi="Times New Roman" w:cs="Times New Roman"/>
          <w:iCs/>
          <w:sz w:val="24"/>
          <w:szCs w:val="24"/>
        </w:rPr>
        <w:t>l</w:t>
      </w:r>
      <w:r w:rsidRPr="00D10D45">
        <w:rPr>
          <w:rFonts w:ascii="Times New Roman" w:hAnsi="Times New Roman" w:cs="Times New Roman"/>
          <w:iCs/>
          <w:sz w:val="24"/>
          <w:szCs w:val="24"/>
        </w:rPr>
        <w:t xml:space="preserve">aboratorijas darbs pamatā </w:t>
      </w:r>
      <w:r>
        <w:rPr>
          <w:rFonts w:ascii="Times New Roman" w:hAnsi="Times New Roman" w:cs="Times New Roman"/>
          <w:iCs/>
          <w:sz w:val="24"/>
          <w:szCs w:val="24"/>
        </w:rPr>
        <w:t xml:space="preserve">bija </w:t>
      </w:r>
      <w:r w:rsidRPr="00D10D45">
        <w:rPr>
          <w:rFonts w:ascii="Times New Roman" w:hAnsi="Times New Roman" w:cs="Times New Roman"/>
          <w:iCs/>
          <w:sz w:val="24"/>
          <w:szCs w:val="24"/>
        </w:rPr>
        <w:t xml:space="preserve">vērsts uz ideju ģenerēšanu par labāku un visaptverošu valsts atbalstu ģimenēm, kuras audzina bērnu ar smagu invaliditāti. Inovācijas </w:t>
      </w:r>
      <w:r>
        <w:rPr>
          <w:rFonts w:ascii="Times New Roman" w:hAnsi="Times New Roman" w:cs="Times New Roman"/>
          <w:iCs/>
          <w:sz w:val="24"/>
          <w:szCs w:val="24"/>
        </w:rPr>
        <w:t>l</w:t>
      </w:r>
      <w:r w:rsidRPr="00D10D45">
        <w:rPr>
          <w:rFonts w:ascii="Times New Roman" w:hAnsi="Times New Roman" w:cs="Times New Roman"/>
          <w:iCs/>
          <w:sz w:val="24"/>
          <w:szCs w:val="24"/>
        </w:rPr>
        <w:t>aboratorijas darb</w:t>
      </w:r>
      <w:r>
        <w:rPr>
          <w:rFonts w:ascii="Times New Roman" w:hAnsi="Times New Roman" w:cs="Times New Roman"/>
          <w:iCs/>
          <w:sz w:val="24"/>
          <w:szCs w:val="24"/>
        </w:rPr>
        <w:t>s turpinājās līdz 2020.gada decembrim un</w:t>
      </w:r>
      <w:r w:rsidRPr="00D10D45">
        <w:rPr>
          <w:rFonts w:ascii="Times New Roman" w:hAnsi="Times New Roman" w:cs="Times New Roman"/>
          <w:iCs/>
          <w:sz w:val="24"/>
          <w:szCs w:val="24"/>
        </w:rPr>
        <w:t xml:space="preserve"> rezultātā ir izkristalizējies vienots secinājums, ka atbalstam jābūt labi koordinētam ar vienu “ieejas” punktu, tam jāaptver dažādas jomas</w:t>
      </w:r>
      <w:r>
        <w:rPr>
          <w:rFonts w:ascii="Times New Roman" w:hAnsi="Times New Roman" w:cs="Times New Roman"/>
          <w:iCs/>
          <w:sz w:val="24"/>
          <w:szCs w:val="24"/>
        </w:rPr>
        <w:t>, tika radīti četri risinājumi (prototipi) atbalsta sistēmas pilnveidošanai</w:t>
      </w:r>
      <w:r w:rsidRPr="00D10D45">
        <w:rPr>
          <w:rFonts w:ascii="Times New Roman" w:hAnsi="Times New Roman" w:cs="Times New Roman"/>
          <w:iCs/>
          <w:sz w:val="24"/>
          <w:szCs w:val="24"/>
        </w:rPr>
        <w:t>. Viens no atbalsta pasākumiem, kas atbalsta kopumā ģimenei ir ietverams ir asistenta pakalpojums</w:t>
      </w:r>
      <w:r>
        <w:rPr>
          <w:rFonts w:ascii="Times New Roman" w:hAnsi="Times New Roman" w:cs="Times New Roman"/>
          <w:iCs/>
          <w:sz w:val="24"/>
          <w:szCs w:val="24"/>
        </w:rPr>
        <w:t xml:space="preserve">, kā arī tika apskatīta ideja nākotnē integrēt asistenta pakalpojumu bērniem jaunveidojamās iestādes - </w:t>
      </w:r>
      <w:r w:rsidRPr="00D10D45">
        <w:rPr>
          <w:rFonts w:ascii="Times New Roman" w:hAnsi="Times New Roman" w:cs="Times New Roman"/>
          <w:iCs/>
          <w:sz w:val="24"/>
          <w:szCs w:val="24"/>
        </w:rPr>
        <w:t>Pedagoģiski psiholoģisk</w:t>
      </w:r>
      <w:r>
        <w:rPr>
          <w:rFonts w:ascii="Times New Roman" w:hAnsi="Times New Roman" w:cs="Times New Roman"/>
          <w:iCs/>
          <w:sz w:val="24"/>
          <w:szCs w:val="24"/>
        </w:rPr>
        <w:t>ais</w:t>
      </w:r>
      <w:r w:rsidRPr="00D10D45">
        <w:rPr>
          <w:rFonts w:ascii="Times New Roman" w:hAnsi="Times New Roman" w:cs="Times New Roman"/>
          <w:iCs/>
          <w:sz w:val="24"/>
          <w:szCs w:val="24"/>
        </w:rPr>
        <w:t xml:space="preserve"> atbalsta dienest</w:t>
      </w:r>
      <w:r>
        <w:rPr>
          <w:rFonts w:ascii="Times New Roman" w:hAnsi="Times New Roman" w:cs="Times New Roman"/>
          <w:iCs/>
          <w:sz w:val="24"/>
          <w:szCs w:val="24"/>
        </w:rPr>
        <w:t xml:space="preserve">s funkcijās, kas </w:t>
      </w:r>
      <w:r w:rsidRPr="00D10D45">
        <w:rPr>
          <w:rFonts w:ascii="Times New Roman" w:hAnsi="Times New Roman" w:cs="Times New Roman"/>
          <w:iCs/>
          <w:sz w:val="24"/>
          <w:szCs w:val="24"/>
        </w:rPr>
        <w:t>plānots kā vienots starpnozaru atbalsta punkts bērnam ar attīstības, uzvedības un psihiskiem traucējumiem</w:t>
      </w:r>
      <w:r>
        <w:rPr>
          <w:rFonts w:ascii="Times New Roman" w:hAnsi="Times New Roman" w:cs="Times New Roman"/>
          <w:iCs/>
          <w:sz w:val="24"/>
          <w:szCs w:val="24"/>
        </w:rPr>
        <w:t>. 2021.gadā tiks</w:t>
      </w:r>
      <w:r w:rsidRPr="00D10D45">
        <w:rPr>
          <w:rFonts w:ascii="Times New Roman" w:hAnsi="Times New Roman" w:cs="Times New Roman"/>
          <w:iCs/>
          <w:sz w:val="24"/>
          <w:szCs w:val="24"/>
        </w:rPr>
        <w:t xml:space="preserve"> turpinā</w:t>
      </w:r>
      <w:r>
        <w:rPr>
          <w:rFonts w:ascii="Times New Roman" w:hAnsi="Times New Roman" w:cs="Times New Roman"/>
          <w:iCs/>
          <w:sz w:val="24"/>
          <w:szCs w:val="24"/>
        </w:rPr>
        <w:t>t</w:t>
      </w:r>
      <w:r w:rsidRPr="00D10D45">
        <w:rPr>
          <w:rFonts w:ascii="Times New Roman" w:hAnsi="Times New Roman" w:cs="Times New Roman"/>
          <w:iCs/>
          <w:sz w:val="24"/>
          <w:szCs w:val="24"/>
        </w:rPr>
        <w:t xml:space="preserve">s darbs, lai Inovācijas </w:t>
      </w:r>
      <w:r>
        <w:rPr>
          <w:rFonts w:ascii="Times New Roman" w:hAnsi="Times New Roman" w:cs="Times New Roman"/>
          <w:iCs/>
          <w:sz w:val="24"/>
          <w:szCs w:val="24"/>
        </w:rPr>
        <w:t>l</w:t>
      </w:r>
      <w:r w:rsidRPr="00D10D45">
        <w:rPr>
          <w:rFonts w:ascii="Times New Roman" w:hAnsi="Times New Roman" w:cs="Times New Roman"/>
          <w:iCs/>
          <w:sz w:val="24"/>
          <w:szCs w:val="24"/>
        </w:rPr>
        <w:t>aboratorijas ietvaros radītos risinājumus (prototipus) novērtētu, izdarot secinājumus, vai piedāvātais risinājums palīdz risināt problēmu pēc būtības un kādas darbības veicamas, lai risinājumi vai to elementi varētu tikt iedzīvināti</w:t>
      </w:r>
      <w:r>
        <w:rPr>
          <w:rFonts w:ascii="Times New Roman" w:hAnsi="Times New Roman" w:cs="Times New Roman"/>
          <w:iCs/>
          <w:sz w:val="24"/>
          <w:szCs w:val="24"/>
        </w:rPr>
        <w:t>, aplēstas izmaksas</w:t>
      </w:r>
      <w:r w:rsidRPr="00D10D45">
        <w:rPr>
          <w:rFonts w:ascii="Times New Roman" w:hAnsi="Times New Roman" w:cs="Times New Roman"/>
          <w:iCs/>
          <w:sz w:val="24"/>
          <w:szCs w:val="24"/>
        </w:rPr>
        <w:t xml:space="preserve">.  </w:t>
      </w:r>
    </w:p>
    <w:p w14:paraId="569F9E0A" w14:textId="77777777" w:rsidR="00C7446A" w:rsidRPr="00C059DB" w:rsidRDefault="00C7446A" w:rsidP="00C7446A">
      <w:pPr>
        <w:spacing w:after="0" w:line="240" w:lineRule="auto"/>
        <w:ind w:firstLine="720"/>
        <w:jc w:val="both"/>
        <w:rPr>
          <w:rFonts w:ascii="Times New Roman" w:eastAsia="Calibri" w:hAnsi="Times New Roman" w:cs="Times New Roman"/>
          <w:sz w:val="24"/>
          <w:szCs w:val="24"/>
          <w:shd w:val="clear" w:color="auto" w:fill="FFFFFF"/>
        </w:rPr>
      </w:pPr>
    </w:p>
    <w:p w14:paraId="447EBE20" w14:textId="2995487A" w:rsidR="00C7446A" w:rsidRPr="00C7446A" w:rsidRDefault="00C7446A" w:rsidP="00AE7BDA">
      <w:pPr>
        <w:pStyle w:val="Heading2"/>
        <w:rPr>
          <w:rFonts w:eastAsia="Calibri"/>
          <w:shd w:val="clear" w:color="auto" w:fill="FFFFFF"/>
        </w:rPr>
      </w:pPr>
      <w:bookmarkStart w:id="57" w:name="_Toc69125981"/>
      <w:r w:rsidRPr="00C7446A">
        <w:rPr>
          <w:rFonts w:eastAsia="Calibri"/>
          <w:shd w:val="clear" w:color="auto" w:fill="FFFFFF"/>
        </w:rPr>
        <w:t>Sociālajos pakalpojumos nodarbināto kapacitāte un atalgojums</w:t>
      </w:r>
      <w:bookmarkEnd w:id="57"/>
    </w:p>
    <w:p w14:paraId="2808C5D9" w14:textId="49ADC256" w:rsidR="00C7446A" w:rsidRPr="00C7446A" w:rsidRDefault="00C7446A" w:rsidP="00C7446A">
      <w:pPr>
        <w:spacing w:line="240" w:lineRule="auto"/>
        <w:ind w:firstLine="720"/>
        <w:jc w:val="both"/>
        <w:rPr>
          <w:rFonts w:ascii="Times New Roman" w:hAnsi="Times New Roman" w:cs="Times New Roman"/>
          <w:sz w:val="24"/>
          <w:szCs w:val="24"/>
        </w:rPr>
      </w:pPr>
      <w:r w:rsidRPr="00C7446A">
        <w:rPr>
          <w:rFonts w:ascii="Times New Roman" w:eastAsia="Calibri" w:hAnsi="Times New Roman" w:cs="Times New Roman"/>
          <w:sz w:val="24"/>
          <w:szCs w:val="24"/>
          <w:shd w:val="clear" w:color="auto" w:fill="FFFFFF"/>
        </w:rPr>
        <w:t>Sociālo pakalpojumu jomā nav stigri noteiktu prasību, cik daudz un kāda veida dar</w:t>
      </w:r>
      <w:r w:rsidRPr="00AE7BDA">
        <w:rPr>
          <w:rFonts w:ascii="Times New Roman" w:eastAsia="Calibri" w:hAnsi="Times New Roman" w:cs="Times New Roman"/>
          <w:sz w:val="24"/>
          <w:szCs w:val="24"/>
          <w:shd w:val="clear" w:color="auto" w:fill="FFFFFF"/>
        </w:rPr>
        <w:t xml:space="preserve">biniekiem ir </w:t>
      </w:r>
      <w:r w:rsidR="005D636A">
        <w:rPr>
          <w:rFonts w:ascii="Times New Roman" w:eastAsia="Calibri" w:hAnsi="Times New Roman" w:cs="Times New Roman"/>
          <w:sz w:val="24"/>
          <w:szCs w:val="24"/>
          <w:shd w:val="clear" w:color="auto" w:fill="FFFFFF"/>
        </w:rPr>
        <w:t>jānodrošina</w:t>
      </w:r>
      <w:r w:rsidRPr="00AE7BDA">
        <w:rPr>
          <w:rFonts w:ascii="Times New Roman" w:eastAsia="Calibri" w:hAnsi="Times New Roman" w:cs="Times New Roman"/>
          <w:sz w:val="24"/>
          <w:szCs w:val="24"/>
          <w:shd w:val="clear" w:color="auto" w:fill="FFFFFF"/>
        </w:rPr>
        <w:t xml:space="preserve"> konkrēt</w:t>
      </w:r>
      <w:r w:rsidR="005D636A">
        <w:rPr>
          <w:rFonts w:ascii="Times New Roman" w:eastAsia="Calibri" w:hAnsi="Times New Roman" w:cs="Times New Roman"/>
          <w:sz w:val="24"/>
          <w:szCs w:val="24"/>
          <w:shd w:val="clear" w:color="auto" w:fill="FFFFFF"/>
        </w:rPr>
        <w:t>am</w:t>
      </w:r>
      <w:r w:rsidRPr="00AE7BDA">
        <w:rPr>
          <w:rFonts w:ascii="Times New Roman" w:eastAsia="Calibri" w:hAnsi="Times New Roman" w:cs="Times New Roman"/>
          <w:sz w:val="24"/>
          <w:szCs w:val="24"/>
          <w:shd w:val="clear" w:color="auto" w:fill="FFFFFF"/>
        </w:rPr>
        <w:t xml:space="preserve"> sociālo pakalpojumu sniedzēj</w:t>
      </w:r>
      <w:r w:rsidR="005D636A">
        <w:rPr>
          <w:rFonts w:ascii="Times New Roman" w:eastAsia="Calibri" w:hAnsi="Times New Roman" w:cs="Times New Roman"/>
          <w:sz w:val="24"/>
          <w:szCs w:val="24"/>
          <w:shd w:val="clear" w:color="auto" w:fill="FFFFFF"/>
        </w:rPr>
        <w:t xml:space="preserve">am. </w:t>
      </w:r>
      <w:r w:rsidRPr="00AE7BDA">
        <w:rPr>
          <w:rFonts w:ascii="Times New Roman" w:eastAsia="Calibri" w:hAnsi="Times New Roman" w:cs="Times New Roman"/>
          <w:sz w:val="24"/>
          <w:szCs w:val="24"/>
          <w:shd w:val="clear" w:color="auto" w:fill="FFFFFF"/>
        </w:rPr>
        <w:t xml:space="preserve">Turklāt, ņemot vērā esošās </w:t>
      </w:r>
      <w:r w:rsidRPr="00C7446A">
        <w:rPr>
          <w:rFonts w:ascii="Times New Roman" w:hAnsi="Times New Roman" w:cs="Times New Roman"/>
          <w:sz w:val="24"/>
          <w:szCs w:val="24"/>
        </w:rPr>
        <w:t>uzņēmējdarbības</w:t>
      </w:r>
      <w:r w:rsidR="005D636A">
        <w:rPr>
          <w:rFonts w:ascii="Times New Roman" w:hAnsi="Times New Roman" w:cs="Times New Roman"/>
          <w:sz w:val="24"/>
          <w:szCs w:val="24"/>
        </w:rPr>
        <w:t xml:space="preserve"> </w:t>
      </w:r>
      <w:r w:rsidRPr="00C7446A">
        <w:rPr>
          <w:rFonts w:ascii="Times New Roman" w:hAnsi="Times New Roman" w:cs="Times New Roman"/>
          <w:sz w:val="24"/>
          <w:szCs w:val="24"/>
        </w:rPr>
        <w:t xml:space="preserve">vides iespējas, sociālo pakalpojumu sniedzējs var nodrošināt nepieciešamo darbinieku un speciālistu  piesaisti, gan slēdzot darba līgumu, gan piesaistot nepieciešamo resursu kā ārpakalpojumu. Sociālo pakalpojumu sniedzēji ārpakalpojumā lielākoties piesaista tādus speciālistus, kuru pakalpojumi nav nepieciešami klientam katru dienu, ja institūcijā nodarbinātajiem pietrūkst nepieciešamo prasmju un iemaņu, kuras vajadzīgas, lai spētu nodrošināt specifisku atbalstu, tāpat ārpakalpojuma tiek piesaistīti resursi saimniecisko funkciju nodrošināšanai  - grāmatvedības, lietvedības, transporta,  uzkopšanas darbi u.tml.  Ārpakalpojuma piesaiste palīdz atrisināt arī jautājumu par augsti kvalificētu speciālistu nodrošināšanu. Sociālo pakalpojumu jomā tie galvenokārt ir veselības aprūpes speciālisti, kā  arī radošo profesiju pārstāvji, kuri vada klientiem dažādas nodarbības, piemēram, mākslas nodarbības, kustību nodarbības, kognitīvās spējas attīstošās nodarbības. </w:t>
      </w:r>
    </w:p>
    <w:p w14:paraId="739ADD50" w14:textId="7C733CA4" w:rsidR="00C7446A" w:rsidRPr="00C7446A" w:rsidRDefault="00C7446A" w:rsidP="00C7446A">
      <w:pPr>
        <w:spacing w:line="240" w:lineRule="auto"/>
        <w:ind w:firstLine="720"/>
        <w:jc w:val="both"/>
        <w:rPr>
          <w:rFonts w:ascii="Times New Roman" w:eastAsia="Calibri" w:hAnsi="Times New Roman" w:cs="Times New Roman"/>
          <w:sz w:val="24"/>
          <w:szCs w:val="24"/>
          <w:shd w:val="clear" w:color="auto" w:fill="FFFFFF"/>
        </w:rPr>
      </w:pPr>
      <w:r w:rsidRPr="00C7446A">
        <w:rPr>
          <w:rFonts w:ascii="Times New Roman" w:eastAsia="Calibri" w:hAnsi="Times New Roman" w:cs="Times New Roman"/>
          <w:sz w:val="24"/>
          <w:szCs w:val="24"/>
          <w:shd w:val="clear" w:color="auto" w:fill="FFFFFF"/>
        </w:rPr>
        <w:t xml:space="preserve">Saskaņā ar </w:t>
      </w:r>
      <w:r w:rsidR="00143780">
        <w:rPr>
          <w:rFonts w:ascii="Times New Roman" w:eastAsia="Calibri" w:hAnsi="Times New Roman" w:cs="Times New Roman"/>
          <w:sz w:val="24"/>
          <w:szCs w:val="24"/>
          <w:shd w:val="clear" w:color="auto" w:fill="FFFFFF"/>
        </w:rPr>
        <w:t>statistikas</w:t>
      </w:r>
      <w:r w:rsidRPr="00C7446A">
        <w:rPr>
          <w:rFonts w:ascii="Times New Roman" w:eastAsia="Calibri" w:hAnsi="Times New Roman" w:cs="Times New Roman"/>
          <w:sz w:val="24"/>
          <w:szCs w:val="24"/>
          <w:shd w:val="clear" w:color="auto" w:fill="FFFFFF"/>
        </w:rPr>
        <w:t xml:space="preserve"> datiem   sociālās aprūpes institūcijās, kuras sniedz pakalpojumus pensijas vecuma personām un personām ar garīga rakstura traucējumiem, uz  katriem 4</w:t>
      </w:r>
      <w:r w:rsidR="005D636A">
        <w:rPr>
          <w:rFonts w:ascii="Times New Roman" w:eastAsia="Calibri" w:hAnsi="Times New Roman" w:cs="Times New Roman"/>
          <w:sz w:val="24"/>
          <w:szCs w:val="24"/>
          <w:shd w:val="clear" w:color="auto" w:fill="FFFFFF"/>
        </w:rPr>
        <w:t>,</w:t>
      </w:r>
      <w:r w:rsidRPr="00C7446A">
        <w:rPr>
          <w:rFonts w:ascii="Times New Roman" w:eastAsia="Calibri" w:hAnsi="Times New Roman" w:cs="Times New Roman"/>
          <w:sz w:val="24"/>
          <w:szCs w:val="24"/>
          <w:shd w:val="clear" w:color="auto" w:fill="FFFFFF"/>
        </w:rPr>
        <w:t>5 iemītniekam bija viena aprūpes un rehabilitācijas darbinieku amata vienība. Šāda attiecība saglabājas relatīvi nemainīga kopš 2015.</w:t>
      </w:r>
      <w:r w:rsidRPr="001D2AB2">
        <w:rPr>
          <w:rFonts w:ascii="Times New Roman" w:eastAsia="Calibri" w:hAnsi="Times New Roman" w:cs="Times New Roman"/>
          <w:sz w:val="24"/>
          <w:szCs w:val="24"/>
          <w:shd w:val="clear" w:color="auto" w:fill="FFFFFF"/>
        </w:rPr>
        <w:t>gada</w:t>
      </w:r>
      <w:r w:rsidR="005D636A" w:rsidRPr="001D2AB2">
        <w:rPr>
          <w:rFonts w:ascii="Times New Roman" w:eastAsia="Calibri" w:hAnsi="Times New Roman" w:cs="Times New Roman"/>
          <w:sz w:val="24"/>
          <w:szCs w:val="24"/>
          <w:shd w:val="clear" w:color="auto" w:fill="FFFFFF"/>
        </w:rPr>
        <w:t xml:space="preserve"> (skat. 21.tabulu)</w:t>
      </w:r>
      <w:r w:rsidRPr="001D2AB2">
        <w:rPr>
          <w:rFonts w:ascii="Times New Roman" w:eastAsia="Calibri" w:hAnsi="Times New Roman" w:cs="Times New Roman"/>
          <w:sz w:val="24"/>
          <w:szCs w:val="24"/>
          <w:shd w:val="clear" w:color="auto" w:fill="FFFFFF"/>
        </w:rPr>
        <w:t>.</w:t>
      </w:r>
      <w:r w:rsidRPr="00C7446A">
        <w:rPr>
          <w:rFonts w:ascii="Times New Roman" w:eastAsia="Calibri" w:hAnsi="Times New Roman" w:cs="Times New Roman"/>
          <w:sz w:val="24"/>
          <w:szCs w:val="24"/>
          <w:shd w:val="clear" w:color="auto" w:fill="FFFFFF"/>
        </w:rPr>
        <w:t xml:space="preserve">  </w:t>
      </w:r>
    </w:p>
    <w:p w14:paraId="17292AD8" w14:textId="5C0C2614" w:rsidR="00C7446A" w:rsidRPr="00AE7BDA" w:rsidRDefault="005D636A" w:rsidP="005D636A">
      <w:pPr>
        <w:spacing w:line="240" w:lineRule="auto"/>
        <w:rPr>
          <w:rFonts w:ascii="Times New Roman" w:eastAsia="Times New Roman" w:hAnsi="Times New Roman" w:cs="Times New Roman"/>
          <w:sz w:val="24"/>
          <w:szCs w:val="24"/>
        </w:rPr>
      </w:pPr>
      <w:r w:rsidRPr="005D636A">
        <w:rPr>
          <w:rFonts w:ascii="Times New Roman" w:eastAsia="Times New Roman" w:hAnsi="Times New Roman" w:cs="Times New Roman"/>
          <w:sz w:val="24"/>
          <w:szCs w:val="24"/>
        </w:rPr>
        <w:t>21.</w:t>
      </w:r>
      <w:r w:rsidR="00C7446A" w:rsidRPr="005D636A">
        <w:rPr>
          <w:rFonts w:ascii="Times New Roman" w:eastAsia="Times New Roman" w:hAnsi="Times New Roman" w:cs="Times New Roman"/>
          <w:sz w:val="24"/>
          <w:szCs w:val="24"/>
        </w:rPr>
        <w:t>tabula</w:t>
      </w:r>
    </w:p>
    <w:p w14:paraId="215D5FC9" w14:textId="77777777" w:rsidR="00C7446A" w:rsidRPr="005D636A" w:rsidRDefault="00C7446A" w:rsidP="00C7446A">
      <w:pPr>
        <w:spacing w:line="240" w:lineRule="auto"/>
        <w:jc w:val="center"/>
        <w:rPr>
          <w:rFonts w:ascii="Times New Roman" w:eastAsia="Times New Roman" w:hAnsi="Times New Roman" w:cs="Times New Roman"/>
          <w:b/>
          <w:sz w:val="24"/>
          <w:szCs w:val="24"/>
        </w:rPr>
      </w:pPr>
      <w:r w:rsidRPr="005E46DB">
        <w:rPr>
          <w:rFonts w:ascii="Times New Roman" w:hAnsi="Times New Roman" w:cs="Times New Roman"/>
          <w:b/>
          <w:bCs/>
          <w:color w:val="002060"/>
          <w:sz w:val="24"/>
          <w:szCs w:val="24"/>
        </w:rPr>
        <w:t>Aprūpes darbinieku skaits SAC</w:t>
      </w:r>
    </w:p>
    <w:tbl>
      <w:tblPr>
        <w:tblStyle w:val="TableGrid"/>
        <w:tblW w:w="0" w:type="auto"/>
        <w:tblLook w:val="04A0" w:firstRow="1" w:lastRow="0" w:firstColumn="1" w:lastColumn="0" w:noHBand="0" w:noVBand="1"/>
      </w:tblPr>
      <w:tblGrid>
        <w:gridCol w:w="2122"/>
        <w:gridCol w:w="2408"/>
        <w:gridCol w:w="2265"/>
        <w:gridCol w:w="2266"/>
      </w:tblGrid>
      <w:tr w:rsidR="00C7446A" w:rsidRPr="00C7446A" w14:paraId="7A01AF55" w14:textId="77777777" w:rsidTr="005E46DB">
        <w:tc>
          <w:tcPr>
            <w:tcW w:w="2122" w:type="dxa"/>
            <w:shd w:val="clear" w:color="auto" w:fill="BADB7D" w:themeFill="accent2" w:themeFillTint="99"/>
          </w:tcPr>
          <w:p w14:paraId="16306828" w14:textId="77777777" w:rsidR="00C7446A" w:rsidRPr="005E46DB" w:rsidRDefault="00C7446A" w:rsidP="005E46DB">
            <w:pPr>
              <w:rPr>
                <w:rFonts w:ascii="Times New Roman" w:hAnsi="Times New Roman" w:cs="Times New Roman"/>
                <w:b/>
                <w:bCs/>
                <w:color w:val="002060"/>
                <w:sz w:val="24"/>
                <w:szCs w:val="24"/>
              </w:rPr>
            </w:pPr>
            <w:r w:rsidRPr="005E46DB">
              <w:rPr>
                <w:rFonts w:ascii="Times New Roman" w:hAnsi="Times New Roman" w:cs="Times New Roman"/>
                <w:b/>
                <w:bCs/>
                <w:color w:val="002060"/>
                <w:sz w:val="24"/>
                <w:szCs w:val="24"/>
              </w:rPr>
              <w:t>Gads</w:t>
            </w:r>
          </w:p>
        </w:tc>
        <w:tc>
          <w:tcPr>
            <w:tcW w:w="2408" w:type="dxa"/>
            <w:shd w:val="clear" w:color="auto" w:fill="BADB7D" w:themeFill="accent2" w:themeFillTint="99"/>
          </w:tcPr>
          <w:p w14:paraId="5A187A9B" w14:textId="77777777" w:rsidR="00C7446A" w:rsidRPr="005E46DB" w:rsidRDefault="00C7446A" w:rsidP="005E46DB">
            <w:pPr>
              <w:rPr>
                <w:rFonts w:ascii="Times New Roman" w:hAnsi="Times New Roman" w:cs="Times New Roman"/>
                <w:b/>
                <w:bCs/>
                <w:color w:val="002060"/>
                <w:sz w:val="24"/>
                <w:szCs w:val="24"/>
              </w:rPr>
            </w:pPr>
            <w:r w:rsidRPr="005E46DB">
              <w:rPr>
                <w:rFonts w:ascii="Times New Roman" w:hAnsi="Times New Roman" w:cs="Times New Roman"/>
                <w:b/>
                <w:bCs/>
                <w:color w:val="002060"/>
                <w:sz w:val="24"/>
                <w:szCs w:val="24"/>
              </w:rPr>
              <w:t>Klientu skaits uz vienu darbinieku</w:t>
            </w:r>
          </w:p>
        </w:tc>
        <w:tc>
          <w:tcPr>
            <w:tcW w:w="2265" w:type="dxa"/>
            <w:shd w:val="clear" w:color="auto" w:fill="BADB7D" w:themeFill="accent2" w:themeFillTint="99"/>
          </w:tcPr>
          <w:p w14:paraId="78246F5C" w14:textId="77777777" w:rsidR="00C7446A" w:rsidRPr="005E46DB" w:rsidRDefault="00C7446A" w:rsidP="005E46DB">
            <w:pPr>
              <w:rPr>
                <w:rFonts w:ascii="Times New Roman" w:hAnsi="Times New Roman" w:cs="Times New Roman"/>
                <w:b/>
                <w:bCs/>
                <w:color w:val="002060"/>
                <w:sz w:val="24"/>
                <w:szCs w:val="24"/>
              </w:rPr>
            </w:pPr>
            <w:r w:rsidRPr="005E46DB">
              <w:rPr>
                <w:rFonts w:ascii="Times New Roman" w:hAnsi="Times New Roman" w:cs="Times New Roman"/>
                <w:b/>
                <w:bCs/>
                <w:color w:val="002060"/>
                <w:sz w:val="24"/>
                <w:szCs w:val="24"/>
              </w:rPr>
              <w:t>Darbinieku skaits</w:t>
            </w:r>
          </w:p>
        </w:tc>
        <w:tc>
          <w:tcPr>
            <w:tcW w:w="2266" w:type="dxa"/>
            <w:shd w:val="clear" w:color="auto" w:fill="BADB7D" w:themeFill="accent2" w:themeFillTint="99"/>
          </w:tcPr>
          <w:p w14:paraId="28D12192" w14:textId="77777777" w:rsidR="00C7446A" w:rsidRPr="005E46DB" w:rsidRDefault="00C7446A" w:rsidP="005E46DB">
            <w:pPr>
              <w:rPr>
                <w:rFonts w:ascii="Times New Roman" w:hAnsi="Times New Roman" w:cs="Times New Roman"/>
                <w:b/>
                <w:bCs/>
                <w:color w:val="002060"/>
                <w:sz w:val="24"/>
                <w:szCs w:val="24"/>
              </w:rPr>
            </w:pPr>
            <w:r w:rsidRPr="005E46DB">
              <w:rPr>
                <w:rFonts w:ascii="Times New Roman" w:hAnsi="Times New Roman" w:cs="Times New Roman"/>
                <w:b/>
                <w:bCs/>
                <w:color w:val="002060"/>
                <w:sz w:val="24"/>
                <w:szCs w:val="24"/>
              </w:rPr>
              <w:t>SAC klientu skaits</w:t>
            </w:r>
          </w:p>
        </w:tc>
      </w:tr>
      <w:tr w:rsidR="005D636A" w:rsidRPr="00C7446A" w14:paraId="6DCCE4D3" w14:textId="77777777" w:rsidTr="00C7446A">
        <w:tc>
          <w:tcPr>
            <w:tcW w:w="2122" w:type="dxa"/>
          </w:tcPr>
          <w:p w14:paraId="12649041" w14:textId="3A0A081A" w:rsidR="005D636A" w:rsidRPr="005E46DB" w:rsidRDefault="005D636A" w:rsidP="005D636A">
            <w:pPr>
              <w:rPr>
                <w:rFonts w:ascii="Times New Roman" w:eastAsia="Times New Roman" w:hAnsi="Times New Roman" w:cs="Times New Roman"/>
                <w:b/>
                <w:sz w:val="24"/>
                <w:szCs w:val="24"/>
              </w:rPr>
            </w:pPr>
            <w:r w:rsidRPr="005E46DB">
              <w:rPr>
                <w:rFonts w:ascii="Times New Roman" w:eastAsia="Times New Roman" w:hAnsi="Times New Roman" w:cs="Times New Roman"/>
                <w:b/>
                <w:sz w:val="24"/>
                <w:szCs w:val="24"/>
              </w:rPr>
              <w:t>2015</w:t>
            </w:r>
          </w:p>
        </w:tc>
        <w:tc>
          <w:tcPr>
            <w:tcW w:w="2408" w:type="dxa"/>
          </w:tcPr>
          <w:p w14:paraId="36FECB5B" w14:textId="2DE59FF1"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4.41</w:t>
            </w:r>
          </w:p>
        </w:tc>
        <w:tc>
          <w:tcPr>
            <w:tcW w:w="2265" w:type="dxa"/>
          </w:tcPr>
          <w:p w14:paraId="67CC2F4F" w14:textId="5D35B9DD"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2 605</w:t>
            </w:r>
          </w:p>
        </w:tc>
        <w:tc>
          <w:tcPr>
            <w:tcW w:w="2266" w:type="dxa"/>
          </w:tcPr>
          <w:p w14:paraId="1F3FCDF5" w14:textId="712840E7" w:rsidR="005D636A" w:rsidRPr="00C7446A" w:rsidRDefault="005D636A" w:rsidP="005E46DB">
            <w:pPr>
              <w:jc w:val="center"/>
              <w:rPr>
                <w:rFonts w:ascii="Times New Roman" w:eastAsia="Times New Roman" w:hAnsi="Times New Roman" w:cs="Times New Roman"/>
                <w:sz w:val="24"/>
                <w:szCs w:val="24"/>
              </w:rPr>
            </w:pPr>
            <w:r w:rsidRPr="00AE7BDA">
              <w:rPr>
                <w:rFonts w:ascii="Times New Roman" w:eastAsia="Times New Roman" w:hAnsi="Times New Roman" w:cs="Times New Roman"/>
                <w:sz w:val="24"/>
                <w:szCs w:val="24"/>
              </w:rPr>
              <w:t>11 487</w:t>
            </w:r>
          </w:p>
        </w:tc>
      </w:tr>
      <w:tr w:rsidR="005D636A" w:rsidRPr="00C7446A" w14:paraId="444EFF7F" w14:textId="77777777" w:rsidTr="00C7446A">
        <w:tc>
          <w:tcPr>
            <w:tcW w:w="2122" w:type="dxa"/>
          </w:tcPr>
          <w:p w14:paraId="6FBF6700" w14:textId="12F8D0ED" w:rsidR="005D636A" w:rsidRPr="005E46DB" w:rsidRDefault="005D636A" w:rsidP="005D636A">
            <w:pPr>
              <w:rPr>
                <w:rFonts w:ascii="Times New Roman" w:eastAsia="Times New Roman" w:hAnsi="Times New Roman" w:cs="Times New Roman"/>
                <w:b/>
                <w:sz w:val="24"/>
                <w:szCs w:val="24"/>
              </w:rPr>
            </w:pPr>
            <w:r w:rsidRPr="005E46DB">
              <w:rPr>
                <w:rFonts w:ascii="Times New Roman" w:eastAsia="Times New Roman" w:hAnsi="Times New Roman" w:cs="Times New Roman"/>
                <w:b/>
                <w:sz w:val="24"/>
                <w:szCs w:val="24"/>
              </w:rPr>
              <w:t>2016</w:t>
            </w:r>
          </w:p>
        </w:tc>
        <w:tc>
          <w:tcPr>
            <w:tcW w:w="2408" w:type="dxa"/>
          </w:tcPr>
          <w:p w14:paraId="1CDF601E" w14:textId="6E73D79B"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4.43</w:t>
            </w:r>
          </w:p>
        </w:tc>
        <w:tc>
          <w:tcPr>
            <w:tcW w:w="2265" w:type="dxa"/>
          </w:tcPr>
          <w:p w14:paraId="40770EC7" w14:textId="6D234865"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2 749</w:t>
            </w:r>
          </w:p>
        </w:tc>
        <w:tc>
          <w:tcPr>
            <w:tcW w:w="2266" w:type="dxa"/>
          </w:tcPr>
          <w:p w14:paraId="327EC4C1" w14:textId="7D9D4AE4" w:rsidR="005D636A" w:rsidRPr="00C7446A" w:rsidRDefault="005D636A" w:rsidP="005E46DB">
            <w:pPr>
              <w:jc w:val="center"/>
              <w:rPr>
                <w:rFonts w:ascii="Times New Roman" w:eastAsia="Times New Roman" w:hAnsi="Times New Roman" w:cs="Times New Roman"/>
                <w:sz w:val="24"/>
                <w:szCs w:val="24"/>
              </w:rPr>
            </w:pPr>
            <w:r w:rsidRPr="00AE7BDA">
              <w:rPr>
                <w:rFonts w:ascii="Times New Roman" w:eastAsia="Times New Roman" w:hAnsi="Times New Roman" w:cs="Times New Roman"/>
                <w:sz w:val="24"/>
                <w:szCs w:val="24"/>
              </w:rPr>
              <w:t>11 616</w:t>
            </w:r>
          </w:p>
        </w:tc>
      </w:tr>
      <w:tr w:rsidR="005D636A" w:rsidRPr="00C7446A" w14:paraId="1C6AABB2" w14:textId="77777777" w:rsidTr="00C7446A">
        <w:tc>
          <w:tcPr>
            <w:tcW w:w="2122" w:type="dxa"/>
          </w:tcPr>
          <w:p w14:paraId="07B25B82" w14:textId="7CC982EA" w:rsidR="005D636A" w:rsidRPr="005E46DB" w:rsidRDefault="005D636A" w:rsidP="005D636A">
            <w:pPr>
              <w:rPr>
                <w:rFonts w:ascii="Times New Roman" w:eastAsia="Times New Roman" w:hAnsi="Times New Roman" w:cs="Times New Roman"/>
                <w:b/>
                <w:sz w:val="24"/>
                <w:szCs w:val="24"/>
              </w:rPr>
            </w:pPr>
            <w:r w:rsidRPr="005E46DB">
              <w:rPr>
                <w:rFonts w:ascii="Times New Roman" w:eastAsia="Times New Roman" w:hAnsi="Times New Roman" w:cs="Times New Roman"/>
                <w:b/>
                <w:sz w:val="24"/>
                <w:szCs w:val="24"/>
              </w:rPr>
              <w:t>2017</w:t>
            </w:r>
          </w:p>
        </w:tc>
        <w:tc>
          <w:tcPr>
            <w:tcW w:w="2408" w:type="dxa"/>
          </w:tcPr>
          <w:p w14:paraId="606D47E4" w14:textId="59B05579"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4.47</w:t>
            </w:r>
          </w:p>
        </w:tc>
        <w:tc>
          <w:tcPr>
            <w:tcW w:w="2265" w:type="dxa"/>
          </w:tcPr>
          <w:p w14:paraId="5B6BE279" w14:textId="5CCBF692"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2 699</w:t>
            </w:r>
          </w:p>
        </w:tc>
        <w:tc>
          <w:tcPr>
            <w:tcW w:w="2266" w:type="dxa"/>
          </w:tcPr>
          <w:p w14:paraId="54DC2455" w14:textId="17BF234C" w:rsidR="005D636A" w:rsidRPr="00C7446A" w:rsidRDefault="005D636A" w:rsidP="005E46DB">
            <w:pPr>
              <w:jc w:val="center"/>
              <w:rPr>
                <w:rFonts w:ascii="Times New Roman" w:eastAsia="Times New Roman" w:hAnsi="Times New Roman" w:cs="Times New Roman"/>
                <w:sz w:val="24"/>
                <w:szCs w:val="24"/>
              </w:rPr>
            </w:pPr>
            <w:r w:rsidRPr="00AE7BDA">
              <w:rPr>
                <w:rFonts w:ascii="Times New Roman" w:eastAsia="Times New Roman" w:hAnsi="Times New Roman" w:cs="Times New Roman"/>
                <w:sz w:val="24"/>
                <w:szCs w:val="24"/>
              </w:rPr>
              <w:t>12 076</w:t>
            </w:r>
          </w:p>
        </w:tc>
      </w:tr>
      <w:tr w:rsidR="005D636A" w:rsidRPr="00C7446A" w14:paraId="6E74A992" w14:textId="77777777" w:rsidTr="00C7446A">
        <w:tc>
          <w:tcPr>
            <w:tcW w:w="2122" w:type="dxa"/>
          </w:tcPr>
          <w:p w14:paraId="38810C7C" w14:textId="0CDFA57E" w:rsidR="005D636A" w:rsidRPr="005E46DB" w:rsidRDefault="005D636A" w:rsidP="005D636A">
            <w:pPr>
              <w:rPr>
                <w:rFonts w:ascii="Times New Roman" w:eastAsia="Times New Roman" w:hAnsi="Times New Roman" w:cs="Times New Roman"/>
                <w:b/>
                <w:sz w:val="24"/>
                <w:szCs w:val="24"/>
              </w:rPr>
            </w:pPr>
            <w:r w:rsidRPr="005E46DB">
              <w:rPr>
                <w:rFonts w:ascii="Times New Roman" w:eastAsia="Times New Roman" w:hAnsi="Times New Roman" w:cs="Times New Roman"/>
                <w:b/>
                <w:sz w:val="24"/>
                <w:szCs w:val="24"/>
              </w:rPr>
              <w:t>2018</w:t>
            </w:r>
          </w:p>
        </w:tc>
        <w:tc>
          <w:tcPr>
            <w:tcW w:w="2408" w:type="dxa"/>
          </w:tcPr>
          <w:p w14:paraId="49C8B8FA" w14:textId="7ADC8CFD"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4,06</w:t>
            </w:r>
          </w:p>
        </w:tc>
        <w:tc>
          <w:tcPr>
            <w:tcW w:w="2265" w:type="dxa"/>
          </w:tcPr>
          <w:p w14:paraId="346D370C" w14:textId="7A19CB47"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3 015</w:t>
            </w:r>
          </w:p>
        </w:tc>
        <w:tc>
          <w:tcPr>
            <w:tcW w:w="2266" w:type="dxa"/>
          </w:tcPr>
          <w:p w14:paraId="5CE5943C" w14:textId="4A986F48" w:rsidR="005D636A" w:rsidRPr="00C7446A" w:rsidRDefault="005D636A" w:rsidP="005E46DB">
            <w:pPr>
              <w:jc w:val="center"/>
              <w:rPr>
                <w:rFonts w:ascii="Times New Roman" w:eastAsia="Times New Roman" w:hAnsi="Times New Roman" w:cs="Times New Roman"/>
                <w:sz w:val="24"/>
                <w:szCs w:val="24"/>
              </w:rPr>
            </w:pPr>
            <w:r w:rsidRPr="00AE7BDA">
              <w:rPr>
                <w:rFonts w:ascii="Times New Roman" w:eastAsia="Times New Roman" w:hAnsi="Times New Roman" w:cs="Times New Roman"/>
                <w:sz w:val="24"/>
                <w:szCs w:val="24"/>
              </w:rPr>
              <w:t>12 231</w:t>
            </w:r>
          </w:p>
        </w:tc>
      </w:tr>
      <w:tr w:rsidR="005D636A" w:rsidRPr="00C7446A" w14:paraId="2B7E3A2F" w14:textId="77777777" w:rsidTr="00C7446A">
        <w:tc>
          <w:tcPr>
            <w:tcW w:w="2122" w:type="dxa"/>
          </w:tcPr>
          <w:p w14:paraId="6AE39630" w14:textId="356A32AD" w:rsidR="005D636A" w:rsidRPr="005E46DB" w:rsidRDefault="005D636A" w:rsidP="005D636A">
            <w:pPr>
              <w:rPr>
                <w:rFonts w:ascii="Times New Roman" w:eastAsia="Times New Roman" w:hAnsi="Times New Roman" w:cs="Times New Roman"/>
                <w:b/>
                <w:sz w:val="24"/>
                <w:szCs w:val="24"/>
              </w:rPr>
            </w:pPr>
            <w:r w:rsidRPr="005E46DB">
              <w:rPr>
                <w:rFonts w:ascii="Times New Roman" w:eastAsia="Times New Roman" w:hAnsi="Times New Roman" w:cs="Times New Roman"/>
                <w:b/>
                <w:sz w:val="24"/>
                <w:szCs w:val="24"/>
              </w:rPr>
              <w:t>2019</w:t>
            </w:r>
          </w:p>
        </w:tc>
        <w:tc>
          <w:tcPr>
            <w:tcW w:w="2408" w:type="dxa"/>
          </w:tcPr>
          <w:p w14:paraId="3805B20A" w14:textId="4626D3EA"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4,43</w:t>
            </w:r>
          </w:p>
        </w:tc>
        <w:tc>
          <w:tcPr>
            <w:tcW w:w="2265" w:type="dxa"/>
          </w:tcPr>
          <w:p w14:paraId="4D8BF430" w14:textId="5A9C9EBC" w:rsidR="005D636A" w:rsidRPr="00C7446A" w:rsidRDefault="005D636A" w:rsidP="005E46DB">
            <w:pPr>
              <w:jc w:val="center"/>
              <w:rPr>
                <w:rFonts w:ascii="Times New Roman" w:eastAsia="Times New Roman" w:hAnsi="Times New Roman" w:cs="Times New Roman"/>
                <w:sz w:val="24"/>
                <w:szCs w:val="24"/>
              </w:rPr>
            </w:pPr>
            <w:r w:rsidRPr="00C7446A">
              <w:rPr>
                <w:rFonts w:ascii="Times New Roman" w:eastAsia="Times New Roman" w:hAnsi="Times New Roman" w:cs="Times New Roman"/>
                <w:sz w:val="24"/>
                <w:szCs w:val="24"/>
              </w:rPr>
              <w:t>2 786</w:t>
            </w:r>
          </w:p>
        </w:tc>
        <w:tc>
          <w:tcPr>
            <w:tcW w:w="2266" w:type="dxa"/>
          </w:tcPr>
          <w:p w14:paraId="0D23A504" w14:textId="45826D43" w:rsidR="005D636A" w:rsidRPr="00C7446A" w:rsidRDefault="005D636A" w:rsidP="005E46DB">
            <w:pPr>
              <w:jc w:val="center"/>
              <w:rPr>
                <w:rFonts w:ascii="Times New Roman" w:eastAsia="Times New Roman" w:hAnsi="Times New Roman" w:cs="Times New Roman"/>
                <w:sz w:val="24"/>
                <w:szCs w:val="24"/>
              </w:rPr>
            </w:pPr>
            <w:r w:rsidRPr="00AE7BDA">
              <w:rPr>
                <w:rFonts w:ascii="Times New Roman" w:eastAsia="Times New Roman" w:hAnsi="Times New Roman" w:cs="Times New Roman"/>
                <w:sz w:val="24"/>
                <w:szCs w:val="24"/>
              </w:rPr>
              <w:t>12 347</w:t>
            </w:r>
          </w:p>
        </w:tc>
      </w:tr>
    </w:tbl>
    <w:p w14:paraId="774B5C44" w14:textId="5E58D8AE" w:rsidR="00C7446A" w:rsidRPr="005D636A" w:rsidRDefault="005D636A" w:rsidP="00C7446A">
      <w:pPr>
        <w:spacing w:line="240" w:lineRule="auto"/>
        <w:rPr>
          <w:rFonts w:ascii="Times New Roman" w:eastAsia="Times New Roman" w:hAnsi="Times New Roman" w:cs="Times New Roman"/>
          <w:sz w:val="20"/>
          <w:szCs w:val="20"/>
        </w:rPr>
      </w:pPr>
      <w:r w:rsidRPr="005D636A">
        <w:rPr>
          <w:rFonts w:ascii="Times New Roman" w:eastAsia="Times New Roman" w:hAnsi="Times New Roman" w:cs="Times New Roman"/>
          <w:sz w:val="20"/>
          <w:szCs w:val="20"/>
        </w:rPr>
        <w:t>Datu avots: LM</w:t>
      </w:r>
    </w:p>
    <w:p w14:paraId="5665AFEC" w14:textId="1811B4CD" w:rsidR="00C7446A" w:rsidRPr="00C7446A" w:rsidRDefault="00C7446A" w:rsidP="00C7446A">
      <w:pPr>
        <w:spacing w:line="240" w:lineRule="auto"/>
        <w:ind w:firstLine="720"/>
        <w:jc w:val="both"/>
        <w:rPr>
          <w:rFonts w:ascii="Times New Roman" w:eastAsia="Calibri" w:hAnsi="Times New Roman" w:cs="Times New Roman"/>
          <w:sz w:val="24"/>
          <w:szCs w:val="24"/>
          <w:shd w:val="clear" w:color="auto" w:fill="FFFFFF"/>
        </w:rPr>
      </w:pPr>
      <w:r w:rsidRPr="00C7446A">
        <w:rPr>
          <w:rFonts w:ascii="Times New Roman" w:eastAsia="Calibri" w:hAnsi="Times New Roman" w:cs="Times New Roman"/>
          <w:sz w:val="24"/>
          <w:szCs w:val="24"/>
          <w:shd w:val="clear" w:color="auto" w:fill="FFFFFF"/>
        </w:rPr>
        <w:t>Sociālo pakalpojumu sniedzējās institūcijās, tāpat kā sociālajos dienestos (</w:t>
      </w:r>
      <w:r w:rsidR="00143780">
        <w:rPr>
          <w:rFonts w:ascii="Times New Roman" w:eastAsia="Calibri" w:hAnsi="Times New Roman" w:cs="Times New Roman"/>
          <w:sz w:val="24"/>
          <w:szCs w:val="24"/>
          <w:shd w:val="clear" w:color="auto" w:fill="FFFFFF"/>
        </w:rPr>
        <w:t>skat.</w:t>
      </w:r>
      <w:r w:rsidRPr="00C7446A">
        <w:rPr>
          <w:rFonts w:ascii="Times New Roman" w:eastAsia="Calibri" w:hAnsi="Times New Roman" w:cs="Times New Roman"/>
          <w:sz w:val="24"/>
          <w:szCs w:val="24"/>
          <w:shd w:val="clear" w:color="auto" w:fill="FFFFFF"/>
        </w:rPr>
        <w:t xml:space="preserve"> 8.sadaļā),  </w:t>
      </w:r>
      <w:r w:rsidR="005D636A">
        <w:rPr>
          <w:rFonts w:ascii="Times New Roman" w:eastAsia="Calibri" w:hAnsi="Times New Roman" w:cs="Times New Roman"/>
          <w:sz w:val="24"/>
          <w:szCs w:val="24"/>
          <w:shd w:val="clear" w:color="auto" w:fill="FFFFFF"/>
        </w:rPr>
        <w:t>vērojams</w:t>
      </w:r>
      <w:r w:rsidRPr="00C7446A">
        <w:rPr>
          <w:rFonts w:ascii="Times New Roman" w:eastAsia="Calibri" w:hAnsi="Times New Roman" w:cs="Times New Roman"/>
          <w:sz w:val="24"/>
          <w:szCs w:val="24"/>
          <w:shd w:val="clear" w:color="auto" w:fill="FFFFFF"/>
        </w:rPr>
        <w:t xml:space="preserve"> sociālā darba speciālistu trūkums. </w:t>
      </w:r>
      <w:r w:rsidRPr="00AE7BDA">
        <w:rPr>
          <w:rFonts w:ascii="Times New Roman" w:eastAsia="Calibri" w:hAnsi="Times New Roman" w:cs="Times New Roman"/>
          <w:sz w:val="24"/>
          <w:szCs w:val="24"/>
          <w:shd w:val="clear" w:color="auto" w:fill="FFFFFF"/>
        </w:rPr>
        <w:t>Sociālās aprūpes pakalpojumos – aprūpe mājās, SAC, dienas aprūpes centros – klientu ikdienas vajadzību</w:t>
      </w:r>
      <w:r w:rsidRPr="00C7446A">
        <w:rPr>
          <w:rFonts w:ascii="Times New Roman" w:eastAsia="Calibri" w:hAnsi="Times New Roman" w:cs="Times New Roman"/>
          <w:sz w:val="24"/>
          <w:szCs w:val="24"/>
          <w:shd w:val="clear" w:color="auto" w:fill="FFFFFF"/>
        </w:rPr>
        <w:t xml:space="preserve"> nodrošināšanai ir nepieciešami aprūpētāji, bet tā kā  Latvijā šim amatam netiek noteiktas nekādas izglītības prasības, aprūpētāju atalgojums tikai nedaudz  pārsniedz valstī noteikto minimālo algu.  Taču veicamais darbs ir fiziski un emocionāli smags, turklāt ir  pašu aprūpētāju veselības problēmu  paaugstināts risks, kas saistīts ar  ikdienas veicamām darbībām  aprūpējamās personas fiziskai  </w:t>
      </w:r>
      <w:r w:rsidR="006D1611">
        <w:rPr>
          <w:rFonts w:ascii="Times New Roman" w:eastAsia="Calibri" w:hAnsi="Times New Roman" w:cs="Times New Roman"/>
          <w:sz w:val="24"/>
          <w:szCs w:val="24"/>
          <w:shd w:val="clear" w:color="auto" w:fill="FFFFFF"/>
        </w:rPr>
        <w:t>pārvietošanai un pozicionēšanai.</w:t>
      </w:r>
      <w:r w:rsidRPr="00C7446A">
        <w:rPr>
          <w:rFonts w:ascii="Times New Roman" w:eastAsia="Calibri" w:hAnsi="Times New Roman" w:cs="Times New Roman"/>
          <w:sz w:val="24"/>
          <w:szCs w:val="24"/>
          <w:shd w:val="clear" w:color="auto" w:fill="FFFFFF"/>
        </w:rPr>
        <w:t xml:space="preserve"> </w:t>
      </w:r>
      <w:r w:rsidR="006D1611">
        <w:rPr>
          <w:rFonts w:ascii="Times New Roman" w:eastAsia="Calibri" w:hAnsi="Times New Roman" w:cs="Times New Roman"/>
          <w:sz w:val="24"/>
          <w:szCs w:val="24"/>
          <w:shd w:val="clear" w:color="auto" w:fill="FFFFFF"/>
        </w:rPr>
        <w:t>Tā rezultātā</w:t>
      </w:r>
      <w:r w:rsidRPr="00C7446A">
        <w:rPr>
          <w:rFonts w:ascii="Times New Roman" w:eastAsia="Calibri" w:hAnsi="Times New Roman" w:cs="Times New Roman"/>
          <w:sz w:val="24"/>
          <w:szCs w:val="24"/>
          <w:shd w:val="clear" w:color="auto" w:fill="FFFFFF"/>
        </w:rPr>
        <w:t xml:space="preserve"> aprūpes institūcijās vērojama liela mainība, ilgstoši neaizpildītas</w:t>
      </w:r>
      <w:r w:rsidR="006D1611">
        <w:rPr>
          <w:rFonts w:ascii="Times New Roman" w:eastAsia="Calibri" w:hAnsi="Times New Roman" w:cs="Times New Roman"/>
          <w:sz w:val="24"/>
          <w:szCs w:val="24"/>
          <w:shd w:val="clear" w:color="auto" w:fill="FFFFFF"/>
        </w:rPr>
        <w:t xml:space="preserve"> amata vienības.  </w:t>
      </w:r>
      <w:r w:rsidRPr="00C7446A">
        <w:rPr>
          <w:rFonts w:ascii="Times New Roman" w:eastAsia="Calibri" w:hAnsi="Times New Roman" w:cs="Times New Roman"/>
          <w:sz w:val="24"/>
          <w:szCs w:val="24"/>
          <w:shd w:val="clear" w:color="auto" w:fill="FFFFFF"/>
        </w:rPr>
        <w:t xml:space="preserve">Tieši aprūpes darbinieku gadījumā  saņemtais atalgojums netiek uzskatīts par adekvātu veicamajam darbam, un tas ne tikai  nosaka zemu profesijas prestižu, bet arī ierobežo sociālās aprūpes pakalpojumu sniedzējiem  palielināt aprūpē iesaistīto darbinieku piesaisti. </w:t>
      </w:r>
    </w:p>
    <w:p w14:paraId="1D9AD269" w14:textId="26DD6ED0" w:rsidR="00C7446A" w:rsidRPr="00AE7BDA" w:rsidRDefault="00C7446A" w:rsidP="00C7446A">
      <w:pPr>
        <w:spacing w:line="240" w:lineRule="auto"/>
        <w:ind w:firstLine="720"/>
        <w:jc w:val="both"/>
        <w:rPr>
          <w:rFonts w:ascii="Times New Roman" w:eastAsia="Calibri" w:hAnsi="Times New Roman" w:cs="Times New Roman"/>
          <w:sz w:val="24"/>
          <w:szCs w:val="24"/>
          <w:shd w:val="clear" w:color="auto" w:fill="FFFFFF"/>
        </w:rPr>
      </w:pPr>
      <w:r w:rsidRPr="00C7446A">
        <w:rPr>
          <w:rFonts w:ascii="Times New Roman" w:eastAsia="Calibri" w:hAnsi="Times New Roman" w:cs="Times New Roman"/>
          <w:sz w:val="24"/>
          <w:szCs w:val="24"/>
          <w:shd w:val="clear" w:color="auto" w:fill="FFFFFF"/>
        </w:rPr>
        <w:t>Sociālās aprūpes institūciju darbinieku algas tiek palielinātas sporādiski, dažkārt sasaistot ar medicīnas darbinieku darba algu pārskatīšanu. Turklāt sociālo pakalpojumu sniedzēju algu atšķirības var būt atkarībā no tā, vai tā ir valsts institūcija, pašvaldības institūcija vai privātā, jo nepastāv vienots darba algu regulējums</w:t>
      </w:r>
      <w:r w:rsidRPr="00C7446A">
        <w:rPr>
          <w:rStyle w:val="FootnoteReference"/>
          <w:rFonts w:ascii="Times New Roman" w:eastAsia="Calibri" w:hAnsi="Times New Roman" w:cs="Times New Roman"/>
          <w:sz w:val="24"/>
          <w:szCs w:val="24"/>
          <w:shd w:val="clear" w:color="auto" w:fill="FFFFFF"/>
        </w:rPr>
        <w:footnoteReference w:id="170"/>
      </w:r>
      <w:r w:rsidRPr="00C7446A">
        <w:rPr>
          <w:rFonts w:ascii="Times New Roman" w:eastAsia="Calibri" w:hAnsi="Times New Roman" w:cs="Times New Roman"/>
          <w:sz w:val="24"/>
          <w:szCs w:val="24"/>
          <w:shd w:val="clear" w:color="auto" w:fill="FFFFFF"/>
        </w:rPr>
        <w:t xml:space="preserve">. Piemēram, neskatoties uz to, ka no  2019.gada 1.aprīļa valsts SAC nodarbinātajiem aprūpētājiem un sociālajiem aprūpētājiem  tika </w:t>
      </w:r>
      <w:r w:rsidRPr="00AE7BDA">
        <w:rPr>
          <w:rFonts w:ascii="Times New Roman" w:eastAsia="Calibri" w:hAnsi="Times New Roman" w:cs="Times New Roman"/>
          <w:sz w:val="24"/>
          <w:szCs w:val="24"/>
          <w:shd w:val="clear" w:color="auto" w:fill="FFFFFF"/>
        </w:rPr>
        <w:t xml:space="preserve">paaugstināta darba samaksa, uzlabojums saglabājās īsu laiku, un uz Latvijas ilgstošās sociālās aprūpes sektoru Latvijā joprojām pilnībā attiecināms secinājums par zemi apmaksāto nodarbinātību. </w:t>
      </w:r>
    </w:p>
    <w:p w14:paraId="6B18060E" w14:textId="66940848" w:rsidR="00C7446A" w:rsidRPr="00C7446A" w:rsidRDefault="00C7446A" w:rsidP="00C7446A">
      <w:pPr>
        <w:spacing w:line="240" w:lineRule="auto"/>
        <w:ind w:firstLine="720"/>
        <w:jc w:val="both"/>
        <w:rPr>
          <w:rFonts w:ascii="Times New Roman" w:eastAsia="Calibri" w:hAnsi="Times New Roman" w:cs="Times New Roman"/>
          <w:sz w:val="24"/>
          <w:szCs w:val="24"/>
          <w:shd w:val="clear" w:color="auto" w:fill="FFFFFF"/>
        </w:rPr>
      </w:pPr>
      <w:r w:rsidRPr="00AE7BDA">
        <w:rPr>
          <w:rFonts w:ascii="Times New Roman" w:eastAsia="Calibri" w:hAnsi="Times New Roman" w:cs="Times New Roman"/>
          <w:sz w:val="24"/>
          <w:szCs w:val="24"/>
          <w:shd w:val="clear" w:color="auto" w:fill="FFFFFF"/>
        </w:rPr>
        <w:t xml:space="preserve">Apstāklis, ka pēc Latvijas iestāšanās ES  brīvās darbaspēka kustības rezultātā  liela daļa darbspējīgā vecuma cilvēku no Latvijas izbraukusi uz valstīm, kurās par tās pašas vai zemākas kvalifikācijas darbu iespējams saņemt augstāku atalgojumu, samazina gan neformālās aprūpes  saņemšanas iespējas viņu Latvijā palikušajiem ģimenes locekļiem, tādējādi potenciāli samazinot profesionālās aprūpes nepieciešamību, gan darbaspēka piesaisti  sociālās aprūpes pakalpojumu sniedzējiem. </w:t>
      </w:r>
      <w:r w:rsidRPr="00C7446A">
        <w:rPr>
          <w:rFonts w:ascii="Times New Roman" w:eastAsia="Calibri" w:hAnsi="Times New Roman" w:cs="Times New Roman"/>
          <w:sz w:val="24"/>
          <w:szCs w:val="24"/>
          <w:shd w:val="clear" w:color="auto" w:fill="FFFFFF"/>
        </w:rPr>
        <w:t>Līdz ar to nākotnē ir jāveido sistēma, kas nodrošinātu gan profesionālu darbinieku izglītošanu un iesaisti sociālo pak</w:t>
      </w:r>
      <w:r w:rsidR="006D1611">
        <w:rPr>
          <w:rFonts w:ascii="Times New Roman" w:eastAsia="Calibri" w:hAnsi="Times New Roman" w:cs="Times New Roman"/>
          <w:sz w:val="24"/>
          <w:szCs w:val="24"/>
          <w:shd w:val="clear" w:color="auto" w:fill="FFFFFF"/>
        </w:rPr>
        <w:t>a</w:t>
      </w:r>
      <w:r w:rsidRPr="00C7446A">
        <w:rPr>
          <w:rFonts w:ascii="Times New Roman" w:eastAsia="Calibri" w:hAnsi="Times New Roman" w:cs="Times New Roman"/>
          <w:sz w:val="24"/>
          <w:szCs w:val="24"/>
          <w:shd w:val="clear" w:color="auto" w:fill="FFFFFF"/>
        </w:rPr>
        <w:t xml:space="preserve">lpojumu sniegšanā, gan adekvātu darba samaksu par veikto darbu. </w:t>
      </w:r>
    </w:p>
    <w:p w14:paraId="72EFB402" w14:textId="7C41D26A" w:rsidR="009978A2" w:rsidRPr="0025422D" w:rsidRDefault="009978A2" w:rsidP="00EC7537">
      <w:pPr>
        <w:pStyle w:val="Heading1"/>
      </w:pPr>
      <w:bookmarkStart w:id="58" w:name="_Toc69125982"/>
      <w:r w:rsidRPr="0025422D">
        <w:t>Pakalpojumu kvalitātes uzraudzība</w:t>
      </w:r>
      <w:bookmarkEnd w:id="58"/>
    </w:p>
    <w:p w14:paraId="4DCC06C4" w14:textId="77777777" w:rsidR="00664152" w:rsidRPr="0015154B" w:rsidRDefault="009978A2" w:rsidP="00AC38FA">
      <w:pPr>
        <w:spacing w:before="120" w:after="0" w:line="240" w:lineRule="auto"/>
        <w:ind w:firstLine="720"/>
        <w:jc w:val="both"/>
        <w:rPr>
          <w:rFonts w:ascii="Times New Roman" w:eastAsia="Calibri" w:hAnsi="Times New Roman" w:cs="Times New Roman"/>
          <w:sz w:val="24"/>
          <w:szCs w:val="24"/>
        </w:rPr>
      </w:pPr>
      <w:r w:rsidRPr="00A857F2">
        <w:rPr>
          <w:rFonts w:ascii="Times New Roman" w:hAnsi="Times New Roman" w:cs="Times New Roman"/>
          <w:sz w:val="24"/>
          <w:szCs w:val="24"/>
        </w:rPr>
        <w:t xml:space="preserve">Sociālo pakalpojumu efektivitāte attiecas uz visu pakalpojumu sniegšanas procesu, kurā publiskais finansējums tiek pārvērsts </w:t>
      </w:r>
      <w:r w:rsidRPr="00662D1E">
        <w:rPr>
          <w:rFonts w:ascii="Times New Roman" w:hAnsi="Times New Roman" w:cs="Times New Roman"/>
          <w:sz w:val="24"/>
          <w:szCs w:val="24"/>
        </w:rPr>
        <w:t>par pozitīvu rezultātu indivīdam un sabiedrībai. Tas nozīmē gan labāku rezultātu sasniegšanu, gan efektīvāku pārvaldību, nodrošinot publiskā finansējuma izmantošanu vislabākajā iespējamā veidā. No indivīda viedokļa tas ir atbalsts (pakalpojums), kas ir pie</w:t>
      </w:r>
      <w:r w:rsidRPr="009703E6">
        <w:rPr>
          <w:rFonts w:ascii="Times New Roman" w:hAnsi="Times New Roman" w:cs="Times New Roman"/>
          <w:sz w:val="24"/>
          <w:szCs w:val="24"/>
        </w:rPr>
        <w:t xml:space="preserve">ejams ātri, un atrisina problēmu (sasniedz rezultātu). </w:t>
      </w:r>
      <w:r w:rsidRPr="0015154B">
        <w:rPr>
          <w:rFonts w:ascii="Times New Roman" w:eastAsia="Calibri" w:hAnsi="Times New Roman" w:cs="Times New Roman"/>
          <w:sz w:val="24"/>
          <w:szCs w:val="24"/>
        </w:rPr>
        <w:t xml:space="preserve">LM veic sociālo pakalpojumu nodrošināšanas uzraudzību par valsts budžeta finansētu vai līdzfinansētu sociālo pakalpojumu rezultatīvo rādītāju sasniegšanu, ka arī  pārrauga LM  padotībā esošās iestādes. </w:t>
      </w:r>
    </w:p>
    <w:p w14:paraId="40120AB0" w14:textId="577DF7B2" w:rsidR="009978A2" w:rsidRPr="0015154B" w:rsidRDefault="009978A2" w:rsidP="00AC38FA">
      <w:pPr>
        <w:spacing w:before="120" w:after="0" w:line="240" w:lineRule="auto"/>
        <w:ind w:firstLine="720"/>
        <w:jc w:val="both"/>
        <w:rPr>
          <w:rFonts w:ascii="Times New Roman" w:eastAsia="Calibri" w:hAnsi="Times New Roman" w:cs="Times New Roman"/>
          <w:bCs/>
          <w:sz w:val="24"/>
          <w:szCs w:val="24"/>
        </w:rPr>
      </w:pPr>
      <w:r w:rsidRPr="0015154B">
        <w:rPr>
          <w:rFonts w:ascii="Times New Roman" w:eastAsia="Calibri" w:hAnsi="Times New Roman" w:cs="Times New Roman"/>
          <w:sz w:val="24"/>
          <w:szCs w:val="24"/>
        </w:rPr>
        <w:t>Sākot ar 2019.gadu</w:t>
      </w:r>
      <w:r w:rsidR="00645900">
        <w:rPr>
          <w:rFonts w:ascii="Times New Roman" w:eastAsia="Calibri" w:hAnsi="Times New Roman" w:cs="Times New Roman"/>
          <w:sz w:val="24"/>
          <w:szCs w:val="24"/>
        </w:rPr>
        <w:t>,</w:t>
      </w:r>
      <w:r w:rsidRPr="0015154B">
        <w:rPr>
          <w:rFonts w:ascii="Times New Roman" w:eastAsia="Calibri" w:hAnsi="Times New Roman" w:cs="Times New Roman"/>
          <w:sz w:val="24"/>
          <w:szCs w:val="24"/>
        </w:rPr>
        <w:t xml:space="preserve"> tiek veikti pakalpojumu sniedzēju pakalpojumu kvalitātes un efektivitātes mērījumi klientu apmierinātības monitoringa atskaitēs. </w:t>
      </w:r>
      <w:r w:rsidRPr="0015154B">
        <w:rPr>
          <w:rFonts w:ascii="Times New Roman" w:eastAsia="Calibri" w:hAnsi="Times New Roman" w:cs="Times New Roman"/>
          <w:bCs/>
          <w:sz w:val="24"/>
          <w:szCs w:val="24"/>
        </w:rPr>
        <w:t>Tomēr monitoringa atskaitēs dati nav viennozīmīgi salīdzināmi, īpaši starp dažādi dizainētiem sociālajiem pakalpojumiem</w:t>
      </w:r>
      <w:r w:rsidR="00664152" w:rsidRPr="0015154B">
        <w:rPr>
          <w:rFonts w:ascii="Times New Roman" w:eastAsia="Calibri" w:hAnsi="Times New Roman" w:cs="Times New Roman"/>
          <w:bCs/>
          <w:sz w:val="24"/>
          <w:szCs w:val="24"/>
        </w:rPr>
        <w:t>.</w:t>
      </w:r>
      <w:r w:rsidRPr="0015154B">
        <w:rPr>
          <w:rFonts w:ascii="Times New Roman" w:eastAsia="Calibri" w:hAnsi="Times New Roman" w:cs="Times New Roman"/>
          <w:bCs/>
          <w:sz w:val="24"/>
          <w:szCs w:val="24"/>
        </w:rPr>
        <w:t xml:space="preserve"> </w:t>
      </w:r>
      <w:r w:rsidR="00664152" w:rsidRPr="0015154B">
        <w:rPr>
          <w:rFonts w:ascii="Times New Roman" w:eastAsia="Calibri" w:hAnsi="Times New Roman" w:cs="Times New Roman"/>
          <w:bCs/>
          <w:sz w:val="24"/>
          <w:szCs w:val="24"/>
        </w:rPr>
        <w:t>L</w:t>
      </w:r>
      <w:r w:rsidRPr="0015154B">
        <w:rPr>
          <w:rFonts w:ascii="Times New Roman" w:eastAsia="Calibri" w:hAnsi="Times New Roman" w:cs="Times New Roman"/>
          <w:bCs/>
          <w:sz w:val="24"/>
          <w:szCs w:val="24"/>
        </w:rPr>
        <w:t>īdz ar to būtu jāveido datu/informācijas kopums, kas raksturo katru pakalpojumu, kurā būtu jānošķir jautājumi par pakalpojuma organizāciju (apmierinātība ar saņemšanas/piešķiršanas kārtību u</w:t>
      </w:r>
      <w:r w:rsidR="00534F50">
        <w:rPr>
          <w:rFonts w:ascii="Times New Roman" w:eastAsia="Calibri" w:hAnsi="Times New Roman" w:cs="Times New Roman"/>
          <w:bCs/>
          <w:sz w:val="24"/>
          <w:szCs w:val="24"/>
        </w:rPr>
        <w:t>.</w:t>
      </w:r>
      <w:r w:rsidRPr="0015154B">
        <w:rPr>
          <w:rFonts w:ascii="Times New Roman" w:eastAsia="Calibri" w:hAnsi="Times New Roman" w:cs="Times New Roman"/>
          <w:bCs/>
          <w:sz w:val="24"/>
          <w:szCs w:val="24"/>
        </w:rPr>
        <w:t>tml.), no jautājumiem, kas raksturo pakalpojuma kvalitāti (kādas klientu problēmas tiek risinātas un vai ar šādā veidā dizainētu/sniegtu pakalpojumu klienta problēmas var atrisināt u</w:t>
      </w:r>
      <w:r w:rsidR="00534F50">
        <w:rPr>
          <w:rFonts w:ascii="Times New Roman" w:eastAsia="Calibri" w:hAnsi="Times New Roman" w:cs="Times New Roman"/>
          <w:bCs/>
          <w:sz w:val="24"/>
          <w:szCs w:val="24"/>
        </w:rPr>
        <w:t>.</w:t>
      </w:r>
      <w:r w:rsidRPr="0015154B">
        <w:rPr>
          <w:rFonts w:ascii="Times New Roman" w:eastAsia="Calibri" w:hAnsi="Times New Roman" w:cs="Times New Roman"/>
          <w:bCs/>
          <w:sz w:val="24"/>
          <w:szCs w:val="24"/>
        </w:rPr>
        <w:t xml:space="preserve">tml.). </w:t>
      </w:r>
    </w:p>
    <w:p w14:paraId="0F30CA2C" w14:textId="7C7AB20F" w:rsidR="009978A2" w:rsidRPr="0015154B" w:rsidRDefault="00664152" w:rsidP="00AC38FA">
      <w:pPr>
        <w:spacing w:before="120" w:after="0" w:line="240" w:lineRule="auto"/>
        <w:ind w:firstLine="720"/>
        <w:jc w:val="both"/>
        <w:rPr>
          <w:rFonts w:ascii="Times New Roman" w:eastAsia="Calibri" w:hAnsi="Times New Roman" w:cs="Times New Roman"/>
          <w:bCs/>
          <w:sz w:val="24"/>
          <w:szCs w:val="24"/>
        </w:rPr>
      </w:pPr>
      <w:r w:rsidRPr="0015154B">
        <w:rPr>
          <w:rFonts w:ascii="Times New Roman" w:eastAsia="Calibri" w:hAnsi="Times New Roman" w:cs="Times New Roman"/>
          <w:bCs/>
          <w:sz w:val="24"/>
          <w:szCs w:val="24"/>
        </w:rPr>
        <w:t>LM veiktā uzraudzības procesa analīze liecina</w:t>
      </w:r>
      <w:r w:rsidR="009978A2" w:rsidRPr="0015154B">
        <w:rPr>
          <w:rFonts w:ascii="Times New Roman" w:eastAsia="Calibri" w:hAnsi="Times New Roman" w:cs="Times New Roman"/>
          <w:bCs/>
          <w:sz w:val="24"/>
          <w:szCs w:val="24"/>
        </w:rPr>
        <w:t>, ka jāveido cita atskaites forma ar specifi</w:t>
      </w:r>
      <w:r w:rsidR="00534F50">
        <w:rPr>
          <w:rFonts w:ascii="Times New Roman" w:eastAsia="Calibri" w:hAnsi="Times New Roman" w:cs="Times New Roman"/>
          <w:bCs/>
          <w:sz w:val="24"/>
          <w:szCs w:val="24"/>
        </w:rPr>
        <w:t>sk</w:t>
      </w:r>
      <w:r w:rsidR="009978A2" w:rsidRPr="0015154B">
        <w:rPr>
          <w:rFonts w:ascii="Times New Roman" w:eastAsia="Calibri" w:hAnsi="Times New Roman" w:cs="Times New Roman"/>
          <w:bCs/>
          <w:sz w:val="24"/>
          <w:szCs w:val="24"/>
        </w:rPr>
        <w:t>u informācijas pieprasījumu par katru pakalpojumu, kurā iekļauti tieši šī pakalpojuma sniedzēja kvalitātes vērtēšanas kritēriji, kur kvalitāti pakalpojumā raksturo citi dati, tādi kā atgriešanās darba tirgū, progress personīgajā attīstībā, iekļaušanās sociālajā vidē u.c. Vērtējot pakalpojuma kvalitāti, atskaitē jāiekļauj jautājumi, kas ļautu izdarīt secinājumus par pakalpojuma kvalitāti, t.i. cik lielā mērā pakalpojums sasniedz normatīvajos aktos noteikto mērķi. Šobrīd neti</w:t>
      </w:r>
      <w:r w:rsidRPr="0015154B">
        <w:rPr>
          <w:rFonts w:ascii="Times New Roman" w:eastAsia="Calibri" w:hAnsi="Times New Roman" w:cs="Times New Roman"/>
          <w:bCs/>
          <w:sz w:val="24"/>
          <w:szCs w:val="24"/>
        </w:rPr>
        <w:t>ek</w:t>
      </w:r>
      <w:r w:rsidR="009978A2" w:rsidRPr="0015154B">
        <w:rPr>
          <w:rFonts w:ascii="Times New Roman" w:eastAsia="Calibri" w:hAnsi="Times New Roman" w:cs="Times New Roman"/>
          <w:bCs/>
          <w:sz w:val="24"/>
          <w:szCs w:val="24"/>
        </w:rPr>
        <w:t xml:space="preserve"> analizēts, cik pakalpojums atbilst mērķauditorijas vajadzībām un cik lielā mērā pakalpojums klientu vajadzības apmierina. Dažādā pakalpojumu sniedzēju pieeja </w:t>
      </w:r>
      <w:r w:rsidRPr="0015154B">
        <w:rPr>
          <w:rFonts w:ascii="Times New Roman" w:eastAsia="Calibri" w:hAnsi="Times New Roman" w:cs="Times New Roman"/>
          <w:bCs/>
          <w:sz w:val="24"/>
          <w:szCs w:val="24"/>
        </w:rPr>
        <w:t>pakalpojuma kvalitātes novērtēšanā</w:t>
      </w:r>
      <w:r w:rsidR="009978A2" w:rsidRPr="0015154B">
        <w:rPr>
          <w:rFonts w:ascii="Times New Roman" w:eastAsia="Calibri" w:hAnsi="Times New Roman" w:cs="Times New Roman"/>
          <w:bCs/>
          <w:sz w:val="24"/>
          <w:szCs w:val="24"/>
        </w:rPr>
        <w:t xml:space="preserve"> liecina, ka nepieciešama pakalpojumu sniedzēj</w:t>
      </w:r>
      <w:r w:rsidR="00E234E0">
        <w:rPr>
          <w:rFonts w:ascii="Times New Roman" w:eastAsia="Calibri" w:hAnsi="Times New Roman" w:cs="Times New Roman"/>
          <w:bCs/>
          <w:sz w:val="24"/>
          <w:szCs w:val="24"/>
        </w:rPr>
        <w:t>u</w:t>
      </w:r>
      <w:r w:rsidR="009978A2" w:rsidRPr="0015154B">
        <w:rPr>
          <w:rFonts w:ascii="Times New Roman" w:eastAsia="Calibri" w:hAnsi="Times New Roman" w:cs="Times New Roman"/>
          <w:bCs/>
          <w:sz w:val="24"/>
          <w:szCs w:val="24"/>
        </w:rPr>
        <w:t xml:space="preserve"> </w:t>
      </w:r>
      <w:r w:rsidRPr="0015154B">
        <w:rPr>
          <w:rFonts w:ascii="Times New Roman" w:eastAsia="Calibri" w:hAnsi="Times New Roman" w:cs="Times New Roman"/>
          <w:bCs/>
          <w:sz w:val="24"/>
          <w:szCs w:val="24"/>
        </w:rPr>
        <w:t>izpratnes un zināšanu pilnveidošana par</w:t>
      </w:r>
      <w:r w:rsidR="009978A2" w:rsidRPr="0015154B">
        <w:rPr>
          <w:rFonts w:ascii="Times New Roman" w:eastAsia="Calibri" w:hAnsi="Times New Roman" w:cs="Times New Roman"/>
          <w:bCs/>
          <w:sz w:val="24"/>
          <w:szCs w:val="24"/>
        </w:rPr>
        <w:t xml:space="preserve"> pakalpojuma kvalitāte</w:t>
      </w:r>
      <w:r w:rsidRPr="0015154B">
        <w:rPr>
          <w:rFonts w:ascii="Times New Roman" w:eastAsia="Calibri" w:hAnsi="Times New Roman" w:cs="Times New Roman"/>
          <w:bCs/>
          <w:sz w:val="24"/>
          <w:szCs w:val="24"/>
        </w:rPr>
        <w:t>s mērīšanu  un uzraudzību</w:t>
      </w:r>
      <w:r w:rsidR="009978A2" w:rsidRPr="0015154B">
        <w:rPr>
          <w:rFonts w:ascii="Times New Roman" w:eastAsia="Calibri" w:hAnsi="Times New Roman" w:cs="Times New Roman"/>
          <w:bCs/>
          <w:sz w:val="24"/>
          <w:szCs w:val="24"/>
        </w:rPr>
        <w:t xml:space="preserve">, </w:t>
      </w:r>
      <w:r w:rsidRPr="0015154B">
        <w:rPr>
          <w:rFonts w:ascii="Times New Roman" w:eastAsia="Calibri" w:hAnsi="Times New Roman" w:cs="Times New Roman"/>
          <w:bCs/>
          <w:sz w:val="24"/>
          <w:szCs w:val="24"/>
        </w:rPr>
        <w:t>par iestādes</w:t>
      </w:r>
      <w:r w:rsidR="009978A2" w:rsidRPr="0015154B">
        <w:rPr>
          <w:rFonts w:ascii="Times New Roman" w:eastAsia="Calibri" w:hAnsi="Times New Roman" w:cs="Times New Roman"/>
          <w:bCs/>
          <w:sz w:val="24"/>
          <w:szCs w:val="24"/>
        </w:rPr>
        <w:t xml:space="preserve"> </w:t>
      </w:r>
      <w:r w:rsidRPr="0015154B">
        <w:rPr>
          <w:rFonts w:ascii="Times New Roman" w:eastAsia="Calibri" w:hAnsi="Times New Roman" w:cs="Times New Roman"/>
          <w:bCs/>
          <w:sz w:val="24"/>
          <w:szCs w:val="24"/>
        </w:rPr>
        <w:t>darba novērtēšanas metodēm u.tml.</w:t>
      </w:r>
      <w:r w:rsidR="009978A2" w:rsidRPr="0015154B">
        <w:rPr>
          <w:rFonts w:ascii="Times New Roman" w:eastAsia="Calibri" w:hAnsi="Times New Roman" w:cs="Times New Roman"/>
          <w:bCs/>
          <w:sz w:val="24"/>
          <w:szCs w:val="24"/>
        </w:rPr>
        <w:t xml:space="preserve"> </w:t>
      </w:r>
    </w:p>
    <w:p w14:paraId="7748D2D0" w14:textId="64ACB242" w:rsidR="009978A2" w:rsidRDefault="0066415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Tādēļ nepieciešams</w:t>
      </w:r>
      <w:r w:rsidR="009978A2" w:rsidRPr="0015154B">
        <w:rPr>
          <w:rFonts w:ascii="Times New Roman" w:hAnsi="Times New Roman" w:cs="Times New Roman"/>
          <w:sz w:val="24"/>
          <w:szCs w:val="24"/>
        </w:rPr>
        <w:t xml:space="preserve"> attīstīt sociālo pakalpojumu efektivitātes novērtēšanas sistēmu, izstrādājot metodiku kvalitatīvu un efektīvu sociālās aprūpes un sociālās rehabilitācijas pakalpojumu sniegšanai, t.sk. sociālo pakalpojumu efektivitātes sistēmiskā apraksta izstrāde, pieejas definēšana sociālo pakalpojumu efektivitātes uzlabošanai, kritēriju kopuma izstrāde un aprobēšana pakalpojumu kvalitātes uzraudzībai un efektivitātes novērtēšanai, uz pierādījumiem balstītas pieejas ieviešana jaunu pakalpojumu attīstīšanā/ esošo reorganizācijā, nodrošinot, ka ir pierādīta plānoto aktivitāšu rezultātu efektivitāte, informācijas sistēmas (SPOLIS/LABIS) modificēšana sociālo pakalpojumu efektivitātes novērtēšanai nepieciešamo datu un rādītāju elektroniskai uzkrāšanai un analīzei.</w:t>
      </w:r>
    </w:p>
    <w:p w14:paraId="503F68CA" w14:textId="77777777" w:rsidR="00645900" w:rsidRDefault="00645900" w:rsidP="00AC38FA">
      <w:pPr>
        <w:spacing w:before="120" w:after="0" w:line="240" w:lineRule="auto"/>
        <w:ind w:firstLine="720"/>
        <w:jc w:val="both"/>
        <w:rPr>
          <w:rFonts w:ascii="Times New Roman" w:hAnsi="Times New Roman" w:cs="Times New Roman"/>
          <w:sz w:val="24"/>
          <w:szCs w:val="24"/>
        </w:rPr>
      </w:pPr>
    </w:p>
    <w:p w14:paraId="0B4F049E" w14:textId="317C95C5" w:rsidR="00912F9E" w:rsidRPr="002F5278" w:rsidRDefault="00645900" w:rsidP="00645900">
      <w:pPr>
        <w:spacing w:before="120" w:after="0" w:line="240" w:lineRule="auto"/>
        <w:ind w:firstLine="720"/>
        <w:jc w:val="both"/>
        <w:rPr>
          <w:rFonts w:ascii="Times New Roman" w:hAnsi="Times New Roman" w:cs="Times New Roman"/>
          <w:b/>
          <w:sz w:val="28"/>
          <w:szCs w:val="28"/>
        </w:rPr>
      </w:pPr>
      <w:r w:rsidRPr="00C63513">
        <w:rPr>
          <w:rFonts w:ascii="Times New Roman" w:eastAsia="Times New Roman" w:hAnsi="Times New Roman" w:cs="Times New Roman"/>
          <w:bCs/>
          <w:noProof/>
          <w:sz w:val="24"/>
          <w:szCs w:val="24"/>
          <w:lang w:eastAsia="lv-LV"/>
        </w:rPr>
        <mc:AlternateContent>
          <mc:Choice Requires="wpg">
            <w:drawing>
              <wp:inline distT="0" distB="0" distL="0" distR="0" wp14:anchorId="4564157E" wp14:editId="2B996CCC">
                <wp:extent cx="5308270" cy="2054430"/>
                <wp:effectExtent l="0" t="0" r="6985" b="3175"/>
                <wp:docPr id="9" name="Group 9"/>
                <wp:cNvGraphicFramePr/>
                <a:graphic xmlns:a="http://schemas.openxmlformats.org/drawingml/2006/main">
                  <a:graphicData uri="http://schemas.microsoft.com/office/word/2010/wordprocessingGroup">
                    <wpg:wgp>
                      <wpg:cNvGrpSpPr/>
                      <wpg:grpSpPr>
                        <a:xfrm>
                          <a:off x="0" y="0"/>
                          <a:ext cx="5308270" cy="2054430"/>
                          <a:chOff x="0" y="-17910"/>
                          <a:chExt cx="3591207" cy="1566533"/>
                        </a:xfrm>
                      </wpg:grpSpPr>
                      <wps:wsp>
                        <wps:cNvPr id="33" name="Rectangle 33"/>
                        <wps:cNvSpPr/>
                        <wps:spPr>
                          <a:xfrm>
                            <a:off x="23759" y="-1791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284DB" w14:textId="77777777" w:rsidR="00B255A5" w:rsidRPr="00825BD5" w:rsidRDefault="00B255A5" w:rsidP="00645900">
                              <w:pPr>
                                <w:jc w:val="center"/>
                                <w:rPr>
                                  <w:rFonts w:ascii="Times New Roman" w:eastAsiaTheme="majorEastAsia" w:hAnsi="Times New Roman" w:cs="Times New Roman"/>
                                  <w:b/>
                                  <w:color w:val="FFFFFF" w:themeColor="background1"/>
                                  <w:sz w:val="24"/>
                                  <w:szCs w:val="24"/>
                                </w:rPr>
                              </w:pPr>
                              <w:r w:rsidRPr="00825BD5">
                                <w:rPr>
                                  <w:rFonts w:ascii="Times New Roman" w:eastAsiaTheme="majorEastAsia" w:hAnsi="Times New Roman" w:cs="Times New Roman"/>
                                  <w:b/>
                                  <w:color w:val="FFFFFF" w:themeColor="background1"/>
                                  <w:sz w:val="24"/>
                                  <w:szCs w:val="24"/>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0" y="252642"/>
                            <a:ext cx="3567448" cy="1295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FAE50" w14:textId="77777777" w:rsidR="00B255A5" w:rsidRPr="00C711C1" w:rsidRDefault="00B255A5"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aps/>
                                  <w:color w:val="549E39" w:themeColor="accent1"/>
                                  <w:sz w:val="24"/>
                                  <w:szCs w:val="24"/>
                                </w:rPr>
                                <w:t>P</w:t>
                              </w:r>
                              <w:r w:rsidRPr="00C711C1">
                                <w:rPr>
                                  <w:rFonts w:ascii="Times New Roman" w:hAnsi="Times New Roman" w:cs="Times New Roman"/>
                                  <w:color w:val="549E39" w:themeColor="accent1"/>
                                  <w:sz w:val="24"/>
                                  <w:szCs w:val="24"/>
                                </w:rPr>
                                <w:t>ieaugošs aprūpes pienākumu slogs</w:t>
                              </w:r>
                            </w:p>
                            <w:p w14:paraId="014EE3FF" w14:textId="77777777" w:rsidR="00B255A5" w:rsidRPr="00C711C1" w:rsidRDefault="00B255A5"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Augsts institucionālās aprūpes īpatsvars</w:t>
                              </w:r>
                            </w:p>
                            <w:p w14:paraId="4A8D5234" w14:textId="77777777" w:rsidR="00B255A5" w:rsidRPr="00C711C1" w:rsidRDefault="00B255A5"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Nepietiekami attīstīti sabiedrībā balstīti sociālie pakalpojumi</w:t>
                              </w:r>
                            </w:p>
                            <w:p w14:paraId="2A9760F2" w14:textId="77777777" w:rsidR="00B255A5" w:rsidRPr="00C711C1" w:rsidRDefault="00B255A5"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Izteiktas reģionālās atšķirības sociālo pakalpojumu nod</w:t>
                              </w:r>
                              <w:r>
                                <w:rPr>
                                  <w:rFonts w:ascii="Times New Roman" w:hAnsi="Times New Roman" w:cs="Times New Roman"/>
                                  <w:color w:val="549E39" w:themeColor="accent1"/>
                                  <w:sz w:val="24"/>
                                  <w:szCs w:val="24"/>
                                </w:rPr>
                                <w:t>r</w:t>
                              </w:r>
                              <w:r w:rsidRPr="00C711C1">
                                <w:rPr>
                                  <w:rFonts w:ascii="Times New Roman" w:hAnsi="Times New Roman" w:cs="Times New Roman"/>
                                  <w:color w:val="549E39" w:themeColor="accent1"/>
                                  <w:sz w:val="24"/>
                                  <w:szCs w:val="24"/>
                                </w:rPr>
                                <w:t>ošinājumā</w:t>
                              </w:r>
                            </w:p>
                            <w:p w14:paraId="0C6EF0DE" w14:textId="77777777" w:rsidR="00B255A5" w:rsidRPr="00C711C1" w:rsidRDefault="00B255A5"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Nepietiekama starpinstitucionāla un starpsektoriāla sadarbība, nav attīstīta integrētu pakalpojumu sniegšana</w:t>
                              </w:r>
                            </w:p>
                            <w:p w14:paraId="171B3D08" w14:textId="77777777" w:rsidR="00B255A5" w:rsidRPr="00C711C1" w:rsidRDefault="00B255A5"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 xml:space="preserve">Finansējuma nepietiekamība sociālo pakalpojumu satura, cenas un sniegšanas </w:t>
                              </w:r>
                              <w:r>
                                <w:rPr>
                                  <w:rFonts w:ascii="Times New Roman" w:hAnsi="Times New Roman" w:cs="Times New Roman"/>
                                  <w:color w:val="549E39" w:themeColor="accent1"/>
                                  <w:sz w:val="24"/>
                                  <w:szCs w:val="24"/>
                                </w:rPr>
                                <w:t>veida</w:t>
                              </w:r>
                              <w:r w:rsidRPr="00C711C1">
                                <w:rPr>
                                  <w:rFonts w:ascii="Times New Roman" w:hAnsi="Times New Roman" w:cs="Times New Roman"/>
                                  <w:color w:val="549E39" w:themeColor="accent1"/>
                                  <w:sz w:val="24"/>
                                  <w:szCs w:val="24"/>
                                </w:rPr>
                                <w:t xml:space="preserve"> pārskatīšanai</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4564157E" id="Group 9" o:spid="_x0000_s1045" style="width:417.95pt;height:161.75pt;mso-position-horizontal-relative:char;mso-position-vertical-relative:line" coordorigin=",-179" coordsize="35912,1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">
                <v:rect id="Rectangle 33" o:spid="_x0000_s1046" style="position:absolute;left:237;top:-179;width:35675;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" fillcolor="#549e39 [3204]" stroked="f" strokeweight="1pt">
                  <v:textbox>
                    <w:txbxContent>
                      <w:p w14:paraId="4F1284DB" w14:textId="77777777" w:rsidR="00B255A5" w:rsidRPr="00825BD5" w:rsidRDefault="00B255A5" w:rsidP="00645900">
                        <w:pPr>
                          <w:jc w:val="center"/>
                          <w:rPr>
                            <w:rFonts w:ascii="Times New Roman" w:eastAsiaTheme="majorEastAsia" w:hAnsi="Times New Roman" w:cs="Times New Roman"/>
                            <w:b/>
                            <w:color w:val="FFFFFF" w:themeColor="background1"/>
                            <w:sz w:val="24"/>
                            <w:szCs w:val="24"/>
                          </w:rPr>
                        </w:pPr>
                        <w:r w:rsidRPr="00825BD5">
                          <w:rPr>
                            <w:rFonts w:ascii="Times New Roman" w:eastAsiaTheme="majorEastAsia" w:hAnsi="Times New Roman" w:cs="Times New Roman"/>
                            <w:b/>
                            <w:color w:val="FFFFFF" w:themeColor="background1"/>
                            <w:sz w:val="24"/>
                            <w:szCs w:val="24"/>
                          </w:rPr>
                          <w:t>IZAICINĀJUMI</w:t>
                        </w:r>
                      </w:p>
                    </w:txbxContent>
                  </v:textbox>
                </v:rect>
                <v:shape id="Text Box 34" o:spid="_x0000_s1047" type="#_x0000_t202" style="position:absolute;top:2526;width:35674;height:1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" filled="f" stroked="f" strokeweight=".5pt">
                  <v:textbox inset=",7.2pt,,0">
                    <w:txbxContent>
                      <w:p w14:paraId="147FAE50" w14:textId="77777777" w:rsidR="00B255A5" w:rsidRPr="00C711C1" w:rsidRDefault="00B255A5"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aps/>
                            <w:color w:val="549E39" w:themeColor="accent1"/>
                            <w:sz w:val="24"/>
                            <w:szCs w:val="24"/>
                          </w:rPr>
                          <w:t>P</w:t>
                        </w:r>
                        <w:r w:rsidRPr="00C711C1">
                          <w:rPr>
                            <w:rFonts w:ascii="Times New Roman" w:hAnsi="Times New Roman" w:cs="Times New Roman"/>
                            <w:color w:val="549E39" w:themeColor="accent1"/>
                            <w:sz w:val="24"/>
                            <w:szCs w:val="24"/>
                          </w:rPr>
                          <w:t>ieaugošs aprūpes pienākumu slogs</w:t>
                        </w:r>
                      </w:p>
                      <w:p w14:paraId="014EE3FF" w14:textId="77777777" w:rsidR="00B255A5" w:rsidRPr="00C711C1" w:rsidRDefault="00B255A5"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Augsts institucionālās aprūpes īpatsvars</w:t>
                        </w:r>
                      </w:p>
                      <w:p w14:paraId="4A8D5234" w14:textId="77777777" w:rsidR="00B255A5" w:rsidRPr="00C711C1" w:rsidRDefault="00B255A5"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Nepietiekami attīstīti sabiedrībā balstīti sociālie pakalpojumi</w:t>
                        </w:r>
                      </w:p>
                      <w:p w14:paraId="2A9760F2" w14:textId="77777777" w:rsidR="00B255A5" w:rsidRPr="00C711C1" w:rsidRDefault="00B255A5"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Izteiktas reģionālās atšķirības sociālo pakalpojumu nod</w:t>
                        </w:r>
                        <w:r>
                          <w:rPr>
                            <w:rFonts w:ascii="Times New Roman" w:hAnsi="Times New Roman" w:cs="Times New Roman"/>
                            <w:color w:val="549E39" w:themeColor="accent1"/>
                            <w:sz w:val="24"/>
                            <w:szCs w:val="24"/>
                          </w:rPr>
                          <w:t>r</w:t>
                        </w:r>
                        <w:r w:rsidRPr="00C711C1">
                          <w:rPr>
                            <w:rFonts w:ascii="Times New Roman" w:hAnsi="Times New Roman" w:cs="Times New Roman"/>
                            <w:color w:val="549E39" w:themeColor="accent1"/>
                            <w:sz w:val="24"/>
                            <w:szCs w:val="24"/>
                          </w:rPr>
                          <w:t>ošinājumā</w:t>
                        </w:r>
                      </w:p>
                      <w:p w14:paraId="0C6EF0DE" w14:textId="77777777" w:rsidR="00B255A5" w:rsidRPr="00C711C1" w:rsidRDefault="00B255A5"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Nepietiekama starpinstitucionāla un starpsektoriāla sadarbība, nav attīstīta integrētu pakalpojumu sniegšana</w:t>
                        </w:r>
                      </w:p>
                      <w:p w14:paraId="171B3D08" w14:textId="77777777" w:rsidR="00B255A5" w:rsidRPr="00C711C1" w:rsidRDefault="00B255A5" w:rsidP="00FF7D8D">
                        <w:pPr>
                          <w:pStyle w:val="ListParagraph"/>
                          <w:numPr>
                            <w:ilvl w:val="0"/>
                            <w:numId w:val="28"/>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 xml:space="preserve">Finansējuma nepietiekamība sociālo pakalpojumu satura, cenas un sniegšanas </w:t>
                        </w:r>
                        <w:r>
                          <w:rPr>
                            <w:rFonts w:ascii="Times New Roman" w:hAnsi="Times New Roman" w:cs="Times New Roman"/>
                            <w:color w:val="549E39" w:themeColor="accent1"/>
                            <w:sz w:val="24"/>
                            <w:szCs w:val="24"/>
                          </w:rPr>
                          <w:t>veida</w:t>
                        </w:r>
                        <w:r w:rsidRPr="00C711C1">
                          <w:rPr>
                            <w:rFonts w:ascii="Times New Roman" w:hAnsi="Times New Roman" w:cs="Times New Roman"/>
                            <w:color w:val="549E39" w:themeColor="accent1"/>
                            <w:sz w:val="24"/>
                            <w:szCs w:val="24"/>
                          </w:rPr>
                          <w:t xml:space="preserve"> pārskatīšanai</w:t>
                        </w:r>
                      </w:p>
                    </w:txbxContent>
                  </v:textbox>
                </v:shape>
                <w10:anchorlock/>
              </v:group>
            </w:pict>
          </mc:Fallback>
        </mc:AlternateContent>
      </w:r>
      <w:bookmarkStart w:id="59" w:name="_Hlk52810216"/>
      <w:r w:rsidR="00912F9E" w:rsidRPr="002F5278">
        <w:rPr>
          <w:rFonts w:ascii="Times New Roman" w:hAnsi="Times New Roman" w:cs="Times New Roman"/>
          <w:b/>
          <w:sz w:val="28"/>
          <w:szCs w:val="28"/>
        </w:rPr>
        <w:br w:type="page"/>
      </w:r>
    </w:p>
    <w:p w14:paraId="4DC7E2B8" w14:textId="5C85926B" w:rsidR="00200837" w:rsidRPr="00573B49" w:rsidRDefault="006253A4" w:rsidP="00EC7537">
      <w:pPr>
        <w:pStyle w:val="Heading1"/>
      </w:pPr>
      <w:bookmarkStart w:id="60" w:name="_Toc69125983"/>
      <w:r w:rsidRPr="002F5278">
        <w:t>Sociālais darbs</w:t>
      </w:r>
      <w:bookmarkEnd w:id="60"/>
    </w:p>
    <w:p w14:paraId="5BE5883E" w14:textId="01B73BDE" w:rsidR="0034498F" w:rsidRPr="00573B49" w:rsidRDefault="0034498F" w:rsidP="00F55C3B">
      <w:pPr>
        <w:pStyle w:val="Heading2"/>
      </w:pPr>
      <w:bookmarkStart w:id="61" w:name="_Toc69125984"/>
      <w:r w:rsidRPr="00573B49">
        <w:t>Sociālā darba loma</w:t>
      </w:r>
      <w:bookmarkEnd w:id="61"/>
    </w:p>
    <w:p w14:paraId="0FA88E2A"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573B49">
        <w:rPr>
          <w:rFonts w:ascii="Times New Roman" w:eastAsia="Times New Roman" w:hAnsi="Times New Roman" w:cs="Times New Roman"/>
          <w:color w:val="000000"/>
          <w:sz w:val="24"/>
          <w:szCs w:val="24"/>
          <w:lang w:eastAsia="lv-LV"/>
        </w:rPr>
        <w:t>Profesionālam soci</w:t>
      </w:r>
      <w:r w:rsidRPr="0025422D">
        <w:rPr>
          <w:rFonts w:ascii="Times New Roman" w:eastAsia="Times New Roman" w:hAnsi="Times New Roman" w:cs="Times New Roman"/>
          <w:color w:val="000000"/>
          <w:sz w:val="24"/>
          <w:szCs w:val="24"/>
          <w:lang w:eastAsia="lv-LV"/>
        </w:rPr>
        <w:t xml:space="preserve">ālajam darbam ir nozīmīga loma sociālās politikas ieviešanā un starpdisciplinārā praksē globālā mērogā, kas, saskaņā ar Starptautiskās sociālo darbinieku federācijas (IFSW) aktuālajiem pētījumiem un lēmumiem, kļuvusi arvien būtiskāka Covid – 19 pandēmijas </w:t>
      </w:r>
      <w:r w:rsidRPr="00A857F2">
        <w:rPr>
          <w:rFonts w:ascii="Times New Roman" w:eastAsia="Times New Roman" w:hAnsi="Times New Roman" w:cs="Times New Roman"/>
          <w:color w:val="000000"/>
          <w:sz w:val="24"/>
          <w:szCs w:val="24"/>
          <w:lang w:eastAsia="lv-LV"/>
        </w:rPr>
        <w:t>apstākļos. Sociālais darbs</w:t>
      </w:r>
      <w:r w:rsidRPr="00662D1E">
        <w:rPr>
          <w:rFonts w:ascii="Times New Roman" w:eastAsia="Times New Roman" w:hAnsi="Times New Roman" w:cs="Times New Roman"/>
          <w:color w:val="000000"/>
          <w:sz w:val="24"/>
          <w:szCs w:val="24"/>
          <w:lang w:eastAsia="lv-LV"/>
        </w:rPr>
        <w:t xml:space="preserve"> kā </w:t>
      </w:r>
      <w:r w:rsidRPr="009703E6">
        <w:rPr>
          <w:rFonts w:ascii="Times New Roman" w:eastAsia="Times New Roman" w:hAnsi="Times New Roman" w:cs="Times New Roman"/>
          <w:b/>
          <w:color w:val="000000"/>
          <w:sz w:val="24"/>
          <w:szCs w:val="24"/>
          <w:lang w:eastAsia="lv-LV"/>
        </w:rPr>
        <w:t>integrēta profesionālu kompetenču joma</w:t>
      </w:r>
      <w:r w:rsidRPr="0015154B">
        <w:rPr>
          <w:rFonts w:ascii="Times New Roman" w:eastAsia="Times New Roman" w:hAnsi="Times New Roman" w:cs="Times New Roman"/>
          <w:color w:val="000000"/>
          <w:sz w:val="24"/>
          <w:szCs w:val="24"/>
          <w:lang w:eastAsia="lv-LV"/>
        </w:rPr>
        <w:t xml:space="preserve"> (sociālo un humanitāro zinātņu elementi, pedagoģijas, komunikācijas zinātnes un sabiedrības veselības elementi) ir viena no elastīgākajām un sadarbībai ar citiem palīdzošo un tiesībsargājošo profesiju pārstāvjiem atvērtākā profesionālās darbības joma. Tā ir dinamiska profesija ar “dzīvu”, attīstībā esošu definīciju, kas sevi atjauno atbilstoši cilvēku un sabiedrības vajadzībām.</w:t>
      </w:r>
    </w:p>
    <w:p w14:paraId="50629A5A" w14:textId="516AA63C"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Profesionāls sociālais darbs ir vērsts uz problēmu risināšanu un pārmaiņām, lai mazinātu vai novērstu sabiedrībā pastāvošo nevienlīdzību un atjaunotu sociālo taisnīgumu; reaģē uz krīzēm un ārkārtas situācijām, kā arī risina klientu ikdienas personiskās un sociālās problēmas; strādā partnerībā ar pakalpojumu lietotājiem; veicina prevenciju/profilaksi, integrāciju un kohēziju (iekļaušanu). Pašlaik sociālais darbs globāli tiek novērtēts kā </w:t>
      </w:r>
      <w:r w:rsidRPr="0015154B">
        <w:rPr>
          <w:rFonts w:ascii="Times New Roman" w:eastAsia="Times New Roman" w:hAnsi="Times New Roman" w:cs="Times New Roman"/>
          <w:b/>
          <w:color w:val="000000"/>
          <w:sz w:val="24"/>
          <w:szCs w:val="24"/>
          <w:lang w:eastAsia="lv-LV"/>
        </w:rPr>
        <w:t>viena no straujāk augošajām profesijām</w:t>
      </w:r>
      <w:r w:rsidRPr="0015154B">
        <w:rPr>
          <w:rFonts w:ascii="Times New Roman" w:eastAsia="Times New Roman" w:hAnsi="Times New Roman" w:cs="Times New Roman"/>
          <w:color w:val="000000"/>
          <w:sz w:val="24"/>
          <w:szCs w:val="24"/>
          <w:lang w:eastAsia="lv-LV"/>
        </w:rPr>
        <w:t>. ASV sociālo darbinieku asociācija (NASW) prognozē, ka tuvākajos astoņos gados sociālo darbinieku pieprasījums pieaugs par 11%. Sociālie darbinieki ir pieprasīti valsts, pašvaldību iestādēs un nevalstiskajā sektorā; tieši viņi iesaistās tādu globālu izaicinājumu un problēmu risināšanā kā nabadzība un sociālā atstumtība, migrācija, dažādu dabas katastrofu un krīžu seku likvidēšana. Sociālo darbinieku profesionāls darbs un sadarbība ar sabiedrības veselības</w:t>
      </w:r>
      <w:r w:rsidR="00036F5A">
        <w:rPr>
          <w:rFonts w:ascii="Times New Roman" w:eastAsia="Times New Roman" w:hAnsi="Times New Roman" w:cs="Times New Roman"/>
          <w:color w:val="000000"/>
          <w:sz w:val="24"/>
          <w:szCs w:val="24"/>
          <w:lang w:eastAsia="lv-LV"/>
        </w:rPr>
        <w:t>, tiesībsargājošās un izglītības</w:t>
      </w:r>
      <w:r w:rsidRPr="0015154B">
        <w:rPr>
          <w:rFonts w:ascii="Times New Roman" w:eastAsia="Times New Roman" w:hAnsi="Times New Roman" w:cs="Times New Roman"/>
          <w:color w:val="000000"/>
          <w:sz w:val="24"/>
          <w:szCs w:val="24"/>
          <w:lang w:eastAsia="lv-LV"/>
        </w:rPr>
        <w:t xml:space="preserve"> jomas profesionāļiem ir bijusi ļoti nozīmīga 2020.gada Covid – 19 pandēmijas apstākļos. </w:t>
      </w:r>
    </w:p>
    <w:p w14:paraId="71C85844" w14:textId="11218FDA"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Arī Latvijā skaidri atklājas šīs starptautiska līmeņa </w:t>
      </w:r>
      <w:r w:rsidRPr="0015154B">
        <w:rPr>
          <w:rFonts w:ascii="Times New Roman" w:eastAsia="Times New Roman" w:hAnsi="Times New Roman" w:cs="Times New Roman"/>
          <w:b/>
          <w:color w:val="000000"/>
          <w:sz w:val="24"/>
          <w:szCs w:val="24"/>
          <w:lang w:eastAsia="lv-LV"/>
        </w:rPr>
        <w:t>tendences</w:t>
      </w:r>
      <w:r w:rsidRPr="0015154B">
        <w:rPr>
          <w:rFonts w:ascii="Times New Roman" w:eastAsia="Times New Roman" w:hAnsi="Times New Roman" w:cs="Times New Roman"/>
          <w:color w:val="000000"/>
          <w:sz w:val="24"/>
          <w:szCs w:val="24"/>
          <w:lang w:eastAsia="lv-LV"/>
        </w:rPr>
        <w:t>. Arvien pieaug vajadzība gan pēc kvalificētiem darbiniekiem, kas spēj strādāt ar ģimenēm un personām, kam ir multiplas un ilgstošas problēmas, novērtēt problēmu cēloņus un piesaistīt piemērotākos pakalpojumus, gan pēc darbiniekiem, kas strādā ar specifiskām mērķa grupām un problemātiku (atkarības, vardarbība, personas ar garīga rakstura traucējumiem u</w:t>
      </w:r>
      <w:r w:rsidR="00534F50">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tml.), sniedzot padziļinātu atbalstu, gan citiem speciālistiem, kas veic preventīvo darbu un strādā ar klientu prasmju līmeņa celšanu un uzturēšanu. </w:t>
      </w:r>
    </w:p>
    <w:p w14:paraId="2DEF2649"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Sociālā darba profesija arī Latvijā iet pāri klasiskajām sociālās jomas robežām un ieņem arvien nozīmīgāku lomu arī veselības aprūpes, izglītības, tieslietu un tiesībsargājošās jomās/institūcijās. Tas parāda, ka, plānojot sociālā darba attīstību Latvijā, līdztekus pašvaldību sociālajiem dienestiem ir jāaptver daudz plašāks sociālā darba un speciālistu lauks, sniedzot profesionālu atbalstu arī slimnīcās, skolās un pirmsskolas izglītības iestādēs, probācijas dienestā, ieslodzījuma vietās, nodarbinātības valsts aģentūrā u.c. valsts un pašvaldību iestādēs strādājošiem sociālajiem darbiniekiem. Tikpat svarīgi ir arī sociālie darbinieki, kuri strādā nevalstiskajā sektorā, un ar savu pieredzi dod jomas attīstībai nozīmīgu ieguldījumu.</w:t>
      </w:r>
    </w:p>
    <w:p w14:paraId="4A9C827B" w14:textId="1452F40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Pēc vairākkārt īstenotām diskusijām iepriekšējā pamatnostādņu īstenošanas periodā un </w:t>
      </w:r>
      <w:r w:rsidR="00324BF4" w:rsidRPr="00324BF4">
        <w:rPr>
          <w:rFonts w:ascii="Times New Roman" w:eastAsia="Times New Roman" w:hAnsi="Times New Roman" w:cs="Times New Roman"/>
          <w:color w:val="000000"/>
          <w:sz w:val="24"/>
          <w:szCs w:val="24"/>
          <w:lang w:eastAsia="lv-LV"/>
        </w:rPr>
        <w:t>2014. – 2020. gada plānošanas period</w:t>
      </w:r>
      <w:r w:rsidR="00324BF4">
        <w:rPr>
          <w:rFonts w:ascii="Times New Roman" w:eastAsia="Times New Roman" w:hAnsi="Times New Roman" w:cs="Times New Roman"/>
          <w:color w:val="000000"/>
          <w:sz w:val="24"/>
          <w:szCs w:val="24"/>
          <w:lang w:eastAsia="lv-LV"/>
        </w:rPr>
        <w:t>ā</w:t>
      </w:r>
      <w:r w:rsidR="00324BF4" w:rsidRPr="00324BF4">
        <w:rPr>
          <w:rFonts w:ascii="Times New Roman" w:eastAsia="Times New Roman" w:hAnsi="Times New Roman" w:cs="Times New Roman"/>
          <w:color w:val="000000"/>
          <w:sz w:val="24"/>
          <w:szCs w:val="24"/>
          <w:lang w:eastAsia="lv-LV"/>
        </w:rPr>
        <w:t xml:space="preserve"> LM īstenotā </w:t>
      </w:r>
      <w:r w:rsidRPr="0015154B">
        <w:rPr>
          <w:rFonts w:ascii="Times New Roman" w:eastAsia="Times New Roman" w:hAnsi="Times New Roman" w:cs="Times New Roman"/>
          <w:color w:val="000000"/>
          <w:sz w:val="24"/>
          <w:szCs w:val="24"/>
          <w:lang w:eastAsia="lv-LV"/>
        </w:rPr>
        <w:t xml:space="preserve">ESF projekta </w:t>
      </w:r>
      <w:r w:rsidR="00324BF4" w:rsidRPr="00324BF4">
        <w:rPr>
          <w:rFonts w:ascii="Times New Roman" w:eastAsia="Times New Roman" w:hAnsi="Times New Roman" w:cs="Times New Roman"/>
          <w:color w:val="000000"/>
          <w:sz w:val="24"/>
          <w:szCs w:val="24"/>
          <w:lang w:eastAsia="lv-LV"/>
        </w:rPr>
        <w:t xml:space="preserve">Nr. 9.2.1.1/15/I/001 </w:t>
      </w:r>
      <w:r w:rsidRPr="0015154B">
        <w:rPr>
          <w:rFonts w:ascii="Times New Roman" w:eastAsia="Times New Roman" w:hAnsi="Times New Roman" w:cs="Times New Roman"/>
          <w:color w:val="000000"/>
          <w:sz w:val="24"/>
          <w:szCs w:val="24"/>
          <w:lang w:eastAsia="lv-LV"/>
        </w:rPr>
        <w:t xml:space="preserve">“Profesionāla sociālā darba attīstība pašvaldībās” (turpmāk tekstā – ESF Projekts) ietvaros izstrādātajām metodikām darbam ar noteiktām klientu mērķa grupām un problemātiku, veidojas </w:t>
      </w:r>
      <w:r w:rsidRPr="0015154B">
        <w:rPr>
          <w:rFonts w:ascii="Times New Roman" w:eastAsia="Times New Roman" w:hAnsi="Times New Roman" w:cs="Times New Roman"/>
          <w:b/>
          <w:color w:val="000000"/>
          <w:sz w:val="24"/>
          <w:szCs w:val="24"/>
          <w:lang w:eastAsia="lv-LV"/>
        </w:rPr>
        <w:t>redzējums par sociālā darba specializācijām</w:t>
      </w:r>
      <w:r w:rsidRPr="0015154B">
        <w:rPr>
          <w:rFonts w:ascii="Times New Roman" w:eastAsia="Times New Roman" w:hAnsi="Times New Roman" w:cs="Times New Roman"/>
          <w:color w:val="000000"/>
          <w:sz w:val="24"/>
          <w:szCs w:val="24"/>
          <w:lang w:eastAsia="lv-LV"/>
        </w:rPr>
        <w:t>. Šajā procesā iezīmējas gan specializāciju virzieni un to vieta sociālā darba praksē, gan pamatojums izmaiņām darba noslodzē. Ir redzams, ka ar līdzšinējo darbinieku skaitu efektīvu, klienta vajadzībām atbilstošu rezultātu sasniegšanai nepietiek. Ir jāsamazina klientu, ar kuriem vienlaikus strādā sociālais darbinieks, skaits, jāstiprina profesionālās robežas un jāveido vienotas pieejas darbā ar noteiktām klientu mērķa grupām. Tas paredzētu vienveidīgāku praksi, neatkarīgi no klientu specifikas vai institucionālās vides, kurā sociālais darbinieks strādā, iezīmētu sasniedzamos rezultātus un skaidri noteiktu robežas, aiz kurām ar sociālā darbinieka atbalstu vien nepietiek un ir piesaistāmi citi, kompleksāki pakalpojumi. Ir jādomā gan par esošo resursu efektīvu izmantošanu, gan papildus resursu piesaisti sociālaj</w:t>
      </w:r>
      <w:r w:rsidR="001D5EE6">
        <w:rPr>
          <w:rFonts w:ascii="Times New Roman" w:eastAsia="Times New Roman" w:hAnsi="Times New Roman" w:cs="Times New Roman"/>
          <w:color w:val="000000"/>
          <w:sz w:val="24"/>
          <w:szCs w:val="24"/>
          <w:lang w:eastAsia="lv-LV"/>
        </w:rPr>
        <w:t>a</w:t>
      </w:r>
      <w:r w:rsidRPr="0015154B">
        <w:rPr>
          <w:rFonts w:ascii="Times New Roman" w:eastAsia="Times New Roman" w:hAnsi="Times New Roman" w:cs="Times New Roman"/>
          <w:color w:val="000000"/>
          <w:sz w:val="24"/>
          <w:szCs w:val="24"/>
          <w:lang w:eastAsia="lv-LV"/>
        </w:rPr>
        <w:t xml:space="preserve">m darbam un sociālajiem pakalpojumiem. Sociālā darbinieka loma profesionālu lēmumu pieņemšanā un viņa sagatavotā atzinuma </w:t>
      </w:r>
      <w:r w:rsidR="00E234E0">
        <w:rPr>
          <w:rFonts w:ascii="Times New Roman" w:eastAsia="Times New Roman" w:hAnsi="Times New Roman" w:cs="Times New Roman"/>
          <w:color w:val="000000"/>
          <w:sz w:val="24"/>
          <w:szCs w:val="24"/>
          <w:lang w:eastAsia="lv-LV"/>
        </w:rPr>
        <w:t>nozīmība</w:t>
      </w:r>
      <w:r w:rsidRPr="0015154B">
        <w:rPr>
          <w:rFonts w:ascii="Times New Roman" w:eastAsia="Times New Roman" w:hAnsi="Times New Roman" w:cs="Times New Roman"/>
          <w:color w:val="000000"/>
          <w:sz w:val="24"/>
          <w:szCs w:val="24"/>
          <w:lang w:eastAsia="lv-LV"/>
        </w:rPr>
        <w:t xml:space="preserve"> jāstiprina arī dažādās starpprofesionālās komandās un starpinstitucionālās sadarbības ietvaros. </w:t>
      </w:r>
    </w:p>
    <w:p w14:paraId="714678DB" w14:textId="77777777" w:rsidR="0034498F" w:rsidRPr="0015154B" w:rsidRDefault="0034498F" w:rsidP="0034498F">
      <w:pPr>
        <w:spacing w:after="0" w:line="240" w:lineRule="auto"/>
        <w:textAlignment w:val="baseline"/>
        <w:outlineLvl w:val="1"/>
        <w:rPr>
          <w:rFonts w:ascii="Times New Roman" w:eastAsia="Times New Roman" w:hAnsi="Times New Roman" w:cs="Times New Roman"/>
          <w:b/>
          <w:color w:val="000000"/>
          <w:sz w:val="24"/>
          <w:szCs w:val="24"/>
          <w:lang w:eastAsia="lv-LV"/>
        </w:rPr>
      </w:pPr>
    </w:p>
    <w:p w14:paraId="430C9A44" w14:textId="656EE9CA" w:rsidR="0034498F" w:rsidRPr="0015154B" w:rsidRDefault="0034498F" w:rsidP="00F55C3B">
      <w:pPr>
        <w:pStyle w:val="Heading2"/>
      </w:pPr>
      <w:bookmarkStart w:id="62" w:name="_Toc69125985"/>
      <w:r w:rsidRPr="0015154B">
        <w:t>Sociālā darbinieka profesijas standart</w:t>
      </w:r>
      <w:r w:rsidR="00563E4A">
        <w:t>s</w:t>
      </w:r>
      <w:bookmarkEnd w:id="62"/>
    </w:p>
    <w:p w14:paraId="5586EDEE"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 xml:space="preserve">Kopš 2010.gada, kad stājās spēkā esošais sociālā darbinieka profesijas standarts, profesijas darba vide un prasības sociālajiem darbiniekiem būtiski mainījušās: </w:t>
      </w:r>
    </w:p>
    <w:p w14:paraId="3462AB63"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 xml:space="preserve">1) mainījusies globālā sociāla darba profesijas </w:t>
      </w:r>
      <w:r w:rsidRPr="0015154B">
        <w:rPr>
          <w:rFonts w:ascii="Times New Roman" w:eastAsia="Times New Roman" w:hAnsi="Times New Roman" w:cs="Times New Roman"/>
          <w:b/>
          <w:color w:val="000000"/>
          <w:sz w:val="24"/>
          <w:szCs w:val="24"/>
          <w:lang w:eastAsia="lv-LV"/>
        </w:rPr>
        <w:t>definīcija</w:t>
      </w:r>
      <w:r w:rsidRPr="0015154B">
        <w:rPr>
          <w:rFonts w:ascii="Times New Roman" w:eastAsia="Times New Roman" w:hAnsi="Times New Roman" w:cs="Times New Roman"/>
          <w:color w:val="000000"/>
          <w:sz w:val="24"/>
          <w:szCs w:val="24"/>
          <w:lang w:eastAsia="lv-LV"/>
        </w:rPr>
        <w:t xml:space="preserve">; </w:t>
      </w:r>
    </w:p>
    <w:p w14:paraId="4855CC55" w14:textId="5C7AF002" w:rsidR="0034498F" w:rsidRPr="0025422D"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 2017.gada LM pasūtītajā pētījumā</w:t>
      </w:r>
      <w:r w:rsidRPr="007157D3">
        <w:rPr>
          <w:rStyle w:val="FootnoteReference"/>
          <w:rFonts w:ascii="Times New Roman" w:eastAsia="Times New Roman" w:hAnsi="Times New Roman" w:cs="Times New Roman"/>
          <w:color w:val="000000"/>
          <w:sz w:val="24"/>
          <w:szCs w:val="24"/>
          <w:lang w:eastAsia="lv-LV"/>
        </w:rPr>
        <w:footnoteReference w:id="171"/>
      </w:r>
      <w:r w:rsidRPr="007157D3">
        <w:rPr>
          <w:rFonts w:ascii="Times New Roman" w:eastAsia="Times New Roman" w:hAnsi="Times New Roman" w:cs="Times New Roman"/>
          <w:color w:val="000000"/>
          <w:sz w:val="24"/>
          <w:szCs w:val="24"/>
          <w:lang w:eastAsia="lv-LV"/>
        </w:rPr>
        <w:t xml:space="preserve"> konstatētas sociālo darbinieku pienākumu veikšanai nepietiekamas </w:t>
      </w:r>
      <w:r w:rsidRPr="007157D3">
        <w:rPr>
          <w:rFonts w:ascii="Times New Roman" w:eastAsia="Times New Roman" w:hAnsi="Times New Roman" w:cs="Times New Roman"/>
          <w:b/>
          <w:color w:val="000000"/>
          <w:sz w:val="24"/>
          <w:szCs w:val="24"/>
          <w:lang w:eastAsia="lv-LV"/>
        </w:rPr>
        <w:t>prasmes un kompetences</w:t>
      </w:r>
      <w:r w:rsidRPr="007157D3">
        <w:rPr>
          <w:rFonts w:ascii="Times New Roman" w:eastAsia="Times New Roman" w:hAnsi="Times New Roman" w:cs="Times New Roman"/>
          <w:color w:val="000000"/>
          <w:sz w:val="24"/>
          <w:szCs w:val="24"/>
          <w:lang w:eastAsia="lv-LV"/>
        </w:rPr>
        <w:t>, kas prasa aktīvu darbu sociālā darba augstākās izglītības un profesionālas kompetences pilnveides jomā</w:t>
      </w:r>
      <w:r w:rsidRPr="002F5278">
        <w:rPr>
          <w:rFonts w:ascii="Times New Roman" w:eastAsia="Times New Roman" w:hAnsi="Times New Roman" w:cs="Times New Roman"/>
          <w:color w:val="000000"/>
          <w:sz w:val="24"/>
          <w:szCs w:val="24"/>
          <w:lang w:eastAsia="lv-LV"/>
        </w:rPr>
        <w:t>. Vērtējot sociālo darbinieku iegūtās izglītības att</w:t>
      </w:r>
      <w:r w:rsidRPr="00573B49">
        <w:rPr>
          <w:rFonts w:ascii="Times New Roman" w:eastAsia="Times New Roman" w:hAnsi="Times New Roman" w:cs="Times New Roman"/>
          <w:color w:val="000000"/>
          <w:sz w:val="24"/>
          <w:szCs w:val="24"/>
          <w:lang w:eastAsia="lv-LV"/>
        </w:rPr>
        <w:t>iecībā pret sociālā darba prakses prasībām, tika identificētas nepilnības sociālā darba jomas izglītībā, proti, nedaudz vairāk nekā puse aptaujāto sociālo dienestu vadītāju, kuru vadītajos dienestos pēdējo divu gadu laikā ir sākuši strādāt sociālā darba jomas studiju programmu absolventi, vērtē to profesionālo sagatavotību kā drīzāk sliktu</w:t>
      </w:r>
      <w:r w:rsidR="007B3870">
        <w:rPr>
          <w:rFonts w:ascii="Times New Roman" w:eastAsia="Times New Roman" w:hAnsi="Times New Roman" w:cs="Times New Roman"/>
          <w:color w:val="000000"/>
          <w:sz w:val="24"/>
          <w:szCs w:val="24"/>
          <w:lang w:eastAsia="lv-LV"/>
        </w:rPr>
        <w:t>.</w:t>
      </w:r>
      <w:r w:rsidRPr="00573B49">
        <w:rPr>
          <w:rFonts w:ascii="Times New Roman" w:eastAsia="Times New Roman" w:hAnsi="Times New Roman" w:cs="Times New Roman"/>
          <w:color w:val="000000"/>
          <w:sz w:val="24"/>
          <w:szCs w:val="24"/>
          <w:lang w:eastAsia="lv-LV"/>
        </w:rPr>
        <w:t xml:space="preserve"> </w:t>
      </w:r>
      <w:r w:rsidR="007B3870">
        <w:rPr>
          <w:rFonts w:ascii="Times New Roman" w:eastAsia="Times New Roman" w:hAnsi="Times New Roman" w:cs="Times New Roman"/>
          <w:color w:val="000000"/>
          <w:sz w:val="24"/>
          <w:szCs w:val="24"/>
          <w:lang w:eastAsia="lv-LV"/>
        </w:rPr>
        <w:t>N</w:t>
      </w:r>
      <w:r w:rsidRPr="00573B49">
        <w:rPr>
          <w:rFonts w:ascii="Times New Roman" w:eastAsia="Times New Roman" w:hAnsi="Times New Roman" w:cs="Times New Roman"/>
          <w:color w:val="000000"/>
          <w:sz w:val="24"/>
          <w:szCs w:val="24"/>
          <w:lang w:eastAsia="lv-LV"/>
        </w:rPr>
        <w:t>edaudz augstāk jauno profesionāļu sagatavotību vērtēja sociālā darba speciālisti. Sociālo dienestu vadītāji savukārt pētījumā norāda, ka jaunajiem speciālistiem ir laba teorētisko zināšanu bāze, taču viņiem nav pietiekamu zināšanu par normatīvo regulējumu, trūkst iemaņu darbā ar speciālajām programmām (SOPA u.c.), kā arī trūkst praktiskas iemaņas darbā ar cilvēkiem</w:t>
      </w:r>
      <w:r w:rsidR="007B3870">
        <w:rPr>
          <w:rFonts w:ascii="Times New Roman" w:eastAsia="Times New Roman" w:hAnsi="Times New Roman" w:cs="Times New Roman"/>
          <w:color w:val="000000"/>
          <w:sz w:val="24"/>
          <w:szCs w:val="24"/>
          <w:lang w:eastAsia="lv-LV"/>
        </w:rPr>
        <w:t>,</w:t>
      </w:r>
      <w:r w:rsidRPr="00573B49">
        <w:rPr>
          <w:rFonts w:ascii="Times New Roman" w:eastAsia="Times New Roman" w:hAnsi="Times New Roman" w:cs="Times New Roman"/>
          <w:color w:val="000000"/>
          <w:sz w:val="24"/>
          <w:szCs w:val="24"/>
          <w:lang w:eastAsia="lv-LV"/>
        </w:rPr>
        <w:t xml:space="preserve"> un atsevišķos gadījumos trūkst arī iemaņas klienta sociā</w:t>
      </w:r>
      <w:r w:rsidRPr="0025422D">
        <w:rPr>
          <w:rFonts w:ascii="Times New Roman" w:eastAsia="Times New Roman" w:hAnsi="Times New Roman" w:cs="Times New Roman"/>
          <w:color w:val="000000"/>
          <w:sz w:val="24"/>
          <w:szCs w:val="24"/>
          <w:lang w:eastAsia="lv-LV"/>
        </w:rPr>
        <w:t xml:space="preserve">lās situācijas izvērtēšanā, kas ir sociālā darba pamatā; </w:t>
      </w:r>
    </w:p>
    <w:p w14:paraId="1E8CAAC7"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A857F2">
        <w:rPr>
          <w:rFonts w:ascii="Times New Roman" w:eastAsia="Times New Roman" w:hAnsi="Times New Roman" w:cs="Times New Roman"/>
          <w:color w:val="000000"/>
          <w:sz w:val="24"/>
          <w:szCs w:val="24"/>
          <w:lang w:eastAsia="lv-LV"/>
        </w:rPr>
        <w:t>3) kopš 2016.gada saskaņā ar Ministru kabineta 2016.gada 27.septembra noteikumiem Nr. 633 “Profesijas standarta, profesionālās kvalifikācijas prasību (ja profesijai neapstiprina profesijas standartu</w:t>
      </w:r>
      <w:r w:rsidRPr="00662D1E">
        <w:rPr>
          <w:rFonts w:ascii="Times New Roman" w:eastAsia="Times New Roman" w:hAnsi="Times New Roman" w:cs="Times New Roman"/>
          <w:color w:val="000000"/>
          <w:sz w:val="24"/>
          <w:szCs w:val="24"/>
          <w:lang w:eastAsia="lv-LV"/>
        </w:rPr>
        <w:t xml:space="preserve">) un nozares kvalifikāciju struktūras izstrādes kārtība” mainījies </w:t>
      </w:r>
      <w:r w:rsidRPr="009703E6">
        <w:rPr>
          <w:rFonts w:ascii="Times New Roman" w:eastAsia="Times New Roman" w:hAnsi="Times New Roman" w:cs="Times New Roman"/>
          <w:b/>
          <w:color w:val="000000"/>
          <w:sz w:val="24"/>
          <w:szCs w:val="24"/>
          <w:lang w:eastAsia="lv-LV"/>
        </w:rPr>
        <w:t>tiesiskais regulējums profesijas standarta izstrādē</w:t>
      </w:r>
      <w:r w:rsidRPr="0015154B">
        <w:rPr>
          <w:rFonts w:ascii="Times New Roman" w:eastAsia="Times New Roman" w:hAnsi="Times New Roman" w:cs="Times New Roman"/>
          <w:color w:val="000000"/>
          <w:sz w:val="24"/>
          <w:szCs w:val="24"/>
          <w:lang w:eastAsia="lv-LV"/>
        </w:rPr>
        <w:t>. </w:t>
      </w:r>
    </w:p>
    <w:p w14:paraId="15805C3A" w14:textId="2E81054B" w:rsidR="0034498F" w:rsidRPr="00573B49"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 xml:space="preserve">Šo faktoru kopums pamatoja nepieciešamību aktualizēt </w:t>
      </w:r>
      <w:r w:rsidR="007B3870" w:rsidRPr="0015154B">
        <w:rPr>
          <w:rFonts w:ascii="Times New Roman" w:eastAsia="Times New Roman" w:hAnsi="Times New Roman" w:cs="Times New Roman"/>
          <w:color w:val="000000"/>
          <w:sz w:val="24"/>
          <w:szCs w:val="24"/>
          <w:lang w:eastAsia="lv-LV"/>
        </w:rPr>
        <w:t>sociāl</w:t>
      </w:r>
      <w:r w:rsidR="007B3870">
        <w:rPr>
          <w:rFonts w:ascii="Times New Roman" w:eastAsia="Times New Roman" w:hAnsi="Times New Roman" w:cs="Times New Roman"/>
          <w:color w:val="000000"/>
          <w:sz w:val="24"/>
          <w:szCs w:val="24"/>
          <w:lang w:eastAsia="lv-LV"/>
        </w:rPr>
        <w:t>ā</w:t>
      </w:r>
      <w:r w:rsidR="007B3870" w:rsidRPr="0015154B">
        <w:rPr>
          <w:rFonts w:ascii="Times New Roman" w:eastAsia="Times New Roman" w:hAnsi="Times New Roman" w:cs="Times New Roman"/>
          <w:color w:val="000000"/>
          <w:sz w:val="24"/>
          <w:szCs w:val="24"/>
          <w:lang w:eastAsia="lv-LV"/>
        </w:rPr>
        <w:t xml:space="preserve"> darbiniek</w:t>
      </w:r>
      <w:r w:rsidR="007B3870">
        <w:rPr>
          <w:rFonts w:ascii="Times New Roman" w:eastAsia="Times New Roman" w:hAnsi="Times New Roman" w:cs="Times New Roman"/>
          <w:color w:val="000000"/>
          <w:sz w:val="24"/>
          <w:szCs w:val="24"/>
          <w:lang w:eastAsia="lv-LV"/>
        </w:rPr>
        <w:t>a</w:t>
      </w:r>
      <w:r w:rsidR="007B3870"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profesijas standartu atbilstoši darba tirgus prasībām un sociālā darbinieka klientu vajadzībām.</w:t>
      </w:r>
      <w:r w:rsidR="007B3870">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Līdzšinējais aktualizācijas process ir raisījis diskusijas par to, kas tiek uzskatītas Profesiju klasifikatorā par atsevišķām sociālā darba profesijām</w:t>
      </w:r>
      <w:r w:rsidRPr="007157D3">
        <w:rPr>
          <w:rStyle w:val="FootnoteReference"/>
          <w:rFonts w:ascii="Times New Roman" w:eastAsia="Times New Roman" w:hAnsi="Times New Roman" w:cs="Times New Roman"/>
          <w:color w:val="000000"/>
          <w:sz w:val="24"/>
          <w:szCs w:val="24"/>
          <w:lang w:eastAsia="lv-LV"/>
        </w:rPr>
        <w:footnoteReference w:id="172"/>
      </w:r>
      <w:r w:rsidRPr="007157D3">
        <w:rPr>
          <w:rFonts w:ascii="Times New Roman" w:eastAsia="Times New Roman" w:hAnsi="Times New Roman" w:cs="Times New Roman"/>
          <w:color w:val="000000"/>
          <w:sz w:val="24"/>
          <w:szCs w:val="24"/>
          <w:lang w:eastAsia="lv-LV"/>
        </w:rPr>
        <w:t xml:space="preserve"> un kādi aspekti ir saistīti</w:t>
      </w:r>
      <w:r w:rsidRPr="002F5278">
        <w:rPr>
          <w:rFonts w:ascii="Times New Roman" w:eastAsia="Times New Roman" w:hAnsi="Times New Roman" w:cs="Times New Roman"/>
          <w:color w:val="000000"/>
          <w:sz w:val="24"/>
          <w:szCs w:val="24"/>
          <w:lang w:eastAsia="lv-LV"/>
        </w:rPr>
        <w:t xml:space="preserve"> ar sociālā darbinieka profesijas standa</w:t>
      </w:r>
      <w:r w:rsidRPr="00573B49">
        <w:rPr>
          <w:rFonts w:ascii="Times New Roman" w:eastAsia="Times New Roman" w:hAnsi="Times New Roman" w:cs="Times New Roman"/>
          <w:color w:val="000000"/>
          <w:sz w:val="24"/>
          <w:szCs w:val="24"/>
          <w:lang w:eastAsia="lv-LV"/>
        </w:rPr>
        <w:t>rtu un kādas kompetences kā neatņemama sastāvdaļa ir iestrādājamas jaunajā sociālā darbinieka profesijas standarta projektā. Līdztekus specifiskajām kompetencēm arvien aktuālākas kļūst tādas vispārējas kompetences kā sadarbības, komunikācijas, kritiskas domāšanas un krīzes vadības kompetences. Ņemot vērā minēto, jāveic izmaiņas Profesiju klasifikatorā: (1) kā profesiju atstājot tikai vienu – sociālais darbinieks; (2) apstiprināt profesijas sociālais darbinieks standartu.</w:t>
      </w:r>
    </w:p>
    <w:p w14:paraId="785EDEEE" w14:textId="26B4D667" w:rsidR="0034498F" w:rsidRPr="00573B49"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573B49">
        <w:rPr>
          <w:rFonts w:ascii="Times New Roman" w:eastAsia="Times New Roman" w:hAnsi="Times New Roman" w:cs="Times New Roman"/>
          <w:color w:val="000000"/>
          <w:sz w:val="24"/>
          <w:szCs w:val="24"/>
          <w:lang w:eastAsia="lv-LV"/>
        </w:rPr>
        <w:t>Aktualizētajā profesijas standartā</w:t>
      </w:r>
      <w:r w:rsidRPr="007157D3">
        <w:rPr>
          <w:rStyle w:val="FootnoteReference"/>
          <w:rFonts w:ascii="Times New Roman" w:eastAsia="Times New Roman" w:hAnsi="Times New Roman" w:cs="Times New Roman"/>
          <w:color w:val="000000"/>
          <w:sz w:val="24"/>
          <w:szCs w:val="24"/>
          <w:lang w:eastAsia="lv-LV"/>
        </w:rPr>
        <w:footnoteReference w:id="173"/>
      </w:r>
      <w:r w:rsidRPr="007157D3">
        <w:rPr>
          <w:rFonts w:ascii="Times New Roman" w:eastAsia="Times New Roman" w:hAnsi="Times New Roman" w:cs="Times New Roman"/>
          <w:color w:val="000000"/>
          <w:sz w:val="24"/>
          <w:szCs w:val="24"/>
          <w:lang w:eastAsia="lv-LV"/>
        </w:rPr>
        <w:t xml:space="preserve"> sociālā darbiniek</w:t>
      </w:r>
      <w:r w:rsidRPr="002F5278">
        <w:rPr>
          <w:rFonts w:ascii="Times New Roman" w:eastAsia="Times New Roman" w:hAnsi="Times New Roman" w:cs="Times New Roman"/>
          <w:color w:val="000000"/>
          <w:sz w:val="24"/>
          <w:szCs w:val="24"/>
          <w:lang w:eastAsia="lv-LV"/>
        </w:rPr>
        <w:t>a profesionālās kvalifikācijas līmenis (5.PKL) atbilst sestajam Latvijas kvalifikāciju ietvarstruktūras līmenim (6.LKI)). Profesijas standarts paredz arī specializāciju - Sociālais darbinieks darbam ar ģimeni ar bērniem (7.LKI), kas nozīmē, ka kvalifikāciju, kas dos tiesības sociālajam darbiniekam strādāt ar ģimenēm ar bērniem, varēs iegūt</w:t>
      </w:r>
      <w:r w:rsidR="00E234E0">
        <w:rPr>
          <w:rFonts w:ascii="Times New Roman" w:eastAsia="Times New Roman" w:hAnsi="Times New Roman" w:cs="Times New Roman"/>
          <w:color w:val="000000"/>
          <w:sz w:val="24"/>
          <w:szCs w:val="24"/>
          <w:lang w:eastAsia="lv-LV"/>
        </w:rPr>
        <w:t>,</w:t>
      </w:r>
      <w:r w:rsidRPr="002F5278">
        <w:rPr>
          <w:rFonts w:ascii="Times New Roman" w:eastAsia="Times New Roman" w:hAnsi="Times New Roman" w:cs="Times New Roman"/>
          <w:color w:val="000000"/>
          <w:sz w:val="24"/>
          <w:szCs w:val="24"/>
          <w:lang w:eastAsia="lv-LV"/>
        </w:rPr>
        <w:t xml:space="preserve"> sekmīgi absolvējot atbilstošu profesionālā maģistra studiju programmu vai tālākizglītības programmu, pirms tam iegūstot profesionāla sociālā darbinieka </w:t>
      </w:r>
      <w:r w:rsidRPr="00573B49">
        <w:rPr>
          <w:rFonts w:ascii="Times New Roman" w:eastAsia="Times New Roman" w:hAnsi="Times New Roman" w:cs="Times New Roman"/>
          <w:color w:val="000000"/>
          <w:sz w:val="24"/>
          <w:szCs w:val="24"/>
          <w:lang w:eastAsia="lv-LV"/>
        </w:rPr>
        <w:t>kvalifikāciju. Savukārt plānots, ka apgūt konkrētas un specifiskas sociālā darba kompetences (piemēram, sociālo darbu ārstniecības iestādēs, izglītības iestādēs, ieslodzījuma vietās, kopienās; ar senioriem, ar personām ar atkarības problēmām, ar personām ar garīga rakstura traucējumiem, ar vardarbībā cietušām personām un citām klientu mērķa grupām) iespējams, specializējoties un apgūstot modulāri augstskolās vai tālākizglītības procesā.</w:t>
      </w:r>
    </w:p>
    <w:p w14:paraId="6A9B43B3" w14:textId="711E7455" w:rsidR="0034498F" w:rsidRPr="00A857F2"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25422D">
        <w:rPr>
          <w:rFonts w:ascii="Times New Roman" w:eastAsia="Times New Roman" w:hAnsi="Times New Roman" w:cs="Times New Roman"/>
          <w:color w:val="000000"/>
          <w:sz w:val="24"/>
          <w:szCs w:val="24"/>
          <w:lang w:eastAsia="lv-LV"/>
        </w:rPr>
        <w:t>ESF Projekta</w:t>
      </w:r>
      <w:r w:rsidR="00324BF4">
        <w:rPr>
          <w:rStyle w:val="FootnoteReference"/>
          <w:rFonts w:ascii="Times New Roman" w:eastAsia="Times New Roman" w:hAnsi="Times New Roman" w:cs="Times New Roman"/>
          <w:color w:val="000000"/>
          <w:sz w:val="24"/>
          <w:szCs w:val="24"/>
          <w:lang w:eastAsia="lv-LV"/>
        </w:rPr>
        <w:footnoteReference w:id="174"/>
      </w:r>
      <w:r w:rsidRPr="0025422D">
        <w:rPr>
          <w:rFonts w:ascii="Times New Roman" w:eastAsia="Times New Roman" w:hAnsi="Times New Roman" w:cs="Times New Roman"/>
          <w:color w:val="000000"/>
          <w:sz w:val="24"/>
          <w:szCs w:val="24"/>
          <w:lang w:eastAsia="lv-LV"/>
        </w:rPr>
        <w:t xml:space="preserve"> īstenošanas laikā ieviešot pašvaldību praksē ģimenes asist</w:t>
      </w:r>
      <w:r w:rsidRPr="00A857F2">
        <w:rPr>
          <w:rFonts w:ascii="Times New Roman" w:eastAsia="Times New Roman" w:hAnsi="Times New Roman" w:cs="Times New Roman"/>
          <w:color w:val="000000"/>
          <w:sz w:val="24"/>
          <w:szCs w:val="24"/>
          <w:lang w:eastAsia="lv-LV"/>
        </w:rPr>
        <w:t>enta pakalpojumu un vērtējot tā efektivitāti, ir jānonāk pie redzējuma, vai ģimenes asistents ir jauna profesija, kurai arī būtu nepieciešams apstiprināt profesijas standartu</w:t>
      </w:r>
      <w:r w:rsidR="00036F5A">
        <w:rPr>
          <w:rFonts w:ascii="Times New Roman" w:eastAsia="Times New Roman" w:hAnsi="Times New Roman" w:cs="Times New Roman"/>
          <w:color w:val="000000"/>
          <w:sz w:val="24"/>
          <w:szCs w:val="24"/>
          <w:lang w:eastAsia="lv-LV"/>
        </w:rPr>
        <w:t>, kā arī definēt ģimenes asistentu kā vienu no sociālā darba speciālistiem un izstrādāt 1. līmeņa augstākās izglītības programmu ģimenes asistentu apmācībai</w:t>
      </w:r>
      <w:r w:rsidR="00036F5A" w:rsidRPr="00A857F2">
        <w:rPr>
          <w:rFonts w:ascii="Times New Roman" w:eastAsia="Times New Roman" w:hAnsi="Times New Roman" w:cs="Times New Roman"/>
          <w:color w:val="000000"/>
          <w:sz w:val="24"/>
          <w:szCs w:val="24"/>
          <w:lang w:eastAsia="lv-LV"/>
        </w:rPr>
        <w:t xml:space="preserve">. </w:t>
      </w:r>
      <w:r w:rsidR="00036F5A">
        <w:rPr>
          <w:rFonts w:ascii="Times New Roman" w:eastAsia="Times New Roman" w:hAnsi="Times New Roman" w:cs="Times New Roman"/>
          <w:color w:val="000000"/>
          <w:sz w:val="24"/>
          <w:szCs w:val="24"/>
          <w:lang w:eastAsia="lv-LV"/>
        </w:rPr>
        <w:t>Š</w:t>
      </w:r>
      <w:r w:rsidR="00036F5A" w:rsidRPr="00A857F2">
        <w:rPr>
          <w:rFonts w:ascii="Times New Roman" w:eastAsia="Times New Roman" w:hAnsi="Times New Roman" w:cs="Times New Roman"/>
          <w:color w:val="000000"/>
          <w:sz w:val="24"/>
          <w:szCs w:val="24"/>
          <w:lang w:eastAsia="lv-LV"/>
        </w:rPr>
        <w:t xml:space="preserve">is uzdevums ir </w:t>
      </w:r>
      <w:r w:rsidR="00036F5A">
        <w:rPr>
          <w:rFonts w:ascii="Times New Roman" w:eastAsia="Times New Roman" w:hAnsi="Times New Roman" w:cs="Times New Roman"/>
          <w:color w:val="000000"/>
          <w:sz w:val="24"/>
          <w:szCs w:val="24"/>
          <w:lang w:eastAsia="lv-LV"/>
        </w:rPr>
        <w:t xml:space="preserve">jāturpina </w:t>
      </w:r>
      <w:r w:rsidR="00036F5A" w:rsidRPr="00A857F2">
        <w:rPr>
          <w:rFonts w:ascii="Times New Roman" w:eastAsia="Times New Roman" w:hAnsi="Times New Roman" w:cs="Times New Roman"/>
          <w:color w:val="000000"/>
          <w:sz w:val="24"/>
          <w:szCs w:val="24"/>
          <w:lang w:eastAsia="lv-LV"/>
        </w:rPr>
        <w:t>risinā</w:t>
      </w:r>
      <w:r w:rsidR="00036F5A">
        <w:rPr>
          <w:rFonts w:ascii="Times New Roman" w:eastAsia="Times New Roman" w:hAnsi="Times New Roman" w:cs="Times New Roman"/>
          <w:color w:val="000000"/>
          <w:sz w:val="24"/>
          <w:szCs w:val="24"/>
          <w:lang w:eastAsia="lv-LV"/>
        </w:rPr>
        <w:t>t</w:t>
      </w:r>
      <w:r w:rsidR="00036F5A" w:rsidRPr="00A857F2">
        <w:rPr>
          <w:rFonts w:ascii="Times New Roman" w:eastAsia="Times New Roman" w:hAnsi="Times New Roman" w:cs="Times New Roman"/>
          <w:color w:val="000000"/>
          <w:sz w:val="24"/>
          <w:szCs w:val="24"/>
          <w:lang w:eastAsia="lv-LV"/>
        </w:rPr>
        <w:t xml:space="preserve"> nākamajā plānošanas periodā.</w:t>
      </w:r>
      <w:r w:rsidRPr="00A857F2">
        <w:rPr>
          <w:rFonts w:ascii="Times New Roman" w:eastAsia="Times New Roman" w:hAnsi="Times New Roman" w:cs="Times New Roman"/>
          <w:color w:val="000000"/>
          <w:sz w:val="24"/>
          <w:szCs w:val="24"/>
          <w:lang w:eastAsia="lv-LV"/>
        </w:rPr>
        <w:t xml:space="preserve"> </w:t>
      </w:r>
    </w:p>
    <w:p w14:paraId="618111F3" w14:textId="77777777" w:rsidR="0034498F" w:rsidRPr="00662D1E" w:rsidRDefault="0034498F" w:rsidP="0034498F">
      <w:pPr>
        <w:spacing w:after="0" w:line="240" w:lineRule="auto"/>
        <w:rPr>
          <w:rFonts w:ascii="Times New Roman" w:eastAsia="Times New Roman" w:hAnsi="Times New Roman" w:cs="Times New Roman"/>
          <w:sz w:val="24"/>
          <w:szCs w:val="24"/>
          <w:lang w:eastAsia="lv-LV"/>
        </w:rPr>
      </w:pPr>
    </w:p>
    <w:p w14:paraId="58533F9F" w14:textId="057882B1" w:rsidR="0034498F" w:rsidRPr="0015154B" w:rsidRDefault="0034498F" w:rsidP="00F55C3B">
      <w:pPr>
        <w:pStyle w:val="Heading2"/>
      </w:pPr>
      <w:bookmarkStart w:id="63" w:name="_Toc69125986"/>
      <w:r w:rsidRPr="009703E6">
        <w:t>Sociālo darbinieku iz</w:t>
      </w:r>
      <w:r w:rsidRPr="0015154B">
        <w:t>glītība</w:t>
      </w:r>
      <w:bookmarkEnd w:id="63"/>
    </w:p>
    <w:p w14:paraId="0CBCA50F"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Uzsverot sociālā darba izglītības nozīmi,  NAP2027 paredzēta sociālā darba speciālistu un sociālo pakalpojumu sniedzēju motivācijas sistēmas pilnveide un profesionālās kompetences stiprināšana un specializācijas nostiprināšana demogrāfijas tendencēm un iedzīvotāju vajadzībām atbilstošu inovatīvu, uz klienta vajadzībām balstītu sociālo pakalpojumu sniegšanai, pilnveidošanai un pieejamības nodrošināšanai reģionos.</w:t>
      </w:r>
    </w:p>
    <w:p w14:paraId="3C14F250"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Sociālā darba izglītības satura un formas pārmaiņu procesus kopš 2018.gada pasaulē raksturo </w:t>
      </w:r>
      <w:r w:rsidRPr="0015154B">
        <w:rPr>
          <w:rFonts w:ascii="Times New Roman" w:eastAsia="Times New Roman" w:hAnsi="Times New Roman" w:cs="Times New Roman"/>
          <w:b/>
          <w:color w:val="000000"/>
          <w:sz w:val="24"/>
          <w:szCs w:val="24"/>
          <w:lang w:eastAsia="lv-LV"/>
        </w:rPr>
        <w:t>sociālā darba praktiķu loma</w:t>
      </w:r>
      <w:r w:rsidRPr="0015154B">
        <w:rPr>
          <w:rFonts w:ascii="Times New Roman" w:eastAsia="Times New Roman" w:hAnsi="Times New Roman" w:cs="Times New Roman"/>
          <w:color w:val="000000"/>
          <w:sz w:val="24"/>
          <w:szCs w:val="24"/>
          <w:lang w:eastAsia="lv-LV"/>
        </w:rPr>
        <w:t>. IFSW Eiropas nodaļas sociālā darba prakses standartos uzsvērta praktiķu loma sociālā darba studentu sagatavošanā, augsti novērtēta starpdisciplināra prakse, citu zinātnes jomu ieguldījuma izmantošana sociālā darba mērķu sasniegšanai, globālo pārmaiņu atspoguļojums sociālā darba izglītībā (dzimuma, seksuālās orientācijas, daudzkultūru sabiedrības un starpkultūru attiecību, vides un ilgtspējas tematika, nenoteiktības un riska apstākļi, terorisma un pretterorisma studijas). Ņemot vērā, ka globālo pārmaiņu ietekmē sociālā darba izglītību nevar vairs viennozīmīgi saistīt ar 2004.gada globālo izglītības standartu prasībām, 2019.gadā IFSW un Starptautiskā sociālā darba augstskolu asociācija (IASSW) ir uzsākusi Globālo sociālā darba izglītības standartu pārskatīšanas procesu, kas ietekmēs sociālā darba izglītības politikas veidošanu arī Latvijā. </w:t>
      </w:r>
    </w:p>
    <w:p w14:paraId="0AA0B3F1" w14:textId="4830454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Atbilstoši SPSPL  41. un 42.pantam </w:t>
      </w:r>
      <w:r w:rsidRPr="0015154B">
        <w:rPr>
          <w:rFonts w:ascii="Times New Roman" w:eastAsia="Times New Roman" w:hAnsi="Times New Roman" w:cs="Times New Roman"/>
          <w:b/>
          <w:color w:val="000000"/>
          <w:sz w:val="24"/>
          <w:szCs w:val="24"/>
          <w:lang w:eastAsia="lv-LV"/>
        </w:rPr>
        <w:t>tiesības veikt sociālo darbu</w:t>
      </w:r>
      <w:r w:rsidRPr="0015154B">
        <w:rPr>
          <w:rFonts w:ascii="Times New Roman" w:eastAsia="Times New Roman" w:hAnsi="Times New Roman" w:cs="Times New Roman"/>
          <w:color w:val="000000"/>
          <w:sz w:val="24"/>
          <w:szCs w:val="24"/>
          <w:lang w:eastAsia="lv-LV"/>
        </w:rPr>
        <w:t xml:space="preserve"> ir personām, kas ieguvušas otrā līmeņa profesionālo augstāko vai akadēmisko izglītību sociālajā darbā vai karitatīvajā sociālajā darbā, bet tiesības sniegt sociālās aprūpes vai sociālās rehabilitācijas pakalpojumus, vai sociālo palīdzību ir personām, kas ieguvušas pirmā līmeņa profesionālo augstāko izglītību sociālās aprūpes, sociālās rehabilitācijas vai sociālās palīdzības sniegšanas jomā vai attiecībā uz sociālo aprūpi - profesionālo vidējo izglītību sociālās aprūpes jomā (pēc tādas profesionālās vidusskolas vai citas izglītības iestādes beigšanas, kura īsteno profesionālās vidējās izglītības programmas). Latvijā akreditētās studiju programmās sociālā darbinieka kvalifikāciju var iegūt sešās augstākās izglītības iestādēs: Baltijas starptautiskā akadēmija (turpmāk – BSA), Liepājas Universitāte (turpmāk – LiepU), Rēzeknes tehnoloģiju akadēmija (turpmāk – RTA), Latvijas Kristīgā akadēmija (turpmāk – LKrA), Latvijas Universitāte (turpmāk – LU), Rīgas Stradiņa universitāte (turpmāk – RSU). Profesionālā maģistra grādu sociālajā darbā iespējams iegūt, studējot BSA, RSU, LiepU, LU. Profesionālā maģistra grādu karitatīvajā sociālajā darbā var iegūt LKrA, savukārt profesionālā maģistra grādu sociālajā darbā ar bērniem un jauniešiem var iegūt RSU. Saskaņā ar IZM datiem 2018./2019.studiju gadā sociālā darbinieka kvalifikāciju ieguvušas 81 persona un maģistra grādu sociālajā darbā ieguvušas 57 personas.</w:t>
      </w:r>
    </w:p>
    <w:p w14:paraId="5223E5F6"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Maģistratūras studiju programmas pabeigšana nodrošina iespējas turpināt studijas doktorantūrā zinātniskā grāda iegūšanai. Saskaņā ar Latvijas Zinātnes padomes zinātnisko grādu nomenklatūru sociālais darbs klasificēts kā socioloģijas apakšnozare „sociālā politika un sociālā darba organizācija”. Līdz ar to doktorantūras absolvents, kurš aizstāvējis promocijas darbu socioloģijas apakšnozarē „sociālā politika un sociālā darba organizācija” iegūst zinātnes doktora grādu (PhD) socioloģijā. Doktorantūras studijas socioloģijā, tai skaitā, apakšnozarē „sociālā politika un sociālā darba organizācija” piedāvā LU un RSU.</w:t>
      </w:r>
    </w:p>
    <w:p w14:paraId="4639FE29" w14:textId="16C00C22"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Sociālā darba studiju programmas tiek finansētas gan no valsts budžeta, gan arī kā maksas studijas, piesaistot citus, visbiežāk pašu studējošo, finansējuma avotus. </w:t>
      </w:r>
      <w:r w:rsidR="00A777EE">
        <w:rPr>
          <w:rFonts w:ascii="Times New Roman" w:eastAsia="Times New Roman" w:hAnsi="Times New Roman" w:cs="Times New Roman"/>
          <w:color w:val="000000"/>
          <w:sz w:val="24"/>
          <w:szCs w:val="24"/>
          <w:lang w:eastAsia="lv-LV"/>
        </w:rPr>
        <w:t>Periodā no 2017.gada</w:t>
      </w:r>
      <w:r w:rsidRPr="0015154B">
        <w:rPr>
          <w:rFonts w:ascii="Times New Roman" w:eastAsia="Times New Roman" w:hAnsi="Times New Roman" w:cs="Times New Roman"/>
          <w:color w:val="000000"/>
          <w:sz w:val="24"/>
          <w:szCs w:val="24"/>
          <w:lang w:eastAsia="lv-LV"/>
        </w:rPr>
        <w:t xml:space="preserve"> no valsts budžeta </w:t>
      </w:r>
      <w:r w:rsidR="00A777EE">
        <w:rPr>
          <w:rFonts w:ascii="Times New Roman" w:eastAsia="Times New Roman" w:hAnsi="Times New Roman" w:cs="Times New Roman"/>
          <w:color w:val="000000"/>
          <w:sz w:val="24"/>
          <w:szCs w:val="24"/>
          <w:lang w:eastAsia="lv-LV"/>
        </w:rPr>
        <w:t xml:space="preserve">vidēji gadā </w:t>
      </w:r>
      <w:r w:rsidRPr="0015154B">
        <w:rPr>
          <w:rFonts w:ascii="Times New Roman" w:eastAsia="Times New Roman" w:hAnsi="Times New Roman" w:cs="Times New Roman"/>
          <w:color w:val="000000"/>
          <w:sz w:val="24"/>
          <w:szCs w:val="24"/>
          <w:lang w:eastAsia="lv-LV"/>
        </w:rPr>
        <w:t xml:space="preserve">tiek finansētas </w:t>
      </w:r>
      <w:r w:rsidR="00A777EE">
        <w:rPr>
          <w:rFonts w:ascii="Times New Roman" w:eastAsia="Times New Roman" w:hAnsi="Times New Roman" w:cs="Times New Roman"/>
          <w:b/>
          <w:color w:val="000000"/>
          <w:sz w:val="24"/>
          <w:szCs w:val="24"/>
          <w:lang w:eastAsia="lv-LV"/>
        </w:rPr>
        <w:t>309</w:t>
      </w:r>
      <w:r w:rsidR="00A777EE" w:rsidRPr="0015154B">
        <w:rPr>
          <w:rFonts w:ascii="Times New Roman" w:eastAsia="Times New Roman" w:hAnsi="Times New Roman" w:cs="Times New Roman"/>
          <w:b/>
          <w:color w:val="000000"/>
          <w:sz w:val="24"/>
          <w:szCs w:val="24"/>
          <w:lang w:eastAsia="lv-LV"/>
        </w:rPr>
        <w:t xml:space="preserve"> </w:t>
      </w:r>
      <w:r w:rsidRPr="0015154B">
        <w:rPr>
          <w:rFonts w:ascii="Times New Roman" w:eastAsia="Times New Roman" w:hAnsi="Times New Roman" w:cs="Times New Roman"/>
          <w:b/>
          <w:color w:val="000000"/>
          <w:sz w:val="24"/>
          <w:szCs w:val="24"/>
          <w:lang w:eastAsia="lv-LV"/>
        </w:rPr>
        <w:t>sociālā darba jomas studiju vietas</w:t>
      </w:r>
      <w:r w:rsidRPr="0015154B">
        <w:rPr>
          <w:rFonts w:ascii="Times New Roman" w:eastAsia="Times New Roman" w:hAnsi="Times New Roman" w:cs="Times New Roman"/>
          <w:color w:val="000000"/>
          <w:sz w:val="24"/>
          <w:szCs w:val="24"/>
          <w:lang w:eastAsia="lv-LV"/>
        </w:rPr>
        <w:t>, aptverot sociālā aprūpētāja, sociālā rehabilitētāja, sociālā darbinieka izglītību dažādās Latvijas augstskolās, augstākās izglītības tematiskās grupas “</w:t>
      </w:r>
      <w:r w:rsidR="00A777EE">
        <w:rPr>
          <w:rFonts w:ascii="Times New Roman" w:eastAsia="Times New Roman" w:hAnsi="Times New Roman" w:cs="Times New Roman"/>
          <w:color w:val="000000"/>
          <w:sz w:val="24"/>
          <w:szCs w:val="24"/>
          <w:lang w:eastAsia="lv-LV"/>
        </w:rPr>
        <w:t>S</w:t>
      </w:r>
      <w:r w:rsidRPr="0015154B">
        <w:rPr>
          <w:rFonts w:ascii="Times New Roman" w:eastAsia="Times New Roman" w:hAnsi="Times New Roman" w:cs="Times New Roman"/>
          <w:color w:val="000000"/>
          <w:sz w:val="24"/>
          <w:szCs w:val="24"/>
          <w:lang w:eastAsia="lv-LV"/>
        </w:rPr>
        <w:t>ociālā labklājība” ietvaros</w:t>
      </w:r>
      <w:r w:rsidR="00A777EE">
        <w:rPr>
          <w:rFonts w:ascii="Times New Roman" w:eastAsia="Times New Roman" w:hAnsi="Times New Roman" w:cs="Times New Roman"/>
          <w:color w:val="000000"/>
          <w:sz w:val="24"/>
          <w:szCs w:val="24"/>
          <w:lang w:eastAsia="lv-LV"/>
        </w:rPr>
        <w:t xml:space="preserve">, 2021. gadā – 328 studiju </w:t>
      </w:r>
      <w:r w:rsidR="00A777EE" w:rsidRPr="001D2AB2">
        <w:rPr>
          <w:rFonts w:ascii="Times New Roman" w:eastAsia="Times New Roman" w:hAnsi="Times New Roman" w:cs="Times New Roman"/>
          <w:color w:val="000000"/>
          <w:sz w:val="24"/>
          <w:szCs w:val="24"/>
          <w:lang w:eastAsia="lv-LV"/>
        </w:rPr>
        <w:t>vietas</w:t>
      </w:r>
      <w:r w:rsidR="00F613C6" w:rsidRPr="001D2AB2">
        <w:rPr>
          <w:rFonts w:ascii="Times New Roman" w:eastAsia="Times New Roman" w:hAnsi="Times New Roman" w:cs="Times New Roman"/>
          <w:color w:val="000000"/>
          <w:sz w:val="24"/>
          <w:szCs w:val="24"/>
          <w:lang w:eastAsia="lv-LV"/>
        </w:rPr>
        <w:t xml:space="preserve"> (s</w:t>
      </w:r>
      <w:r w:rsidR="006D1611" w:rsidRPr="001D2AB2">
        <w:rPr>
          <w:rFonts w:ascii="Times New Roman" w:eastAsia="Times New Roman" w:hAnsi="Times New Roman" w:cs="Times New Roman"/>
          <w:color w:val="000000"/>
          <w:sz w:val="24"/>
          <w:szCs w:val="24"/>
          <w:lang w:eastAsia="lv-LV"/>
        </w:rPr>
        <w:t>kat. 3.pielikuma 1</w:t>
      </w:r>
      <w:r w:rsidR="00143780" w:rsidRPr="001D2AB2">
        <w:rPr>
          <w:rFonts w:ascii="Times New Roman" w:eastAsia="Times New Roman" w:hAnsi="Times New Roman" w:cs="Times New Roman"/>
          <w:color w:val="000000"/>
          <w:sz w:val="24"/>
          <w:szCs w:val="24"/>
          <w:lang w:eastAsia="lv-LV"/>
        </w:rPr>
        <w:t>9</w:t>
      </w:r>
      <w:r w:rsidR="006D1611" w:rsidRPr="001D2AB2">
        <w:rPr>
          <w:rFonts w:ascii="Times New Roman" w:eastAsia="Times New Roman" w:hAnsi="Times New Roman" w:cs="Times New Roman"/>
          <w:color w:val="000000"/>
          <w:sz w:val="24"/>
          <w:szCs w:val="24"/>
          <w:lang w:eastAsia="lv-LV"/>
        </w:rPr>
        <w:t xml:space="preserve">. </w:t>
      </w:r>
      <w:r w:rsidR="00F613C6" w:rsidRPr="001D2AB2">
        <w:rPr>
          <w:rFonts w:ascii="Times New Roman" w:eastAsia="Times New Roman" w:hAnsi="Times New Roman" w:cs="Times New Roman"/>
          <w:color w:val="000000"/>
          <w:sz w:val="24"/>
          <w:szCs w:val="24"/>
          <w:lang w:eastAsia="lv-LV"/>
        </w:rPr>
        <w:t>tabulu)</w:t>
      </w:r>
      <w:r w:rsidRPr="001D2AB2">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w:t>
      </w:r>
    </w:p>
    <w:p w14:paraId="3D3B8D3F" w14:textId="3D4962D6" w:rsidR="00F613C6" w:rsidRDefault="00F613C6" w:rsidP="00F613C6">
      <w:pPr>
        <w:spacing w:before="120" w:after="0" w:line="240" w:lineRule="auto"/>
        <w:ind w:right="45"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LM</w:t>
      </w:r>
      <w:r w:rsidRPr="00DB41B6">
        <w:rPr>
          <w:rFonts w:ascii="Times New Roman" w:eastAsia="Times New Roman" w:hAnsi="Times New Roman" w:cs="Times New Roman"/>
          <w:color w:val="000000"/>
          <w:sz w:val="24"/>
          <w:szCs w:val="24"/>
          <w:lang w:eastAsia="lv-LV"/>
        </w:rPr>
        <w:t xml:space="preserve"> ik gadu konsultējas ar I</w:t>
      </w:r>
      <w:r>
        <w:rPr>
          <w:rFonts w:ascii="Times New Roman" w:eastAsia="Times New Roman" w:hAnsi="Times New Roman" w:cs="Times New Roman"/>
          <w:color w:val="000000"/>
          <w:sz w:val="24"/>
          <w:szCs w:val="24"/>
          <w:lang w:eastAsia="lv-LV"/>
        </w:rPr>
        <w:t>ZM</w:t>
      </w:r>
      <w:r w:rsidRPr="00DB41B6">
        <w:rPr>
          <w:rFonts w:ascii="Times New Roman" w:eastAsia="Times New Roman" w:hAnsi="Times New Roman" w:cs="Times New Roman"/>
          <w:color w:val="000000"/>
          <w:sz w:val="24"/>
          <w:szCs w:val="24"/>
          <w:lang w:eastAsia="lv-LV"/>
        </w:rPr>
        <w:t>, lai, balstoties studiju kvalitātes izvērtējumā, palielinātu budžeta vietu skaitu tajās augstskolās, kurās studiju rezultāti atbilst darba tirgu</w:t>
      </w:r>
      <w:r>
        <w:rPr>
          <w:rFonts w:ascii="Times New Roman" w:eastAsia="Times New Roman" w:hAnsi="Times New Roman" w:cs="Times New Roman"/>
          <w:color w:val="000000"/>
          <w:sz w:val="24"/>
          <w:szCs w:val="24"/>
          <w:lang w:eastAsia="lv-LV"/>
        </w:rPr>
        <w:t>s prasībām. Piemēram, 2020.</w:t>
      </w:r>
      <w:r w:rsidRPr="00DB41B6">
        <w:rPr>
          <w:rFonts w:ascii="Times New Roman" w:eastAsia="Times New Roman" w:hAnsi="Times New Roman" w:cs="Times New Roman"/>
          <w:color w:val="000000"/>
          <w:sz w:val="24"/>
          <w:szCs w:val="24"/>
          <w:lang w:eastAsia="lv-LV"/>
        </w:rPr>
        <w:t xml:space="preserve">gadā atsākta studējošo uzņemšana </w:t>
      </w:r>
      <w:r>
        <w:rPr>
          <w:rFonts w:ascii="Times New Roman" w:eastAsia="Times New Roman" w:hAnsi="Times New Roman" w:cs="Times New Roman"/>
          <w:color w:val="000000"/>
          <w:sz w:val="24"/>
          <w:szCs w:val="24"/>
          <w:lang w:eastAsia="lv-LV"/>
        </w:rPr>
        <w:t>LU</w:t>
      </w:r>
      <w:r w:rsidRPr="00DB41B6">
        <w:rPr>
          <w:rFonts w:ascii="Times New Roman" w:eastAsia="Times New Roman" w:hAnsi="Times New Roman" w:cs="Times New Roman"/>
          <w:color w:val="000000"/>
          <w:sz w:val="24"/>
          <w:szCs w:val="24"/>
          <w:lang w:eastAsia="lv-LV"/>
        </w:rPr>
        <w:t xml:space="preserve"> sociālā darba bakalaura programmā, kur pieejamas 10 budžeta vietas. </w:t>
      </w:r>
      <w:r>
        <w:rPr>
          <w:rFonts w:ascii="Times New Roman" w:eastAsia="Times New Roman" w:hAnsi="Times New Roman" w:cs="Times New Roman"/>
          <w:color w:val="000000"/>
          <w:sz w:val="24"/>
          <w:szCs w:val="24"/>
          <w:lang w:eastAsia="lv-LV"/>
        </w:rPr>
        <w:t>LM</w:t>
      </w:r>
      <w:r w:rsidRPr="00DB41B6">
        <w:rPr>
          <w:rFonts w:ascii="Times New Roman" w:eastAsia="Times New Roman" w:hAnsi="Times New Roman" w:cs="Times New Roman"/>
          <w:color w:val="000000"/>
          <w:sz w:val="24"/>
          <w:szCs w:val="24"/>
          <w:lang w:eastAsia="lv-LV"/>
        </w:rPr>
        <w:t xml:space="preserve"> aicinājusi I</w:t>
      </w:r>
      <w:r>
        <w:rPr>
          <w:rFonts w:ascii="Times New Roman" w:eastAsia="Times New Roman" w:hAnsi="Times New Roman" w:cs="Times New Roman"/>
          <w:color w:val="000000"/>
          <w:sz w:val="24"/>
          <w:szCs w:val="24"/>
          <w:lang w:eastAsia="lv-LV"/>
        </w:rPr>
        <w:t>ZM</w:t>
      </w:r>
      <w:r w:rsidRPr="00DB41B6">
        <w:rPr>
          <w:rFonts w:ascii="Times New Roman" w:eastAsia="Times New Roman" w:hAnsi="Times New Roman" w:cs="Times New Roman"/>
          <w:color w:val="000000"/>
          <w:sz w:val="24"/>
          <w:szCs w:val="24"/>
          <w:lang w:eastAsia="lv-LV"/>
        </w:rPr>
        <w:t xml:space="preserve"> šo skaitli 2021. gadā palielināt līdz 20 studiju vietām. Ņemot vērā darba devēju viedokli par </w:t>
      </w:r>
      <w:r>
        <w:rPr>
          <w:rFonts w:ascii="Times New Roman" w:eastAsia="Times New Roman" w:hAnsi="Times New Roman" w:cs="Times New Roman"/>
          <w:color w:val="000000"/>
          <w:sz w:val="24"/>
          <w:szCs w:val="24"/>
          <w:lang w:eastAsia="lv-LV"/>
        </w:rPr>
        <w:t>RSU</w:t>
      </w:r>
      <w:r w:rsidRPr="00DB41B6">
        <w:rPr>
          <w:rFonts w:ascii="Times New Roman" w:eastAsia="Times New Roman" w:hAnsi="Times New Roman" w:cs="Times New Roman"/>
          <w:color w:val="000000"/>
          <w:sz w:val="24"/>
          <w:szCs w:val="24"/>
          <w:lang w:eastAsia="lv-LV"/>
        </w:rPr>
        <w:t xml:space="preserve"> sasniegumiem sociālā darba studiju programmu absolventu sagatavošanu, </w:t>
      </w:r>
      <w:r>
        <w:rPr>
          <w:rFonts w:ascii="Times New Roman" w:eastAsia="Times New Roman" w:hAnsi="Times New Roman" w:cs="Times New Roman"/>
          <w:color w:val="000000"/>
          <w:sz w:val="24"/>
          <w:szCs w:val="24"/>
          <w:lang w:eastAsia="lv-LV"/>
        </w:rPr>
        <w:t>LM</w:t>
      </w:r>
      <w:r w:rsidRPr="00DB41B6">
        <w:rPr>
          <w:rFonts w:ascii="Times New Roman" w:eastAsia="Times New Roman" w:hAnsi="Times New Roman" w:cs="Times New Roman"/>
          <w:color w:val="000000"/>
          <w:sz w:val="24"/>
          <w:szCs w:val="24"/>
          <w:lang w:eastAsia="lv-LV"/>
        </w:rPr>
        <w:t xml:space="preserve"> ir aicinājusi V</w:t>
      </w:r>
      <w:r>
        <w:rPr>
          <w:rFonts w:ascii="Times New Roman" w:eastAsia="Times New Roman" w:hAnsi="Times New Roman" w:cs="Times New Roman"/>
          <w:color w:val="000000"/>
          <w:sz w:val="24"/>
          <w:szCs w:val="24"/>
          <w:lang w:eastAsia="lv-LV"/>
        </w:rPr>
        <w:t>M</w:t>
      </w:r>
      <w:r w:rsidRPr="00DB41B6">
        <w:rPr>
          <w:rFonts w:ascii="Times New Roman" w:eastAsia="Times New Roman" w:hAnsi="Times New Roman" w:cs="Times New Roman"/>
          <w:color w:val="000000"/>
          <w:sz w:val="24"/>
          <w:szCs w:val="24"/>
          <w:lang w:eastAsia="lv-LV"/>
        </w:rPr>
        <w:t xml:space="preserve"> katru gadu palielināt no valsts budžeta finansētu studiju vietu skaitu </w:t>
      </w:r>
      <w:r>
        <w:rPr>
          <w:rFonts w:ascii="Times New Roman" w:eastAsia="Times New Roman" w:hAnsi="Times New Roman" w:cs="Times New Roman"/>
          <w:color w:val="000000"/>
          <w:sz w:val="24"/>
          <w:szCs w:val="24"/>
          <w:lang w:eastAsia="lv-LV"/>
        </w:rPr>
        <w:t>RSU</w:t>
      </w:r>
      <w:r w:rsidRPr="00DB41B6">
        <w:rPr>
          <w:rFonts w:ascii="Times New Roman" w:eastAsia="Times New Roman" w:hAnsi="Times New Roman" w:cs="Times New Roman"/>
          <w:color w:val="000000"/>
          <w:sz w:val="24"/>
          <w:szCs w:val="24"/>
          <w:lang w:eastAsia="lv-LV"/>
        </w:rPr>
        <w:t xml:space="preserve"> par divām vietām, kamēr pirmajā kursā tas sasniegs 12 vietas.</w:t>
      </w:r>
      <w:r>
        <w:rPr>
          <w:rFonts w:ascii="Times New Roman" w:eastAsia="Times New Roman" w:hAnsi="Times New Roman" w:cs="Times New Roman"/>
          <w:color w:val="000000"/>
          <w:sz w:val="24"/>
          <w:szCs w:val="24"/>
          <w:lang w:eastAsia="lv-LV"/>
        </w:rPr>
        <w:t xml:space="preserve"> Nepieciešams turpināt sarunas ar IZM, lai p</w:t>
      </w:r>
      <w:r w:rsidRPr="00C43AAF">
        <w:rPr>
          <w:rFonts w:ascii="Times New Roman" w:eastAsia="Times New Roman" w:hAnsi="Times New Roman" w:cs="Times New Roman"/>
          <w:color w:val="000000"/>
          <w:sz w:val="24"/>
          <w:szCs w:val="24"/>
          <w:lang w:eastAsia="lv-LV"/>
        </w:rPr>
        <w:t>alielināt</w:t>
      </w:r>
      <w:r>
        <w:rPr>
          <w:rFonts w:ascii="Times New Roman" w:eastAsia="Times New Roman" w:hAnsi="Times New Roman" w:cs="Times New Roman"/>
          <w:color w:val="000000"/>
          <w:sz w:val="24"/>
          <w:szCs w:val="24"/>
          <w:lang w:eastAsia="lv-LV"/>
        </w:rPr>
        <w:t>u</w:t>
      </w:r>
      <w:r w:rsidRPr="00C43AAF">
        <w:rPr>
          <w:rFonts w:ascii="Times New Roman" w:eastAsia="Times New Roman" w:hAnsi="Times New Roman" w:cs="Times New Roman"/>
          <w:color w:val="000000"/>
          <w:sz w:val="24"/>
          <w:szCs w:val="24"/>
          <w:lang w:eastAsia="lv-LV"/>
        </w:rPr>
        <w:t xml:space="preserve"> valsts finansēto budžeta vietu skaitu 2.līmeņa profesionālajā augstākajā izglītībā </w:t>
      </w:r>
      <w:r>
        <w:rPr>
          <w:rFonts w:ascii="Times New Roman" w:eastAsia="Times New Roman" w:hAnsi="Times New Roman" w:cs="Times New Roman"/>
          <w:color w:val="000000"/>
          <w:sz w:val="24"/>
          <w:szCs w:val="24"/>
          <w:lang w:eastAsia="lv-LV"/>
        </w:rPr>
        <w:t>s</w:t>
      </w:r>
      <w:r w:rsidRPr="00C43AAF">
        <w:rPr>
          <w:rFonts w:ascii="Times New Roman" w:eastAsia="Times New Roman" w:hAnsi="Times New Roman" w:cs="Times New Roman"/>
          <w:color w:val="000000"/>
          <w:sz w:val="24"/>
          <w:szCs w:val="24"/>
          <w:lang w:eastAsia="lv-LV"/>
        </w:rPr>
        <w:t xml:space="preserve">ociālajā darbā un sociālā darbinieka kvalifikācijas iegūšanai.  </w:t>
      </w:r>
      <w:r>
        <w:rPr>
          <w:rFonts w:ascii="Times New Roman" w:eastAsia="Times New Roman" w:hAnsi="Times New Roman" w:cs="Times New Roman"/>
          <w:color w:val="000000"/>
          <w:sz w:val="24"/>
          <w:szCs w:val="24"/>
          <w:lang w:eastAsia="lv-LV"/>
        </w:rPr>
        <w:t>Tāpat jāpārskata un jāizvērtē pieejamais valsts finansēto budžeta vietu skaits 1.līmeņa profesionālās augstākās izglītības studiju programmās, kurās tiek sagatavoti sociālā darba speciālisti, atbilstoši aktuālajam darba tirgus pieprasījumam pēc sociālajiem rehabilitētājiem, sociālās palīdzības organizatoriem, sociālajiem aprūpētājiem.</w:t>
      </w:r>
    </w:p>
    <w:p w14:paraId="39D84509" w14:textId="6F3E1F16" w:rsidR="0034498F" w:rsidRPr="00F613C6" w:rsidRDefault="0034498F" w:rsidP="00F613C6">
      <w:pPr>
        <w:spacing w:before="120" w:after="0" w:line="240" w:lineRule="auto"/>
        <w:ind w:right="45" w:firstLine="720"/>
        <w:jc w:val="both"/>
        <w:rPr>
          <w:rFonts w:ascii="Times New Roman" w:eastAsia="Times New Roman" w:hAnsi="Times New Roman" w:cs="Times New Roman"/>
          <w:b/>
          <w:color w:val="000000"/>
          <w:sz w:val="24"/>
          <w:szCs w:val="24"/>
          <w:lang w:eastAsia="lv-LV"/>
        </w:rPr>
      </w:pPr>
      <w:r w:rsidRPr="0015154B">
        <w:rPr>
          <w:rFonts w:ascii="Times New Roman" w:eastAsia="Times New Roman" w:hAnsi="Times New Roman" w:cs="Times New Roman"/>
          <w:color w:val="000000"/>
          <w:sz w:val="24"/>
          <w:szCs w:val="24"/>
          <w:lang w:eastAsia="lv-LV"/>
        </w:rPr>
        <w:t>Izglītības rezultāta – studiju programmu absolventu snieguma darba tirgū – novērtējums</w:t>
      </w:r>
      <w:r w:rsidRPr="007157D3">
        <w:rPr>
          <w:rStyle w:val="FootnoteReference"/>
          <w:rFonts w:ascii="Times New Roman" w:eastAsia="Times New Roman" w:hAnsi="Times New Roman" w:cs="Times New Roman"/>
          <w:color w:val="000000"/>
          <w:sz w:val="24"/>
          <w:szCs w:val="24"/>
          <w:lang w:eastAsia="lv-LV"/>
        </w:rPr>
        <w:footnoteReference w:id="175"/>
      </w:r>
      <w:r w:rsidRPr="007157D3">
        <w:rPr>
          <w:rFonts w:ascii="Times New Roman" w:eastAsia="Times New Roman" w:hAnsi="Times New Roman" w:cs="Times New Roman"/>
          <w:color w:val="000000"/>
          <w:sz w:val="24"/>
          <w:szCs w:val="24"/>
          <w:lang w:eastAsia="lv-LV"/>
        </w:rPr>
        <w:t xml:space="preserve"> pievērš uzmanību vēl </w:t>
      </w:r>
      <w:r w:rsidRPr="007157D3">
        <w:rPr>
          <w:rFonts w:ascii="Times New Roman" w:eastAsia="Times New Roman" w:hAnsi="Times New Roman" w:cs="Times New Roman"/>
          <w:b/>
          <w:color w:val="000000"/>
          <w:sz w:val="24"/>
          <w:szCs w:val="24"/>
          <w:lang w:eastAsia="lv-LV"/>
        </w:rPr>
        <w:t>neatrisinātām problēmām sociālā darba izglītībā</w:t>
      </w:r>
      <w:r w:rsidRPr="002F5278">
        <w:rPr>
          <w:rFonts w:ascii="Times New Roman" w:eastAsia="Times New Roman" w:hAnsi="Times New Roman" w:cs="Times New Roman"/>
          <w:color w:val="000000"/>
          <w:sz w:val="24"/>
          <w:szCs w:val="24"/>
          <w:lang w:eastAsia="lv-LV"/>
        </w:rPr>
        <w:t xml:space="preserve"> Latvijā. Gan sociālo dienestu vadītāji, kuru vadītajos dienestos pēdējo divu gadu laikā ir sākuši strādāt sociālā darba studiju programmu absolventi, gan sociālo dienestu sadarbības partne</w:t>
      </w:r>
      <w:r w:rsidRPr="00573B49">
        <w:rPr>
          <w:rFonts w:ascii="Times New Roman" w:eastAsia="Times New Roman" w:hAnsi="Times New Roman" w:cs="Times New Roman"/>
          <w:color w:val="000000"/>
          <w:sz w:val="24"/>
          <w:szCs w:val="24"/>
          <w:lang w:eastAsia="lv-LV"/>
        </w:rPr>
        <w:t>ri kritiski novērtējuši jauno speciālistu profesionālo piemērotību un studiju motivāciju, iegūto teorētisko un praktisko zināšanu sasaisti un kvalitāti. Sociālo dienestu sadarbības partneri uzsvēruši, ka daļa jauno speciālistu nav gatavi veikt darbu, kas prasa tik daudz komunikācijas, motivēšanas un tolerances, kā tas ir nepieciešams sociālajam darbam, tāpēc būtu jānovērtē potenciālo studentu profesionālā piemērotība pirms valsts apmaksātās sociālā darba studiju uzsākšanas. </w:t>
      </w:r>
    </w:p>
    <w:p w14:paraId="38DD3174" w14:textId="0DF2E744"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25422D">
        <w:rPr>
          <w:rFonts w:ascii="Times New Roman" w:eastAsia="Times New Roman" w:hAnsi="Times New Roman" w:cs="Times New Roman"/>
          <w:color w:val="000000"/>
          <w:sz w:val="24"/>
          <w:szCs w:val="24"/>
          <w:lang w:eastAsia="lv-LV"/>
        </w:rPr>
        <w:t>Vērtējot iegūto teorētisko un pr</w:t>
      </w:r>
      <w:r w:rsidRPr="00A857F2">
        <w:rPr>
          <w:rFonts w:ascii="Times New Roman" w:eastAsia="Times New Roman" w:hAnsi="Times New Roman" w:cs="Times New Roman"/>
          <w:color w:val="000000"/>
          <w:sz w:val="24"/>
          <w:szCs w:val="24"/>
          <w:lang w:eastAsia="lv-LV"/>
        </w:rPr>
        <w:t>aktisko zināšanu sasaisti un kvalitāti, gan sociālo dienestu vadītāji un sociālā darba speciālisti, gan sociālo dienestu sadarbības partneri uzsver vairākus negatīvos aspektus. Pirmkārt, prasmju trūkums pielietot teorētiskās zināšanas praksē. Daļēji</w:t>
      </w:r>
      <w:r w:rsidRPr="00662D1E">
        <w:rPr>
          <w:rFonts w:ascii="Times New Roman" w:eastAsia="Times New Roman" w:hAnsi="Times New Roman" w:cs="Times New Roman"/>
          <w:color w:val="000000"/>
          <w:sz w:val="24"/>
          <w:szCs w:val="24"/>
          <w:lang w:eastAsia="lv-LV"/>
        </w:rPr>
        <w:t xml:space="preserve"> tas izriet no nepilnībām sociālā darba studiju programmās, kur daļai pasniedzēju trūkst praktisko zināšanu, tāpēc nepilnīgi tiek sniegti piemēri no reālās sociālā darba prakses. Otrkārt, neraugoties uz to, ka šobrīd sociālā darba studiju programmu ietvaro</w:t>
      </w:r>
      <w:r w:rsidRPr="009703E6">
        <w:rPr>
          <w:rFonts w:ascii="Times New Roman" w:eastAsia="Times New Roman" w:hAnsi="Times New Roman" w:cs="Times New Roman"/>
          <w:color w:val="000000"/>
          <w:sz w:val="24"/>
          <w:szCs w:val="24"/>
          <w:lang w:eastAsia="lv-LV"/>
        </w:rPr>
        <w:t>s ir paredzēta arī prakse sociālajos dienestos, tā, pēc sociālo dienestu sadarbības partneru novērojumiem, mēdz būt nekvalitatīva, pat neatbilstoša nacionālā līmeņa normatīvajam regulējumam un kopējām sociālā darba prakses iespējām. Tā rezultātā jaunie soc</w:t>
      </w:r>
      <w:r w:rsidRPr="0015154B">
        <w:rPr>
          <w:rFonts w:ascii="Times New Roman" w:eastAsia="Times New Roman" w:hAnsi="Times New Roman" w:cs="Times New Roman"/>
          <w:color w:val="000000"/>
          <w:sz w:val="24"/>
          <w:szCs w:val="24"/>
          <w:lang w:eastAsia="lv-LV"/>
        </w:rPr>
        <w:t xml:space="preserve">iālā darba speciālisti iegūst nepilnīgas zināšanas un praktiskās iemaņas, kuras viņi tālāk nevar pielietot darbā. </w:t>
      </w:r>
    </w:p>
    <w:p w14:paraId="18BEF80C" w14:textId="3A9ED732"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LM sociālā darba studiju rezultātu izvērtējums 2019.gadā liecina, ka situācija sociālā darba izglītības rezultātos – </w:t>
      </w:r>
      <w:r w:rsidRPr="0015154B">
        <w:rPr>
          <w:rFonts w:ascii="Times New Roman" w:eastAsia="Times New Roman" w:hAnsi="Times New Roman" w:cs="Times New Roman"/>
          <w:b/>
          <w:color w:val="000000"/>
          <w:sz w:val="24"/>
          <w:szCs w:val="24"/>
          <w:lang w:eastAsia="lv-LV"/>
        </w:rPr>
        <w:t>absolventa kvalitātē</w:t>
      </w:r>
      <w:r w:rsidRPr="0015154B">
        <w:rPr>
          <w:rFonts w:ascii="Times New Roman" w:eastAsia="Times New Roman" w:hAnsi="Times New Roman" w:cs="Times New Roman"/>
          <w:color w:val="000000"/>
          <w:sz w:val="24"/>
          <w:szCs w:val="24"/>
          <w:lang w:eastAsia="lv-LV"/>
        </w:rPr>
        <w:t xml:space="preserve"> – nav uzlabojusies kopš 2012.gada. Teorijas un prakses nesaskaņotība, kopveseluma izpratnes trūkums, pat atšķirīgas teorētiķu un praktiķu pieejas pašam sociālā darba definējumam un būtībai joprojām ir aktuālas un deformē gan sociālā darba izglītību, padarot to nepraktisku, gan sociālā darba praksi, to novājinot un deprofesionalizējot. Galvenās problēmu jomas, kuras sociālā darba izglītībā saskata sociālo darbinieku darba devēji, ir gan caurviju kompetenču kā sadarbības un komunikācijas, jūtu konstruktīvas vadības, digitālās, kritiskās domāšanas, gan specifisku kompetenču – risku novērtēšanas, gadījuma vadīšanas, klienta sociālās situācijas izvērtēšanas un novērtēšanas, sociālo pakalpojumu plānošanas, aizstāvības, tiesību un normatīvā regulējuma piemērošanas kompetences. Viskritiskāk no darba devēju puses vērtētas LiepU, BSA un RTA absolventu gatavība darbam, bet visvairāk atzinības veltīts RSU absolventiem. </w:t>
      </w:r>
    </w:p>
    <w:p w14:paraId="713EB415" w14:textId="7FC19AB5"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202</w:t>
      </w:r>
      <w:r w:rsidR="006B2691">
        <w:rPr>
          <w:rFonts w:ascii="Times New Roman" w:eastAsia="Times New Roman" w:hAnsi="Times New Roman" w:cs="Times New Roman"/>
          <w:color w:val="000000"/>
          <w:sz w:val="24"/>
          <w:szCs w:val="24"/>
          <w:lang w:eastAsia="lv-LV"/>
        </w:rPr>
        <w:t>1</w:t>
      </w:r>
      <w:r w:rsidRPr="0015154B">
        <w:rPr>
          <w:rFonts w:ascii="Times New Roman" w:eastAsia="Times New Roman" w:hAnsi="Times New Roman" w:cs="Times New Roman"/>
          <w:color w:val="000000"/>
          <w:sz w:val="24"/>
          <w:szCs w:val="24"/>
          <w:lang w:eastAsia="lv-LV"/>
        </w:rPr>
        <w:t xml:space="preserve">.gada </w:t>
      </w:r>
      <w:r w:rsidR="006B2691">
        <w:rPr>
          <w:rFonts w:ascii="Times New Roman" w:eastAsia="Times New Roman" w:hAnsi="Times New Roman" w:cs="Times New Roman"/>
          <w:color w:val="000000"/>
          <w:sz w:val="24"/>
          <w:szCs w:val="24"/>
          <w:lang w:eastAsia="lv-LV"/>
        </w:rPr>
        <w:t>sākumā</w:t>
      </w:r>
      <w:r w:rsidRPr="0015154B">
        <w:rPr>
          <w:rFonts w:ascii="Times New Roman" w:eastAsia="Times New Roman" w:hAnsi="Times New Roman" w:cs="Times New Roman"/>
          <w:color w:val="000000"/>
          <w:sz w:val="24"/>
          <w:szCs w:val="24"/>
          <w:lang w:eastAsia="lv-LV"/>
        </w:rPr>
        <w:t xml:space="preserve">, atbilstoši 2020. gada 23. jūlija līgumam Nr. LM2020/24-1-1321/28e “Par Latvijas augstskolu sociālā darba jomas studiju programmu izvērtējumu” </w:t>
      </w:r>
      <w:r w:rsidR="006B2691">
        <w:rPr>
          <w:rFonts w:ascii="Times New Roman" w:eastAsia="Times New Roman" w:hAnsi="Times New Roman" w:cs="Times New Roman"/>
          <w:color w:val="000000"/>
          <w:sz w:val="24"/>
          <w:szCs w:val="24"/>
          <w:lang w:eastAsia="lv-LV"/>
        </w:rPr>
        <w:t>veikts</w:t>
      </w:r>
      <w:r w:rsidR="006B2691"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visu sociālā darba jomas </w:t>
      </w:r>
      <w:r w:rsidRPr="0015154B">
        <w:rPr>
          <w:rFonts w:ascii="Times New Roman" w:eastAsia="Times New Roman" w:hAnsi="Times New Roman" w:cs="Times New Roman"/>
          <w:b/>
          <w:color w:val="000000"/>
          <w:sz w:val="24"/>
          <w:szCs w:val="24"/>
          <w:lang w:eastAsia="lv-LV"/>
        </w:rPr>
        <w:t>studiju programmu kvalitātes izvērtējums</w:t>
      </w:r>
      <w:r w:rsidRPr="0015154B">
        <w:rPr>
          <w:rFonts w:ascii="Times New Roman" w:eastAsia="Times New Roman" w:hAnsi="Times New Roman" w:cs="Times New Roman"/>
          <w:color w:val="000000"/>
          <w:sz w:val="24"/>
          <w:szCs w:val="24"/>
          <w:lang w:eastAsia="lv-LV"/>
        </w:rPr>
        <w:t>.</w:t>
      </w:r>
      <w:r w:rsidR="006B2691">
        <w:rPr>
          <w:rStyle w:val="FootnoteReference"/>
          <w:rFonts w:ascii="Times New Roman" w:eastAsia="Times New Roman" w:hAnsi="Times New Roman" w:cs="Times New Roman"/>
          <w:color w:val="000000"/>
          <w:sz w:val="24"/>
          <w:szCs w:val="24"/>
          <w:lang w:eastAsia="lv-LV"/>
        </w:rPr>
        <w:footnoteReference w:id="176"/>
      </w:r>
      <w:r w:rsidRPr="0015154B">
        <w:rPr>
          <w:rFonts w:ascii="Times New Roman" w:eastAsia="Times New Roman" w:hAnsi="Times New Roman" w:cs="Times New Roman"/>
          <w:color w:val="000000"/>
          <w:sz w:val="24"/>
          <w:szCs w:val="24"/>
          <w:lang w:eastAsia="lv-LV"/>
        </w:rPr>
        <w:t xml:space="preserve"> Izvērtējuma laikā gūtie rezultāti un priekšlikumi kalpos par pamatu valsts pieprasījuma sociālā darba izglītības programmu izstrādei 2021.gada pirmajā pusē.  </w:t>
      </w:r>
    </w:p>
    <w:p w14:paraId="0D8F6DA9" w14:textId="77777777" w:rsidR="0034498F" w:rsidRPr="0015154B" w:rsidRDefault="0034498F" w:rsidP="0034498F">
      <w:pPr>
        <w:spacing w:after="0" w:line="240" w:lineRule="auto"/>
        <w:textAlignment w:val="baseline"/>
        <w:outlineLvl w:val="1"/>
        <w:rPr>
          <w:rFonts w:ascii="Times New Roman" w:eastAsia="Times New Roman" w:hAnsi="Times New Roman" w:cs="Times New Roman"/>
          <w:sz w:val="24"/>
          <w:szCs w:val="24"/>
          <w:lang w:eastAsia="lv-LV"/>
        </w:rPr>
      </w:pPr>
    </w:p>
    <w:p w14:paraId="526EB2C0" w14:textId="12B755FC" w:rsidR="0034498F" w:rsidRPr="0015154B" w:rsidRDefault="0034498F" w:rsidP="00F55C3B">
      <w:pPr>
        <w:pStyle w:val="Heading2"/>
      </w:pPr>
      <w:bookmarkStart w:id="64" w:name="_Toc69125987"/>
      <w:r w:rsidRPr="0015154B">
        <w:t>Sociālā darba prakse</w:t>
      </w:r>
      <w:bookmarkEnd w:id="64"/>
    </w:p>
    <w:p w14:paraId="57288620" w14:textId="5212F91F" w:rsidR="0034498F" w:rsidRPr="0015154B" w:rsidRDefault="0034498F" w:rsidP="001101F7">
      <w:pPr>
        <w:pStyle w:val="Heading3"/>
        <w:rPr>
          <w:rFonts w:eastAsia="Times New Roman"/>
          <w:bCs/>
          <w:lang w:eastAsia="lv-LV"/>
        </w:rPr>
      </w:pPr>
      <w:bookmarkStart w:id="65" w:name="_Toc69125988"/>
      <w:r w:rsidRPr="0015154B">
        <w:rPr>
          <w:rFonts w:eastAsia="Times New Roman"/>
          <w:lang w:eastAsia="lv-LV"/>
        </w:rPr>
        <w:t>Profesionālās kompetences pilnveide</w:t>
      </w:r>
      <w:bookmarkEnd w:id="65"/>
      <w:r w:rsidRPr="0015154B">
        <w:rPr>
          <w:rFonts w:eastAsia="Times New Roman"/>
          <w:lang w:eastAsia="lv-LV"/>
        </w:rPr>
        <w:t xml:space="preserve"> </w:t>
      </w:r>
    </w:p>
    <w:p w14:paraId="48AE6D9D" w14:textId="00D2569E"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Pēc 2020.gadā īstenotās sociālā darba jomas izpētes un saskaņā ar tās rezultātiem un aktualizēto sociālā darbinieka profesijas standartu, kā arī saskaņā ar valsts augstākās izglītības politiku, kura formulēta IZM izstrādātajās Izglītības attīstības pamatnostādnes 2021.–2027.</w:t>
      </w:r>
      <w:r w:rsidR="007B3870">
        <w:rPr>
          <w:rFonts w:ascii="Times New Roman" w:eastAsia="Times New Roman" w:hAnsi="Times New Roman" w:cs="Times New Roman"/>
          <w:color w:val="000000"/>
          <w:sz w:val="24"/>
          <w:szCs w:val="24"/>
          <w:lang w:eastAsia="lv-LV"/>
        </w:rPr>
        <w:t> </w:t>
      </w:r>
      <w:r w:rsidRPr="0015154B">
        <w:rPr>
          <w:rFonts w:ascii="Times New Roman" w:eastAsia="Times New Roman" w:hAnsi="Times New Roman" w:cs="Times New Roman"/>
          <w:color w:val="000000"/>
          <w:sz w:val="24"/>
          <w:szCs w:val="24"/>
          <w:lang w:eastAsia="lv-LV"/>
        </w:rPr>
        <w:t>gadam</w:t>
      </w:r>
      <w:r w:rsidR="007B3870">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“Nākotnes prasmes nākotnes sabiedrībai”, plānots īstenot augstākās izglītības ietvaros modulāru, elastīgu un prasmju attīstību veicinošu studiju un tālākizglītības programmu attīstību. Ņemot vērā sociālā darba vides (ārstniecības un izglītības iestādes, kopienas, klientu atrašanās vides u.c.) un klientu mērķa grupas (seniori, personas ar atkarības problēmām, personas ar garīga rakstura traucējumiem, vardarbībā cietušas personas, u.c.) gan sociālā darba studiju programmās studējošajiem paralēli studijām, gan praktiķiem plānots dot iespēju profesionāli pilnveidoties, izvēloties sev atbilstošu un piemērotu profesionālās pilnveides formu: (1) specializējoties kādā no sociāla darba prakses jomām augstskolās, kuras piedāvā tālākizglītības programmas (160 akadēmiskās stundas/4KP apjomā), vai (2) apgūstot līdzīga satura un apjoma licencētu profesionālās kompetences pilnveides programmu pie privātā sektora izglītības pakalpojumu sniedzēja, vai (3) nākotnes karjerai atbilstoši izvēloties studiju moduli un iegūstot mikroapliecinājumu par tā ietvaros sasniegto kompetenču apguvi, vai (4) studējot maģistra studiju programmā. </w:t>
      </w:r>
    </w:p>
    <w:p w14:paraId="66B000C4" w14:textId="41590B23"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Visās no profesionālās pilnveides iepriekš minētajām formām</w:t>
      </w:r>
      <w:r w:rsidR="006B2691">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w:t>
      </w:r>
      <w:r w:rsidR="006B2691">
        <w:rPr>
          <w:rFonts w:ascii="Times New Roman" w:eastAsia="Times New Roman" w:hAnsi="Times New Roman" w:cs="Times New Roman"/>
          <w:color w:val="000000"/>
          <w:sz w:val="24"/>
          <w:szCs w:val="24"/>
          <w:lang w:eastAsia="lv-LV"/>
        </w:rPr>
        <w:t xml:space="preserve">īpaši 1. līmeņa augstākās profesionālās izglītības studiju programmās sociālā darba jomā, nepieciešams izskatīt iespēju </w:t>
      </w:r>
      <w:r w:rsidR="006B2691"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integrēt </w:t>
      </w:r>
      <w:r w:rsidRPr="0015154B">
        <w:rPr>
          <w:rFonts w:ascii="Times New Roman" w:eastAsia="Times New Roman" w:hAnsi="Times New Roman" w:cs="Times New Roman"/>
          <w:b/>
          <w:color w:val="000000"/>
          <w:sz w:val="24"/>
          <w:szCs w:val="24"/>
          <w:lang w:eastAsia="lv-LV"/>
        </w:rPr>
        <w:t>darba vidē balstītu mācību elementus</w:t>
      </w:r>
      <w:r w:rsidRPr="0015154B">
        <w:rPr>
          <w:rFonts w:ascii="Times New Roman" w:eastAsia="Times New Roman" w:hAnsi="Times New Roman" w:cs="Times New Roman"/>
          <w:color w:val="000000"/>
          <w:sz w:val="24"/>
          <w:szCs w:val="24"/>
          <w:lang w:eastAsia="lv-LV"/>
        </w:rPr>
        <w:t xml:space="preserve"> un proporcionāli nozīmīgu – līdz 50 % studiju daļu īstenot darba vidē. </w:t>
      </w:r>
    </w:p>
    <w:p w14:paraId="50E82BB0" w14:textId="77777777" w:rsidR="0034498F" w:rsidRPr="0015154B" w:rsidRDefault="0034498F" w:rsidP="0034498F">
      <w:pPr>
        <w:spacing w:after="0" w:line="240" w:lineRule="auto"/>
        <w:ind w:firstLine="360"/>
        <w:jc w:val="both"/>
        <w:rPr>
          <w:rFonts w:ascii="Times New Roman" w:eastAsia="Times New Roman" w:hAnsi="Times New Roman" w:cs="Times New Roman"/>
          <w:color w:val="000000"/>
          <w:sz w:val="24"/>
          <w:szCs w:val="24"/>
          <w:lang w:eastAsia="lv-LV"/>
        </w:rPr>
      </w:pPr>
    </w:p>
    <w:p w14:paraId="5155D485" w14:textId="7317E861" w:rsidR="0034498F" w:rsidRPr="0015154B" w:rsidRDefault="0034498F" w:rsidP="001101F7">
      <w:pPr>
        <w:pStyle w:val="Heading3"/>
        <w:rPr>
          <w:rFonts w:eastAsia="Times New Roman"/>
          <w:bCs/>
          <w:lang w:eastAsia="lv-LV"/>
        </w:rPr>
      </w:pPr>
      <w:bookmarkStart w:id="66" w:name="_Toc69125989"/>
      <w:r w:rsidRPr="0015154B">
        <w:rPr>
          <w:rFonts w:eastAsia="Times New Roman"/>
          <w:lang w:eastAsia="lv-LV"/>
        </w:rPr>
        <w:t>Metodikas darbam ar noteiktām mērķa grupā</w:t>
      </w:r>
      <w:r w:rsidR="00563E4A">
        <w:rPr>
          <w:rFonts w:eastAsia="Times New Roman"/>
          <w:lang w:eastAsia="lv-LV"/>
        </w:rPr>
        <w:t>m</w:t>
      </w:r>
      <w:r w:rsidRPr="0015154B">
        <w:rPr>
          <w:rFonts w:eastAsia="Times New Roman"/>
          <w:lang w:eastAsia="lv-LV"/>
        </w:rPr>
        <w:t xml:space="preserve"> padziļinātās mācības</w:t>
      </w:r>
      <w:bookmarkEnd w:id="66"/>
    </w:p>
    <w:p w14:paraId="64C6D4D8" w14:textId="7B1380CA" w:rsidR="0034498F" w:rsidRPr="0015154B" w:rsidRDefault="0034498F" w:rsidP="00AC38FA">
      <w:pPr>
        <w:spacing w:before="120" w:after="0" w:line="240" w:lineRule="auto"/>
        <w:ind w:firstLine="720"/>
        <w:jc w:val="both"/>
        <w:textAlignment w:val="baseline"/>
        <w:outlineLvl w:val="3"/>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Profesionāla sociālā darba attīstības pamatnostādnēs 2014.-2020. gadam viens no uzdevumiem bija p</w:t>
      </w:r>
      <w:r w:rsidRPr="0015154B">
        <w:rPr>
          <w:rFonts w:ascii="Times New Roman" w:hAnsi="Times New Roman" w:cs="Times New Roman"/>
          <w:sz w:val="24"/>
          <w:szCs w:val="24"/>
        </w:rPr>
        <w:t xml:space="preserve">ilnveidot </w:t>
      </w:r>
      <w:r w:rsidRPr="0015154B">
        <w:rPr>
          <w:rFonts w:ascii="Times New Roman" w:hAnsi="Times New Roman" w:cs="Times New Roman"/>
          <w:b/>
          <w:sz w:val="24"/>
          <w:szCs w:val="24"/>
        </w:rPr>
        <w:t>profesionālās prasmes</w:t>
      </w:r>
      <w:r w:rsidRPr="0015154B">
        <w:rPr>
          <w:rFonts w:ascii="Times New Roman" w:hAnsi="Times New Roman" w:cs="Times New Roman"/>
          <w:sz w:val="24"/>
          <w:szCs w:val="24"/>
        </w:rPr>
        <w:t xml:space="preserve"> sociālā darba praksē ar dažādām klientu mērķgrupām</w:t>
      </w:r>
      <w:r w:rsidRPr="0015154B">
        <w:rPr>
          <w:rFonts w:ascii="Times New Roman" w:eastAsia="Times New Roman" w:hAnsi="Times New Roman" w:cs="Times New Roman"/>
          <w:color w:val="000000"/>
          <w:sz w:val="24"/>
          <w:szCs w:val="24"/>
          <w:lang w:eastAsia="lv-LV"/>
        </w:rPr>
        <w:t xml:space="preserve">. Ir jāturpina iespējami plašu sociālo darbinieku iesaiste padziļinātajās mācībās (līdz 100h) par izstrādāto metodiku tēmām (darbs ar personām ar garīga rakstura traucējumiem, darbs ar vardarbībā cietušām un vardarbību veikušām personām u.c). Jau šobrīd pēc pirmo metodiku izstrādes, tiek organizētas jaunas grupas, un katrā no metodiku tēmām gadā tiek apmācīti vismaz 40 sociālie darbinieki. Sociālo darbinieku iesaiste padziļinātajās mācībās jāturpina arī nākamajā periodā, ar tām pamazām aizstājot īsās (8, 16 un 24) stundu apmācību programmas. </w:t>
      </w:r>
    </w:p>
    <w:p w14:paraId="3AE05D34" w14:textId="33674BBB" w:rsidR="0034498F" w:rsidRPr="0015154B" w:rsidRDefault="0034498F" w:rsidP="00AC38FA">
      <w:pPr>
        <w:spacing w:before="120" w:after="0" w:line="240" w:lineRule="auto"/>
        <w:ind w:right="43"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Nākamajā plānošanas periodā</w:t>
      </w:r>
      <w:r w:rsidR="00E234E0">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lai šīs metodikas tiktu pilnvērtīgi lietotas sociālajā darbā un </w:t>
      </w:r>
      <w:r w:rsidR="00E234E0">
        <w:rPr>
          <w:rFonts w:ascii="Times New Roman" w:eastAsia="Times New Roman" w:hAnsi="Times New Roman" w:cs="Times New Roman"/>
          <w:color w:val="000000"/>
          <w:sz w:val="24"/>
          <w:szCs w:val="24"/>
          <w:lang w:eastAsia="lv-LV"/>
        </w:rPr>
        <w:t xml:space="preserve">tiktu </w:t>
      </w:r>
      <w:r w:rsidRPr="0015154B">
        <w:rPr>
          <w:rFonts w:ascii="Times New Roman" w:eastAsia="Times New Roman" w:hAnsi="Times New Roman" w:cs="Times New Roman"/>
          <w:color w:val="000000"/>
          <w:sz w:val="24"/>
          <w:szCs w:val="24"/>
          <w:lang w:eastAsia="lv-LV"/>
        </w:rPr>
        <w:t>izplatīt</w:t>
      </w:r>
      <w:r w:rsidR="00E234E0">
        <w:rPr>
          <w:rFonts w:ascii="Times New Roman" w:eastAsia="Times New Roman" w:hAnsi="Times New Roman" w:cs="Times New Roman"/>
          <w:color w:val="000000"/>
          <w:sz w:val="24"/>
          <w:szCs w:val="24"/>
          <w:lang w:eastAsia="lv-LV"/>
        </w:rPr>
        <w:t>a</w:t>
      </w:r>
      <w:r w:rsidRPr="0015154B">
        <w:rPr>
          <w:rFonts w:ascii="Times New Roman" w:eastAsia="Times New Roman" w:hAnsi="Times New Roman" w:cs="Times New Roman"/>
          <w:color w:val="000000"/>
          <w:sz w:val="24"/>
          <w:szCs w:val="24"/>
          <w:lang w:eastAsia="lv-LV"/>
        </w:rPr>
        <w:t xml:space="preserve">s visās pašvaldībās, tās tiks izmantotas par pamatu </w:t>
      </w:r>
      <w:r w:rsidRPr="0015154B">
        <w:rPr>
          <w:rFonts w:ascii="Times New Roman" w:eastAsia="Times New Roman" w:hAnsi="Times New Roman" w:cs="Times New Roman"/>
          <w:b/>
          <w:color w:val="000000"/>
          <w:sz w:val="24"/>
          <w:szCs w:val="24"/>
          <w:lang w:eastAsia="lv-LV"/>
        </w:rPr>
        <w:t>profesionālās kompetences pilnveides mācību programmas</w:t>
      </w:r>
      <w:r w:rsidRPr="0015154B">
        <w:rPr>
          <w:rFonts w:ascii="Times New Roman" w:eastAsia="Times New Roman" w:hAnsi="Times New Roman" w:cs="Times New Roman"/>
          <w:color w:val="000000"/>
          <w:sz w:val="24"/>
          <w:szCs w:val="24"/>
          <w:lang w:eastAsia="lv-LV"/>
        </w:rPr>
        <w:t xml:space="preserve"> (160 h) izstrādei, kas vēlāk tiks integrētas augstskolu programmās moduļu veidā un tiks nodrošināta iespēja tās apgūt sociālā darba studentiem un speciālistiem ar izglītību, piešķirot stipendijas moduļu apguvei. Papildus, ņemot vērā nepieciešamību sociālajiem darbiniekiem strādāt ar dažādām klientu mērķa grupām un viņu sociālajām problēmām, plānots izstrādāt un aprobēt arī vairākas jaunas metodikas, atbilstoši aktuālākajām vajadzībām, tajā skaitā metodiku darbam ar likumpārkāpējiem</w:t>
      </w:r>
      <w:r w:rsidR="00324BF4">
        <w:rPr>
          <w:rFonts w:ascii="Times New Roman" w:eastAsia="Times New Roman" w:hAnsi="Times New Roman" w:cs="Times New Roman"/>
          <w:color w:val="000000"/>
          <w:sz w:val="24"/>
          <w:szCs w:val="24"/>
          <w:lang w:eastAsia="lv-LV"/>
        </w:rPr>
        <w:t>, kuri</w:t>
      </w:r>
      <w:r w:rsidR="00324BF4" w:rsidRPr="00324BF4">
        <w:rPr>
          <w:rFonts w:ascii="Times New Roman" w:eastAsia="Times New Roman" w:hAnsi="Times New Roman" w:cs="Times New Roman"/>
          <w:color w:val="000000"/>
          <w:sz w:val="24"/>
          <w:szCs w:val="24"/>
          <w:lang w:eastAsia="lv-LV"/>
        </w:rPr>
        <w:t xml:space="preserve"> atgriezušies no ieslodzījuma vietas, un personām ar bēgļa vai alternatīvo statusu</w:t>
      </w:r>
      <w:r w:rsidRPr="0015154B">
        <w:rPr>
          <w:rFonts w:ascii="Times New Roman" w:eastAsia="Times New Roman" w:hAnsi="Times New Roman" w:cs="Times New Roman"/>
          <w:color w:val="000000"/>
          <w:sz w:val="24"/>
          <w:szCs w:val="24"/>
          <w:lang w:eastAsia="lv-LV"/>
        </w:rPr>
        <w:t>.</w:t>
      </w:r>
    </w:p>
    <w:p w14:paraId="3CA6AA28" w14:textId="0D49EF30" w:rsidR="0034498F" w:rsidRPr="0015154B" w:rsidRDefault="0034498F" w:rsidP="00AC38FA">
      <w:pPr>
        <w:spacing w:before="120" w:after="0" w:line="240" w:lineRule="auto"/>
        <w:ind w:firstLine="720"/>
        <w:jc w:val="both"/>
        <w:textAlignment w:val="baseline"/>
        <w:outlineLvl w:val="3"/>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Jāturpina arī tiešsaistes mācību īstenošana sadarbībā ar Valsts Administrācijas skolu, šajās mācībās pēc iespējas iesaistot arī sadarbības organizāciju pārstāvjus un citus interesentus. Šo tiešsaistes mācību pieejamība interesentiem būtu jānodrošina bez maksas. Jāstiprina Valsts administrācijas skolas mācību platformas programmatūras ies</w:t>
      </w:r>
      <w:r w:rsidR="00C2711A" w:rsidRPr="0015154B">
        <w:rPr>
          <w:rFonts w:ascii="Times New Roman" w:eastAsia="Times New Roman" w:hAnsi="Times New Roman" w:cs="Times New Roman"/>
          <w:color w:val="000000"/>
          <w:sz w:val="24"/>
          <w:szCs w:val="24"/>
          <w:lang w:eastAsia="lv-LV"/>
        </w:rPr>
        <w:t>p</w:t>
      </w:r>
      <w:r w:rsidRPr="0015154B">
        <w:rPr>
          <w:rFonts w:ascii="Times New Roman" w:eastAsia="Times New Roman" w:hAnsi="Times New Roman" w:cs="Times New Roman"/>
          <w:color w:val="000000"/>
          <w:sz w:val="24"/>
          <w:szCs w:val="24"/>
          <w:lang w:eastAsia="lv-LV"/>
        </w:rPr>
        <w:t>ējas, t.sk. palielinot interaktivitāti un iespēju novērtēt dalībnieka ieguldīto laiku, kā rezultātā radot iespēju piešķirt apliecinājumus par mācību satura apguvi noteiktu stundu apjomā.</w:t>
      </w:r>
      <w:r w:rsidR="00C2711A"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Ex-post izvērtējuma laikā 2022.gadā jāvērtē metodiku ietekme uz praksi sociālajos dienestos un sasniegtajiem rezultātiem.</w:t>
      </w:r>
      <w:r w:rsidR="006B2691">
        <w:rPr>
          <w:rFonts w:ascii="Times New Roman" w:eastAsia="Times New Roman" w:hAnsi="Times New Roman" w:cs="Times New Roman"/>
          <w:color w:val="000000"/>
          <w:sz w:val="24"/>
          <w:szCs w:val="24"/>
          <w:lang w:eastAsia="lv-LV"/>
        </w:rPr>
        <w:t xml:space="preserve"> Vienlaicīgi jānodrošina profesionālās kompetences pilnveide arī pārējiem sociālā darba speciālistiem (sociālās palīdzības organizators, sociālais rehabilitētājs, sociālais aprūpētājs), nodrošinot regulārus metodiskos un informatīvos seminārus, u.c. aktivitātes.</w:t>
      </w:r>
    </w:p>
    <w:p w14:paraId="60DAA72E" w14:textId="77777777" w:rsidR="0034498F" w:rsidRPr="0015154B" w:rsidRDefault="0034498F" w:rsidP="0034498F">
      <w:pPr>
        <w:pStyle w:val="ListParagraph"/>
        <w:spacing w:after="0" w:line="240" w:lineRule="auto"/>
        <w:ind w:left="502"/>
        <w:textAlignment w:val="baseline"/>
        <w:outlineLvl w:val="3"/>
        <w:rPr>
          <w:rFonts w:ascii="Times New Roman" w:eastAsia="Times New Roman" w:hAnsi="Times New Roman" w:cs="Times New Roman"/>
          <w:b/>
          <w:bCs/>
          <w:iCs/>
          <w:sz w:val="24"/>
          <w:szCs w:val="24"/>
          <w:lang w:eastAsia="lv-LV"/>
        </w:rPr>
      </w:pPr>
    </w:p>
    <w:p w14:paraId="76599FC4" w14:textId="25B2E66E" w:rsidR="0034498F" w:rsidRPr="0015154B" w:rsidRDefault="0034498F" w:rsidP="001101F7">
      <w:pPr>
        <w:pStyle w:val="Heading3"/>
        <w:rPr>
          <w:rFonts w:eastAsia="Times New Roman"/>
          <w:bCs/>
          <w:lang w:eastAsia="lv-LV"/>
        </w:rPr>
      </w:pPr>
      <w:bookmarkStart w:id="67" w:name="_Toc69125990"/>
      <w:r w:rsidRPr="0015154B">
        <w:rPr>
          <w:rFonts w:eastAsia="Times New Roman"/>
          <w:lang w:eastAsia="lv-LV"/>
        </w:rPr>
        <w:t>Supervīzijas sociālā darba speciālistiem</w:t>
      </w:r>
      <w:bookmarkEnd w:id="67"/>
    </w:p>
    <w:p w14:paraId="77B86B6D" w14:textId="5EF52965" w:rsidR="0034498F" w:rsidRPr="0015154B" w:rsidRDefault="006B2691" w:rsidP="00AC38FA">
      <w:pPr>
        <w:spacing w:before="120"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color w:val="000000"/>
          <w:sz w:val="24"/>
          <w:szCs w:val="24"/>
          <w:lang w:eastAsia="lv-LV"/>
        </w:rPr>
        <w:t xml:space="preserve">Nepietiekama </w:t>
      </w:r>
      <w:r w:rsidR="0034498F" w:rsidRPr="0015154B">
        <w:rPr>
          <w:rFonts w:ascii="Times New Roman" w:eastAsia="Times New Roman" w:hAnsi="Times New Roman" w:cs="Times New Roman"/>
          <w:color w:val="000000"/>
          <w:sz w:val="24"/>
          <w:szCs w:val="24"/>
          <w:lang w:eastAsia="lv-LV"/>
        </w:rPr>
        <w:t xml:space="preserve">sociālā darba speciālistu </w:t>
      </w:r>
      <w:r>
        <w:rPr>
          <w:rFonts w:ascii="Times New Roman" w:eastAsia="Times New Roman" w:hAnsi="Times New Roman" w:cs="Times New Roman"/>
          <w:color w:val="000000"/>
          <w:sz w:val="24"/>
          <w:szCs w:val="24"/>
          <w:lang w:eastAsia="lv-LV"/>
        </w:rPr>
        <w:t xml:space="preserve"> iesaiste</w:t>
      </w:r>
      <w:r w:rsidR="0034498F" w:rsidRPr="0015154B">
        <w:rPr>
          <w:rFonts w:ascii="Times New Roman" w:eastAsia="Times New Roman" w:hAnsi="Times New Roman" w:cs="Times New Roman"/>
          <w:color w:val="000000"/>
          <w:sz w:val="24"/>
          <w:szCs w:val="24"/>
          <w:lang w:eastAsia="lv-LV"/>
        </w:rPr>
        <w:t xml:space="preserve"> supervīzijās</w:t>
      </w:r>
      <w:r w:rsidR="00C2711A" w:rsidRPr="0015154B">
        <w:rPr>
          <w:rFonts w:ascii="Times New Roman" w:eastAsia="Times New Roman" w:hAnsi="Times New Roman" w:cs="Times New Roman"/>
          <w:color w:val="000000"/>
          <w:sz w:val="24"/>
          <w:szCs w:val="24"/>
          <w:lang w:eastAsia="lv-LV"/>
        </w:rPr>
        <w:t xml:space="preserve"> kā aktuāla problēma tika identificēta jau iepriekšējo sociālā darba jomas pamatnostādņu izstrādes un īstenošanas laikā</w:t>
      </w:r>
      <w:r w:rsidR="0034498F" w:rsidRPr="0015154B">
        <w:rPr>
          <w:rFonts w:ascii="Times New Roman" w:eastAsia="Times New Roman" w:hAnsi="Times New Roman" w:cs="Times New Roman"/>
          <w:color w:val="000000"/>
          <w:sz w:val="24"/>
          <w:szCs w:val="24"/>
          <w:lang w:eastAsia="lv-LV"/>
        </w:rPr>
        <w:t xml:space="preserve">. Sociālā darba speciālistu </w:t>
      </w:r>
      <w:r w:rsidR="0034498F" w:rsidRPr="0015154B">
        <w:rPr>
          <w:rFonts w:ascii="Times New Roman" w:eastAsia="Times New Roman" w:hAnsi="Times New Roman" w:cs="Times New Roman"/>
          <w:b/>
          <w:color w:val="000000"/>
          <w:sz w:val="24"/>
          <w:szCs w:val="24"/>
          <w:lang w:eastAsia="lv-LV"/>
        </w:rPr>
        <w:t>dalību supervīzijā</w:t>
      </w:r>
      <w:r w:rsidR="00C2711A" w:rsidRPr="0015154B">
        <w:rPr>
          <w:rFonts w:ascii="Times New Roman" w:eastAsia="Times New Roman" w:hAnsi="Times New Roman" w:cs="Times New Roman"/>
          <w:color w:val="000000"/>
          <w:sz w:val="24"/>
          <w:szCs w:val="24"/>
          <w:lang w:eastAsia="lv-LV"/>
        </w:rPr>
        <w:t xml:space="preserve"> ietekmē vairāki faktori</w:t>
      </w:r>
      <w:r w:rsidR="0034498F" w:rsidRPr="0015154B">
        <w:rPr>
          <w:rFonts w:ascii="Times New Roman" w:eastAsia="Times New Roman" w:hAnsi="Times New Roman" w:cs="Times New Roman"/>
          <w:color w:val="000000"/>
          <w:sz w:val="24"/>
          <w:szCs w:val="24"/>
          <w:lang w:eastAsia="lv-LV"/>
        </w:rPr>
        <w:t xml:space="preserve">: </w:t>
      </w:r>
      <w:r w:rsidR="00C2711A" w:rsidRPr="0015154B">
        <w:rPr>
          <w:rFonts w:ascii="Times New Roman" w:eastAsia="Times New Roman" w:hAnsi="Times New Roman" w:cs="Times New Roman"/>
          <w:color w:val="000000"/>
          <w:sz w:val="24"/>
          <w:szCs w:val="24"/>
          <w:lang w:eastAsia="lv-LV"/>
        </w:rPr>
        <w:t>1</w:t>
      </w:r>
      <w:r w:rsidR="0034498F" w:rsidRPr="0015154B">
        <w:rPr>
          <w:rFonts w:ascii="Times New Roman" w:eastAsia="Times New Roman" w:hAnsi="Times New Roman" w:cs="Times New Roman"/>
          <w:color w:val="000000"/>
          <w:sz w:val="24"/>
          <w:szCs w:val="24"/>
          <w:lang w:eastAsia="lv-LV"/>
        </w:rPr>
        <w:t xml:space="preserve">) darba devējam (jo atbilstoši prasībās sociālo pakalpojumu sniedzējiem noteiktajam, tā ir darba devēja atbildība) nav tam pietiekoši finanšu resursi; </w:t>
      </w:r>
      <w:r w:rsidR="00C2711A" w:rsidRPr="0015154B">
        <w:rPr>
          <w:rFonts w:ascii="Times New Roman" w:eastAsia="Times New Roman" w:hAnsi="Times New Roman" w:cs="Times New Roman"/>
          <w:color w:val="000000"/>
          <w:sz w:val="24"/>
          <w:szCs w:val="24"/>
          <w:lang w:eastAsia="lv-LV"/>
        </w:rPr>
        <w:t xml:space="preserve">2) </w:t>
      </w:r>
      <w:r w:rsidR="0034498F" w:rsidRPr="0015154B">
        <w:rPr>
          <w:rFonts w:ascii="Times New Roman" w:eastAsia="Times New Roman" w:hAnsi="Times New Roman" w:cs="Times New Roman"/>
          <w:color w:val="000000"/>
          <w:sz w:val="24"/>
          <w:szCs w:val="24"/>
          <w:lang w:eastAsia="lv-LV"/>
        </w:rPr>
        <w:t xml:space="preserve">gan darba devējiem, gan arī pašiem sociālā darba specialistiem vāja izpratne par supervīzijas nozīmi palīdzošo profesiju pārstāvju profesionālajā darbā; un rezultātā sociālā darba speciālisti vāji apmeklē supervīzijas sesijas vai tajās nepiedalās; </w:t>
      </w:r>
      <w:r w:rsidR="00C2711A" w:rsidRPr="0015154B">
        <w:rPr>
          <w:rFonts w:ascii="Times New Roman" w:eastAsia="Times New Roman" w:hAnsi="Times New Roman" w:cs="Times New Roman"/>
          <w:color w:val="000000"/>
          <w:sz w:val="24"/>
          <w:szCs w:val="24"/>
          <w:lang w:eastAsia="lv-LV"/>
        </w:rPr>
        <w:t>3</w:t>
      </w:r>
      <w:r w:rsidR="0034498F" w:rsidRPr="0015154B">
        <w:rPr>
          <w:rFonts w:ascii="Times New Roman" w:eastAsia="Times New Roman" w:hAnsi="Times New Roman" w:cs="Times New Roman"/>
          <w:color w:val="000000"/>
          <w:sz w:val="24"/>
          <w:szCs w:val="24"/>
          <w:lang w:eastAsia="lv-LV"/>
        </w:rPr>
        <w:t>) supervizoru, kuri profesionāli var vadīt supervīzijas sesijas, skaits ir mazs; un, lai nodrošinātu supervīzijas visiem sociālā darba speciālistiem, kvalificēti supervizori trūkst.</w:t>
      </w:r>
      <w:r w:rsidR="00C2711A" w:rsidRPr="0015154B">
        <w:rPr>
          <w:rFonts w:ascii="Times New Roman" w:eastAsia="Times New Roman" w:hAnsi="Times New Roman" w:cs="Times New Roman"/>
          <w:sz w:val="24"/>
          <w:szCs w:val="24"/>
          <w:lang w:eastAsia="lv-LV"/>
        </w:rPr>
        <w:t xml:space="preserve"> </w:t>
      </w:r>
      <w:r w:rsidR="0034498F" w:rsidRPr="0015154B">
        <w:rPr>
          <w:rFonts w:ascii="Times New Roman" w:eastAsia="Times New Roman" w:hAnsi="Times New Roman" w:cs="Times New Roman"/>
          <w:color w:val="000000"/>
          <w:sz w:val="24"/>
          <w:szCs w:val="24"/>
          <w:lang w:eastAsia="lv-LV"/>
        </w:rPr>
        <w:t xml:space="preserve">Minētās problēmas risināšanā viens no veidiem bija nodrošināt pašvaldībām </w:t>
      </w:r>
      <w:r w:rsidR="0034498F" w:rsidRPr="0015154B">
        <w:rPr>
          <w:rFonts w:ascii="Times New Roman" w:eastAsia="Times New Roman" w:hAnsi="Times New Roman" w:cs="Times New Roman"/>
          <w:b/>
          <w:color w:val="000000"/>
          <w:sz w:val="24"/>
          <w:szCs w:val="24"/>
          <w:lang w:eastAsia="lv-LV"/>
        </w:rPr>
        <w:t>ar supervīziju saistīto izdevumu kompensāciju</w:t>
      </w:r>
      <w:r w:rsidR="0034498F" w:rsidRPr="0015154B">
        <w:rPr>
          <w:rFonts w:ascii="Times New Roman" w:eastAsia="Times New Roman" w:hAnsi="Times New Roman" w:cs="Times New Roman"/>
          <w:color w:val="000000"/>
          <w:sz w:val="24"/>
          <w:szCs w:val="24"/>
          <w:lang w:eastAsia="lv-LV"/>
        </w:rPr>
        <w:t>, kas joprojām tiek īstenota ar ESF Projekta</w:t>
      </w:r>
      <w:r w:rsidR="00324BF4">
        <w:rPr>
          <w:rStyle w:val="FootnoteReference"/>
          <w:rFonts w:ascii="Times New Roman" w:eastAsia="Times New Roman" w:hAnsi="Times New Roman" w:cs="Times New Roman"/>
          <w:color w:val="000000"/>
          <w:sz w:val="24"/>
          <w:szCs w:val="24"/>
          <w:lang w:eastAsia="lv-LV"/>
        </w:rPr>
        <w:footnoteReference w:id="177"/>
      </w:r>
      <w:r w:rsidR="0034498F" w:rsidRPr="0015154B">
        <w:rPr>
          <w:rFonts w:ascii="Times New Roman" w:eastAsia="Times New Roman" w:hAnsi="Times New Roman" w:cs="Times New Roman"/>
          <w:color w:val="000000"/>
          <w:sz w:val="24"/>
          <w:szCs w:val="24"/>
          <w:lang w:eastAsia="lv-LV"/>
        </w:rPr>
        <w:t xml:space="preserve"> atbalstu ietvaros. Sākotnēji, 2015. gadā tika kompensēti 50% no izdevumiem, un vēlāk izdevumu kompensācijas apmērs tika paaugstināts uz 70%.</w:t>
      </w:r>
    </w:p>
    <w:p w14:paraId="78FE33D3" w14:textId="6F380FBC" w:rsidR="0034498F" w:rsidRPr="0015154B" w:rsidRDefault="006B2691" w:rsidP="00AC38FA">
      <w:pPr>
        <w:spacing w:before="120" w:after="0" w:line="240" w:lineRule="auto"/>
        <w:ind w:firstLine="720"/>
        <w:jc w:val="both"/>
        <w:rPr>
          <w:rFonts w:ascii="Times New Roman" w:eastAsia="Times New Roman" w:hAnsi="Times New Roman" w:cs="Times New Roman"/>
          <w:sz w:val="24"/>
          <w:szCs w:val="24"/>
          <w:lang w:eastAsia="lv-LV"/>
        </w:rPr>
      </w:pPr>
      <w:r w:rsidRPr="00B21565">
        <w:rPr>
          <w:rFonts w:ascii="Times New Roman" w:hAnsi="Times New Roman" w:cs="Times New Roman"/>
          <w:sz w:val="24"/>
          <w:szCs w:val="24"/>
          <w:lang w:eastAsia="lv-LV"/>
        </w:rPr>
        <w:t>Pēdējo sešu gadu laikā sociālo darbinieku iesaiste supervīzijās ir būtiski palielinājusies – 2015. gadā, kad uzsākās ESF Projekta</w:t>
      </w:r>
      <w:r w:rsidR="00324BF4">
        <w:rPr>
          <w:rStyle w:val="FootnoteReference"/>
          <w:rFonts w:ascii="Times New Roman" w:hAnsi="Times New Roman" w:cs="Times New Roman"/>
          <w:sz w:val="24"/>
          <w:szCs w:val="24"/>
          <w:lang w:eastAsia="lv-LV"/>
        </w:rPr>
        <w:footnoteReference w:id="178"/>
      </w:r>
      <w:r w:rsidRPr="00B21565">
        <w:rPr>
          <w:rFonts w:ascii="Times New Roman" w:hAnsi="Times New Roman" w:cs="Times New Roman"/>
          <w:sz w:val="24"/>
          <w:szCs w:val="24"/>
          <w:lang w:eastAsia="lv-LV"/>
        </w:rPr>
        <w:t xml:space="preserve"> īstenošana, supervīziju nodrošināja un izdevumu kompensāciju </w:t>
      </w:r>
      <w:r w:rsidRPr="00E7581D">
        <w:rPr>
          <w:rFonts w:ascii="Times New Roman" w:hAnsi="Times New Roman" w:cs="Times New Roman"/>
          <w:sz w:val="24"/>
          <w:szCs w:val="24"/>
          <w:lang w:eastAsia="lv-LV"/>
        </w:rPr>
        <w:t xml:space="preserve">saņēma 39 pašvaldības (32,8% no </w:t>
      </w:r>
      <w:r w:rsidRPr="00B21565">
        <w:rPr>
          <w:rFonts w:ascii="Times New Roman" w:hAnsi="Times New Roman" w:cs="Times New Roman"/>
          <w:sz w:val="24"/>
          <w:szCs w:val="24"/>
          <w:lang w:eastAsia="lv-LV"/>
        </w:rPr>
        <w:t xml:space="preserve">visām pašvaldībām) par </w:t>
      </w:r>
      <w:r w:rsidRPr="00E7581D">
        <w:rPr>
          <w:rFonts w:ascii="Times New Roman" w:hAnsi="Times New Roman" w:cs="Times New Roman"/>
          <w:sz w:val="24"/>
          <w:szCs w:val="24"/>
          <w:lang w:eastAsia="lv-LV"/>
        </w:rPr>
        <w:t>520</w:t>
      </w:r>
      <w:r w:rsidRPr="00B21565">
        <w:rPr>
          <w:rFonts w:ascii="Times New Roman" w:hAnsi="Times New Roman" w:cs="Times New Roman"/>
          <w:sz w:val="24"/>
          <w:szCs w:val="24"/>
          <w:lang w:eastAsia="lv-LV"/>
        </w:rPr>
        <w:t xml:space="preserve"> sociālā darba speciālistu dalību supervīzijā, līdz 2020. gadā (trijos ceturkšņos ieskaitot) – 108 pašvaldības (90,76% no visām pašvaldībām) par 1 897 sociālā darba speciālistiem</w:t>
      </w:r>
      <w:r w:rsidR="0034498F" w:rsidRPr="0015154B">
        <w:rPr>
          <w:rFonts w:ascii="Times New Roman" w:eastAsia="Times New Roman" w:hAnsi="Times New Roman" w:cs="Times New Roman"/>
          <w:color w:val="000000"/>
          <w:sz w:val="24"/>
          <w:szCs w:val="24"/>
          <w:lang w:eastAsia="lv-LV"/>
        </w:rPr>
        <w:t>. </w:t>
      </w:r>
    </w:p>
    <w:p w14:paraId="4B170FFA" w14:textId="2353081B"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Biedrība “Latvijas supervizoru apvienība” (LSA) ir vienīgais Latvijā Eiropas Nacionālo supervīzijas organizāciju apvienības ANSE (Association of National Organisation for Supervision in Europe) pilna statusa biedrs, un tā sevi pozicionē kā organizāciju, kura iezīmē virzību uz profesionālās darbības prakses sakārtošanu un izvirza kritērijus supervizoru izglītībai un darba pieredzei, tā apliecinot, ka šīs profesionālās apvienības sertificētie biedri ir sagatavoti un praktizē atbilstoši ANSE prasībām. Supervizoru profesionālās darbības kvalitātes nodrošināšanai 2014. gadā LSA biedru kopsapulcē tika ievēlēta Sertifikācijas komisija un 2015. gadā – Ētikas komisija.</w:t>
      </w:r>
    </w:p>
    <w:p w14:paraId="4ECCBA11" w14:textId="526FD487"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Lai veicinātu profesionālu un kvalificētu supervizoru vadīt</w:t>
      </w:r>
      <w:r w:rsidR="006B2691">
        <w:rPr>
          <w:rFonts w:ascii="Times New Roman" w:eastAsia="Times New Roman" w:hAnsi="Times New Roman" w:cs="Times New Roman"/>
          <w:color w:val="000000"/>
          <w:sz w:val="24"/>
          <w:szCs w:val="24"/>
          <w:lang w:eastAsia="lv-LV"/>
        </w:rPr>
        <w:t>u</w:t>
      </w:r>
      <w:r w:rsidRPr="0015154B">
        <w:rPr>
          <w:rFonts w:ascii="Times New Roman" w:eastAsia="Times New Roman" w:hAnsi="Times New Roman" w:cs="Times New Roman"/>
          <w:color w:val="000000"/>
          <w:sz w:val="24"/>
          <w:szCs w:val="24"/>
          <w:lang w:eastAsia="lv-LV"/>
        </w:rPr>
        <w:t xml:space="preserve"> supervīzij</w:t>
      </w:r>
      <w:r w:rsidR="006B2691">
        <w:rPr>
          <w:rFonts w:ascii="Times New Roman" w:eastAsia="Times New Roman" w:hAnsi="Times New Roman" w:cs="Times New Roman"/>
          <w:color w:val="000000"/>
          <w:sz w:val="24"/>
          <w:szCs w:val="24"/>
          <w:lang w:eastAsia="lv-LV"/>
        </w:rPr>
        <w:t>u</w:t>
      </w:r>
      <w:r w:rsidRPr="0015154B">
        <w:rPr>
          <w:rFonts w:ascii="Times New Roman" w:eastAsia="Times New Roman" w:hAnsi="Times New Roman" w:cs="Times New Roman"/>
          <w:color w:val="000000"/>
          <w:sz w:val="24"/>
          <w:szCs w:val="24"/>
          <w:lang w:eastAsia="lv-LV"/>
        </w:rPr>
        <w:t xml:space="preserve"> sociālā darba speciālistiem, tiesību aktos tika noteikts, ka uz izdevumu par supervīziju kompensāciju var pretendēt tikai tās pašvaldības, kuras noslēgušas līgumus ar </w:t>
      </w:r>
      <w:r w:rsidRPr="0015154B">
        <w:rPr>
          <w:rFonts w:ascii="Times New Roman" w:eastAsia="Times New Roman" w:hAnsi="Times New Roman" w:cs="Times New Roman"/>
          <w:b/>
          <w:color w:val="000000"/>
          <w:sz w:val="24"/>
          <w:szCs w:val="24"/>
          <w:lang w:eastAsia="lv-LV"/>
        </w:rPr>
        <w:t>sertificētiem supervizoriem</w:t>
      </w:r>
      <w:r w:rsidRPr="0015154B">
        <w:rPr>
          <w:rFonts w:ascii="Times New Roman" w:eastAsia="Times New Roman" w:hAnsi="Times New Roman" w:cs="Times New Roman"/>
          <w:color w:val="000000"/>
          <w:sz w:val="24"/>
          <w:szCs w:val="24"/>
          <w:lang w:eastAsia="lv-LV"/>
        </w:rPr>
        <w:t xml:space="preserve">. </w:t>
      </w:r>
    </w:p>
    <w:p w14:paraId="05EFFF90" w14:textId="6F09AC20" w:rsidR="0034498F" w:rsidRPr="0015154B" w:rsidRDefault="0034498F" w:rsidP="00AC38FA">
      <w:pPr>
        <w:spacing w:before="120" w:after="0" w:line="240" w:lineRule="auto"/>
        <w:ind w:right="43"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Nozīmīgs solis supervīzijas ieviešanā sociālo darbinieku praksē bija arī tas, ka tiesību aktos papildus jau esošajiem </w:t>
      </w:r>
      <w:r w:rsidRPr="0015154B">
        <w:rPr>
          <w:rFonts w:ascii="Times New Roman" w:eastAsia="Times New Roman" w:hAnsi="Times New Roman" w:cs="Times New Roman"/>
          <w:b/>
          <w:color w:val="000000"/>
          <w:sz w:val="24"/>
          <w:szCs w:val="24"/>
          <w:lang w:eastAsia="lv-LV"/>
        </w:rPr>
        <w:t>supervīzijas veidiem</w:t>
      </w:r>
      <w:r w:rsidRPr="0015154B">
        <w:rPr>
          <w:rFonts w:ascii="Times New Roman" w:eastAsia="Times New Roman" w:hAnsi="Times New Roman" w:cs="Times New Roman"/>
          <w:color w:val="000000"/>
          <w:sz w:val="24"/>
          <w:szCs w:val="24"/>
          <w:lang w:eastAsia="lv-LV"/>
        </w:rPr>
        <w:t xml:space="preserve"> – individuālā supervīzija un grupas supervīzija, tika noteikta arī organizācijas supervīzija un komandas supervīzija. </w:t>
      </w:r>
      <w:r w:rsidR="006B2691">
        <w:rPr>
          <w:rFonts w:ascii="Times New Roman" w:eastAsia="Times New Roman" w:hAnsi="Times New Roman" w:cs="Times New Roman"/>
          <w:color w:val="000000"/>
          <w:sz w:val="24"/>
          <w:szCs w:val="24"/>
          <w:lang w:eastAsia="lv-LV"/>
        </w:rPr>
        <w:t>2020.</w:t>
      </w:r>
      <w:r w:rsidR="006B2691" w:rsidRPr="0015154B">
        <w:rPr>
          <w:rFonts w:ascii="Times New Roman" w:eastAsia="Times New Roman" w:hAnsi="Times New Roman" w:cs="Times New Roman"/>
          <w:color w:val="000000"/>
          <w:sz w:val="24"/>
          <w:szCs w:val="24"/>
          <w:lang w:eastAsia="lv-LV"/>
        </w:rPr>
        <w:t>gada martā noteiktā ārkārtējā situācija valstī sakarā ar Covid-19 vīrusa pandēmijas izplatību un tās radītajām sekām bija</w:t>
      </w:r>
      <w:r w:rsidR="006B2691">
        <w:rPr>
          <w:rFonts w:ascii="Times New Roman" w:eastAsia="Times New Roman" w:hAnsi="Times New Roman" w:cs="Times New Roman"/>
          <w:color w:val="000000"/>
          <w:sz w:val="24"/>
          <w:szCs w:val="24"/>
          <w:lang w:eastAsia="lv-LV"/>
        </w:rPr>
        <w:t xml:space="preserve"> par pamatu, lai</w:t>
      </w:r>
      <w:r w:rsidR="006B2691" w:rsidRPr="0015154B">
        <w:rPr>
          <w:rFonts w:ascii="Times New Roman" w:eastAsia="Times New Roman" w:hAnsi="Times New Roman" w:cs="Times New Roman"/>
          <w:color w:val="000000"/>
          <w:sz w:val="24"/>
          <w:szCs w:val="24"/>
          <w:lang w:eastAsia="lv-LV"/>
        </w:rPr>
        <w:t xml:space="preserve"> tiesību aktos </w:t>
      </w:r>
      <w:r w:rsidR="006B2691">
        <w:rPr>
          <w:rFonts w:ascii="Times New Roman" w:eastAsia="Times New Roman" w:hAnsi="Times New Roman" w:cs="Times New Roman"/>
          <w:color w:val="000000"/>
          <w:sz w:val="24"/>
          <w:szCs w:val="24"/>
          <w:lang w:eastAsia="lv-LV"/>
        </w:rPr>
        <w:t xml:space="preserve">papildus jau esošais iespējai saņemt individuālu supervīziju attālināti (tiešsaistē) to attiecinātu arī uz pārējiem supervīzijas veidiem. </w:t>
      </w:r>
      <w:r w:rsidR="006B2691" w:rsidRPr="0015154B">
        <w:rPr>
          <w:rFonts w:ascii="Times New Roman" w:eastAsia="Times New Roman" w:hAnsi="Times New Roman" w:cs="Times New Roman"/>
          <w:color w:val="000000"/>
          <w:sz w:val="24"/>
          <w:szCs w:val="24"/>
          <w:lang w:eastAsia="lv-LV"/>
        </w:rPr>
        <w:t xml:space="preserve"> Tā kā supervizoru koncentrācija galvenokārt ir ap Rīgu vai lielākajās valsts pilsētās, supervīziju organizēšana tieš</w:t>
      </w:r>
      <w:r w:rsidR="006B2691">
        <w:rPr>
          <w:rFonts w:ascii="Times New Roman" w:eastAsia="Times New Roman" w:hAnsi="Times New Roman" w:cs="Times New Roman"/>
          <w:color w:val="000000"/>
          <w:sz w:val="24"/>
          <w:szCs w:val="24"/>
          <w:lang w:eastAsia="lv-LV"/>
        </w:rPr>
        <w:t>saistē</w:t>
      </w:r>
      <w:r w:rsidR="006B2691" w:rsidRPr="0015154B">
        <w:rPr>
          <w:rFonts w:ascii="Times New Roman" w:eastAsia="Times New Roman" w:hAnsi="Times New Roman" w:cs="Times New Roman"/>
          <w:color w:val="000000"/>
          <w:sz w:val="24"/>
          <w:szCs w:val="24"/>
          <w:lang w:eastAsia="lv-LV"/>
        </w:rPr>
        <w:t xml:space="preserve"> sekmē</w:t>
      </w:r>
      <w:r w:rsidR="006B2691">
        <w:rPr>
          <w:rFonts w:ascii="Times New Roman" w:eastAsia="Times New Roman" w:hAnsi="Times New Roman" w:cs="Times New Roman"/>
          <w:color w:val="000000"/>
          <w:sz w:val="24"/>
          <w:szCs w:val="24"/>
          <w:lang w:eastAsia="lv-LV"/>
        </w:rPr>
        <w:t xml:space="preserve"> </w:t>
      </w:r>
      <w:r w:rsidR="006B2691" w:rsidRPr="0015154B">
        <w:rPr>
          <w:rFonts w:ascii="Times New Roman" w:eastAsia="Times New Roman" w:hAnsi="Times New Roman" w:cs="Times New Roman"/>
          <w:color w:val="000000"/>
          <w:sz w:val="24"/>
          <w:szCs w:val="24"/>
          <w:lang w:eastAsia="lv-LV"/>
        </w:rPr>
        <w:t>augstākas līdzdalības iespējas un pieejamību visās pašvaldībās.</w:t>
      </w:r>
      <w:r w:rsidR="006F1450" w:rsidRPr="0015154B">
        <w:rPr>
          <w:rFonts w:ascii="Times New Roman" w:eastAsia="Times New Roman" w:hAnsi="Times New Roman" w:cs="Times New Roman"/>
          <w:color w:val="000000"/>
          <w:sz w:val="24"/>
          <w:szCs w:val="24"/>
          <w:lang w:eastAsia="lv-LV"/>
        </w:rPr>
        <w:t xml:space="preserve"> </w:t>
      </w:r>
    </w:p>
    <w:p w14:paraId="296D5B71" w14:textId="690EE155" w:rsidR="0034498F" w:rsidRPr="0015154B" w:rsidRDefault="0034498F" w:rsidP="00AC38FA">
      <w:pPr>
        <w:spacing w:before="120" w:after="0" w:line="240" w:lineRule="auto"/>
        <w:ind w:right="43"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Pēdējo gadu laikā ir izdevies palielināt sociālā darba speciālistu, kas piedalās supervīzijā</w:t>
      </w:r>
      <w:r w:rsidR="00E234E0" w:rsidRPr="00E234E0">
        <w:rPr>
          <w:rFonts w:ascii="Times New Roman" w:eastAsia="Times New Roman" w:hAnsi="Times New Roman" w:cs="Times New Roman"/>
          <w:color w:val="000000"/>
          <w:sz w:val="24"/>
          <w:szCs w:val="24"/>
          <w:lang w:eastAsia="lv-LV"/>
        </w:rPr>
        <w:t xml:space="preserve"> </w:t>
      </w:r>
      <w:r w:rsidR="00E234E0" w:rsidRPr="0015154B">
        <w:rPr>
          <w:rFonts w:ascii="Times New Roman" w:eastAsia="Times New Roman" w:hAnsi="Times New Roman" w:cs="Times New Roman"/>
          <w:color w:val="000000"/>
          <w:sz w:val="24"/>
          <w:szCs w:val="24"/>
          <w:lang w:eastAsia="lv-LV"/>
        </w:rPr>
        <w:t>skaitu</w:t>
      </w:r>
      <w:r w:rsidR="00F6336A"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w:t>
      </w:r>
      <w:r w:rsidR="00F6336A" w:rsidRPr="0015154B">
        <w:rPr>
          <w:rFonts w:ascii="Times New Roman" w:eastAsia="Times New Roman" w:hAnsi="Times New Roman" w:cs="Times New Roman"/>
          <w:color w:val="000000"/>
          <w:sz w:val="24"/>
          <w:szCs w:val="24"/>
          <w:lang w:eastAsia="lv-LV"/>
        </w:rPr>
        <w:t>T</w:t>
      </w:r>
      <w:r w:rsidRPr="0015154B">
        <w:rPr>
          <w:rFonts w:ascii="Times New Roman" w:eastAsia="Times New Roman" w:hAnsi="Times New Roman" w:cs="Times New Roman"/>
          <w:color w:val="000000"/>
          <w:sz w:val="24"/>
          <w:szCs w:val="24"/>
          <w:lang w:eastAsia="lv-LV"/>
        </w:rPr>
        <w:t>omēr arī turpmāk</w:t>
      </w:r>
      <w:r w:rsidR="00F6336A"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nepieciešama</w:t>
      </w:r>
      <w:r w:rsidR="00F6336A" w:rsidRPr="0015154B">
        <w:rPr>
          <w:rFonts w:ascii="Times New Roman" w:eastAsia="Times New Roman" w:hAnsi="Times New Roman" w:cs="Times New Roman"/>
          <w:color w:val="000000"/>
          <w:sz w:val="24"/>
          <w:szCs w:val="24"/>
          <w:lang w:eastAsia="lv-LV"/>
        </w:rPr>
        <w:t xml:space="preserve"> atbalsta sniegšana supervīziju nodrošināšanai, kompensējot</w:t>
      </w:r>
      <w:r w:rsidRPr="0015154B">
        <w:rPr>
          <w:rFonts w:ascii="Times New Roman" w:eastAsia="Times New Roman" w:hAnsi="Times New Roman" w:cs="Times New Roman"/>
          <w:color w:val="000000"/>
          <w:sz w:val="24"/>
          <w:szCs w:val="24"/>
          <w:lang w:eastAsia="lv-LV"/>
        </w:rPr>
        <w:t xml:space="preserve"> izdevumu</w:t>
      </w:r>
      <w:r w:rsidR="00C6330C" w:rsidRPr="0015154B">
        <w:rPr>
          <w:rFonts w:ascii="Times New Roman" w:eastAsia="Times New Roman" w:hAnsi="Times New Roman" w:cs="Times New Roman"/>
          <w:color w:val="000000"/>
          <w:sz w:val="24"/>
          <w:szCs w:val="24"/>
          <w:lang w:eastAsia="lv-LV"/>
        </w:rPr>
        <w:t>s</w:t>
      </w:r>
      <w:r w:rsidRPr="0015154B">
        <w:rPr>
          <w:rFonts w:ascii="Times New Roman" w:eastAsia="Times New Roman" w:hAnsi="Times New Roman" w:cs="Times New Roman"/>
          <w:color w:val="000000"/>
          <w:sz w:val="24"/>
          <w:szCs w:val="24"/>
          <w:lang w:eastAsia="lv-LV"/>
        </w:rPr>
        <w:t xml:space="preserve"> par supervīzij</w:t>
      </w:r>
      <w:r w:rsidR="00C6330C" w:rsidRPr="0015154B">
        <w:rPr>
          <w:rFonts w:ascii="Times New Roman" w:eastAsia="Times New Roman" w:hAnsi="Times New Roman" w:cs="Times New Roman"/>
          <w:color w:val="000000"/>
          <w:sz w:val="24"/>
          <w:szCs w:val="24"/>
          <w:lang w:eastAsia="lv-LV"/>
        </w:rPr>
        <w:t xml:space="preserve">ām un </w:t>
      </w:r>
      <w:r w:rsidRPr="0015154B">
        <w:rPr>
          <w:rFonts w:ascii="Times New Roman" w:eastAsia="Times New Roman" w:hAnsi="Times New Roman" w:cs="Times New Roman"/>
          <w:color w:val="000000"/>
          <w:sz w:val="24"/>
          <w:szCs w:val="24"/>
          <w:lang w:eastAsia="lv-LV"/>
        </w:rPr>
        <w:t>nodrošināt valsts budžeta un ESF daļēju finansējumu (kompensāciju veidā)</w:t>
      </w:r>
      <w:r w:rsidR="006B2691">
        <w:rPr>
          <w:rFonts w:ascii="Times New Roman" w:eastAsia="Times New Roman" w:hAnsi="Times New Roman" w:cs="Times New Roman"/>
          <w:color w:val="000000"/>
          <w:sz w:val="24"/>
          <w:szCs w:val="24"/>
          <w:lang w:eastAsia="lv-LV"/>
        </w:rPr>
        <w:t>, tādejādi sniedzot valsts atbalstu darbinieku profesionalitātes un kapacitātes stiprināšanai</w:t>
      </w:r>
      <w:r w:rsidRPr="0015154B">
        <w:rPr>
          <w:rFonts w:ascii="Times New Roman" w:eastAsia="Times New Roman" w:hAnsi="Times New Roman" w:cs="Times New Roman"/>
          <w:color w:val="000000"/>
          <w:sz w:val="24"/>
          <w:szCs w:val="24"/>
          <w:lang w:eastAsia="lv-LV"/>
        </w:rPr>
        <w:t>.</w:t>
      </w:r>
      <w:r w:rsidR="00C6330C" w:rsidRPr="0015154B">
        <w:rPr>
          <w:rFonts w:ascii="Times New Roman" w:eastAsia="Times New Roman" w:hAnsi="Times New Roman" w:cs="Times New Roman"/>
          <w:sz w:val="24"/>
          <w:szCs w:val="24"/>
          <w:lang w:eastAsia="lv-LV"/>
        </w:rPr>
        <w:t xml:space="preserve"> Vērtējot supervīziju saturu, iezīmējas vairāki attīstāmi aspekti</w:t>
      </w:r>
      <w:r w:rsidRPr="0015154B">
        <w:rPr>
          <w:rFonts w:ascii="Times New Roman" w:eastAsia="Times New Roman" w:hAnsi="Times New Roman" w:cs="Times New Roman"/>
          <w:color w:val="000000"/>
          <w:sz w:val="24"/>
          <w:szCs w:val="24"/>
          <w:lang w:eastAsia="lv-LV"/>
        </w:rPr>
        <w:t xml:space="preserve">, piemēram, supervīzijas sesijās </w:t>
      </w:r>
      <w:r w:rsidR="00C6330C" w:rsidRPr="0015154B">
        <w:rPr>
          <w:rFonts w:ascii="Times New Roman" w:eastAsia="Times New Roman" w:hAnsi="Times New Roman" w:cs="Times New Roman"/>
          <w:color w:val="000000"/>
          <w:sz w:val="24"/>
          <w:szCs w:val="24"/>
          <w:lang w:eastAsia="lv-LV"/>
        </w:rPr>
        <w:t>iekļaujot sociālos darbiniekus</w:t>
      </w:r>
      <w:r w:rsidRPr="0015154B">
        <w:rPr>
          <w:rFonts w:ascii="Times New Roman" w:eastAsia="Times New Roman" w:hAnsi="Times New Roman" w:cs="Times New Roman"/>
          <w:color w:val="000000"/>
          <w:sz w:val="24"/>
          <w:szCs w:val="24"/>
          <w:lang w:eastAsia="lv-LV"/>
        </w:rPr>
        <w:t xml:space="preserve"> no dažādām pašvaldībām, vairākām institūcijām un ar atšķirīgiem profesionāliem uzdevumiem</w:t>
      </w:r>
      <w:r w:rsidR="005B5317">
        <w:rPr>
          <w:rFonts w:ascii="Times New Roman" w:eastAsia="Times New Roman" w:hAnsi="Times New Roman" w:cs="Times New Roman"/>
          <w:color w:val="000000"/>
          <w:sz w:val="24"/>
          <w:szCs w:val="24"/>
          <w:lang w:eastAsia="lv-LV"/>
        </w:rPr>
        <w:t xml:space="preserve"> (darbs ar ģimenēm ar bērniem, darbs ar atkarīgām personām utml. )</w:t>
      </w:r>
      <w:r w:rsidRPr="0015154B">
        <w:rPr>
          <w:rFonts w:ascii="Times New Roman" w:eastAsia="Times New Roman" w:hAnsi="Times New Roman" w:cs="Times New Roman"/>
          <w:color w:val="000000"/>
          <w:sz w:val="24"/>
          <w:szCs w:val="24"/>
          <w:lang w:eastAsia="lv-LV"/>
        </w:rPr>
        <w:t xml:space="preserve">. Šāda un līdzīga dalībnieku sastāva supervīzijas grupas </w:t>
      </w:r>
      <w:r w:rsidR="005B5317" w:rsidRPr="0015154B">
        <w:rPr>
          <w:rFonts w:ascii="Times New Roman" w:eastAsia="Times New Roman" w:hAnsi="Times New Roman" w:cs="Times New Roman"/>
          <w:color w:val="000000"/>
          <w:sz w:val="24"/>
          <w:szCs w:val="24"/>
          <w:lang w:eastAsia="lv-LV"/>
        </w:rPr>
        <w:t>nodrošin</w:t>
      </w:r>
      <w:r w:rsidR="005B5317">
        <w:rPr>
          <w:rFonts w:ascii="Times New Roman" w:eastAsia="Times New Roman" w:hAnsi="Times New Roman" w:cs="Times New Roman"/>
          <w:color w:val="000000"/>
          <w:sz w:val="24"/>
          <w:szCs w:val="24"/>
          <w:lang w:eastAsia="lv-LV"/>
        </w:rPr>
        <w:t>a pieredzes apmaiņu,</w:t>
      </w:r>
      <w:r w:rsidRPr="0015154B">
        <w:rPr>
          <w:rFonts w:ascii="Times New Roman" w:eastAsia="Times New Roman" w:hAnsi="Times New Roman" w:cs="Times New Roman"/>
          <w:color w:val="000000"/>
          <w:sz w:val="24"/>
          <w:szCs w:val="24"/>
          <w:lang w:eastAsia="lv-LV"/>
        </w:rPr>
        <w:t xml:space="preserve"> “pleca sajūtu” un atbalstu speciālistiem, kā arī veicinātu savstarpējo komunikāciju, kas rezultē</w:t>
      </w:r>
      <w:r w:rsidR="005B5317">
        <w:rPr>
          <w:rFonts w:ascii="Times New Roman" w:eastAsia="Times New Roman" w:hAnsi="Times New Roman" w:cs="Times New Roman"/>
          <w:color w:val="000000"/>
          <w:sz w:val="24"/>
          <w:szCs w:val="24"/>
          <w:lang w:eastAsia="lv-LV"/>
        </w:rPr>
        <w:t>jas</w:t>
      </w:r>
      <w:r w:rsidRPr="0015154B">
        <w:rPr>
          <w:rFonts w:ascii="Times New Roman" w:eastAsia="Times New Roman" w:hAnsi="Times New Roman" w:cs="Times New Roman"/>
          <w:color w:val="000000"/>
          <w:sz w:val="24"/>
          <w:szCs w:val="24"/>
          <w:lang w:eastAsia="lv-LV"/>
        </w:rPr>
        <w:t xml:space="preserve"> veiksmīgāk</w:t>
      </w:r>
      <w:r w:rsidR="005B5317">
        <w:rPr>
          <w:rFonts w:ascii="Times New Roman" w:eastAsia="Times New Roman" w:hAnsi="Times New Roman" w:cs="Times New Roman"/>
          <w:color w:val="000000"/>
          <w:sz w:val="24"/>
          <w:szCs w:val="24"/>
          <w:lang w:eastAsia="lv-LV"/>
        </w:rPr>
        <w:t>a</w:t>
      </w:r>
      <w:r w:rsidRPr="0015154B">
        <w:rPr>
          <w:rFonts w:ascii="Times New Roman" w:eastAsia="Times New Roman" w:hAnsi="Times New Roman" w:cs="Times New Roman"/>
          <w:color w:val="000000"/>
          <w:sz w:val="24"/>
          <w:szCs w:val="24"/>
          <w:lang w:eastAsia="lv-LV"/>
        </w:rPr>
        <w:t xml:space="preserve"> atbalsta klientiem nodrošināšanā.</w:t>
      </w:r>
    </w:p>
    <w:p w14:paraId="6359C06F" w14:textId="1670EC9D" w:rsidR="0034498F" w:rsidRPr="0015154B" w:rsidRDefault="0034498F" w:rsidP="00AC38FA">
      <w:pPr>
        <w:spacing w:before="120" w:after="0" w:line="240" w:lineRule="auto"/>
        <w:ind w:right="43"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Jaunajiem speciālistiem supervīzija ir viens no veidiem, kā stiprināt savu profesionālo varēšanu, apzināties un stingri ievērot profesionālās robežas. </w:t>
      </w:r>
      <w:r w:rsidR="00C6330C" w:rsidRPr="0015154B">
        <w:rPr>
          <w:rFonts w:ascii="Times New Roman" w:eastAsia="Times New Roman" w:hAnsi="Times New Roman" w:cs="Times New Roman"/>
          <w:color w:val="000000"/>
          <w:sz w:val="24"/>
          <w:szCs w:val="24"/>
          <w:lang w:eastAsia="lv-LV"/>
        </w:rPr>
        <w:t>J</w:t>
      </w:r>
      <w:r w:rsidRPr="0015154B">
        <w:rPr>
          <w:rFonts w:ascii="Times New Roman" w:eastAsia="Times New Roman" w:hAnsi="Times New Roman" w:cs="Times New Roman"/>
          <w:color w:val="000000"/>
          <w:sz w:val="24"/>
          <w:szCs w:val="24"/>
          <w:lang w:eastAsia="lv-LV"/>
        </w:rPr>
        <w:t xml:space="preserve">aunajam speciālistam atbilstoša supervizora izvēle varētu būt veicinošs apstāklis tam, lai sociālais darbinieks veiksmīgāk uzsāktu savu profesionālo praksi, kas mazinātu viņa vēlmi </w:t>
      </w:r>
      <w:r w:rsidR="005B5317">
        <w:rPr>
          <w:rFonts w:ascii="Times New Roman" w:eastAsia="Times New Roman" w:hAnsi="Times New Roman" w:cs="Times New Roman"/>
          <w:color w:val="000000"/>
          <w:sz w:val="24"/>
          <w:szCs w:val="24"/>
          <w:lang w:eastAsia="lv-LV"/>
        </w:rPr>
        <w:t xml:space="preserve">pamest darbu un </w:t>
      </w:r>
      <w:r w:rsidR="005B5317" w:rsidRPr="0015154B">
        <w:rPr>
          <w:rFonts w:ascii="Times New Roman" w:eastAsia="Times New Roman" w:hAnsi="Times New Roman" w:cs="Times New Roman"/>
          <w:color w:val="000000"/>
          <w:sz w:val="24"/>
          <w:szCs w:val="24"/>
          <w:lang w:eastAsia="lv-LV"/>
        </w:rPr>
        <w:t xml:space="preserve">sociālā darba </w:t>
      </w:r>
      <w:r w:rsidR="005B5317">
        <w:rPr>
          <w:rFonts w:ascii="Times New Roman" w:eastAsia="Times New Roman" w:hAnsi="Times New Roman" w:cs="Times New Roman"/>
          <w:color w:val="000000"/>
          <w:sz w:val="24"/>
          <w:szCs w:val="24"/>
          <w:lang w:eastAsia="lv-LV"/>
        </w:rPr>
        <w:t>jomu</w:t>
      </w:r>
      <w:r w:rsidRPr="0015154B">
        <w:rPr>
          <w:rFonts w:ascii="Times New Roman" w:eastAsia="Times New Roman" w:hAnsi="Times New Roman" w:cs="Times New Roman"/>
          <w:color w:val="000000"/>
          <w:sz w:val="24"/>
          <w:szCs w:val="24"/>
          <w:lang w:eastAsia="lv-LV"/>
        </w:rPr>
        <w:t xml:space="preserve">. </w:t>
      </w:r>
      <w:r w:rsidR="005B5317">
        <w:rPr>
          <w:rFonts w:ascii="Times New Roman" w:eastAsia="Times New Roman" w:hAnsi="Times New Roman" w:cs="Times New Roman"/>
          <w:color w:val="000000"/>
          <w:sz w:val="24"/>
          <w:szCs w:val="24"/>
          <w:lang w:eastAsia="lv-LV"/>
        </w:rPr>
        <w:t xml:space="preserve">Šeit palīdzoši ir sertificēti </w:t>
      </w:r>
      <w:r w:rsidRPr="0015154B">
        <w:rPr>
          <w:rFonts w:ascii="Times New Roman" w:eastAsia="Times New Roman" w:hAnsi="Times New Roman" w:cs="Times New Roman"/>
          <w:color w:val="000000"/>
          <w:sz w:val="24"/>
          <w:szCs w:val="24"/>
          <w:lang w:eastAsia="lv-LV"/>
        </w:rPr>
        <w:t>supervizori ar bāzes izglītību sociālajā darbā</w:t>
      </w:r>
      <w:r w:rsidR="005B5317">
        <w:rPr>
          <w:rFonts w:ascii="Times New Roman" w:eastAsia="Times New Roman" w:hAnsi="Times New Roman" w:cs="Times New Roman"/>
          <w:color w:val="000000"/>
          <w:sz w:val="24"/>
          <w:szCs w:val="24"/>
          <w:lang w:eastAsia="lv-LV"/>
        </w:rPr>
        <w:t>, kuru skaits ir salīdzinoši zems</w:t>
      </w:r>
      <w:r w:rsidRPr="0015154B">
        <w:rPr>
          <w:rFonts w:ascii="Times New Roman" w:eastAsia="Times New Roman" w:hAnsi="Times New Roman" w:cs="Times New Roman"/>
          <w:color w:val="000000"/>
          <w:sz w:val="24"/>
          <w:szCs w:val="24"/>
          <w:lang w:eastAsia="lv-LV"/>
        </w:rPr>
        <w:t xml:space="preserve">. </w:t>
      </w:r>
      <w:r w:rsidR="00C6330C" w:rsidRPr="0015154B">
        <w:rPr>
          <w:rFonts w:ascii="Times New Roman" w:eastAsia="Times New Roman" w:hAnsi="Times New Roman" w:cs="Times New Roman"/>
          <w:color w:val="000000"/>
          <w:sz w:val="24"/>
          <w:szCs w:val="24"/>
          <w:lang w:eastAsia="lv-LV"/>
        </w:rPr>
        <w:t>Tāpēc vidējā termiņā ir plānots</w:t>
      </w:r>
      <w:r w:rsidRPr="0015154B">
        <w:rPr>
          <w:rFonts w:ascii="Times New Roman" w:eastAsia="Times New Roman" w:hAnsi="Times New Roman" w:cs="Times New Roman"/>
          <w:color w:val="000000"/>
          <w:sz w:val="24"/>
          <w:szCs w:val="24"/>
          <w:lang w:eastAsia="lv-LV"/>
        </w:rPr>
        <w:t xml:space="preserve"> </w:t>
      </w:r>
      <w:r w:rsidR="00C6330C" w:rsidRPr="0015154B">
        <w:rPr>
          <w:rFonts w:ascii="Times New Roman" w:eastAsia="Times New Roman" w:hAnsi="Times New Roman" w:cs="Times New Roman"/>
          <w:color w:val="000000"/>
          <w:sz w:val="24"/>
          <w:szCs w:val="24"/>
          <w:lang w:eastAsia="lv-LV"/>
        </w:rPr>
        <w:t>sniegt atbalstu</w:t>
      </w:r>
      <w:r w:rsidRPr="0015154B">
        <w:rPr>
          <w:rFonts w:ascii="Times New Roman" w:eastAsia="Times New Roman" w:hAnsi="Times New Roman" w:cs="Times New Roman"/>
          <w:color w:val="000000"/>
          <w:sz w:val="24"/>
          <w:szCs w:val="24"/>
          <w:lang w:eastAsia="lv-LV"/>
        </w:rPr>
        <w:t xml:space="preserve"> supervizora kvalifikācij</w:t>
      </w:r>
      <w:r w:rsidR="00C6330C" w:rsidRPr="0015154B">
        <w:rPr>
          <w:rFonts w:ascii="Times New Roman" w:eastAsia="Times New Roman" w:hAnsi="Times New Roman" w:cs="Times New Roman"/>
          <w:color w:val="000000"/>
          <w:sz w:val="24"/>
          <w:szCs w:val="24"/>
          <w:lang w:eastAsia="lv-LV"/>
        </w:rPr>
        <w:t>as iegūšanai</w:t>
      </w:r>
      <w:r w:rsidRPr="0015154B">
        <w:rPr>
          <w:rFonts w:ascii="Times New Roman" w:eastAsia="Times New Roman" w:hAnsi="Times New Roman" w:cs="Times New Roman"/>
          <w:color w:val="000000"/>
          <w:sz w:val="24"/>
          <w:szCs w:val="24"/>
          <w:lang w:eastAsia="lv-LV"/>
        </w:rPr>
        <w:t xml:space="preserve"> tiem sociālajiem darbiniekiem, kuri līdz šim ir guvuši praksi sociālajā darbā un kuri vēlas pilnveidoties un jūt sevī vēlmi dalīties savā profesionālajā pieredzē.</w:t>
      </w:r>
    </w:p>
    <w:p w14:paraId="1662F958" w14:textId="038CDD49" w:rsidR="0034498F" w:rsidRPr="0015154B" w:rsidRDefault="0034498F" w:rsidP="007D328C">
      <w:pPr>
        <w:spacing w:before="120" w:after="0" w:line="240" w:lineRule="auto"/>
        <w:ind w:right="43" w:firstLine="720"/>
        <w:jc w:val="both"/>
        <w:rPr>
          <w:rFonts w:ascii="Times New Roman" w:eastAsia="Times New Roman" w:hAnsi="Times New Roman" w:cs="Times New Roman"/>
          <w:b/>
          <w:bCs/>
          <w:iCs/>
          <w:sz w:val="24"/>
          <w:szCs w:val="24"/>
          <w:lang w:eastAsia="lv-LV"/>
        </w:rPr>
      </w:pPr>
      <w:r w:rsidRPr="0015154B">
        <w:rPr>
          <w:rFonts w:ascii="Times New Roman" w:eastAsia="Times New Roman" w:hAnsi="Times New Roman" w:cs="Times New Roman"/>
          <w:color w:val="000000"/>
          <w:sz w:val="24"/>
          <w:szCs w:val="24"/>
          <w:lang w:eastAsia="lv-LV"/>
        </w:rPr>
        <w:t> </w:t>
      </w:r>
    </w:p>
    <w:p w14:paraId="69C3D22D" w14:textId="3539FE66" w:rsidR="0034498F" w:rsidRPr="0015154B" w:rsidRDefault="0034498F" w:rsidP="001101F7">
      <w:pPr>
        <w:pStyle w:val="Heading3"/>
        <w:rPr>
          <w:rFonts w:eastAsia="Times New Roman"/>
          <w:bCs/>
          <w:lang w:eastAsia="lv-LV"/>
        </w:rPr>
      </w:pPr>
      <w:bookmarkStart w:id="68" w:name="_Toc69125991"/>
      <w:r w:rsidRPr="0015154B">
        <w:rPr>
          <w:rFonts w:eastAsia="Times New Roman"/>
          <w:lang w:eastAsia="lv-LV"/>
        </w:rPr>
        <w:t>Metodikas darbam ar ģimenēm ar bērniem ilgtspēja</w:t>
      </w:r>
      <w:bookmarkEnd w:id="68"/>
      <w:r w:rsidRPr="0015154B">
        <w:rPr>
          <w:rFonts w:eastAsia="Times New Roman"/>
          <w:lang w:eastAsia="lv-LV"/>
        </w:rPr>
        <w:t> </w:t>
      </w:r>
    </w:p>
    <w:p w14:paraId="1862F419" w14:textId="4E11E3EE" w:rsidR="0034498F" w:rsidRPr="0015154B" w:rsidRDefault="00C6330C" w:rsidP="00C6330C">
      <w:pPr>
        <w:spacing w:after="0" w:line="240" w:lineRule="auto"/>
        <w:ind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M</w:t>
      </w:r>
      <w:r w:rsidR="0034498F" w:rsidRPr="0015154B">
        <w:rPr>
          <w:rFonts w:ascii="Times New Roman" w:eastAsia="Times New Roman" w:hAnsi="Times New Roman" w:cs="Times New Roman"/>
          <w:color w:val="000000"/>
          <w:sz w:val="24"/>
          <w:szCs w:val="24"/>
          <w:lang w:eastAsia="lv-LV"/>
        </w:rPr>
        <w:t>etodik</w:t>
      </w:r>
      <w:r w:rsidRPr="0015154B">
        <w:rPr>
          <w:rFonts w:ascii="Times New Roman" w:eastAsia="Times New Roman" w:hAnsi="Times New Roman" w:cs="Times New Roman"/>
          <w:color w:val="000000"/>
          <w:sz w:val="24"/>
          <w:szCs w:val="24"/>
          <w:lang w:eastAsia="lv-LV"/>
        </w:rPr>
        <w:t>as</w:t>
      </w:r>
      <w:r w:rsidR="0034498F" w:rsidRPr="0015154B">
        <w:rPr>
          <w:rFonts w:ascii="Times New Roman" w:eastAsia="Times New Roman" w:hAnsi="Times New Roman" w:cs="Times New Roman"/>
          <w:color w:val="000000"/>
          <w:sz w:val="24"/>
          <w:szCs w:val="24"/>
          <w:lang w:eastAsia="lv-LV"/>
        </w:rPr>
        <w:t xml:space="preserve"> sociālajam darbam ģimenēm ar bērniem</w:t>
      </w:r>
      <w:r w:rsidRPr="0015154B">
        <w:rPr>
          <w:rFonts w:ascii="Times New Roman" w:eastAsia="Times New Roman" w:hAnsi="Times New Roman" w:cs="Times New Roman"/>
          <w:color w:val="000000"/>
          <w:sz w:val="24"/>
          <w:szCs w:val="24"/>
          <w:lang w:eastAsia="lv-LV"/>
        </w:rPr>
        <w:t xml:space="preserve"> </w:t>
      </w:r>
      <w:r w:rsidR="0034498F" w:rsidRPr="0015154B">
        <w:rPr>
          <w:rFonts w:ascii="Times New Roman" w:eastAsia="Times New Roman" w:hAnsi="Times New Roman" w:cs="Times New Roman"/>
          <w:color w:val="000000"/>
          <w:sz w:val="24"/>
          <w:szCs w:val="24"/>
          <w:lang w:eastAsia="lv-LV"/>
        </w:rPr>
        <w:t>pamatā ir pieeja uz ģimeni vērstu sociālā darba ģimenēm ar bērniem (gadījuma vadīšanas) modeli sociālajā dienestā. Lai</w:t>
      </w:r>
      <w:r w:rsidRPr="0015154B">
        <w:rPr>
          <w:rFonts w:ascii="Times New Roman" w:eastAsia="Times New Roman" w:hAnsi="Times New Roman" w:cs="Times New Roman"/>
          <w:color w:val="000000"/>
          <w:sz w:val="24"/>
          <w:szCs w:val="24"/>
          <w:lang w:eastAsia="lv-LV"/>
        </w:rPr>
        <w:t xml:space="preserve"> </w:t>
      </w:r>
      <w:r w:rsidR="0034498F" w:rsidRPr="0015154B">
        <w:rPr>
          <w:rFonts w:ascii="Times New Roman" w:eastAsia="Times New Roman" w:hAnsi="Times New Roman" w:cs="Times New Roman"/>
          <w:color w:val="000000"/>
          <w:sz w:val="24"/>
          <w:szCs w:val="24"/>
          <w:lang w:eastAsia="lv-LV"/>
        </w:rPr>
        <w:t>par sociālo darbu ģimenēm ar bērniem salīdzinoši tuvā nākotnē (2028. gadā) varētu runāt kā par specializāciju</w:t>
      </w:r>
      <w:r w:rsidR="00A720F7" w:rsidRPr="0015154B">
        <w:rPr>
          <w:rFonts w:ascii="Times New Roman" w:eastAsia="Times New Roman" w:hAnsi="Times New Roman" w:cs="Times New Roman"/>
          <w:color w:val="000000"/>
          <w:sz w:val="24"/>
          <w:szCs w:val="24"/>
          <w:lang w:eastAsia="lv-LV"/>
        </w:rPr>
        <w:t xml:space="preserve"> atbilstoši šai metodikai</w:t>
      </w:r>
      <w:r w:rsidR="0034498F" w:rsidRPr="0015154B">
        <w:rPr>
          <w:rFonts w:ascii="Times New Roman" w:eastAsia="Times New Roman" w:hAnsi="Times New Roman" w:cs="Times New Roman"/>
          <w:color w:val="000000"/>
          <w:sz w:val="24"/>
          <w:szCs w:val="24"/>
          <w:lang w:eastAsia="lv-LV"/>
        </w:rPr>
        <w:t xml:space="preserve">, kas ir nostiprinājusies izglītības sistēmā, praksē un tiesību aktos, ir nepieciešams veikt vairākus savstarpēji saistītus uzdevumus: 1) jāveic izmaiņas tiesību aktos, aizstājot risku izvērtēšanu ar daudzpakāpju izvērtēšanu; 2) jāvērtē, jāaktualizē un jāpilnveido metodika, t.sk., mācību programma; 3) jāveic ietekmes uz ģimenēm ar bērniem izvērtējums; 4) jāsagatavo apmācīttiesīgi un apmācītspējīgi </w:t>
      </w:r>
      <w:r w:rsidR="005B5317">
        <w:rPr>
          <w:rFonts w:ascii="Times New Roman" w:eastAsia="Times New Roman" w:hAnsi="Times New Roman" w:cs="Times New Roman"/>
          <w:color w:val="000000"/>
          <w:sz w:val="24"/>
          <w:szCs w:val="24"/>
          <w:lang w:eastAsia="lv-LV"/>
        </w:rPr>
        <w:t xml:space="preserve">lektori – praktizējoši </w:t>
      </w:r>
      <w:r w:rsidR="0034498F" w:rsidRPr="0015154B">
        <w:rPr>
          <w:rFonts w:ascii="Times New Roman" w:eastAsia="Times New Roman" w:hAnsi="Times New Roman" w:cs="Times New Roman"/>
          <w:color w:val="000000"/>
          <w:sz w:val="24"/>
          <w:szCs w:val="24"/>
          <w:lang w:eastAsia="lv-LV"/>
        </w:rPr>
        <w:t xml:space="preserve">sociālie darbinieki, kuri savā praksē izmanto jauno metodiku un </w:t>
      </w:r>
      <w:r w:rsidR="005B5317">
        <w:rPr>
          <w:rFonts w:ascii="Times New Roman" w:eastAsia="Times New Roman" w:hAnsi="Times New Roman" w:cs="Times New Roman"/>
          <w:color w:val="000000"/>
          <w:sz w:val="24"/>
          <w:szCs w:val="24"/>
          <w:lang w:eastAsia="lv-LV"/>
        </w:rPr>
        <w:t>ir gatavi</w:t>
      </w:r>
      <w:r w:rsidR="005B5317" w:rsidRPr="0015154B">
        <w:rPr>
          <w:rFonts w:ascii="Times New Roman" w:eastAsia="Times New Roman" w:hAnsi="Times New Roman" w:cs="Times New Roman"/>
          <w:color w:val="000000"/>
          <w:sz w:val="24"/>
          <w:szCs w:val="24"/>
          <w:lang w:eastAsia="lv-LV"/>
        </w:rPr>
        <w:t xml:space="preserve"> </w:t>
      </w:r>
      <w:r w:rsidR="0034498F" w:rsidRPr="0015154B">
        <w:rPr>
          <w:rFonts w:ascii="Times New Roman" w:eastAsia="Times New Roman" w:hAnsi="Times New Roman" w:cs="Times New Roman"/>
          <w:color w:val="000000"/>
          <w:sz w:val="24"/>
          <w:szCs w:val="24"/>
          <w:lang w:eastAsia="lv-LV"/>
        </w:rPr>
        <w:t>dalīties savā pieredzē; 5) jāīsteno visu sociālo darbinieku, kuri strādā ar ģimenēm ar bērniem, padziļinātās mācības par jauno metodiku (tālākizglītībā kā profesionālās kompetences pilnveide vai profesionālajās maģistra studiju programmās); 6) mācību laikā un arī pēc tam jānodrošina sociālajiem darbiniekiem nepieciešamais atbalsts jaunās metodikas veiksmīgai ieviešanai praksē – svarīga ir dalība supervīzijās, kā arī atbalstošas vides veidošana sociālajā dienestā gan no vadības, gan no pārējo kolēģu puses (piem., informēšana, darba apstākļi</w:t>
      </w:r>
      <w:r w:rsidR="005B5317">
        <w:rPr>
          <w:rFonts w:ascii="Times New Roman" w:eastAsia="Times New Roman" w:hAnsi="Times New Roman" w:cs="Times New Roman"/>
          <w:color w:val="000000"/>
          <w:sz w:val="24"/>
          <w:szCs w:val="24"/>
          <w:lang w:eastAsia="lv-LV"/>
        </w:rPr>
        <w:t>, mentori jaunapmācītajiem darbiniekiem</w:t>
      </w:r>
      <w:r w:rsidR="0034498F" w:rsidRPr="0015154B">
        <w:rPr>
          <w:rFonts w:ascii="Times New Roman" w:eastAsia="Times New Roman" w:hAnsi="Times New Roman" w:cs="Times New Roman"/>
          <w:color w:val="000000"/>
          <w:sz w:val="24"/>
          <w:szCs w:val="24"/>
          <w:lang w:eastAsia="lv-LV"/>
        </w:rPr>
        <w:t xml:space="preserve"> u.c.); 7) </w:t>
      </w:r>
      <w:r w:rsidR="005B5317">
        <w:rPr>
          <w:rFonts w:ascii="Times New Roman" w:eastAsia="Times New Roman" w:hAnsi="Times New Roman" w:cs="Times New Roman"/>
          <w:color w:val="000000"/>
          <w:sz w:val="24"/>
          <w:szCs w:val="24"/>
          <w:lang w:eastAsia="lv-LV"/>
        </w:rPr>
        <w:t xml:space="preserve">jāīsteno informatīvi pasākumi par jauno metodiku, tās pamatotību, pieredzi un labās prakses stāstiem; 8) </w:t>
      </w:r>
      <w:r w:rsidR="0034498F" w:rsidRPr="0015154B">
        <w:rPr>
          <w:rFonts w:ascii="Times New Roman" w:eastAsia="Times New Roman" w:hAnsi="Times New Roman" w:cs="Times New Roman"/>
          <w:color w:val="000000"/>
          <w:sz w:val="24"/>
          <w:szCs w:val="24"/>
          <w:lang w:eastAsia="lv-LV"/>
        </w:rPr>
        <w:t>jaunu ģimenēm ar bērniem piemērotu pakalpojumu un atbalsta veidu attīstība pašvaldībā, piem., ģimenes asistents u.c.</w:t>
      </w:r>
    </w:p>
    <w:p w14:paraId="273B1E34" w14:textId="77777777" w:rsidR="0034498F" w:rsidRPr="0015154B" w:rsidRDefault="0034498F" w:rsidP="0034498F">
      <w:pPr>
        <w:spacing w:after="0" w:line="240" w:lineRule="auto"/>
        <w:rPr>
          <w:rFonts w:ascii="Times New Roman" w:eastAsia="Times New Roman" w:hAnsi="Times New Roman" w:cs="Times New Roman"/>
          <w:sz w:val="24"/>
          <w:szCs w:val="24"/>
          <w:lang w:eastAsia="lv-LV"/>
        </w:rPr>
      </w:pPr>
    </w:p>
    <w:p w14:paraId="2202706F" w14:textId="0CB3D405" w:rsidR="0034498F" w:rsidRPr="0015154B" w:rsidRDefault="0034498F" w:rsidP="001101F7">
      <w:pPr>
        <w:pStyle w:val="Heading3"/>
        <w:rPr>
          <w:rFonts w:eastAsia="Times New Roman"/>
          <w:bCs/>
          <w:color w:val="2F5496"/>
          <w:lang w:eastAsia="lv-LV"/>
        </w:rPr>
      </w:pPr>
      <w:bookmarkStart w:id="69" w:name="_Toc69125992"/>
      <w:r w:rsidRPr="0015154B">
        <w:rPr>
          <w:rFonts w:eastAsia="Times New Roman"/>
          <w:lang w:eastAsia="lv-LV"/>
        </w:rPr>
        <w:t>Specializācija sociālajam darbam izglītības iestādē</w:t>
      </w:r>
      <w:bookmarkEnd w:id="69"/>
    </w:p>
    <w:p w14:paraId="078061AB" w14:textId="6416ACE1" w:rsidR="005B5317" w:rsidRDefault="00552077" w:rsidP="00AC38FA">
      <w:pPr>
        <w:spacing w:before="120" w:after="0" w:line="240" w:lineRule="auto"/>
        <w:ind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Saskaņā ar p</w:t>
      </w:r>
      <w:r w:rsidR="0034498F" w:rsidRPr="0015154B">
        <w:rPr>
          <w:rFonts w:ascii="Times New Roman" w:eastAsia="Times New Roman" w:hAnsi="Times New Roman" w:cs="Times New Roman"/>
          <w:color w:val="000000"/>
          <w:sz w:val="24"/>
          <w:szCs w:val="24"/>
          <w:lang w:eastAsia="lv-LV"/>
        </w:rPr>
        <w:t>riekšlikumi</w:t>
      </w:r>
      <w:r w:rsidRPr="0015154B">
        <w:rPr>
          <w:rFonts w:ascii="Times New Roman" w:eastAsia="Times New Roman" w:hAnsi="Times New Roman" w:cs="Times New Roman"/>
          <w:color w:val="000000"/>
          <w:sz w:val="24"/>
          <w:szCs w:val="24"/>
          <w:lang w:eastAsia="lv-LV"/>
        </w:rPr>
        <w:t>em</w:t>
      </w:r>
      <w:r w:rsidR="0034498F" w:rsidRPr="0015154B">
        <w:rPr>
          <w:rFonts w:ascii="Times New Roman" w:eastAsia="Times New Roman" w:hAnsi="Times New Roman" w:cs="Times New Roman"/>
          <w:color w:val="000000"/>
          <w:sz w:val="24"/>
          <w:szCs w:val="24"/>
          <w:lang w:eastAsia="lv-LV"/>
        </w:rPr>
        <w:t xml:space="preserve"> konceptuāli jaunas kompetencēs balstītas izglītības prasībām atbilstošas skolotāju izglītības nodrošināšanai Latvij</w:t>
      </w:r>
      <w:r w:rsidRPr="0015154B">
        <w:rPr>
          <w:rFonts w:ascii="Times New Roman" w:eastAsia="Times New Roman" w:hAnsi="Times New Roman" w:cs="Times New Roman"/>
          <w:color w:val="000000"/>
          <w:sz w:val="24"/>
          <w:szCs w:val="24"/>
          <w:lang w:eastAsia="lv-LV"/>
        </w:rPr>
        <w:t>ā,</w:t>
      </w:r>
      <w:r w:rsidR="0034498F"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s</w:t>
      </w:r>
      <w:r w:rsidR="0034498F" w:rsidRPr="0015154B">
        <w:rPr>
          <w:rFonts w:ascii="Times New Roman" w:eastAsia="Times New Roman" w:hAnsi="Times New Roman" w:cs="Times New Roman"/>
          <w:color w:val="000000"/>
          <w:sz w:val="24"/>
          <w:szCs w:val="24"/>
          <w:lang w:eastAsia="lv-LV"/>
        </w:rPr>
        <w:t>tudiju programmām, kas sagatavo sociālos pedagogus</w:t>
      </w:r>
      <w:r w:rsidRPr="0015154B">
        <w:rPr>
          <w:rFonts w:ascii="Times New Roman" w:eastAsia="Times New Roman" w:hAnsi="Times New Roman" w:cs="Times New Roman"/>
          <w:color w:val="000000"/>
          <w:sz w:val="24"/>
          <w:szCs w:val="24"/>
          <w:lang w:eastAsia="lv-LV"/>
        </w:rPr>
        <w:t>,</w:t>
      </w:r>
      <w:r w:rsidR="0034498F"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tiek mainīts </w:t>
      </w:r>
      <w:r w:rsidR="0034498F" w:rsidRPr="0015154B">
        <w:rPr>
          <w:rFonts w:ascii="Times New Roman" w:eastAsia="Times New Roman" w:hAnsi="Times New Roman" w:cs="Times New Roman"/>
          <w:color w:val="000000"/>
          <w:sz w:val="24"/>
          <w:szCs w:val="24"/>
          <w:lang w:eastAsia="lv-LV"/>
        </w:rPr>
        <w:t>profils uz sociālo darbinieku sagatavošanu darbam skolā</w:t>
      </w:r>
      <w:r w:rsidRPr="0015154B">
        <w:rPr>
          <w:rFonts w:ascii="Times New Roman" w:eastAsia="Times New Roman" w:hAnsi="Times New Roman" w:cs="Times New Roman"/>
          <w:color w:val="000000"/>
          <w:sz w:val="24"/>
          <w:szCs w:val="24"/>
          <w:lang w:eastAsia="lv-LV"/>
        </w:rPr>
        <w:t>.</w:t>
      </w:r>
      <w:r w:rsidR="0034498F" w:rsidRPr="007157D3">
        <w:rPr>
          <w:rStyle w:val="FootnoteReference"/>
          <w:rFonts w:ascii="Times New Roman" w:eastAsia="Times New Roman" w:hAnsi="Times New Roman" w:cs="Times New Roman"/>
          <w:color w:val="000000"/>
          <w:sz w:val="24"/>
          <w:szCs w:val="24"/>
          <w:lang w:eastAsia="lv-LV"/>
        </w:rPr>
        <w:footnoteReference w:id="179"/>
      </w:r>
      <w:r w:rsidR="0034498F" w:rsidRPr="007157D3">
        <w:rPr>
          <w:rFonts w:ascii="Times New Roman" w:eastAsia="Times New Roman" w:hAnsi="Times New Roman" w:cs="Times New Roman"/>
          <w:color w:val="000000"/>
          <w:sz w:val="24"/>
          <w:szCs w:val="24"/>
          <w:lang w:eastAsia="lv-LV"/>
        </w:rPr>
        <w:t xml:space="preserve"> Tā rezultātā 2020</w:t>
      </w:r>
      <w:r w:rsidRPr="007157D3">
        <w:rPr>
          <w:rFonts w:ascii="Times New Roman" w:eastAsia="Times New Roman" w:hAnsi="Times New Roman" w:cs="Times New Roman"/>
          <w:color w:val="000000"/>
          <w:sz w:val="24"/>
          <w:szCs w:val="24"/>
          <w:lang w:eastAsia="lv-LV"/>
        </w:rPr>
        <w:t>.</w:t>
      </w:r>
      <w:r w:rsidR="0034498F" w:rsidRPr="007157D3">
        <w:rPr>
          <w:rFonts w:ascii="Times New Roman" w:eastAsia="Times New Roman" w:hAnsi="Times New Roman" w:cs="Times New Roman"/>
          <w:color w:val="000000"/>
          <w:sz w:val="24"/>
          <w:szCs w:val="24"/>
          <w:lang w:eastAsia="lv-LV"/>
        </w:rPr>
        <w:t>/2021.mācību gadā</w:t>
      </w:r>
      <w:r w:rsidR="0034498F" w:rsidRPr="002F5278">
        <w:rPr>
          <w:rFonts w:ascii="Times New Roman" w:eastAsia="Times New Roman" w:hAnsi="Times New Roman" w:cs="Times New Roman"/>
          <w:color w:val="000000"/>
          <w:sz w:val="24"/>
          <w:szCs w:val="24"/>
          <w:lang w:eastAsia="lv-LV"/>
        </w:rPr>
        <w:t xml:space="preserve"> jauni studenti sociālā pedagoga izglītības programmās vairs netiek uzņemti. </w:t>
      </w:r>
      <w:r w:rsidR="005B5317" w:rsidRPr="00197BCA">
        <w:rPr>
          <w:rFonts w:ascii="Times New Roman" w:eastAsia="Times New Roman" w:hAnsi="Times New Roman" w:cs="Times New Roman"/>
          <w:color w:val="000000"/>
          <w:sz w:val="24"/>
          <w:szCs w:val="24"/>
          <w:lang w:eastAsia="lv-LV"/>
        </w:rPr>
        <w:t xml:space="preserve">Saskaņā ar </w:t>
      </w:r>
      <w:r w:rsidR="005B5317">
        <w:rPr>
          <w:rFonts w:ascii="Times New Roman" w:eastAsia="Times New Roman" w:hAnsi="Times New Roman" w:cs="Times New Roman"/>
          <w:color w:val="000000"/>
          <w:sz w:val="24"/>
          <w:szCs w:val="24"/>
          <w:lang w:eastAsia="lv-LV"/>
        </w:rPr>
        <w:t xml:space="preserve">2020. gada </w:t>
      </w:r>
      <w:r w:rsidR="005B5317" w:rsidRPr="00197BCA">
        <w:rPr>
          <w:rFonts w:ascii="Times New Roman" w:eastAsia="Times New Roman" w:hAnsi="Times New Roman" w:cs="Times New Roman"/>
          <w:color w:val="000000"/>
          <w:sz w:val="24"/>
          <w:szCs w:val="24"/>
          <w:lang w:eastAsia="lv-LV"/>
        </w:rPr>
        <w:t>20.</w:t>
      </w:r>
      <w:r w:rsidR="005B5317">
        <w:rPr>
          <w:rFonts w:ascii="Times New Roman" w:eastAsia="Times New Roman" w:hAnsi="Times New Roman" w:cs="Times New Roman"/>
          <w:color w:val="000000"/>
          <w:sz w:val="24"/>
          <w:szCs w:val="24"/>
          <w:lang w:eastAsia="lv-LV"/>
        </w:rPr>
        <w:t xml:space="preserve"> novembra</w:t>
      </w:r>
      <w:r w:rsidR="005B5317" w:rsidRPr="00197BCA">
        <w:rPr>
          <w:rFonts w:ascii="Times New Roman" w:eastAsia="Times New Roman" w:hAnsi="Times New Roman" w:cs="Times New Roman"/>
          <w:color w:val="000000"/>
          <w:sz w:val="24"/>
          <w:szCs w:val="24"/>
          <w:lang w:eastAsia="lv-LV"/>
        </w:rPr>
        <w:t xml:space="preserve"> grozījumiem Ministru kabineta 2018.gada 11.septembra noteikumos Nr.569 "Noteikumi par pedagogiem nepieciešamo izglītību un profesionālo kvalifikāciju un pedagogu profesionālā kompetences pilnveides kārtību" sociālie pedagogi un personas ar “augstāko izglītību un sociālā darbinieka kvalifikāciju, ja studiju programmas ietvaros apgūta ar pedagoģiju saistīta studiju programmas daļa vismaz četru kredītpunktu jeb 160 stundu apjomā.”, varēs strādāt izglītības iestādēs sociālo pedagogu amatos.</w:t>
      </w:r>
      <w:r w:rsidR="005B5317">
        <w:rPr>
          <w:rFonts w:ascii="Times New Roman" w:eastAsia="Times New Roman" w:hAnsi="Times New Roman" w:cs="Times New Roman"/>
          <w:color w:val="000000"/>
          <w:sz w:val="24"/>
          <w:szCs w:val="24"/>
          <w:lang w:eastAsia="lv-LV"/>
        </w:rPr>
        <w:t xml:space="preserve"> </w:t>
      </w:r>
      <w:r w:rsidR="0034498F" w:rsidRPr="002F5278">
        <w:rPr>
          <w:rFonts w:ascii="Times New Roman" w:eastAsia="Times New Roman" w:hAnsi="Times New Roman" w:cs="Times New Roman"/>
          <w:color w:val="000000"/>
          <w:sz w:val="24"/>
          <w:szCs w:val="24"/>
          <w:lang w:eastAsia="lv-LV"/>
        </w:rPr>
        <w:t>Tā kā process n</w:t>
      </w:r>
      <w:r w:rsidR="0034498F" w:rsidRPr="00573B49">
        <w:rPr>
          <w:rFonts w:ascii="Times New Roman" w:eastAsia="Times New Roman" w:hAnsi="Times New Roman" w:cs="Times New Roman"/>
          <w:color w:val="000000"/>
          <w:sz w:val="24"/>
          <w:szCs w:val="24"/>
          <w:lang w:eastAsia="lv-LV"/>
        </w:rPr>
        <w:t>av pietiekami diskutēts nedz sociālā darba</w:t>
      </w:r>
      <w:r w:rsidRPr="00573B49">
        <w:rPr>
          <w:rFonts w:ascii="Times New Roman" w:eastAsia="Times New Roman" w:hAnsi="Times New Roman" w:cs="Times New Roman"/>
          <w:color w:val="000000"/>
          <w:sz w:val="24"/>
          <w:szCs w:val="24"/>
          <w:lang w:eastAsia="lv-LV"/>
        </w:rPr>
        <w:t>,</w:t>
      </w:r>
      <w:r w:rsidR="0034498F" w:rsidRPr="00573B49">
        <w:rPr>
          <w:rFonts w:ascii="Times New Roman" w:eastAsia="Times New Roman" w:hAnsi="Times New Roman" w:cs="Times New Roman"/>
          <w:color w:val="000000"/>
          <w:sz w:val="24"/>
          <w:szCs w:val="24"/>
          <w:lang w:eastAsia="lv-LV"/>
        </w:rPr>
        <w:t xml:space="preserve"> nedz sociālās pedagoģijas profesionāļu vidē, ir vērojama </w:t>
      </w:r>
      <w:r w:rsidRPr="0025422D">
        <w:rPr>
          <w:rFonts w:ascii="Times New Roman" w:eastAsia="Times New Roman" w:hAnsi="Times New Roman" w:cs="Times New Roman"/>
          <w:color w:val="000000"/>
          <w:sz w:val="24"/>
          <w:szCs w:val="24"/>
          <w:lang w:eastAsia="lv-LV"/>
        </w:rPr>
        <w:t>neizpratne par turpmāko procesu</w:t>
      </w:r>
      <w:r w:rsidR="0034498F" w:rsidRPr="00A857F2">
        <w:rPr>
          <w:rFonts w:ascii="Times New Roman" w:eastAsia="Times New Roman" w:hAnsi="Times New Roman" w:cs="Times New Roman"/>
          <w:color w:val="000000"/>
          <w:sz w:val="24"/>
          <w:szCs w:val="24"/>
          <w:lang w:eastAsia="lv-LV"/>
        </w:rPr>
        <w:t>. Lai to risinātu</w:t>
      </w:r>
      <w:r w:rsidRPr="00662D1E">
        <w:rPr>
          <w:rFonts w:ascii="Times New Roman" w:eastAsia="Times New Roman" w:hAnsi="Times New Roman" w:cs="Times New Roman"/>
          <w:color w:val="000000"/>
          <w:sz w:val="24"/>
          <w:szCs w:val="24"/>
          <w:lang w:eastAsia="lv-LV"/>
        </w:rPr>
        <w:t>,</w:t>
      </w:r>
      <w:r w:rsidR="0034498F" w:rsidRPr="009703E6">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ir nepieciešama </w:t>
      </w:r>
      <w:r w:rsidR="0034498F" w:rsidRPr="0015154B">
        <w:rPr>
          <w:rFonts w:ascii="Times New Roman" w:eastAsia="Times New Roman" w:hAnsi="Times New Roman" w:cs="Times New Roman"/>
          <w:color w:val="000000"/>
          <w:sz w:val="24"/>
          <w:szCs w:val="24"/>
          <w:lang w:eastAsia="lv-LV"/>
        </w:rPr>
        <w:t>skaidra atbildības noteikšan</w:t>
      </w:r>
      <w:r w:rsidRPr="0015154B">
        <w:rPr>
          <w:rFonts w:ascii="Times New Roman" w:eastAsia="Times New Roman" w:hAnsi="Times New Roman" w:cs="Times New Roman"/>
          <w:color w:val="000000"/>
          <w:sz w:val="24"/>
          <w:szCs w:val="24"/>
          <w:lang w:eastAsia="lv-LV"/>
        </w:rPr>
        <w:t>a</w:t>
      </w:r>
      <w:r w:rsidR="0034498F" w:rsidRPr="0015154B">
        <w:rPr>
          <w:rFonts w:ascii="Times New Roman" w:eastAsia="Times New Roman" w:hAnsi="Times New Roman" w:cs="Times New Roman"/>
          <w:color w:val="000000"/>
          <w:sz w:val="24"/>
          <w:szCs w:val="24"/>
          <w:lang w:eastAsia="lv-LV"/>
        </w:rPr>
        <w:t xml:space="preserve"> un reglamentēšanu sociālajam darbiniekam, kas strādā izglītības iestādē, pārejas period</w:t>
      </w:r>
      <w:r w:rsidRPr="0015154B">
        <w:rPr>
          <w:rFonts w:ascii="Times New Roman" w:eastAsia="Times New Roman" w:hAnsi="Times New Roman" w:cs="Times New Roman"/>
          <w:color w:val="000000"/>
          <w:sz w:val="24"/>
          <w:szCs w:val="24"/>
          <w:lang w:eastAsia="lv-LV"/>
        </w:rPr>
        <w:t>s</w:t>
      </w:r>
      <w:r w:rsidR="0034498F" w:rsidRPr="0015154B">
        <w:rPr>
          <w:rFonts w:ascii="Times New Roman" w:eastAsia="Times New Roman" w:hAnsi="Times New Roman" w:cs="Times New Roman"/>
          <w:color w:val="000000"/>
          <w:sz w:val="24"/>
          <w:szCs w:val="24"/>
          <w:lang w:eastAsia="lv-LV"/>
        </w:rPr>
        <w:t xml:space="preserve"> esošo sociālo pedagogu darbībai, risinājuma izstrād</w:t>
      </w:r>
      <w:r w:rsidRPr="0015154B">
        <w:rPr>
          <w:rFonts w:ascii="Times New Roman" w:eastAsia="Times New Roman" w:hAnsi="Times New Roman" w:cs="Times New Roman"/>
          <w:color w:val="000000"/>
          <w:sz w:val="24"/>
          <w:szCs w:val="24"/>
          <w:lang w:eastAsia="lv-LV"/>
        </w:rPr>
        <w:t>e</w:t>
      </w:r>
      <w:r w:rsidR="0034498F" w:rsidRPr="0015154B">
        <w:rPr>
          <w:rFonts w:ascii="Times New Roman" w:eastAsia="Times New Roman" w:hAnsi="Times New Roman" w:cs="Times New Roman"/>
          <w:color w:val="000000"/>
          <w:sz w:val="24"/>
          <w:szCs w:val="24"/>
          <w:lang w:eastAsia="lv-LV"/>
        </w:rPr>
        <w:t xml:space="preserve"> to kompetences pilnveidei un darbības abu jomu sadarbības stiprināšanai. </w:t>
      </w:r>
      <w:r w:rsidR="005B5317" w:rsidRPr="00C0166E">
        <w:rPr>
          <w:rFonts w:ascii="Times New Roman" w:hAnsi="Times New Roman" w:cs="Times New Roman"/>
          <w:sz w:val="24"/>
          <w:szCs w:val="24"/>
        </w:rPr>
        <w:t>Sociālo pedagogu</w:t>
      </w:r>
      <w:r w:rsidR="005B5317">
        <w:t xml:space="preserve"> </w:t>
      </w:r>
      <w:r w:rsidR="005B5317" w:rsidRPr="00C0166E">
        <w:rPr>
          <w:rFonts w:ascii="Times New Roman" w:eastAsia="Times New Roman" w:hAnsi="Times New Roman" w:cs="Times New Roman"/>
          <w:color w:val="000000"/>
          <w:sz w:val="24"/>
          <w:szCs w:val="24"/>
          <w:lang w:eastAsia="lv-LV"/>
        </w:rPr>
        <w:t>pārkvalificēšanās procesu plānots koordinēt sadarbībā ar IZM</w:t>
      </w:r>
      <w:r w:rsidR="005B5317">
        <w:rPr>
          <w:rFonts w:ascii="Times New Roman" w:eastAsia="Times New Roman" w:hAnsi="Times New Roman" w:cs="Times New Roman"/>
          <w:color w:val="000000"/>
          <w:sz w:val="24"/>
          <w:szCs w:val="24"/>
          <w:lang w:eastAsia="lv-LV"/>
        </w:rPr>
        <w:t>,</w:t>
      </w:r>
      <w:r w:rsidR="005B5317" w:rsidRPr="00C0166E">
        <w:rPr>
          <w:rFonts w:ascii="Times New Roman" w:eastAsia="Times New Roman" w:hAnsi="Times New Roman" w:cs="Times New Roman"/>
          <w:color w:val="000000"/>
          <w:sz w:val="24"/>
          <w:szCs w:val="24"/>
          <w:lang w:eastAsia="lv-LV"/>
        </w:rPr>
        <w:t xml:space="preserve"> </w:t>
      </w:r>
      <w:r w:rsidR="005B5317">
        <w:rPr>
          <w:rFonts w:ascii="Times New Roman" w:eastAsia="Times New Roman" w:hAnsi="Times New Roman" w:cs="Times New Roman"/>
          <w:color w:val="000000"/>
          <w:sz w:val="24"/>
          <w:szCs w:val="24"/>
          <w:lang w:eastAsia="lv-LV"/>
        </w:rPr>
        <w:t xml:space="preserve">tajā skaitā </w:t>
      </w:r>
      <w:r w:rsidR="005B5317" w:rsidRPr="00C0166E">
        <w:rPr>
          <w:rFonts w:ascii="Times New Roman" w:eastAsia="Times New Roman" w:hAnsi="Times New Roman" w:cs="Times New Roman"/>
          <w:color w:val="000000"/>
          <w:sz w:val="24"/>
          <w:szCs w:val="24"/>
          <w:lang w:eastAsia="lv-LV"/>
        </w:rPr>
        <w:t>2021.</w:t>
      </w:r>
      <w:r w:rsidR="005B5317">
        <w:rPr>
          <w:rFonts w:ascii="Times New Roman" w:eastAsia="Times New Roman" w:hAnsi="Times New Roman" w:cs="Times New Roman"/>
          <w:color w:val="000000"/>
          <w:sz w:val="24"/>
          <w:szCs w:val="24"/>
          <w:lang w:eastAsia="lv-LV"/>
        </w:rPr>
        <w:t xml:space="preserve"> </w:t>
      </w:r>
      <w:r w:rsidR="005B5317" w:rsidRPr="00C0166E">
        <w:rPr>
          <w:rFonts w:ascii="Times New Roman" w:eastAsia="Times New Roman" w:hAnsi="Times New Roman" w:cs="Times New Roman"/>
          <w:color w:val="000000"/>
          <w:sz w:val="24"/>
          <w:szCs w:val="24"/>
          <w:lang w:eastAsia="lv-LV"/>
        </w:rPr>
        <w:t xml:space="preserve">gadā </w:t>
      </w:r>
      <w:r w:rsidR="005B5317">
        <w:rPr>
          <w:rFonts w:ascii="Times New Roman" w:eastAsia="Times New Roman" w:hAnsi="Times New Roman" w:cs="Times New Roman"/>
          <w:color w:val="000000"/>
          <w:sz w:val="24"/>
          <w:szCs w:val="24"/>
          <w:lang w:eastAsia="lv-LV"/>
        </w:rPr>
        <w:t xml:space="preserve">plānota nepieciešamo </w:t>
      </w:r>
      <w:r w:rsidR="005B5317" w:rsidRPr="00C0166E">
        <w:rPr>
          <w:rFonts w:ascii="Times New Roman" w:eastAsia="Times New Roman" w:hAnsi="Times New Roman" w:cs="Times New Roman"/>
          <w:color w:val="000000"/>
          <w:sz w:val="24"/>
          <w:szCs w:val="24"/>
          <w:lang w:eastAsia="lv-LV"/>
        </w:rPr>
        <w:t>profesionālās kompetences pilnveides programmas izstrāde.</w:t>
      </w:r>
    </w:p>
    <w:p w14:paraId="60395913" w14:textId="2F828B6C"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Tāpat aktuāla ir sociālajiem pedagogiem paredzētā budžeta finansējuma turpmāka novirzīšana sociālo darbinieku sagatavošanai, jo kopš 2020.gada sociālā darbinieka profesijas standarta aktualizācijas, sociālā darbinieka profesionālās kompetences papildinātas ar spēju kompetenti, zinātniski pamatoti un atbildīgi īstenot sociālpedagoģisko darbību un spēju īstenot praksē bērnu tiesību aizsardzības principus. </w:t>
      </w:r>
      <w:r w:rsidR="005B5317" w:rsidRPr="00CE1ABE">
        <w:rPr>
          <w:rFonts w:ascii="Times New Roman" w:eastAsia="Times New Roman" w:hAnsi="Times New Roman" w:cs="Times New Roman"/>
          <w:sz w:val="24"/>
          <w:szCs w:val="24"/>
          <w:lang w:eastAsia="lv-LV"/>
        </w:rPr>
        <w:t xml:space="preserve">Praksē tas nozīmē pārdali no studiju virziena “Izglītība, pedagoģija un sports” no valsts budžeta finansētām studiju vietām uz studiju virziena “Sociālā labklājība” no valsts budžeta finansētām studiju vietām tajā Latvijas augstskolā, kura gatava  būtiski papildināt savu sociālā darbinieka studiju programmu ar sociālpedagoģiskam darbam nepieciešamu prasmju apguvei atbilstošu saturu un metodēm.  </w:t>
      </w:r>
      <w:r w:rsidRPr="0015154B">
        <w:rPr>
          <w:rFonts w:ascii="Times New Roman" w:eastAsia="Times New Roman" w:hAnsi="Times New Roman" w:cs="Times New Roman"/>
          <w:color w:val="000000"/>
          <w:sz w:val="24"/>
          <w:szCs w:val="24"/>
          <w:lang w:eastAsia="lv-LV"/>
        </w:rPr>
        <w:t>Starp profesionālajām prasmēm uzsvērtas prasmes identificēt bērnu un jauniešu socializācijas riskus un novērtēt tos, izvēloties piemērotas socializācijas procesa risku novērtēšanas metodes, prasme noteikt bērna vai jaunieša dzīves prasmju līmeni, veidot un uzturēt iekļaujošu, bērniem un jauniešiem emocionāli un fiziski drošu vidi, konsultēt un izglītot socializācijas un bērnu tiesību jautājumos bērnu un jauniešu ģimenes, vispārizglītojošo, ārpusskolas pedagoģisko un atbalsta personālu, kā arī izmantot sociālpedagoģiskā darba metodes darbā ar senioriem, personām ar garīga rakstura traucējumiem, arī citām mērķa grupām.</w:t>
      </w:r>
    </w:p>
    <w:p w14:paraId="131B1216" w14:textId="77777777" w:rsidR="0034498F" w:rsidRPr="0015154B" w:rsidRDefault="0034498F" w:rsidP="00AC38FA">
      <w:pPr>
        <w:spacing w:before="120" w:after="0" w:line="240" w:lineRule="auto"/>
        <w:rPr>
          <w:rFonts w:ascii="Times New Roman" w:eastAsia="Times New Roman" w:hAnsi="Times New Roman" w:cs="Times New Roman"/>
          <w:sz w:val="24"/>
          <w:szCs w:val="24"/>
          <w:lang w:eastAsia="lv-LV"/>
        </w:rPr>
      </w:pPr>
    </w:p>
    <w:p w14:paraId="109183DA" w14:textId="366393A5" w:rsidR="0034498F" w:rsidRPr="0015154B" w:rsidRDefault="0034498F" w:rsidP="001101F7">
      <w:pPr>
        <w:pStyle w:val="Heading3"/>
        <w:rPr>
          <w:rFonts w:eastAsia="Times New Roman"/>
          <w:bCs/>
          <w:lang w:eastAsia="lv-LV"/>
        </w:rPr>
      </w:pPr>
      <w:bookmarkStart w:id="70" w:name="_Toc69125993"/>
      <w:r w:rsidRPr="0015154B">
        <w:rPr>
          <w:rFonts w:eastAsia="Times New Roman"/>
          <w:lang w:eastAsia="lv-LV"/>
        </w:rPr>
        <w:t>Sociālā darba vadības un pētniecības aspekts izglītībā</w:t>
      </w:r>
      <w:bookmarkEnd w:id="70"/>
    </w:p>
    <w:p w14:paraId="647E0E4A" w14:textId="39B9F284"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Kā neatņemamai izglītības daļai sociālā darba profesijā jābūt arī vadības un pētniecības specializācijām. Sociālo dienestu un sociālo pakalpojumu sniedzēju institūcijas ir nemitīgā mijiedarbībā ar dažādām ieinteresētajām pusēm un to vajadzībām</w:t>
      </w:r>
      <w:r w:rsidR="00F3402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w:t>
      </w:r>
      <w:r w:rsidR="00F34020" w:rsidRPr="0015154B">
        <w:rPr>
          <w:rFonts w:ascii="Times New Roman" w:eastAsia="Times New Roman" w:hAnsi="Times New Roman" w:cs="Times New Roman"/>
          <w:color w:val="000000"/>
          <w:sz w:val="24"/>
          <w:szCs w:val="24"/>
          <w:lang w:eastAsia="lv-LV"/>
        </w:rPr>
        <w:t>Tie ir</w:t>
      </w:r>
      <w:r w:rsidRPr="0015154B">
        <w:rPr>
          <w:rFonts w:ascii="Times New Roman" w:eastAsia="Times New Roman" w:hAnsi="Times New Roman" w:cs="Times New Roman"/>
          <w:color w:val="000000"/>
          <w:sz w:val="24"/>
          <w:szCs w:val="24"/>
          <w:lang w:eastAsia="lv-LV"/>
        </w:rPr>
        <w:t xml:space="preserve"> pakļauti nemitīgām pārmaiņām gan attiecībā uz pieprasījumu, gan cilvēkresursu izaicinājumiem un pieaugošu resursu nepieciešamību, ka</w:t>
      </w:r>
      <w:r w:rsidR="00E234E0">
        <w:rPr>
          <w:rFonts w:ascii="Times New Roman" w:eastAsia="Times New Roman" w:hAnsi="Times New Roman" w:cs="Times New Roman"/>
          <w:color w:val="000000"/>
          <w:sz w:val="24"/>
          <w:szCs w:val="24"/>
          <w:lang w:eastAsia="lv-LV"/>
        </w:rPr>
        <w:t>s</w:t>
      </w:r>
      <w:r w:rsidRPr="0015154B">
        <w:rPr>
          <w:rFonts w:ascii="Times New Roman" w:eastAsia="Times New Roman" w:hAnsi="Times New Roman" w:cs="Times New Roman"/>
          <w:color w:val="000000"/>
          <w:sz w:val="24"/>
          <w:szCs w:val="24"/>
          <w:lang w:eastAsia="lv-LV"/>
        </w:rPr>
        <w:t xml:space="preserve"> prasa papildus </w:t>
      </w:r>
      <w:r w:rsidR="00F34020" w:rsidRPr="0015154B">
        <w:rPr>
          <w:rFonts w:ascii="Times New Roman" w:eastAsia="Times New Roman" w:hAnsi="Times New Roman" w:cs="Times New Roman"/>
          <w:color w:val="000000"/>
          <w:sz w:val="24"/>
          <w:szCs w:val="24"/>
          <w:lang w:eastAsia="lv-LV"/>
        </w:rPr>
        <w:t xml:space="preserve">nepārtraukti attīstāmas </w:t>
      </w:r>
      <w:r w:rsidRPr="0015154B">
        <w:rPr>
          <w:rFonts w:ascii="Times New Roman" w:eastAsia="Times New Roman" w:hAnsi="Times New Roman" w:cs="Times New Roman"/>
          <w:color w:val="000000"/>
          <w:sz w:val="24"/>
          <w:szCs w:val="24"/>
          <w:lang w:eastAsia="lv-LV"/>
        </w:rPr>
        <w:t>prasmes. Savukārt lēmumiem</w:t>
      </w:r>
      <w:r w:rsidR="00F3402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ko pieņem gan </w:t>
      </w:r>
      <w:r w:rsidR="00F34020" w:rsidRPr="0015154B">
        <w:rPr>
          <w:rFonts w:ascii="Times New Roman" w:eastAsia="Times New Roman" w:hAnsi="Times New Roman" w:cs="Times New Roman"/>
          <w:color w:val="000000"/>
          <w:sz w:val="24"/>
          <w:szCs w:val="24"/>
          <w:lang w:eastAsia="lv-LV"/>
        </w:rPr>
        <w:t>nacionālā,</w:t>
      </w:r>
      <w:r w:rsidRPr="0015154B">
        <w:rPr>
          <w:rFonts w:ascii="Times New Roman" w:eastAsia="Times New Roman" w:hAnsi="Times New Roman" w:cs="Times New Roman"/>
          <w:color w:val="000000"/>
          <w:sz w:val="24"/>
          <w:szCs w:val="24"/>
          <w:lang w:eastAsia="lv-LV"/>
        </w:rPr>
        <w:t xml:space="preserve"> gan pašvaldības līmenī</w:t>
      </w:r>
      <w:r w:rsidR="00F3402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ir jābūt balstītiem uz dziļāku problēmjautājumu izpēti un analīzi. Ir jāveido starpsektorālas izglītības programmas sadarbībā ar citām akadēmiskajām nozarēm, piemēram</w:t>
      </w:r>
      <w:r w:rsidR="009820F3">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socioloģiju un vadības zinātni, lai periodiski veidotu attiecīgi padziļinātu pētniecības specializāciju un sociālās jomas vadības specializāciju. Tāpat sociālo dienestu un sociālo pakalpojumu sniedzēju vadītājiem un vidējā līmeņa vadītājiem ne retāk kā triju gadu periodā obligāti būtu nepieciešama profesionālā pilnveide vadības jautājumos.</w:t>
      </w:r>
    </w:p>
    <w:p w14:paraId="52F72BBC" w14:textId="77777777" w:rsidR="0034498F" w:rsidRPr="0015154B" w:rsidRDefault="0034498F" w:rsidP="0034498F">
      <w:pPr>
        <w:spacing w:after="0" w:line="240" w:lineRule="auto"/>
        <w:rPr>
          <w:rFonts w:ascii="Times New Roman" w:eastAsia="Times New Roman" w:hAnsi="Times New Roman" w:cs="Times New Roman"/>
          <w:sz w:val="24"/>
          <w:szCs w:val="24"/>
          <w:lang w:eastAsia="lv-LV"/>
        </w:rPr>
      </w:pPr>
    </w:p>
    <w:p w14:paraId="46A6BF1E" w14:textId="569AFCF3" w:rsidR="0034498F" w:rsidRPr="0015154B" w:rsidRDefault="0034498F" w:rsidP="00F55C3B">
      <w:pPr>
        <w:pStyle w:val="Heading2"/>
      </w:pPr>
      <w:bookmarkStart w:id="71" w:name="_Toc69125994"/>
      <w:r w:rsidRPr="0015154B">
        <w:t>Sociālā darba tiesiskais ietvars</w:t>
      </w:r>
      <w:bookmarkEnd w:id="71"/>
    </w:p>
    <w:p w14:paraId="05FEA975" w14:textId="3B20F651" w:rsidR="0034498F" w:rsidRPr="0015154B" w:rsidRDefault="0034498F" w:rsidP="00AC38FA">
      <w:pPr>
        <w:spacing w:before="120" w:after="0" w:line="240" w:lineRule="auto"/>
        <w:ind w:right="40"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Sociālā darbinieka profesionālie uzdevumi</w:t>
      </w:r>
      <w:r w:rsidR="009820F3">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tajā skaitā profesionālās prakses robežas</w:t>
      </w:r>
      <w:r w:rsidR="009820F3">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ir noteikt</w:t>
      </w:r>
      <w:r w:rsidR="009820F3">
        <w:rPr>
          <w:rFonts w:ascii="Times New Roman" w:eastAsia="Times New Roman" w:hAnsi="Times New Roman" w:cs="Times New Roman"/>
          <w:color w:val="000000"/>
          <w:sz w:val="24"/>
          <w:szCs w:val="24"/>
          <w:lang w:eastAsia="lv-LV"/>
        </w:rPr>
        <w:t>i</w:t>
      </w:r>
      <w:r w:rsidRPr="0015154B">
        <w:rPr>
          <w:rFonts w:ascii="Times New Roman" w:eastAsia="Times New Roman" w:hAnsi="Times New Roman" w:cs="Times New Roman"/>
          <w:color w:val="000000"/>
          <w:sz w:val="24"/>
          <w:szCs w:val="24"/>
          <w:lang w:eastAsia="lv-LV"/>
        </w:rPr>
        <w:t xml:space="preserve"> profesijas standartā un arī SPSPL. </w:t>
      </w:r>
      <w:r w:rsidR="00F34020" w:rsidRPr="0015154B">
        <w:rPr>
          <w:rFonts w:ascii="Times New Roman" w:eastAsia="Times New Roman" w:hAnsi="Times New Roman" w:cs="Times New Roman"/>
          <w:color w:val="000000"/>
          <w:sz w:val="24"/>
          <w:szCs w:val="24"/>
          <w:lang w:eastAsia="lv-LV"/>
        </w:rPr>
        <w:t>Diemžēl</w:t>
      </w:r>
      <w:r w:rsidRPr="0015154B">
        <w:rPr>
          <w:rFonts w:ascii="Times New Roman" w:eastAsia="Times New Roman" w:hAnsi="Times New Roman" w:cs="Times New Roman"/>
          <w:color w:val="000000"/>
          <w:sz w:val="24"/>
          <w:szCs w:val="24"/>
          <w:lang w:eastAsia="lv-LV"/>
        </w:rPr>
        <w:t xml:space="preserve"> ne visi sociālie darbinieki var realizēt savus profesionālos uzdevumus pilnā apmērā, kas tiešā mērā ir saistīts ar sociālā darbinieka prakses vietu. Sociālie darbinieki, kuri strādā medicīnas iestādēs, ieslodzījuma vietās, sociālo pakalpojumu sniedzēju organizācijās (piemēram, krīžu centros, nevalstiskajās organizācijās) un citās prakses vietās</w:t>
      </w:r>
      <w:r w:rsidR="00F3402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ne vienmēr var klientu sociālās situācijas uzlabošanai izmantot visus pašvaldībā pieejamos resursus. Šī situācija rada birokrātisku slogu pašvaldību sociālo dienestu sociālajiem darbiniekiem, jo, piemēram, tikai pašvaldības sociālajā dienestā iespējams saņemt nosūtījumus sociālo pakalpojumu saņemšanai vai piešķiršanai. Turklāt sociālo pakalpojumu saņemšanai pašvaldības sociālā dienesta sociālais darbinieks veic atkārtotu klienta situācijas izvērtējumu, pat ja šādu izvērtējumu jau veicis sociālais darbinieks citā prakses vietā. Tāpēc nepieciešams rast risinājumu, lai ikviens sociālais darbinieks varētu īstenot noteiktos profesionālos uzdevumus vienādā apmērā neatkarīgi no prakses vietas. </w:t>
      </w:r>
      <w:r w:rsidR="00F34020" w:rsidRPr="0015154B">
        <w:rPr>
          <w:rFonts w:ascii="Times New Roman" w:eastAsia="Times New Roman" w:hAnsi="Times New Roman" w:cs="Times New Roman"/>
          <w:color w:val="000000"/>
          <w:sz w:val="24"/>
          <w:szCs w:val="24"/>
          <w:lang w:eastAsia="lv-LV"/>
        </w:rPr>
        <w:t>Vidējā termiņā</w:t>
      </w:r>
      <w:r w:rsidRPr="0015154B">
        <w:rPr>
          <w:rFonts w:ascii="Times New Roman" w:eastAsia="Times New Roman" w:hAnsi="Times New Roman" w:cs="Times New Roman"/>
          <w:color w:val="000000"/>
          <w:sz w:val="24"/>
          <w:szCs w:val="24"/>
          <w:lang w:eastAsia="lv-LV"/>
        </w:rPr>
        <w:t xml:space="preserve"> ir jāmeklē risinājumi kā, balstoties uz sociālā darbinieka kompetenci un sagatavotajiem atzinumiem, samazināt administratīvo slogu starpinstitucionālajā darbībā. Primāri šis mērķis ir īstenojams uz pakalpojumu piesaisti tādos gadījumos, kur klientam pienākas kāds mērķa grupai atbilstošs standarta pakalpojums, bet līdzšinējā prakse tā saņemšanai liek vērsties sociālajā dienestā. Šajos gadījumos citās prakses vietās strādājošiem sociālajiem darbiniekiem būtu jābūt tiesībām piešķirt noteiktu apjomu pakalpojumu (definēts grozs), bez klienta novirzīšanas uz pašvaldības sociālo dienestu. Tas samazinātu administratīvos resursus un dotu iespēju ātrākai pakalpojuma saņemšanai personai, kam tas nepieciešams. </w:t>
      </w:r>
    </w:p>
    <w:p w14:paraId="15B7B2E4" w14:textId="69FC0166" w:rsidR="0034498F" w:rsidRPr="0015154B" w:rsidRDefault="0034498F" w:rsidP="00AC38FA">
      <w:pPr>
        <w:spacing w:before="120" w:after="0" w:line="240" w:lineRule="auto"/>
        <w:ind w:right="40"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Vienādojot sociālo darbinieku profesionālo praksi, visās prakses vietās strādājošie sociālie darbinieki būtu tiesīgi pieņemt ar klientu saistītus lēmumus, kā arī sociālo darbinieku atzinumi par klienta sociālo situāciju būtu profesionāli neapstrīdami, nevis inform</w:t>
      </w:r>
      <w:r w:rsidR="00F34020" w:rsidRPr="0015154B">
        <w:rPr>
          <w:rFonts w:ascii="Times New Roman" w:eastAsia="Times New Roman" w:hAnsi="Times New Roman" w:cs="Times New Roman"/>
          <w:color w:val="000000"/>
          <w:sz w:val="24"/>
          <w:szCs w:val="24"/>
          <w:lang w:eastAsia="lv-LV"/>
        </w:rPr>
        <w:t>a</w:t>
      </w:r>
      <w:r w:rsidRPr="0015154B">
        <w:rPr>
          <w:rFonts w:ascii="Times New Roman" w:eastAsia="Times New Roman" w:hAnsi="Times New Roman" w:cs="Times New Roman"/>
          <w:color w:val="000000"/>
          <w:sz w:val="24"/>
          <w:szCs w:val="24"/>
          <w:lang w:eastAsia="lv-LV"/>
        </w:rPr>
        <w:t xml:space="preserve">tīvi un rekomendējoši, kā tas ir šobrīd, īpaši saistībā ar vecāku aizgādības tiesību pārtraukšanu vai atjaunošanu. </w:t>
      </w:r>
      <w:r w:rsidR="00F34020" w:rsidRPr="0015154B">
        <w:rPr>
          <w:rFonts w:ascii="Times New Roman" w:eastAsia="Times New Roman" w:hAnsi="Times New Roman" w:cs="Times New Roman"/>
          <w:color w:val="000000"/>
          <w:sz w:val="24"/>
          <w:szCs w:val="24"/>
          <w:lang w:eastAsia="lv-LV"/>
        </w:rPr>
        <w:t>Š</w:t>
      </w:r>
      <w:r w:rsidRPr="0015154B">
        <w:rPr>
          <w:rFonts w:ascii="Times New Roman" w:eastAsia="Times New Roman" w:hAnsi="Times New Roman" w:cs="Times New Roman"/>
          <w:color w:val="000000"/>
          <w:sz w:val="24"/>
          <w:szCs w:val="24"/>
          <w:lang w:eastAsia="lv-LV"/>
        </w:rPr>
        <w:t>ādas vienotas prakses izveide nākotnē radīs nepieciešamību pēc sociālo darbinieku sertificēšanas vai vismaz reģistrācijas vienotā reģistrā. Lai to īstenotu</w:t>
      </w:r>
      <w:r w:rsidR="00F3402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sociālajiem darbiniekiem ir nepieciešama kompetences apliecināšanas sistēma, iespējams </w:t>
      </w:r>
      <w:r w:rsidR="005B5317">
        <w:rPr>
          <w:rFonts w:ascii="Times New Roman" w:eastAsia="Times New Roman" w:hAnsi="Times New Roman" w:cs="Times New Roman"/>
          <w:color w:val="000000"/>
          <w:sz w:val="24"/>
          <w:szCs w:val="24"/>
          <w:lang w:eastAsia="lv-LV"/>
        </w:rPr>
        <w:t>vidējā termiņā</w:t>
      </w:r>
      <w:r w:rsidRPr="0015154B">
        <w:rPr>
          <w:rFonts w:ascii="Times New Roman" w:eastAsia="Times New Roman" w:hAnsi="Times New Roman" w:cs="Times New Roman"/>
          <w:color w:val="000000"/>
          <w:sz w:val="24"/>
          <w:szCs w:val="24"/>
          <w:lang w:eastAsia="lv-LV"/>
        </w:rPr>
        <w:t xml:space="preserve"> tā varētu būt reģistrācija, balstoties uz iegūto izglītību un noteiktā laikā apgūtu zināšanu apjomu noteiktu stundu apjomā, kā arī apliecinājums par regulāri apmeklētām supervīzijām noteiktu stundu apjomā. Savukārt </w:t>
      </w:r>
      <w:r w:rsidR="005B5317">
        <w:rPr>
          <w:rFonts w:ascii="Times New Roman" w:eastAsia="Times New Roman" w:hAnsi="Times New Roman" w:cs="Times New Roman"/>
          <w:color w:val="000000"/>
          <w:sz w:val="24"/>
          <w:szCs w:val="24"/>
          <w:lang w:eastAsia="lv-LV"/>
        </w:rPr>
        <w:t>ilgtermiņā</w:t>
      </w:r>
      <w:r w:rsidR="00F34020"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būtu </w:t>
      </w:r>
      <w:r w:rsidR="005B5317">
        <w:rPr>
          <w:rFonts w:ascii="Times New Roman" w:eastAsia="Times New Roman" w:hAnsi="Times New Roman" w:cs="Times New Roman"/>
          <w:color w:val="000000"/>
          <w:sz w:val="24"/>
          <w:szCs w:val="24"/>
          <w:lang w:eastAsia="lv-LV"/>
        </w:rPr>
        <w:t>jāturpina diskusijas par iespējām veikt</w:t>
      </w:r>
      <w:r w:rsidRPr="0015154B">
        <w:rPr>
          <w:rFonts w:ascii="Times New Roman" w:eastAsia="Times New Roman" w:hAnsi="Times New Roman" w:cs="Times New Roman"/>
          <w:color w:val="000000"/>
          <w:sz w:val="24"/>
          <w:szCs w:val="24"/>
          <w:lang w:eastAsia="lv-LV"/>
        </w:rPr>
        <w:t xml:space="preserve"> sociālo darbinieku sertifikāciju, t.sk. ar specializāciju apliecinājumu, ko veiktu profesionālā organizācija. Šādas sertifikācijas esamība ar laiku sniegtu arī atalgojuma priekšrocības un iespēju strādāt kā pašnodarbinātam sociālajam darbiniekam valsts, pašvaldību un nevalstiskajā sektorā.</w:t>
      </w:r>
    </w:p>
    <w:p w14:paraId="43568FF2" w14:textId="7A964336" w:rsidR="0034498F" w:rsidRPr="0015154B" w:rsidRDefault="0034498F" w:rsidP="00AC38FA">
      <w:pPr>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Sociālā darbinieka vienotas profesionālās prakses robežas neatkarīgi no prakses vietas ir jānostiprina normatīvajā regulējumā, piemēram, atsevišķā Sociālā darba likumā vai veidojot atsevišķu sociālā darba profesionālās prakses daļu esošajā SPSPL likumā. Jau Profesionāla sociālā darba attīstības pamatnostādnēs 2014.-2020. gadam tika paredzēts izstrādāt vienotu likumisko ietvaru</w:t>
      </w:r>
      <w:r w:rsidR="00F3402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rPr>
        <w:t>nosakot sociālā darba kompetences robežas</w:t>
      </w:r>
      <w:r w:rsidR="00F34020" w:rsidRPr="0015154B">
        <w:rPr>
          <w:rFonts w:ascii="Times New Roman" w:eastAsia="Times New Roman" w:hAnsi="Times New Roman" w:cs="Times New Roman"/>
          <w:color w:val="000000"/>
          <w:sz w:val="24"/>
          <w:szCs w:val="24"/>
        </w:rPr>
        <w:t>:</w:t>
      </w:r>
      <w:r w:rsidRPr="0015154B">
        <w:rPr>
          <w:rFonts w:ascii="Times New Roman" w:eastAsia="Times New Roman" w:hAnsi="Times New Roman" w:cs="Times New Roman"/>
          <w:color w:val="000000"/>
          <w:sz w:val="24"/>
          <w:szCs w:val="24"/>
        </w:rPr>
        <w:t xml:space="preserve"> slodzes kritērijus un rezultatīvos rādītājus sociālā darba praksei; sistemātisku, vajadzībās pamatotu sociālo darbinieku atbalsta sistēmas (mācības, supervīziju) nodrošināšanu; mehānismu, kas nodrošina par valsts budžeta līdzekļiem studējošo sociālo darbinieku piesaisti nozarei; starpinstitucionālā un starpprofesionālā sadarbība starp klienta sociālo problēmu risināšanā iesaistītajām institūcijām. Lai gan vairāki procesi ir jau uzsākušies</w:t>
      </w:r>
      <w:r w:rsidR="00F34020" w:rsidRPr="0015154B">
        <w:rPr>
          <w:rFonts w:ascii="Times New Roman" w:eastAsia="Times New Roman" w:hAnsi="Times New Roman" w:cs="Times New Roman"/>
          <w:color w:val="000000"/>
          <w:sz w:val="24"/>
          <w:szCs w:val="24"/>
        </w:rPr>
        <w:t xml:space="preserve"> (supervīzij</w:t>
      </w:r>
      <w:r w:rsidR="00E57397" w:rsidRPr="0015154B">
        <w:rPr>
          <w:rFonts w:ascii="Times New Roman" w:eastAsia="Times New Roman" w:hAnsi="Times New Roman" w:cs="Times New Roman"/>
          <w:color w:val="000000"/>
          <w:sz w:val="24"/>
          <w:szCs w:val="24"/>
        </w:rPr>
        <w:t>u attīstība</w:t>
      </w:r>
      <w:r w:rsidR="00F34020" w:rsidRPr="0015154B">
        <w:rPr>
          <w:rFonts w:ascii="Times New Roman" w:eastAsia="Times New Roman" w:hAnsi="Times New Roman" w:cs="Times New Roman"/>
          <w:color w:val="000000"/>
          <w:sz w:val="24"/>
          <w:szCs w:val="24"/>
        </w:rPr>
        <w:t>)</w:t>
      </w:r>
      <w:r w:rsidR="00E57397" w:rsidRPr="0015154B">
        <w:rPr>
          <w:rFonts w:ascii="Times New Roman" w:eastAsia="Times New Roman" w:hAnsi="Times New Roman" w:cs="Times New Roman"/>
          <w:color w:val="000000"/>
          <w:sz w:val="24"/>
          <w:szCs w:val="24"/>
        </w:rPr>
        <w:t>,</w:t>
      </w:r>
      <w:r w:rsidRPr="0015154B">
        <w:rPr>
          <w:rFonts w:ascii="Times New Roman" w:eastAsia="Times New Roman" w:hAnsi="Times New Roman" w:cs="Times New Roman"/>
          <w:color w:val="000000"/>
          <w:sz w:val="24"/>
          <w:szCs w:val="24"/>
          <w:lang w:eastAsia="lv-LV"/>
        </w:rPr>
        <w:t xml:space="preserve"> </w:t>
      </w:r>
      <w:r w:rsidR="00E57397" w:rsidRPr="0015154B">
        <w:rPr>
          <w:rFonts w:ascii="Times New Roman" w:eastAsia="Times New Roman" w:hAnsi="Times New Roman" w:cs="Times New Roman"/>
          <w:color w:val="000000"/>
          <w:sz w:val="24"/>
          <w:szCs w:val="24"/>
          <w:lang w:eastAsia="lv-LV"/>
        </w:rPr>
        <w:t>t</w:t>
      </w:r>
      <w:r w:rsidRPr="0015154B">
        <w:rPr>
          <w:rFonts w:ascii="Times New Roman" w:eastAsia="Times New Roman" w:hAnsi="Times New Roman" w:cs="Times New Roman"/>
          <w:color w:val="000000"/>
          <w:sz w:val="24"/>
          <w:szCs w:val="24"/>
        </w:rPr>
        <w:t xml:space="preserve">omēr daudzi </w:t>
      </w:r>
      <w:r w:rsidR="00E57397" w:rsidRPr="0015154B">
        <w:rPr>
          <w:rFonts w:ascii="Times New Roman" w:eastAsia="Times New Roman" w:hAnsi="Times New Roman" w:cs="Times New Roman"/>
          <w:color w:val="000000"/>
          <w:sz w:val="24"/>
          <w:szCs w:val="24"/>
        </w:rPr>
        <w:t xml:space="preserve">plānotie </w:t>
      </w:r>
      <w:r w:rsidRPr="0015154B">
        <w:rPr>
          <w:rFonts w:ascii="Times New Roman" w:eastAsia="Times New Roman" w:hAnsi="Times New Roman" w:cs="Times New Roman"/>
          <w:color w:val="000000"/>
          <w:sz w:val="24"/>
          <w:szCs w:val="24"/>
        </w:rPr>
        <w:t>uzdevum</w:t>
      </w:r>
      <w:r w:rsidR="009820F3">
        <w:rPr>
          <w:rFonts w:ascii="Times New Roman" w:eastAsia="Times New Roman" w:hAnsi="Times New Roman" w:cs="Times New Roman"/>
          <w:color w:val="000000"/>
          <w:sz w:val="24"/>
          <w:szCs w:val="24"/>
        </w:rPr>
        <w:t>i</w:t>
      </w:r>
      <w:r w:rsidR="00E57397" w:rsidRPr="0015154B">
        <w:rPr>
          <w:rFonts w:ascii="Times New Roman" w:eastAsia="Times New Roman" w:hAnsi="Times New Roman" w:cs="Times New Roman"/>
          <w:color w:val="000000"/>
          <w:sz w:val="24"/>
          <w:szCs w:val="24"/>
        </w:rPr>
        <w:t xml:space="preserve"> </w:t>
      </w:r>
      <w:r w:rsidRPr="0015154B">
        <w:rPr>
          <w:rFonts w:ascii="Times New Roman" w:eastAsia="Times New Roman" w:hAnsi="Times New Roman" w:cs="Times New Roman"/>
          <w:color w:val="000000"/>
          <w:sz w:val="24"/>
          <w:szCs w:val="24"/>
        </w:rPr>
        <w:t xml:space="preserve">vēl </w:t>
      </w:r>
      <w:r w:rsidR="00E57397" w:rsidRPr="0015154B">
        <w:rPr>
          <w:rFonts w:ascii="Times New Roman" w:eastAsia="Times New Roman" w:hAnsi="Times New Roman" w:cs="Times New Roman"/>
          <w:color w:val="000000"/>
          <w:sz w:val="24"/>
          <w:szCs w:val="24"/>
        </w:rPr>
        <w:t xml:space="preserve">nav </w:t>
      </w:r>
      <w:r w:rsidRPr="0015154B">
        <w:rPr>
          <w:rFonts w:ascii="Times New Roman" w:eastAsia="Times New Roman" w:hAnsi="Times New Roman" w:cs="Times New Roman"/>
          <w:color w:val="000000"/>
          <w:sz w:val="24"/>
          <w:szCs w:val="24"/>
        </w:rPr>
        <w:t>noslēgušies</w:t>
      </w:r>
      <w:r w:rsidR="00E57397" w:rsidRPr="0015154B">
        <w:rPr>
          <w:rFonts w:ascii="Times New Roman" w:eastAsia="Times New Roman" w:hAnsi="Times New Roman" w:cs="Times New Roman"/>
          <w:color w:val="000000"/>
          <w:sz w:val="24"/>
          <w:szCs w:val="24"/>
        </w:rPr>
        <w:t>. J</w:t>
      </w:r>
      <w:r w:rsidRPr="0015154B">
        <w:rPr>
          <w:rFonts w:ascii="Times New Roman" w:eastAsia="Times New Roman" w:hAnsi="Times New Roman" w:cs="Times New Roman"/>
          <w:color w:val="000000"/>
          <w:sz w:val="24"/>
          <w:szCs w:val="24"/>
        </w:rPr>
        <w:t xml:space="preserve">āturpina </w:t>
      </w:r>
      <w:r w:rsidR="00E57397" w:rsidRPr="0015154B">
        <w:rPr>
          <w:rFonts w:ascii="Times New Roman" w:eastAsia="Times New Roman" w:hAnsi="Times New Roman" w:cs="Times New Roman"/>
          <w:color w:val="000000"/>
          <w:sz w:val="24"/>
          <w:szCs w:val="24"/>
        </w:rPr>
        <w:t xml:space="preserve">ietvara izveide </w:t>
      </w:r>
      <w:r w:rsidRPr="0015154B">
        <w:rPr>
          <w:rFonts w:ascii="Times New Roman" w:eastAsia="Times New Roman" w:hAnsi="Times New Roman" w:cs="Times New Roman"/>
          <w:color w:val="000000"/>
          <w:sz w:val="24"/>
          <w:szCs w:val="24"/>
        </w:rPr>
        <w:t>un v</w:t>
      </w:r>
      <w:r w:rsidRPr="0015154B">
        <w:rPr>
          <w:rFonts w:ascii="Times New Roman" w:eastAsia="Times New Roman" w:hAnsi="Times New Roman" w:cs="Times New Roman"/>
          <w:color w:val="000000"/>
          <w:sz w:val="24"/>
          <w:szCs w:val="24"/>
          <w:lang w:eastAsia="lv-LV"/>
        </w:rPr>
        <w:t xml:space="preserve">ienotas profesionālās prakses ieviešanas pārejas periodā īpaša uzmanība būtu jāvelta sociālo darbinieku profesionālās kompetences pilnveidei, tajā skaitā, mācībām un supervīzijai. </w:t>
      </w:r>
    </w:p>
    <w:p w14:paraId="3FA758F7" w14:textId="66B0A80A" w:rsidR="0034498F" w:rsidRDefault="00E57397" w:rsidP="00AC38FA">
      <w:pPr>
        <w:pStyle w:val="FootnoteText"/>
        <w:spacing w:before="120" w:after="0" w:line="240" w:lineRule="auto"/>
        <w:ind w:firstLine="720"/>
        <w:jc w:val="both"/>
        <w:rPr>
          <w:rFonts w:ascii="Times New Roman" w:eastAsia="Times New Roman" w:hAnsi="Times New Roman"/>
          <w:color w:val="000000"/>
          <w:sz w:val="24"/>
          <w:szCs w:val="24"/>
          <w:lang w:val="lv-LV" w:eastAsia="lv-LV"/>
        </w:rPr>
      </w:pPr>
      <w:r w:rsidRPr="0015154B">
        <w:rPr>
          <w:rFonts w:ascii="Times New Roman" w:eastAsia="Times New Roman" w:hAnsi="Times New Roman"/>
          <w:sz w:val="24"/>
          <w:szCs w:val="24"/>
          <w:lang w:val="lv-LV" w:eastAsia="lv-LV"/>
        </w:rPr>
        <w:t>Turpmāk</w:t>
      </w:r>
      <w:r w:rsidR="0034498F" w:rsidRPr="00C63513">
        <w:rPr>
          <w:rFonts w:ascii="Times New Roman" w:eastAsia="Times New Roman" w:hAnsi="Times New Roman"/>
          <w:color w:val="000000"/>
          <w:sz w:val="24"/>
          <w:szCs w:val="24"/>
          <w:lang w:val="lv-LV" w:eastAsia="lv-LV"/>
        </w:rPr>
        <w:t xml:space="preserve"> uzsvars liekams uz starpinstitucionālās sadarbības nemitīgu pilnveidi</w:t>
      </w:r>
      <w:r w:rsidR="0034498F" w:rsidRPr="00C63513">
        <w:rPr>
          <w:rFonts w:ascii="Times New Roman" w:hAnsi="Times New Roman"/>
          <w:color w:val="212529"/>
          <w:sz w:val="24"/>
          <w:szCs w:val="24"/>
          <w:shd w:val="clear" w:color="auto" w:fill="FFFFFF"/>
          <w:lang w:val="lv-LV"/>
        </w:rPr>
        <w:t xml:space="preserve">. </w:t>
      </w:r>
      <w:bookmarkStart w:id="72" w:name="_Hlk54376824"/>
      <w:r w:rsidR="0034498F" w:rsidRPr="00C63513">
        <w:rPr>
          <w:rFonts w:ascii="Times New Roman" w:hAnsi="Times New Roman"/>
          <w:color w:val="212529"/>
          <w:sz w:val="24"/>
          <w:szCs w:val="24"/>
          <w:shd w:val="clear" w:color="auto" w:fill="FFFFFF"/>
          <w:lang w:val="lv-LV"/>
        </w:rPr>
        <w:t xml:space="preserve">Pētījums </w:t>
      </w:r>
      <w:r w:rsidRPr="007157D3">
        <w:rPr>
          <w:rFonts w:ascii="Times New Roman" w:hAnsi="Times New Roman"/>
          <w:color w:val="212529"/>
          <w:sz w:val="24"/>
          <w:szCs w:val="24"/>
          <w:shd w:val="clear" w:color="auto" w:fill="FFFFFF"/>
          <w:lang w:val="lv-LV"/>
        </w:rPr>
        <w:t>“</w:t>
      </w:r>
      <w:r w:rsidR="0034498F" w:rsidRPr="00C63513">
        <w:rPr>
          <w:rFonts w:ascii="Times New Roman" w:hAnsi="Times New Roman"/>
          <w:color w:val="212529"/>
          <w:sz w:val="24"/>
          <w:szCs w:val="24"/>
          <w:shd w:val="clear" w:color="auto" w:fill="FFFFFF"/>
          <w:lang w:val="lv-LV"/>
        </w:rPr>
        <w:t>Ex-ante izvērtējums pašvaldību sociālo dienestu darbības efektivitātes novērtēšanai</w:t>
      </w:r>
      <w:r w:rsidRPr="007157D3">
        <w:rPr>
          <w:rFonts w:ascii="Times New Roman" w:hAnsi="Times New Roman"/>
          <w:color w:val="212529"/>
          <w:sz w:val="24"/>
          <w:szCs w:val="24"/>
          <w:shd w:val="clear" w:color="auto" w:fill="FFFFFF"/>
          <w:lang w:val="lv-LV"/>
        </w:rPr>
        <w:t>”</w:t>
      </w:r>
      <w:r w:rsidR="0034498F" w:rsidRPr="00C63513">
        <w:rPr>
          <w:rFonts w:ascii="Times New Roman" w:hAnsi="Times New Roman"/>
          <w:color w:val="212529"/>
          <w:sz w:val="24"/>
          <w:szCs w:val="24"/>
          <w:shd w:val="clear" w:color="auto" w:fill="FFFFFF"/>
          <w:lang w:val="lv-LV"/>
        </w:rPr>
        <w:t xml:space="preserve"> </w:t>
      </w:r>
      <w:bookmarkEnd w:id="72"/>
      <w:r w:rsidRPr="007157D3">
        <w:rPr>
          <w:rFonts w:ascii="Times New Roman" w:eastAsia="Times New Roman" w:hAnsi="Times New Roman"/>
          <w:color w:val="000000"/>
          <w:sz w:val="24"/>
          <w:szCs w:val="24"/>
          <w:lang w:val="lv-LV" w:eastAsia="lv-LV"/>
        </w:rPr>
        <w:t>atklāja</w:t>
      </w:r>
      <w:r w:rsidR="0034498F" w:rsidRPr="00C63513">
        <w:rPr>
          <w:rFonts w:ascii="Times New Roman" w:eastAsia="Times New Roman" w:hAnsi="Times New Roman"/>
          <w:color w:val="000000"/>
          <w:sz w:val="24"/>
          <w:szCs w:val="24"/>
          <w:lang w:val="lv-LV" w:eastAsia="lv-LV"/>
        </w:rPr>
        <w:t>, ka iesaistītajām institūcijām ir vāja izpratne par pārējo partneru lomu un atbildību un nereti informācijas nodošana norit uz formāla sadarbības pienākuma pamata normatīvajos aktos, bet iztrūkst izpratnes par pievienoto vērtību, ko sadarbības institūcija uz saņemtās informācijas pamata sniedz klientam. Jau šobrīd ESF projekta</w:t>
      </w:r>
      <w:r w:rsidR="00324BF4">
        <w:rPr>
          <w:rStyle w:val="FootnoteReference"/>
          <w:rFonts w:ascii="Times New Roman" w:eastAsia="Times New Roman" w:hAnsi="Times New Roman"/>
          <w:color w:val="000000"/>
          <w:sz w:val="24"/>
          <w:szCs w:val="24"/>
          <w:lang w:val="lv-LV" w:eastAsia="lv-LV"/>
        </w:rPr>
        <w:footnoteReference w:id="180"/>
      </w:r>
      <w:r w:rsidR="0034498F" w:rsidRPr="00C63513">
        <w:rPr>
          <w:rFonts w:ascii="Times New Roman" w:eastAsia="Times New Roman" w:hAnsi="Times New Roman"/>
          <w:color w:val="000000"/>
          <w:sz w:val="24"/>
          <w:szCs w:val="24"/>
          <w:lang w:val="lv-LV" w:eastAsia="lv-LV"/>
        </w:rPr>
        <w:t xml:space="preserve"> ietvaros notiek darbs pie starpprofesionālās sadarbības stiprināšanas. Tiek izstrādāti sadarbības modeļi starp sociālajiem dienestiem un sadarbības institūcijām (izglītības iestādes, bāriņtiesas, tiesībsargājošās iestādes, veselības aprūpes speciālisti un </w:t>
      </w:r>
      <w:r w:rsidRPr="007157D3">
        <w:rPr>
          <w:rFonts w:ascii="Times New Roman" w:eastAsia="Times New Roman" w:hAnsi="Times New Roman"/>
          <w:color w:val="000000"/>
          <w:sz w:val="24"/>
          <w:szCs w:val="24"/>
          <w:lang w:val="lv-LV" w:eastAsia="lv-LV"/>
        </w:rPr>
        <w:t>NVA</w:t>
      </w:r>
      <w:r w:rsidR="0034498F" w:rsidRPr="00C63513">
        <w:rPr>
          <w:rFonts w:ascii="Times New Roman" w:eastAsia="Times New Roman" w:hAnsi="Times New Roman"/>
          <w:color w:val="000000"/>
          <w:sz w:val="24"/>
          <w:szCs w:val="24"/>
          <w:lang w:val="lv-LV" w:eastAsia="lv-LV"/>
        </w:rPr>
        <w:t>)</w:t>
      </w:r>
      <w:r w:rsidR="009820F3">
        <w:rPr>
          <w:rFonts w:ascii="Times New Roman" w:eastAsia="Times New Roman" w:hAnsi="Times New Roman"/>
          <w:color w:val="000000"/>
          <w:sz w:val="24"/>
          <w:szCs w:val="24"/>
          <w:lang w:val="lv-LV" w:eastAsia="lv-LV"/>
        </w:rPr>
        <w:t>,</w:t>
      </w:r>
      <w:r w:rsidR="0034498F" w:rsidRPr="00C63513">
        <w:rPr>
          <w:rFonts w:ascii="Times New Roman" w:eastAsia="Times New Roman" w:hAnsi="Times New Roman"/>
          <w:color w:val="000000"/>
          <w:sz w:val="24"/>
          <w:szCs w:val="24"/>
          <w:lang w:val="lv-LV" w:eastAsia="lv-LV"/>
        </w:rPr>
        <w:t xml:space="preserve"> balstoties uz klientu vajadzībām tādu problēmu kā – zemas prasmes, atkarības, vardarbība, mentālās veselības problēmas u.c. ietvaros. Šāda pieeja nodrošina iespēju visām institūcijām saprast savas un pārējo iesaistīto institūciju un pakalpojumu sniedzēju lomas un atbildības robežas, kā arī klienta vajadzības un klientu virzību cauri atbalsta saņemšanas procesam</w:t>
      </w:r>
      <w:r w:rsidR="0034498F" w:rsidRPr="00C63513">
        <w:rPr>
          <w:rStyle w:val="FootnoteReference"/>
          <w:rFonts w:ascii="Times New Roman" w:eastAsia="Times New Roman" w:hAnsi="Times New Roman"/>
          <w:color w:val="000000"/>
          <w:sz w:val="24"/>
          <w:szCs w:val="24"/>
          <w:lang w:val="lv-LV" w:eastAsia="lv-LV"/>
        </w:rPr>
        <w:footnoteReference w:id="181"/>
      </w:r>
      <w:r w:rsidR="0034498F" w:rsidRPr="00C63513">
        <w:rPr>
          <w:rFonts w:ascii="Times New Roman" w:eastAsia="Times New Roman" w:hAnsi="Times New Roman"/>
          <w:color w:val="000000"/>
          <w:sz w:val="24"/>
          <w:szCs w:val="24"/>
          <w:lang w:val="lv-LV" w:eastAsia="lv-LV"/>
        </w:rPr>
        <w:t>. Pēc šo sadarbības modeļu izstrādes paredzamas regulāras mācības un komandas supervīzijas šo modeļu nostiprināšanai, praktisko prasmju treniņiem un regulārai kļūdu analīzei sadarbības partneru starpā. Šādas praktiskas darbības īstenojamas pašvaldības ietvaros, reālās st</w:t>
      </w:r>
      <w:r w:rsidRPr="007157D3">
        <w:rPr>
          <w:rFonts w:ascii="Times New Roman" w:eastAsia="Times New Roman" w:hAnsi="Times New Roman"/>
          <w:color w:val="000000"/>
          <w:sz w:val="24"/>
          <w:szCs w:val="24"/>
          <w:lang w:val="lv-LV" w:eastAsia="lv-LV"/>
        </w:rPr>
        <w:t>ar</w:t>
      </w:r>
      <w:r w:rsidR="0034498F" w:rsidRPr="00C63513">
        <w:rPr>
          <w:rFonts w:ascii="Times New Roman" w:eastAsia="Times New Roman" w:hAnsi="Times New Roman"/>
          <w:color w:val="000000"/>
          <w:sz w:val="24"/>
          <w:szCs w:val="24"/>
          <w:lang w:val="lv-LV" w:eastAsia="lv-LV"/>
        </w:rPr>
        <w:t>pinstitucionālās sadarbības komandās.</w:t>
      </w:r>
    </w:p>
    <w:p w14:paraId="4855474A" w14:textId="4251F123" w:rsidR="005B5317" w:rsidRPr="00C63513" w:rsidRDefault="005B5317" w:rsidP="00AC38FA">
      <w:pPr>
        <w:pStyle w:val="FootnoteText"/>
        <w:spacing w:before="120" w:after="0" w:line="240" w:lineRule="auto"/>
        <w:ind w:firstLine="720"/>
        <w:jc w:val="both"/>
        <w:rPr>
          <w:rFonts w:ascii="Times New Roman" w:eastAsia="Times New Roman" w:hAnsi="Times New Roman"/>
          <w:color w:val="000000"/>
          <w:sz w:val="24"/>
          <w:szCs w:val="24"/>
          <w:lang w:val="lv-LV" w:eastAsia="lv-LV"/>
        </w:rPr>
      </w:pPr>
      <w:r w:rsidRPr="0018271D">
        <w:rPr>
          <w:rFonts w:ascii="Times New Roman" w:eastAsia="Times New Roman" w:hAnsi="Times New Roman"/>
          <w:color w:val="000000"/>
          <w:sz w:val="24"/>
          <w:szCs w:val="24"/>
          <w:lang w:val="lv-LV" w:eastAsia="lv-LV"/>
        </w:rPr>
        <w:t>Turpinot attīstīt bijušo ieslodzīto integrāciju sabiedrībā un darba tirgū, kā arī ņemot vērā Valsts kontroles revīzijas ziņojumu “Valstī īstenoto personu resocializācijas pasākumu efektivitāte” (publiskošanas datums 29.10.2019.), proti, ka ieslodzītie nepietiekoši iesaistās atbalsta pasākumos un trūkst atbalsta likumpaklausīgai dzīvei pēc soda izpildes no valsts, pašvaldībām, un sabiedrības kopumā</w:t>
      </w:r>
      <w:r>
        <w:rPr>
          <w:rFonts w:ascii="Times New Roman" w:eastAsia="Times New Roman" w:hAnsi="Times New Roman"/>
          <w:color w:val="000000"/>
          <w:sz w:val="24"/>
          <w:szCs w:val="24"/>
          <w:lang w:val="lv-LV" w:eastAsia="lv-LV"/>
        </w:rPr>
        <w:t>, nepieciešams attīstīt savstarpējo sadarbību un</w:t>
      </w:r>
      <w:r w:rsidRPr="0018271D">
        <w:rPr>
          <w:rFonts w:ascii="Times New Roman" w:eastAsia="Times New Roman" w:hAnsi="Times New Roman"/>
          <w:color w:val="000000"/>
          <w:sz w:val="24"/>
          <w:szCs w:val="24"/>
          <w:lang w:val="lv-LV" w:eastAsia="lv-LV"/>
        </w:rPr>
        <w:t xml:space="preserve"> informācijas apmaiņas sistēmu starp pašvaldībām un ieslodzījuma vietām, </w:t>
      </w:r>
      <w:r>
        <w:rPr>
          <w:rFonts w:ascii="Times New Roman" w:eastAsia="Times New Roman" w:hAnsi="Times New Roman"/>
          <w:color w:val="000000"/>
          <w:sz w:val="24"/>
          <w:szCs w:val="24"/>
          <w:lang w:val="lv-LV" w:eastAsia="lv-LV"/>
        </w:rPr>
        <w:t>tajā skaitā arī izvērtējot nepieciešamību veikt</w:t>
      </w:r>
      <w:r w:rsidRPr="0018271D">
        <w:rPr>
          <w:rFonts w:ascii="Times New Roman" w:eastAsia="Times New Roman" w:hAnsi="Times New Roman"/>
          <w:color w:val="000000"/>
          <w:sz w:val="24"/>
          <w:szCs w:val="24"/>
          <w:lang w:val="lv-LV" w:eastAsia="lv-LV"/>
        </w:rPr>
        <w:t xml:space="preserve"> grozījumus normatīvajos aktos</w:t>
      </w:r>
      <w:r>
        <w:rPr>
          <w:rFonts w:ascii="Times New Roman" w:eastAsia="Times New Roman" w:hAnsi="Times New Roman"/>
          <w:color w:val="000000"/>
          <w:sz w:val="24"/>
          <w:szCs w:val="24"/>
          <w:lang w:val="lv-LV" w:eastAsia="lv-LV"/>
        </w:rPr>
        <w:t>, kas nepieciešami informācijas apmaiņas sistēmas darbības nodrošināšanai.</w:t>
      </w:r>
    </w:p>
    <w:p w14:paraId="120CC9E2" w14:textId="77777777" w:rsidR="0034498F" w:rsidRPr="00C63513" w:rsidRDefault="0034498F" w:rsidP="00E57397">
      <w:pPr>
        <w:pStyle w:val="FootnoteText"/>
        <w:spacing w:after="0" w:line="240" w:lineRule="auto"/>
        <w:jc w:val="both"/>
        <w:rPr>
          <w:rFonts w:ascii="Times New Roman" w:eastAsia="Times New Roman" w:hAnsi="Times New Roman"/>
          <w:sz w:val="24"/>
          <w:szCs w:val="24"/>
          <w:lang w:val="lv-LV" w:eastAsia="lv-LV"/>
        </w:rPr>
      </w:pPr>
    </w:p>
    <w:p w14:paraId="7A9A7F8F" w14:textId="7B47E04A" w:rsidR="0034498F" w:rsidRPr="007157D3" w:rsidRDefault="0034498F" w:rsidP="00F55C3B">
      <w:pPr>
        <w:pStyle w:val="Heading2"/>
      </w:pPr>
      <w:bookmarkStart w:id="73" w:name="_Toc69125995"/>
      <w:r w:rsidRPr="007157D3">
        <w:t>Dalība profesionālajās organizācij</w:t>
      </w:r>
      <w:r w:rsidR="00265B22" w:rsidRPr="007157D3">
        <w:t>ās</w:t>
      </w:r>
      <w:bookmarkEnd w:id="73"/>
      <w:r w:rsidRPr="007157D3">
        <w:t xml:space="preserve"> </w:t>
      </w:r>
    </w:p>
    <w:p w14:paraId="141C97D3" w14:textId="4BEC7022" w:rsidR="0034498F" w:rsidRPr="00662D1E" w:rsidRDefault="0034498F" w:rsidP="00265B22">
      <w:pPr>
        <w:spacing w:after="0" w:line="240" w:lineRule="auto"/>
        <w:ind w:right="43" w:firstLine="720"/>
        <w:jc w:val="both"/>
        <w:rPr>
          <w:rFonts w:ascii="Times New Roman" w:eastAsia="Times New Roman" w:hAnsi="Times New Roman" w:cs="Times New Roman"/>
          <w:color w:val="000000"/>
          <w:sz w:val="24"/>
          <w:szCs w:val="24"/>
          <w:lang w:eastAsia="lv-LV"/>
        </w:rPr>
      </w:pPr>
      <w:r w:rsidRPr="002F5278">
        <w:rPr>
          <w:rFonts w:ascii="Times New Roman" w:eastAsia="Times New Roman" w:hAnsi="Times New Roman" w:cs="Times New Roman"/>
          <w:color w:val="000000"/>
          <w:sz w:val="24"/>
          <w:szCs w:val="24"/>
          <w:lang w:eastAsia="lv-LV"/>
        </w:rPr>
        <w:t>Sociālā darba globālā definīcija nosaka, ka sociālais darbs ir praksē balstīta profesija, tāpēc sociālā darba politikas veidošanai jo īpaši svarīga ir</w:t>
      </w:r>
      <w:r w:rsidRPr="00573B49">
        <w:rPr>
          <w:rFonts w:ascii="Times New Roman" w:eastAsia="Times New Roman" w:hAnsi="Times New Roman" w:cs="Times New Roman"/>
          <w:color w:val="000000"/>
          <w:sz w:val="24"/>
          <w:szCs w:val="24"/>
          <w:lang w:eastAsia="lv-LV"/>
        </w:rPr>
        <w:t xml:space="preserve"> sadarbība ar profesionālajām organizācijām, kas apvieno sociālos darbiniekus. Profesionāļus apvienojošās organizācijas apkopo un analizē praksē balstītus novērojumu</w:t>
      </w:r>
      <w:r w:rsidR="00A94B98">
        <w:rPr>
          <w:rFonts w:ascii="Times New Roman" w:eastAsia="Times New Roman" w:hAnsi="Times New Roman" w:cs="Times New Roman"/>
          <w:color w:val="000000"/>
          <w:sz w:val="24"/>
          <w:szCs w:val="24"/>
          <w:lang w:eastAsia="lv-LV"/>
        </w:rPr>
        <w:t>s</w:t>
      </w:r>
      <w:r w:rsidRPr="00573B49">
        <w:rPr>
          <w:rFonts w:ascii="Times New Roman" w:eastAsia="Times New Roman" w:hAnsi="Times New Roman" w:cs="Times New Roman"/>
          <w:color w:val="000000"/>
          <w:sz w:val="24"/>
          <w:szCs w:val="24"/>
          <w:lang w:eastAsia="lv-LV"/>
        </w:rPr>
        <w:t xml:space="preserve">, izvirzot priekšlikumus sociālā darba attīstībai un kalpojot kā nozīmīgs resurss politikas veidotājiem. </w:t>
      </w:r>
      <w:r w:rsidR="00265B22" w:rsidRPr="00573B49">
        <w:rPr>
          <w:rFonts w:ascii="Times New Roman" w:eastAsia="Times New Roman" w:hAnsi="Times New Roman" w:cs="Times New Roman"/>
          <w:color w:val="000000"/>
          <w:sz w:val="24"/>
          <w:szCs w:val="24"/>
          <w:lang w:eastAsia="lv-LV"/>
        </w:rPr>
        <w:t>SPSPL</w:t>
      </w:r>
      <w:r w:rsidRPr="0025422D">
        <w:rPr>
          <w:rFonts w:ascii="Times New Roman" w:eastAsia="Times New Roman" w:hAnsi="Times New Roman" w:cs="Times New Roman"/>
          <w:color w:val="000000"/>
          <w:sz w:val="24"/>
          <w:szCs w:val="24"/>
          <w:lang w:eastAsia="lv-LV"/>
        </w:rPr>
        <w:t xml:space="preserve"> nosaka, ka Sociālo darbinieku biedrība apstiprina sociālo darbinieku ētikas kodeksu, kas ir saistošs visiem sociālajiem darbiniekiem. Ētikas kodeksa apstiprināšana ietver arī tā izveidi, reaģēšanu uz neētisku sociālā darba praksi un ēti</w:t>
      </w:r>
      <w:r w:rsidRPr="00A857F2">
        <w:rPr>
          <w:rFonts w:ascii="Times New Roman" w:eastAsia="Times New Roman" w:hAnsi="Times New Roman" w:cs="Times New Roman"/>
          <w:color w:val="000000"/>
          <w:sz w:val="24"/>
          <w:szCs w:val="24"/>
          <w:lang w:eastAsia="lv-LV"/>
        </w:rPr>
        <w:t>kas komisijas darbību. Šādas darbības nenoliedzami ir saistītas ar finansējumu, kam būtu jāseko līdz ar biedrībai uzlikto pienākumu likumā, tādējādi atbalstot profesionālās organizācijas un to pārstāvošo profesionāļu attīstību ilgtermiņā. Sociālo darbiniek</w:t>
      </w:r>
      <w:r w:rsidRPr="00662D1E">
        <w:rPr>
          <w:rFonts w:ascii="Times New Roman" w:eastAsia="Times New Roman" w:hAnsi="Times New Roman" w:cs="Times New Roman"/>
          <w:color w:val="000000"/>
          <w:sz w:val="24"/>
          <w:szCs w:val="24"/>
          <w:lang w:eastAsia="lv-LV"/>
        </w:rPr>
        <w:t>u biedrībai nākotnē varētu deleģēt arī sociālo darbinieku reģistrēšanas procesa īstenošanu, kā arī uzticamas tālākizglītības mācību platformas izveidi un uzturēšanu.</w:t>
      </w:r>
    </w:p>
    <w:p w14:paraId="27F92B55" w14:textId="77777777" w:rsidR="0034498F" w:rsidRPr="00662D1E" w:rsidRDefault="0034498F" w:rsidP="00E57397">
      <w:pPr>
        <w:spacing w:after="0" w:line="240" w:lineRule="auto"/>
        <w:ind w:right="43"/>
        <w:jc w:val="both"/>
        <w:rPr>
          <w:rFonts w:ascii="Times New Roman" w:eastAsia="Times New Roman" w:hAnsi="Times New Roman" w:cs="Times New Roman"/>
          <w:color w:val="000000"/>
          <w:sz w:val="24"/>
          <w:szCs w:val="24"/>
          <w:lang w:eastAsia="lv-LV"/>
        </w:rPr>
      </w:pPr>
    </w:p>
    <w:p w14:paraId="28CF6B69" w14:textId="7E128694" w:rsidR="0034498F" w:rsidRPr="009703E6" w:rsidRDefault="0034498F" w:rsidP="00F55C3B">
      <w:pPr>
        <w:pStyle w:val="Heading2"/>
      </w:pPr>
      <w:bookmarkStart w:id="74" w:name="_Toc69125996"/>
      <w:r w:rsidRPr="009703E6">
        <w:t xml:space="preserve">Sociālo dienestu vadība un </w:t>
      </w:r>
      <w:r w:rsidR="005B5317">
        <w:t xml:space="preserve">cilvēkresursu </w:t>
      </w:r>
      <w:r w:rsidRPr="009703E6">
        <w:t>kapacitāte</w:t>
      </w:r>
      <w:bookmarkEnd w:id="74"/>
    </w:p>
    <w:p w14:paraId="2006B2CE" w14:textId="3B2E5E74" w:rsidR="0034498F" w:rsidRPr="0015154B" w:rsidRDefault="0034498F" w:rsidP="00307BCE">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Sociāl</w:t>
      </w:r>
      <w:r w:rsidR="00C347CC">
        <w:rPr>
          <w:rFonts w:ascii="Times New Roman" w:eastAsia="Times New Roman" w:hAnsi="Times New Roman" w:cs="Times New Roman"/>
          <w:color w:val="000000"/>
          <w:sz w:val="24"/>
          <w:szCs w:val="24"/>
          <w:lang w:eastAsia="lv-LV"/>
        </w:rPr>
        <w:t>ā</w:t>
      </w:r>
      <w:r w:rsidRPr="0015154B">
        <w:rPr>
          <w:rFonts w:ascii="Times New Roman" w:eastAsia="Times New Roman" w:hAnsi="Times New Roman" w:cs="Times New Roman"/>
          <w:color w:val="000000"/>
          <w:sz w:val="24"/>
          <w:szCs w:val="24"/>
          <w:lang w:eastAsia="lv-LV"/>
        </w:rPr>
        <w:t xml:space="preserve"> darba un sociālo pakalpojumu sekmīgai īstenošanai, efektivitātes pilnveidošanai un jaunu, mūsdienīgu un klientu vajadzībā</w:t>
      </w:r>
      <w:r w:rsidR="00A94B98">
        <w:rPr>
          <w:rFonts w:ascii="Times New Roman" w:eastAsia="Times New Roman" w:hAnsi="Times New Roman" w:cs="Times New Roman"/>
          <w:color w:val="000000"/>
          <w:sz w:val="24"/>
          <w:szCs w:val="24"/>
          <w:lang w:eastAsia="lv-LV"/>
        </w:rPr>
        <w:t>m</w:t>
      </w:r>
      <w:r w:rsidRPr="0015154B">
        <w:rPr>
          <w:rFonts w:ascii="Times New Roman" w:eastAsia="Times New Roman" w:hAnsi="Times New Roman" w:cs="Times New Roman"/>
          <w:color w:val="000000"/>
          <w:sz w:val="24"/>
          <w:szCs w:val="24"/>
          <w:lang w:eastAsia="lv-LV"/>
        </w:rPr>
        <w:t xml:space="preserve"> atbilstošu sociālo pakalpojumu izveidei, pašvaldībām trūkst izpratnes par pārvaldības (vadības)</w:t>
      </w:r>
      <w:r w:rsidRPr="007157D3">
        <w:rPr>
          <w:rStyle w:val="FootnoteReference"/>
          <w:rFonts w:ascii="Times New Roman" w:eastAsia="Times New Roman" w:hAnsi="Times New Roman" w:cs="Times New Roman"/>
          <w:color w:val="000000"/>
          <w:sz w:val="24"/>
          <w:szCs w:val="24"/>
          <w:lang w:eastAsia="lv-LV"/>
        </w:rPr>
        <w:footnoteReference w:id="182"/>
      </w:r>
      <w:r w:rsidRPr="007157D3">
        <w:rPr>
          <w:rFonts w:ascii="Times New Roman" w:eastAsia="Times New Roman" w:hAnsi="Times New Roman" w:cs="Times New Roman"/>
          <w:color w:val="000000"/>
          <w:sz w:val="24"/>
          <w:szCs w:val="24"/>
          <w:lang w:eastAsia="lv-LV"/>
        </w:rPr>
        <w:t xml:space="preserve"> nozīmi, zināšanu un pieredzes, kā arī atbalsta šo jautājumu sakārtošana gan no valsts</w:t>
      </w:r>
      <w:r w:rsidR="00A94B98">
        <w:rPr>
          <w:rFonts w:ascii="Times New Roman" w:eastAsia="Times New Roman" w:hAnsi="Times New Roman" w:cs="Times New Roman"/>
          <w:color w:val="000000"/>
          <w:sz w:val="24"/>
          <w:szCs w:val="24"/>
          <w:lang w:eastAsia="lv-LV"/>
        </w:rPr>
        <w:t>,</w:t>
      </w:r>
      <w:r w:rsidRPr="007157D3">
        <w:rPr>
          <w:rFonts w:ascii="Times New Roman" w:eastAsia="Times New Roman" w:hAnsi="Times New Roman" w:cs="Times New Roman"/>
          <w:color w:val="000000"/>
          <w:sz w:val="24"/>
          <w:szCs w:val="24"/>
          <w:lang w:eastAsia="lv-LV"/>
        </w:rPr>
        <w:t xml:space="preserve"> gan pašvaldības puses. Iepriekšējā pamatnostādņu periodā izvirzītā problēma </w:t>
      </w:r>
      <w:r w:rsidRPr="007157D3">
        <w:rPr>
          <w:rFonts w:ascii="Times New Roman" w:eastAsia="Times New Roman" w:hAnsi="Times New Roman" w:cs="Times New Roman"/>
          <w:i/>
          <w:iCs/>
          <w:color w:val="000000"/>
          <w:sz w:val="24"/>
          <w:szCs w:val="24"/>
          <w:lang w:eastAsia="lv-LV"/>
        </w:rPr>
        <w:t>“sociālajos dienestos nav pietiekoša institūcijas darbības plānošana, rezultātu novērtēšana un iekšējās kontroles sistēma”</w:t>
      </w:r>
      <w:r w:rsidRPr="002F5278">
        <w:rPr>
          <w:rFonts w:ascii="Times New Roman" w:eastAsia="Times New Roman" w:hAnsi="Times New Roman" w:cs="Times New Roman"/>
          <w:color w:val="000000"/>
          <w:sz w:val="24"/>
          <w:szCs w:val="24"/>
          <w:lang w:eastAsia="lv-LV"/>
        </w:rPr>
        <w:t xml:space="preserve"> spilgti pamatota 2020.gada sākumā klajā</w:t>
      </w:r>
      <w:r w:rsidRPr="00573B49">
        <w:rPr>
          <w:rFonts w:ascii="Times New Roman" w:eastAsia="Times New Roman" w:hAnsi="Times New Roman" w:cs="Times New Roman"/>
          <w:color w:val="000000"/>
          <w:sz w:val="24"/>
          <w:szCs w:val="24"/>
          <w:lang w:eastAsia="lv-LV"/>
        </w:rPr>
        <w:t xml:space="preserve"> nākušajā Valsts Kontroles ziņojumā</w:t>
      </w:r>
      <w:r w:rsidRPr="007157D3">
        <w:rPr>
          <w:rStyle w:val="FootnoteReference"/>
          <w:rFonts w:ascii="Times New Roman" w:eastAsia="Times New Roman" w:hAnsi="Times New Roman" w:cs="Times New Roman"/>
          <w:color w:val="000000"/>
          <w:sz w:val="24"/>
          <w:szCs w:val="24"/>
          <w:lang w:eastAsia="lv-LV"/>
        </w:rPr>
        <w:footnoteReference w:id="183"/>
      </w:r>
      <w:r w:rsidRPr="007157D3">
        <w:rPr>
          <w:rFonts w:ascii="Times New Roman" w:eastAsia="Times New Roman" w:hAnsi="Times New Roman" w:cs="Times New Roman"/>
          <w:color w:val="000000"/>
          <w:sz w:val="24"/>
          <w:szCs w:val="24"/>
          <w:lang w:eastAsia="lv-LV"/>
        </w:rPr>
        <w:t xml:space="preserve">, kurā tā norāda uz vāju vajadzību izvērtēšanas procesu, plānošanu un pieejamo resursu sadali, kas ir pamatelementi efektīvas pārvaldības nodrošināšanai. Arī epizodiskas ikdienas rīcības un to sekas norāda uz pārvaldības jautājumu pilnveides nepieciešamību. ESF </w:t>
      </w:r>
      <w:r w:rsidRPr="002F5278">
        <w:rPr>
          <w:rFonts w:ascii="Times New Roman" w:eastAsia="Times New Roman" w:hAnsi="Times New Roman" w:cs="Times New Roman"/>
          <w:color w:val="000000"/>
          <w:sz w:val="24"/>
          <w:szCs w:val="24"/>
          <w:lang w:eastAsia="lv-LV"/>
        </w:rPr>
        <w:t>Projekta</w:t>
      </w:r>
      <w:r w:rsidR="00324BF4">
        <w:rPr>
          <w:rStyle w:val="FootnoteReference"/>
          <w:rFonts w:ascii="Times New Roman" w:eastAsia="Times New Roman" w:hAnsi="Times New Roman" w:cs="Times New Roman"/>
          <w:color w:val="000000"/>
          <w:sz w:val="24"/>
          <w:szCs w:val="24"/>
          <w:lang w:eastAsia="lv-LV"/>
        </w:rPr>
        <w:footnoteReference w:id="184"/>
      </w:r>
      <w:r w:rsidRPr="002F5278">
        <w:rPr>
          <w:rFonts w:ascii="Times New Roman" w:eastAsia="Times New Roman" w:hAnsi="Times New Roman" w:cs="Times New Roman"/>
          <w:color w:val="000000"/>
          <w:sz w:val="24"/>
          <w:szCs w:val="24"/>
          <w:lang w:eastAsia="lv-LV"/>
        </w:rPr>
        <w:t xml:space="preserve"> ietvaros ir uzsākts darbs pie vadības kvalitātes moduļa izstrādes, kas paredz divu līmeņu organizāciju pašnovērtējuma (programma minimums un uz labās prakses principiem veidots attīstības pašnovērtējums iz</w:t>
      </w:r>
      <w:r w:rsidRPr="00573B49">
        <w:rPr>
          <w:rFonts w:ascii="Times New Roman" w:eastAsia="Times New Roman" w:hAnsi="Times New Roman" w:cs="Times New Roman"/>
          <w:color w:val="000000"/>
          <w:sz w:val="24"/>
          <w:szCs w:val="24"/>
          <w:lang w:eastAsia="lv-LV"/>
        </w:rPr>
        <w:t>strādi) metodoloģiju izstrādi un ieviešanu, visaptveroša sociālā dienesta pamatdarbības organizēšanas izvērtējuma veikšanas un starpinstitucionālo sadarbības mehānismu izstrādes. Minēto aktivitāšu ietvaros tiek izstrādāta arī padziļināta mācīb</w:t>
      </w:r>
      <w:r w:rsidR="005823C7">
        <w:rPr>
          <w:rFonts w:ascii="Times New Roman" w:eastAsia="Times New Roman" w:hAnsi="Times New Roman" w:cs="Times New Roman"/>
          <w:color w:val="000000"/>
          <w:sz w:val="24"/>
          <w:szCs w:val="24"/>
          <w:lang w:eastAsia="lv-LV"/>
        </w:rPr>
        <w:t>u programma</w:t>
      </w:r>
      <w:r w:rsidRPr="00573B49">
        <w:rPr>
          <w:rFonts w:ascii="Times New Roman" w:eastAsia="Times New Roman" w:hAnsi="Times New Roman" w:cs="Times New Roman"/>
          <w:color w:val="000000"/>
          <w:sz w:val="24"/>
          <w:szCs w:val="24"/>
          <w:lang w:eastAsia="lv-LV"/>
        </w:rPr>
        <w:t xml:space="preserve"> par pārvaldības jautājumiem augstākā un vidējā līmeņa vadītājiem.</w:t>
      </w:r>
      <w:r w:rsidR="00333A57" w:rsidRPr="00573B49">
        <w:rPr>
          <w:rFonts w:ascii="Times New Roman" w:eastAsia="Times New Roman" w:hAnsi="Times New Roman" w:cs="Times New Roman"/>
          <w:sz w:val="24"/>
          <w:szCs w:val="24"/>
          <w:lang w:eastAsia="lv-LV"/>
        </w:rPr>
        <w:t xml:space="preserve"> </w:t>
      </w:r>
      <w:r w:rsidRPr="0025422D">
        <w:rPr>
          <w:rFonts w:ascii="Times New Roman" w:eastAsia="Times New Roman" w:hAnsi="Times New Roman" w:cs="Times New Roman"/>
          <w:color w:val="000000"/>
          <w:sz w:val="24"/>
          <w:szCs w:val="24"/>
          <w:lang w:eastAsia="lv-LV"/>
        </w:rPr>
        <w:t>Līdz 2022.gadam esošā ESF Projekta</w:t>
      </w:r>
      <w:r w:rsidR="00324BF4">
        <w:rPr>
          <w:rStyle w:val="FootnoteReference"/>
          <w:rFonts w:ascii="Times New Roman" w:eastAsia="Times New Roman" w:hAnsi="Times New Roman" w:cs="Times New Roman"/>
          <w:color w:val="000000"/>
          <w:sz w:val="24"/>
          <w:szCs w:val="24"/>
          <w:lang w:eastAsia="lv-LV"/>
        </w:rPr>
        <w:footnoteReference w:id="185"/>
      </w:r>
      <w:r w:rsidRPr="0025422D">
        <w:rPr>
          <w:rFonts w:ascii="Times New Roman" w:eastAsia="Times New Roman" w:hAnsi="Times New Roman" w:cs="Times New Roman"/>
          <w:color w:val="000000"/>
          <w:sz w:val="24"/>
          <w:szCs w:val="24"/>
          <w:lang w:eastAsia="lv-LV"/>
        </w:rPr>
        <w:t xml:space="preserve"> ietvaros tiks izstrādāti arī divi mācību moduļi, kuru izmantošana turpināma un attīstāma arī nākamajā periodā sociālo dienestu snieguma stiprināšanai.</w:t>
      </w:r>
      <w:r w:rsidR="00333A57" w:rsidRPr="00A857F2">
        <w:rPr>
          <w:rFonts w:ascii="Times New Roman" w:eastAsia="Times New Roman" w:hAnsi="Times New Roman" w:cs="Times New Roman"/>
          <w:sz w:val="24"/>
          <w:szCs w:val="24"/>
          <w:lang w:eastAsia="lv-LV"/>
        </w:rPr>
        <w:t xml:space="preserve"> </w:t>
      </w:r>
      <w:r w:rsidRPr="00662D1E">
        <w:rPr>
          <w:rFonts w:ascii="Times New Roman" w:eastAsia="Times New Roman" w:hAnsi="Times New Roman" w:cs="Times New Roman"/>
          <w:color w:val="000000"/>
          <w:sz w:val="24"/>
          <w:szCs w:val="24"/>
          <w:lang w:eastAsia="lv-LV"/>
        </w:rPr>
        <w:t>Papildus</w:t>
      </w:r>
      <w:r w:rsidRPr="009703E6">
        <w:rPr>
          <w:rFonts w:ascii="Times New Roman" w:eastAsia="Times New Roman" w:hAnsi="Times New Roman" w:cs="Times New Roman"/>
          <w:color w:val="000000"/>
          <w:sz w:val="24"/>
          <w:szCs w:val="24"/>
          <w:lang w:eastAsia="lv-LV"/>
        </w:rPr>
        <w:t xml:space="preserve"> tam, izmantojot izstrādātās pašnovērtējuma metodoloģijas, nepieciešams pilnveidot sociālo dienestu pārraudzības modeli, nosakot regulāru pašnovērtējumu ieviešanu un paredzot epizodiskas (plānveida un ārkārtas) uzraudzības šo pašvērtējumu adekvātuma novērt</w:t>
      </w:r>
      <w:r w:rsidRPr="0015154B">
        <w:rPr>
          <w:rFonts w:ascii="Times New Roman" w:eastAsia="Times New Roman" w:hAnsi="Times New Roman" w:cs="Times New Roman"/>
          <w:color w:val="000000"/>
          <w:sz w:val="24"/>
          <w:szCs w:val="24"/>
          <w:lang w:eastAsia="lv-LV"/>
        </w:rPr>
        <w:t>ēšanai.</w:t>
      </w:r>
    </w:p>
    <w:p w14:paraId="5655D9F5" w14:textId="4CE0E4A2"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Ieviešama pašnovērtējumu salīdzināšanas jeb </w:t>
      </w:r>
      <w:r w:rsidRPr="0015154B">
        <w:rPr>
          <w:rFonts w:ascii="Times New Roman" w:eastAsia="Times New Roman" w:hAnsi="Times New Roman" w:cs="Times New Roman"/>
          <w:i/>
          <w:iCs/>
          <w:color w:val="000000"/>
          <w:sz w:val="24"/>
          <w:szCs w:val="24"/>
          <w:lang w:eastAsia="lv-LV"/>
        </w:rPr>
        <w:t>benchmark</w:t>
      </w:r>
      <w:r w:rsidRPr="0015154B">
        <w:rPr>
          <w:rFonts w:ascii="Times New Roman" w:eastAsia="Times New Roman" w:hAnsi="Times New Roman" w:cs="Times New Roman"/>
          <w:color w:val="000000"/>
          <w:sz w:val="24"/>
          <w:szCs w:val="24"/>
          <w:lang w:eastAsia="lv-LV"/>
        </w:rPr>
        <w:t xml:space="preserve"> sistēma, kuras ietvaros katra sociālā dienesta pašnovērtējuma rezultāti ir publiski pieejami un savstarpēji salīdzināmi, tiek fiksēti arī gadījumi, kad šo pašvērtējum</w:t>
      </w:r>
      <w:r w:rsidR="00C347CC">
        <w:rPr>
          <w:rFonts w:ascii="Times New Roman" w:eastAsia="Times New Roman" w:hAnsi="Times New Roman" w:cs="Times New Roman"/>
          <w:color w:val="000000"/>
          <w:sz w:val="24"/>
          <w:szCs w:val="24"/>
          <w:lang w:eastAsia="lv-LV"/>
        </w:rPr>
        <w:t>u</w:t>
      </w:r>
      <w:r w:rsidRPr="0015154B">
        <w:rPr>
          <w:rFonts w:ascii="Times New Roman" w:eastAsia="Times New Roman" w:hAnsi="Times New Roman" w:cs="Times New Roman"/>
          <w:color w:val="000000"/>
          <w:sz w:val="24"/>
          <w:szCs w:val="24"/>
          <w:lang w:eastAsia="lv-LV"/>
        </w:rPr>
        <w:t xml:space="preserve"> atbilstība neattaisnojas un ārējā uzraudzība fiksē neatbilstības. Tādos gadījumos būtu paredzama noteikta publiski pieejama atzīme, kas samazina dienesta kopējo darbības uzticamības līmeni.</w:t>
      </w:r>
      <w:r w:rsidR="00333A57"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Šāds pārvaldības sistēmas novērtējums, īpaši sadaļas, kas attiecas uz vadītāja kompetences jomu (līderība, procesu vadība, rezultāti), iet kopsolī arī ar sociālo dienestu vadītāju novērtējumu, t.sk. ar novērtējumu “Labākais sociālā dienesta vadītājs”.</w:t>
      </w:r>
    </w:p>
    <w:p w14:paraId="6B24CA60" w14:textId="732F7C91"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Gan </w:t>
      </w:r>
      <w:r w:rsidRPr="0015154B">
        <w:rPr>
          <w:rFonts w:ascii="Times New Roman" w:hAnsi="Times New Roman" w:cs="Times New Roman"/>
          <w:color w:val="212529"/>
          <w:sz w:val="24"/>
          <w:szCs w:val="24"/>
          <w:shd w:val="clear" w:color="auto" w:fill="FFFFFF"/>
        </w:rPr>
        <w:t xml:space="preserve">Pētījuma "Ex-ante izvērtējums pašvaldību sociālo dienestu darbības efektivitātes novērtēšanai" </w:t>
      </w:r>
      <w:r w:rsidRPr="0015154B">
        <w:rPr>
          <w:rFonts w:ascii="Times New Roman" w:eastAsia="Times New Roman" w:hAnsi="Times New Roman" w:cs="Times New Roman"/>
          <w:color w:val="000000"/>
          <w:sz w:val="24"/>
          <w:szCs w:val="24"/>
          <w:lang w:eastAsia="lv-LV"/>
        </w:rPr>
        <w:t>rezultāti, gan diskusiju ar jomas profesionāļiem laikā paustie viedokļi parāda, ka augstā darba slodze un papildu personāla resursu trūkums sociālajos dienestos ir uzskatāms par vienu no būtiskākajiem iemesliem, kāpēc nav attīstīts preventīvais darbs, lai izvērtētu iespējamos riskus un ievērojami samazinātu krīzes situācijas.</w:t>
      </w:r>
      <w:r w:rsidR="00C347CC">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Ar esošajiem sociālo darbinieku resursiem pietiek tikai krīzes intervencēm. Lai arī </w:t>
      </w:r>
      <w:r w:rsidR="00EE6AD5" w:rsidRPr="0015154B">
        <w:rPr>
          <w:rFonts w:ascii="Times New Roman" w:eastAsia="Times New Roman" w:hAnsi="Times New Roman" w:cs="Times New Roman"/>
          <w:color w:val="000000"/>
          <w:sz w:val="24"/>
          <w:szCs w:val="24"/>
          <w:lang w:eastAsia="lv-LV"/>
        </w:rPr>
        <w:t>SPSPL</w:t>
      </w:r>
      <w:r w:rsidRPr="0015154B">
        <w:rPr>
          <w:rFonts w:ascii="Times New Roman" w:eastAsia="Times New Roman" w:hAnsi="Times New Roman" w:cs="Times New Roman"/>
          <w:color w:val="000000"/>
          <w:sz w:val="24"/>
          <w:szCs w:val="24"/>
          <w:lang w:eastAsia="lv-LV"/>
        </w:rPr>
        <w:t xml:space="preserve"> 10.pantā joprojām ir noteikts, ka uz vienu tūkstoti iedzīvotāju jābūt vismaz vienam sociālā darba speciālistam, šī norma gadiem ilgi netiek pildīta, ir novecojusi un neatspoguļo iedzīvotāju reālās vajadzības. Latvijā 2018.gadā sociālos pakalpojumus pašvaldību iestādes (t.sk. sociālajos dienestos, to struktūrvienībās, sociālās aprūpes centros, dienas centros, utt.) sniedza un tajās tika nodarbināti</w:t>
      </w:r>
      <w:r w:rsidRPr="0015154B">
        <w:rPr>
          <w:rFonts w:ascii="Times New Roman" w:eastAsia="Times New Roman" w:hAnsi="Times New Roman" w:cs="Times New Roman"/>
          <w:color w:val="000000"/>
          <w:sz w:val="24"/>
          <w:szCs w:val="24"/>
          <w:shd w:val="clear" w:color="auto" w:fill="FFFFFF"/>
          <w:lang w:eastAsia="lv-LV"/>
        </w:rPr>
        <w:t xml:space="preserve"> 2128 sociālā darba speciālisti. </w:t>
      </w:r>
      <w:r w:rsidRPr="0015154B">
        <w:rPr>
          <w:rFonts w:ascii="Times New Roman" w:eastAsia="Times New Roman" w:hAnsi="Times New Roman" w:cs="Times New Roman"/>
          <w:color w:val="000000"/>
          <w:sz w:val="24"/>
          <w:szCs w:val="24"/>
          <w:lang w:eastAsia="lv-LV"/>
        </w:rPr>
        <w:t xml:space="preserve">2018.gadā likuma norma tika izpildīta tikai par 76%. Savukārt 2019.gadā tie bija vairs tikai 2092, līdz ar to likuma norma tika izpildīta </w:t>
      </w:r>
      <w:r w:rsidR="00A94B98">
        <w:rPr>
          <w:rFonts w:ascii="Times New Roman" w:eastAsia="Times New Roman" w:hAnsi="Times New Roman" w:cs="Times New Roman"/>
          <w:color w:val="000000"/>
          <w:sz w:val="24"/>
          <w:szCs w:val="24"/>
          <w:lang w:eastAsia="lv-LV"/>
        </w:rPr>
        <w:t>tikai</w:t>
      </w:r>
      <w:r w:rsidRPr="0015154B">
        <w:rPr>
          <w:rFonts w:ascii="Times New Roman" w:eastAsia="Times New Roman" w:hAnsi="Times New Roman" w:cs="Times New Roman"/>
          <w:color w:val="000000"/>
          <w:sz w:val="24"/>
          <w:szCs w:val="24"/>
          <w:lang w:eastAsia="lv-LV"/>
        </w:rPr>
        <w:t xml:space="preserve"> par 75%.  Turklāt jāņem arī vērā, ka sociālā darba speciālisti nav tikai sociālie darbinieki, bet arī sociālie rehabilitētāji, sociālie aprūpētāji un sociālās palīdzības organizatori. 2018.gadā no 1479 sociālā darba speciālistiem pašvaldību sociālajos dienestos sociālie darbinieki bija 1193, bet 2019.gadā arī šis skaits ir samazinājies, proti, no 1436 sociālā darba speciālistiem pašvaldību sociālajos dienestos sociālie darbinieki bija 1142</w:t>
      </w:r>
      <w:r w:rsidR="00EE6AD5"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Vienlaikus jāmin arī tādas problēmas kā sociālo darbinieku trūkums, kas visbiežāk saistīts ar zemo atalgojumu nozarē un atbalsta trūkumu visplašākajā nozīmē.</w:t>
      </w:r>
    </w:p>
    <w:p w14:paraId="27C1C950" w14:textId="258B18BD" w:rsidR="005B5317" w:rsidRDefault="005B5317" w:rsidP="00AC38FA">
      <w:pPr>
        <w:spacing w:before="120" w:after="0" w:line="240" w:lineRule="auto"/>
        <w:ind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sz w:val="24"/>
          <w:szCs w:val="24"/>
          <w:lang w:eastAsia="lv-LV"/>
        </w:rPr>
        <w:t>Atbilstoši p</w:t>
      </w:r>
      <w:r w:rsidRPr="009C3D2A">
        <w:rPr>
          <w:rFonts w:ascii="Times New Roman" w:eastAsia="Times New Roman" w:hAnsi="Times New Roman" w:cs="Times New Roman"/>
          <w:sz w:val="24"/>
          <w:szCs w:val="24"/>
          <w:lang w:eastAsia="lv-LV"/>
        </w:rPr>
        <w:t>ētījum</w:t>
      </w:r>
      <w:r>
        <w:rPr>
          <w:rFonts w:ascii="Times New Roman" w:eastAsia="Times New Roman" w:hAnsi="Times New Roman" w:cs="Times New Roman"/>
          <w:sz w:val="24"/>
          <w:szCs w:val="24"/>
          <w:lang w:eastAsia="lv-LV"/>
        </w:rPr>
        <w:t>a</w:t>
      </w:r>
      <w:r w:rsidRPr="009C3D2A">
        <w:rPr>
          <w:rFonts w:ascii="Times New Roman" w:eastAsia="Times New Roman" w:hAnsi="Times New Roman" w:cs="Times New Roman"/>
          <w:sz w:val="24"/>
          <w:szCs w:val="24"/>
          <w:lang w:eastAsia="lv-LV"/>
        </w:rPr>
        <w:t xml:space="preserve"> “Ex-ante izvērtējums pašvaldību sociālo dienestu darbības efektivitātes novērtēšanai”</w:t>
      </w:r>
      <w:r>
        <w:rPr>
          <w:rFonts w:ascii="Times New Roman" w:eastAsia="Times New Roman" w:hAnsi="Times New Roman" w:cs="Times New Roman"/>
          <w:sz w:val="24"/>
          <w:szCs w:val="24"/>
          <w:lang w:eastAsia="lv-LV"/>
        </w:rPr>
        <w:t xml:space="preserve"> datiem (220.lpp) vairāk kā 18% no sociālā darba speciālistiem ir vecumā virs 56 gadiem, bet aptuveni 31% vecumā no 46 līdz 55 gadiem, kas liecina par profesijā iesaistīto speciālistu straujo novecošanu un nepieciešamību rast steidzamus risinājumus jaunu speciālistu piesaistei un motivēšanai strādāt sociālā darba jomā.</w:t>
      </w:r>
    </w:p>
    <w:p w14:paraId="04321C96" w14:textId="1A296D34"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Līdzīgi kā lielā daļā Eiropas valstu normu</w:t>
      </w:r>
      <w:r w:rsidR="00EE6AD5" w:rsidRPr="0015154B">
        <w:rPr>
          <w:rFonts w:ascii="Times New Roman" w:eastAsia="Times New Roman" w:hAnsi="Times New Roman" w:cs="Times New Roman"/>
          <w:color w:val="000000"/>
          <w:sz w:val="24"/>
          <w:szCs w:val="24"/>
          <w:lang w:eastAsia="lv-LV"/>
        </w:rPr>
        <w:t xml:space="preserve"> par sociālo darbinieku skaitu</w:t>
      </w:r>
      <w:r w:rsidRPr="0015154B">
        <w:rPr>
          <w:rFonts w:ascii="Times New Roman" w:eastAsia="Times New Roman" w:hAnsi="Times New Roman" w:cs="Times New Roman"/>
          <w:color w:val="000000"/>
          <w:sz w:val="24"/>
          <w:szCs w:val="24"/>
          <w:lang w:eastAsia="lv-LV"/>
        </w:rPr>
        <w:t xml:space="preserve"> būtu nepieciešams </w:t>
      </w:r>
      <w:r w:rsidR="00EE6AD5" w:rsidRPr="0015154B">
        <w:rPr>
          <w:rFonts w:ascii="Times New Roman" w:eastAsia="Times New Roman" w:hAnsi="Times New Roman" w:cs="Times New Roman"/>
          <w:color w:val="000000"/>
          <w:sz w:val="24"/>
          <w:szCs w:val="24"/>
          <w:lang w:eastAsia="lv-LV"/>
        </w:rPr>
        <w:t>vērtēt</w:t>
      </w:r>
      <w:r w:rsidRPr="0015154B">
        <w:rPr>
          <w:rFonts w:ascii="Times New Roman" w:eastAsia="Times New Roman" w:hAnsi="Times New Roman" w:cs="Times New Roman"/>
          <w:color w:val="000000"/>
          <w:sz w:val="24"/>
          <w:szCs w:val="24"/>
          <w:lang w:eastAsia="lv-LV"/>
        </w:rPr>
        <w:t xml:space="preserve"> pret noteiktu aktīvo klientu lietu skaitu. Šis skaits varētu variēt atkarībā no darba intensitātes</w:t>
      </w:r>
      <w:r w:rsidR="00EE6AD5"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kāda ir jāiegulda noteiktu gadījumu risināšanā un pie</w:t>
      </w:r>
      <w:r w:rsidR="00EE6AD5" w:rsidRPr="0015154B">
        <w:rPr>
          <w:rFonts w:ascii="Times New Roman" w:eastAsia="Times New Roman" w:hAnsi="Times New Roman" w:cs="Times New Roman"/>
          <w:color w:val="000000"/>
          <w:sz w:val="24"/>
          <w:szCs w:val="24"/>
          <w:lang w:eastAsia="lv-LV"/>
        </w:rPr>
        <w:t>ļ</w:t>
      </w:r>
      <w:r w:rsidRPr="0015154B">
        <w:rPr>
          <w:rFonts w:ascii="Times New Roman" w:eastAsia="Times New Roman" w:hAnsi="Times New Roman" w:cs="Times New Roman"/>
          <w:color w:val="000000"/>
          <w:sz w:val="24"/>
          <w:szCs w:val="24"/>
          <w:lang w:eastAsia="lv-LV"/>
        </w:rPr>
        <w:t>autu salīdzinoši lielāku aktīvo lietu skaitu vispārējā sociālā darba praksē un noteiktu skaitu specializāciju ietvaros, kā arī krīzes gadījumos.</w:t>
      </w:r>
      <w:r w:rsidR="00C347CC">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Šāda prakse ļaus veiksmīgi plānot resursus, nodrošina darbiniekiem pārskatāmu darba slodzi un ar atbilstošu intensitāti pietiekamu laiku veltot visiem sociālā darba ar klientu posmiem, nodrošina noteiktu rezultātu sasniegšanu. </w:t>
      </w:r>
      <w:r w:rsidRPr="0015154B">
        <w:rPr>
          <w:rFonts w:ascii="Times New Roman" w:hAnsi="Times New Roman" w:cs="Times New Roman"/>
          <w:color w:val="212529"/>
          <w:sz w:val="24"/>
          <w:szCs w:val="24"/>
          <w:shd w:val="clear" w:color="auto" w:fill="FFFFFF"/>
        </w:rPr>
        <w:t xml:space="preserve">Pētījuma "Ex-ante izvērtējums pašvaldību sociālo dienestu darbības efektivitātes novērtēšanai" </w:t>
      </w:r>
      <w:r w:rsidRPr="0015154B">
        <w:rPr>
          <w:rFonts w:ascii="Times New Roman" w:eastAsia="Times New Roman" w:hAnsi="Times New Roman" w:cs="Times New Roman"/>
          <w:color w:val="000000"/>
          <w:sz w:val="24"/>
          <w:szCs w:val="24"/>
          <w:lang w:eastAsia="lv-LV"/>
        </w:rPr>
        <w:t>rezultāti parādīja, ka sociālo darbinieku noslodze pašvaldībās ir dažāda un variē. Atsevišķās pašvaldībās sasniedzot līdz pat 50 aktīvām lietām uz darbinieku. Šāda noslodze un atbildība ir pamats izdegšanai, lēmumiem mainīt darbu, t.sk. bieži pametot jomu un profesiju</w:t>
      </w:r>
      <w:r w:rsidR="00A94B98">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un tas atspoguļojas darbinieku mainības rādītājos, īpaši lielo pašvaldību sociālajos dienestos. ESF Projekta</w:t>
      </w:r>
      <w:r w:rsidR="00573CC2">
        <w:rPr>
          <w:rStyle w:val="FootnoteReference"/>
          <w:rFonts w:ascii="Times New Roman" w:eastAsia="Times New Roman" w:hAnsi="Times New Roman" w:cs="Times New Roman"/>
          <w:color w:val="000000"/>
          <w:sz w:val="24"/>
          <w:szCs w:val="24"/>
          <w:lang w:eastAsia="lv-LV"/>
        </w:rPr>
        <w:footnoteReference w:id="186"/>
      </w:r>
      <w:r w:rsidRPr="0015154B">
        <w:rPr>
          <w:rFonts w:ascii="Times New Roman" w:eastAsia="Times New Roman" w:hAnsi="Times New Roman" w:cs="Times New Roman"/>
          <w:color w:val="000000"/>
          <w:sz w:val="24"/>
          <w:szCs w:val="24"/>
          <w:lang w:eastAsia="lv-LV"/>
        </w:rPr>
        <w:t xml:space="preserve"> ietvaros līdz 2023.gadam  notiek sociālā darba prakses invertējums, t.sk noteiktu procesu soļu laikietilpības novērtēšana. Šie rezultāti būs izmantojami nākamajā periodā</w:t>
      </w:r>
      <w:r w:rsidR="00A94B98">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vērtējot regulējuma maiņas pamatojumu un nostiprinot šo diferencēto noslodzes apjomu normatīvajos aktos.</w:t>
      </w:r>
    </w:p>
    <w:p w14:paraId="5BB72744" w14:textId="65B7520D"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Lai motivētu esošos speciālistus un piesaistītu trūkstošos, ir nepieciešams sniegt papildus finansiālo atbalstu sociālajiem darbiniekiem, īpaši tiem, kuri strādā ar tādām mērķa grupām kā ģimenēm ar bērniem</w:t>
      </w:r>
      <w:r w:rsidR="005B5317">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personām ar GRT</w:t>
      </w:r>
      <w:r w:rsidR="005B5317">
        <w:rPr>
          <w:rFonts w:ascii="Times New Roman" w:eastAsia="Times New Roman" w:hAnsi="Times New Roman" w:cs="Times New Roman"/>
          <w:color w:val="000000"/>
          <w:sz w:val="24"/>
          <w:szCs w:val="24"/>
          <w:lang w:eastAsia="lv-LV"/>
        </w:rPr>
        <w:t>, bezpajumtniekiem, no ieslodzījuma vietām atbrīvotām personām</w:t>
      </w:r>
      <w:r w:rsidRPr="0015154B">
        <w:rPr>
          <w:rFonts w:ascii="Times New Roman" w:eastAsia="Times New Roman" w:hAnsi="Times New Roman" w:cs="Times New Roman"/>
          <w:color w:val="000000"/>
          <w:sz w:val="24"/>
          <w:szCs w:val="24"/>
          <w:lang w:eastAsia="lv-LV"/>
        </w:rPr>
        <w:t>.</w:t>
      </w:r>
      <w:r w:rsidR="00EE6AD5"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bCs/>
          <w:color w:val="000000"/>
          <w:sz w:val="24"/>
          <w:szCs w:val="24"/>
          <w:lang w:eastAsia="lv-LV"/>
        </w:rPr>
        <w:t>Tāpat būtisks aspekts ir darbinieku motivācija celt savu profesionālo kompetenci vai iegūt atbilstošo profesionālo izglītību sociālajā darbā. To iespējams panākt, nodrošinot bezmaksas mācības un/vai stipendijas tiem, kuri mācās. </w:t>
      </w:r>
    </w:p>
    <w:p w14:paraId="1C6A4F9F" w14:textId="37628924"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Jau Profesionāla sociālā darba attīstības pamatnostādnēs bija izvirzīts mērķis 1.3. “pilnveidot sociālo darbinieku atbalsta sistēmu” un atbilstoši uzdevumu 1.3.1. “izveidot atbalsta sistēmu kvalifikāciju ieguvušam „jaunajam speciālistam” – sociālajam darbiniekam sociālā darba prakses uzsākšanai sociālajā dienestā pieredzējuša sociālā darbinieka – mentora uzraudzībā”. Tomēr jāatzīst, ka šis uzdevums netika izpildīts, tomēr tā aktualitāte nav mazinājusies</w:t>
      </w:r>
      <w:r w:rsidR="00EE6AD5"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w:t>
      </w:r>
      <w:r w:rsidR="00EE6AD5" w:rsidRPr="0015154B">
        <w:rPr>
          <w:rFonts w:ascii="Times New Roman" w:eastAsia="Times New Roman" w:hAnsi="Times New Roman" w:cs="Times New Roman"/>
          <w:color w:val="000000"/>
          <w:sz w:val="24"/>
          <w:szCs w:val="24"/>
          <w:lang w:eastAsia="lv-LV"/>
        </w:rPr>
        <w:t>L</w:t>
      </w:r>
      <w:r w:rsidRPr="0015154B">
        <w:rPr>
          <w:rFonts w:ascii="Times New Roman" w:eastAsia="Times New Roman" w:hAnsi="Times New Roman" w:cs="Times New Roman"/>
          <w:color w:val="000000"/>
          <w:sz w:val="24"/>
          <w:szCs w:val="24"/>
          <w:lang w:eastAsia="lv-LV"/>
        </w:rPr>
        <w:t>īdz ar to, lai sniegtu profesionālu atbalstu efektīvu, kvalitatīvu sociālo pakalpojumu sniegšanā, plānots izveidot profesionālu atbalsta sistēmu sociālo pakalpojumu sniedzējiem, kas ietvers darba vadītāju sistēmas izveidi atbalsta sniegšanai jaunajiem darbiniekiem un praktikantiem sociālajos dienestos.</w:t>
      </w:r>
    </w:p>
    <w:p w14:paraId="202D27F7" w14:textId="77777777" w:rsidR="0034498F" w:rsidRPr="0015154B" w:rsidRDefault="0034498F" w:rsidP="0034498F">
      <w:pPr>
        <w:spacing w:after="0" w:line="240" w:lineRule="auto"/>
        <w:rPr>
          <w:rFonts w:ascii="Times New Roman" w:eastAsia="Times New Roman" w:hAnsi="Times New Roman" w:cs="Times New Roman"/>
          <w:sz w:val="24"/>
          <w:szCs w:val="24"/>
          <w:lang w:eastAsia="lv-LV"/>
        </w:rPr>
      </w:pPr>
    </w:p>
    <w:p w14:paraId="1019B698" w14:textId="0707E5D5" w:rsidR="0034498F" w:rsidRPr="0015154B" w:rsidRDefault="0034498F" w:rsidP="00F55C3B">
      <w:pPr>
        <w:pStyle w:val="Heading2"/>
      </w:pPr>
      <w:bookmarkStart w:id="75" w:name="_Toc69125997"/>
      <w:r w:rsidRPr="0015154B">
        <w:t>Profesijas prestiž</w:t>
      </w:r>
      <w:r w:rsidR="00C347CC">
        <w:t>s</w:t>
      </w:r>
      <w:bookmarkEnd w:id="75"/>
    </w:p>
    <w:p w14:paraId="23224872" w14:textId="7077F6F5" w:rsidR="0034498F" w:rsidRPr="0015154B" w:rsidRDefault="0034498F" w:rsidP="00AC38FA">
      <w:pPr>
        <w:spacing w:before="120" w:after="0" w:line="240" w:lineRule="auto"/>
        <w:ind w:right="43"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Lai arī iepriekšējā plānošanas periodā kā būtisks trūkums nozares pilnvērtīgai attīstībai tika minēts zems sociālā darba profesijas prestižs un pēdējo gadu laikā gan pašvaldību, gan valsts līmenī īstenoti pasākumi, lai skaidrotu sociāla dienesta vietu un lomu, profesijas pienesumu sabiedrības attīstībai un rādītu konkrētus stāstus par profesijā strādājošajiem cilvēkiem un viņu ikdienu, izmaiņas notiek ļoti lēni.</w:t>
      </w:r>
      <w:r w:rsidR="009377C3" w:rsidRPr="0015154B">
        <w:rPr>
          <w:rFonts w:ascii="Times New Roman" w:eastAsia="Times New Roman" w:hAnsi="Times New Roman" w:cs="Times New Roman"/>
          <w:sz w:val="24"/>
          <w:szCs w:val="24"/>
          <w:lang w:eastAsia="lv-LV"/>
        </w:rPr>
        <w:t xml:space="preserve"> Profesijas prestiža veidošanā </w:t>
      </w:r>
      <w:r w:rsidR="009377C3" w:rsidRPr="0015154B">
        <w:rPr>
          <w:rFonts w:ascii="Times New Roman" w:eastAsia="Times New Roman" w:hAnsi="Times New Roman" w:cs="Times New Roman"/>
          <w:color w:val="000000"/>
          <w:sz w:val="24"/>
          <w:szCs w:val="24"/>
          <w:lang w:eastAsia="lv-LV"/>
        </w:rPr>
        <w:t>n</w:t>
      </w:r>
      <w:r w:rsidRPr="0015154B">
        <w:rPr>
          <w:rFonts w:ascii="Times New Roman" w:eastAsia="Times New Roman" w:hAnsi="Times New Roman" w:cs="Times New Roman"/>
          <w:color w:val="000000"/>
          <w:sz w:val="24"/>
          <w:szCs w:val="24"/>
          <w:lang w:eastAsia="lv-LV"/>
        </w:rPr>
        <w:t>ozīmīga ir krīzes komunikācija un tās kvalitāte, kas jāturpina attīstīt pārvaldības apmācību ietvaros. Svarīgas ir arī profesijas robežas, jeb skaidra</w:t>
      </w:r>
      <w:r w:rsidR="009377C3" w:rsidRPr="0015154B">
        <w:rPr>
          <w:rFonts w:ascii="Times New Roman" w:eastAsia="Times New Roman" w:hAnsi="Times New Roman" w:cs="Times New Roman"/>
          <w:color w:val="000000"/>
          <w:sz w:val="24"/>
          <w:szCs w:val="24"/>
          <w:lang w:eastAsia="lv-LV"/>
        </w:rPr>
        <w:t>s</w:t>
      </w:r>
      <w:r w:rsidRPr="0015154B">
        <w:rPr>
          <w:rFonts w:ascii="Times New Roman" w:eastAsia="Times New Roman" w:hAnsi="Times New Roman" w:cs="Times New Roman"/>
          <w:color w:val="000000"/>
          <w:sz w:val="24"/>
          <w:szCs w:val="24"/>
          <w:lang w:eastAsia="lv-LV"/>
        </w:rPr>
        <w:t xml:space="preserve"> atbildības </w:t>
      </w:r>
      <w:r w:rsidR="009377C3" w:rsidRPr="0015154B">
        <w:rPr>
          <w:rFonts w:ascii="Times New Roman" w:eastAsia="Times New Roman" w:hAnsi="Times New Roman" w:cs="Times New Roman"/>
          <w:color w:val="000000"/>
          <w:sz w:val="24"/>
          <w:szCs w:val="24"/>
          <w:lang w:eastAsia="lv-LV"/>
        </w:rPr>
        <w:t>robežas</w:t>
      </w:r>
      <w:r w:rsidRPr="0015154B">
        <w:rPr>
          <w:rFonts w:ascii="Times New Roman" w:eastAsia="Times New Roman" w:hAnsi="Times New Roman" w:cs="Times New Roman"/>
          <w:color w:val="000000"/>
          <w:sz w:val="24"/>
          <w:szCs w:val="24"/>
          <w:lang w:eastAsia="lv-LV"/>
        </w:rPr>
        <w:t xml:space="preserve"> – veicami uzdevumi, termiņi, noteikts darba laika ietvars un sadarbības principi ar iesaistītajām pusēm, tādejādi pasargājot no papildus atbildības uzņemšanās par jautājumiem, kuros sociālā darba un pašvaldību sociālajiem dienestiem nav nedz ietekmes</w:t>
      </w:r>
      <w:r w:rsidR="009377C3"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nedz pilnvaru.</w:t>
      </w:r>
    </w:p>
    <w:p w14:paraId="7541F1F0" w14:textId="76CCE46D" w:rsidR="0034498F" w:rsidRPr="0015154B" w:rsidRDefault="0034498F" w:rsidP="00AC38FA">
      <w:pPr>
        <w:spacing w:before="120" w:after="0" w:line="240" w:lineRule="auto"/>
        <w:ind w:right="40"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Profesijas iekšienē plānots attīstīt tieši profesionālo atbalstu, tas īpaši attiecas uz nopietnām krīzes situācijām, kad vitāli svarīgi ir reaģēt īsā laikā un ļoti mērķtiecīgi. Šim nolūkam plānots veidot mobilas speciālistu krīzes komandas, kas dodas pie saviem kolēģiem (piemēram, sociālajā dienestā), lai sniegtu atbalstu ārkārtējā vai krīzes situācijā, kā arī kopā meklētu un izstrādātu risinājumus turpmākajam darbam. Šīs krīzes komandas plānotas arī gadījumos, kuri nav akūti, bet iespējams sarežģīti risināmi no institūcijas pārvaldības, sadarbības, vai sociālā darba prakses viedokļa. Šajā komandā plānota dažādu speci</w:t>
      </w:r>
      <w:r w:rsidR="00A94B98">
        <w:rPr>
          <w:rFonts w:ascii="Times New Roman" w:eastAsia="Times New Roman" w:hAnsi="Times New Roman" w:cs="Times New Roman"/>
          <w:color w:val="000000"/>
          <w:sz w:val="24"/>
          <w:szCs w:val="24"/>
          <w:lang w:eastAsia="lv-LV"/>
        </w:rPr>
        <w:t>ā</w:t>
      </w:r>
      <w:r w:rsidRPr="0015154B">
        <w:rPr>
          <w:rFonts w:ascii="Times New Roman" w:eastAsia="Times New Roman" w:hAnsi="Times New Roman" w:cs="Times New Roman"/>
          <w:color w:val="000000"/>
          <w:sz w:val="24"/>
          <w:szCs w:val="24"/>
          <w:lang w:eastAsia="lv-LV"/>
        </w:rPr>
        <w:t>listu – supervizoru, komunikācijas un vadības speciālistu, sociālā darba ekspertu, psihoterapeitu, mākslas terapeitu un citu speciālistu, kas kādā noteiktā gadījumā varētu būt nepieciešami, piesaiste.</w:t>
      </w:r>
    </w:p>
    <w:p w14:paraId="4B68CE5C" w14:textId="1F2D42AA" w:rsidR="0034498F" w:rsidRPr="0015154B" w:rsidRDefault="0034498F" w:rsidP="00AC38FA">
      <w:pPr>
        <w:spacing w:before="120" w:after="0" w:line="240" w:lineRule="auto"/>
        <w:ind w:right="40"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Profesijas prestižu stiprina arī jaunas un inovatīvas idejas jomā, kas ir starpsektorālas, balstītas labajā praksē un sniedz iespēju sniegt efektīvu atbalstu kādai mērķa grupai vai strauji attīstīt kādas problemātikas risināšanas gaitu, tamdēļ nākamā periodā plānoti ideju forumi jeb sociālā darba jomas hakatoni</w:t>
      </w:r>
      <w:r w:rsidR="00A94B98">
        <w:rPr>
          <w:rFonts w:ascii="Times New Roman" w:eastAsia="Times New Roman" w:hAnsi="Times New Roman" w:cs="Times New Roman"/>
          <w:color w:val="000000"/>
          <w:sz w:val="24"/>
          <w:szCs w:val="24"/>
          <w:lang w:eastAsia="lv-LV"/>
        </w:rPr>
        <w:t xml:space="preserve"> (ideju forumi)</w:t>
      </w:r>
      <w:r w:rsidRPr="0015154B">
        <w:rPr>
          <w:rFonts w:ascii="Times New Roman" w:eastAsia="Times New Roman" w:hAnsi="Times New Roman" w:cs="Times New Roman"/>
          <w:color w:val="000000"/>
          <w:sz w:val="24"/>
          <w:szCs w:val="24"/>
          <w:lang w:eastAsia="lv-LV"/>
        </w:rPr>
        <w:t xml:space="preserve"> ar dažādu jomu speciālistiem. Papildus inovatīvām idejām, tas informē un sniedz izpratni citu jomu speciālistiem gan par sociālā darba mērķiem, gan dažādām klientu mērķa grupām un to vajadzībām.</w:t>
      </w:r>
      <w:r w:rsidR="009377C3"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Ir jāveido spilgti un emocionāli stāsti gan par sociālajiem darbiniekiem, gan viņu vērtībām un mijiedarbību ar klientiem, tas noteikti kalpotu par līdzekli stereotipu laušanai un tādu sociālā darba vērtību kā cilvēktiesības, taisnīgums, solidaritāte un kalpošana izplatīšanai sabiedrībā. Šādi stāsti var būt gan kā individuālas aktivitātes, gan noteiktos laika periodos ierobežotas informatīvās kampaņas par noteiktiem jautājumiem. </w:t>
      </w:r>
    </w:p>
    <w:p w14:paraId="0EC172F8" w14:textId="77777777" w:rsidR="0034498F" w:rsidRPr="0015154B" w:rsidRDefault="0034498F" w:rsidP="00AC38FA">
      <w:pPr>
        <w:spacing w:before="120" w:after="0" w:line="240" w:lineRule="auto"/>
        <w:ind w:right="40"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Lai veicinātu sabiedrības izpratni par sabiedrībā aktuālajām sociālajām problēmām un atbalstu sociālajam darbam un sociālā darba speciālistiem, tiks realizētas jaudīgas un sabiedrību uzrunājošas, inovatīvas sociālās kampaņas par dažādām aktuālām sociālajām tēmām un sociālo darbu, t.sk. krīzes situācijās. Nepieciešams sociālā darba vērtībās balstīts viedoklis, kas ir redzams un nodrošina sabiedrības mazaizsargāto grupu interešu pārstāvniecību, tādējādi radot jaunu un izpratnes pilnu sabiedrības viedokli par sociālo darbu, tā iespējām un robežām. </w:t>
      </w:r>
    </w:p>
    <w:p w14:paraId="5B257AAA" w14:textId="564DC275" w:rsidR="0034498F" w:rsidRPr="0015154B" w:rsidRDefault="0034498F" w:rsidP="00AC38FA">
      <w:pPr>
        <w:spacing w:before="120" w:after="0" w:line="240" w:lineRule="auto"/>
        <w:ind w:right="43"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Kā rāda p</w:t>
      </w:r>
      <w:r w:rsidRPr="0015154B">
        <w:rPr>
          <w:rFonts w:ascii="Times New Roman" w:hAnsi="Times New Roman" w:cs="Times New Roman"/>
          <w:color w:val="212529"/>
          <w:sz w:val="24"/>
          <w:szCs w:val="24"/>
          <w:shd w:val="clear" w:color="auto" w:fill="FFFFFF"/>
        </w:rPr>
        <w:t>ētījums</w:t>
      </w:r>
      <w:r w:rsidR="000C39D7">
        <w:rPr>
          <w:rStyle w:val="FootnoteReference"/>
          <w:rFonts w:ascii="Times New Roman" w:hAnsi="Times New Roman" w:cs="Times New Roman"/>
          <w:color w:val="212529"/>
          <w:sz w:val="24"/>
          <w:szCs w:val="24"/>
          <w:shd w:val="clear" w:color="auto" w:fill="FFFFFF"/>
        </w:rPr>
        <w:footnoteReference w:id="187"/>
      </w:r>
      <w:r w:rsidRPr="0015154B">
        <w:rPr>
          <w:rFonts w:ascii="Times New Roman" w:eastAsia="Times New Roman" w:hAnsi="Times New Roman" w:cs="Times New Roman"/>
          <w:color w:val="000000"/>
          <w:sz w:val="24"/>
          <w:szCs w:val="24"/>
          <w:lang w:eastAsia="lv-LV"/>
        </w:rPr>
        <w:t>, cilvēkiem ir aizspriedumi pret sociālo dienestu un tas vairāk tiek uztverts kā vieta, kur sabiedrības trūcīgākā un mazaizsargātākā daļa saņem pabalstus, un kā vieta</w:t>
      </w:r>
      <w:r w:rsidR="00A94B98">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ar ko pārējā sabiedrības daļa negrib tikt identificēta. Tas diemžēl dažkārt liedz savlaicīgas atbalsta saņemšanas iespējas un padziļina iedzīvotāju problēmas. T</w:t>
      </w:r>
      <w:r w:rsidR="00FC3D33" w:rsidRPr="0015154B">
        <w:rPr>
          <w:rFonts w:ascii="Times New Roman" w:eastAsia="Times New Roman" w:hAnsi="Times New Roman" w:cs="Times New Roman"/>
          <w:color w:val="000000"/>
          <w:sz w:val="24"/>
          <w:szCs w:val="24"/>
          <w:lang w:eastAsia="lv-LV"/>
        </w:rPr>
        <w:t>ā</w:t>
      </w:r>
      <w:r w:rsidRPr="0015154B">
        <w:rPr>
          <w:rFonts w:ascii="Times New Roman" w:eastAsia="Times New Roman" w:hAnsi="Times New Roman" w:cs="Times New Roman"/>
          <w:color w:val="000000"/>
          <w:sz w:val="24"/>
          <w:szCs w:val="24"/>
          <w:lang w:eastAsia="lv-LV"/>
        </w:rPr>
        <w:t xml:space="preserve">dēļ nākamajā periodā ir </w:t>
      </w:r>
      <w:r w:rsidR="009377C3" w:rsidRPr="0015154B">
        <w:rPr>
          <w:rFonts w:ascii="Times New Roman" w:eastAsia="Times New Roman" w:hAnsi="Times New Roman" w:cs="Times New Roman"/>
          <w:color w:val="000000"/>
          <w:sz w:val="24"/>
          <w:szCs w:val="24"/>
          <w:lang w:eastAsia="lv-LV"/>
        </w:rPr>
        <w:t>jāu</w:t>
      </w:r>
      <w:r w:rsidRPr="0015154B">
        <w:rPr>
          <w:rFonts w:ascii="Times New Roman" w:eastAsia="Times New Roman" w:hAnsi="Times New Roman" w:cs="Times New Roman"/>
          <w:color w:val="000000"/>
          <w:sz w:val="24"/>
          <w:szCs w:val="24"/>
          <w:lang w:eastAsia="lv-LV"/>
        </w:rPr>
        <w:t>zlabo sociālā dienesta tēl</w:t>
      </w:r>
      <w:r w:rsidR="009377C3" w:rsidRPr="0015154B">
        <w:rPr>
          <w:rFonts w:ascii="Times New Roman" w:eastAsia="Times New Roman" w:hAnsi="Times New Roman" w:cs="Times New Roman"/>
          <w:color w:val="000000"/>
          <w:sz w:val="24"/>
          <w:szCs w:val="24"/>
          <w:lang w:eastAsia="lv-LV"/>
        </w:rPr>
        <w:t>s</w:t>
      </w:r>
      <w:r w:rsidRPr="0015154B">
        <w:rPr>
          <w:rFonts w:ascii="Times New Roman" w:eastAsia="Times New Roman" w:hAnsi="Times New Roman" w:cs="Times New Roman"/>
          <w:color w:val="000000"/>
          <w:sz w:val="24"/>
          <w:szCs w:val="24"/>
          <w:lang w:eastAsia="lv-LV"/>
        </w:rPr>
        <w:t xml:space="preserve">, tā struktūrā nodalot sociālo palīdzību no sociālā darba un sociālajiem pakalpojumiem. Skandināvijas pieredze liecina, ka </w:t>
      </w:r>
      <w:r w:rsidR="00A94B98" w:rsidRPr="0015154B">
        <w:rPr>
          <w:rFonts w:ascii="Times New Roman" w:eastAsia="Times New Roman" w:hAnsi="Times New Roman" w:cs="Times New Roman"/>
          <w:color w:val="000000"/>
          <w:sz w:val="24"/>
          <w:szCs w:val="24"/>
          <w:lang w:eastAsia="lv-LV"/>
        </w:rPr>
        <w:t>ģimeņu atbalsta centri</w:t>
      </w:r>
      <w:r w:rsidR="00A94B98">
        <w:rPr>
          <w:rFonts w:ascii="Times New Roman" w:eastAsia="Times New Roman" w:hAnsi="Times New Roman" w:cs="Times New Roman"/>
          <w:color w:val="000000"/>
          <w:sz w:val="24"/>
          <w:szCs w:val="24"/>
          <w:lang w:eastAsia="lv-LV"/>
        </w:rPr>
        <w:t xml:space="preserve"> ir</w:t>
      </w:r>
      <w:r w:rsidR="00A94B98"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kā atsevišķas struktūrvienības</w:t>
      </w:r>
      <w:r w:rsidR="00A94B98">
        <w:rPr>
          <w:rFonts w:ascii="Times New Roman" w:eastAsia="Times New Roman" w:hAnsi="Times New Roman" w:cs="Times New Roman"/>
          <w:color w:val="000000"/>
          <w:sz w:val="24"/>
          <w:szCs w:val="24"/>
          <w:lang w:eastAsia="lv-LV"/>
        </w:rPr>
        <w:t xml:space="preserve">, kuras pamatā sniedz </w:t>
      </w:r>
      <w:r w:rsidRPr="0015154B">
        <w:rPr>
          <w:rFonts w:ascii="Times New Roman" w:eastAsia="Times New Roman" w:hAnsi="Times New Roman" w:cs="Times New Roman"/>
          <w:color w:val="000000"/>
          <w:sz w:val="24"/>
          <w:szCs w:val="24"/>
          <w:lang w:eastAsia="lv-LV"/>
        </w:rPr>
        <w:t>preventīvā atbalsta pakalpojum</w:t>
      </w:r>
      <w:r w:rsidR="00A94B98">
        <w:rPr>
          <w:rFonts w:ascii="Times New Roman" w:eastAsia="Times New Roman" w:hAnsi="Times New Roman" w:cs="Times New Roman"/>
          <w:color w:val="000000"/>
          <w:sz w:val="24"/>
          <w:szCs w:val="24"/>
          <w:lang w:eastAsia="lv-LV"/>
        </w:rPr>
        <w:t>us un klātienē nodrošina</w:t>
      </w:r>
      <w:r w:rsidRPr="0015154B">
        <w:rPr>
          <w:rFonts w:ascii="Times New Roman" w:eastAsia="Times New Roman" w:hAnsi="Times New Roman" w:cs="Times New Roman"/>
          <w:color w:val="000000"/>
          <w:sz w:val="24"/>
          <w:szCs w:val="24"/>
          <w:lang w:eastAsia="lv-LV"/>
        </w:rPr>
        <w:t xml:space="preserve"> ērtu</w:t>
      </w:r>
      <w:r w:rsidR="00A94B98">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ģimeņu vajadzībām pielāgotu vidi un nenosodošu attieksmi. Vairākas pašvaldības (Tukums, Liepāja) šo saredz kā tuvākā perioda attīstības ceļu un plāno šādas pakalpojumu struktūras izveidi. Šādu praksi būtu nepieciešams izplatīt arī citām pašvaldībām, analizēt izmaiņas un ieguvumus un izvērtēt to kā universāli ieviešamu pieeju. Nepieciešama arī uz personu centrēta pakalpojumu un atbalsta plānošana un īstenošana, darbinieki, kas nebaidās no individualizētas pieejas un sarežģītiem gadījumiem, kā arī sociālā darba vērtībās balstīta attieksme pret atbalsta saņēmējiem neatkarīgi no to piederības kādai no mērķa grupām.</w:t>
      </w:r>
      <w:r w:rsidR="00A94B98">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Līdzīgi kā iepriekš, lai veicinātu vienotu metodisko izpratni un praksi sociālajā darbā un sociālo pakalpojumu sniegšanā, informācijas nodošanu par aktualitātēm nozarē, kā arī veicinātu uz nozares attīstību vērstu diskusiju, ideju apmaiņu, starpinstitucionālu sadarbību un tīklošanos, tiks turpināti un attīstīti informatīvi izglītojošie pasākumi</w:t>
      </w:r>
      <w:r w:rsidR="009377C3"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profesijas tradīciju kopšana,</w:t>
      </w:r>
      <w:r w:rsidR="009377C3" w:rsidRPr="0015154B">
        <w:rPr>
          <w:rFonts w:ascii="Times New Roman" w:eastAsia="Times New Roman" w:hAnsi="Times New Roman" w:cs="Times New Roman"/>
          <w:color w:val="000000"/>
          <w:sz w:val="24"/>
          <w:szCs w:val="24"/>
          <w:lang w:eastAsia="lv-LV"/>
        </w:rPr>
        <w:t xml:space="preserve"> izpratnes paaugstin</w:t>
      </w:r>
      <w:r w:rsidR="00E07E75">
        <w:rPr>
          <w:rFonts w:ascii="Times New Roman" w:eastAsia="Times New Roman" w:hAnsi="Times New Roman" w:cs="Times New Roman"/>
          <w:color w:val="000000"/>
          <w:sz w:val="24"/>
          <w:szCs w:val="24"/>
          <w:lang w:eastAsia="lv-LV"/>
        </w:rPr>
        <w:t>ā</w:t>
      </w:r>
      <w:r w:rsidR="009377C3" w:rsidRPr="0015154B">
        <w:rPr>
          <w:rFonts w:ascii="Times New Roman" w:eastAsia="Times New Roman" w:hAnsi="Times New Roman" w:cs="Times New Roman"/>
          <w:color w:val="000000"/>
          <w:sz w:val="24"/>
          <w:szCs w:val="24"/>
          <w:lang w:eastAsia="lv-LV"/>
        </w:rPr>
        <w:t>šana par sociālo darbu</w:t>
      </w:r>
      <w:r w:rsidRPr="0015154B">
        <w:rPr>
          <w:rFonts w:ascii="Times New Roman" w:eastAsia="Times New Roman" w:hAnsi="Times New Roman" w:cs="Times New Roman"/>
          <w:color w:val="000000"/>
          <w:sz w:val="24"/>
          <w:szCs w:val="24"/>
          <w:lang w:eastAsia="lv-LV"/>
        </w:rPr>
        <w:t xml:space="preserve">. </w:t>
      </w:r>
    </w:p>
    <w:p w14:paraId="47DFA0E0" w14:textId="77777777" w:rsidR="0034498F" w:rsidRPr="0015154B" w:rsidRDefault="0034498F" w:rsidP="0034498F">
      <w:pPr>
        <w:spacing w:after="0" w:line="240" w:lineRule="auto"/>
        <w:rPr>
          <w:rFonts w:ascii="Times New Roman" w:eastAsia="Times New Roman" w:hAnsi="Times New Roman" w:cs="Times New Roman"/>
          <w:sz w:val="24"/>
          <w:szCs w:val="24"/>
          <w:lang w:eastAsia="lv-LV"/>
        </w:rPr>
      </w:pPr>
    </w:p>
    <w:p w14:paraId="488277E4" w14:textId="47F599AE" w:rsidR="0034498F" w:rsidRPr="0015154B" w:rsidRDefault="0034498F" w:rsidP="00F55C3B">
      <w:pPr>
        <w:pStyle w:val="Heading2"/>
      </w:pPr>
      <w:bookmarkStart w:id="76" w:name="_Toc69125998"/>
      <w:r w:rsidRPr="0015154B">
        <w:t>Sociālo darbinieku atalgojuma sistēma</w:t>
      </w:r>
      <w:bookmarkEnd w:id="76"/>
    </w:p>
    <w:p w14:paraId="3AD8288B" w14:textId="10C7B992"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Profesionāla sociālā darba attīstības pamatnostādnēs 2014.-2020. gadam kā viena no problēmām tika minēta sociālā darba studiju programmu absolventu “aizplūšana” no nozares. Minētā problēma saistīta ar pasākumu kopumu, t.sk., neadekvāts</w:t>
      </w:r>
      <w:r w:rsidRPr="0015154B">
        <w:rPr>
          <w:rFonts w:ascii="Times New Roman" w:eastAsia="Times New Roman" w:hAnsi="Times New Roman" w:cs="Times New Roman"/>
          <w:b/>
          <w:bCs/>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atalgojums</w:t>
      </w:r>
      <w:r w:rsidRPr="0015154B">
        <w:rPr>
          <w:rFonts w:ascii="Times New Roman" w:eastAsia="Times New Roman" w:hAnsi="Times New Roman" w:cs="Times New Roman"/>
          <w:b/>
          <w:bCs/>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kā arī</w:t>
      </w:r>
      <w:r w:rsidRPr="0015154B">
        <w:rPr>
          <w:rFonts w:ascii="Times New Roman" w:eastAsia="Times New Roman" w:hAnsi="Times New Roman" w:cs="Times New Roman"/>
          <w:b/>
          <w:bCs/>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nemotivējoša un necaurskatāma atalgojuma noteikšanas sistēma.</w:t>
      </w:r>
      <w:r w:rsidR="00FC3D33"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Valsts kanceleja ir izstrādājusi grozījumus Valsts un pašvaldību institūciju amatpersonu un darbinieku atlīdzības likumā, kurā dots deleģējums Ministru kabinetam noteikt Valsts un pašvaldību institūciju amatu katalogu. Amatu katalogs ir pamats darba samaksas noteikšanai pašvaldību iestādēs, tajā skaitā arī sociālajā dienestā. Labklājības ministrija, atsaucoties Valsts kancelejas aicinājumam, sadarbībā ar Sociālā darba speciālistu sadarbības padomi, ir izstrādājusi jaunu sociālā darba saimes (42.1.) aprakstu, kas ir amatu kataloga projekta sastāvdaļa. Jaunajā sociālā darba saimes aprakstā ir gan saturiskas, gan strukturālas izmaiņas</w:t>
      </w:r>
      <w:r w:rsidR="00A94B98">
        <w:rPr>
          <w:rFonts w:ascii="Times New Roman" w:eastAsia="Times New Roman" w:hAnsi="Times New Roman" w:cs="Times New Roman"/>
          <w:color w:val="000000"/>
          <w:sz w:val="24"/>
          <w:szCs w:val="24"/>
          <w:lang w:eastAsia="lv-LV"/>
        </w:rPr>
        <w:t xml:space="preserve">, salīdzinot ar </w:t>
      </w:r>
      <w:r w:rsidRPr="0015154B">
        <w:rPr>
          <w:rFonts w:ascii="Times New Roman" w:eastAsia="Times New Roman" w:hAnsi="Times New Roman" w:cs="Times New Roman"/>
          <w:color w:val="000000"/>
          <w:sz w:val="24"/>
          <w:szCs w:val="24"/>
          <w:lang w:eastAsia="lv-LV"/>
        </w:rPr>
        <w:t>iepriekšējo (pašlaik spēkā esošo). Būtiskākās izmaiņas: (a) sociālais darbs kā profesionāla darbība norit trijos prakses līmeņos – mikro, mezo, makro; (b) iekļauti arī citi amati, piem., ģimenes asistents, sociālais pedagogs, speciālists bērnu tiesību aizsardzības jautājumos, pavadonis, asistents; (c) amati ir klasificēti līmeņos tā, lai darba samaksa tiktu noteikta atkarībā no veicamajiem uzdevumiem, no atbildības, no izglītības un no profesionālās pieredzes.</w:t>
      </w:r>
      <w:r w:rsidR="00FC3D33"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Līdz ar jaunā Amatu kataloga apstiprināšanu Ministru kabinetā tiks radīts tiesiskais ietvars tam, lai pašvaldību iestādēs sociālā darba jomā strādājošajiem speciālistiem atalgojuma noteikšana būtu caurskatāma un motivējoša.</w:t>
      </w:r>
    </w:p>
    <w:p w14:paraId="11983A89" w14:textId="3D7DB41C" w:rsidR="0034498F" w:rsidRPr="0015154B" w:rsidRDefault="0034498F" w:rsidP="00AC38FA">
      <w:pPr>
        <w:spacing w:before="120" w:after="0" w:line="240" w:lineRule="auto"/>
        <w:ind w:right="45" w:firstLine="709"/>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ESF Projekta</w:t>
      </w:r>
      <w:r w:rsidR="00573CC2">
        <w:rPr>
          <w:rStyle w:val="FootnoteReference"/>
          <w:rFonts w:ascii="Times New Roman" w:eastAsia="Times New Roman" w:hAnsi="Times New Roman" w:cs="Times New Roman"/>
          <w:color w:val="000000"/>
          <w:sz w:val="24"/>
          <w:szCs w:val="24"/>
          <w:lang w:eastAsia="lv-LV"/>
        </w:rPr>
        <w:footnoteReference w:id="188"/>
      </w:r>
      <w:r w:rsidRPr="0015154B">
        <w:rPr>
          <w:rFonts w:ascii="Times New Roman" w:eastAsia="Times New Roman" w:hAnsi="Times New Roman" w:cs="Times New Roman"/>
          <w:color w:val="000000"/>
          <w:sz w:val="24"/>
          <w:szCs w:val="24"/>
          <w:lang w:eastAsia="lv-LV"/>
        </w:rPr>
        <w:t xml:space="preserve"> ietvaros tiks izstrādāta kvalitātes vadības sistēma sociālajos dienestos. Būtiska sastāvdaļa tajā būs darba samaksas kritēriju noteikšana, kas tiks balstīta optimālā sociālā darbinieka slodzes apjomā. Līdz šim ir izstrādātas četras metodikas sociālajam darbam (ar pilngadīgām personām ar garīga rakstura traucējumiem; ar vardarbībā cietušām un vardarbību veikušām personām; ar atkarīgām un līdzatkarīgām personām; ģimenēm ar bērniem), no kurām secināms, ka vienam sociālajam darbiniekam, kurš strādā kā gadījuma vadītājs ar kādu no minētajām klientu mērķgrupām, optimāla slodze būtu nosakāma ap 15-20 aktīvas klientu lietas vienlaicīgi (te nav runa par krīzes intervences gadījumiem, par psihosociālo darbu vai citu specifiku).</w:t>
      </w:r>
    </w:p>
    <w:p w14:paraId="222D06A3" w14:textId="00BBB5D1" w:rsidR="0034498F"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Cits darba samaksas kritērijs ir darba kvalitātes rādītāji, kam nepieciešama darba kvalitātes novērtēšana.</w:t>
      </w:r>
      <w:r w:rsidR="00FC3D33"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Divi iepriekš minētie darba samaksas noteikšanas kritēriji – slodzes apjoms un darba kvalitātes rādītāji, kombinācijā ar Amatu katalogā iestrādāto pieeju par izglītības un profesionālās pieredzes ietekmi uz darba samaksu, būs pamats darba samaksas noteikšanai sociālajiem darbiniekiem.</w:t>
      </w:r>
    </w:p>
    <w:p w14:paraId="3C3ABD8F" w14:textId="77777777" w:rsidR="005F7573" w:rsidRDefault="005F7573"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p>
    <w:p w14:paraId="68C09489" w14:textId="54106C75" w:rsidR="00143780" w:rsidRPr="00820816" w:rsidRDefault="00143780" w:rsidP="00143780">
      <w:pPr>
        <w:pStyle w:val="Heading2"/>
      </w:pPr>
      <w:bookmarkStart w:id="77" w:name="OLE_LINK9"/>
      <w:bookmarkStart w:id="78" w:name="OLE_LINK10"/>
      <w:bookmarkStart w:id="79" w:name="OLE_LINK7"/>
      <w:bookmarkStart w:id="80" w:name="OLE_LINK8"/>
      <w:r>
        <w:t xml:space="preserve"> </w:t>
      </w:r>
      <w:bookmarkStart w:id="81" w:name="_Toc69125999"/>
      <w:r w:rsidRPr="00BB0436">
        <w:t>Izvērtējums par</w:t>
      </w:r>
      <w:r>
        <w:t xml:space="preserve"> </w:t>
      </w:r>
      <w:r w:rsidRPr="00BB0436">
        <w:t xml:space="preserve">„Profesionāla sociālā darba attīstības </w:t>
      </w:r>
      <w:r>
        <w:t>p</w:t>
      </w:r>
      <w:r w:rsidRPr="00BB0436">
        <w:t>amatnostādnes 2014.–2020.gadam”</w:t>
      </w:r>
      <w:r>
        <w:t xml:space="preserve"> </w:t>
      </w:r>
      <w:r w:rsidRPr="00BB0436">
        <w:t>īstenošanas gaitu</w:t>
      </w:r>
      <w:bookmarkEnd w:id="77"/>
      <w:bookmarkEnd w:id="78"/>
      <w:bookmarkEnd w:id="79"/>
      <w:bookmarkEnd w:id="80"/>
      <w:bookmarkEnd w:id="81"/>
    </w:p>
    <w:p w14:paraId="798D8BB6" w14:textId="7E8A4FE4" w:rsidR="00143780" w:rsidRPr="00745FF8" w:rsidRDefault="00143780" w:rsidP="00262312">
      <w:pPr>
        <w:spacing w:before="120" w:after="0" w:line="240" w:lineRule="auto"/>
        <w:ind w:firstLine="720"/>
        <w:jc w:val="both"/>
        <w:rPr>
          <w:rFonts w:ascii="Times New Roman" w:hAnsi="Times New Roman" w:cs="Times New Roman"/>
          <w:bCs/>
          <w:sz w:val="24"/>
          <w:szCs w:val="24"/>
        </w:rPr>
      </w:pPr>
      <w:r w:rsidRPr="00745FF8">
        <w:rPr>
          <w:rFonts w:ascii="Times New Roman" w:hAnsi="Times New Roman" w:cs="Times New Roman"/>
          <w:sz w:val="24"/>
          <w:szCs w:val="24"/>
        </w:rPr>
        <w:t>Profesionāla sociālā darba attīstības pamatnostā</w:t>
      </w:r>
      <w:r w:rsidR="00262312" w:rsidRPr="00745FF8">
        <w:rPr>
          <w:rFonts w:ascii="Times New Roman" w:hAnsi="Times New Roman" w:cs="Times New Roman"/>
          <w:sz w:val="24"/>
          <w:szCs w:val="24"/>
        </w:rPr>
        <w:t>d</w:t>
      </w:r>
      <w:r w:rsidR="00AB4D2A" w:rsidRPr="00745FF8">
        <w:rPr>
          <w:rFonts w:ascii="Times New Roman" w:hAnsi="Times New Roman" w:cs="Times New Roman"/>
          <w:sz w:val="24"/>
          <w:szCs w:val="24"/>
        </w:rPr>
        <w:t>ņu</w:t>
      </w:r>
      <w:r w:rsidRPr="00745FF8">
        <w:rPr>
          <w:rFonts w:ascii="Times New Roman" w:hAnsi="Times New Roman" w:cs="Times New Roman"/>
          <w:sz w:val="24"/>
          <w:szCs w:val="24"/>
        </w:rPr>
        <w:t xml:space="preserve"> 2014. – 2020.gadam</w:t>
      </w:r>
      <w:r w:rsidR="00262312" w:rsidRPr="00745FF8">
        <w:rPr>
          <w:rStyle w:val="FootnoteReference"/>
          <w:rFonts w:ascii="Times New Roman" w:hAnsi="Times New Roman" w:cs="Times New Roman"/>
          <w:sz w:val="24"/>
          <w:szCs w:val="24"/>
        </w:rPr>
        <w:footnoteReference w:id="189"/>
      </w:r>
      <w:r w:rsidRPr="00745FF8">
        <w:rPr>
          <w:rFonts w:ascii="Times New Roman" w:hAnsi="Times New Roman" w:cs="Times New Roman"/>
          <w:sz w:val="24"/>
          <w:szCs w:val="24"/>
        </w:rPr>
        <w:t xml:space="preserve"> (turpmāk – </w:t>
      </w:r>
      <w:r w:rsidR="00262312" w:rsidRPr="00745FF8">
        <w:rPr>
          <w:rFonts w:ascii="Times New Roman" w:hAnsi="Times New Roman" w:cs="Times New Roman"/>
          <w:sz w:val="24"/>
          <w:szCs w:val="24"/>
        </w:rPr>
        <w:t>Sociālā darba p</w:t>
      </w:r>
      <w:r w:rsidRPr="00745FF8">
        <w:rPr>
          <w:rFonts w:ascii="Times New Roman" w:hAnsi="Times New Roman" w:cs="Times New Roman"/>
          <w:sz w:val="24"/>
          <w:szCs w:val="24"/>
        </w:rPr>
        <w:t>amatnostādnes) mērķis ir r</w:t>
      </w:r>
      <w:r w:rsidRPr="00745FF8">
        <w:rPr>
          <w:rFonts w:ascii="Times New Roman" w:hAnsi="Times New Roman" w:cs="Times New Roman"/>
          <w:bCs/>
          <w:sz w:val="24"/>
          <w:szCs w:val="24"/>
        </w:rPr>
        <w:t>adīt vienotu sistēmu, kura nodrošina atbalstu iedzīvotājiem sociālo problēmu mazināšanā.</w:t>
      </w:r>
      <w:r w:rsidR="00262312" w:rsidRPr="00745FF8">
        <w:rPr>
          <w:rFonts w:ascii="Times New Roman" w:hAnsi="Times New Roman" w:cs="Times New Roman"/>
          <w:bCs/>
          <w:sz w:val="24"/>
          <w:szCs w:val="24"/>
        </w:rPr>
        <w:t xml:space="preserve"> </w:t>
      </w:r>
      <w:r w:rsidR="00262312" w:rsidRPr="00745FF8">
        <w:rPr>
          <w:rFonts w:ascii="Times New Roman" w:hAnsi="Times New Roman"/>
          <w:sz w:val="24"/>
          <w:szCs w:val="24"/>
        </w:rPr>
        <w:t>M</w:t>
      </w:r>
      <w:r w:rsidRPr="00745FF8">
        <w:rPr>
          <w:rFonts w:ascii="Times New Roman" w:hAnsi="Times New Roman"/>
          <w:sz w:val="24"/>
          <w:szCs w:val="24"/>
        </w:rPr>
        <w:t>ērķa sasniegšanai tika noteikti divi rīcības virzieni:</w:t>
      </w:r>
    </w:p>
    <w:p w14:paraId="4635C0FA" w14:textId="77777777" w:rsidR="00143780" w:rsidRPr="00745FF8" w:rsidRDefault="00143780" w:rsidP="00143780">
      <w:pPr>
        <w:pStyle w:val="ListParagraph"/>
        <w:numPr>
          <w:ilvl w:val="0"/>
          <w:numId w:val="63"/>
        </w:numPr>
        <w:spacing w:before="120" w:after="0" w:line="240" w:lineRule="auto"/>
        <w:jc w:val="both"/>
        <w:rPr>
          <w:rFonts w:ascii="Times New Roman" w:hAnsi="Times New Roman" w:cs="Times New Roman"/>
          <w:bCs/>
          <w:sz w:val="24"/>
          <w:szCs w:val="24"/>
        </w:rPr>
      </w:pPr>
      <w:r w:rsidRPr="00745FF8">
        <w:rPr>
          <w:rFonts w:ascii="Times New Roman" w:hAnsi="Times New Roman" w:cs="Times New Roman"/>
          <w:bCs/>
          <w:sz w:val="24"/>
          <w:szCs w:val="24"/>
        </w:rPr>
        <w:t xml:space="preserve"> „Sociālā darba kvalitātes pilnveidošana, pieejamības nodrošināšana un efektivitātes paaugstināšana” ;</w:t>
      </w:r>
    </w:p>
    <w:p w14:paraId="17390AF8" w14:textId="77777777" w:rsidR="00143780" w:rsidRPr="00745FF8" w:rsidRDefault="00143780" w:rsidP="00143780">
      <w:pPr>
        <w:pStyle w:val="ListParagraph"/>
        <w:numPr>
          <w:ilvl w:val="0"/>
          <w:numId w:val="63"/>
        </w:numPr>
        <w:spacing w:before="120" w:after="0" w:line="240" w:lineRule="auto"/>
        <w:jc w:val="both"/>
        <w:rPr>
          <w:rFonts w:ascii="Times New Roman" w:hAnsi="Times New Roman" w:cs="Times New Roman"/>
          <w:bCs/>
          <w:sz w:val="24"/>
          <w:szCs w:val="24"/>
        </w:rPr>
      </w:pPr>
      <w:r w:rsidRPr="00745FF8">
        <w:rPr>
          <w:rFonts w:ascii="Times New Roman" w:hAnsi="Times New Roman" w:cs="Times New Roman"/>
          <w:bCs/>
          <w:sz w:val="24"/>
          <w:szCs w:val="24"/>
        </w:rPr>
        <w:t>„Ilgtspējīga profesionāla sociālā darba attīstība”.</w:t>
      </w:r>
    </w:p>
    <w:p w14:paraId="0BF1C77F" w14:textId="6810E0D8" w:rsidR="00143780" w:rsidRPr="00745FF8" w:rsidRDefault="00143780" w:rsidP="00262312">
      <w:pPr>
        <w:spacing w:before="120" w:after="0" w:line="240" w:lineRule="auto"/>
        <w:ind w:firstLine="720"/>
        <w:jc w:val="both"/>
        <w:rPr>
          <w:rFonts w:ascii="Times New Roman" w:hAnsi="Times New Roman" w:cs="Times New Roman"/>
          <w:sz w:val="24"/>
          <w:szCs w:val="24"/>
        </w:rPr>
      </w:pPr>
      <w:r w:rsidRPr="00745FF8">
        <w:rPr>
          <w:rFonts w:ascii="Times New Roman" w:hAnsi="Times New Roman" w:cs="Times New Roman"/>
          <w:sz w:val="24"/>
          <w:szCs w:val="24"/>
        </w:rPr>
        <w:t>Pirm</w:t>
      </w:r>
      <w:r w:rsidR="00262312" w:rsidRPr="00745FF8">
        <w:rPr>
          <w:rFonts w:ascii="Times New Roman" w:hAnsi="Times New Roman" w:cs="Times New Roman"/>
          <w:sz w:val="24"/>
          <w:szCs w:val="24"/>
        </w:rPr>
        <w:t>ā</w:t>
      </w:r>
      <w:r w:rsidRPr="00745FF8">
        <w:rPr>
          <w:rFonts w:ascii="Times New Roman" w:hAnsi="Times New Roman" w:cs="Times New Roman"/>
          <w:sz w:val="24"/>
          <w:szCs w:val="24"/>
        </w:rPr>
        <w:t xml:space="preserve"> rīcības virziena</w:t>
      </w:r>
      <w:r w:rsidR="00262312" w:rsidRPr="00745FF8">
        <w:rPr>
          <w:rFonts w:ascii="Times New Roman" w:hAnsi="Times New Roman" w:cs="Times New Roman"/>
          <w:sz w:val="24"/>
          <w:szCs w:val="24"/>
        </w:rPr>
        <w:t xml:space="preserve"> ietvaros plānotie uzdevumi paredz</w:t>
      </w:r>
      <w:r w:rsidRPr="00745FF8">
        <w:rPr>
          <w:rFonts w:ascii="Times New Roman" w:hAnsi="Times New Roman" w:cs="Times New Roman"/>
          <w:sz w:val="24"/>
          <w:szCs w:val="24"/>
        </w:rPr>
        <w:t xml:space="preserve"> pilnveidot sociālajos dienestos piemērojamos vadības kvalitātes principus, veicināt sociālo darbinieku konkurētspēju, paaugstināt kompetenci, pilnveidot sociālo darbinieku atbalsta sistēmu, attīstīt sociālo darbu kopienā, novērtēt ieguldījumu efektivitāti sociālajā darbā u.c. </w:t>
      </w:r>
      <w:r w:rsidR="00262312" w:rsidRPr="00745FF8">
        <w:rPr>
          <w:rFonts w:ascii="Times New Roman" w:hAnsi="Times New Roman" w:cs="Times New Roman"/>
          <w:sz w:val="24"/>
          <w:szCs w:val="24"/>
        </w:rPr>
        <w:t>Lai pilnveidotu sociālo dienestu darba kvalitāti un radītu vienotu izpratni par darbu ar dažādām mērķa grupām, l</w:t>
      </w:r>
      <w:r w:rsidRPr="00745FF8">
        <w:rPr>
          <w:rFonts w:ascii="Times New Roman" w:hAnsi="Times New Roman" w:cs="Times New Roman"/>
          <w:sz w:val="24"/>
          <w:szCs w:val="24"/>
        </w:rPr>
        <w:t xml:space="preserve">aika periodā no 2014. – 2020.gadam tika izstrādātas vairākas metodikas sociālajam darbam ar specifiskām klientu grupām - “Sociālais darbs ar pilngadīgām personām ar garīga rakstura traucējumiem”, “Sociālais darbs ar atkarīgām un līdzatkarīgām personām”, “Sociālais darbs ar vardarbībā cietušām un vardarbību veikušām personām”, “Sociālais darbs ar ģimenēm ar bērniem. </w:t>
      </w:r>
      <w:r w:rsidR="00262312" w:rsidRPr="00745FF8">
        <w:rPr>
          <w:rFonts w:ascii="Times New Roman" w:hAnsi="Times New Roman" w:cs="Times New Roman"/>
          <w:sz w:val="24"/>
          <w:szCs w:val="24"/>
        </w:rPr>
        <w:t xml:space="preserve">Sociālā darba pamatnostādņu īstenošanas laikā būtisks atbalsts ir sniegts </w:t>
      </w:r>
      <w:r w:rsidRPr="00745FF8">
        <w:rPr>
          <w:rFonts w:ascii="Times New Roman" w:hAnsi="Times New Roman" w:cs="Times New Roman"/>
          <w:sz w:val="24"/>
          <w:szCs w:val="24"/>
        </w:rPr>
        <w:t xml:space="preserve">pašvaldībām supervīzijas un apmācību nodrošināšanā, kompensējot daļu no to izmaksām, lai veicinātu pašvaldību  lielāku aktivitāti supervīziju izmantošanā un mācību sociālā darba speciālistiem nodrošināšanā.  </w:t>
      </w:r>
    </w:p>
    <w:p w14:paraId="400045FD" w14:textId="3D2EE3CA" w:rsidR="00143780" w:rsidRPr="00745FF8" w:rsidRDefault="00121799" w:rsidP="00AA32EC">
      <w:pPr>
        <w:pStyle w:val="NormalWeb"/>
        <w:spacing w:before="120" w:beforeAutospacing="0" w:after="0" w:afterAutospacing="0"/>
        <w:ind w:firstLine="720"/>
        <w:jc w:val="both"/>
        <w:rPr>
          <w:rFonts w:ascii="Times New Roman" w:hAnsi="Times New Roman"/>
          <w:sz w:val="24"/>
          <w:szCs w:val="24"/>
        </w:rPr>
      </w:pPr>
      <w:r w:rsidRPr="00745FF8">
        <w:rPr>
          <w:rFonts w:ascii="Times New Roman" w:hAnsi="Times New Roman"/>
          <w:sz w:val="24"/>
          <w:szCs w:val="24"/>
        </w:rPr>
        <w:t>Otrā</w:t>
      </w:r>
      <w:r w:rsidR="00143780" w:rsidRPr="00745FF8">
        <w:rPr>
          <w:rFonts w:ascii="Times New Roman" w:hAnsi="Times New Roman"/>
          <w:sz w:val="24"/>
          <w:szCs w:val="24"/>
        </w:rPr>
        <w:t xml:space="preserve"> rīcības virzien</w:t>
      </w:r>
      <w:r w:rsidRPr="00745FF8">
        <w:rPr>
          <w:rFonts w:ascii="Times New Roman" w:hAnsi="Times New Roman"/>
          <w:sz w:val="24"/>
          <w:szCs w:val="24"/>
        </w:rPr>
        <w:t>a ietvaros</w:t>
      </w:r>
      <w:r w:rsidR="00143780" w:rsidRPr="00745FF8">
        <w:rPr>
          <w:rFonts w:ascii="Times New Roman" w:hAnsi="Times New Roman"/>
          <w:sz w:val="24"/>
          <w:szCs w:val="24"/>
        </w:rPr>
        <w:t xml:space="preserve"> </w:t>
      </w:r>
      <w:r w:rsidRPr="00745FF8">
        <w:rPr>
          <w:rFonts w:ascii="Times New Roman" w:hAnsi="Times New Roman"/>
          <w:sz w:val="24"/>
          <w:szCs w:val="24"/>
        </w:rPr>
        <w:t>paredzēts</w:t>
      </w:r>
      <w:r w:rsidR="00143780" w:rsidRPr="00745FF8">
        <w:rPr>
          <w:rFonts w:ascii="Times New Roman" w:hAnsi="Times New Roman"/>
          <w:sz w:val="24"/>
          <w:szCs w:val="24"/>
        </w:rPr>
        <w:t xml:space="preserve"> izveidot mērķtiecīgu pieeju personu, kuras studē sociālā darba izglītības programmās, studiju atbalstam, pilnveidot sociālo darbinieku profesionalitāti, veicināt izpratni par sociālo darbu un paaugstināt tā prestižu sabiedrībā.</w:t>
      </w:r>
      <w:r w:rsidRPr="00745FF8">
        <w:rPr>
          <w:rFonts w:ascii="Times New Roman" w:hAnsi="Times New Roman"/>
          <w:sz w:val="24"/>
          <w:szCs w:val="24"/>
        </w:rPr>
        <w:t xml:space="preserve"> S</w:t>
      </w:r>
      <w:r w:rsidR="00143780" w:rsidRPr="00745FF8">
        <w:rPr>
          <w:rFonts w:ascii="Times New Roman" w:hAnsi="Times New Roman"/>
          <w:sz w:val="24"/>
          <w:szCs w:val="24"/>
        </w:rPr>
        <w:t>ociālā darba jomā ir vāji attīstīta zinātniski pētnieciskā bāze, kaut gan tā ir viens no pamatiem profesijas attīstībai un izaugsmei. Sociālais darbs pamatā tiek asociēts ar praktisku, nevis zinātnisku darbību. Šo situāciju ietekmē sociālo zinātņu tradīcijas Latvijā, akadēmisko mācībspēku trūkums un doktorantu trūkums.</w:t>
      </w:r>
      <w:r w:rsidR="00AA32EC" w:rsidRPr="00745FF8">
        <w:rPr>
          <w:rFonts w:ascii="Times New Roman" w:hAnsi="Times New Roman"/>
          <w:sz w:val="24"/>
          <w:szCs w:val="24"/>
        </w:rPr>
        <w:t xml:space="preserve"> </w:t>
      </w:r>
      <w:r w:rsidR="00143780" w:rsidRPr="00745FF8">
        <w:rPr>
          <w:rFonts w:ascii="Times New Roman" w:hAnsi="Times New Roman"/>
          <w:sz w:val="24"/>
          <w:szCs w:val="24"/>
        </w:rPr>
        <w:t>Valsts budžeta finansēto studiju vietu piešķiršana tiek veikta saskaņā ar IZM, kā arī ar VM, ZM un KM sagatavotajiem priekšlikumiem par studiju vietu skaita struktūru, kas tiek izstrādāti, ņemot vērā valsts augstskolu iesniegto piedāvājumu studiju vietu sadalījumam</w:t>
      </w:r>
      <w:r w:rsidR="00AA32EC" w:rsidRPr="00745FF8">
        <w:rPr>
          <w:rFonts w:ascii="Times New Roman" w:hAnsi="Times New Roman"/>
          <w:sz w:val="24"/>
          <w:szCs w:val="24"/>
        </w:rPr>
        <w:t>.</w:t>
      </w:r>
      <w:r w:rsidR="00143780" w:rsidRPr="00745FF8">
        <w:rPr>
          <w:rFonts w:ascii="Times New Roman" w:hAnsi="Times New Roman"/>
          <w:sz w:val="24"/>
          <w:szCs w:val="24"/>
        </w:rPr>
        <w:t xml:space="preserve"> </w:t>
      </w:r>
      <w:r w:rsidR="00AA32EC" w:rsidRPr="00745FF8">
        <w:rPr>
          <w:rFonts w:ascii="Times New Roman" w:hAnsi="Times New Roman"/>
          <w:sz w:val="24"/>
          <w:szCs w:val="24"/>
        </w:rPr>
        <w:t>Ņ</w:t>
      </w:r>
      <w:r w:rsidR="00143780" w:rsidRPr="00745FF8">
        <w:rPr>
          <w:rFonts w:ascii="Times New Roman" w:hAnsi="Times New Roman"/>
          <w:sz w:val="24"/>
          <w:szCs w:val="24"/>
        </w:rPr>
        <w:t>emot vērā, ka šāds parašās balstīts studiju vietu skaita sadalījums sevi neattaisno, jāturpina darbs pie valsts pasūtījuma kritēriju izstrādes un atbilstoša studiju vietu skaita noteikšanas sociālās labklājības studiju programmās.</w:t>
      </w:r>
      <w:r w:rsidR="00AA32EC" w:rsidRPr="00745FF8">
        <w:rPr>
          <w:rFonts w:ascii="Times New Roman" w:hAnsi="Times New Roman"/>
          <w:sz w:val="24"/>
          <w:szCs w:val="24"/>
        </w:rPr>
        <w:t xml:space="preserve"> </w:t>
      </w:r>
      <w:r w:rsidR="00AA32EC" w:rsidRPr="00745FF8">
        <w:rPr>
          <w:rFonts w:ascii="Times New Roman" w:hAnsi="Times New Roman"/>
          <w:color w:val="000000"/>
          <w:sz w:val="24"/>
          <w:szCs w:val="24"/>
        </w:rPr>
        <w:t>Sociālā darba pamatnostādņu ieviešanas laikā savu aktualitāti nav zaudējis</w:t>
      </w:r>
      <w:r w:rsidR="00143780" w:rsidRPr="00745FF8">
        <w:rPr>
          <w:rFonts w:ascii="Times New Roman" w:hAnsi="Times New Roman"/>
          <w:color w:val="000000"/>
          <w:sz w:val="24"/>
          <w:szCs w:val="24"/>
        </w:rPr>
        <w:t xml:space="preserve"> jautājums ir par samaksu un apmācībām prakšu vadītājiem prakšu vietās. Patlaban nav rasts risinājums finanšu jautājumiem</w:t>
      </w:r>
      <w:r w:rsidR="00AA32EC" w:rsidRPr="00745FF8">
        <w:rPr>
          <w:rFonts w:ascii="Times New Roman" w:hAnsi="Times New Roman"/>
          <w:color w:val="000000"/>
          <w:sz w:val="24"/>
          <w:szCs w:val="24"/>
        </w:rPr>
        <w:t xml:space="preserve"> un nav attīstīta</w:t>
      </w:r>
      <w:r w:rsidR="00143780" w:rsidRPr="00745FF8">
        <w:rPr>
          <w:rFonts w:ascii="Times New Roman" w:hAnsi="Times New Roman"/>
          <w:color w:val="000000"/>
          <w:sz w:val="24"/>
          <w:szCs w:val="24"/>
        </w:rPr>
        <w:t xml:space="preserve"> </w:t>
      </w:r>
      <w:r w:rsidR="00AA32EC" w:rsidRPr="00745FF8">
        <w:rPr>
          <w:rFonts w:ascii="Times New Roman" w:hAnsi="Times New Roman"/>
          <w:color w:val="000000"/>
          <w:sz w:val="24"/>
          <w:szCs w:val="24"/>
        </w:rPr>
        <w:t>vienota</w:t>
      </w:r>
      <w:r w:rsidR="00143780" w:rsidRPr="00745FF8">
        <w:rPr>
          <w:rFonts w:ascii="Times New Roman" w:hAnsi="Times New Roman"/>
          <w:color w:val="000000"/>
          <w:sz w:val="24"/>
          <w:szCs w:val="24"/>
        </w:rPr>
        <w:t xml:space="preserve"> praks</w:t>
      </w:r>
      <w:r w:rsidR="00AA32EC" w:rsidRPr="00745FF8">
        <w:rPr>
          <w:rFonts w:ascii="Times New Roman" w:hAnsi="Times New Roman"/>
          <w:color w:val="000000"/>
          <w:sz w:val="24"/>
          <w:szCs w:val="24"/>
        </w:rPr>
        <w:t>e pašvaldībās.</w:t>
      </w:r>
      <w:r w:rsidR="00143780" w:rsidRPr="00745FF8">
        <w:rPr>
          <w:rFonts w:ascii="Times New Roman" w:hAnsi="Times New Roman"/>
          <w:color w:val="000000"/>
          <w:sz w:val="24"/>
          <w:szCs w:val="24"/>
        </w:rPr>
        <w:t xml:space="preserve"> </w:t>
      </w:r>
    </w:p>
    <w:p w14:paraId="531B8B09" w14:textId="1361A4CE" w:rsidR="00143780" w:rsidRPr="00745FF8" w:rsidRDefault="00143780" w:rsidP="00143780">
      <w:pPr>
        <w:autoSpaceDE w:val="0"/>
        <w:autoSpaceDN w:val="0"/>
        <w:adjustRightInd w:val="0"/>
        <w:spacing w:before="120" w:after="0" w:line="240" w:lineRule="auto"/>
        <w:ind w:firstLine="720"/>
        <w:jc w:val="both"/>
        <w:rPr>
          <w:rFonts w:ascii="Times New Roman" w:hAnsi="Times New Roman" w:cs="Times New Roman"/>
          <w:sz w:val="24"/>
          <w:szCs w:val="24"/>
        </w:rPr>
      </w:pPr>
      <w:r w:rsidRPr="00745FF8">
        <w:rPr>
          <w:rFonts w:ascii="Times New Roman" w:hAnsi="Times New Roman" w:cs="Times New Roman"/>
          <w:sz w:val="24"/>
          <w:szCs w:val="24"/>
        </w:rPr>
        <w:t xml:space="preserve">Apzinot sabiedrības viedokli par sociālo darbu, atklājas, ka izpratne par to, kas ir sociālais darbs, ir ļoti zema vai nav vispār. </w:t>
      </w:r>
      <w:r w:rsidR="00AA32EC" w:rsidRPr="00745FF8">
        <w:rPr>
          <w:rFonts w:ascii="Times New Roman" w:hAnsi="Times New Roman" w:cs="Times New Roman"/>
          <w:sz w:val="24"/>
          <w:szCs w:val="24"/>
        </w:rPr>
        <w:t xml:space="preserve">Sociālā darbinieka profesijas zemo prestižu sabiedrības skatījumā ietekmē gan darba specifika (darbs ar dažādām iedzīvotāju riska grupām), gan zemais atalgojums. </w:t>
      </w:r>
      <w:r w:rsidRPr="00745FF8">
        <w:rPr>
          <w:rFonts w:ascii="Times New Roman" w:hAnsi="Times New Roman" w:cs="Times New Roman"/>
          <w:sz w:val="24"/>
          <w:szCs w:val="24"/>
        </w:rPr>
        <w:t xml:space="preserve">Arī pašu sociālo darbinieku vidū </w:t>
      </w:r>
      <w:r w:rsidR="00AA32EC" w:rsidRPr="00745FF8">
        <w:rPr>
          <w:rFonts w:ascii="Times New Roman" w:hAnsi="Times New Roman" w:cs="Times New Roman"/>
          <w:sz w:val="24"/>
          <w:szCs w:val="24"/>
        </w:rPr>
        <w:t>novērojams</w:t>
      </w:r>
      <w:r w:rsidRPr="00745FF8">
        <w:rPr>
          <w:rFonts w:ascii="Times New Roman" w:hAnsi="Times New Roman" w:cs="Times New Roman"/>
          <w:sz w:val="24"/>
          <w:szCs w:val="24"/>
        </w:rPr>
        <w:t xml:space="preserve">, ka daļa darbinieku ar savu profesiju nelepojas, nav par to pārāk augstās domās. </w:t>
      </w:r>
      <w:r w:rsidR="00AA32EC" w:rsidRPr="00745FF8">
        <w:rPr>
          <w:rFonts w:ascii="Times New Roman" w:hAnsi="Times New Roman" w:cs="Times New Roman"/>
          <w:sz w:val="24"/>
          <w:szCs w:val="24"/>
        </w:rPr>
        <w:t>Tādēļ joprojām aktuāls ir jautājums par sociālā darbinieka profesijas prestiža paaugstināšanu, šajā profesijā nodarbināto motivācijas celšanu, plašāku sabiedrības informēšanu</w:t>
      </w:r>
      <w:r w:rsidRPr="00745FF8">
        <w:rPr>
          <w:rFonts w:ascii="Times New Roman" w:hAnsi="Times New Roman" w:cs="Times New Roman"/>
          <w:sz w:val="24"/>
          <w:szCs w:val="24"/>
        </w:rPr>
        <w:t xml:space="preserve">. </w:t>
      </w:r>
      <w:r w:rsidR="00745FF8">
        <w:rPr>
          <w:rFonts w:ascii="Times New Roman" w:hAnsi="Times New Roman" w:cs="Times New Roman"/>
          <w:sz w:val="24"/>
          <w:szCs w:val="24"/>
        </w:rPr>
        <w:t>Detalizētāka analīze par esošajiem izaicinājumiem un turpmāk risināmajiem jautājumiem sniegta iepriekšējās 8.1. - 8.9.sadaļās.</w:t>
      </w:r>
    </w:p>
    <w:p w14:paraId="4F7F8F46" w14:textId="77777777" w:rsidR="00143780" w:rsidRPr="0015154B" w:rsidRDefault="00143780" w:rsidP="00AC38FA">
      <w:pPr>
        <w:spacing w:before="120" w:after="0" w:line="240" w:lineRule="auto"/>
        <w:ind w:right="45" w:firstLine="720"/>
        <w:jc w:val="both"/>
        <w:rPr>
          <w:rFonts w:ascii="Times New Roman" w:eastAsia="Times New Roman" w:hAnsi="Times New Roman" w:cs="Times New Roman"/>
          <w:sz w:val="24"/>
          <w:szCs w:val="24"/>
          <w:lang w:eastAsia="lv-LV"/>
        </w:rPr>
      </w:pPr>
    </w:p>
    <w:p w14:paraId="49FDB4BA" w14:textId="767A8020" w:rsidR="006253A4" w:rsidRPr="0015154B" w:rsidRDefault="006253A4" w:rsidP="006253A4">
      <w:pPr>
        <w:autoSpaceDE w:val="0"/>
        <w:autoSpaceDN w:val="0"/>
        <w:adjustRightInd w:val="0"/>
        <w:spacing w:after="0" w:line="240" w:lineRule="auto"/>
        <w:jc w:val="both"/>
        <w:rPr>
          <w:rFonts w:ascii="Times New Roman" w:hAnsi="Times New Roman" w:cs="Times New Roman"/>
          <w:sz w:val="24"/>
          <w:szCs w:val="24"/>
        </w:rPr>
      </w:pPr>
    </w:p>
    <w:p w14:paraId="0ECD7590" w14:textId="5492302E" w:rsidR="006253A4" w:rsidRPr="007157D3" w:rsidRDefault="00FC3D33" w:rsidP="007A27EB">
      <w:pPr>
        <w:spacing w:after="0" w:line="240" w:lineRule="auto"/>
        <w:rPr>
          <w:rFonts w:ascii="Times New Roman" w:hAnsi="Times New Roman" w:cs="Times New Roman"/>
          <w:sz w:val="24"/>
          <w:szCs w:val="24"/>
          <w:lang w:eastAsia="lv-LV"/>
        </w:rPr>
      </w:pPr>
      <w:r w:rsidRPr="00C63513">
        <w:rPr>
          <w:rFonts w:ascii="Times New Roman" w:hAnsi="Times New Roman" w:cs="Times New Roman"/>
          <w:noProof/>
          <w:sz w:val="24"/>
          <w:szCs w:val="24"/>
          <w:lang w:eastAsia="lv-LV"/>
        </w:rPr>
        <mc:AlternateContent>
          <mc:Choice Requires="wpg">
            <w:drawing>
              <wp:inline distT="0" distB="0" distL="0" distR="0" wp14:anchorId="25253F70" wp14:editId="266BD629">
                <wp:extent cx="5416062" cy="2628900"/>
                <wp:effectExtent l="0" t="0" r="0" b="0"/>
                <wp:docPr id="7" name="Group 7"/>
                <wp:cNvGraphicFramePr/>
                <a:graphic xmlns:a="http://schemas.openxmlformats.org/drawingml/2006/main">
                  <a:graphicData uri="http://schemas.microsoft.com/office/word/2010/wordprocessingGroup">
                    <wpg:wgp>
                      <wpg:cNvGrpSpPr/>
                      <wpg:grpSpPr>
                        <a:xfrm>
                          <a:off x="0" y="0"/>
                          <a:ext cx="5416062" cy="2628900"/>
                          <a:chOff x="0" y="0"/>
                          <a:chExt cx="3567448" cy="1539569"/>
                        </a:xfrm>
                      </wpg:grpSpPr>
                      <wps:wsp>
                        <wps:cNvPr id="50" name="Rectangle 50"/>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20DF7" w14:textId="6478B50F" w:rsidR="00B255A5" w:rsidRPr="00825BD5" w:rsidRDefault="00B255A5">
                              <w:pPr>
                                <w:jc w:val="center"/>
                                <w:rPr>
                                  <w:rFonts w:ascii="Times New Roman" w:eastAsiaTheme="majorEastAsia" w:hAnsi="Times New Roman" w:cs="Times New Roman"/>
                                  <w:b/>
                                  <w:color w:val="FFFFFF" w:themeColor="background1"/>
                                  <w:sz w:val="24"/>
                                  <w:szCs w:val="28"/>
                                </w:rPr>
                              </w:pPr>
                              <w:r>
                                <w:rPr>
                                  <w:rFonts w:ascii="Times New Roman" w:eastAsiaTheme="majorEastAsia" w:hAnsi="Times New Roman" w:cs="Times New Roman"/>
                                  <w:b/>
                                  <w:color w:val="FFFFFF" w:themeColor="background1"/>
                                  <w:sz w:val="24"/>
                                  <w:szCs w:val="28"/>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66174" w14:textId="5633F5EB" w:rsidR="00B255A5" w:rsidRPr="00FC3D33" w:rsidRDefault="00B255A5"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Pieaugošs pieprasījums pēc augsti kvalificētiem un specializētiem sociālajiem darbiniekiem dienestos un dažādu jomu institūcijās</w:t>
                              </w:r>
                            </w:p>
                            <w:p w14:paraId="226E2099" w14:textId="0CEE9F4A" w:rsidR="00B255A5" w:rsidRPr="00FC3D33" w:rsidRDefault="00B255A5"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Nepilnības sociālā darba jomas izglītībā, kas negatīvi ietekmē jauno speciālistu profesionāl</w:t>
                              </w:r>
                              <w:r>
                                <w:rPr>
                                  <w:rFonts w:ascii="Times New Roman" w:hAnsi="Times New Roman" w:cs="Times New Roman"/>
                                  <w:color w:val="549E39" w:themeColor="accent1"/>
                                  <w:sz w:val="24"/>
                                  <w:szCs w:val="24"/>
                                </w:rPr>
                                <w:t>o</w:t>
                              </w:r>
                              <w:r w:rsidRPr="00FC3D33">
                                <w:rPr>
                                  <w:rFonts w:ascii="Times New Roman" w:hAnsi="Times New Roman" w:cs="Times New Roman"/>
                                  <w:color w:val="549E39" w:themeColor="accent1"/>
                                  <w:sz w:val="24"/>
                                  <w:szCs w:val="24"/>
                                </w:rPr>
                                <w:t xml:space="preserve"> piemērotību, iegūto teorētisko un praktisko zināšanu sasaisti un kvalitāti</w:t>
                              </w:r>
                            </w:p>
                            <w:p w14:paraId="4B212760" w14:textId="76AFBA5F" w:rsidR="00B255A5" w:rsidRPr="00FC3D33" w:rsidRDefault="00B255A5"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Nepietiekams skaits supervizoru un nepietiekama iesaiste supervīzijās</w:t>
                              </w:r>
                            </w:p>
                            <w:p w14:paraId="4E8DC559" w14:textId="55471676" w:rsidR="00B255A5" w:rsidRPr="00FC3D33" w:rsidRDefault="00B255A5"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Sociālo darbinieku vienotas profesionālās prakses noteikšana un esošo administratīvo šķēršļu novēršana</w:t>
                              </w:r>
                            </w:p>
                            <w:p w14:paraId="23359791" w14:textId="224EA77A" w:rsidR="00B255A5" w:rsidRPr="00770C49" w:rsidRDefault="00B255A5"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770C49">
                                <w:rPr>
                                  <w:rFonts w:ascii="Times New Roman" w:hAnsi="Times New Roman" w:cs="Times New Roman"/>
                                  <w:color w:val="549E39" w:themeColor="accent1"/>
                                  <w:sz w:val="24"/>
                                  <w:szCs w:val="24"/>
                                </w:rPr>
                                <w:t>Augstās sociālo darbinieku noslodzes un cilvēkresursu trūkuma negatīvā ietekme uz preventīvā darba attīstību</w:t>
                              </w:r>
                            </w:p>
                            <w:p w14:paraId="3E7BC059" w14:textId="474FAA8F" w:rsidR="00B255A5" w:rsidRPr="00770C49" w:rsidRDefault="00B255A5"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770C49">
                                <w:rPr>
                                  <w:rFonts w:ascii="Times New Roman" w:hAnsi="Times New Roman" w:cs="Times New Roman"/>
                                  <w:color w:val="549E39" w:themeColor="accent1"/>
                                  <w:sz w:val="24"/>
                                  <w:szCs w:val="24"/>
                                </w:rPr>
                                <w:t>Zems soc</w:t>
                              </w:r>
                              <w:r>
                                <w:rPr>
                                  <w:rFonts w:ascii="Times New Roman" w:hAnsi="Times New Roman" w:cs="Times New Roman"/>
                                  <w:color w:val="549E39" w:themeColor="accent1"/>
                                  <w:sz w:val="24"/>
                                  <w:szCs w:val="24"/>
                                </w:rPr>
                                <w:t>i</w:t>
                              </w:r>
                              <w:r w:rsidRPr="00770C49">
                                <w:rPr>
                                  <w:rFonts w:ascii="Times New Roman" w:hAnsi="Times New Roman" w:cs="Times New Roman"/>
                                  <w:color w:val="549E39" w:themeColor="accent1"/>
                                  <w:sz w:val="24"/>
                                  <w:szCs w:val="24"/>
                                </w:rPr>
                                <w:t>ālā darba prestižs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25253F70" id="Group 7" o:spid="_x0000_s1048" style="width:426.45pt;height:207pt;mso-position-horizontal-relative:char;mso-position-vertical-relative:line"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">
                <v:rect id="Rectangle 50" o:spid="_x0000_s104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" fillcolor="#549e39 [3204]" stroked="f" strokeweight="1pt">
                  <v:textbox>
                    <w:txbxContent>
                      <w:p w14:paraId="42A20DF7" w14:textId="6478B50F" w:rsidR="00B255A5" w:rsidRPr="00825BD5" w:rsidRDefault="00B255A5">
                        <w:pPr>
                          <w:jc w:val="center"/>
                          <w:rPr>
                            <w:rFonts w:ascii="Times New Roman" w:eastAsiaTheme="majorEastAsia" w:hAnsi="Times New Roman" w:cs="Times New Roman"/>
                            <w:b/>
                            <w:color w:val="FFFFFF" w:themeColor="background1"/>
                            <w:sz w:val="24"/>
                            <w:szCs w:val="28"/>
                          </w:rPr>
                        </w:pPr>
                        <w:r>
                          <w:rPr>
                            <w:rFonts w:ascii="Times New Roman" w:eastAsiaTheme="majorEastAsia" w:hAnsi="Times New Roman" w:cs="Times New Roman"/>
                            <w:b/>
                            <w:color w:val="FFFFFF" w:themeColor="background1"/>
                            <w:sz w:val="24"/>
                            <w:szCs w:val="28"/>
                          </w:rPr>
                          <w:t>IZAICINĀJUMI</w:t>
                        </w:r>
                      </w:p>
                    </w:txbxContent>
                  </v:textbox>
                </v:rect>
                <v:shape id="Text Box 52" o:spid="_x0000_s1050"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" filled="f" stroked="f" strokeweight=".5pt">
                  <v:textbox inset=",7.2pt,,0">
                    <w:txbxContent>
                      <w:p w14:paraId="0C366174" w14:textId="5633F5EB" w:rsidR="00B255A5" w:rsidRPr="00FC3D33" w:rsidRDefault="00B255A5"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Pieaugošs pieprasījums pēc augsti kvalificētiem un specializētiem sociālajiem darbiniekiem dienestos un dažādu jomu institūcijās</w:t>
                        </w:r>
                      </w:p>
                      <w:p w14:paraId="226E2099" w14:textId="0CEE9F4A" w:rsidR="00B255A5" w:rsidRPr="00FC3D33" w:rsidRDefault="00B255A5"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Nepilnības sociālā darba jomas izglītībā, kas negatīvi ietekmē jauno speciālistu profesionāl</w:t>
                        </w:r>
                        <w:r>
                          <w:rPr>
                            <w:rFonts w:ascii="Times New Roman" w:hAnsi="Times New Roman" w:cs="Times New Roman"/>
                            <w:color w:val="549E39" w:themeColor="accent1"/>
                            <w:sz w:val="24"/>
                            <w:szCs w:val="24"/>
                          </w:rPr>
                          <w:t>o</w:t>
                        </w:r>
                        <w:r w:rsidRPr="00FC3D33">
                          <w:rPr>
                            <w:rFonts w:ascii="Times New Roman" w:hAnsi="Times New Roman" w:cs="Times New Roman"/>
                            <w:color w:val="549E39" w:themeColor="accent1"/>
                            <w:sz w:val="24"/>
                            <w:szCs w:val="24"/>
                          </w:rPr>
                          <w:t xml:space="preserve"> piemērotību, iegūto teorētisko un praktisko zināšanu sasaisti un kvalitāti</w:t>
                        </w:r>
                      </w:p>
                      <w:p w14:paraId="4B212760" w14:textId="76AFBA5F" w:rsidR="00B255A5" w:rsidRPr="00FC3D33" w:rsidRDefault="00B255A5"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Nepietiekams skaits supervizoru un nepietiekama iesaiste supervīzijās</w:t>
                        </w:r>
                      </w:p>
                      <w:p w14:paraId="4E8DC559" w14:textId="55471676" w:rsidR="00B255A5" w:rsidRPr="00FC3D33" w:rsidRDefault="00B255A5"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Sociālo darbinieku vienotas profesionālās prakses noteikšana un esošo administratīvo šķēršļu novēršana</w:t>
                        </w:r>
                      </w:p>
                      <w:p w14:paraId="23359791" w14:textId="224EA77A" w:rsidR="00B255A5" w:rsidRPr="00770C49" w:rsidRDefault="00B255A5"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770C49">
                          <w:rPr>
                            <w:rFonts w:ascii="Times New Roman" w:hAnsi="Times New Roman" w:cs="Times New Roman"/>
                            <w:color w:val="549E39" w:themeColor="accent1"/>
                            <w:sz w:val="24"/>
                            <w:szCs w:val="24"/>
                          </w:rPr>
                          <w:t>Augstās sociālo darbinieku noslodzes un cilvēkresursu trūkuma negatīvā ietekme uz preventīvā darba attīstību</w:t>
                        </w:r>
                      </w:p>
                      <w:p w14:paraId="3E7BC059" w14:textId="474FAA8F" w:rsidR="00B255A5" w:rsidRPr="00770C49" w:rsidRDefault="00B255A5" w:rsidP="00FF7D8D">
                        <w:pPr>
                          <w:pStyle w:val="ListParagraph"/>
                          <w:numPr>
                            <w:ilvl w:val="0"/>
                            <w:numId w:val="40"/>
                          </w:numPr>
                          <w:spacing w:after="0" w:line="240" w:lineRule="auto"/>
                          <w:rPr>
                            <w:rFonts w:ascii="Times New Roman" w:hAnsi="Times New Roman" w:cs="Times New Roman"/>
                            <w:color w:val="549E39" w:themeColor="accent1"/>
                            <w:sz w:val="24"/>
                            <w:szCs w:val="24"/>
                          </w:rPr>
                        </w:pPr>
                        <w:r w:rsidRPr="00770C49">
                          <w:rPr>
                            <w:rFonts w:ascii="Times New Roman" w:hAnsi="Times New Roman" w:cs="Times New Roman"/>
                            <w:color w:val="549E39" w:themeColor="accent1"/>
                            <w:sz w:val="24"/>
                            <w:szCs w:val="24"/>
                          </w:rPr>
                          <w:t>Zems soc</w:t>
                        </w:r>
                        <w:r>
                          <w:rPr>
                            <w:rFonts w:ascii="Times New Roman" w:hAnsi="Times New Roman" w:cs="Times New Roman"/>
                            <w:color w:val="549E39" w:themeColor="accent1"/>
                            <w:sz w:val="24"/>
                            <w:szCs w:val="24"/>
                          </w:rPr>
                          <w:t>i</w:t>
                        </w:r>
                        <w:r w:rsidRPr="00770C49">
                          <w:rPr>
                            <w:rFonts w:ascii="Times New Roman" w:hAnsi="Times New Roman" w:cs="Times New Roman"/>
                            <w:color w:val="549E39" w:themeColor="accent1"/>
                            <w:sz w:val="24"/>
                            <w:szCs w:val="24"/>
                          </w:rPr>
                          <w:t>ālā darba prestižs</w:t>
                        </w:r>
                      </w:p>
                    </w:txbxContent>
                  </v:textbox>
                </v:shape>
                <w10:anchorlock/>
              </v:group>
            </w:pict>
          </mc:Fallback>
        </mc:AlternateContent>
      </w:r>
    </w:p>
    <w:p w14:paraId="64834A4F" w14:textId="4D7FE5AD" w:rsidR="00FC3D33" w:rsidRPr="007157D3" w:rsidRDefault="00FC3D33" w:rsidP="007A27EB">
      <w:pPr>
        <w:spacing w:after="0" w:line="240" w:lineRule="auto"/>
        <w:rPr>
          <w:rFonts w:ascii="Times New Roman" w:hAnsi="Times New Roman" w:cs="Times New Roman"/>
          <w:sz w:val="24"/>
          <w:szCs w:val="24"/>
          <w:lang w:eastAsia="lv-LV"/>
        </w:rPr>
      </w:pPr>
    </w:p>
    <w:p w14:paraId="59DF8342" w14:textId="77777777" w:rsidR="00FC3D33" w:rsidRPr="007157D3" w:rsidRDefault="00FC3D33" w:rsidP="007A27EB">
      <w:pPr>
        <w:spacing w:after="0" w:line="240" w:lineRule="auto"/>
        <w:rPr>
          <w:rFonts w:ascii="Times New Roman" w:hAnsi="Times New Roman" w:cs="Times New Roman"/>
          <w:sz w:val="24"/>
          <w:szCs w:val="24"/>
          <w:lang w:eastAsia="lv-LV"/>
        </w:rPr>
      </w:pPr>
    </w:p>
    <w:bookmarkEnd w:id="59"/>
    <w:p w14:paraId="7A38C65D" w14:textId="77777777" w:rsidR="00912F9E" w:rsidRPr="002F5278" w:rsidRDefault="00912F9E">
      <w:pPr>
        <w:rPr>
          <w:rFonts w:ascii="Times New Roman" w:hAnsi="Times New Roman"/>
          <w:b/>
          <w:bCs/>
          <w:sz w:val="28"/>
          <w:szCs w:val="28"/>
        </w:rPr>
      </w:pPr>
      <w:r w:rsidRPr="002F5278">
        <w:rPr>
          <w:rFonts w:ascii="Times New Roman" w:hAnsi="Times New Roman"/>
          <w:b/>
          <w:bCs/>
          <w:sz w:val="28"/>
          <w:szCs w:val="28"/>
        </w:rPr>
        <w:br w:type="page"/>
      </w:r>
    </w:p>
    <w:p w14:paraId="717E5660" w14:textId="6060BCD3" w:rsidR="00D6309F" w:rsidRPr="002F5278" w:rsidRDefault="00D6309F" w:rsidP="00EC7537">
      <w:pPr>
        <w:pStyle w:val="Heading1"/>
      </w:pPr>
      <w:bookmarkStart w:id="82" w:name="_Toc69126000"/>
      <w:r w:rsidRPr="002F5278">
        <w:t>Mazāk aizsargāto personu pieeja tiesiskumam</w:t>
      </w:r>
      <w:bookmarkEnd w:id="82"/>
    </w:p>
    <w:p w14:paraId="2CAD43AC" w14:textId="6C086C74"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573B49">
        <w:rPr>
          <w:rFonts w:ascii="Times New Roman" w:hAnsi="Times New Roman"/>
          <w:sz w:val="24"/>
          <w:szCs w:val="24"/>
        </w:rPr>
        <w:t xml:space="preserve">Vienlīdzīgas pieejas tiesiskumam neesamība, juridisko problēmu savlaicīga nerisināšana būtiski palielina sociālās atstumtības un nabadzības risku, ietekmē personas materiālo un fizisko stāvokli. Tas var atstāt ietekmi uz veselību, nodarbinātību, produktivitāti, ģimenes stabilitāti, izglītības iespējām bērniem, paaugstinot vardarbības riskus. Tādas mērķa grupas kā </w:t>
      </w:r>
      <w:r w:rsidR="0011371F" w:rsidRPr="0025422D">
        <w:rPr>
          <w:rFonts w:ascii="Times New Roman" w:hAnsi="Times New Roman"/>
          <w:sz w:val="24"/>
          <w:szCs w:val="24"/>
        </w:rPr>
        <w:t>personas ar</w:t>
      </w:r>
      <w:r w:rsidRPr="00A857F2">
        <w:rPr>
          <w:rFonts w:ascii="Times New Roman" w:hAnsi="Times New Roman"/>
          <w:sz w:val="24"/>
          <w:szCs w:val="24"/>
        </w:rPr>
        <w:t xml:space="preserve"> funkcionāliem traucējumiem vai invalidit</w:t>
      </w:r>
      <w:r w:rsidRPr="00662D1E">
        <w:rPr>
          <w:rFonts w:ascii="Times New Roman" w:hAnsi="Times New Roman"/>
          <w:sz w:val="24"/>
          <w:szCs w:val="24"/>
        </w:rPr>
        <w:t xml:space="preserve">āti, </w:t>
      </w:r>
      <w:r w:rsidR="0011371F" w:rsidRPr="009703E6">
        <w:rPr>
          <w:rFonts w:ascii="Times New Roman" w:hAnsi="Times New Roman"/>
          <w:sz w:val="24"/>
          <w:szCs w:val="24"/>
        </w:rPr>
        <w:t>personas ar GRT,</w:t>
      </w:r>
      <w:r w:rsidRPr="0015154B">
        <w:rPr>
          <w:rFonts w:ascii="Times New Roman" w:hAnsi="Times New Roman"/>
          <w:sz w:val="24"/>
          <w:szCs w:val="24"/>
        </w:rPr>
        <w:t xml:space="preserve"> </w:t>
      </w:r>
      <w:r w:rsidR="0011371F" w:rsidRPr="0015154B">
        <w:rPr>
          <w:rFonts w:ascii="Times New Roman" w:hAnsi="Times New Roman"/>
          <w:sz w:val="24"/>
          <w:szCs w:val="24"/>
        </w:rPr>
        <w:t>ilgtermiņa aprūpē esošas personas</w:t>
      </w:r>
      <w:r w:rsidRPr="0015154B">
        <w:rPr>
          <w:rFonts w:ascii="Times New Roman" w:hAnsi="Times New Roman"/>
          <w:sz w:val="24"/>
          <w:szCs w:val="24"/>
        </w:rPr>
        <w:t>, viņu ģimenes locekļi/neformālie aprūpētāji, bezpajumtnieki, ielu bērni un jaunieši, no atkarību vielām un procesiem atkarīgas personas, ilgstošie bezdarbnieki, personas, kuras atbrīvotas no ieslodzījuma vietas, probācijas klienti, personas, kuras ieguvušas bēgļa vai alternatīvās personas statusu</w:t>
      </w:r>
      <w:r w:rsidR="0011371F" w:rsidRPr="0015154B">
        <w:rPr>
          <w:rFonts w:ascii="Times New Roman" w:hAnsi="Times New Roman"/>
          <w:sz w:val="24"/>
          <w:szCs w:val="24"/>
        </w:rPr>
        <w:t>,</w:t>
      </w:r>
      <w:r w:rsidRPr="0015154B">
        <w:rPr>
          <w:rFonts w:ascii="Times New Roman" w:hAnsi="Times New Roman"/>
          <w:sz w:val="24"/>
          <w:szCs w:val="24"/>
        </w:rPr>
        <w:t xml:space="preserve"> ir tās, kurām jo īpaši ir nepieciešams nodrošināt savlaicīgu pieeju tiesiskajiem instrumentiem savu tiesību un pienākumu realizācijai un aizstāvībai. </w:t>
      </w:r>
    </w:p>
    <w:p w14:paraId="0E09E259"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Latvijā šobrīd pastāv dažādas </w:t>
      </w:r>
      <w:r w:rsidRPr="0015154B">
        <w:rPr>
          <w:rFonts w:ascii="Times New Roman" w:hAnsi="Times New Roman"/>
          <w:b/>
          <w:sz w:val="24"/>
          <w:szCs w:val="24"/>
        </w:rPr>
        <w:t>atbalsta sistēmas</w:t>
      </w:r>
      <w:r w:rsidRPr="0015154B">
        <w:rPr>
          <w:rFonts w:ascii="Times New Roman" w:hAnsi="Times New Roman"/>
          <w:sz w:val="24"/>
          <w:szCs w:val="24"/>
        </w:rPr>
        <w:t xml:space="preserve"> dažādu sociālo grupu cilvēkiem juridisku jautājumu risināšanai. Šīs atbalsta sistēmas nodrošina gan valsts, gan pašvaldība, to īstenošana var būt deleģēta nevalstiskajām organizācijām vai realizēta uz brīvprātīgas iniciatīvas pamata. Bieži šīs iniciatīvas tiek īstenotas atsevišķu projektu veidā vai publisko iepirkumu ietvaros. Attiecīgi daļa no iniciatīvām ir pastāvīgas, bet daļa – atkarīgas no konkrētā projekta laika ietvara vai nākamā iepirkuma rezultātiem. Tomēr šīs pastāvošās iespējas nav sistemātiskas un vienlīdz pieejamas visiem Latvijas iedzīvotājiem vai visā Latvijā dzīvojošiem mērķa grupas pārstāvjiem gan tādēļ, ka atšķiras valsts un pašvaldību iespējas un prakse, gan tādēļ, ka atšķiras personu zināšanas par savām tiesībām un iespējām.</w:t>
      </w:r>
    </w:p>
    <w:p w14:paraId="2C3D2109"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Līdz ar to nenoliedzami ir jāsaglabā un tai pat laikā nekavējoši jāpaplašina esošās iespējas mērķa grupai saņemt atbalstu gan pašvaldībās, gan NVO, gan iestādēs, pamatojot šo atbalstu ar valsts pārvaldes pienākumu pēc iespējas pilnveidot un vienkāršot savus pakalpojumus, kā arī nodrošināt privātpersonu tiesību ievērošanu. Šim atbalstam ir jābūt pastāvīgam un brīvi pieejamam, kas nodrošinātu sistemātisku atbalstu personām dažādu juridisku jautājumu risināšanā.</w:t>
      </w:r>
    </w:p>
    <w:p w14:paraId="2BC7B30B"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Šobrīd saskaņā ar </w:t>
      </w:r>
      <w:r w:rsidRPr="0015154B">
        <w:rPr>
          <w:rFonts w:ascii="Times New Roman" w:hAnsi="Times New Roman"/>
          <w:b/>
          <w:sz w:val="24"/>
          <w:szCs w:val="24"/>
        </w:rPr>
        <w:t>Valsts nodrošinātās juridiskās palīdzības</w:t>
      </w:r>
      <w:r w:rsidRPr="0015154B">
        <w:rPr>
          <w:rFonts w:ascii="Times New Roman" w:hAnsi="Times New Roman"/>
          <w:sz w:val="24"/>
          <w:szCs w:val="24"/>
        </w:rPr>
        <w:t xml:space="preserve"> likumu valsts nodrošināto juridisko palīdzību Satversmes tiesas procesā, civillietās un noteikta veida administratīvajās lietās var saņemt persona, kura:</w:t>
      </w:r>
    </w:p>
    <w:p w14:paraId="272C741B" w14:textId="77777777" w:rsidR="00D6309F" w:rsidRPr="0015154B" w:rsidRDefault="00D6309F" w:rsidP="00FF7D8D">
      <w:pPr>
        <w:pStyle w:val="ListParagraph"/>
        <w:numPr>
          <w:ilvl w:val="0"/>
          <w:numId w:val="35"/>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ir ieguvusi maznodrošinātas vai trūcīgas personas statusu;</w:t>
      </w:r>
    </w:p>
    <w:p w14:paraId="6F6EF1BE" w14:textId="77777777" w:rsidR="00D6309F" w:rsidRPr="0015154B" w:rsidRDefault="00D6309F" w:rsidP="00FF7D8D">
      <w:pPr>
        <w:pStyle w:val="ListParagraph"/>
        <w:numPr>
          <w:ilvl w:val="0"/>
          <w:numId w:val="35"/>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pēkšņi nonākusi tādā situācijā un materiālajā stāvoklī, kas liedz nodrošināt savu tiesību aizsardzību (stihisku nelaimju, nepārvaramas varas vai citu no personas neatkarīgu apstākļu dēļ);</w:t>
      </w:r>
    </w:p>
    <w:p w14:paraId="0E3D003C" w14:textId="77777777" w:rsidR="00D6309F" w:rsidRPr="0015154B" w:rsidRDefault="00D6309F" w:rsidP="00FF7D8D">
      <w:pPr>
        <w:pStyle w:val="ListParagraph"/>
        <w:numPr>
          <w:ilvl w:val="0"/>
          <w:numId w:val="35"/>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atrodas pilnā valsts vai pašvaldības apgādībā.</w:t>
      </w:r>
    </w:p>
    <w:p w14:paraId="553EBB2A" w14:textId="24EDFDD1"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b/>
          <w:sz w:val="24"/>
          <w:szCs w:val="24"/>
        </w:rPr>
        <w:t>Daļējo valsts nodrošināto juridisko palīdzību</w:t>
      </w:r>
      <w:r w:rsidRPr="0015154B">
        <w:rPr>
          <w:rFonts w:ascii="Times New Roman" w:hAnsi="Times New Roman"/>
          <w:sz w:val="24"/>
          <w:szCs w:val="24"/>
        </w:rPr>
        <w:t xml:space="preserve"> noteikta veida advokāta civilprocesa lietās (par kapitālsabiedrību dalībnieku vai akcionāru sapulces lēmumu atzīšanu par spēkā neesošiem un kas izriet no saistību tiesībām, ja prasības summa pārsniedz 150</w:t>
      </w:r>
      <w:r w:rsidR="0011371F" w:rsidRPr="0015154B">
        <w:rPr>
          <w:rFonts w:ascii="Times New Roman" w:hAnsi="Times New Roman"/>
          <w:sz w:val="24"/>
          <w:szCs w:val="24"/>
        </w:rPr>
        <w:t xml:space="preserve"> </w:t>
      </w:r>
      <w:r w:rsidRPr="0015154B">
        <w:rPr>
          <w:rFonts w:ascii="Times New Roman" w:hAnsi="Times New Roman"/>
          <w:sz w:val="24"/>
          <w:szCs w:val="24"/>
        </w:rPr>
        <w:t>000 e</w:t>
      </w:r>
      <w:r w:rsidR="0011371F" w:rsidRPr="0015154B">
        <w:rPr>
          <w:rFonts w:ascii="Times New Roman" w:hAnsi="Times New Roman"/>
          <w:sz w:val="24"/>
          <w:szCs w:val="24"/>
        </w:rPr>
        <w:t>i</w:t>
      </w:r>
      <w:r w:rsidRPr="0015154B">
        <w:rPr>
          <w:rFonts w:ascii="Times New Roman" w:hAnsi="Times New Roman"/>
          <w:sz w:val="24"/>
          <w:szCs w:val="24"/>
        </w:rPr>
        <w:t>ro) var saņemt personas:</w:t>
      </w:r>
    </w:p>
    <w:p w14:paraId="629F0B07" w14:textId="77777777" w:rsidR="00D6309F" w:rsidRPr="0015154B" w:rsidRDefault="00D6309F" w:rsidP="00FF7D8D">
      <w:pPr>
        <w:pStyle w:val="ListParagraph"/>
        <w:numPr>
          <w:ilvl w:val="0"/>
          <w:numId w:val="36"/>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kuras ienākumu līmenis nepārsniedz valstī noteikto minimālo mēneša darba algu;</w:t>
      </w:r>
    </w:p>
    <w:p w14:paraId="0A770468" w14:textId="77777777" w:rsidR="00D6309F" w:rsidRPr="0015154B" w:rsidRDefault="00D6309F" w:rsidP="00FF7D8D">
      <w:pPr>
        <w:pStyle w:val="ListParagraph"/>
        <w:numPr>
          <w:ilvl w:val="0"/>
          <w:numId w:val="36"/>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īpašuma stāvoklis atbilstošs juridiskās palīdzības saņemšanai.</w:t>
      </w:r>
    </w:p>
    <w:p w14:paraId="12F0BCBC"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Trauksmes cēlējs valsts nodrošināto juridisko palīdzību var saņemt Valsts nodrošinātās juridiskās palīdzības likumā noteiktajos gadījumos, nevērtējot tā mantisko stāvokli (no 2019.gada 1.maija).</w:t>
      </w:r>
    </w:p>
    <w:p w14:paraId="38853F8E" w14:textId="74823E96"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Juridiskās palīdzības administrācija</w:t>
      </w:r>
      <w:r w:rsidR="0080291F" w:rsidRPr="0015154B">
        <w:rPr>
          <w:rFonts w:ascii="Times New Roman" w:hAnsi="Times New Roman"/>
          <w:sz w:val="24"/>
          <w:szCs w:val="24"/>
        </w:rPr>
        <w:t xml:space="preserve"> (turpmāk - JPA)</w:t>
      </w:r>
      <w:r w:rsidRPr="0015154B">
        <w:rPr>
          <w:rFonts w:ascii="Times New Roman" w:hAnsi="Times New Roman"/>
          <w:sz w:val="24"/>
          <w:szCs w:val="24"/>
        </w:rPr>
        <w:t xml:space="preserve"> juridisko palīdzību nodrošina:</w:t>
      </w:r>
    </w:p>
    <w:p w14:paraId="6AE3FA75"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1) civillietās (izņemot, ja lieta ir saistīta ar muitas vai nodokļu jautājumiem, tā attiecas uz prasījumu par goda un cieņas aizskaršanu, tā attiecas uz prasījumu, kas tieši saistīts ar personas saimniecisko darbību vai komercdarbību, vai neatkarīgu profesionālo darbību u.c.);</w:t>
      </w:r>
    </w:p>
    <w:p w14:paraId="470C4C78"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2) administratīvajās lietās:</w:t>
      </w:r>
    </w:p>
    <w:p w14:paraId="3DDE7C13" w14:textId="77777777" w:rsidR="00D6309F" w:rsidRPr="0015154B" w:rsidRDefault="00D6309F" w:rsidP="00FF7D8D">
      <w:pPr>
        <w:pStyle w:val="ListParagraph"/>
        <w:numPr>
          <w:ilvl w:val="0"/>
          <w:numId w:val="37"/>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bāriņtiesas lēmuma par bērna tiesību un tiesisko interešu aizsardzību pārsūdzēšanas ietvaros;</w:t>
      </w:r>
    </w:p>
    <w:p w14:paraId="1B4AAEA2" w14:textId="77777777" w:rsidR="00D6309F" w:rsidRPr="0015154B" w:rsidRDefault="00D6309F" w:rsidP="00FF7D8D">
      <w:pPr>
        <w:pStyle w:val="ListParagraph"/>
        <w:numPr>
          <w:ilvl w:val="0"/>
          <w:numId w:val="37"/>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pārsūdzības procedūrās patvēruma piešķiršanas procesa ietvaros;</w:t>
      </w:r>
    </w:p>
    <w:p w14:paraId="1B1A4C81" w14:textId="24AC3117" w:rsidR="00D6309F" w:rsidRPr="0015154B" w:rsidRDefault="00D6309F" w:rsidP="00FF7D8D">
      <w:pPr>
        <w:pStyle w:val="ListParagraph"/>
        <w:numPr>
          <w:ilvl w:val="0"/>
          <w:numId w:val="37"/>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 xml:space="preserve">lēmuma par </w:t>
      </w:r>
      <w:r w:rsidR="00A94B98">
        <w:rPr>
          <w:rFonts w:ascii="Times New Roman" w:hAnsi="Times New Roman"/>
          <w:sz w:val="24"/>
          <w:szCs w:val="24"/>
        </w:rPr>
        <w:t>ap</w:t>
      </w:r>
      <w:r w:rsidRPr="0015154B">
        <w:rPr>
          <w:rFonts w:ascii="Times New Roman" w:hAnsi="Times New Roman"/>
          <w:sz w:val="24"/>
          <w:szCs w:val="24"/>
        </w:rPr>
        <w:t>strīdēto izbraukšanas rīkojumu vai lēmuma par apstrīdēto lēmumu par piespiedu izraidīšanu pārsūdzēšanas ietvaros;</w:t>
      </w:r>
    </w:p>
    <w:p w14:paraId="5AF5A78F" w14:textId="77777777" w:rsidR="00D6309F" w:rsidRPr="0015154B" w:rsidRDefault="00D6309F" w:rsidP="00FF7D8D">
      <w:pPr>
        <w:pStyle w:val="ListParagraph"/>
        <w:numPr>
          <w:ilvl w:val="0"/>
          <w:numId w:val="37"/>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administratīvajās lietās tiesā, kurās tiesas (tiesnesis) ir pieņēmis lēmumu par valsts nodrošinātās juridiskās palīdzības piešķiršanu, ievērojot lietas sarežģītību un fiziskās personas mantisko stāvokli;</w:t>
      </w:r>
    </w:p>
    <w:p w14:paraId="1D2A09B8"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3) Satversmes tiesas procesā personai, pēc kuras konstitucionālās sūdzības Satversmes tiesa ir pieņēmusi lēmumu par atteikšanos ierosināt lietu, kā šā lēmuma vienīgo pamatu, norādot juridiskā pamatojuma neesību vai tā acīmredzamu nepietiekamību prasījuma apmierināšanai.</w:t>
      </w:r>
    </w:p>
    <w:p w14:paraId="1AE3E205"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Krimināllietās – aizstāvības un pārstāvības nodrošināšanai personas vēršas pie kriminālprocesa virzītāja (izmeklētājs, prokurors vai tiesnesis) Kriminālprocesa likumā noteiktajos gadījumos un kārtībā.</w:t>
      </w:r>
    </w:p>
    <w:p w14:paraId="2EADD7C3" w14:textId="7A56CCB2"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Tieslietu ministrijas pasūtītajā 2020.gada pētījumā “</w:t>
      </w:r>
      <w:r w:rsidRPr="0015154B">
        <w:rPr>
          <w:rFonts w:ascii="Times New Roman" w:hAnsi="Times New Roman"/>
          <w:b/>
          <w:sz w:val="24"/>
          <w:szCs w:val="24"/>
        </w:rPr>
        <w:t>Pieeja tiesiskumam</w:t>
      </w:r>
      <w:r w:rsidRPr="0015154B">
        <w:rPr>
          <w:rFonts w:ascii="Times New Roman" w:hAnsi="Times New Roman"/>
          <w:sz w:val="24"/>
          <w:szCs w:val="24"/>
        </w:rPr>
        <w:t xml:space="preserve"> </w:t>
      </w:r>
      <w:r w:rsidRPr="009A6FF6">
        <w:rPr>
          <w:rFonts w:ascii="Times New Roman" w:hAnsi="Times New Roman"/>
          <w:b/>
          <w:sz w:val="24"/>
          <w:szCs w:val="24"/>
        </w:rPr>
        <w:t>Latvijā</w:t>
      </w:r>
      <w:r w:rsidRPr="0015154B">
        <w:rPr>
          <w:rFonts w:ascii="Times New Roman" w:hAnsi="Times New Roman"/>
          <w:sz w:val="24"/>
          <w:szCs w:val="24"/>
        </w:rPr>
        <w:t>”</w:t>
      </w:r>
      <w:r w:rsidRPr="007157D3">
        <w:rPr>
          <w:rStyle w:val="FootnoteReference"/>
          <w:rFonts w:ascii="Times New Roman" w:hAnsi="Times New Roman"/>
          <w:sz w:val="24"/>
          <w:szCs w:val="24"/>
        </w:rPr>
        <w:footnoteReference w:id="190"/>
      </w:r>
      <w:r w:rsidRPr="007157D3">
        <w:rPr>
          <w:rFonts w:ascii="Times New Roman" w:hAnsi="Times New Roman"/>
          <w:sz w:val="24"/>
          <w:szCs w:val="24"/>
        </w:rPr>
        <w:t>, kas izstrādāts ar mērķi analizēt nabadzības un sociālās atstumtības riskam pakļauto personu iespējas aizstāvēt savas tiesības un nodrošināt šo tiesību ievērošanu, risinot juridiska rakstura jautājumus</w:t>
      </w:r>
      <w:r w:rsidR="009A6FF6">
        <w:rPr>
          <w:rFonts w:ascii="Times New Roman" w:hAnsi="Times New Roman"/>
          <w:sz w:val="24"/>
          <w:szCs w:val="24"/>
        </w:rPr>
        <w:t>,</w:t>
      </w:r>
      <w:r w:rsidRPr="002F5278">
        <w:rPr>
          <w:rFonts w:ascii="Times New Roman" w:hAnsi="Times New Roman"/>
          <w:sz w:val="24"/>
          <w:szCs w:val="24"/>
        </w:rPr>
        <w:t xml:space="preserve"> tika veiktas dažāda veida, tostarp mērķgrupas, aptaujas, lai noskaidrotu</w:t>
      </w:r>
      <w:r w:rsidRPr="00573B49">
        <w:rPr>
          <w:rFonts w:ascii="Times New Roman" w:hAnsi="Times New Roman"/>
          <w:sz w:val="24"/>
          <w:szCs w:val="24"/>
        </w:rPr>
        <w:t xml:space="preserve"> personu pieejas tiesiskumam šā brīža efektivitāti un plānotu tās attīstību. Mērķa grupas aptaujas ietvaros lielākā daļa respondentu (32,6%) norādīja, ka labprāt izvēlētos valsts nodrošināto juridisko palīdzību savu juridisko problēmu risināšanai. Tomēr reāli JPA vērsušies tikai 2,96% respondentu. Acīmredzami jāsecina, ka cilvēkiem trūkst informācijas par valsts nodrošinātajām iespējām vai pastāv aizspriedumi pret to izmantošanu, kas sakņojas katra cilvēka individuālajos pieņēmumos un bieži ir subjektīvi, kā arī tās šobrīd nav tiesīgas saņemt valsts nodrošināto juridisko palīdzību tās saņemšanas nosacījumu neizpildes dēļ. No mērķa grupas aptaujas ietvaros aptaujātajām personām, kuras nebija vērsušās JPA, 69,9% nav vai nebija zināms par šādu iespēju. 18,68% n</w:t>
      </w:r>
      <w:r w:rsidRPr="0025422D">
        <w:rPr>
          <w:rFonts w:ascii="Times New Roman" w:hAnsi="Times New Roman"/>
          <w:sz w:val="24"/>
          <w:szCs w:val="24"/>
        </w:rPr>
        <w:t>evēlējās vērsties JPA, bet 6,92% neatbilda statusam, kas nepieciešams valsts nodrošinātās juridiskās palīdzības saņemšanai. Savukārt no respondentiem, kuri nevēlējās vērsties JPA, 35,19% norādīja, ka neuzticas valsts nodrošinātajiem juristiem vai advokātie</w:t>
      </w:r>
      <w:r w:rsidRPr="00A857F2">
        <w:rPr>
          <w:rFonts w:ascii="Times New Roman" w:hAnsi="Times New Roman"/>
          <w:sz w:val="24"/>
          <w:szCs w:val="24"/>
        </w:rPr>
        <w:t>m, savukārt 20,37% norādīja, ka procedūra viņu ieskatā ir pārāk sarežģīta. Lai arī pētījuma gaitā šie pieņēmumi neapstiprinājās, tomēr jāņem vērā, ka to esamība var būt šķērslis, kura dēļ personas nevēršas JPA valsts nodrošinātās juridiskās palīdzības saņe</w:t>
      </w:r>
      <w:r w:rsidRPr="00662D1E">
        <w:rPr>
          <w:rFonts w:ascii="Times New Roman" w:hAnsi="Times New Roman"/>
          <w:sz w:val="24"/>
          <w:szCs w:val="24"/>
        </w:rPr>
        <w:t>mšanai.</w:t>
      </w:r>
      <w:r w:rsidR="0080291F" w:rsidRPr="009703E6">
        <w:rPr>
          <w:rFonts w:ascii="Times New Roman" w:hAnsi="Times New Roman"/>
          <w:sz w:val="24"/>
          <w:szCs w:val="24"/>
        </w:rPr>
        <w:t xml:space="preserve"> </w:t>
      </w:r>
      <w:r w:rsidRPr="0015154B">
        <w:rPr>
          <w:rFonts w:ascii="Times New Roman" w:hAnsi="Times New Roman"/>
          <w:sz w:val="24"/>
          <w:szCs w:val="24"/>
        </w:rPr>
        <w:t>Līdz ar to ir nepieciešams paplašināt sabiedrības informēšanas aktivitātes ne tikai attiecībā uz juridiskās palīdzības mērķa grupu, bet arī uz sabiedrību kopumā, ņemot vērā personu ienākumu līmeņa objektīvi mainīgo raksturu un paradumu arī juridiskus jautājumus risināt, piemēram</w:t>
      </w:r>
      <w:r w:rsidR="0080291F" w:rsidRPr="0015154B">
        <w:rPr>
          <w:rFonts w:ascii="Times New Roman" w:hAnsi="Times New Roman"/>
          <w:sz w:val="24"/>
          <w:szCs w:val="24"/>
        </w:rPr>
        <w:t>,</w:t>
      </w:r>
      <w:r w:rsidRPr="0015154B">
        <w:rPr>
          <w:rFonts w:ascii="Times New Roman" w:hAnsi="Times New Roman"/>
          <w:sz w:val="24"/>
          <w:szCs w:val="24"/>
        </w:rPr>
        <w:t xml:space="preserve"> vispirms vēršoties pēc padoma pie līdzcilvēkiem. </w:t>
      </w:r>
    </w:p>
    <w:p w14:paraId="5E3B2044" w14:textId="518C2BB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Pasaules prakse valsts apmaksātās juridiskās palīdzības jomā iedala juridisko palīdzību </w:t>
      </w:r>
      <w:r w:rsidRPr="0015154B">
        <w:rPr>
          <w:rFonts w:ascii="Times New Roman" w:hAnsi="Times New Roman"/>
          <w:b/>
          <w:sz w:val="24"/>
          <w:szCs w:val="24"/>
        </w:rPr>
        <w:t>sākotnējā un padziļinātajā valsts apmaksātajā juridiskajā palīdzībā</w:t>
      </w:r>
      <w:r w:rsidRPr="0015154B">
        <w:rPr>
          <w:rFonts w:ascii="Times New Roman" w:hAnsi="Times New Roman"/>
          <w:sz w:val="24"/>
          <w:szCs w:val="24"/>
        </w:rPr>
        <w:t xml:space="preserve">, kur sākotnējās valsts apmaksātās juridiskās palīdzības ietvaros tiek sniegta parasti vienreizēja konsultācija un palīdzība vienkāršu dokumentu sagatavošanā vai aizpildīšanā, savukārt padziļinātās valsts apmaksātās juridiskās palīdzības ietvaros tiek sniegta padziļināta juridiskā palīdzība, ja nepieciešams arī sagatavojot tiesvedībai nepieciešamos dokumentus un nodrošinot pārstāvību tiesās. Līdz ar to ir nepieciešams plānot šādas vai līdzīgas sistēmas ieviešanu arī Latvijā ar mērķi skaidrot personām nepieciešamību risināt juridiska rakstura jautājumus to agrīnajā stadijā un būt informētiem par savām tiesībām pienākumiem un jautājumu risināšanas iespējām. Ilgākā termiņā tas dotu iespēju samazināt juridisko strīdu rašanos sabiedrībā, līdz ar to </w:t>
      </w:r>
      <w:r w:rsidR="00CF4B98" w:rsidRPr="0015154B">
        <w:rPr>
          <w:rFonts w:ascii="Times New Roman" w:hAnsi="Times New Roman"/>
          <w:sz w:val="24"/>
          <w:szCs w:val="24"/>
        </w:rPr>
        <w:t>palielinot</w:t>
      </w:r>
      <w:r w:rsidRPr="0015154B">
        <w:rPr>
          <w:rFonts w:ascii="Times New Roman" w:hAnsi="Times New Roman"/>
          <w:sz w:val="24"/>
          <w:szCs w:val="24"/>
        </w:rPr>
        <w:t xml:space="preserve"> </w:t>
      </w:r>
      <w:r w:rsidR="00CF4B98" w:rsidRPr="0015154B">
        <w:rPr>
          <w:rFonts w:ascii="Times New Roman" w:hAnsi="Times New Roman"/>
          <w:sz w:val="24"/>
          <w:szCs w:val="24"/>
        </w:rPr>
        <w:t>tiesiskās aizsardzības pieejamību un novēršot iespējamus materiālus un sociālus riskus personai nākotnē</w:t>
      </w:r>
      <w:r w:rsidRPr="0015154B">
        <w:rPr>
          <w:rFonts w:ascii="Times New Roman" w:hAnsi="Times New Roman"/>
          <w:sz w:val="24"/>
          <w:szCs w:val="24"/>
        </w:rPr>
        <w:t>.</w:t>
      </w:r>
    </w:p>
    <w:p w14:paraId="1D51B509" w14:textId="379DC28F"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Tāpat ir nepieciešams </w:t>
      </w:r>
      <w:r w:rsidR="00CF4B98" w:rsidRPr="0015154B">
        <w:rPr>
          <w:rFonts w:ascii="Times New Roman" w:hAnsi="Times New Roman"/>
          <w:sz w:val="24"/>
          <w:szCs w:val="24"/>
        </w:rPr>
        <w:t>pilnveidot atbalstu</w:t>
      </w:r>
      <w:r w:rsidRPr="0015154B">
        <w:rPr>
          <w:rFonts w:ascii="Times New Roman" w:hAnsi="Times New Roman"/>
          <w:sz w:val="24"/>
          <w:szCs w:val="24"/>
        </w:rPr>
        <w:t xml:space="preserve"> </w:t>
      </w:r>
      <w:r w:rsidRPr="0015154B">
        <w:rPr>
          <w:rFonts w:ascii="Times New Roman" w:hAnsi="Times New Roman"/>
          <w:b/>
          <w:sz w:val="24"/>
          <w:szCs w:val="24"/>
        </w:rPr>
        <w:t xml:space="preserve">mērķgrupu, kas nekvalificējas </w:t>
      </w:r>
      <w:r w:rsidR="00CF4B98" w:rsidRPr="0015154B">
        <w:rPr>
          <w:rFonts w:ascii="Times New Roman" w:hAnsi="Times New Roman"/>
          <w:b/>
          <w:sz w:val="24"/>
          <w:szCs w:val="24"/>
        </w:rPr>
        <w:t>valsts nodrošinātās juridiskās palīdzības saņemšanas kritērijiem</w:t>
      </w:r>
      <w:r w:rsidRPr="0015154B">
        <w:rPr>
          <w:rFonts w:ascii="Times New Roman" w:hAnsi="Times New Roman"/>
          <w:sz w:val="24"/>
          <w:szCs w:val="24"/>
        </w:rPr>
        <w:t xml:space="preserve">, bet pie noteiktiem apstākļiem </w:t>
      </w:r>
      <w:r w:rsidR="00CF4B98" w:rsidRPr="0015154B">
        <w:rPr>
          <w:rFonts w:ascii="Times New Roman" w:hAnsi="Times New Roman"/>
          <w:sz w:val="24"/>
          <w:szCs w:val="24"/>
        </w:rPr>
        <w:t>persona varētu atbilst šiem kritērijiem</w:t>
      </w:r>
      <w:r w:rsidRPr="0015154B">
        <w:rPr>
          <w:rFonts w:ascii="Times New Roman" w:hAnsi="Times New Roman"/>
          <w:sz w:val="24"/>
          <w:szCs w:val="24"/>
        </w:rPr>
        <w:t>, ja vien pietiekami savlaicīgi nerisinās juridiskas rakstura jautājumus, kuru nerisināšanas seku iestāšanās rezultātā personai var būt nelabvēlīgs iznākums attiecībā uz tās emocionālo un materiālo stāvokli. Piemēram, savlaicīgi nerisinot parādsaistības, persona riskē ar to, ka pret to tiks vērsti piespiedu izpil</w:t>
      </w:r>
      <w:r w:rsidR="00CF4B98" w:rsidRPr="0015154B">
        <w:rPr>
          <w:rFonts w:ascii="Times New Roman" w:hAnsi="Times New Roman"/>
          <w:sz w:val="24"/>
          <w:szCs w:val="24"/>
        </w:rPr>
        <w:t>d</w:t>
      </w:r>
      <w:r w:rsidRPr="0015154B">
        <w:rPr>
          <w:rFonts w:ascii="Times New Roman" w:hAnsi="Times New Roman"/>
          <w:sz w:val="24"/>
          <w:szCs w:val="24"/>
        </w:rPr>
        <w:t>es līdzekļi, kas nebūs labvēlīgi personas materiālajam stāvoklim. Ņemot vērā minēto</w:t>
      </w:r>
      <w:r w:rsidR="00CF4B98" w:rsidRPr="0015154B">
        <w:rPr>
          <w:rFonts w:ascii="Times New Roman" w:hAnsi="Times New Roman"/>
          <w:sz w:val="24"/>
          <w:szCs w:val="24"/>
        </w:rPr>
        <w:t>,</w:t>
      </w:r>
      <w:r w:rsidRPr="0015154B">
        <w:rPr>
          <w:rFonts w:ascii="Times New Roman" w:hAnsi="Times New Roman"/>
          <w:sz w:val="24"/>
          <w:szCs w:val="24"/>
        </w:rPr>
        <w:t xml:space="preserve"> ir nepieciešams plānot atbalsta pasākumus arī tai sabiedrības daļai, kas šobrīd nekvalificējas maznodrošinātas un trūcīgas personas statusam, bet tai pat laikā tās ienākumu līmenis un juridiskās zināšanas nav pietiekamas, lai pati varētu nodrošināt savu tiesību aizsardzību. Līdz ar to ir nepieciešams attīstīt valsts nodrošināto sistēmu paplašinot šobrīd esošo atbalsta saņēmēju loku.</w:t>
      </w:r>
    </w:p>
    <w:p w14:paraId="2A743ED7" w14:textId="37767DDB"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Vienlaicīgi ir nepieciešams izmantot dažādas pastāvošās </w:t>
      </w:r>
      <w:r w:rsidRPr="0015154B">
        <w:rPr>
          <w:rFonts w:ascii="Times New Roman" w:hAnsi="Times New Roman"/>
          <w:b/>
          <w:sz w:val="24"/>
          <w:szCs w:val="24"/>
        </w:rPr>
        <w:t>alternatīvās strīdu risināšanas metodes</w:t>
      </w:r>
      <w:r w:rsidRPr="0015154B">
        <w:rPr>
          <w:rFonts w:ascii="Times New Roman" w:hAnsi="Times New Roman"/>
          <w:sz w:val="24"/>
          <w:szCs w:val="24"/>
        </w:rPr>
        <w:t xml:space="preserve">, kas personai tās juridisko jautājumu atrisināšanā ir draudzīgākas, nekā tiesvedība. </w:t>
      </w:r>
      <w:r w:rsidR="00B24845" w:rsidRPr="00B24845">
        <w:rPr>
          <w:rFonts w:ascii="Times New Roman" w:hAnsi="Times New Roman"/>
          <w:sz w:val="24"/>
          <w:szCs w:val="24"/>
        </w:rPr>
        <w:t xml:space="preserve">Mediācijas sistēma Latvijā ir ieviesta 2014.gadā, stājoties spēkā Mediācijas likumam. Mediācija ir brīvprātīgas sadarbības process, kurā puses cenšas panākt savstarpēji pieņemamu vienošanos savu domstarpību atrisināšanai ar mediatora starpniecību faktiski jebkuras juridiskas situācijas/juridiska strīda atrisināšanā. Mediācijas institūta iedzīvināšanai un popularizēšanai sabiedrībā ir nepieciešams radīt tiesiskus priekšnoteikumus tam, lai veicinātu mediācijas kā alternatīva domstarpību risināšanas veida izmantošanu, sekmējot sociālo attiecību harmonizāciju. Mediāciju ir iespējams izmantot domstarpību risināšanai gan ārpustiesas procesā, gan arī tiesvedības procesā, ja speciālās tiesību normas nenosaka citādi. Veicot padziļinātās intervijas ar pašvaldību sociālo dienestu vadītājiem un darbiniekiem apstiprinājās tas, ka ģimenes strīdi, laulību šķiršanas jautājumi, bērnu aprūpes un uzturlīdzekļu, kā arī ar saskarsmes tiesībām saistīti jautājumi ir viena no būtiskākajām juridisko jautājumu grupām, ar kurām saskaras sabiedrība. </w:t>
      </w:r>
      <w:r w:rsidR="00583732" w:rsidRPr="0015154B">
        <w:rPr>
          <w:rFonts w:ascii="Times New Roman" w:hAnsi="Times New Roman"/>
          <w:sz w:val="24"/>
          <w:szCs w:val="24"/>
        </w:rPr>
        <w:t>P</w:t>
      </w:r>
      <w:r w:rsidRPr="0015154B">
        <w:rPr>
          <w:rFonts w:ascii="Times New Roman" w:hAnsi="Times New Roman"/>
          <w:sz w:val="24"/>
          <w:szCs w:val="24"/>
        </w:rPr>
        <w:t xml:space="preserve">ētījumā “Pieeja tiesiskumam Latvijā” secināts, ka sabiedrība joprojām nav informēta par to, kas ir mediācija un kā ar mediācijas palīdzību risināt juridiskus jautājumus. Tikai 13% </w:t>
      </w:r>
      <w:r w:rsidR="00583732" w:rsidRPr="0015154B">
        <w:rPr>
          <w:rFonts w:ascii="Times New Roman" w:hAnsi="Times New Roman"/>
          <w:sz w:val="24"/>
          <w:szCs w:val="24"/>
        </w:rPr>
        <w:t>respondentu</w:t>
      </w:r>
      <w:r w:rsidRPr="0015154B">
        <w:rPr>
          <w:rFonts w:ascii="Times New Roman" w:hAnsi="Times New Roman"/>
          <w:sz w:val="24"/>
          <w:szCs w:val="24"/>
        </w:rPr>
        <w:t xml:space="preserve"> atbildējuši, ka precīzi zina, kas ir mediācija. 24% atbildējuši, ka par mediāciju ir kaut kur dzirdējuši, tomēr nezina, kas tieši tas ir, savukārt 63% neko par tādu nav dzirdējuši. Šie rezultāti apliecina, ka sabiedrībā trūkst informācijas par mediāciju</w:t>
      </w:r>
      <w:r w:rsidR="00583732" w:rsidRPr="0015154B">
        <w:rPr>
          <w:rFonts w:ascii="Times New Roman" w:hAnsi="Times New Roman"/>
          <w:sz w:val="24"/>
          <w:szCs w:val="24"/>
        </w:rPr>
        <w:t>.</w:t>
      </w:r>
      <w:r w:rsidRPr="0015154B">
        <w:rPr>
          <w:rFonts w:ascii="Times New Roman" w:hAnsi="Times New Roman"/>
          <w:sz w:val="24"/>
          <w:szCs w:val="24"/>
        </w:rPr>
        <w:t xml:space="preserve"> </w:t>
      </w:r>
      <w:r w:rsidR="00583732" w:rsidRPr="0015154B">
        <w:rPr>
          <w:rFonts w:ascii="Times New Roman" w:hAnsi="Times New Roman"/>
          <w:sz w:val="24"/>
          <w:szCs w:val="24"/>
        </w:rPr>
        <w:t>S</w:t>
      </w:r>
      <w:r w:rsidRPr="0015154B">
        <w:rPr>
          <w:rFonts w:ascii="Times New Roman" w:hAnsi="Times New Roman"/>
          <w:sz w:val="24"/>
          <w:szCs w:val="24"/>
        </w:rPr>
        <w:t>avukārt, nezinot par mediāciju, nav iespējams nonākt līdz apzinātam lēmumam par tās izmantošanu strīda risināšanai. Vērtējot mediācijas pieejamību, būtiski ir vērtēt arī potenciālo klientu finansiālās iespējas izmantot mediācijas procesu. Pētījum</w:t>
      </w:r>
      <w:r w:rsidR="00583732" w:rsidRPr="0015154B">
        <w:rPr>
          <w:rFonts w:ascii="Times New Roman" w:hAnsi="Times New Roman"/>
          <w:sz w:val="24"/>
          <w:szCs w:val="24"/>
        </w:rPr>
        <w:t>ā</w:t>
      </w:r>
      <w:r w:rsidRPr="0015154B">
        <w:rPr>
          <w:rFonts w:ascii="Times New Roman" w:hAnsi="Times New Roman"/>
          <w:sz w:val="24"/>
          <w:szCs w:val="24"/>
        </w:rPr>
        <w:t xml:space="preserve">  konstatēts, ka sociāli un ekonomiski mazaizsargātām personām finanšu aspekts ir būtisks mediācijas pieejamības šķērslis. Šīm personām valsts atbalstam mediācijai jābūt pilnīgam, jo šajā gadījumā svarīgi nodrošināt pieejamību mediācijai kopumā. Līdzīgi kā citu valstu piekoptajā praksē, piemēram Lietuvā, arī Latvijā mediācijai kā strīdu risināšanas veidam būtu jāiekļaujas jau izveidotajā valsts apmaksātās juridiskās palīdzības sistēmā tādejādi veicinot mediācijas izmantošanu. </w:t>
      </w:r>
    </w:p>
    <w:p w14:paraId="386CF98A" w14:textId="43C1A0BB"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Tieslietu ministrijas darbības stratēģijas īstenošanas periodā no 2018.gada līdz 2020.gadam ir iekļauts virziens - pilnveidot valsts nodrošinātās juridiskās palīdzības sistēmu, ņemot vērā šīs sistēmas nozīmību valsts iedzīvotāju sociālās drošības uzturēšanā, kā arī attīstīt valsts nodrošinātās juridiskās palīdzības atbalsta sistēmu un šis darbs ir turpināms arī nākamajos gados, jo līdz šim veiktie </w:t>
      </w:r>
      <w:r w:rsidRPr="0015154B">
        <w:rPr>
          <w:rFonts w:ascii="Times New Roman" w:hAnsi="Times New Roman"/>
          <w:b/>
          <w:sz w:val="24"/>
          <w:szCs w:val="24"/>
        </w:rPr>
        <w:t>uzlabojumi nav pietiekami</w:t>
      </w:r>
      <w:r w:rsidRPr="0015154B">
        <w:rPr>
          <w:rFonts w:ascii="Times New Roman" w:hAnsi="Times New Roman"/>
          <w:sz w:val="24"/>
          <w:szCs w:val="24"/>
        </w:rPr>
        <w:t xml:space="preserve">. Arī pētījuma “Pieeja tiesiskumam Latvijā” ietvaros secināts, ka pašreiz noteiktie kritēriji un izveidotā valsts nodrošinātās juridiskās palīdzības sistēma spēj garantēt mērķa grupas pieeju tiesiskumam daļēji. Ir konstatējams, ka atsevišķas personas un pat personu grupas, kuras pēc būtības atbilst pētījuma mērķa grupai, nekvalificējas pašreizējai valsts nodrošinātās juridiskās palīdzības saņemšanai tādēļ, ka pastāv </w:t>
      </w:r>
      <w:r w:rsidRPr="0015154B">
        <w:rPr>
          <w:rFonts w:ascii="Times New Roman" w:hAnsi="Times New Roman"/>
          <w:b/>
          <w:sz w:val="24"/>
          <w:szCs w:val="24"/>
        </w:rPr>
        <w:t>formāli šķēršļi</w:t>
      </w:r>
      <w:r w:rsidRPr="0015154B">
        <w:rPr>
          <w:rFonts w:ascii="Times New Roman" w:hAnsi="Times New Roman"/>
          <w:sz w:val="24"/>
          <w:szCs w:val="24"/>
        </w:rPr>
        <w:t xml:space="preserve"> nepieciešamā statusa iegūšanai vai personas ienākumu līmenis pārsniedz trūcīgas vai maznodrošinātas personas statusa iegūšanai nepieciešamo ienākumu līmeni konkrētajā pašvaldībā. Turklāt ienākumu līmenis maznodrošinātas personas statusa iegūšanai dažādās pašvaldībās ir būtiski atšķirīgs, kas rada atšķirīgu attieksmi pret salīdzinoš</w:t>
      </w:r>
      <w:r w:rsidR="009A6FF6">
        <w:rPr>
          <w:rFonts w:ascii="Times New Roman" w:hAnsi="Times New Roman"/>
          <w:sz w:val="24"/>
          <w:szCs w:val="24"/>
        </w:rPr>
        <w:t>i līdzvērtīgā</w:t>
      </w:r>
      <w:r w:rsidRPr="0015154B">
        <w:rPr>
          <w:rFonts w:ascii="Times New Roman" w:hAnsi="Times New Roman"/>
          <w:sz w:val="24"/>
          <w:szCs w:val="24"/>
        </w:rPr>
        <w:t xml:space="preserve"> situācijā esošām personām. Ir nepieciešams izvirzīt mērķi – veidot tādu sabiedrību, kura zina savas tiesības un efektīvi tās izmanto. </w:t>
      </w:r>
    </w:p>
    <w:p w14:paraId="47ADF51B" w14:textId="598BDCCE"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No pētījuma “Pieeja tiesiskumam Latvijā” ietvaros veiktajām padziļinātajām intervijām secināms, ka bieži personas nemaz neapzinās, ka viņu problēma pamatā būtu juridiski risināma, uzskatot to vienkārši par “</w:t>
      </w:r>
      <w:r w:rsidRPr="0015154B">
        <w:rPr>
          <w:rFonts w:ascii="Times New Roman" w:hAnsi="Times New Roman"/>
          <w:i/>
          <w:sz w:val="24"/>
          <w:szCs w:val="24"/>
        </w:rPr>
        <w:t>nesaskaņām</w:t>
      </w:r>
      <w:r w:rsidRPr="0015154B">
        <w:rPr>
          <w:rFonts w:ascii="Times New Roman" w:hAnsi="Times New Roman"/>
          <w:sz w:val="24"/>
          <w:szCs w:val="24"/>
        </w:rPr>
        <w:t>”, “</w:t>
      </w:r>
      <w:r w:rsidRPr="0015154B">
        <w:rPr>
          <w:rFonts w:ascii="Times New Roman" w:hAnsi="Times New Roman"/>
          <w:i/>
          <w:sz w:val="24"/>
          <w:szCs w:val="24"/>
        </w:rPr>
        <w:t>neveiksmi</w:t>
      </w:r>
      <w:r w:rsidRPr="0015154B">
        <w:rPr>
          <w:rFonts w:ascii="Times New Roman" w:hAnsi="Times New Roman"/>
          <w:sz w:val="24"/>
          <w:szCs w:val="24"/>
        </w:rPr>
        <w:t>” vai “</w:t>
      </w:r>
      <w:r w:rsidRPr="0015154B">
        <w:rPr>
          <w:rFonts w:ascii="Times New Roman" w:hAnsi="Times New Roman"/>
          <w:i/>
          <w:sz w:val="24"/>
          <w:szCs w:val="24"/>
        </w:rPr>
        <w:t>tāda ir dzīve</w:t>
      </w:r>
      <w:r w:rsidRPr="0015154B">
        <w:rPr>
          <w:rFonts w:ascii="Times New Roman" w:hAnsi="Times New Roman"/>
          <w:sz w:val="24"/>
          <w:szCs w:val="24"/>
        </w:rPr>
        <w:t>” un “</w:t>
      </w:r>
      <w:r w:rsidRPr="0015154B">
        <w:rPr>
          <w:rFonts w:ascii="Times New Roman" w:hAnsi="Times New Roman"/>
          <w:i/>
          <w:sz w:val="24"/>
          <w:szCs w:val="24"/>
        </w:rPr>
        <w:t>ar to jāsamierinās</w:t>
      </w:r>
      <w:r w:rsidRPr="0015154B">
        <w:rPr>
          <w:rFonts w:ascii="Times New Roman" w:hAnsi="Times New Roman"/>
          <w:sz w:val="24"/>
          <w:szCs w:val="24"/>
        </w:rPr>
        <w:t xml:space="preserve">” situāciju. Vienīgi vēršoties pēc palīdzības pie kāda no speciālistiem, kas visbiežāk ir pašvaldības sociālais darbinieks, sarunas gaitā var secināt, ka pašreizējās problēmas un personas zemo ienākumu pamatā ir juridiska rakstura strīds, piemēram, bērnam nav noteikta paternitāte un attiecīgi nav pieprasīti uzturlīdzekļi. Līdz ar to ir nepieciešams paaugstināt kopējo </w:t>
      </w:r>
      <w:r w:rsidRPr="0015154B">
        <w:rPr>
          <w:rFonts w:ascii="Times New Roman" w:hAnsi="Times New Roman"/>
          <w:b/>
          <w:sz w:val="24"/>
          <w:szCs w:val="24"/>
        </w:rPr>
        <w:t>sabiedrības informētību un izpratni</w:t>
      </w:r>
      <w:r w:rsidRPr="0015154B">
        <w:rPr>
          <w:rFonts w:ascii="Times New Roman" w:hAnsi="Times New Roman"/>
          <w:sz w:val="24"/>
          <w:szCs w:val="24"/>
        </w:rPr>
        <w:t xml:space="preserve"> par juridiskiem jautājumiem un to savlaicīgas risināšanas nozīmību, kas attiecīgi sekmē esošo pakalpojumu izmantošanu un uzticēšanos gan iestādes, gan tiesu sistēmas darbības tiesiskumam. Vienlaicīgi uzsverams, ka ir jēga veidot sabiedrības informēšanas aktivitātes tā, lai arī personas, kuras konkrētajā brīdī nekvalificējas valsts apmaksātās juridiskās palīdzības saņemšanai, būtu informētas par piedāvātajiem pakalpojumiem un atbalstu. Tas nepieciešams tādēļ, ka personu mantiskais stāvoklis ir mainīgs un neviens nevar būt pilnībā pārliecināts par savu situāciju un vajadzībām nākotnē. </w:t>
      </w:r>
    </w:p>
    <w:p w14:paraId="349B1F5E" w14:textId="2A399A68" w:rsidR="00D6309F" w:rsidRPr="0015154B" w:rsidRDefault="00D6309F" w:rsidP="005E2D17">
      <w:pPr>
        <w:spacing w:after="0" w:line="240" w:lineRule="auto"/>
        <w:jc w:val="both"/>
        <w:rPr>
          <w:rFonts w:ascii="Times New Roman" w:hAnsi="Times New Roman" w:cs="Times New Roman"/>
          <w:b/>
          <w:sz w:val="28"/>
          <w:szCs w:val="28"/>
        </w:rPr>
      </w:pPr>
    </w:p>
    <w:p w14:paraId="2CCA8375" w14:textId="5367D684" w:rsidR="005E2D17" w:rsidRPr="007157D3" w:rsidRDefault="005E2D17" w:rsidP="005E2D17">
      <w:pPr>
        <w:spacing w:after="0" w:line="240" w:lineRule="auto"/>
        <w:jc w:val="both"/>
        <w:rPr>
          <w:rFonts w:ascii="Times New Roman" w:hAnsi="Times New Roman" w:cs="Times New Roman"/>
          <w:b/>
          <w:sz w:val="28"/>
          <w:szCs w:val="28"/>
        </w:rPr>
      </w:pPr>
      <w:r w:rsidRPr="00A74C4A">
        <w:rPr>
          <w:rFonts w:ascii="Times New Roman" w:hAnsi="Times New Roman" w:cs="Times New Roman"/>
          <w:b/>
          <w:noProof/>
          <w:sz w:val="28"/>
          <w:szCs w:val="28"/>
          <w:lang w:eastAsia="lv-LV"/>
        </w:rPr>
        <mc:AlternateContent>
          <mc:Choice Requires="wpg">
            <w:drawing>
              <wp:inline distT="0" distB="0" distL="0" distR="0" wp14:anchorId="34888A78" wp14:editId="12039E2A">
                <wp:extent cx="5250864" cy="1757548"/>
                <wp:effectExtent l="0" t="0" r="6985" b="14605"/>
                <wp:docPr id="46" name="Group 46"/>
                <wp:cNvGraphicFramePr/>
                <a:graphic xmlns:a="http://schemas.openxmlformats.org/drawingml/2006/main">
                  <a:graphicData uri="http://schemas.microsoft.com/office/word/2010/wordprocessingGroup">
                    <wpg:wgp>
                      <wpg:cNvGrpSpPr/>
                      <wpg:grpSpPr>
                        <a:xfrm>
                          <a:off x="0" y="0"/>
                          <a:ext cx="5250864" cy="1757548"/>
                          <a:chOff x="0" y="-17910"/>
                          <a:chExt cx="3567451" cy="1557479"/>
                        </a:xfrm>
                      </wpg:grpSpPr>
                      <wps:wsp>
                        <wps:cNvPr id="47" name="Rectangle 47"/>
                        <wps:cNvSpPr/>
                        <wps:spPr>
                          <a:xfrm>
                            <a:off x="3" y="-1791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C3F5D" w14:textId="2E0A66F4" w:rsidR="00B255A5" w:rsidRPr="00825BD5" w:rsidRDefault="00B255A5">
                              <w:pPr>
                                <w:jc w:val="center"/>
                                <w:rPr>
                                  <w:rFonts w:ascii="Times New Roman" w:eastAsiaTheme="majorEastAsia" w:hAnsi="Times New Roman" w:cs="Times New Roman"/>
                                  <w:b/>
                                  <w:color w:val="FFFFFF" w:themeColor="background1"/>
                                  <w:sz w:val="24"/>
                                  <w:szCs w:val="28"/>
                                </w:rPr>
                              </w:pPr>
                              <w:r w:rsidRPr="00825BD5">
                                <w:rPr>
                                  <w:rFonts w:ascii="Times New Roman" w:eastAsiaTheme="majorEastAsia" w:hAnsi="Times New Roman" w:cs="Times New Roman"/>
                                  <w:b/>
                                  <w:color w:val="FFFFFF" w:themeColor="background1"/>
                                  <w:sz w:val="24"/>
                                  <w:szCs w:val="28"/>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944E2" w14:textId="6D7386CE" w:rsidR="00B255A5" w:rsidRPr="005A4F16" w:rsidRDefault="00B255A5" w:rsidP="00FF7D8D">
                              <w:pPr>
                                <w:pStyle w:val="ListParagraph"/>
                                <w:numPr>
                                  <w:ilvl w:val="0"/>
                                  <w:numId w:val="38"/>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Izpratnes trūkums par savām tiesībām un pienākumiem, kā arī par aizsardzības un atbalsta mehānismiem un juridisku jautājumu agrīnās risināšanas nepieciešamību</w:t>
                              </w:r>
                            </w:p>
                            <w:p w14:paraId="7BD32699" w14:textId="5D3767A6" w:rsidR="00B255A5" w:rsidRPr="005A4F16" w:rsidRDefault="00B255A5" w:rsidP="00FF7D8D">
                              <w:pPr>
                                <w:pStyle w:val="ListParagraph"/>
                                <w:numPr>
                                  <w:ilvl w:val="0"/>
                                  <w:numId w:val="38"/>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 xml:space="preserve">Augsts iedzīvotāju skaits, kam ir nepietiekams juridiskais atbalsts </w:t>
                              </w:r>
                            </w:p>
                            <w:p w14:paraId="723BE66E" w14:textId="24F8A060" w:rsidR="00B255A5" w:rsidRPr="005A4F16" w:rsidRDefault="00B255A5" w:rsidP="00FF7D8D">
                              <w:pPr>
                                <w:pStyle w:val="ListParagraph"/>
                                <w:numPr>
                                  <w:ilvl w:val="0"/>
                                  <w:numId w:val="38"/>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 xml:space="preserve">Nepietiekama alternatīvo strīdu risināšanas izmantošana </w:t>
                              </w:r>
                            </w:p>
                            <w:p w14:paraId="30C32A11" w14:textId="39C2C349" w:rsidR="00B255A5" w:rsidRPr="005A4F16" w:rsidRDefault="00B255A5" w:rsidP="00FF7D8D">
                              <w:pPr>
                                <w:pStyle w:val="ListParagraph"/>
                                <w:numPr>
                                  <w:ilvl w:val="0"/>
                                  <w:numId w:val="38"/>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Valsts nodrošinātās juridiskās palīdzības sistēmas, tostarp kvalitātes mehānisma, attīstības nepieciešamība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34888A78" id="Group 46" o:spid="_x0000_s1051" style="width:413.45pt;height:138.4pt;mso-position-horizontal-relative:char;mso-position-vertical-relative:line" coordorigin=",-179" coordsize="35674,1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">
                <v:rect id="Rectangle 47" o:spid="_x0000_s1052" style="position:absolute;top:-179;width:35674;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" fillcolor="#549e39 [3204]" stroked="f" strokeweight="1pt">
                  <v:textbox>
                    <w:txbxContent>
                      <w:p w14:paraId="488C3F5D" w14:textId="2E0A66F4" w:rsidR="00B255A5" w:rsidRPr="00825BD5" w:rsidRDefault="00B255A5">
                        <w:pPr>
                          <w:jc w:val="center"/>
                          <w:rPr>
                            <w:rFonts w:ascii="Times New Roman" w:eastAsiaTheme="majorEastAsia" w:hAnsi="Times New Roman" w:cs="Times New Roman"/>
                            <w:b/>
                            <w:color w:val="FFFFFF" w:themeColor="background1"/>
                            <w:sz w:val="24"/>
                            <w:szCs w:val="28"/>
                          </w:rPr>
                        </w:pPr>
                        <w:r w:rsidRPr="00825BD5">
                          <w:rPr>
                            <w:rFonts w:ascii="Times New Roman" w:eastAsiaTheme="majorEastAsia" w:hAnsi="Times New Roman" w:cs="Times New Roman"/>
                            <w:b/>
                            <w:color w:val="FFFFFF" w:themeColor="background1"/>
                            <w:sz w:val="24"/>
                            <w:szCs w:val="28"/>
                          </w:rPr>
                          <w:t>IZAICINĀJUMI</w:t>
                        </w:r>
                      </w:p>
                    </w:txbxContent>
                  </v:textbox>
                </v:rect>
                <v:shape id="Text Box 48" o:spid="_x0000_s1053"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" filled="f" stroked="f" strokeweight=".5pt">
                  <v:textbox inset=",7.2pt,,0">
                    <w:txbxContent>
                      <w:p w14:paraId="5A6944E2" w14:textId="6D7386CE" w:rsidR="00B255A5" w:rsidRPr="005A4F16" w:rsidRDefault="00B255A5" w:rsidP="00FF7D8D">
                        <w:pPr>
                          <w:pStyle w:val="ListParagraph"/>
                          <w:numPr>
                            <w:ilvl w:val="0"/>
                            <w:numId w:val="38"/>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Izpratnes trūkums par savām tiesībām un pienākumiem, kā arī par aizsardzības un atbalsta mehānismiem un juridisku jautājumu agrīnās risināšanas nepieciešamību</w:t>
                        </w:r>
                      </w:p>
                      <w:p w14:paraId="7BD32699" w14:textId="5D3767A6" w:rsidR="00B255A5" w:rsidRPr="005A4F16" w:rsidRDefault="00B255A5" w:rsidP="00FF7D8D">
                        <w:pPr>
                          <w:pStyle w:val="ListParagraph"/>
                          <w:numPr>
                            <w:ilvl w:val="0"/>
                            <w:numId w:val="38"/>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 xml:space="preserve">Augsts iedzīvotāju skaits, kam ir nepietiekams juridiskais atbalsts </w:t>
                        </w:r>
                      </w:p>
                      <w:p w14:paraId="723BE66E" w14:textId="24F8A060" w:rsidR="00B255A5" w:rsidRPr="005A4F16" w:rsidRDefault="00B255A5" w:rsidP="00FF7D8D">
                        <w:pPr>
                          <w:pStyle w:val="ListParagraph"/>
                          <w:numPr>
                            <w:ilvl w:val="0"/>
                            <w:numId w:val="38"/>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 xml:space="preserve">Nepietiekama alternatīvo strīdu risināšanas izmantošana </w:t>
                        </w:r>
                      </w:p>
                      <w:p w14:paraId="30C32A11" w14:textId="39C2C349" w:rsidR="00B255A5" w:rsidRPr="005A4F16" w:rsidRDefault="00B255A5" w:rsidP="00FF7D8D">
                        <w:pPr>
                          <w:pStyle w:val="ListParagraph"/>
                          <w:numPr>
                            <w:ilvl w:val="0"/>
                            <w:numId w:val="38"/>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Valsts nodrošinātās juridiskās palīdzības sistēmas, tostarp kvalitātes mehānisma, attīstības nepieciešamība</w:t>
                        </w:r>
                      </w:p>
                    </w:txbxContent>
                  </v:textbox>
                </v:shape>
                <w10:anchorlock/>
              </v:group>
            </w:pict>
          </mc:Fallback>
        </mc:AlternateContent>
      </w:r>
    </w:p>
    <w:p w14:paraId="67F307C7" w14:textId="77777777" w:rsidR="00D6309F" w:rsidRPr="007157D3" w:rsidRDefault="00D6309F" w:rsidP="00200837">
      <w:pPr>
        <w:spacing w:after="0" w:line="240" w:lineRule="auto"/>
        <w:jc w:val="both"/>
        <w:rPr>
          <w:rFonts w:ascii="Times New Roman" w:hAnsi="Times New Roman" w:cs="Times New Roman"/>
          <w:b/>
          <w:sz w:val="28"/>
          <w:szCs w:val="28"/>
        </w:rPr>
      </w:pPr>
    </w:p>
    <w:p w14:paraId="6B6FC3AB" w14:textId="77777777" w:rsidR="001061AE" w:rsidRPr="007157D3" w:rsidRDefault="001061AE" w:rsidP="00200837">
      <w:pPr>
        <w:spacing w:after="0" w:line="240" w:lineRule="auto"/>
        <w:jc w:val="both"/>
        <w:rPr>
          <w:rFonts w:ascii="Times New Roman" w:hAnsi="Times New Roman" w:cs="Times New Roman"/>
          <w:b/>
          <w:sz w:val="28"/>
          <w:szCs w:val="28"/>
        </w:rPr>
      </w:pPr>
    </w:p>
    <w:p w14:paraId="476E840F" w14:textId="77777777" w:rsidR="00912F9E" w:rsidRPr="002F5278" w:rsidRDefault="00912F9E">
      <w:pPr>
        <w:rPr>
          <w:rFonts w:ascii="Times New Roman" w:hAnsi="Times New Roman" w:cs="Times New Roman"/>
          <w:b/>
          <w:sz w:val="28"/>
          <w:szCs w:val="28"/>
        </w:rPr>
      </w:pPr>
      <w:r w:rsidRPr="002F5278">
        <w:rPr>
          <w:rFonts w:ascii="Times New Roman" w:hAnsi="Times New Roman" w:cs="Times New Roman"/>
          <w:b/>
          <w:sz w:val="28"/>
          <w:szCs w:val="28"/>
        </w:rPr>
        <w:br w:type="page"/>
      </w:r>
    </w:p>
    <w:p w14:paraId="2E7A3F93" w14:textId="4369A868" w:rsidR="005B6F21" w:rsidRPr="00573B49" w:rsidRDefault="00AA663F" w:rsidP="00EC7537">
      <w:pPr>
        <w:pStyle w:val="Heading1"/>
      </w:pPr>
      <w:bookmarkStart w:id="83" w:name="_Toc69126001"/>
      <w:r w:rsidRPr="002F5278">
        <w:t>Darba tirgus</w:t>
      </w:r>
      <w:bookmarkEnd w:id="83"/>
    </w:p>
    <w:p w14:paraId="7AA0D6C4" w14:textId="0709DEF5" w:rsidR="005A190F" w:rsidRPr="00573B49" w:rsidRDefault="00653445" w:rsidP="00F55C3B">
      <w:pPr>
        <w:pStyle w:val="Heading2"/>
      </w:pPr>
      <w:r>
        <w:t xml:space="preserve"> </w:t>
      </w:r>
      <w:bookmarkStart w:id="84" w:name="_Toc69126002"/>
      <w:r w:rsidR="00C86B2B" w:rsidRPr="00573B49">
        <w:t>Nodarbinātība un r</w:t>
      </w:r>
      <w:r w:rsidR="005A190F" w:rsidRPr="00573B49">
        <w:t>eģistrētais bezdarbs</w:t>
      </w:r>
      <w:bookmarkEnd w:id="84"/>
    </w:p>
    <w:p w14:paraId="1F78FB77" w14:textId="764009A9" w:rsidR="00FE1751" w:rsidRPr="0015154B" w:rsidRDefault="00FE1751" w:rsidP="00AC38FA">
      <w:pPr>
        <w:pStyle w:val="NormalWeb"/>
        <w:spacing w:before="120" w:beforeAutospacing="0" w:after="0" w:afterAutospacing="0"/>
        <w:ind w:firstLine="720"/>
        <w:jc w:val="both"/>
        <w:rPr>
          <w:rFonts w:ascii="Times New Roman" w:hAnsi="Times New Roman"/>
          <w:sz w:val="24"/>
          <w:szCs w:val="24"/>
        </w:rPr>
      </w:pPr>
      <w:r w:rsidRPr="0025422D">
        <w:rPr>
          <w:rFonts w:ascii="Times New Roman" w:eastAsia="Calibri" w:hAnsi="Times New Roman"/>
          <w:iCs/>
          <w:color w:val="000000"/>
          <w:sz w:val="24"/>
          <w:szCs w:val="24"/>
        </w:rPr>
        <w:t>Latvijā stratēģijas “E</w:t>
      </w:r>
      <w:r w:rsidRPr="00A857F2">
        <w:rPr>
          <w:rFonts w:ascii="Times New Roman" w:eastAsia="Calibri" w:hAnsi="Times New Roman"/>
          <w:iCs/>
          <w:color w:val="000000"/>
          <w:sz w:val="24"/>
          <w:szCs w:val="24"/>
        </w:rPr>
        <w:t xml:space="preserve">iropa 2020” ieviešanai noteiktais </w:t>
      </w:r>
      <w:r w:rsidRPr="00662D1E">
        <w:rPr>
          <w:rFonts w:ascii="Times New Roman" w:eastAsia="Calibri" w:hAnsi="Times New Roman"/>
          <w:b/>
          <w:iCs/>
          <w:color w:val="000000"/>
          <w:sz w:val="24"/>
          <w:szCs w:val="24"/>
        </w:rPr>
        <w:t>nodarbinātības mērķis</w:t>
      </w:r>
      <w:r w:rsidRPr="009703E6">
        <w:rPr>
          <w:rFonts w:ascii="Times New Roman" w:eastAsia="Calibri" w:hAnsi="Times New Roman"/>
          <w:iCs/>
          <w:color w:val="000000"/>
          <w:sz w:val="24"/>
          <w:szCs w:val="24"/>
        </w:rPr>
        <w:t xml:space="preserve"> - </w:t>
      </w:r>
      <w:r w:rsidRPr="0015154B">
        <w:rPr>
          <w:rFonts w:ascii="Times New Roman" w:hAnsi="Times New Roman"/>
          <w:sz w:val="24"/>
          <w:szCs w:val="24"/>
        </w:rPr>
        <w:t>līdz 2020. gadam sasniegt 73% nodarbinātības līmeni (vecuma grupā 20-64 gadi) tika sasniegts jau 2016.gadā. Salīdzinājumā ar Baltijas valstu nodarbinātības līmeni, Latvijā tas ir zemāks, līdz ar to vēl ir potenciāls piesaistīt darba tirgum ekonomiski neaktīvos iedzīvotājus, jo īpaši personas ar invaliditāti un veselības problēmām, pirmspensijas vecuma iedzīvotājus, ilgstoši bez darba esošos, personas ar zemu prasmju un motivācijas līmeni, jauniešus, kas nestrādā un nemācās, personas, kuras neiekļaujas darba tirgū aprūpes pienākumu dēļ, personas, kuras strādā nepilnu laiku, jo nevar atrast pilnas slodzes nodarbinātību, personas, kuras zaudējušas cerības atrast darbu u.c.</w:t>
      </w:r>
    </w:p>
    <w:p w14:paraId="36F82C40" w14:textId="3722630A" w:rsidR="00C86B2B" w:rsidRPr="0015154B" w:rsidRDefault="00C86B2B" w:rsidP="00D91245">
      <w:pPr>
        <w:pStyle w:val="NormalWeb"/>
        <w:spacing w:before="120" w:beforeAutospacing="0" w:after="0" w:afterAutospacing="0"/>
        <w:ind w:firstLine="720"/>
        <w:jc w:val="both"/>
        <w:rPr>
          <w:rFonts w:ascii="Times New Roman" w:hAnsi="Times New Roman"/>
          <w:sz w:val="24"/>
          <w:szCs w:val="24"/>
        </w:rPr>
      </w:pPr>
      <w:r w:rsidRPr="0015154B">
        <w:rPr>
          <w:rFonts w:ascii="Times New Roman" w:hAnsi="Times New Roman"/>
          <w:sz w:val="24"/>
          <w:szCs w:val="24"/>
        </w:rPr>
        <w:t xml:space="preserve">2019.gadā darba tirgus situācija Latvijā turpināja uzlaboties. Atbilstoši darbaspēka  apsekojuma rezultātiem nodarbinātības līmenis vecuma grupā 20-64 </w:t>
      </w:r>
      <w:r w:rsidRPr="001D2AB2">
        <w:rPr>
          <w:rFonts w:ascii="Times New Roman" w:hAnsi="Times New Roman"/>
          <w:sz w:val="24"/>
          <w:szCs w:val="24"/>
        </w:rPr>
        <w:t xml:space="preserve">sasniedza 77,4% (skat. </w:t>
      </w:r>
      <w:r w:rsidR="00646C45" w:rsidRPr="001D2AB2">
        <w:rPr>
          <w:rFonts w:ascii="Times New Roman" w:hAnsi="Times New Roman"/>
          <w:sz w:val="24"/>
          <w:szCs w:val="24"/>
        </w:rPr>
        <w:t>1</w:t>
      </w:r>
      <w:r w:rsidR="007B62B0" w:rsidRPr="001D2AB2">
        <w:rPr>
          <w:rFonts w:ascii="Times New Roman" w:hAnsi="Times New Roman"/>
          <w:sz w:val="24"/>
          <w:szCs w:val="24"/>
        </w:rPr>
        <w:t>9</w:t>
      </w:r>
      <w:r w:rsidR="00646C45" w:rsidRPr="001D2AB2">
        <w:rPr>
          <w:rFonts w:ascii="Times New Roman" w:hAnsi="Times New Roman"/>
          <w:sz w:val="24"/>
          <w:szCs w:val="24"/>
        </w:rPr>
        <w:t>.</w:t>
      </w:r>
      <w:r w:rsidRPr="001D2AB2">
        <w:rPr>
          <w:rFonts w:ascii="Times New Roman" w:hAnsi="Times New Roman"/>
          <w:sz w:val="24"/>
          <w:szCs w:val="24"/>
        </w:rPr>
        <w:t>attēlu), turklāt tas bija augstāks par ES  vidējo rādītāju, kas 2019.gadā</w:t>
      </w:r>
      <w:r w:rsidRPr="0015154B">
        <w:rPr>
          <w:rFonts w:ascii="Times New Roman" w:hAnsi="Times New Roman"/>
          <w:sz w:val="24"/>
          <w:szCs w:val="24"/>
        </w:rPr>
        <w:t xml:space="preserve"> 27 dalībvalstu vidū bija 73,1%. </w:t>
      </w:r>
      <w:r w:rsidR="00173C83">
        <w:rPr>
          <w:rFonts w:ascii="Times New Roman" w:hAnsi="Times New Roman"/>
          <w:sz w:val="24"/>
          <w:szCs w:val="24"/>
        </w:rPr>
        <w:t>Vīriešu nodarbinātības līmenis 2019.gadā sasniedza 79,3%, bet sievietēm – 75,5%, abiem rādītājiem pārsniedzot ES vidējo līmeni (attiecīgi 7</w:t>
      </w:r>
      <w:r w:rsidR="00206982">
        <w:rPr>
          <w:rFonts w:ascii="Times New Roman" w:hAnsi="Times New Roman"/>
          <w:sz w:val="24"/>
          <w:szCs w:val="24"/>
        </w:rPr>
        <w:t>8,</w:t>
      </w:r>
      <w:r w:rsidR="00173C83">
        <w:rPr>
          <w:rFonts w:ascii="Times New Roman" w:hAnsi="Times New Roman"/>
          <w:sz w:val="24"/>
          <w:szCs w:val="24"/>
        </w:rPr>
        <w:t>9% un 67,3%).</w:t>
      </w:r>
    </w:p>
    <w:p w14:paraId="2A6A3349" w14:textId="77777777" w:rsidR="000D44B9" w:rsidRPr="0015154B" w:rsidRDefault="000D44B9" w:rsidP="000D44B9">
      <w:pPr>
        <w:pStyle w:val="NormalWeb"/>
        <w:spacing w:before="0" w:beforeAutospacing="0" w:after="0" w:afterAutospacing="0"/>
        <w:rPr>
          <w:rFonts w:ascii="Times New Roman" w:hAnsi="Times New Roman"/>
          <w:sz w:val="24"/>
          <w:szCs w:val="24"/>
        </w:rPr>
      </w:pPr>
    </w:p>
    <w:p w14:paraId="0C2FB04D" w14:textId="64C8EE4C" w:rsidR="000D44B9" w:rsidRPr="0015154B" w:rsidRDefault="00646C45" w:rsidP="000D44B9">
      <w:pPr>
        <w:pStyle w:val="NormalWeb"/>
        <w:spacing w:before="0" w:beforeAutospacing="0" w:after="0" w:afterAutospacing="0"/>
        <w:rPr>
          <w:rFonts w:ascii="Times New Roman" w:hAnsi="Times New Roman"/>
          <w:sz w:val="24"/>
          <w:szCs w:val="24"/>
        </w:rPr>
      </w:pPr>
      <w:r w:rsidRPr="0015154B">
        <w:rPr>
          <w:rFonts w:ascii="Times New Roman" w:hAnsi="Times New Roman"/>
          <w:sz w:val="24"/>
          <w:szCs w:val="24"/>
        </w:rPr>
        <w:t>1</w:t>
      </w:r>
      <w:r w:rsidR="007B62B0">
        <w:rPr>
          <w:rFonts w:ascii="Times New Roman" w:hAnsi="Times New Roman"/>
          <w:sz w:val="24"/>
          <w:szCs w:val="24"/>
        </w:rPr>
        <w:t>9</w:t>
      </w:r>
      <w:r w:rsidRPr="0015154B">
        <w:rPr>
          <w:rFonts w:ascii="Times New Roman" w:hAnsi="Times New Roman"/>
          <w:sz w:val="24"/>
          <w:szCs w:val="24"/>
        </w:rPr>
        <w:t>.</w:t>
      </w:r>
      <w:r w:rsidR="00C86B2B" w:rsidRPr="0015154B">
        <w:rPr>
          <w:rFonts w:ascii="Times New Roman" w:hAnsi="Times New Roman"/>
          <w:sz w:val="24"/>
          <w:szCs w:val="24"/>
        </w:rPr>
        <w:t>attēls</w:t>
      </w:r>
    </w:p>
    <w:p w14:paraId="3707DC67" w14:textId="02161A5D" w:rsidR="00C86B2B" w:rsidRPr="0015154B" w:rsidRDefault="00C86B2B" w:rsidP="000D44B9">
      <w:pPr>
        <w:pStyle w:val="NormalWeb"/>
        <w:spacing w:before="0" w:beforeAutospacing="0" w:after="0" w:afterAutospacing="0"/>
        <w:jc w:val="center"/>
        <w:rPr>
          <w:rFonts w:ascii="Times New Roman" w:hAnsi="Times New Roman"/>
          <w:b/>
          <w:color w:val="002060"/>
          <w:sz w:val="24"/>
          <w:szCs w:val="24"/>
        </w:rPr>
      </w:pPr>
      <w:r w:rsidRPr="0015154B">
        <w:rPr>
          <w:rFonts w:ascii="Times New Roman" w:hAnsi="Times New Roman"/>
          <w:b/>
          <w:color w:val="002060"/>
          <w:sz w:val="24"/>
          <w:szCs w:val="24"/>
        </w:rPr>
        <w:t>Nodarbināto iedzīvotāju skaits un īpatsvars</w:t>
      </w:r>
    </w:p>
    <w:p w14:paraId="2F804CA0" w14:textId="21CD69EB" w:rsidR="000D44B9" w:rsidRPr="0015154B" w:rsidRDefault="00C86B2B" w:rsidP="000D44B9">
      <w:pPr>
        <w:pStyle w:val="NormalWeb"/>
        <w:spacing w:before="0" w:beforeAutospacing="0" w:after="0" w:afterAutospacing="0"/>
        <w:jc w:val="center"/>
        <w:rPr>
          <w:rFonts w:ascii="Times New Roman" w:hAnsi="Times New Roman"/>
          <w:b/>
          <w:color w:val="002060"/>
          <w:sz w:val="24"/>
          <w:szCs w:val="24"/>
        </w:rPr>
      </w:pPr>
      <w:r w:rsidRPr="0015154B">
        <w:rPr>
          <w:rFonts w:ascii="Times New Roman" w:hAnsi="Times New Roman"/>
          <w:b/>
          <w:color w:val="002060"/>
          <w:sz w:val="24"/>
          <w:szCs w:val="24"/>
        </w:rPr>
        <w:t>iedzīvotāju kopskaitā vecuma grupā 20–64 gadi</w:t>
      </w:r>
    </w:p>
    <w:p w14:paraId="439F3BDA" w14:textId="33E9E844" w:rsidR="00C86B2B" w:rsidRPr="007157D3" w:rsidRDefault="00C86B2B" w:rsidP="00C86B2B">
      <w:pPr>
        <w:pStyle w:val="NormalWeb"/>
        <w:spacing w:before="0" w:beforeAutospacing="0" w:after="0" w:afterAutospacing="0"/>
        <w:jc w:val="center"/>
        <w:rPr>
          <w:rFonts w:ascii="Times New Roman" w:hAnsi="Times New Roman"/>
          <w:sz w:val="24"/>
          <w:szCs w:val="24"/>
        </w:rPr>
      </w:pPr>
      <w:r w:rsidRPr="00A74C4A">
        <w:rPr>
          <w:rFonts w:ascii="Times New Roman" w:hAnsi="Times New Roman"/>
          <w:noProof/>
          <w:sz w:val="24"/>
          <w:szCs w:val="24"/>
        </w:rPr>
        <w:drawing>
          <wp:inline distT="0" distB="0" distL="0" distR="0" wp14:anchorId="0C2BA0E7" wp14:editId="2FD77EBC">
            <wp:extent cx="5224780" cy="2499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4780" cy="2499360"/>
                    </a:xfrm>
                    <a:prstGeom prst="rect">
                      <a:avLst/>
                    </a:prstGeom>
                    <a:noFill/>
                    <a:ln>
                      <a:noFill/>
                    </a:ln>
                  </pic:spPr>
                </pic:pic>
              </a:graphicData>
            </a:graphic>
          </wp:inline>
        </w:drawing>
      </w:r>
    </w:p>
    <w:p w14:paraId="4EC7EB44" w14:textId="074E3D22" w:rsidR="00C86B2B" w:rsidRPr="00573B49" w:rsidRDefault="00AD7D67" w:rsidP="00C86B2B">
      <w:pPr>
        <w:ind w:firstLine="709"/>
        <w:rPr>
          <w:rFonts w:ascii="Times New Roman" w:hAnsi="Times New Roman" w:cs="Times New Roman"/>
          <w:sz w:val="20"/>
          <w:szCs w:val="20"/>
        </w:rPr>
      </w:pPr>
      <w:r w:rsidRPr="007157D3">
        <w:rPr>
          <w:rFonts w:ascii="Times New Roman" w:hAnsi="Times New Roman" w:cs="Times New Roman"/>
          <w:sz w:val="20"/>
          <w:szCs w:val="20"/>
        </w:rPr>
        <w:t>Datu a</w:t>
      </w:r>
      <w:r w:rsidR="00C86B2B" w:rsidRPr="007157D3">
        <w:rPr>
          <w:rFonts w:ascii="Times New Roman" w:hAnsi="Times New Roman" w:cs="Times New Roman"/>
          <w:sz w:val="20"/>
          <w:szCs w:val="20"/>
        </w:rPr>
        <w:t>vots: E</w:t>
      </w:r>
      <w:r w:rsidR="008254FF">
        <w:rPr>
          <w:rFonts w:ascii="Times New Roman" w:hAnsi="Times New Roman" w:cs="Times New Roman"/>
          <w:sz w:val="20"/>
          <w:szCs w:val="20"/>
        </w:rPr>
        <w:t>u</w:t>
      </w:r>
      <w:r w:rsidR="00C86B2B" w:rsidRPr="007157D3">
        <w:rPr>
          <w:rFonts w:ascii="Times New Roman" w:hAnsi="Times New Roman" w:cs="Times New Roman"/>
          <w:sz w:val="20"/>
          <w:szCs w:val="20"/>
        </w:rPr>
        <w:t>rostat</w:t>
      </w:r>
      <w:r w:rsidR="002E0D87">
        <w:rPr>
          <w:rFonts w:ascii="Times New Roman" w:hAnsi="Times New Roman" w:cs="Times New Roman"/>
          <w:sz w:val="20"/>
          <w:szCs w:val="20"/>
        </w:rPr>
        <w:t xml:space="preserve"> datu bāze, datu kods </w:t>
      </w:r>
      <w:r w:rsidR="002E0D87" w:rsidRPr="002E0D87">
        <w:rPr>
          <w:rFonts w:ascii="Times New Roman" w:hAnsi="Times New Roman" w:cs="Times New Roman"/>
          <w:sz w:val="20"/>
          <w:szCs w:val="20"/>
        </w:rPr>
        <w:t>LFSI_EMP_A</w:t>
      </w:r>
    </w:p>
    <w:p w14:paraId="298667BC" w14:textId="158FEDF6" w:rsidR="00C86B2B" w:rsidRPr="0015154B" w:rsidRDefault="00D63A78" w:rsidP="007D328C">
      <w:pPr>
        <w:pStyle w:val="NormalWeb"/>
        <w:spacing w:before="120" w:beforeAutospacing="0" w:after="0" w:afterAutospacing="0"/>
        <w:ind w:firstLine="720"/>
        <w:jc w:val="both"/>
        <w:rPr>
          <w:rFonts w:ascii="Times New Roman" w:hAnsi="Times New Roman"/>
          <w:sz w:val="24"/>
          <w:szCs w:val="24"/>
        </w:rPr>
      </w:pPr>
      <w:r w:rsidRPr="00573B49">
        <w:rPr>
          <w:rFonts w:ascii="Times New Roman" w:hAnsi="Times New Roman"/>
          <w:sz w:val="24"/>
          <w:szCs w:val="24"/>
        </w:rPr>
        <w:t xml:space="preserve">Saskaņā ar </w:t>
      </w:r>
      <w:r w:rsidR="00C86B2B" w:rsidRPr="0025422D">
        <w:rPr>
          <w:rFonts w:ascii="Times New Roman" w:hAnsi="Times New Roman"/>
          <w:sz w:val="24"/>
          <w:szCs w:val="24"/>
        </w:rPr>
        <w:t xml:space="preserve">CSP </w:t>
      </w:r>
      <w:r w:rsidRPr="00A857F2">
        <w:rPr>
          <w:rFonts w:ascii="Times New Roman" w:hAnsi="Times New Roman"/>
          <w:sz w:val="24"/>
          <w:szCs w:val="24"/>
        </w:rPr>
        <w:t>datiem</w:t>
      </w:r>
      <w:r w:rsidR="00C86B2B" w:rsidRPr="00662D1E">
        <w:rPr>
          <w:rFonts w:ascii="Times New Roman" w:hAnsi="Times New Roman"/>
          <w:sz w:val="24"/>
          <w:szCs w:val="24"/>
        </w:rPr>
        <w:t xml:space="preserve"> 2020.gad</w:t>
      </w:r>
      <w:r w:rsidR="00620F86">
        <w:rPr>
          <w:rFonts w:ascii="Times New Roman" w:hAnsi="Times New Roman"/>
          <w:sz w:val="24"/>
          <w:szCs w:val="24"/>
        </w:rPr>
        <w:t>ā</w:t>
      </w:r>
      <w:r w:rsidR="00C86B2B" w:rsidRPr="00662D1E">
        <w:rPr>
          <w:rFonts w:ascii="Times New Roman" w:hAnsi="Times New Roman"/>
          <w:sz w:val="24"/>
          <w:szCs w:val="24"/>
        </w:rPr>
        <w:t xml:space="preserve"> Latvijā bija nodarbināti </w:t>
      </w:r>
      <w:r w:rsidR="00620F86">
        <w:rPr>
          <w:rFonts w:ascii="Times New Roman" w:hAnsi="Times New Roman"/>
          <w:sz w:val="24"/>
          <w:szCs w:val="24"/>
        </w:rPr>
        <w:t>893,8</w:t>
      </w:r>
      <w:r w:rsidR="00C86B2B" w:rsidRPr="00662D1E">
        <w:rPr>
          <w:rFonts w:ascii="Times New Roman" w:hAnsi="Times New Roman"/>
          <w:sz w:val="24"/>
          <w:szCs w:val="24"/>
        </w:rPr>
        <w:t xml:space="preserve"> tūksto</w:t>
      </w:r>
      <w:r w:rsidR="00620F86">
        <w:rPr>
          <w:rFonts w:ascii="Times New Roman" w:hAnsi="Times New Roman"/>
          <w:sz w:val="24"/>
          <w:szCs w:val="24"/>
        </w:rPr>
        <w:t>ši</w:t>
      </w:r>
      <w:r w:rsidR="00C86B2B" w:rsidRPr="00662D1E">
        <w:rPr>
          <w:rFonts w:ascii="Times New Roman" w:hAnsi="Times New Roman"/>
          <w:sz w:val="24"/>
          <w:szCs w:val="24"/>
        </w:rPr>
        <w:t xml:space="preserve"> jeb </w:t>
      </w:r>
      <w:r w:rsidR="00620F86">
        <w:rPr>
          <w:rFonts w:ascii="Times New Roman" w:hAnsi="Times New Roman"/>
          <w:sz w:val="24"/>
          <w:szCs w:val="24"/>
        </w:rPr>
        <w:t>64,2</w:t>
      </w:r>
      <w:r w:rsidR="00C86B2B" w:rsidRPr="00662D1E">
        <w:rPr>
          <w:rFonts w:ascii="Times New Roman" w:hAnsi="Times New Roman"/>
          <w:sz w:val="24"/>
          <w:szCs w:val="24"/>
        </w:rPr>
        <w:t>% iedzīvotāju vecumā no 1</w:t>
      </w:r>
      <w:r w:rsidR="00C86B2B" w:rsidRPr="009703E6">
        <w:rPr>
          <w:rFonts w:ascii="Times New Roman" w:hAnsi="Times New Roman"/>
          <w:sz w:val="24"/>
          <w:szCs w:val="24"/>
        </w:rPr>
        <w:t xml:space="preserve">5 līdz 74 gadiem. </w:t>
      </w:r>
      <w:r w:rsidR="00620F86">
        <w:rPr>
          <w:rFonts w:ascii="Times New Roman" w:hAnsi="Times New Roman"/>
          <w:sz w:val="24"/>
          <w:szCs w:val="24"/>
        </w:rPr>
        <w:t>A</w:t>
      </w:r>
      <w:r w:rsidR="00C86B2B" w:rsidRPr="0015154B">
        <w:rPr>
          <w:rFonts w:ascii="Times New Roman" w:hAnsi="Times New Roman"/>
          <w:sz w:val="24"/>
          <w:szCs w:val="24"/>
        </w:rPr>
        <w:t xml:space="preserve">tbilstoši CSP darbaspēka apsekojuma rezultātiem 2020.gada </w:t>
      </w:r>
      <w:r w:rsidR="00620F86">
        <w:rPr>
          <w:rFonts w:ascii="Times New Roman" w:hAnsi="Times New Roman"/>
          <w:sz w:val="24"/>
          <w:szCs w:val="24"/>
        </w:rPr>
        <w:t>beigās</w:t>
      </w:r>
      <w:r w:rsidR="00620F86" w:rsidRPr="0015154B">
        <w:rPr>
          <w:rFonts w:ascii="Times New Roman" w:hAnsi="Times New Roman"/>
          <w:sz w:val="24"/>
          <w:szCs w:val="24"/>
        </w:rPr>
        <w:t xml:space="preserve"> </w:t>
      </w:r>
      <w:r w:rsidR="00C86B2B" w:rsidRPr="0015154B">
        <w:rPr>
          <w:rFonts w:ascii="Times New Roman" w:hAnsi="Times New Roman"/>
          <w:sz w:val="24"/>
          <w:szCs w:val="24"/>
        </w:rPr>
        <w:t xml:space="preserve">faktiskā bezdarba līmenis Latvijā bija </w:t>
      </w:r>
      <w:r w:rsidR="00620F86">
        <w:rPr>
          <w:rFonts w:ascii="Times New Roman" w:hAnsi="Times New Roman"/>
          <w:sz w:val="24"/>
          <w:szCs w:val="24"/>
        </w:rPr>
        <w:t>8,1</w:t>
      </w:r>
      <w:r w:rsidR="00C86B2B" w:rsidRPr="0015154B">
        <w:rPr>
          <w:rFonts w:ascii="Times New Roman" w:hAnsi="Times New Roman"/>
          <w:sz w:val="24"/>
          <w:szCs w:val="24"/>
        </w:rPr>
        <w:t>%</w:t>
      </w:r>
      <w:r w:rsidR="00173C83">
        <w:rPr>
          <w:rFonts w:ascii="Times New Roman" w:hAnsi="Times New Roman"/>
          <w:sz w:val="24"/>
          <w:szCs w:val="24"/>
        </w:rPr>
        <w:t xml:space="preserve"> (sievietēm – 7,1%, vīriešiem – 9,1%)</w:t>
      </w:r>
      <w:r w:rsidR="00C86B2B" w:rsidRPr="0015154B">
        <w:rPr>
          <w:rFonts w:ascii="Times New Roman" w:hAnsi="Times New Roman"/>
          <w:sz w:val="24"/>
          <w:szCs w:val="24"/>
        </w:rPr>
        <w:t xml:space="preserve">. </w:t>
      </w:r>
      <w:r w:rsidR="00620F86">
        <w:rPr>
          <w:rFonts w:ascii="Times New Roman" w:hAnsi="Times New Roman"/>
          <w:sz w:val="24"/>
          <w:szCs w:val="24"/>
        </w:rPr>
        <w:t>K</w:t>
      </w:r>
      <w:r w:rsidR="00C86B2B" w:rsidRPr="0015154B">
        <w:rPr>
          <w:rFonts w:ascii="Times New Roman" w:hAnsi="Times New Roman"/>
          <w:sz w:val="24"/>
          <w:szCs w:val="24"/>
        </w:rPr>
        <w:t xml:space="preserve">opš ārkārtējās situācijas izsludināšanas </w:t>
      </w:r>
      <w:r w:rsidR="00620F86">
        <w:rPr>
          <w:rFonts w:ascii="Times New Roman" w:hAnsi="Times New Roman"/>
          <w:sz w:val="24"/>
          <w:szCs w:val="24"/>
        </w:rPr>
        <w:t>2020.gada martā</w:t>
      </w:r>
      <w:r w:rsidR="00620F86" w:rsidRPr="0015154B">
        <w:rPr>
          <w:rFonts w:ascii="Times New Roman" w:hAnsi="Times New Roman"/>
          <w:sz w:val="24"/>
          <w:szCs w:val="24"/>
        </w:rPr>
        <w:t xml:space="preserve">, </w:t>
      </w:r>
      <w:r w:rsidR="00620F86">
        <w:rPr>
          <w:rFonts w:ascii="Times New Roman" w:hAnsi="Times New Roman"/>
          <w:sz w:val="24"/>
          <w:szCs w:val="24"/>
        </w:rPr>
        <w:t xml:space="preserve">līdz 2020.gada beigām  salīdzinājumā ar 2020.gada februāra faktiskā bezdarba datiem </w:t>
      </w:r>
      <w:r w:rsidR="00620F86" w:rsidRPr="0015154B">
        <w:rPr>
          <w:rFonts w:ascii="Times New Roman" w:hAnsi="Times New Roman"/>
          <w:sz w:val="24"/>
          <w:szCs w:val="24"/>
        </w:rPr>
        <w:t xml:space="preserve">bezdarbnieku skaits pieauga par </w:t>
      </w:r>
      <w:r w:rsidR="00330519">
        <w:rPr>
          <w:rFonts w:ascii="Times New Roman" w:hAnsi="Times New Roman"/>
          <w:sz w:val="24"/>
          <w:szCs w:val="24"/>
        </w:rPr>
        <w:t>1,8</w:t>
      </w:r>
      <w:r w:rsidR="00620F86" w:rsidRPr="0015154B">
        <w:rPr>
          <w:rFonts w:ascii="Times New Roman" w:hAnsi="Times New Roman"/>
          <w:sz w:val="24"/>
          <w:szCs w:val="24"/>
        </w:rPr>
        <w:t xml:space="preserve"> tūkstošiem</w:t>
      </w:r>
      <w:r w:rsidR="00620F86">
        <w:rPr>
          <w:rFonts w:ascii="Times New Roman" w:hAnsi="Times New Roman"/>
          <w:sz w:val="24"/>
          <w:szCs w:val="24"/>
        </w:rPr>
        <w:t>.</w:t>
      </w:r>
      <w:r w:rsidR="00330519">
        <w:rPr>
          <w:rStyle w:val="FootnoteReference"/>
          <w:rFonts w:ascii="Times New Roman" w:hAnsi="Times New Roman"/>
          <w:sz w:val="24"/>
          <w:szCs w:val="24"/>
        </w:rPr>
        <w:footnoteReference w:id="191"/>
      </w:r>
    </w:p>
    <w:p w14:paraId="2446600E" w14:textId="2EADA158" w:rsidR="00C86B2B" w:rsidRPr="0015154B" w:rsidRDefault="00C86B2B" w:rsidP="00AC38FA">
      <w:pPr>
        <w:spacing w:before="120" w:after="0" w:line="240" w:lineRule="auto"/>
        <w:ind w:firstLine="709"/>
        <w:jc w:val="both"/>
        <w:rPr>
          <w:rFonts w:ascii="Times New Roman" w:hAnsi="Times New Roman" w:cs="Times New Roman"/>
          <w:sz w:val="24"/>
          <w:szCs w:val="24"/>
        </w:rPr>
      </w:pPr>
      <w:r w:rsidRPr="0015154B">
        <w:rPr>
          <w:rFonts w:ascii="Times New Roman" w:hAnsi="Times New Roman"/>
          <w:color w:val="000000"/>
          <w:sz w:val="24"/>
          <w:szCs w:val="24"/>
        </w:rPr>
        <w:t>Reģistrētā bezdarba līmeņa samazināšanos aizvadītajos gados būtiski ietekmēja straujā ekonomiskā izaugsme, kā arī demogrāfiskās tendences (</w:t>
      </w:r>
      <w:r w:rsidRPr="0015154B">
        <w:rPr>
          <w:rFonts w:ascii="Times New Roman" w:hAnsi="Times New Roman"/>
          <w:i/>
          <w:color w:val="000000"/>
          <w:sz w:val="24"/>
          <w:szCs w:val="24"/>
        </w:rPr>
        <w:t>skat. 1.nodaļas sadaļu “Nodarbinātība un bezdarbs”</w:t>
      </w:r>
      <w:r w:rsidRPr="0015154B">
        <w:rPr>
          <w:rFonts w:ascii="Times New Roman" w:hAnsi="Times New Roman"/>
          <w:color w:val="000000"/>
          <w:sz w:val="24"/>
          <w:szCs w:val="24"/>
        </w:rPr>
        <w:t xml:space="preserve">). </w:t>
      </w:r>
      <w:r w:rsidRPr="0015154B">
        <w:rPr>
          <w:rFonts w:ascii="Times New Roman" w:hAnsi="Times New Roman" w:cs="Times New Roman"/>
          <w:color w:val="000000"/>
          <w:sz w:val="24"/>
          <w:szCs w:val="24"/>
        </w:rPr>
        <w:t xml:space="preserve">Vēl pirms Covid-19 radītās ietekmes uz nodarbinātību NVA bezdarba situācijas statistika 2019.gada beigās liecināja, ka, salīdzinot ar 2018.gada beigām, bija vērojamas pozitīvas bezdarba situācijas samazināšanās tendences. Proti, turpinājās samazināties gan reģistrētā bezdarba līmenis, gan bezdarbnieku skaits. Samazinājās ilgstošo bezdarbnieku  īpatsvars reģistrēto bezdarbnieku vidū, kā arī vidējā bezdarba ilgums. Tai pašā laikā pieauga brīvo darba </w:t>
      </w:r>
      <w:r w:rsidRPr="001D2AB2">
        <w:rPr>
          <w:rFonts w:ascii="Times New Roman" w:hAnsi="Times New Roman" w:cs="Times New Roman"/>
          <w:color w:val="000000"/>
          <w:sz w:val="24"/>
          <w:szCs w:val="24"/>
        </w:rPr>
        <w:t xml:space="preserve">vietu skaits, kā arī bija vērojama stabila darbā iekārtošanās tendence </w:t>
      </w:r>
      <w:r w:rsidRPr="001D2AB2">
        <w:rPr>
          <w:rFonts w:ascii="Times New Roman" w:hAnsi="Times New Roman" w:cs="Times New Roman"/>
          <w:sz w:val="24"/>
          <w:szCs w:val="24"/>
        </w:rPr>
        <w:t>(skat.</w:t>
      </w:r>
      <w:r w:rsidR="00D63A78" w:rsidRPr="001D2AB2">
        <w:rPr>
          <w:rFonts w:ascii="Times New Roman" w:hAnsi="Times New Roman" w:cs="Times New Roman"/>
          <w:sz w:val="24"/>
          <w:szCs w:val="24"/>
        </w:rPr>
        <w:t xml:space="preserve"> </w:t>
      </w:r>
      <w:r w:rsidR="00534F50" w:rsidRPr="001D2AB2">
        <w:rPr>
          <w:rFonts w:ascii="Times New Roman" w:hAnsi="Times New Roman" w:cs="Times New Roman"/>
          <w:sz w:val="24"/>
          <w:szCs w:val="24"/>
        </w:rPr>
        <w:t>2</w:t>
      </w:r>
      <w:r w:rsidR="007D328C" w:rsidRPr="001D2AB2">
        <w:rPr>
          <w:rFonts w:ascii="Times New Roman" w:hAnsi="Times New Roman" w:cs="Times New Roman"/>
          <w:sz w:val="24"/>
          <w:szCs w:val="24"/>
        </w:rPr>
        <w:t>2</w:t>
      </w:r>
      <w:r w:rsidR="00D63A78" w:rsidRPr="001D2AB2">
        <w:rPr>
          <w:rFonts w:ascii="Times New Roman" w:hAnsi="Times New Roman" w:cs="Times New Roman"/>
          <w:sz w:val="24"/>
          <w:szCs w:val="24"/>
        </w:rPr>
        <w:t>.</w:t>
      </w:r>
      <w:r w:rsidRPr="001D2AB2">
        <w:rPr>
          <w:rFonts w:ascii="Times New Roman" w:hAnsi="Times New Roman" w:cs="Times New Roman"/>
          <w:sz w:val="24"/>
          <w:szCs w:val="24"/>
        </w:rPr>
        <w:t>tabulu</w:t>
      </w:r>
      <w:r w:rsidR="00D63A78" w:rsidRPr="001D2AB2">
        <w:rPr>
          <w:rFonts w:ascii="Times New Roman" w:hAnsi="Times New Roman" w:cs="Times New Roman"/>
          <w:sz w:val="24"/>
          <w:szCs w:val="24"/>
        </w:rPr>
        <w:t>)</w:t>
      </w:r>
      <w:r w:rsidRPr="001D2AB2">
        <w:t>.</w:t>
      </w:r>
      <w:r w:rsidRPr="0015154B">
        <w:rPr>
          <w:rFonts w:ascii="Times New Roman" w:hAnsi="Times New Roman" w:cs="Times New Roman"/>
          <w:sz w:val="24"/>
          <w:szCs w:val="24"/>
        </w:rPr>
        <w:t xml:space="preserve"> </w:t>
      </w:r>
    </w:p>
    <w:p w14:paraId="3ADFBAE0" w14:textId="18F01C5E" w:rsidR="00C86B2B" w:rsidRPr="0015154B" w:rsidRDefault="00C86B2B" w:rsidP="00AC38FA">
      <w:pPr>
        <w:spacing w:before="120" w:after="0" w:line="240" w:lineRule="auto"/>
        <w:ind w:firstLine="709"/>
        <w:jc w:val="both"/>
        <w:rPr>
          <w:rFonts w:ascii="Times New Roman" w:hAnsi="Times New Roman" w:cs="Times New Roman"/>
          <w:color w:val="000000"/>
          <w:sz w:val="24"/>
          <w:szCs w:val="24"/>
        </w:rPr>
      </w:pPr>
      <w:r w:rsidRPr="0015154B">
        <w:rPr>
          <w:rFonts w:ascii="Times New Roman" w:hAnsi="Times New Roman" w:cs="Times New Roman"/>
          <w:color w:val="000000"/>
          <w:sz w:val="24"/>
          <w:szCs w:val="24"/>
        </w:rPr>
        <w:t xml:space="preserve">Turpretim 2020.gada beigās NVA uzskaitē bija </w:t>
      </w:r>
      <w:r w:rsidR="00620F86">
        <w:rPr>
          <w:rFonts w:ascii="Times New Roman" w:hAnsi="Times New Roman" w:cs="Times New Roman"/>
          <w:color w:val="000000"/>
          <w:sz w:val="24"/>
          <w:szCs w:val="24"/>
        </w:rPr>
        <w:t>69 605</w:t>
      </w:r>
      <w:r w:rsidRPr="0015154B">
        <w:rPr>
          <w:rFonts w:ascii="Times New Roman" w:hAnsi="Times New Roman" w:cs="Times New Roman"/>
          <w:color w:val="000000"/>
          <w:sz w:val="24"/>
          <w:szCs w:val="24"/>
        </w:rPr>
        <w:t xml:space="preserve"> bezdarbnieki. Kopš 2020.gada februāra reģistrētā bezdarba īpatsvara līmenis palielinājās par 2,3% punktiem, bezdarbnieku skaitam pieaugot par 20 tūkst. </w:t>
      </w:r>
      <w:r w:rsidR="002B164B" w:rsidRPr="0015154B">
        <w:rPr>
          <w:rFonts w:ascii="Times New Roman" w:hAnsi="Times New Roman" w:cs="Times New Roman"/>
          <w:color w:val="000000"/>
          <w:sz w:val="24"/>
          <w:szCs w:val="24"/>
        </w:rPr>
        <w:t>Turklāt j</w:t>
      </w:r>
      <w:r w:rsidRPr="0015154B">
        <w:rPr>
          <w:rFonts w:ascii="Times New Roman" w:hAnsi="Times New Roman" w:cs="Times New Roman"/>
          <w:color w:val="000000"/>
          <w:sz w:val="24"/>
          <w:szCs w:val="24"/>
        </w:rPr>
        <w:t xml:space="preserve">āņem vērā, ka vasara ir laiks, kad tradicionāli palielinās nodarbinātības aktivitāte sezonalitātes ietekmē, krītot bezdarba rādītājiem. </w:t>
      </w:r>
    </w:p>
    <w:p w14:paraId="0A7907A2" w14:textId="77777777" w:rsidR="002B164B" w:rsidRPr="0015154B" w:rsidRDefault="002B164B" w:rsidP="00A44473">
      <w:pPr>
        <w:spacing w:after="0" w:line="240" w:lineRule="auto"/>
        <w:ind w:firstLine="709"/>
        <w:jc w:val="both"/>
        <w:rPr>
          <w:rFonts w:ascii="Times New Roman" w:hAnsi="Times New Roman" w:cs="Times New Roman"/>
          <w:color w:val="000000"/>
          <w:sz w:val="24"/>
          <w:szCs w:val="24"/>
        </w:rPr>
      </w:pPr>
    </w:p>
    <w:p w14:paraId="3410E949" w14:textId="458C4BDB" w:rsidR="00C86B2B" w:rsidRPr="0015154B" w:rsidRDefault="00534F50" w:rsidP="00403817">
      <w:pPr>
        <w:rPr>
          <w:rFonts w:ascii="Times New Roman" w:hAnsi="Times New Roman" w:cs="Times New Roman"/>
          <w:sz w:val="24"/>
          <w:szCs w:val="24"/>
        </w:rPr>
      </w:pPr>
      <w:r w:rsidRPr="00534F50">
        <w:rPr>
          <w:rFonts w:ascii="Times New Roman" w:hAnsi="Times New Roman" w:cs="Times New Roman"/>
          <w:sz w:val="24"/>
          <w:szCs w:val="24"/>
        </w:rPr>
        <w:t>2</w:t>
      </w:r>
      <w:r w:rsidR="007D328C">
        <w:rPr>
          <w:rFonts w:ascii="Times New Roman" w:hAnsi="Times New Roman" w:cs="Times New Roman"/>
          <w:sz w:val="24"/>
          <w:szCs w:val="24"/>
        </w:rPr>
        <w:t>2</w:t>
      </w:r>
      <w:r w:rsidR="00C86B2B" w:rsidRPr="00534F50">
        <w:rPr>
          <w:rFonts w:ascii="Times New Roman" w:hAnsi="Times New Roman" w:cs="Times New Roman"/>
          <w:sz w:val="24"/>
          <w:szCs w:val="24"/>
        </w:rPr>
        <w:t>.tabula</w:t>
      </w:r>
    </w:p>
    <w:p w14:paraId="07D25B0F" w14:textId="77777777" w:rsidR="00C86B2B" w:rsidRPr="0015154B" w:rsidRDefault="00C86B2B" w:rsidP="00C86B2B">
      <w:pPr>
        <w:pStyle w:val="NormalWeb"/>
        <w:spacing w:before="0" w:beforeAutospacing="0" w:after="0" w:afterAutospacing="0"/>
        <w:jc w:val="center"/>
        <w:rPr>
          <w:rFonts w:ascii="Times New Roman" w:hAnsi="Times New Roman"/>
          <w:b/>
          <w:color w:val="002060"/>
          <w:sz w:val="24"/>
          <w:szCs w:val="24"/>
        </w:rPr>
      </w:pPr>
      <w:r w:rsidRPr="0015154B">
        <w:rPr>
          <w:rFonts w:ascii="Times New Roman" w:hAnsi="Times New Roman"/>
          <w:b/>
          <w:color w:val="002060"/>
          <w:sz w:val="24"/>
          <w:szCs w:val="24"/>
        </w:rPr>
        <w:t>Galvenie bezdarba situāciju un darbu ar bezdarbniekiem raksturojošie rādītāji (perioda beigās)</w:t>
      </w:r>
    </w:p>
    <w:tbl>
      <w:tblPr>
        <w:tblStyle w:val="GridTable6Colorful-Accent2"/>
        <w:tblW w:w="9493" w:type="dxa"/>
        <w:jc w:val="center"/>
        <w:tblLayout w:type="fixed"/>
        <w:tblLook w:val="04A0" w:firstRow="1" w:lastRow="0" w:firstColumn="1" w:lastColumn="0" w:noHBand="0" w:noVBand="1"/>
      </w:tblPr>
      <w:tblGrid>
        <w:gridCol w:w="2268"/>
        <w:gridCol w:w="993"/>
        <w:gridCol w:w="992"/>
        <w:gridCol w:w="992"/>
        <w:gridCol w:w="992"/>
        <w:gridCol w:w="993"/>
        <w:gridCol w:w="987"/>
        <w:gridCol w:w="1276"/>
      </w:tblGrid>
      <w:tr w:rsidR="00AF6D84" w:rsidRPr="0015154B" w14:paraId="154AFA0A" w14:textId="77777777" w:rsidTr="00280B67">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044458" w:themeColor="accent6" w:themeShade="80"/>
            </w:tcBorders>
            <w:shd w:val="clear" w:color="auto" w:fill="D1E7A8" w:themeFill="accent2" w:themeFillTint="66"/>
          </w:tcPr>
          <w:p w14:paraId="2BFBF124" w14:textId="77777777" w:rsidR="00C86B2B" w:rsidRPr="0015154B" w:rsidRDefault="00C86B2B" w:rsidP="00C86B2B">
            <w:pPr>
              <w:rPr>
                <w:rFonts w:ascii="Times New Roman" w:eastAsiaTheme="minorHAnsi" w:hAnsi="Times New Roman"/>
                <w:b w:val="0"/>
                <w:bCs w:val="0"/>
                <w:color w:val="002060"/>
                <w:lang w:eastAsia="en-US"/>
              </w:rPr>
            </w:pPr>
            <w:bookmarkStart w:id="85" w:name="_Hlk520191229"/>
            <w:bookmarkStart w:id="86" w:name="_Toc38717924"/>
            <w:bookmarkStart w:id="87" w:name="_Hlk514233462"/>
          </w:p>
        </w:tc>
        <w:tc>
          <w:tcPr>
            <w:tcW w:w="993" w:type="dxa"/>
            <w:tcBorders>
              <w:bottom w:val="single" w:sz="4" w:space="0" w:color="044458" w:themeColor="accent6" w:themeShade="80"/>
            </w:tcBorders>
            <w:shd w:val="clear" w:color="auto" w:fill="D1E7A8" w:themeFill="accent2" w:themeFillTint="66"/>
          </w:tcPr>
          <w:p w14:paraId="7B5ECFBC" w14:textId="77777777" w:rsidR="00C86B2B" w:rsidRPr="0015154B" w:rsidRDefault="00C86B2B" w:rsidP="00C86B2B">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rPr>
            </w:pPr>
            <w:r w:rsidRPr="0015154B">
              <w:rPr>
                <w:rFonts w:ascii="Times New Roman" w:hAnsi="Times New Roman"/>
                <w:b w:val="0"/>
                <w:bCs w:val="0"/>
                <w:color w:val="002060"/>
              </w:rPr>
              <w:t>2014</w:t>
            </w:r>
          </w:p>
        </w:tc>
        <w:tc>
          <w:tcPr>
            <w:tcW w:w="992" w:type="dxa"/>
            <w:tcBorders>
              <w:bottom w:val="single" w:sz="4" w:space="0" w:color="044458" w:themeColor="accent6" w:themeShade="80"/>
            </w:tcBorders>
            <w:shd w:val="clear" w:color="auto" w:fill="D1E7A8" w:themeFill="accent2" w:themeFillTint="66"/>
          </w:tcPr>
          <w:p w14:paraId="7F546172" w14:textId="43A13447" w:rsidR="00C86B2B" w:rsidRPr="0015154B" w:rsidRDefault="00C86B2B" w:rsidP="00C86B2B">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rPr>
            </w:pPr>
            <w:r w:rsidRPr="0015154B">
              <w:rPr>
                <w:rFonts w:ascii="Times New Roman" w:hAnsi="Times New Roman"/>
                <w:b w:val="0"/>
                <w:bCs w:val="0"/>
                <w:color w:val="002060"/>
              </w:rPr>
              <w:t>2015</w:t>
            </w:r>
          </w:p>
        </w:tc>
        <w:tc>
          <w:tcPr>
            <w:tcW w:w="992" w:type="dxa"/>
            <w:tcBorders>
              <w:bottom w:val="single" w:sz="4" w:space="0" w:color="044458" w:themeColor="accent6" w:themeShade="80"/>
            </w:tcBorders>
            <w:shd w:val="clear" w:color="auto" w:fill="D1E7A8" w:themeFill="accent2" w:themeFillTint="66"/>
          </w:tcPr>
          <w:p w14:paraId="632B3FE2" w14:textId="77777777" w:rsidR="00C86B2B" w:rsidRPr="0015154B" w:rsidRDefault="00C86B2B" w:rsidP="00C86B2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2016</w:t>
            </w:r>
          </w:p>
        </w:tc>
        <w:tc>
          <w:tcPr>
            <w:tcW w:w="992" w:type="dxa"/>
            <w:tcBorders>
              <w:bottom w:val="single" w:sz="4" w:space="0" w:color="044458" w:themeColor="accent6" w:themeShade="80"/>
            </w:tcBorders>
            <w:shd w:val="clear" w:color="auto" w:fill="D1E7A8" w:themeFill="accent2" w:themeFillTint="66"/>
          </w:tcPr>
          <w:p w14:paraId="0D3EA97B" w14:textId="77777777" w:rsidR="00C86B2B" w:rsidRPr="0015154B" w:rsidRDefault="00C86B2B" w:rsidP="00C86B2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2017</w:t>
            </w:r>
          </w:p>
        </w:tc>
        <w:tc>
          <w:tcPr>
            <w:tcW w:w="993" w:type="dxa"/>
            <w:tcBorders>
              <w:bottom w:val="single" w:sz="4" w:space="0" w:color="044458" w:themeColor="accent6" w:themeShade="80"/>
            </w:tcBorders>
            <w:shd w:val="clear" w:color="auto" w:fill="D1E7A8" w:themeFill="accent2" w:themeFillTint="66"/>
          </w:tcPr>
          <w:p w14:paraId="37F88822" w14:textId="77777777" w:rsidR="00C86B2B" w:rsidRPr="0015154B" w:rsidRDefault="00C86B2B" w:rsidP="00C86B2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2018</w:t>
            </w:r>
          </w:p>
        </w:tc>
        <w:tc>
          <w:tcPr>
            <w:tcW w:w="987" w:type="dxa"/>
            <w:tcBorders>
              <w:bottom w:val="single" w:sz="4" w:space="0" w:color="044458" w:themeColor="accent6" w:themeShade="80"/>
            </w:tcBorders>
            <w:shd w:val="clear" w:color="auto" w:fill="D1E7A8" w:themeFill="accent2" w:themeFillTint="66"/>
          </w:tcPr>
          <w:p w14:paraId="548B5FE2" w14:textId="77777777" w:rsidR="00C86B2B" w:rsidRPr="0015154B" w:rsidRDefault="00C86B2B" w:rsidP="00C86B2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2019</w:t>
            </w:r>
          </w:p>
        </w:tc>
        <w:tc>
          <w:tcPr>
            <w:tcW w:w="1276" w:type="dxa"/>
            <w:tcBorders>
              <w:bottom w:val="single" w:sz="4" w:space="0" w:color="044458" w:themeColor="accent6" w:themeShade="80"/>
            </w:tcBorders>
            <w:shd w:val="clear" w:color="auto" w:fill="D1E7A8" w:themeFill="accent2" w:themeFillTint="66"/>
          </w:tcPr>
          <w:p w14:paraId="01EA51A6" w14:textId="1497228E" w:rsidR="00C86B2B" w:rsidRPr="0015154B" w:rsidRDefault="00620F86" w:rsidP="00C86B2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bCs w:val="0"/>
                <w:color w:val="002060"/>
                <w:lang w:eastAsia="en-US"/>
              </w:rPr>
            </w:pPr>
            <w:r>
              <w:rPr>
                <w:rFonts w:ascii="Times New Roman" w:eastAsiaTheme="minorHAnsi" w:hAnsi="Times New Roman"/>
                <w:b w:val="0"/>
                <w:bCs w:val="0"/>
                <w:color w:val="002060"/>
                <w:lang w:eastAsia="en-US"/>
              </w:rPr>
              <w:t>31,12</w:t>
            </w:r>
            <w:r w:rsidR="00C86B2B" w:rsidRPr="0015154B">
              <w:rPr>
                <w:rFonts w:ascii="Times New Roman" w:eastAsiaTheme="minorHAnsi" w:hAnsi="Times New Roman"/>
                <w:b w:val="0"/>
                <w:bCs w:val="0"/>
                <w:color w:val="002060"/>
                <w:lang w:eastAsia="en-US"/>
              </w:rPr>
              <w:t>.2020.</w:t>
            </w:r>
          </w:p>
        </w:tc>
      </w:tr>
      <w:bookmarkEnd w:id="85"/>
      <w:tr w:rsidR="00C86B2B" w:rsidRPr="0015154B" w14:paraId="217C7340" w14:textId="77777777" w:rsidTr="00280B67">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44458" w:themeColor="accent6" w:themeShade="80"/>
            </w:tcBorders>
          </w:tcPr>
          <w:p w14:paraId="786715F7"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 xml:space="preserve">Reģistrēto bezdarbnieku skaits </w:t>
            </w:r>
          </w:p>
        </w:tc>
        <w:tc>
          <w:tcPr>
            <w:tcW w:w="993" w:type="dxa"/>
            <w:tcBorders>
              <w:top w:val="single" w:sz="4" w:space="0" w:color="044458" w:themeColor="accent6" w:themeShade="80"/>
            </w:tcBorders>
            <w:vAlign w:val="center"/>
          </w:tcPr>
          <w:p w14:paraId="25C2AEC0"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82 027</w:t>
            </w:r>
          </w:p>
        </w:tc>
        <w:tc>
          <w:tcPr>
            <w:tcW w:w="992" w:type="dxa"/>
            <w:tcBorders>
              <w:top w:val="single" w:sz="4" w:space="0" w:color="044458" w:themeColor="accent6" w:themeShade="80"/>
            </w:tcBorders>
            <w:vAlign w:val="center"/>
          </w:tcPr>
          <w:p w14:paraId="38B6C5B4"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color w:val="auto"/>
              </w:rPr>
            </w:pPr>
            <w:r w:rsidRPr="0015154B">
              <w:rPr>
                <w:rFonts w:ascii="Times New Roman" w:hAnsi="Times New Roman"/>
                <w:color w:val="auto"/>
              </w:rPr>
              <w:t>81 780</w:t>
            </w:r>
          </w:p>
        </w:tc>
        <w:tc>
          <w:tcPr>
            <w:tcW w:w="992" w:type="dxa"/>
            <w:tcBorders>
              <w:top w:val="single" w:sz="4" w:space="0" w:color="044458" w:themeColor="accent6" w:themeShade="80"/>
            </w:tcBorders>
            <w:vAlign w:val="center"/>
          </w:tcPr>
          <w:p w14:paraId="56CB6EF1"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78 357</w:t>
            </w:r>
          </w:p>
        </w:tc>
        <w:tc>
          <w:tcPr>
            <w:tcW w:w="992" w:type="dxa"/>
            <w:tcBorders>
              <w:top w:val="single" w:sz="4" w:space="0" w:color="044458" w:themeColor="accent6" w:themeShade="80"/>
            </w:tcBorders>
            <w:vAlign w:val="center"/>
          </w:tcPr>
          <w:p w14:paraId="556C0A9C"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63 121</w:t>
            </w:r>
          </w:p>
        </w:tc>
        <w:tc>
          <w:tcPr>
            <w:tcW w:w="993" w:type="dxa"/>
            <w:tcBorders>
              <w:top w:val="single" w:sz="4" w:space="0" w:color="044458" w:themeColor="accent6" w:themeShade="80"/>
            </w:tcBorders>
            <w:vAlign w:val="center"/>
          </w:tcPr>
          <w:p w14:paraId="2CDFF490"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59 588</w:t>
            </w:r>
          </w:p>
        </w:tc>
        <w:tc>
          <w:tcPr>
            <w:tcW w:w="987" w:type="dxa"/>
            <w:tcBorders>
              <w:top w:val="single" w:sz="4" w:space="0" w:color="044458" w:themeColor="accent6" w:themeShade="80"/>
            </w:tcBorders>
            <w:vAlign w:val="center"/>
          </w:tcPr>
          <w:p w14:paraId="26B615C0"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 xml:space="preserve">57 808 </w:t>
            </w:r>
          </w:p>
        </w:tc>
        <w:tc>
          <w:tcPr>
            <w:tcW w:w="1276" w:type="dxa"/>
            <w:tcBorders>
              <w:top w:val="single" w:sz="4" w:space="0" w:color="044458" w:themeColor="accent6" w:themeShade="80"/>
            </w:tcBorders>
            <w:vAlign w:val="center"/>
          </w:tcPr>
          <w:p w14:paraId="326D2DA2" w14:textId="1E47BA2B" w:rsidR="00C86B2B" w:rsidRPr="0015154B" w:rsidRDefault="00620F86"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69 605</w:t>
            </w:r>
          </w:p>
        </w:tc>
      </w:tr>
      <w:tr w:rsidR="00C86B2B" w:rsidRPr="0015154B" w14:paraId="4CB0E708" w14:textId="77777777" w:rsidTr="00280B67">
        <w:trPr>
          <w:trHeight w:val="282"/>
          <w:jc w:val="center"/>
        </w:trPr>
        <w:tc>
          <w:tcPr>
            <w:cnfStyle w:val="001000000000" w:firstRow="0" w:lastRow="0" w:firstColumn="1" w:lastColumn="0" w:oddVBand="0" w:evenVBand="0" w:oddHBand="0" w:evenHBand="0" w:firstRowFirstColumn="0" w:firstRowLastColumn="0" w:lastRowFirstColumn="0" w:lastRowLastColumn="0"/>
            <w:tcW w:w="2268" w:type="dxa"/>
          </w:tcPr>
          <w:p w14:paraId="3E5E1818"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Reģistrētā bezdarba līmenis</w:t>
            </w:r>
          </w:p>
        </w:tc>
        <w:tc>
          <w:tcPr>
            <w:tcW w:w="993" w:type="dxa"/>
            <w:vAlign w:val="center"/>
          </w:tcPr>
          <w:p w14:paraId="3ACF3340"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8,5%</w:t>
            </w:r>
          </w:p>
        </w:tc>
        <w:tc>
          <w:tcPr>
            <w:tcW w:w="992" w:type="dxa"/>
            <w:vAlign w:val="center"/>
          </w:tcPr>
          <w:p w14:paraId="39EDF29F"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8,7%</w:t>
            </w:r>
          </w:p>
        </w:tc>
        <w:tc>
          <w:tcPr>
            <w:tcW w:w="992" w:type="dxa"/>
            <w:vAlign w:val="center"/>
          </w:tcPr>
          <w:p w14:paraId="78818577"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8,4%</w:t>
            </w:r>
          </w:p>
        </w:tc>
        <w:tc>
          <w:tcPr>
            <w:tcW w:w="992" w:type="dxa"/>
            <w:vAlign w:val="center"/>
          </w:tcPr>
          <w:p w14:paraId="1BEA1FEB"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6,8%</w:t>
            </w:r>
          </w:p>
        </w:tc>
        <w:tc>
          <w:tcPr>
            <w:tcW w:w="993" w:type="dxa"/>
            <w:vAlign w:val="center"/>
          </w:tcPr>
          <w:p w14:paraId="7FD72D3E"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6,4%</w:t>
            </w:r>
          </w:p>
        </w:tc>
        <w:tc>
          <w:tcPr>
            <w:tcW w:w="987" w:type="dxa"/>
            <w:vAlign w:val="center"/>
          </w:tcPr>
          <w:p w14:paraId="7CEFB089"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6,2%</w:t>
            </w:r>
          </w:p>
        </w:tc>
        <w:tc>
          <w:tcPr>
            <w:tcW w:w="1276" w:type="dxa"/>
            <w:vAlign w:val="center"/>
          </w:tcPr>
          <w:p w14:paraId="12547248" w14:textId="4B5C5247" w:rsidR="00C86B2B" w:rsidRPr="0015154B" w:rsidRDefault="00620F86"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7,7</w:t>
            </w:r>
            <w:r w:rsidR="00C86B2B" w:rsidRPr="0015154B">
              <w:rPr>
                <w:rFonts w:ascii="Times New Roman" w:eastAsiaTheme="minorHAnsi" w:hAnsi="Times New Roman"/>
                <w:color w:val="auto"/>
                <w:lang w:eastAsia="en-US"/>
              </w:rPr>
              <w:t>%</w:t>
            </w:r>
          </w:p>
        </w:tc>
      </w:tr>
      <w:tr w:rsidR="00C86B2B" w:rsidRPr="0015154B" w14:paraId="5142F237" w14:textId="77777777" w:rsidTr="00280B67">
        <w:trPr>
          <w:cnfStyle w:val="000000100000" w:firstRow="0" w:lastRow="0" w:firstColumn="0" w:lastColumn="0" w:oddVBand="0" w:evenVBand="0" w:oddHBand="1" w:evenHBand="0" w:firstRowFirstColumn="0" w:firstRowLastColumn="0" w:lastRowFirstColumn="0" w:lastRowLastColumn="0"/>
          <w:trHeight w:val="847"/>
          <w:jc w:val="center"/>
        </w:trPr>
        <w:tc>
          <w:tcPr>
            <w:cnfStyle w:val="001000000000" w:firstRow="0" w:lastRow="0" w:firstColumn="1" w:lastColumn="0" w:oddVBand="0" w:evenVBand="0" w:oddHBand="0" w:evenHBand="0" w:firstRowFirstColumn="0" w:firstRowLastColumn="0" w:lastRowFirstColumn="0" w:lastRowLastColumn="0"/>
            <w:tcW w:w="2268" w:type="dxa"/>
          </w:tcPr>
          <w:p w14:paraId="399C048F"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Cilvēku, kas gada laikā saņēmuši reģistrētā bezdarbnieka statusu, skaits (plūsma reģistrētajā bezdarbā)</w:t>
            </w:r>
          </w:p>
        </w:tc>
        <w:tc>
          <w:tcPr>
            <w:tcW w:w="993" w:type="dxa"/>
            <w:vAlign w:val="center"/>
          </w:tcPr>
          <w:p w14:paraId="3167B5F2"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100 902</w:t>
            </w:r>
          </w:p>
        </w:tc>
        <w:tc>
          <w:tcPr>
            <w:tcW w:w="992" w:type="dxa"/>
            <w:vAlign w:val="center"/>
          </w:tcPr>
          <w:p w14:paraId="72BBD024"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104 557</w:t>
            </w:r>
          </w:p>
        </w:tc>
        <w:tc>
          <w:tcPr>
            <w:tcW w:w="992" w:type="dxa"/>
            <w:vAlign w:val="center"/>
          </w:tcPr>
          <w:p w14:paraId="2A2CDD01"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102 298</w:t>
            </w:r>
          </w:p>
        </w:tc>
        <w:tc>
          <w:tcPr>
            <w:tcW w:w="992" w:type="dxa"/>
            <w:vAlign w:val="center"/>
          </w:tcPr>
          <w:p w14:paraId="162746CF"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87 335</w:t>
            </w:r>
          </w:p>
        </w:tc>
        <w:tc>
          <w:tcPr>
            <w:tcW w:w="993" w:type="dxa"/>
            <w:vAlign w:val="center"/>
          </w:tcPr>
          <w:p w14:paraId="7BD425B3"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87 132</w:t>
            </w:r>
          </w:p>
        </w:tc>
        <w:tc>
          <w:tcPr>
            <w:tcW w:w="987" w:type="dxa"/>
            <w:vAlign w:val="center"/>
          </w:tcPr>
          <w:p w14:paraId="14B72E34"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87 907</w:t>
            </w:r>
          </w:p>
        </w:tc>
        <w:tc>
          <w:tcPr>
            <w:tcW w:w="1276" w:type="dxa"/>
            <w:vAlign w:val="center"/>
          </w:tcPr>
          <w:p w14:paraId="52744334" w14:textId="70420F08" w:rsidR="00C86B2B" w:rsidRPr="0015154B" w:rsidRDefault="00620F86"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103 218</w:t>
            </w:r>
          </w:p>
        </w:tc>
      </w:tr>
      <w:tr w:rsidR="00C86B2B" w:rsidRPr="0015154B" w14:paraId="091B90B4" w14:textId="77777777" w:rsidTr="00280B67">
        <w:trPr>
          <w:trHeight w:val="866"/>
          <w:jc w:val="center"/>
        </w:trPr>
        <w:tc>
          <w:tcPr>
            <w:cnfStyle w:val="001000000000" w:firstRow="0" w:lastRow="0" w:firstColumn="1" w:lastColumn="0" w:oddVBand="0" w:evenVBand="0" w:oddHBand="0" w:evenHBand="0" w:firstRowFirstColumn="0" w:firstRowLastColumn="0" w:lastRowFirstColumn="0" w:lastRowLastColumn="0"/>
            <w:tcW w:w="2268" w:type="dxa"/>
          </w:tcPr>
          <w:p w14:paraId="1052F708"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Kopējais apkalpoto klientu skaits (uzskaitē gada sākumā + saņēmuši bezdarbnieka statusu)</w:t>
            </w:r>
          </w:p>
        </w:tc>
        <w:tc>
          <w:tcPr>
            <w:tcW w:w="993" w:type="dxa"/>
            <w:vAlign w:val="center"/>
          </w:tcPr>
          <w:p w14:paraId="59DBB995"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194 223</w:t>
            </w:r>
          </w:p>
        </w:tc>
        <w:tc>
          <w:tcPr>
            <w:tcW w:w="992" w:type="dxa"/>
            <w:vAlign w:val="center"/>
          </w:tcPr>
          <w:p w14:paraId="5D6B7480"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186 584</w:t>
            </w:r>
          </w:p>
        </w:tc>
        <w:tc>
          <w:tcPr>
            <w:tcW w:w="992" w:type="dxa"/>
            <w:vAlign w:val="center"/>
          </w:tcPr>
          <w:p w14:paraId="7E613780"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184 078</w:t>
            </w:r>
          </w:p>
        </w:tc>
        <w:tc>
          <w:tcPr>
            <w:tcW w:w="992" w:type="dxa"/>
            <w:vAlign w:val="center"/>
          </w:tcPr>
          <w:p w14:paraId="729B2401" w14:textId="77777777" w:rsidR="00C86B2B" w:rsidRPr="0015154B" w:rsidRDefault="00C86B2B" w:rsidP="00C86B2B">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165 692</w:t>
            </w:r>
          </w:p>
        </w:tc>
        <w:tc>
          <w:tcPr>
            <w:tcW w:w="993" w:type="dxa"/>
            <w:vAlign w:val="center"/>
          </w:tcPr>
          <w:p w14:paraId="44C139F7"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150 253</w:t>
            </w:r>
          </w:p>
        </w:tc>
        <w:tc>
          <w:tcPr>
            <w:tcW w:w="987" w:type="dxa"/>
            <w:vAlign w:val="center"/>
          </w:tcPr>
          <w:p w14:paraId="43D99F75"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 xml:space="preserve">147 495 </w:t>
            </w:r>
          </w:p>
        </w:tc>
        <w:tc>
          <w:tcPr>
            <w:tcW w:w="1276" w:type="dxa"/>
            <w:vAlign w:val="center"/>
          </w:tcPr>
          <w:p w14:paraId="0EC72678" w14:textId="22244FB8" w:rsidR="00C86B2B" w:rsidRPr="0015154B" w:rsidRDefault="00620F86"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161 026</w:t>
            </w:r>
            <w:r w:rsidR="00C86B2B" w:rsidRPr="0015154B">
              <w:rPr>
                <w:rFonts w:ascii="Times New Roman" w:eastAsiaTheme="minorHAnsi" w:hAnsi="Times New Roman"/>
                <w:color w:val="auto"/>
                <w:lang w:eastAsia="en-US"/>
              </w:rPr>
              <w:t xml:space="preserve"> </w:t>
            </w:r>
          </w:p>
        </w:tc>
      </w:tr>
      <w:tr w:rsidR="00C86B2B" w:rsidRPr="0015154B" w14:paraId="1A2457B6" w14:textId="77777777" w:rsidTr="00280B67">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2268" w:type="dxa"/>
          </w:tcPr>
          <w:p w14:paraId="018B0B55"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Vidējais bezdarba ilgums (dienās) gada laikā</w:t>
            </w:r>
          </w:p>
        </w:tc>
        <w:tc>
          <w:tcPr>
            <w:tcW w:w="993" w:type="dxa"/>
            <w:vAlign w:val="center"/>
          </w:tcPr>
          <w:p w14:paraId="4E3E695C"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221</w:t>
            </w:r>
          </w:p>
        </w:tc>
        <w:tc>
          <w:tcPr>
            <w:tcW w:w="992" w:type="dxa"/>
            <w:vAlign w:val="center"/>
          </w:tcPr>
          <w:p w14:paraId="4B5CD214"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199</w:t>
            </w:r>
          </w:p>
        </w:tc>
        <w:tc>
          <w:tcPr>
            <w:tcW w:w="992" w:type="dxa"/>
            <w:vAlign w:val="center"/>
          </w:tcPr>
          <w:p w14:paraId="42F41E89"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197</w:t>
            </w:r>
          </w:p>
        </w:tc>
        <w:tc>
          <w:tcPr>
            <w:tcW w:w="992" w:type="dxa"/>
            <w:vAlign w:val="center"/>
          </w:tcPr>
          <w:p w14:paraId="2A443C5F"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194</w:t>
            </w:r>
          </w:p>
        </w:tc>
        <w:tc>
          <w:tcPr>
            <w:tcW w:w="993" w:type="dxa"/>
            <w:vAlign w:val="center"/>
          </w:tcPr>
          <w:p w14:paraId="16CCD0BF"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173</w:t>
            </w:r>
          </w:p>
        </w:tc>
        <w:tc>
          <w:tcPr>
            <w:tcW w:w="987" w:type="dxa"/>
            <w:vAlign w:val="center"/>
          </w:tcPr>
          <w:p w14:paraId="4A70E6C2"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163</w:t>
            </w:r>
          </w:p>
        </w:tc>
        <w:tc>
          <w:tcPr>
            <w:tcW w:w="1276" w:type="dxa"/>
            <w:vAlign w:val="center"/>
          </w:tcPr>
          <w:p w14:paraId="6851833B" w14:textId="0590FB50" w:rsidR="00C86B2B" w:rsidRPr="0015154B" w:rsidRDefault="00620F86"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157</w:t>
            </w:r>
          </w:p>
        </w:tc>
      </w:tr>
      <w:tr w:rsidR="00C86B2B" w:rsidRPr="0015154B" w14:paraId="38347918" w14:textId="77777777" w:rsidTr="00280B67">
        <w:trPr>
          <w:trHeight w:val="282"/>
          <w:jc w:val="center"/>
        </w:trPr>
        <w:tc>
          <w:tcPr>
            <w:cnfStyle w:val="001000000000" w:firstRow="0" w:lastRow="0" w:firstColumn="1" w:lastColumn="0" w:oddVBand="0" w:evenVBand="0" w:oddHBand="0" w:evenHBand="0" w:firstRowFirstColumn="0" w:firstRowLastColumn="0" w:lastRowFirstColumn="0" w:lastRowLastColumn="0"/>
            <w:tcW w:w="2268" w:type="dxa"/>
          </w:tcPr>
          <w:p w14:paraId="7F459C75"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Gada laikā reģistrēto vakanču skaits</w:t>
            </w:r>
          </w:p>
        </w:tc>
        <w:tc>
          <w:tcPr>
            <w:tcW w:w="993" w:type="dxa"/>
            <w:vAlign w:val="center"/>
          </w:tcPr>
          <w:p w14:paraId="2C902F50"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43 139</w:t>
            </w:r>
          </w:p>
        </w:tc>
        <w:tc>
          <w:tcPr>
            <w:tcW w:w="992" w:type="dxa"/>
            <w:vAlign w:val="center"/>
          </w:tcPr>
          <w:p w14:paraId="3273DED0"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51 343</w:t>
            </w:r>
          </w:p>
        </w:tc>
        <w:tc>
          <w:tcPr>
            <w:tcW w:w="992" w:type="dxa"/>
            <w:vAlign w:val="center"/>
          </w:tcPr>
          <w:p w14:paraId="2237A7BB"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56 328</w:t>
            </w:r>
          </w:p>
        </w:tc>
        <w:tc>
          <w:tcPr>
            <w:tcW w:w="992" w:type="dxa"/>
            <w:vAlign w:val="center"/>
          </w:tcPr>
          <w:p w14:paraId="4C2A866D"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71 342</w:t>
            </w:r>
          </w:p>
        </w:tc>
        <w:tc>
          <w:tcPr>
            <w:tcW w:w="993" w:type="dxa"/>
            <w:vAlign w:val="center"/>
          </w:tcPr>
          <w:p w14:paraId="1673E71B"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88 492</w:t>
            </w:r>
          </w:p>
        </w:tc>
        <w:tc>
          <w:tcPr>
            <w:tcW w:w="987" w:type="dxa"/>
            <w:vAlign w:val="center"/>
          </w:tcPr>
          <w:p w14:paraId="7775B2AC"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106 397</w:t>
            </w:r>
          </w:p>
        </w:tc>
        <w:tc>
          <w:tcPr>
            <w:tcW w:w="1276" w:type="dxa"/>
            <w:vAlign w:val="center"/>
          </w:tcPr>
          <w:p w14:paraId="795475B4" w14:textId="496EED8A" w:rsidR="00C86B2B" w:rsidRPr="0015154B" w:rsidRDefault="00620F86"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76 226</w:t>
            </w:r>
          </w:p>
        </w:tc>
      </w:tr>
      <w:tr w:rsidR="00C86B2B" w:rsidRPr="0015154B" w14:paraId="258DAD64" w14:textId="77777777" w:rsidTr="00280B67">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2268" w:type="dxa"/>
          </w:tcPr>
          <w:p w14:paraId="50166D8D"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Darbā iekārtojušos cilvēku skaits (gada laikā)</w:t>
            </w:r>
          </w:p>
        </w:tc>
        <w:tc>
          <w:tcPr>
            <w:tcW w:w="993" w:type="dxa"/>
            <w:vAlign w:val="center"/>
          </w:tcPr>
          <w:p w14:paraId="0775A047"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73 115</w:t>
            </w:r>
          </w:p>
        </w:tc>
        <w:tc>
          <w:tcPr>
            <w:tcW w:w="992" w:type="dxa"/>
            <w:vAlign w:val="center"/>
          </w:tcPr>
          <w:p w14:paraId="46928667"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69 266</w:t>
            </w:r>
          </w:p>
        </w:tc>
        <w:tc>
          <w:tcPr>
            <w:tcW w:w="992" w:type="dxa"/>
            <w:vAlign w:val="center"/>
          </w:tcPr>
          <w:p w14:paraId="7E3B099C"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72 286</w:t>
            </w:r>
          </w:p>
        </w:tc>
        <w:tc>
          <w:tcPr>
            <w:tcW w:w="992" w:type="dxa"/>
            <w:vAlign w:val="center"/>
          </w:tcPr>
          <w:p w14:paraId="39ECB0F7"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67 085</w:t>
            </w:r>
          </w:p>
        </w:tc>
        <w:tc>
          <w:tcPr>
            <w:tcW w:w="993" w:type="dxa"/>
            <w:vAlign w:val="center"/>
          </w:tcPr>
          <w:p w14:paraId="484DC0FB"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63 633</w:t>
            </w:r>
          </w:p>
        </w:tc>
        <w:tc>
          <w:tcPr>
            <w:tcW w:w="987" w:type="dxa"/>
            <w:vAlign w:val="center"/>
          </w:tcPr>
          <w:p w14:paraId="69F1416F"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63 734</w:t>
            </w:r>
          </w:p>
        </w:tc>
        <w:tc>
          <w:tcPr>
            <w:tcW w:w="1276" w:type="dxa"/>
            <w:vAlign w:val="center"/>
          </w:tcPr>
          <w:p w14:paraId="676840E0" w14:textId="4FEE6877" w:rsidR="00C86B2B" w:rsidRPr="0015154B" w:rsidRDefault="00620F86"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62 492</w:t>
            </w:r>
          </w:p>
        </w:tc>
      </w:tr>
      <w:tr w:rsidR="00C86B2B" w:rsidRPr="0015154B" w14:paraId="3576C052" w14:textId="77777777" w:rsidTr="00280B67">
        <w:trPr>
          <w:trHeight w:val="282"/>
          <w:jc w:val="center"/>
        </w:trPr>
        <w:tc>
          <w:tcPr>
            <w:cnfStyle w:val="001000000000" w:firstRow="0" w:lastRow="0" w:firstColumn="1" w:lastColumn="0" w:oddVBand="0" w:evenVBand="0" w:oddHBand="0" w:evenHBand="0" w:firstRowFirstColumn="0" w:firstRowLastColumn="0" w:lastRowFirstColumn="0" w:lastRowLastColumn="0"/>
            <w:tcW w:w="2268" w:type="dxa"/>
          </w:tcPr>
          <w:p w14:paraId="47418AE7"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Ilgstošā bezdarba īpatsvars</w:t>
            </w:r>
          </w:p>
        </w:tc>
        <w:tc>
          <w:tcPr>
            <w:tcW w:w="993" w:type="dxa"/>
            <w:vAlign w:val="center"/>
          </w:tcPr>
          <w:p w14:paraId="387A94E3"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33,0%</w:t>
            </w:r>
          </w:p>
        </w:tc>
        <w:tc>
          <w:tcPr>
            <w:tcW w:w="992" w:type="dxa"/>
            <w:vAlign w:val="center"/>
          </w:tcPr>
          <w:p w14:paraId="51AEA18E"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29,7%</w:t>
            </w:r>
          </w:p>
        </w:tc>
        <w:tc>
          <w:tcPr>
            <w:tcW w:w="992" w:type="dxa"/>
            <w:vAlign w:val="center"/>
          </w:tcPr>
          <w:p w14:paraId="33789D4D"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28,7%</w:t>
            </w:r>
          </w:p>
        </w:tc>
        <w:tc>
          <w:tcPr>
            <w:tcW w:w="992" w:type="dxa"/>
            <w:vAlign w:val="center"/>
          </w:tcPr>
          <w:p w14:paraId="35376F36"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28,7%</w:t>
            </w:r>
          </w:p>
        </w:tc>
        <w:tc>
          <w:tcPr>
            <w:tcW w:w="993" w:type="dxa"/>
            <w:vAlign w:val="center"/>
          </w:tcPr>
          <w:p w14:paraId="2AB23519"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25,1%</w:t>
            </w:r>
          </w:p>
        </w:tc>
        <w:tc>
          <w:tcPr>
            <w:tcW w:w="987" w:type="dxa"/>
            <w:vAlign w:val="center"/>
          </w:tcPr>
          <w:p w14:paraId="11ABC8B1"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21,0%</w:t>
            </w:r>
          </w:p>
        </w:tc>
        <w:tc>
          <w:tcPr>
            <w:tcW w:w="1276" w:type="dxa"/>
            <w:vAlign w:val="center"/>
          </w:tcPr>
          <w:p w14:paraId="063EE228" w14:textId="61998E87" w:rsidR="00C86B2B" w:rsidRPr="0015154B" w:rsidRDefault="00620F86"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24,8</w:t>
            </w:r>
            <w:r w:rsidR="00C86B2B" w:rsidRPr="0015154B">
              <w:rPr>
                <w:rFonts w:ascii="Times New Roman" w:eastAsiaTheme="minorHAnsi" w:hAnsi="Times New Roman"/>
                <w:color w:val="auto"/>
                <w:lang w:eastAsia="en-US"/>
              </w:rPr>
              <w:t>%</w:t>
            </w:r>
          </w:p>
        </w:tc>
      </w:tr>
      <w:tr w:rsidR="00C86B2B" w:rsidRPr="0015154B" w14:paraId="368A3EBB" w14:textId="77777777" w:rsidTr="00280B67">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2268" w:type="dxa"/>
          </w:tcPr>
          <w:p w14:paraId="27BCCE93"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Atbalstu saņēmušo cilvēku skaits (unikālās personas visos pasākumos)</w:t>
            </w:r>
          </w:p>
        </w:tc>
        <w:tc>
          <w:tcPr>
            <w:tcW w:w="993" w:type="dxa"/>
            <w:vAlign w:val="center"/>
          </w:tcPr>
          <w:p w14:paraId="114DAD81"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115 457</w:t>
            </w:r>
          </w:p>
        </w:tc>
        <w:tc>
          <w:tcPr>
            <w:tcW w:w="992" w:type="dxa"/>
            <w:vAlign w:val="center"/>
          </w:tcPr>
          <w:p w14:paraId="6C05E801"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99 161</w:t>
            </w:r>
          </w:p>
        </w:tc>
        <w:tc>
          <w:tcPr>
            <w:tcW w:w="992" w:type="dxa"/>
            <w:vAlign w:val="center"/>
          </w:tcPr>
          <w:p w14:paraId="39A26CC5"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113 186</w:t>
            </w:r>
          </w:p>
        </w:tc>
        <w:tc>
          <w:tcPr>
            <w:tcW w:w="992" w:type="dxa"/>
            <w:vAlign w:val="center"/>
          </w:tcPr>
          <w:p w14:paraId="27338587"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105 929</w:t>
            </w:r>
          </w:p>
        </w:tc>
        <w:tc>
          <w:tcPr>
            <w:tcW w:w="993" w:type="dxa"/>
            <w:vAlign w:val="center"/>
          </w:tcPr>
          <w:p w14:paraId="7E965C36"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91 757</w:t>
            </w:r>
          </w:p>
        </w:tc>
        <w:tc>
          <w:tcPr>
            <w:tcW w:w="987" w:type="dxa"/>
            <w:vAlign w:val="center"/>
          </w:tcPr>
          <w:p w14:paraId="695C9174"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 xml:space="preserve">74 606 </w:t>
            </w:r>
          </w:p>
        </w:tc>
        <w:tc>
          <w:tcPr>
            <w:tcW w:w="1276" w:type="dxa"/>
            <w:vAlign w:val="center"/>
          </w:tcPr>
          <w:p w14:paraId="1F450980" w14:textId="5152091C" w:rsidR="00C86B2B" w:rsidRPr="0015154B" w:rsidRDefault="00620F86"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58 180</w:t>
            </w:r>
          </w:p>
        </w:tc>
      </w:tr>
      <w:tr w:rsidR="00C86B2B" w:rsidRPr="0015154B" w14:paraId="464B7FE9" w14:textId="77777777" w:rsidTr="00280B67">
        <w:trPr>
          <w:trHeight w:val="564"/>
          <w:jc w:val="center"/>
        </w:trPr>
        <w:tc>
          <w:tcPr>
            <w:cnfStyle w:val="001000000000" w:firstRow="0" w:lastRow="0" w:firstColumn="1" w:lastColumn="0" w:oddVBand="0" w:evenVBand="0" w:oddHBand="0" w:evenHBand="0" w:firstRowFirstColumn="0" w:firstRowLastColumn="0" w:lastRowFirstColumn="0" w:lastRowLastColumn="0"/>
            <w:tcW w:w="2268" w:type="dxa"/>
          </w:tcPr>
          <w:p w14:paraId="70954D7E" w14:textId="4DA8A99E" w:rsidR="00C86B2B" w:rsidRPr="0015154B" w:rsidRDefault="00C86B2B" w:rsidP="00C86B2B">
            <w:pPr>
              <w:rPr>
                <w:rFonts w:ascii="Times New Roman" w:eastAsiaTheme="minorHAnsi" w:hAnsi="Times New Roman"/>
                <w:b w:val="0"/>
                <w:bCs w:val="0"/>
                <w:color w:val="002060"/>
                <w:lang w:eastAsia="en-US"/>
              </w:rPr>
            </w:pPr>
            <w:bookmarkStart w:id="88" w:name="_Hlk520191216"/>
            <w:r w:rsidRPr="0015154B">
              <w:rPr>
                <w:rFonts w:ascii="Times New Roman" w:eastAsiaTheme="minorHAnsi" w:hAnsi="Times New Roman"/>
                <w:b w:val="0"/>
                <w:bCs w:val="0"/>
                <w:color w:val="002060"/>
                <w:lang w:eastAsia="en-US"/>
              </w:rPr>
              <w:t>*Subsidētajā nodarbinātībā iesaistīto bezdarbnieku skaits (unikālie)</w:t>
            </w:r>
          </w:p>
        </w:tc>
        <w:tc>
          <w:tcPr>
            <w:tcW w:w="993" w:type="dxa"/>
            <w:vAlign w:val="center"/>
          </w:tcPr>
          <w:p w14:paraId="2ACAD881"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2 613</w:t>
            </w:r>
          </w:p>
        </w:tc>
        <w:tc>
          <w:tcPr>
            <w:tcW w:w="992" w:type="dxa"/>
            <w:vAlign w:val="center"/>
          </w:tcPr>
          <w:p w14:paraId="42E09EE9"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2 395</w:t>
            </w:r>
          </w:p>
        </w:tc>
        <w:tc>
          <w:tcPr>
            <w:tcW w:w="992" w:type="dxa"/>
            <w:vAlign w:val="center"/>
          </w:tcPr>
          <w:p w14:paraId="3E3D2683"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2 734</w:t>
            </w:r>
          </w:p>
        </w:tc>
        <w:tc>
          <w:tcPr>
            <w:tcW w:w="992" w:type="dxa"/>
            <w:vAlign w:val="center"/>
          </w:tcPr>
          <w:p w14:paraId="4AFB4F93"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2 619</w:t>
            </w:r>
          </w:p>
        </w:tc>
        <w:tc>
          <w:tcPr>
            <w:tcW w:w="993" w:type="dxa"/>
            <w:vAlign w:val="center"/>
          </w:tcPr>
          <w:p w14:paraId="26288808"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1 457</w:t>
            </w:r>
          </w:p>
        </w:tc>
        <w:tc>
          <w:tcPr>
            <w:tcW w:w="987" w:type="dxa"/>
            <w:vAlign w:val="center"/>
          </w:tcPr>
          <w:p w14:paraId="7BF75546"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1 229</w:t>
            </w:r>
          </w:p>
        </w:tc>
        <w:tc>
          <w:tcPr>
            <w:tcW w:w="1276" w:type="dxa"/>
            <w:vAlign w:val="center"/>
          </w:tcPr>
          <w:p w14:paraId="5A8F4B60" w14:textId="17E11F9A" w:rsidR="00C86B2B" w:rsidRPr="0015154B" w:rsidRDefault="00620F86"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2 018</w:t>
            </w:r>
          </w:p>
        </w:tc>
      </w:tr>
      <w:tr w:rsidR="00C86B2B" w:rsidRPr="0015154B" w14:paraId="0A40F707" w14:textId="77777777" w:rsidTr="00280B67">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2268" w:type="dxa"/>
          </w:tcPr>
          <w:p w14:paraId="5976E5E9"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**Apmācību pasākumos iesaistīto skaits (unikālie)</w:t>
            </w:r>
          </w:p>
        </w:tc>
        <w:tc>
          <w:tcPr>
            <w:tcW w:w="993" w:type="dxa"/>
            <w:vAlign w:val="center"/>
          </w:tcPr>
          <w:p w14:paraId="415EF46F"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20 548</w:t>
            </w:r>
          </w:p>
        </w:tc>
        <w:tc>
          <w:tcPr>
            <w:tcW w:w="992" w:type="dxa"/>
            <w:vAlign w:val="center"/>
          </w:tcPr>
          <w:p w14:paraId="72D42987"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15 839</w:t>
            </w:r>
          </w:p>
        </w:tc>
        <w:tc>
          <w:tcPr>
            <w:tcW w:w="992" w:type="dxa"/>
            <w:vAlign w:val="center"/>
          </w:tcPr>
          <w:p w14:paraId="504A0CC3"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20 545</w:t>
            </w:r>
          </w:p>
        </w:tc>
        <w:tc>
          <w:tcPr>
            <w:tcW w:w="992" w:type="dxa"/>
            <w:vAlign w:val="center"/>
          </w:tcPr>
          <w:p w14:paraId="43D88442"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17 937</w:t>
            </w:r>
          </w:p>
        </w:tc>
        <w:tc>
          <w:tcPr>
            <w:tcW w:w="993" w:type="dxa"/>
            <w:vAlign w:val="center"/>
          </w:tcPr>
          <w:p w14:paraId="6456B5A3"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16 559</w:t>
            </w:r>
          </w:p>
        </w:tc>
        <w:tc>
          <w:tcPr>
            <w:tcW w:w="987" w:type="dxa"/>
            <w:vAlign w:val="center"/>
          </w:tcPr>
          <w:p w14:paraId="6D830A00"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14 938</w:t>
            </w:r>
          </w:p>
        </w:tc>
        <w:tc>
          <w:tcPr>
            <w:tcW w:w="1276" w:type="dxa"/>
            <w:vAlign w:val="center"/>
          </w:tcPr>
          <w:p w14:paraId="57238F65" w14:textId="5E10A2F6" w:rsidR="00C86B2B" w:rsidRPr="0015154B" w:rsidRDefault="00620F86"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Pr>
                <w:rFonts w:ascii="Times New Roman" w:eastAsiaTheme="minorHAnsi" w:hAnsi="Times New Roman"/>
                <w:color w:val="auto"/>
                <w:lang w:eastAsia="en-US"/>
              </w:rPr>
              <w:t>12 523</w:t>
            </w:r>
          </w:p>
        </w:tc>
      </w:tr>
      <w:tr w:rsidR="00C86B2B" w:rsidRPr="0015154B" w14:paraId="5B7B7D9B" w14:textId="77777777" w:rsidTr="00280B67">
        <w:trPr>
          <w:trHeight w:val="564"/>
          <w:jc w:val="center"/>
        </w:trPr>
        <w:tc>
          <w:tcPr>
            <w:cnfStyle w:val="001000000000" w:firstRow="0" w:lastRow="0" w:firstColumn="1" w:lastColumn="0" w:oddVBand="0" w:evenVBand="0" w:oddHBand="0" w:evenHBand="0" w:firstRowFirstColumn="0" w:firstRowLastColumn="0" w:lastRowFirstColumn="0" w:lastRowLastColumn="0"/>
            <w:tcW w:w="9493" w:type="dxa"/>
            <w:gridSpan w:val="8"/>
          </w:tcPr>
          <w:p w14:paraId="79517924" w14:textId="3509297C" w:rsidR="00C86B2B" w:rsidRPr="000D3296" w:rsidRDefault="00C86B2B" w:rsidP="00C86B2B">
            <w:pPr>
              <w:pStyle w:val="HeadingText"/>
              <w:spacing w:line="240" w:lineRule="auto"/>
              <w:rPr>
                <w:rFonts w:ascii="Times New Roman" w:eastAsiaTheme="minorHAnsi" w:hAnsi="Times New Roman" w:cs="Times New Roman"/>
                <w:bCs/>
                <w:color w:val="002060"/>
                <w:lang w:val="lv-LV"/>
              </w:rPr>
            </w:pPr>
            <w:r w:rsidRPr="001101F7">
              <w:rPr>
                <w:rFonts w:ascii="Times New Roman" w:eastAsiaTheme="minorHAnsi" w:hAnsi="Times New Roman" w:cs="Times New Roman"/>
                <w:bCs/>
                <w:color w:val="002060"/>
                <w:lang w:val="lv-LV"/>
              </w:rPr>
              <w:t>* Subsidētajā nodarbinātībā iekļauti Darbam nepieciešamo iemaņu attīstība nevalstiskajā sektorā un Pasākums noteiktām personu grupām projekts</w:t>
            </w:r>
            <w:r w:rsidR="002C679F">
              <w:rPr>
                <w:rFonts w:ascii="Times New Roman" w:eastAsiaTheme="minorHAnsi" w:hAnsi="Times New Roman" w:cs="Times New Roman"/>
                <w:bCs/>
                <w:color w:val="002060"/>
                <w:lang w:val="lv-LV"/>
              </w:rPr>
              <w:t xml:space="preserve"> </w:t>
            </w:r>
            <w:r w:rsidR="002C679F">
              <w:rPr>
                <w:rStyle w:val="FootnoteReference"/>
                <w:rFonts w:ascii="Times New Roman" w:eastAsiaTheme="minorHAnsi" w:hAnsi="Times New Roman"/>
                <w:b/>
                <w:bCs/>
                <w:color w:val="002060"/>
                <w:lang w:eastAsia="en-US"/>
              </w:rPr>
              <w:footnoteReference w:id="192"/>
            </w:r>
          </w:p>
          <w:p w14:paraId="45A163B9" w14:textId="000D96AB" w:rsidR="00C86B2B" w:rsidRPr="001101F7" w:rsidRDefault="00C86B2B" w:rsidP="00C86B2B">
            <w:pPr>
              <w:pStyle w:val="HeadingText"/>
              <w:spacing w:line="240" w:lineRule="auto"/>
              <w:rPr>
                <w:rFonts w:ascii="Times New Roman" w:eastAsiaTheme="minorHAnsi" w:hAnsi="Times New Roman" w:cs="Times New Roman"/>
                <w:bCs/>
                <w:color w:val="002060"/>
                <w:lang w:val="lv-LV"/>
              </w:rPr>
            </w:pPr>
            <w:r w:rsidRPr="001101F7">
              <w:rPr>
                <w:rFonts w:ascii="Times New Roman" w:eastAsiaTheme="minorHAnsi" w:hAnsi="Times New Roman" w:cs="Times New Roman"/>
                <w:bCs/>
                <w:color w:val="002060"/>
                <w:lang w:val="lv-LV"/>
              </w:rPr>
              <w:t>**Profesionālā un neformālā apmācība</w:t>
            </w:r>
            <w:r w:rsidR="001B32AF">
              <w:rPr>
                <w:rStyle w:val="FootnoteReference"/>
                <w:rFonts w:ascii="Times New Roman" w:eastAsiaTheme="minorHAnsi" w:hAnsi="Times New Roman" w:cs="Times New Roman"/>
                <w:bCs/>
                <w:color w:val="002060"/>
                <w:lang w:val="lv-LV"/>
              </w:rPr>
              <w:footnoteReference w:id="193"/>
            </w:r>
          </w:p>
        </w:tc>
      </w:tr>
    </w:tbl>
    <w:p w14:paraId="2B8E9580" w14:textId="77777777" w:rsidR="00C86B2B" w:rsidRPr="001101F7" w:rsidRDefault="00C86B2B" w:rsidP="003077EC">
      <w:pPr>
        <w:pStyle w:val="HeadingText"/>
        <w:spacing w:after="0" w:line="240" w:lineRule="auto"/>
        <w:rPr>
          <w:rFonts w:ascii="Times New Roman" w:eastAsiaTheme="minorHAnsi" w:hAnsi="Times New Roman" w:cs="Times New Roman"/>
          <w:b w:val="0"/>
          <w:lang w:val="lv-LV"/>
        </w:rPr>
      </w:pPr>
      <w:bookmarkStart w:id="90" w:name="_Hlk514233516"/>
      <w:bookmarkEnd w:id="86"/>
      <w:bookmarkEnd w:id="87"/>
      <w:bookmarkEnd w:id="88"/>
      <w:r w:rsidRPr="001101F7">
        <w:rPr>
          <w:rFonts w:ascii="Times New Roman" w:eastAsiaTheme="minorHAnsi" w:hAnsi="Times New Roman" w:cs="Times New Roman"/>
          <w:b w:val="0"/>
          <w:lang w:val="lv-LV"/>
        </w:rPr>
        <w:t>Datu avots: NVA</w:t>
      </w:r>
    </w:p>
    <w:bookmarkEnd w:id="90"/>
    <w:p w14:paraId="7677235F" w14:textId="77777777" w:rsidR="003077EC" w:rsidRPr="007157D3" w:rsidRDefault="003077EC" w:rsidP="003077EC">
      <w:pPr>
        <w:spacing w:after="0" w:line="240" w:lineRule="auto"/>
        <w:ind w:firstLine="709"/>
        <w:jc w:val="both"/>
        <w:rPr>
          <w:rFonts w:ascii="Times New Roman" w:hAnsi="Times New Roman" w:cs="Times New Roman"/>
          <w:color w:val="000000"/>
          <w:sz w:val="24"/>
          <w:szCs w:val="24"/>
        </w:rPr>
      </w:pPr>
    </w:p>
    <w:p w14:paraId="57D84C2D" w14:textId="3EC49740" w:rsidR="00C86B2B" w:rsidRPr="00A857F2" w:rsidRDefault="00C86B2B" w:rsidP="003077EC">
      <w:pPr>
        <w:spacing w:after="0" w:line="240" w:lineRule="auto"/>
        <w:ind w:firstLine="709"/>
        <w:jc w:val="both"/>
        <w:rPr>
          <w:rFonts w:ascii="Times New Roman" w:hAnsi="Times New Roman" w:cs="Times New Roman"/>
          <w:color w:val="000000"/>
          <w:sz w:val="24"/>
          <w:szCs w:val="24"/>
        </w:rPr>
      </w:pPr>
      <w:r w:rsidRPr="007157D3">
        <w:rPr>
          <w:rFonts w:ascii="Times New Roman" w:hAnsi="Times New Roman" w:cs="Times New Roman"/>
          <w:color w:val="000000"/>
          <w:sz w:val="24"/>
          <w:szCs w:val="24"/>
        </w:rPr>
        <w:t xml:space="preserve">Zemākais bezdarba līmenis 2020.gada </w:t>
      </w:r>
      <w:r w:rsidR="005B16FD">
        <w:rPr>
          <w:rFonts w:ascii="Times New Roman" w:hAnsi="Times New Roman" w:cs="Times New Roman"/>
          <w:color w:val="000000"/>
          <w:sz w:val="24"/>
          <w:szCs w:val="24"/>
        </w:rPr>
        <w:t>beigās</w:t>
      </w:r>
      <w:r w:rsidRPr="007157D3">
        <w:rPr>
          <w:rFonts w:ascii="Times New Roman" w:hAnsi="Times New Roman" w:cs="Times New Roman"/>
          <w:color w:val="000000"/>
          <w:sz w:val="24"/>
          <w:szCs w:val="24"/>
        </w:rPr>
        <w:t xml:space="preserve"> reģistrēts Rīgas reģionā </w:t>
      </w:r>
      <w:r w:rsidR="005B16FD">
        <w:rPr>
          <w:rFonts w:ascii="Times New Roman" w:hAnsi="Times New Roman" w:cs="Times New Roman"/>
          <w:color w:val="000000"/>
          <w:sz w:val="24"/>
          <w:szCs w:val="24"/>
        </w:rPr>
        <w:t>5,8</w:t>
      </w:r>
      <w:r w:rsidRPr="007157D3">
        <w:rPr>
          <w:rFonts w:ascii="Times New Roman" w:hAnsi="Times New Roman" w:cs="Times New Roman"/>
          <w:color w:val="000000"/>
          <w:sz w:val="24"/>
          <w:szCs w:val="24"/>
        </w:rPr>
        <w:t xml:space="preserve">%, turpretim augstākais bezdarba līmenis bija Latgales reģionā – </w:t>
      </w:r>
      <w:r w:rsidR="005B16FD">
        <w:rPr>
          <w:rFonts w:ascii="Times New Roman" w:hAnsi="Times New Roman" w:cs="Times New Roman"/>
          <w:color w:val="000000"/>
          <w:sz w:val="24"/>
          <w:szCs w:val="24"/>
        </w:rPr>
        <w:t>15,4</w:t>
      </w:r>
      <w:r w:rsidRPr="001D2AB2">
        <w:rPr>
          <w:rFonts w:ascii="Times New Roman" w:hAnsi="Times New Roman" w:cs="Times New Roman"/>
          <w:color w:val="000000"/>
          <w:sz w:val="24"/>
          <w:szCs w:val="24"/>
        </w:rPr>
        <w:t>%</w:t>
      </w:r>
      <w:r w:rsidR="002B164B" w:rsidRPr="001D2AB2">
        <w:rPr>
          <w:rFonts w:ascii="Times New Roman" w:hAnsi="Times New Roman" w:cs="Times New Roman"/>
          <w:color w:val="000000"/>
          <w:sz w:val="24"/>
          <w:szCs w:val="24"/>
        </w:rPr>
        <w:t xml:space="preserve"> (skat</w:t>
      </w:r>
      <w:r w:rsidR="00D63A78" w:rsidRPr="001D2AB2">
        <w:rPr>
          <w:rFonts w:ascii="Times New Roman" w:hAnsi="Times New Roman" w:cs="Times New Roman"/>
          <w:color w:val="000000"/>
          <w:sz w:val="24"/>
          <w:szCs w:val="24"/>
        </w:rPr>
        <w:t xml:space="preserve">. </w:t>
      </w:r>
      <w:r w:rsidR="007B62B0" w:rsidRPr="001D2AB2">
        <w:rPr>
          <w:rFonts w:ascii="Times New Roman" w:hAnsi="Times New Roman" w:cs="Times New Roman"/>
          <w:color w:val="000000"/>
          <w:sz w:val="24"/>
          <w:szCs w:val="24"/>
        </w:rPr>
        <w:t>20</w:t>
      </w:r>
      <w:r w:rsidR="002B164B" w:rsidRPr="001D2AB2">
        <w:rPr>
          <w:rFonts w:ascii="Times New Roman" w:hAnsi="Times New Roman" w:cs="Times New Roman"/>
          <w:color w:val="000000"/>
          <w:sz w:val="24"/>
          <w:szCs w:val="24"/>
        </w:rPr>
        <w:t>.attēlu)</w:t>
      </w:r>
      <w:r w:rsidR="001D2AB2">
        <w:rPr>
          <w:rFonts w:ascii="Times New Roman" w:hAnsi="Times New Roman" w:cs="Times New Roman"/>
          <w:color w:val="000000"/>
          <w:sz w:val="24"/>
          <w:szCs w:val="24"/>
        </w:rPr>
        <w:t>.</w:t>
      </w:r>
      <w:r w:rsidR="002B164B" w:rsidRPr="00573B49">
        <w:rPr>
          <w:rFonts w:ascii="Times New Roman" w:hAnsi="Times New Roman" w:cs="Times New Roman"/>
          <w:color w:val="000000"/>
          <w:sz w:val="24"/>
          <w:szCs w:val="24"/>
        </w:rPr>
        <w:t xml:space="preserve"> </w:t>
      </w:r>
      <w:r w:rsidR="002B164B" w:rsidRPr="00573B49">
        <w:rPr>
          <w:rFonts w:ascii="Times New Roman" w:hAnsi="Times New Roman" w:cs="Times New Roman"/>
          <w:sz w:val="24"/>
          <w:szCs w:val="24"/>
        </w:rPr>
        <w:t>Salīdzinot ar 2020.gada 1.ceturksni</w:t>
      </w:r>
      <w:r w:rsidR="002B164B" w:rsidRPr="0025422D">
        <w:rPr>
          <w:rFonts w:ascii="Times New Roman" w:hAnsi="Times New Roman" w:cs="Times New Roman"/>
          <w:sz w:val="24"/>
          <w:szCs w:val="24"/>
        </w:rPr>
        <w:t>, bezdarbnieka statusu ieguvušo skaita pieaugums bija vērojams visos reģionos.</w:t>
      </w:r>
    </w:p>
    <w:p w14:paraId="6350F09E" w14:textId="77777777" w:rsidR="002B164B" w:rsidRPr="00662D1E" w:rsidRDefault="002B164B" w:rsidP="003077EC">
      <w:pPr>
        <w:spacing w:after="0" w:line="240" w:lineRule="auto"/>
        <w:rPr>
          <w:rFonts w:ascii="Times New Roman" w:hAnsi="Times New Roman" w:cs="Times New Roman"/>
          <w:color w:val="000000" w:themeColor="text1"/>
          <w:sz w:val="24"/>
          <w:szCs w:val="24"/>
        </w:rPr>
      </w:pPr>
    </w:p>
    <w:p w14:paraId="0DD90D53" w14:textId="34AC3C15" w:rsidR="002B164B" w:rsidRPr="0015154B" w:rsidRDefault="007B62B0" w:rsidP="003077E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r w:rsidR="00D63A78" w:rsidRPr="00662D1E">
        <w:rPr>
          <w:rFonts w:ascii="Times New Roman" w:hAnsi="Times New Roman" w:cs="Times New Roman"/>
          <w:color w:val="000000" w:themeColor="text1"/>
          <w:sz w:val="24"/>
          <w:szCs w:val="24"/>
        </w:rPr>
        <w:t>.</w:t>
      </w:r>
      <w:r w:rsidR="002B164B" w:rsidRPr="009703E6">
        <w:rPr>
          <w:rFonts w:ascii="Times New Roman" w:hAnsi="Times New Roman" w:cs="Times New Roman"/>
          <w:color w:val="000000" w:themeColor="text1"/>
          <w:sz w:val="24"/>
          <w:szCs w:val="24"/>
        </w:rPr>
        <w:t>a</w:t>
      </w:r>
      <w:r w:rsidR="00C86B2B" w:rsidRPr="0015154B">
        <w:rPr>
          <w:rFonts w:ascii="Times New Roman" w:hAnsi="Times New Roman" w:cs="Times New Roman"/>
          <w:color w:val="000000" w:themeColor="text1"/>
          <w:sz w:val="24"/>
          <w:szCs w:val="24"/>
        </w:rPr>
        <w:t>ttēls</w:t>
      </w:r>
    </w:p>
    <w:p w14:paraId="35F42FA5" w14:textId="16C0FDDD" w:rsidR="00C86B2B" w:rsidRPr="001101F7" w:rsidRDefault="00C86B2B" w:rsidP="003077EC">
      <w:pPr>
        <w:spacing w:after="0" w:line="240" w:lineRule="auto"/>
        <w:jc w:val="center"/>
        <w:rPr>
          <w:rFonts w:ascii="Times New Roman" w:eastAsia="MS Mincho" w:hAnsi="Times New Roman" w:cs="Times New Roman"/>
          <w:b/>
          <w:color w:val="002060"/>
          <w:sz w:val="24"/>
          <w:szCs w:val="24"/>
          <w:lang w:eastAsia="ja-JP" w:bidi="lo-LA"/>
        </w:rPr>
      </w:pPr>
      <w:r w:rsidRPr="001101F7">
        <w:rPr>
          <w:rFonts w:ascii="Times New Roman" w:eastAsia="MS Mincho" w:hAnsi="Times New Roman" w:cs="Times New Roman"/>
          <w:b/>
          <w:color w:val="002060"/>
          <w:sz w:val="24"/>
          <w:szCs w:val="24"/>
          <w:lang w:eastAsia="ja-JP" w:bidi="lo-LA"/>
        </w:rPr>
        <w:t>Reģistrētā bezdarba līmenis Latvijas reģionos (uz 3</w:t>
      </w:r>
      <w:r w:rsidR="005B16FD">
        <w:rPr>
          <w:rFonts w:ascii="Times New Roman" w:eastAsia="MS Mincho" w:hAnsi="Times New Roman" w:cs="Times New Roman"/>
          <w:b/>
          <w:color w:val="002060"/>
          <w:sz w:val="24"/>
          <w:szCs w:val="24"/>
          <w:lang w:eastAsia="ja-JP" w:bidi="lo-LA"/>
        </w:rPr>
        <w:t>1</w:t>
      </w:r>
      <w:r w:rsidRPr="001101F7">
        <w:rPr>
          <w:rFonts w:ascii="Times New Roman" w:eastAsia="MS Mincho" w:hAnsi="Times New Roman" w:cs="Times New Roman"/>
          <w:b/>
          <w:color w:val="002060"/>
          <w:sz w:val="24"/>
          <w:szCs w:val="24"/>
          <w:lang w:eastAsia="ja-JP" w:bidi="lo-LA"/>
        </w:rPr>
        <w:t>.</w:t>
      </w:r>
      <w:r w:rsidR="005B16FD">
        <w:rPr>
          <w:rFonts w:ascii="Times New Roman" w:eastAsia="MS Mincho" w:hAnsi="Times New Roman" w:cs="Times New Roman"/>
          <w:b/>
          <w:color w:val="002060"/>
          <w:sz w:val="24"/>
          <w:szCs w:val="24"/>
          <w:lang w:eastAsia="ja-JP" w:bidi="lo-LA"/>
        </w:rPr>
        <w:t>12</w:t>
      </w:r>
      <w:r w:rsidRPr="001101F7">
        <w:rPr>
          <w:rFonts w:ascii="Times New Roman" w:eastAsia="MS Mincho" w:hAnsi="Times New Roman" w:cs="Times New Roman"/>
          <w:b/>
          <w:color w:val="002060"/>
          <w:sz w:val="24"/>
          <w:szCs w:val="24"/>
          <w:lang w:eastAsia="ja-JP" w:bidi="lo-LA"/>
        </w:rPr>
        <w:t>.2020.)</w:t>
      </w:r>
    </w:p>
    <w:p w14:paraId="73D4A9C6" w14:textId="32B5C3BC" w:rsidR="00C86B2B" w:rsidRPr="007157D3" w:rsidRDefault="005B16FD" w:rsidP="00C86B2B">
      <w:pPr>
        <w:spacing w:after="0" w:line="240" w:lineRule="auto"/>
        <w:jc w:val="center"/>
      </w:pPr>
      <w:r>
        <w:rPr>
          <w:noProof/>
          <w:lang w:eastAsia="lv-LV"/>
        </w:rPr>
        <w:drawing>
          <wp:inline distT="0" distB="0" distL="0" distR="0" wp14:anchorId="154F814C" wp14:editId="261FF2E3">
            <wp:extent cx="4399394" cy="2552700"/>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9067" cy="2558313"/>
                    </a:xfrm>
                    <a:prstGeom prst="rect">
                      <a:avLst/>
                    </a:prstGeom>
                    <a:noFill/>
                  </pic:spPr>
                </pic:pic>
              </a:graphicData>
            </a:graphic>
          </wp:inline>
        </w:drawing>
      </w:r>
    </w:p>
    <w:p w14:paraId="40821328" w14:textId="414CA9D9" w:rsidR="00C86B2B" w:rsidRPr="007157D3" w:rsidRDefault="00C86B2B" w:rsidP="00C86B2B">
      <w:pPr>
        <w:spacing w:after="0" w:line="240" w:lineRule="auto"/>
        <w:ind w:firstLine="1134"/>
        <w:jc w:val="both"/>
        <w:rPr>
          <w:rFonts w:ascii="Times New Roman" w:hAnsi="Times New Roman" w:cs="Times New Roman"/>
          <w:sz w:val="20"/>
          <w:szCs w:val="20"/>
        </w:rPr>
      </w:pPr>
      <w:r w:rsidRPr="007157D3">
        <w:rPr>
          <w:rFonts w:ascii="Times New Roman" w:hAnsi="Times New Roman" w:cs="Times New Roman"/>
          <w:sz w:val="20"/>
          <w:szCs w:val="20"/>
        </w:rPr>
        <w:t>Datu avots: NVA</w:t>
      </w:r>
    </w:p>
    <w:p w14:paraId="779A92FD" w14:textId="77777777" w:rsidR="002B164B" w:rsidRPr="002F5278" w:rsidRDefault="002B164B" w:rsidP="002B164B">
      <w:pPr>
        <w:jc w:val="both"/>
        <w:rPr>
          <w:rFonts w:ascii="Times New Roman" w:hAnsi="Times New Roman" w:cs="Times New Roman"/>
          <w:color w:val="000000"/>
          <w:sz w:val="24"/>
          <w:szCs w:val="24"/>
        </w:rPr>
      </w:pPr>
    </w:p>
    <w:p w14:paraId="166B055C" w14:textId="15EE2821" w:rsidR="00C86B2B" w:rsidRPr="0015154B" w:rsidRDefault="002B164B" w:rsidP="00AC38FA">
      <w:pPr>
        <w:spacing w:before="120" w:after="0" w:line="240" w:lineRule="auto"/>
        <w:ind w:firstLine="709"/>
        <w:jc w:val="both"/>
        <w:rPr>
          <w:rFonts w:ascii="Times New Roman" w:hAnsi="Times New Roman" w:cs="Times New Roman"/>
          <w:color w:val="000000"/>
          <w:sz w:val="24"/>
          <w:szCs w:val="24"/>
        </w:rPr>
      </w:pPr>
      <w:r w:rsidRPr="00573B49">
        <w:rPr>
          <w:rFonts w:ascii="Times New Roman" w:hAnsi="Times New Roman" w:cs="Times New Roman"/>
          <w:sz w:val="24"/>
          <w:szCs w:val="24"/>
        </w:rPr>
        <w:t>R</w:t>
      </w:r>
      <w:r w:rsidR="00C86B2B" w:rsidRPr="00573B49">
        <w:rPr>
          <w:rFonts w:ascii="Times New Roman" w:hAnsi="Times New Roman" w:cs="Times New Roman"/>
          <w:sz w:val="24"/>
          <w:szCs w:val="24"/>
        </w:rPr>
        <w:t xml:space="preserve">eģistrēto bezdarbnieku </w:t>
      </w:r>
      <w:r w:rsidRPr="00573B49">
        <w:rPr>
          <w:rFonts w:ascii="Times New Roman" w:hAnsi="Times New Roman" w:cs="Times New Roman"/>
          <w:sz w:val="24"/>
          <w:szCs w:val="24"/>
        </w:rPr>
        <w:t xml:space="preserve">skaita </w:t>
      </w:r>
      <w:r w:rsidR="00C86B2B" w:rsidRPr="0025422D">
        <w:rPr>
          <w:rFonts w:ascii="Times New Roman" w:hAnsi="Times New Roman" w:cs="Times New Roman"/>
          <w:sz w:val="24"/>
          <w:szCs w:val="24"/>
        </w:rPr>
        <w:t>pieaugum</w:t>
      </w:r>
      <w:r w:rsidRPr="00A857F2">
        <w:rPr>
          <w:rFonts w:ascii="Times New Roman" w:hAnsi="Times New Roman" w:cs="Times New Roman"/>
          <w:sz w:val="24"/>
          <w:szCs w:val="24"/>
        </w:rPr>
        <w:t>u</w:t>
      </w:r>
      <w:r w:rsidR="00C86B2B" w:rsidRPr="00662D1E">
        <w:rPr>
          <w:rFonts w:ascii="Times New Roman" w:hAnsi="Times New Roman" w:cs="Times New Roman"/>
          <w:sz w:val="24"/>
          <w:szCs w:val="24"/>
        </w:rPr>
        <w:t xml:space="preserve"> </w:t>
      </w:r>
      <w:r w:rsidRPr="009703E6">
        <w:rPr>
          <w:rFonts w:ascii="Times New Roman" w:hAnsi="Times New Roman" w:cs="Times New Roman"/>
          <w:sz w:val="24"/>
          <w:szCs w:val="24"/>
        </w:rPr>
        <w:t xml:space="preserve">būtiski </w:t>
      </w:r>
      <w:r w:rsidR="00C86B2B" w:rsidRPr="0015154B">
        <w:rPr>
          <w:rFonts w:ascii="Times New Roman" w:hAnsi="Times New Roman" w:cs="Times New Roman"/>
          <w:sz w:val="24"/>
          <w:szCs w:val="24"/>
        </w:rPr>
        <w:t xml:space="preserve">ietekmēja kolektīvā atlaišana, </w:t>
      </w:r>
      <w:r w:rsidRPr="0015154B">
        <w:rPr>
          <w:rFonts w:ascii="Times New Roman" w:hAnsi="Times New Roman" w:cs="Times New Roman"/>
          <w:sz w:val="24"/>
          <w:szCs w:val="24"/>
        </w:rPr>
        <w:t>īpaši šādās</w:t>
      </w:r>
      <w:r w:rsidR="00C86B2B" w:rsidRPr="0015154B">
        <w:rPr>
          <w:rFonts w:ascii="Times New Roman" w:hAnsi="Times New Roman" w:cs="Times New Roman"/>
          <w:sz w:val="24"/>
          <w:szCs w:val="24"/>
        </w:rPr>
        <w:t xml:space="preserve"> nozarēs: </w:t>
      </w:r>
      <w:r w:rsidR="00841EF3" w:rsidRPr="0015154B">
        <w:rPr>
          <w:rFonts w:ascii="Times New Roman" w:hAnsi="Times New Roman" w:cs="Times New Roman"/>
          <w:sz w:val="24"/>
          <w:szCs w:val="24"/>
        </w:rPr>
        <w:t>t</w:t>
      </w:r>
      <w:r w:rsidR="00C86B2B" w:rsidRPr="0015154B">
        <w:rPr>
          <w:rFonts w:ascii="Times New Roman" w:hAnsi="Times New Roman" w:cs="Times New Roman"/>
          <w:sz w:val="24"/>
          <w:szCs w:val="24"/>
        </w:rPr>
        <w:t>ransports un uzglabāšana</w:t>
      </w:r>
      <w:r w:rsidR="00841EF3" w:rsidRPr="0015154B">
        <w:rPr>
          <w:rFonts w:ascii="Times New Roman" w:hAnsi="Times New Roman" w:cs="Times New Roman"/>
          <w:sz w:val="24"/>
          <w:szCs w:val="24"/>
        </w:rPr>
        <w:t>,</w:t>
      </w:r>
      <w:r w:rsidR="00C86B2B" w:rsidRPr="0015154B">
        <w:rPr>
          <w:rFonts w:ascii="Times New Roman" w:hAnsi="Times New Roman" w:cs="Times New Roman"/>
          <w:sz w:val="24"/>
          <w:szCs w:val="24"/>
        </w:rPr>
        <w:t xml:space="preserve"> </w:t>
      </w:r>
      <w:r w:rsidR="00841EF3" w:rsidRPr="0015154B">
        <w:rPr>
          <w:rFonts w:ascii="Times New Roman" w:hAnsi="Times New Roman" w:cs="Times New Roman"/>
          <w:sz w:val="24"/>
          <w:szCs w:val="24"/>
        </w:rPr>
        <w:t>a</w:t>
      </w:r>
      <w:r w:rsidR="00C86B2B" w:rsidRPr="0015154B">
        <w:rPr>
          <w:rFonts w:ascii="Times New Roman" w:hAnsi="Times New Roman" w:cs="Times New Roman"/>
          <w:sz w:val="24"/>
          <w:szCs w:val="24"/>
        </w:rPr>
        <w:t>dministratīvo un apkalpojošo dienestu darbība</w:t>
      </w:r>
      <w:r w:rsidR="00841EF3" w:rsidRPr="0015154B">
        <w:rPr>
          <w:rFonts w:ascii="Times New Roman" w:hAnsi="Times New Roman" w:cs="Times New Roman"/>
          <w:sz w:val="24"/>
          <w:szCs w:val="24"/>
        </w:rPr>
        <w:t>,</w:t>
      </w:r>
      <w:r w:rsidR="00C86B2B" w:rsidRPr="0015154B">
        <w:rPr>
          <w:rFonts w:ascii="Times New Roman" w:hAnsi="Times New Roman" w:cs="Times New Roman"/>
          <w:sz w:val="24"/>
          <w:szCs w:val="24"/>
        </w:rPr>
        <w:t xml:space="preserve"> </w:t>
      </w:r>
      <w:r w:rsidR="00841EF3" w:rsidRPr="0015154B">
        <w:rPr>
          <w:rFonts w:ascii="Times New Roman" w:hAnsi="Times New Roman" w:cs="Times New Roman"/>
          <w:sz w:val="24"/>
          <w:szCs w:val="24"/>
        </w:rPr>
        <w:t>i</w:t>
      </w:r>
      <w:r w:rsidR="00C86B2B" w:rsidRPr="0015154B">
        <w:rPr>
          <w:rFonts w:ascii="Times New Roman" w:hAnsi="Times New Roman" w:cs="Times New Roman"/>
          <w:sz w:val="24"/>
          <w:szCs w:val="24"/>
        </w:rPr>
        <w:t>zmitināšana un ēdināšanas pakalpojumi</w:t>
      </w:r>
      <w:r w:rsidR="00841EF3" w:rsidRPr="0015154B">
        <w:rPr>
          <w:rFonts w:ascii="Times New Roman" w:hAnsi="Times New Roman" w:cs="Times New Roman"/>
          <w:sz w:val="24"/>
          <w:szCs w:val="24"/>
        </w:rPr>
        <w:t>, v</w:t>
      </w:r>
      <w:r w:rsidR="00C86B2B" w:rsidRPr="0015154B">
        <w:rPr>
          <w:rFonts w:ascii="Times New Roman" w:hAnsi="Times New Roman" w:cs="Times New Roman"/>
          <w:sz w:val="24"/>
          <w:szCs w:val="24"/>
        </w:rPr>
        <w:t>airumtirdzniecība un mazumtirdzniecība</w:t>
      </w:r>
      <w:r w:rsidR="00841EF3" w:rsidRPr="0015154B">
        <w:rPr>
          <w:rFonts w:ascii="Times New Roman" w:hAnsi="Times New Roman" w:cs="Times New Roman"/>
          <w:sz w:val="24"/>
          <w:szCs w:val="24"/>
        </w:rPr>
        <w:t>.</w:t>
      </w:r>
    </w:p>
    <w:p w14:paraId="22B96A86" w14:textId="37386209" w:rsidR="00C86B2B" w:rsidRPr="0015154B" w:rsidRDefault="00C86B2B" w:rsidP="00AC38FA">
      <w:pPr>
        <w:spacing w:before="120" w:after="0" w:line="240" w:lineRule="auto"/>
        <w:ind w:firstLine="709"/>
        <w:jc w:val="both"/>
        <w:rPr>
          <w:rFonts w:ascii="Times New Roman" w:hAnsi="Times New Roman" w:cs="Times New Roman"/>
          <w:color w:val="000000"/>
          <w:sz w:val="24"/>
          <w:szCs w:val="24"/>
        </w:rPr>
      </w:pPr>
      <w:r w:rsidRPr="0015154B">
        <w:rPr>
          <w:rFonts w:ascii="Times New Roman" w:hAnsi="Times New Roman" w:cs="Times New Roman"/>
          <w:sz w:val="24"/>
          <w:szCs w:val="24"/>
        </w:rPr>
        <w:t>No reģistrēto bezdarbnieku kopskaita (</w:t>
      </w:r>
      <w:r w:rsidR="003E5E46">
        <w:rPr>
          <w:rFonts w:ascii="Times New Roman" w:hAnsi="Times New Roman" w:cs="Times New Roman"/>
          <w:sz w:val="24"/>
          <w:szCs w:val="24"/>
        </w:rPr>
        <w:t xml:space="preserve">69 605) 2020.gada </w:t>
      </w:r>
      <w:r w:rsidRPr="0015154B">
        <w:rPr>
          <w:rFonts w:ascii="Times New Roman" w:hAnsi="Times New Roman" w:cs="Times New Roman"/>
          <w:sz w:val="24"/>
          <w:szCs w:val="24"/>
        </w:rPr>
        <w:t xml:space="preserve">beigās </w:t>
      </w:r>
      <w:r w:rsidR="003E5E46">
        <w:rPr>
          <w:rFonts w:ascii="Times New Roman" w:hAnsi="Times New Roman" w:cs="Times New Roman"/>
          <w:sz w:val="24"/>
          <w:szCs w:val="24"/>
        </w:rPr>
        <w:t>54,9</w:t>
      </w:r>
      <w:r w:rsidRPr="0015154B">
        <w:rPr>
          <w:rFonts w:ascii="Times New Roman" w:hAnsi="Times New Roman" w:cs="Times New Roman"/>
          <w:sz w:val="24"/>
          <w:szCs w:val="24"/>
        </w:rPr>
        <w:t>% (</w:t>
      </w:r>
      <w:r w:rsidR="003E5E46">
        <w:rPr>
          <w:rFonts w:ascii="Times New Roman" w:hAnsi="Times New Roman" w:cs="Times New Roman"/>
          <w:sz w:val="24"/>
          <w:szCs w:val="24"/>
        </w:rPr>
        <w:t>38 185</w:t>
      </w:r>
      <w:r w:rsidRPr="0015154B">
        <w:rPr>
          <w:rFonts w:ascii="Times New Roman" w:hAnsi="Times New Roman" w:cs="Times New Roman"/>
          <w:sz w:val="24"/>
          <w:szCs w:val="24"/>
        </w:rPr>
        <w:t xml:space="preserve">) bija sievietes un </w:t>
      </w:r>
      <w:r w:rsidR="003E5E46">
        <w:rPr>
          <w:rFonts w:ascii="Times New Roman" w:hAnsi="Times New Roman" w:cs="Times New Roman"/>
          <w:sz w:val="24"/>
          <w:szCs w:val="24"/>
        </w:rPr>
        <w:t>45,1</w:t>
      </w:r>
      <w:r w:rsidRPr="0015154B">
        <w:rPr>
          <w:rFonts w:ascii="Times New Roman" w:hAnsi="Times New Roman" w:cs="Times New Roman"/>
          <w:sz w:val="24"/>
          <w:szCs w:val="24"/>
        </w:rPr>
        <w:t>% (</w:t>
      </w:r>
      <w:r w:rsidR="003E5E46">
        <w:rPr>
          <w:rFonts w:ascii="Times New Roman" w:hAnsi="Times New Roman" w:cs="Times New Roman"/>
          <w:sz w:val="24"/>
          <w:szCs w:val="24"/>
        </w:rPr>
        <w:t>31 420</w:t>
      </w:r>
      <w:r w:rsidRPr="0015154B">
        <w:rPr>
          <w:rFonts w:ascii="Times New Roman" w:hAnsi="Times New Roman" w:cs="Times New Roman"/>
          <w:sz w:val="24"/>
          <w:szCs w:val="24"/>
        </w:rPr>
        <w:t xml:space="preserve">) vīrieši. 2020. gada beigās vairāk nekā puse reģistrēto bezdarbnieku bija ar bezdarba ilgumu līdz 6 mēnešiem – </w:t>
      </w:r>
      <w:r w:rsidR="003E5E46">
        <w:rPr>
          <w:rFonts w:ascii="Times New Roman" w:hAnsi="Times New Roman" w:cs="Times New Roman"/>
          <w:sz w:val="24"/>
          <w:szCs w:val="24"/>
        </w:rPr>
        <w:t>34 846</w:t>
      </w:r>
      <w:r w:rsidRPr="0015154B">
        <w:rPr>
          <w:rFonts w:ascii="Times New Roman" w:hAnsi="Times New Roman" w:cs="Times New Roman"/>
          <w:sz w:val="24"/>
          <w:szCs w:val="24"/>
        </w:rPr>
        <w:t xml:space="preserve"> jeb </w:t>
      </w:r>
      <w:r w:rsidR="003E5E46">
        <w:rPr>
          <w:rFonts w:ascii="Times New Roman" w:hAnsi="Times New Roman" w:cs="Times New Roman"/>
          <w:sz w:val="24"/>
          <w:szCs w:val="24"/>
        </w:rPr>
        <w:t>50,1</w:t>
      </w:r>
      <w:r w:rsidRPr="0015154B">
        <w:rPr>
          <w:rFonts w:ascii="Times New Roman" w:hAnsi="Times New Roman" w:cs="Times New Roman"/>
          <w:sz w:val="24"/>
          <w:szCs w:val="24"/>
        </w:rPr>
        <w:t>%, savukārt r</w:t>
      </w:r>
      <w:r w:rsidRPr="0015154B">
        <w:rPr>
          <w:rFonts w:ascii="Times New Roman" w:hAnsi="Times New Roman" w:cs="Times New Roman"/>
          <w:color w:val="000000"/>
          <w:sz w:val="24"/>
          <w:szCs w:val="24"/>
        </w:rPr>
        <w:t xml:space="preserve">eģistrēto bezdarbnieku kopskaitā 2020.gada </w:t>
      </w:r>
      <w:r w:rsidR="003E5E46">
        <w:rPr>
          <w:rFonts w:ascii="Times New Roman" w:hAnsi="Times New Roman" w:cs="Times New Roman"/>
          <w:color w:val="000000"/>
          <w:sz w:val="24"/>
          <w:szCs w:val="24"/>
        </w:rPr>
        <w:t>b</w:t>
      </w:r>
      <w:r w:rsidRPr="0015154B">
        <w:rPr>
          <w:rFonts w:ascii="Times New Roman" w:hAnsi="Times New Roman" w:cs="Times New Roman"/>
          <w:color w:val="000000"/>
          <w:sz w:val="24"/>
          <w:szCs w:val="24"/>
        </w:rPr>
        <w:t>eigās lielāko īpatsvaru (</w:t>
      </w:r>
      <w:r w:rsidR="003E5E46">
        <w:rPr>
          <w:rFonts w:ascii="Times New Roman" w:hAnsi="Times New Roman" w:cs="Times New Roman"/>
          <w:color w:val="000000"/>
          <w:sz w:val="24"/>
          <w:szCs w:val="24"/>
        </w:rPr>
        <w:t>35,3</w:t>
      </w:r>
      <w:r w:rsidRPr="0015154B">
        <w:rPr>
          <w:rFonts w:ascii="Times New Roman" w:hAnsi="Times New Roman" w:cs="Times New Roman"/>
          <w:color w:val="000000"/>
          <w:sz w:val="24"/>
          <w:szCs w:val="24"/>
        </w:rPr>
        <w:t xml:space="preserve">%) veidoja bezdarbnieki ar profesionālo izglītību, </w:t>
      </w:r>
      <w:r w:rsidRPr="0015154B">
        <w:rPr>
          <w:rFonts w:ascii="Times New Roman" w:hAnsi="Times New Roman" w:cs="Times New Roman"/>
          <w:sz w:val="24"/>
          <w:szCs w:val="24"/>
        </w:rPr>
        <w:t>no kuriem puse (51,</w:t>
      </w:r>
      <w:r w:rsidR="003E5E46">
        <w:rPr>
          <w:rFonts w:ascii="Times New Roman" w:hAnsi="Times New Roman" w:cs="Times New Roman"/>
          <w:sz w:val="24"/>
          <w:szCs w:val="24"/>
        </w:rPr>
        <w:t>8</w:t>
      </w:r>
      <w:r w:rsidRPr="0015154B">
        <w:rPr>
          <w:rFonts w:ascii="Times New Roman" w:hAnsi="Times New Roman" w:cs="Times New Roman"/>
          <w:sz w:val="24"/>
          <w:szCs w:val="24"/>
        </w:rPr>
        <w:t xml:space="preserve">%) bija vecumā 50 gadi un vairāk, kas vienlaikus norāda uz nepieciešamību esošo izglītību pilnveidot vai apgūt no jauna, lai tā būtu atbilstoša mūsdienu darba tirgus prasībām. </w:t>
      </w:r>
      <w:r w:rsidR="002B164B" w:rsidRPr="0015154B">
        <w:rPr>
          <w:rFonts w:ascii="Times New Roman" w:hAnsi="Times New Roman" w:cs="Times New Roman"/>
          <w:sz w:val="24"/>
          <w:szCs w:val="24"/>
        </w:rPr>
        <w:t>Atšķirībā no</w:t>
      </w:r>
      <w:r w:rsidRPr="0015154B">
        <w:rPr>
          <w:rFonts w:ascii="Times New Roman" w:hAnsi="Times New Roman" w:cs="Times New Roman"/>
          <w:sz w:val="24"/>
          <w:szCs w:val="24"/>
        </w:rPr>
        <w:t xml:space="preserve"> iepriekšējiem gadiem, kad līdz ar bezdarbnieku skaita samazināšanos samazinājās arī to skaits katrā no izglītības līmeņu grupām, 2020.gada beigā</w:t>
      </w:r>
      <w:r w:rsidR="003E5E46">
        <w:rPr>
          <w:rFonts w:ascii="Times New Roman" w:hAnsi="Times New Roman" w:cs="Times New Roman"/>
          <w:sz w:val="24"/>
          <w:szCs w:val="24"/>
        </w:rPr>
        <w:t>s</w:t>
      </w:r>
      <w:r w:rsidRPr="0015154B">
        <w:rPr>
          <w:rFonts w:ascii="Times New Roman" w:hAnsi="Times New Roman" w:cs="Times New Roman"/>
          <w:sz w:val="24"/>
          <w:szCs w:val="24"/>
        </w:rPr>
        <w:t xml:space="preserve"> bezdarbnieku skaits pieauga visās izglītības grupās, ko var vistiešākajā mērā skaidrot ar Covid-19 negatīvo ietekmi. Visaugstākais pieaugums, salīdzinot ar 2019.gada </w:t>
      </w:r>
      <w:r w:rsidR="003E5E46">
        <w:rPr>
          <w:rFonts w:ascii="Times New Roman" w:hAnsi="Times New Roman" w:cs="Times New Roman"/>
          <w:sz w:val="24"/>
          <w:szCs w:val="24"/>
        </w:rPr>
        <w:t>beigām</w:t>
      </w:r>
      <w:r w:rsidRPr="0015154B">
        <w:rPr>
          <w:rFonts w:ascii="Times New Roman" w:hAnsi="Times New Roman" w:cs="Times New Roman"/>
          <w:sz w:val="24"/>
          <w:szCs w:val="24"/>
        </w:rPr>
        <w:t xml:space="preserve">, vērojams bezdarbniekiem ar </w:t>
      </w:r>
      <w:r w:rsidR="003E5E46">
        <w:rPr>
          <w:rFonts w:ascii="Times New Roman" w:hAnsi="Times New Roman" w:cs="Times New Roman"/>
          <w:sz w:val="24"/>
          <w:szCs w:val="24"/>
        </w:rPr>
        <w:t xml:space="preserve">iegūtu </w:t>
      </w:r>
      <w:r w:rsidR="003E5E46" w:rsidRPr="0015154B">
        <w:rPr>
          <w:rFonts w:ascii="Times New Roman" w:hAnsi="Times New Roman" w:cs="Times New Roman"/>
          <w:sz w:val="24"/>
          <w:szCs w:val="24"/>
        </w:rPr>
        <w:t>vispārējo izglītību (+</w:t>
      </w:r>
      <w:r w:rsidR="003E5E46">
        <w:rPr>
          <w:rFonts w:ascii="Times New Roman" w:hAnsi="Times New Roman" w:cs="Times New Roman"/>
          <w:sz w:val="24"/>
          <w:szCs w:val="24"/>
        </w:rPr>
        <w:t>4 383</w:t>
      </w:r>
      <w:r w:rsidR="003E5E46" w:rsidRPr="0015154B">
        <w:rPr>
          <w:rFonts w:ascii="Times New Roman" w:hAnsi="Times New Roman" w:cs="Times New Roman"/>
          <w:sz w:val="24"/>
          <w:szCs w:val="24"/>
        </w:rPr>
        <w:t>), profesionālo izglītību (+</w:t>
      </w:r>
      <w:r w:rsidR="003E5E46">
        <w:rPr>
          <w:rFonts w:ascii="Times New Roman" w:hAnsi="Times New Roman" w:cs="Times New Roman"/>
          <w:sz w:val="24"/>
          <w:szCs w:val="24"/>
        </w:rPr>
        <w:t>3 842</w:t>
      </w:r>
      <w:r w:rsidR="003E5E46" w:rsidRPr="0015154B">
        <w:rPr>
          <w:rFonts w:ascii="Times New Roman" w:hAnsi="Times New Roman" w:cs="Times New Roman"/>
          <w:sz w:val="24"/>
          <w:szCs w:val="24"/>
        </w:rPr>
        <w:t>), augstāko izglītību (+</w:t>
      </w:r>
      <w:r w:rsidR="003E5E46">
        <w:rPr>
          <w:rFonts w:ascii="Times New Roman" w:hAnsi="Times New Roman" w:cs="Times New Roman"/>
          <w:sz w:val="24"/>
          <w:szCs w:val="24"/>
        </w:rPr>
        <w:t>2 735</w:t>
      </w:r>
      <w:r w:rsidR="003E5E46" w:rsidRPr="0015154B">
        <w:rPr>
          <w:rFonts w:ascii="Times New Roman" w:hAnsi="Times New Roman" w:cs="Times New Roman"/>
          <w:sz w:val="24"/>
          <w:szCs w:val="24"/>
        </w:rPr>
        <w:t>).</w:t>
      </w:r>
    </w:p>
    <w:p w14:paraId="2C9193FA" w14:textId="708FDE50" w:rsidR="00C86B2B" w:rsidRDefault="00C86B2B" w:rsidP="00AC38FA">
      <w:pPr>
        <w:spacing w:before="120" w:after="0" w:line="240" w:lineRule="auto"/>
        <w:ind w:firstLine="709"/>
        <w:jc w:val="both"/>
        <w:rPr>
          <w:rFonts w:ascii="Times New Roman" w:hAnsi="Times New Roman" w:cs="Times New Roman"/>
          <w:color w:val="000000"/>
          <w:sz w:val="24"/>
          <w:szCs w:val="24"/>
        </w:rPr>
      </w:pPr>
      <w:bookmarkStart w:id="91" w:name="_Hlk50631332"/>
      <w:r w:rsidRPr="0015154B">
        <w:rPr>
          <w:rFonts w:ascii="Times New Roman" w:hAnsi="Times New Roman" w:cs="Times New Roman"/>
          <w:color w:val="000000"/>
          <w:sz w:val="24"/>
          <w:szCs w:val="24"/>
        </w:rPr>
        <w:t xml:space="preserve">2020. gada beigās </w:t>
      </w:r>
      <w:r w:rsidR="00A935A3" w:rsidRPr="0015154B">
        <w:rPr>
          <w:rFonts w:ascii="Times New Roman" w:hAnsi="Times New Roman" w:cs="Times New Roman"/>
          <w:color w:val="000000"/>
          <w:sz w:val="24"/>
          <w:szCs w:val="24"/>
        </w:rPr>
        <w:t>lielāko īpatsvaru reģistrēto</w:t>
      </w:r>
      <w:r w:rsidRPr="0015154B">
        <w:rPr>
          <w:rFonts w:ascii="Times New Roman" w:hAnsi="Times New Roman" w:cs="Times New Roman"/>
          <w:color w:val="000000"/>
          <w:sz w:val="24"/>
          <w:szCs w:val="24"/>
        </w:rPr>
        <w:t xml:space="preserve"> bezdarbnieku kopskait</w:t>
      </w:r>
      <w:r w:rsidR="00A935A3" w:rsidRPr="0015154B">
        <w:rPr>
          <w:rFonts w:ascii="Times New Roman" w:hAnsi="Times New Roman" w:cs="Times New Roman"/>
          <w:color w:val="000000"/>
          <w:sz w:val="24"/>
          <w:szCs w:val="24"/>
        </w:rPr>
        <w:t>ā veido</w:t>
      </w:r>
      <w:r w:rsidRPr="0015154B">
        <w:rPr>
          <w:rFonts w:ascii="Times New Roman" w:hAnsi="Times New Roman" w:cs="Times New Roman"/>
          <w:color w:val="000000"/>
          <w:sz w:val="24"/>
          <w:szCs w:val="24"/>
        </w:rPr>
        <w:t xml:space="preserve"> bezdarbnieki vecumā 50 gadi un vairāk – </w:t>
      </w:r>
      <w:r w:rsidR="003E5E46">
        <w:rPr>
          <w:rFonts w:ascii="Times New Roman" w:hAnsi="Times New Roman" w:cs="Times New Roman"/>
          <w:color w:val="000000"/>
          <w:sz w:val="24"/>
          <w:szCs w:val="24"/>
        </w:rPr>
        <w:t>38,6</w:t>
      </w:r>
      <w:r w:rsidRPr="0015154B">
        <w:rPr>
          <w:rFonts w:ascii="Times New Roman" w:hAnsi="Times New Roman" w:cs="Times New Roman"/>
          <w:color w:val="000000"/>
          <w:sz w:val="24"/>
          <w:szCs w:val="24"/>
        </w:rPr>
        <w:t>%, ilgstošie bezdarbnieki</w:t>
      </w:r>
      <w:r w:rsidR="00A935A3" w:rsidRPr="0015154B">
        <w:rPr>
          <w:rFonts w:ascii="Times New Roman" w:hAnsi="Times New Roman" w:cs="Times New Roman"/>
          <w:color w:val="000000"/>
          <w:sz w:val="24"/>
          <w:szCs w:val="24"/>
        </w:rPr>
        <w:t xml:space="preserve"> </w:t>
      </w:r>
      <w:r w:rsidRPr="0015154B">
        <w:rPr>
          <w:rFonts w:ascii="Times New Roman" w:hAnsi="Times New Roman" w:cs="Times New Roman"/>
          <w:color w:val="000000"/>
          <w:sz w:val="24"/>
          <w:szCs w:val="24"/>
        </w:rPr>
        <w:t xml:space="preserve">– </w:t>
      </w:r>
      <w:r w:rsidR="003E5E46">
        <w:rPr>
          <w:rFonts w:ascii="Times New Roman" w:hAnsi="Times New Roman" w:cs="Times New Roman"/>
          <w:color w:val="000000"/>
          <w:sz w:val="24"/>
          <w:szCs w:val="24"/>
        </w:rPr>
        <w:t>24,8</w:t>
      </w:r>
      <w:r w:rsidRPr="0015154B">
        <w:rPr>
          <w:rFonts w:ascii="Times New Roman" w:hAnsi="Times New Roman" w:cs="Times New Roman"/>
          <w:color w:val="000000"/>
          <w:sz w:val="24"/>
          <w:szCs w:val="24"/>
        </w:rPr>
        <w:t>% un bezdarbnieki ar invaliditāti –</w:t>
      </w:r>
      <w:r w:rsidR="003E5E46">
        <w:rPr>
          <w:rFonts w:ascii="Times New Roman" w:hAnsi="Times New Roman" w:cs="Times New Roman"/>
          <w:color w:val="000000"/>
          <w:sz w:val="24"/>
          <w:szCs w:val="24"/>
        </w:rPr>
        <w:t xml:space="preserve"> 12,3</w:t>
      </w:r>
      <w:r w:rsidRPr="0015154B">
        <w:rPr>
          <w:rFonts w:ascii="Times New Roman" w:hAnsi="Times New Roman" w:cs="Times New Roman"/>
          <w:color w:val="000000"/>
          <w:sz w:val="24"/>
          <w:szCs w:val="24"/>
        </w:rPr>
        <w:t>%. Savukārt jauniešu bezdarbnieku vecumā no 15-24 gadi īpatsvar</w:t>
      </w:r>
      <w:r w:rsidR="00A935A3" w:rsidRPr="0015154B">
        <w:rPr>
          <w:rFonts w:ascii="Times New Roman" w:hAnsi="Times New Roman" w:cs="Times New Roman"/>
          <w:color w:val="000000"/>
          <w:sz w:val="24"/>
          <w:szCs w:val="24"/>
        </w:rPr>
        <w:t>s</w:t>
      </w:r>
      <w:r w:rsidRPr="0015154B">
        <w:rPr>
          <w:rFonts w:ascii="Times New Roman" w:hAnsi="Times New Roman" w:cs="Times New Roman"/>
          <w:color w:val="000000"/>
          <w:sz w:val="24"/>
          <w:szCs w:val="24"/>
        </w:rPr>
        <w:t xml:space="preserve"> bija viszemākais </w:t>
      </w:r>
      <w:r w:rsidR="00A935A3" w:rsidRPr="0015154B">
        <w:rPr>
          <w:rFonts w:ascii="Times New Roman" w:hAnsi="Times New Roman" w:cs="Times New Roman"/>
          <w:color w:val="000000"/>
          <w:sz w:val="24"/>
          <w:szCs w:val="24"/>
        </w:rPr>
        <w:t>salīdzinot ar citām</w:t>
      </w:r>
      <w:r w:rsidRPr="0015154B">
        <w:rPr>
          <w:rFonts w:ascii="Times New Roman" w:hAnsi="Times New Roman" w:cs="Times New Roman"/>
          <w:color w:val="000000"/>
          <w:sz w:val="24"/>
          <w:szCs w:val="24"/>
        </w:rPr>
        <w:t xml:space="preserve"> mērķa grupām – 7,</w:t>
      </w:r>
      <w:r w:rsidR="003E5E46">
        <w:rPr>
          <w:rFonts w:ascii="Times New Roman" w:hAnsi="Times New Roman" w:cs="Times New Roman"/>
          <w:color w:val="000000"/>
          <w:sz w:val="24"/>
          <w:szCs w:val="24"/>
        </w:rPr>
        <w:t>0</w:t>
      </w:r>
      <w:r w:rsidRPr="0015154B">
        <w:rPr>
          <w:rFonts w:ascii="Times New Roman" w:hAnsi="Times New Roman" w:cs="Times New Roman"/>
          <w:color w:val="000000"/>
          <w:sz w:val="24"/>
          <w:szCs w:val="24"/>
        </w:rPr>
        <w:t xml:space="preserve">%. </w:t>
      </w:r>
    </w:p>
    <w:p w14:paraId="77544181" w14:textId="77777777" w:rsidR="001101F7" w:rsidRPr="0015154B" w:rsidRDefault="001101F7" w:rsidP="00AC38FA">
      <w:pPr>
        <w:spacing w:before="120" w:after="0" w:line="240" w:lineRule="auto"/>
        <w:ind w:firstLine="709"/>
        <w:jc w:val="both"/>
        <w:rPr>
          <w:rFonts w:ascii="Times New Roman" w:hAnsi="Times New Roman" w:cs="Times New Roman"/>
          <w:color w:val="000000"/>
          <w:sz w:val="24"/>
          <w:szCs w:val="24"/>
        </w:rPr>
      </w:pPr>
    </w:p>
    <w:p w14:paraId="60E73641" w14:textId="21194CE8" w:rsidR="005478EA" w:rsidRPr="0015154B" w:rsidRDefault="00C86B2B" w:rsidP="001101F7">
      <w:pPr>
        <w:pStyle w:val="Heading3"/>
        <w:rPr>
          <w:rFonts w:eastAsia="Calibri"/>
        </w:rPr>
      </w:pPr>
      <w:bookmarkStart w:id="92" w:name="_Toc69126003"/>
      <w:r w:rsidRPr="0015154B">
        <w:rPr>
          <w:rFonts w:eastAsia="Calibri"/>
        </w:rPr>
        <w:t>Gados vecāku personu iekļaušana</w:t>
      </w:r>
      <w:bookmarkEnd w:id="92"/>
      <w:r w:rsidRPr="0015154B">
        <w:rPr>
          <w:rFonts w:eastAsia="Calibri"/>
        </w:rPr>
        <w:t xml:space="preserve"> </w:t>
      </w:r>
    </w:p>
    <w:p w14:paraId="17587629" w14:textId="2A2F46F4" w:rsidR="00C86B2B" w:rsidRPr="00D87841" w:rsidRDefault="00D87841" w:rsidP="00AC38FA">
      <w:pPr>
        <w:spacing w:before="120" w:after="0" w:line="240" w:lineRule="auto"/>
        <w:ind w:firstLine="720"/>
        <w:jc w:val="both"/>
        <w:rPr>
          <w:rFonts w:ascii="Times New Roman" w:hAnsi="Times New Roman" w:cs="Times New Roman"/>
          <w:sz w:val="24"/>
          <w:szCs w:val="24"/>
        </w:rPr>
      </w:pPr>
      <w:r>
        <w:rPr>
          <w:rFonts w:ascii="Times New Roman" w:eastAsia="Calibri" w:hAnsi="Times New Roman"/>
          <w:iCs/>
          <w:color w:val="000000"/>
          <w:sz w:val="24"/>
          <w:szCs w:val="24"/>
        </w:rPr>
        <w:t>Saskaņā ar darbaspēka apsekojuma datiem 2019.gadā 35,3</w:t>
      </w:r>
      <w:r w:rsidR="00C86B2B" w:rsidRPr="0015154B">
        <w:rPr>
          <w:rFonts w:ascii="Times New Roman" w:eastAsia="Calibri" w:hAnsi="Times New Roman"/>
          <w:iCs/>
          <w:color w:val="000000"/>
          <w:sz w:val="24"/>
          <w:szCs w:val="24"/>
        </w:rPr>
        <w:t xml:space="preserve">% no darbaspēka </w:t>
      </w:r>
      <w:r>
        <w:rPr>
          <w:rFonts w:ascii="Times New Roman" w:eastAsia="Calibri" w:hAnsi="Times New Roman"/>
          <w:iCs/>
          <w:color w:val="000000"/>
          <w:sz w:val="24"/>
          <w:szCs w:val="24"/>
        </w:rPr>
        <w:t xml:space="preserve">bija </w:t>
      </w:r>
      <w:r w:rsidR="00C86B2B" w:rsidRPr="0015154B">
        <w:rPr>
          <w:rFonts w:ascii="Times New Roman" w:eastAsia="Calibri" w:hAnsi="Times New Roman"/>
          <w:iCs/>
          <w:color w:val="000000"/>
          <w:sz w:val="24"/>
          <w:szCs w:val="24"/>
        </w:rPr>
        <w:t>vecumā, kas pārsniedz 50 gadus.</w:t>
      </w:r>
      <w:r>
        <w:rPr>
          <w:rStyle w:val="FootnoteReference"/>
          <w:rFonts w:ascii="Times New Roman" w:eastAsia="Calibri" w:hAnsi="Times New Roman"/>
          <w:iCs/>
          <w:color w:val="000000"/>
          <w:sz w:val="24"/>
          <w:szCs w:val="24"/>
        </w:rPr>
        <w:footnoteReference w:id="194"/>
      </w:r>
      <w:r w:rsidR="00C86B2B" w:rsidRPr="0015154B">
        <w:rPr>
          <w:rFonts w:ascii="Times New Roman" w:eastAsia="Calibri" w:hAnsi="Times New Roman"/>
          <w:iCs/>
          <w:color w:val="000000"/>
          <w:sz w:val="24"/>
          <w:szCs w:val="24"/>
        </w:rPr>
        <w:t xml:space="preserve"> </w:t>
      </w:r>
      <w:r w:rsidR="0033352D" w:rsidRPr="0015154B">
        <w:rPr>
          <w:rFonts w:ascii="Times New Roman" w:eastAsia="Calibri" w:hAnsi="Times New Roman"/>
          <w:iCs/>
          <w:color w:val="000000"/>
          <w:sz w:val="24"/>
          <w:szCs w:val="24"/>
        </w:rPr>
        <w:t>Līdz ar p</w:t>
      </w:r>
      <w:r w:rsidR="00C86B2B" w:rsidRPr="0015154B">
        <w:rPr>
          <w:rFonts w:ascii="Times New Roman" w:eastAsia="Calibri" w:hAnsi="Times New Roman"/>
          <w:iCs/>
          <w:color w:val="000000"/>
          <w:sz w:val="24"/>
          <w:szCs w:val="24"/>
        </w:rPr>
        <w:t>ensionēšanās vecum</w:t>
      </w:r>
      <w:r w:rsidR="0033352D" w:rsidRPr="0015154B">
        <w:rPr>
          <w:rFonts w:ascii="Times New Roman" w:eastAsia="Calibri" w:hAnsi="Times New Roman"/>
          <w:iCs/>
          <w:color w:val="000000"/>
          <w:sz w:val="24"/>
          <w:szCs w:val="24"/>
        </w:rPr>
        <w:t>a</w:t>
      </w:r>
      <w:r w:rsidR="00C86B2B" w:rsidRPr="0015154B">
        <w:rPr>
          <w:rFonts w:ascii="Times New Roman" w:eastAsia="Calibri" w:hAnsi="Times New Roman"/>
          <w:iCs/>
          <w:color w:val="000000"/>
          <w:sz w:val="24"/>
          <w:szCs w:val="24"/>
        </w:rPr>
        <w:t xml:space="preserve"> pakāpenisk</w:t>
      </w:r>
      <w:r w:rsidR="0033352D" w:rsidRPr="0015154B">
        <w:rPr>
          <w:rFonts w:ascii="Times New Roman" w:eastAsia="Calibri" w:hAnsi="Times New Roman"/>
          <w:iCs/>
          <w:color w:val="000000"/>
          <w:sz w:val="24"/>
          <w:szCs w:val="24"/>
        </w:rPr>
        <w:t xml:space="preserve">u paaugstināšanu </w:t>
      </w:r>
      <w:r w:rsidR="00C86B2B" w:rsidRPr="0015154B">
        <w:rPr>
          <w:rFonts w:ascii="Times New Roman" w:eastAsia="Calibri" w:hAnsi="Times New Roman"/>
          <w:iCs/>
          <w:color w:val="000000"/>
          <w:sz w:val="24"/>
          <w:szCs w:val="24"/>
        </w:rPr>
        <w:t>darba tirgū jāatrodas ilgāk</w:t>
      </w:r>
      <w:r w:rsidR="0033352D" w:rsidRPr="0015154B">
        <w:rPr>
          <w:rFonts w:ascii="Times New Roman" w:eastAsia="Calibri" w:hAnsi="Times New Roman"/>
          <w:iCs/>
          <w:color w:val="000000"/>
          <w:sz w:val="24"/>
          <w:szCs w:val="24"/>
        </w:rPr>
        <w:t>, līdz ar to</w:t>
      </w:r>
      <w:r w:rsidR="00C86B2B" w:rsidRPr="0015154B">
        <w:rPr>
          <w:rFonts w:ascii="Times New Roman" w:eastAsia="Calibri" w:hAnsi="Times New Roman"/>
          <w:iCs/>
          <w:color w:val="000000"/>
          <w:sz w:val="24"/>
          <w:szCs w:val="24"/>
        </w:rPr>
        <w:t xml:space="preserve"> strādājošie arī ilgākus gadus ir pakļauti dažādiem nelabvēlīgiem darba vides faktoriem, kas ietekmē veselību un darbaspējas. </w:t>
      </w:r>
      <w:r w:rsidRPr="0015154B">
        <w:rPr>
          <w:rFonts w:ascii="Times New Roman" w:hAnsi="Times New Roman" w:cs="Times New Roman"/>
          <w:sz w:val="24"/>
          <w:szCs w:val="24"/>
        </w:rPr>
        <w:t xml:space="preserve">2019.gadā </w:t>
      </w:r>
      <w:r>
        <w:rPr>
          <w:rFonts w:ascii="Times New Roman" w:hAnsi="Times New Roman" w:cs="Times New Roman"/>
          <w:sz w:val="24"/>
          <w:szCs w:val="24"/>
        </w:rPr>
        <w:t xml:space="preserve">nodarbināto iedzīvotāju kopskaitā  22,9% bija 25-34 gadu vecumā, </w:t>
      </w:r>
      <w:r w:rsidRPr="0015154B">
        <w:rPr>
          <w:rFonts w:ascii="Times New Roman" w:hAnsi="Times New Roman" w:cs="Times New Roman"/>
          <w:sz w:val="24"/>
          <w:szCs w:val="24"/>
        </w:rPr>
        <w:t>23,6%</w:t>
      </w:r>
      <w:r>
        <w:rPr>
          <w:rFonts w:ascii="Times New Roman" w:hAnsi="Times New Roman" w:cs="Times New Roman"/>
          <w:sz w:val="24"/>
          <w:szCs w:val="24"/>
        </w:rPr>
        <w:t xml:space="preserve"> - </w:t>
      </w:r>
      <w:r w:rsidRPr="0015154B">
        <w:rPr>
          <w:rFonts w:ascii="Times New Roman" w:hAnsi="Times New Roman" w:cs="Times New Roman"/>
          <w:sz w:val="24"/>
          <w:szCs w:val="24"/>
        </w:rPr>
        <w:t>35-44 gadu vecumā, 23,4%</w:t>
      </w:r>
      <w:r>
        <w:rPr>
          <w:rFonts w:ascii="Times New Roman" w:hAnsi="Times New Roman" w:cs="Times New Roman"/>
          <w:sz w:val="24"/>
          <w:szCs w:val="24"/>
        </w:rPr>
        <w:t xml:space="preserve"> - </w:t>
      </w:r>
      <w:r w:rsidRPr="0015154B">
        <w:rPr>
          <w:rFonts w:ascii="Times New Roman" w:hAnsi="Times New Roman" w:cs="Times New Roman"/>
          <w:sz w:val="24"/>
          <w:szCs w:val="24"/>
        </w:rPr>
        <w:t>45-54 gadu vecumā</w:t>
      </w:r>
      <w:r>
        <w:rPr>
          <w:rFonts w:ascii="Times New Roman" w:hAnsi="Times New Roman" w:cs="Times New Roman"/>
          <w:sz w:val="24"/>
          <w:szCs w:val="24"/>
        </w:rPr>
        <w:t xml:space="preserve">, 19,8% - </w:t>
      </w:r>
      <w:r w:rsidRPr="0015154B">
        <w:rPr>
          <w:rFonts w:ascii="Times New Roman" w:hAnsi="Times New Roman" w:cs="Times New Roman"/>
          <w:sz w:val="24"/>
          <w:szCs w:val="24"/>
        </w:rPr>
        <w:t xml:space="preserve">pirmspensijas vecuma iedzīvotāju (55-64 gadi), tam gadu no gada pakāpeniski </w:t>
      </w:r>
      <w:r w:rsidRPr="001D2AB2">
        <w:rPr>
          <w:rFonts w:ascii="Times New Roman" w:hAnsi="Times New Roman" w:cs="Times New Roman"/>
          <w:sz w:val="24"/>
          <w:szCs w:val="24"/>
        </w:rPr>
        <w:t>palielinoties (skat. 2</w:t>
      </w:r>
      <w:r w:rsidR="007B62B0" w:rsidRPr="001D2AB2">
        <w:rPr>
          <w:rFonts w:ascii="Times New Roman" w:hAnsi="Times New Roman" w:cs="Times New Roman"/>
          <w:sz w:val="24"/>
          <w:szCs w:val="24"/>
        </w:rPr>
        <w:t>1</w:t>
      </w:r>
      <w:r w:rsidRPr="001D2AB2">
        <w:rPr>
          <w:rFonts w:ascii="Times New Roman" w:hAnsi="Times New Roman" w:cs="Times New Roman"/>
          <w:sz w:val="24"/>
          <w:szCs w:val="24"/>
        </w:rPr>
        <w:t xml:space="preserve">.attēlu). </w:t>
      </w:r>
      <w:r w:rsidRPr="001D2AB2">
        <w:rPr>
          <w:rFonts w:ascii="Times New Roman" w:hAnsi="Times New Roman" w:cs="Times New Roman"/>
          <w:sz w:val="24"/>
          <w:szCs w:val="24"/>
          <w:shd w:val="clear" w:color="auto" w:fill="FFFFFF"/>
        </w:rPr>
        <w:t>Nodarbinātības</w:t>
      </w:r>
      <w:r w:rsidRPr="00D87841">
        <w:rPr>
          <w:rFonts w:ascii="Times New Roman" w:hAnsi="Times New Roman" w:cs="Times New Roman"/>
          <w:sz w:val="24"/>
          <w:szCs w:val="24"/>
          <w:shd w:val="clear" w:color="auto" w:fill="FFFFFF"/>
        </w:rPr>
        <w:t xml:space="preserve"> līmenis vecuma grupā 55-64 gadi 2019. gadā bija 67,3 %, kas salīdzinājumā ar 2010.gadu ir palielinājies gandrīz par 20%. </w:t>
      </w:r>
      <w:r w:rsidR="00173C83">
        <w:rPr>
          <w:rFonts w:ascii="Times New Roman" w:hAnsi="Times New Roman" w:cs="Times New Roman"/>
          <w:sz w:val="24"/>
          <w:szCs w:val="24"/>
          <w:shd w:val="clear" w:color="auto" w:fill="FFFFFF"/>
        </w:rPr>
        <w:t xml:space="preserve">Nodarbinātības līmenis šajā vecuma grupā ir palielinājies gan sievietēm, gan vīriešiem. </w:t>
      </w:r>
      <w:r w:rsidR="00C86B2B" w:rsidRPr="00D87841">
        <w:rPr>
          <w:rFonts w:ascii="Times New Roman" w:hAnsi="Times New Roman" w:cs="Times New Roman"/>
          <w:sz w:val="24"/>
          <w:szCs w:val="24"/>
        </w:rPr>
        <w:t xml:space="preserve">Šī tendence ir skaidrojama gan </w:t>
      </w:r>
      <w:r w:rsidR="0033352D" w:rsidRPr="00D87841">
        <w:rPr>
          <w:rFonts w:ascii="Times New Roman" w:hAnsi="Times New Roman" w:cs="Times New Roman"/>
          <w:sz w:val="24"/>
          <w:szCs w:val="24"/>
        </w:rPr>
        <w:t>ar</w:t>
      </w:r>
      <w:r w:rsidR="00C86B2B" w:rsidRPr="00D87841">
        <w:rPr>
          <w:rFonts w:ascii="Times New Roman" w:hAnsi="Times New Roman" w:cs="Times New Roman"/>
          <w:sz w:val="24"/>
          <w:szCs w:val="24"/>
        </w:rPr>
        <w:t xml:space="preserve"> vispārēj</w:t>
      </w:r>
      <w:r w:rsidR="0033352D" w:rsidRPr="00D87841">
        <w:rPr>
          <w:rFonts w:ascii="Times New Roman" w:hAnsi="Times New Roman" w:cs="Times New Roman"/>
          <w:sz w:val="24"/>
          <w:szCs w:val="24"/>
        </w:rPr>
        <w:t>o</w:t>
      </w:r>
      <w:r w:rsidR="00C86B2B" w:rsidRPr="00D87841">
        <w:rPr>
          <w:rFonts w:ascii="Times New Roman" w:hAnsi="Times New Roman" w:cs="Times New Roman"/>
          <w:sz w:val="24"/>
          <w:szCs w:val="24"/>
        </w:rPr>
        <w:t xml:space="preserve"> vakanču </w:t>
      </w:r>
      <w:r w:rsidR="0033352D" w:rsidRPr="00D87841">
        <w:rPr>
          <w:rFonts w:ascii="Times New Roman" w:hAnsi="Times New Roman" w:cs="Times New Roman"/>
          <w:sz w:val="24"/>
          <w:szCs w:val="24"/>
        </w:rPr>
        <w:t xml:space="preserve">skaita </w:t>
      </w:r>
      <w:r w:rsidR="00C86B2B" w:rsidRPr="00D87841">
        <w:rPr>
          <w:rFonts w:ascii="Times New Roman" w:hAnsi="Times New Roman" w:cs="Times New Roman"/>
          <w:sz w:val="24"/>
          <w:szCs w:val="24"/>
        </w:rPr>
        <w:t>pieaugum</w:t>
      </w:r>
      <w:r w:rsidR="0033352D" w:rsidRPr="00D87841">
        <w:rPr>
          <w:rFonts w:ascii="Times New Roman" w:hAnsi="Times New Roman" w:cs="Times New Roman"/>
          <w:sz w:val="24"/>
          <w:szCs w:val="24"/>
        </w:rPr>
        <w:t>u</w:t>
      </w:r>
      <w:r w:rsidR="00C86B2B" w:rsidRPr="00D87841">
        <w:rPr>
          <w:rFonts w:ascii="Times New Roman" w:hAnsi="Times New Roman" w:cs="Times New Roman"/>
          <w:sz w:val="24"/>
          <w:szCs w:val="24"/>
        </w:rPr>
        <w:t xml:space="preserve">, gan </w:t>
      </w:r>
      <w:r w:rsidR="0033352D" w:rsidRPr="00D87841">
        <w:rPr>
          <w:rFonts w:ascii="Times New Roman" w:hAnsi="Times New Roman" w:cs="Times New Roman"/>
          <w:sz w:val="24"/>
          <w:szCs w:val="24"/>
        </w:rPr>
        <w:t xml:space="preserve">ar </w:t>
      </w:r>
      <w:r w:rsidR="00C86B2B" w:rsidRPr="00D87841">
        <w:rPr>
          <w:rFonts w:ascii="Times New Roman" w:hAnsi="Times New Roman" w:cs="Times New Roman"/>
          <w:sz w:val="24"/>
          <w:szCs w:val="24"/>
        </w:rPr>
        <w:t xml:space="preserve">demogrāfisko pārmaiņu </w:t>
      </w:r>
      <w:r w:rsidR="0033352D" w:rsidRPr="00D87841">
        <w:rPr>
          <w:rFonts w:ascii="Times New Roman" w:hAnsi="Times New Roman" w:cs="Times New Roman"/>
          <w:sz w:val="24"/>
          <w:szCs w:val="24"/>
        </w:rPr>
        <w:t>ietekmi</w:t>
      </w:r>
      <w:r w:rsidR="00C86B2B" w:rsidRPr="00D87841">
        <w:rPr>
          <w:rFonts w:ascii="Times New Roman" w:hAnsi="Times New Roman" w:cs="Times New Roman"/>
          <w:sz w:val="24"/>
          <w:szCs w:val="24"/>
        </w:rPr>
        <w:t xml:space="preserve">, gan </w:t>
      </w:r>
      <w:r w:rsidR="0033352D" w:rsidRPr="00D87841">
        <w:rPr>
          <w:rFonts w:ascii="Times New Roman" w:hAnsi="Times New Roman" w:cs="Times New Roman"/>
          <w:sz w:val="24"/>
          <w:szCs w:val="24"/>
        </w:rPr>
        <w:t>ar</w:t>
      </w:r>
      <w:r w:rsidR="00C86B2B" w:rsidRPr="00D87841">
        <w:rPr>
          <w:rFonts w:ascii="Times New Roman" w:hAnsi="Times New Roman" w:cs="Times New Roman"/>
          <w:sz w:val="24"/>
          <w:szCs w:val="24"/>
        </w:rPr>
        <w:t xml:space="preserve"> darba tirgum nepieciešamo prasmju pieaugum</w:t>
      </w:r>
      <w:r w:rsidR="0033352D" w:rsidRPr="00D87841">
        <w:rPr>
          <w:rFonts w:ascii="Times New Roman" w:hAnsi="Times New Roman" w:cs="Times New Roman"/>
          <w:sz w:val="24"/>
          <w:szCs w:val="24"/>
        </w:rPr>
        <w:t>u</w:t>
      </w:r>
      <w:r w:rsidR="00C86B2B" w:rsidRPr="00D87841">
        <w:rPr>
          <w:rFonts w:ascii="Times New Roman" w:hAnsi="Times New Roman" w:cs="Times New Roman"/>
          <w:sz w:val="24"/>
          <w:szCs w:val="24"/>
        </w:rPr>
        <w:t xml:space="preserve"> vecākā gada gājuma iedzīvotāju vidū. </w:t>
      </w:r>
    </w:p>
    <w:p w14:paraId="514775D5" w14:textId="77777777" w:rsidR="004E61D0" w:rsidRPr="00D87841" w:rsidRDefault="004E61D0" w:rsidP="004E61D0">
      <w:pPr>
        <w:spacing w:line="240" w:lineRule="auto"/>
        <w:rPr>
          <w:rFonts w:ascii="Times New Roman" w:hAnsi="Times New Roman" w:cs="Times New Roman"/>
          <w:sz w:val="24"/>
          <w:szCs w:val="24"/>
          <w:highlight w:val="yellow"/>
        </w:rPr>
      </w:pPr>
    </w:p>
    <w:p w14:paraId="0A01CB6F" w14:textId="72690781" w:rsidR="004E61D0" w:rsidRPr="0015154B" w:rsidRDefault="00534F50" w:rsidP="004E61D0">
      <w:pPr>
        <w:spacing w:line="240" w:lineRule="auto"/>
        <w:rPr>
          <w:rFonts w:ascii="Times New Roman" w:hAnsi="Times New Roman" w:cs="Times New Roman"/>
          <w:sz w:val="24"/>
          <w:szCs w:val="24"/>
        </w:rPr>
      </w:pPr>
      <w:r>
        <w:rPr>
          <w:rFonts w:ascii="Times New Roman" w:hAnsi="Times New Roman" w:cs="Times New Roman"/>
          <w:sz w:val="24"/>
          <w:szCs w:val="24"/>
        </w:rPr>
        <w:t>2</w:t>
      </w:r>
      <w:r w:rsidR="007B62B0">
        <w:rPr>
          <w:rFonts w:ascii="Times New Roman" w:hAnsi="Times New Roman" w:cs="Times New Roman"/>
          <w:sz w:val="24"/>
          <w:szCs w:val="24"/>
        </w:rPr>
        <w:t>1</w:t>
      </w:r>
      <w:r w:rsidR="00D63A78" w:rsidRPr="0015154B">
        <w:rPr>
          <w:rFonts w:ascii="Times New Roman" w:hAnsi="Times New Roman" w:cs="Times New Roman"/>
          <w:sz w:val="24"/>
          <w:szCs w:val="24"/>
        </w:rPr>
        <w:t>.</w:t>
      </w:r>
      <w:r w:rsidR="004E61D0" w:rsidRPr="0015154B">
        <w:rPr>
          <w:rFonts w:ascii="Times New Roman" w:hAnsi="Times New Roman" w:cs="Times New Roman"/>
          <w:sz w:val="24"/>
          <w:szCs w:val="24"/>
        </w:rPr>
        <w:t>a</w:t>
      </w:r>
      <w:r w:rsidR="00C86B2B" w:rsidRPr="0015154B">
        <w:rPr>
          <w:rFonts w:ascii="Times New Roman" w:hAnsi="Times New Roman" w:cs="Times New Roman"/>
          <w:sz w:val="24"/>
          <w:szCs w:val="24"/>
        </w:rPr>
        <w:t>ttēls</w:t>
      </w:r>
    </w:p>
    <w:p w14:paraId="148E9F99" w14:textId="77777777" w:rsidR="00281302" w:rsidRDefault="00281302" w:rsidP="004E61D0">
      <w:pPr>
        <w:spacing w:line="240" w:lineRule="auto"/>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Gados vecāko cilvēku nodarbinātība </w:t>
      </w:r>
    </w:p>
    <w:p w14:paraId="6DB82819" w14:textId="3E8D7A63" w:rsidR="00C86B2B" w:rsidRPr="001101F7" w:rsidRDefault="00281302" w:rsidP="004E61D0">
      <w:pPr>
        <w:spacing w:line="240" w:lineRule="auto"/>
        <w:jc w:val="center"/>
        <w:rPr>
          <w:rFonts w:ascii="Times New Roman" w:hAnsi="Times New Roman" w:cs="Times New Roman"/>
          <w:b/>
          <w:color w:val="002060"/>
          <w:sz w:val="24"/>
          <w:szCs w:val="24"/>
        </w:rPr>
      </w:pPr>
      <w:r>
        <w:rPr>
          <w:rFonts w:ascii="Times New Roman" w:hAnsi="Times New Roman" w:cs="Times New Roman"/>
          <w:b/>
          <w:color w:val="002060"/>
          <w:sz w:val="24"/>
          <w:szCs w:val="24"/>
        </w:rPr>
        <w:t>(</w:t>
      </w:r>
      <w:r w:rsidRPr="001101F7">
        <w:rPr>
          <w:rFonts w:ascii="Times New Roman" w:hAnsi="Times New Roman" w:cs="Times New Roman"/>
          <w:b/>
          <w:color w:val="002060"/>
          <w:sz w:val="24"/>
          <w:szCs w:val="24"/>
        </w:rPr>
        <w:t xml:space="preserve">55-64 gadi, </w:t>
      </w:r>
      <w:r>
        <w:rPr>
          <w:rFonts w:ascii="Times New Roman" w:hAnsi="Times New Roman" w:cs="Times New Roman"/>
          <w:b/>
          <w:color w:val="002060"/>
          <w:sz w:val="24"/>
          <w:szCs w:val="24"/>
        </w:rPr>
        <w:t xml:space="preserve">skaits un </w:t>
      </w:r>
      <w:r w:rsidRPr="001101F7">
        <w:rPr>
          <w:rFonts w:ascii="Times New Roman" w:hAnsi="Times New Roman" w:cs="Times New Roman"/>
          <w:b/>
          <w:color w:val="002060"/>
          <w:sz w:val="24"/>
          <w:szCs w:val="24"/>
        </w:rPr>
        <w:t>%</w:t>
      </w:r>
      <w:r>
        <w:rPr>
          <w:rFonts w:ascii="Times New Roman" w:hAnsi="Times New Roman" w:cs="Times New Roman"/>
          <w:b/>
          <w:color w:val="002060"/>
          <w:sz w:val="24"/>
          <w:szCs w:val="24"/>
        </w:rPr>
        <w:t xml:space="preserve"> kopējā n</w:t>
      </w:r>
      <w:r w:rsidR="00C86B2B" w:rsidRPr="001101F7">
        <w:rPr>
          <w:rFonts w:ascii="Times New Roman" w:hAnsi="Times New Roman" w:cs="Times New Roman"/>
          <w:b/>
          <w:color w:val="002060"/>
          <w:sz w:val="24"/>
          <w:szCs w:val="24"/>
        </w:rPr>
        <w:t>odarbināto iedzīvotāju kopskaitā)</w:t>
      </w:r>
    </w:p>
    <w:p w14:paraId="4CE747F5" w14:textId="77777777" w:rsidR="00C86B2B" w:rsidRPr="007157D3" w:rsidRDefault="00C86B2B" w:rsidP="00C86B2B">
      <w:pPr>
        <w:spacing w:after="0" w:line="240" w:lineRule="auto"/>
        <w:jc w:val="center"/>
        <w:rPr>
          <w:rFonts w:ascii="Times New Roman" w:hAnsi="Times New Roman" w:cs="Times New Roman"/>
          <w:sz w:val="24"/>
          <w:szCs w:val="24"/>
        </w:rPr>
      </w:pPr>
      <w:r w:rsidRPr="001101F7">
        <w:rPr>
          <w:rFonts w:ascii="Times New Roman" w:hAnsi="Times New Roman" w:cs="Times New Roman"/>
          <w:noProof/>
          <w:sz w:val="24"/>
          <w:szCs w:val="24"/>
          <w:lang w:eastAsia="lv-LV"/>
        </w:rPr>
        <w:drawing>
          <wp:inline distT="0" distB="0" distL="0" distR="0" wp14:anchorId="75555AC1" wp14:editId="3B24AF7D">
            <wp:extent cx="5066030" cy="2390140"/>
            <wp:effectExtent l="19050" t="19050" r="2032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6030" cy="2390140"/>
                    </a:xfrm>
                    <a:prstGeom prst="rect">
                      <a:avLst/>
                    </a:prstGeom>
                    <a:noFill/>
                    <a:ln>
                      <a:solidFill>
                        <a:schemeClr val="bg1"/>
                      </a:solidFill>
                    </a:ln>
                  </pic:spPr>
                </pic:pic>
              </a:graphicData>
            </a:graphic>
          </wp:inline>
        </w:drawing>
      </w:r>
    </w:p>
    <w:p w14:paraId="5FC06C07" w14:textId="3C8C51E8" w:rsidR="00C86B2B" w:rsidRPr="00573B49" w:rsidRDefault="00AD7D67" w:rsidP="00430EBE">
      <w:pPr>
        <w:spacing w:after="0" w:line="240" w:lineRule="auto"/>
        <w:jc w:val="both"/>
        <w:rPr>
          <w:rFonts w:ascii="Times New Roman" w:hAnsi="Times New Roman" w:cs="Times New Roman"/>
          <w:sz w:val="20"/>
          <w:szCs w:val="20"/>
        </w:rPr>
      </w:pPr>
      <w:r w:rsidRPr="007157D3">
        <w:rPr>
          <w:rFonts w:ascii="Times New Roman" w:hAnsi="Times New Roman" w:cs="Times New Roman"/>
          <w:sz w:val="20"/>
          <w:szCs w:val="20"/>
        </w:rPr>
        <w:t>Datu a</w:t>
      </w:r>
      <w:r w:rsidR="00C86B2B" w:rsidRPr="007157D3">
        <w:rPr>
          <w:rFonts w:ascii="Times New Roman" w:hAnsi="Times New Roman" w:cs="Times New Roman"/>
          <w:sz w:val="20"/>
          <w:szCs w:val="20"/>
        </w:rPr>
        <w:t>vots</w:t>
      </w:r>
      <w:r w:rsidR="00C86B2B" w:rsidRPr="00430EBE">
        <w:rPr>
          <w:rFonts w:ascii="Times New Roman" w:hAnsi="Times New Roman" w:cs="Times New Roman"/>
          <w:sz w:val="20"/>
          <w:szCs w:val="20"/>
        </w:rPr>
        <w:t xml:space="preserve">: </w:t>
      </w:r>
      <w:r w:rsidR="00D90A4E">
        <w:rPr>
          <w:rFonts w:ascii="Times New Roman" w:hAnsi="Times New Roman" w:cs="Times New Roman"/>
          <w:sz w:val="20"/>
          <w:szCs w:val="20"/>
        </w:rPr>
        <w:t>Oficiālās statistikas portāls</w:t>
      </w:r>
      <w:r w:rsidRPr="00430EBE">
        <w:rPr>
          <w:rFonts w:ascii="Times New Roman" w:hAnsi="Times New Roman" w:cs="Times New Roman"/>
          <w:sz w:val="20"/>
          <w:szCs w:val="20"/>
        </w:rPr>
        <w:t>, datu tabula</w:t>
      </w:r>
      <w:r w:rsidR="00430EBE" w:rsidRPr="00430EBE">
        <w:rPr>
          <w:rFonts w:ascii="Times New Roman" w:hAnsi="Times New Roman" w:cs="Times New Roman"/>
          <w:sz w:val="20"/>
          <w:szCs w:val="20"/>
        </w:rPr>
        <w:t xml:space="preserve"> </w:t>
      </w:r>
      <w:r w:rsidR="00206982">
        <w:rPr>
          <w:rFonts w:ascii="Times New Roman" w:hAnsi="Times New Roman" w:cs="Times New Roman"/>
          <w:sz w:val="20"/>
          <w:szCs w:val="20"/>
        </w:rPr>
        <w:t>NBL020</w:t>
      </w:r>
    </w:p>
    <w:p w14:paraId="73FD2334" w14:textId="77777777" w:rsidR="00C86B2B" w:rsidRPr="00573B49" w:rsidRDefault="00C86B2B" w:rsidP="00C86B2B">
      <w:pPr>
        <w:spacing w:after="0" w:line="240" w:lineRule="auto"/>
        <w:jc w:val="both"/>
        <w:rPr>
          <w:rFonts w:ascii="Times New Roman" w:hAnsi="Times New Roman" w:cs="Times New Roman"/>
          <w:sz w:val="24"/>
          <w:szCs w:val="24"/>
        </w:rPr>
      </w:pPr>
    </w:p>
    <w:p w14:paraId="513C79DA" w14:textId="047212F9" w:rsidR="00C86B2B" w:rsidRPr="00662D1E" w:rsidRDefault="00C86B2B" w:rsidP="00AC38FA">
      <w:pPr>
        <w:spacing w:before="120" w:after="0" w:line="240" w:lineRule="auto"/>
        <w:ind w:firstLine="709"/>
        <w:jc w:val="both"/>
        <w:rPr>
          <w:rFonts w:ascii="Times New Roman" w:hAnsi="Times New Roman" w:cs="Times New Roman"/>
          <w:color w:val="000000"/>
          <w:sz w:val="24"/>
          <w:szCs w:val="24"/>
        </w:rPr>
      </w:pPr>
      <w:r w:rsidRPr="0025422D">
        <w:rPr>
          <w:rFonts w:ascii="Times New Roman" w:hAnsi="Times New Roman" w:cs="Times New Roman"/>
          <w:color w:val="000000"/>
          <w:sz w:val="24"/>
          <w:szCs w:val="24"/>
        </w:rPr>
        <w:t>NVA 2020.gada beigā</w:t>
      </w:r>
      <w:r w:rsidRPr="00A857F2">
        <w:rPr>
          <w:rFonts w:ascii="Times New Roman" w:hAnsi="Times New Roman" w:cs="Times New Roman"/>
          <w:color w:val="000000"/>
          <w:sz w:val="24"/>
          <w:szCs w:val="24"/>
        </w:rPr>
        <w:t xml:space="preserve">s reģistrēti </w:t>
      </w:r>
      <w:r w:rsidR="00F71E6A">
        <w:rPr>
          <w:rFonts w:ascii="Times New Roman" w:hAnsi="Times New Roman" w:cs="Times New Roman"/>
          <w:color w:val="000000"/>
          <w:sz w:val="24"/>
          <w:szCs w:val="24"/>
        </w:rPr>
        <w:t>26 864</w:t>
      </w:r>
      <w:r w:rsidRPr="00A857F2">
        <w:rPr>
          <w:rFonts w:ascii="Times New Roman" w:hAnsi="Times New Roman" w:cs="Times New Roman"/>
          <w:color w:val="000000"/>
          <w:sz w:val="24"/>
          <w:szCs w:val="24"/>
        </w:rPr>
        <w:t xml:space="preserve"> bezdarbnieki vecumā 50 gadi un vairāk, kas ir </w:t>
      </w:r>
      <w:r w:rsidR="00F71E6A">
        <w:rPr>
          <w:rFonts w:ascii="Times New Roman" w:hAnsi="Times New Roman" w:cs="Times New Roman"/>
          <w:color w:val="000000"/>
          <w:sz w:val="24"/>
          <w:szCs w:val="24"/>
        </w:rPr>
        <w:t>38,6</w:t>
      </w:r>
      <w:r w:rsidRPr="00A857F2">
        <w:rPr>
          <w:rFonts w:ascii="Times New Roman" w:hAnsi="Times New Roman" w:cs="Times New Roman"/>
          <w:color w:val="000000"/>
          <w:sz w:val="24"/>
          <w:szCs w:val="24"/>
        </w:rPr>
        <w:t xml:space="preserve">% no kopējā reģistrētā bezdarbnieku skaita valstī. </w:t>
      </w:r>
      <w:r w:rsidR="00F71E6A">
        <w:rPr>
          <w:rFonts w:ascii="Times New Roman" w:hAnsi="Times New Roman" w:cs="Times New Roman"/>
          <w:color w:val="000000"/>
          <w:sz w:val="24"/>
          <w:szCs w:val="24"/>
        </w:rPr>
        <w:t>35,5</w:t>
      </w:r>
      <w:r w:rsidRPr="00A857F2">
        <w:rPr>
          <w:rFonts w:ascii="Times New Roman" w:hAnsi="Times New Roman" w:cs="Times New Roman"/>
          <w:color w:val="000000"/>
          <w:sz w:val="24"/>
          <w:szCs w:val="24"/>
        </w:rPr>
        <w:t xml:space="preserve">% no šīs mērķa grupas bezdarbniekiem bija ilgstošie bezdarbnieki, bet </w:t>
      </w:r>
      <w:r w:rsidR="00F71E6A">
        <w:rPr>
          <w:rFonts w:ascii="Times New Roman" w:hAnsi="Times New Roman" w:cs="Times New Roman"/>
          <w:color w:val="000000"/>
          <w:sz w:val="24"/>
          <w:szCs w:val="24"/>
        </w:rPr>
        <w:t>20,1</w:t>
      </w:r>
      <w:r w:rsidRPr="00A857F2">
        <w:rPr>
          <w:rFonts w:ascii="Times New Roman" w:hAnsi="Times New Roman" w:cs="Times New Roman"/>
          <w:color w:val="000000"/>
          <w:sz w:val="24"/>
          <w:szCs w:val="24"/>
        </w:rPr>
        <w:t>% - bezdarbnieki ar invaliditāti. Kopumā šīs mērķa grupas</w:t>
      </w:r>
      <w:r w:rsidRPr="00662D1E">
        <w:rPr>
          <w:rFonts w:ascii="Times New Roman" w:hAnsi="Times New Roman" w:cs="Times New Roman"/>
          <w:color w:val="000000"/>
          <w:sz w:val="24"/>
          <w:szCs w:val="24"/>
        </w:rPr>
        <w:t xml:space="preserve"> skaits absolūtos skaitļos gada laikā pieaudzis par </w:t>
      </w:r>
      <w:r w:rsidR="00F71E6A">
        <w:rPr>
          <w:rFonts w:ascii="Times New Roman" w:hAnsi="Times New Roman" w:cs="Times New Roman"/>
          <w:color w:val="000000"/>
          <w:sz w:val="24"/>
          <w:szCs w:val="24"/>
        </w:rPr>
        <w:t>3 941</w:t>
      </w:r>
      <w:r w:rsidRPr="00662D1E">
        <w:rPr>
          <w:rFonts w:ascii="Times New Roman" w:hAnsi="Times New Roman" w:cs="Times New Roman"/>
          <w:color w:val="000000"/>
          <w:sz w:val="24"/>
          <w:szCs w:val="24"/>
        </w:rPr>
        <w:t xml:space="preserve"> personu. </w:t>
      </w:r>
    </w:p>
    <w:p w14:paraId="181B72B2" w14:textId="29075F45" w:rsidR="00C86B2B" w:rsidRPr="0015154B" w:rsidRDefault="00C86B2B" w:rsidP="00AC38FA">
      <w:pPr>
        <w:spacing w:before="120" w:after="0" w:line="240" w:lineRule="auto"/>
        <w:ind w:firstLine="709"/>
        <w:jc w:val="both"/>
        <w:rPr>
          <w:rFonts w:ascii="Times New Roman" w:hAnsi="Times New Roman" w:cs="Times New Roman"/>
          <w:color w:val="000000"/>
          <w:sz w:val="24"/>
          <w:szCs w:val="24"/>
        </w:rPr>
      </w:pPr>
      <w:r w:rsidRPr="009703E6">
        <w:rPr>
          <w:rFonts w:ascii="Times New Roman" w:hAnsi="Times New Roman" w:cs="Times New Roman"/>
          <w:color w:val="000000"/>
          <w:sz w:val="24"/>
          <w:szCs w:val="24"/>
        </w:rPr>
        <w:t>2019.gadā turpinājās NVA ESF projekts ”Atbalsts ilgākam darba mūžam”</w:t>
      </w:r>
      <w:r w:rsidR="002C679F">
        <w:rPr>
          <w:rStyle w:val="FootnoteReference"/>
          <w:rFonts w:ascii="Times New Roman" w:hAnsi="Times New Roman" w:cs="Times New Roman"/>
          <w:color w:val="000000"/>
          <w:sz w:val="24"/>
          <w:szCs w:val="24"/>
        </w:rPr>
        <w:footnoteReference w:id="195"/>
      </w:r>
      <w:r w:rsidRPr="009703E6">
        <w:rPr>
          <w:rFonts w:ascii="Times New Roman" w:hAnsi="Times New Roman" w:cs="Times New Roman"/>
          <w:color w:val="000000"/>
          <w:sz w:val="24"/>
          <w:szCs w:val="24"/>
        </w:rPr>
        <w:t>, kas paredzēja praktisku pasākumu īstenošanu uzņēmumiem darbinieku vecumā virs 50 gadiem nodarbināšanā, mazinot bezdarba</w:t>
      </w:r>
      <w:r w:rsidRPr="0015154B">
        <w:rPr>
          <w:rFonts w:ascii="Times New Roman" w:hAnsi="Times New Roman" w:cs="Times New Roman"/>
          <w:color w:val="000000"/>
          <w:sz w:val="24"/>
          <w:szCs w:val="24"/>
        </w:rPr>
        <w:t xml:space="preserve"> riskus darba vietā. Covid-19 pandēmijas rezultātā valstī izsludinātās ārkārtējās situācijas ietekmē būtiski pieauga bezdarba līmenis, kritās uzņēmumu apgrozījums, kas radīja nepieciešamību izvērtēt investīciju piesaistes plānojumu, jo projekts bija vērsts uz darba devēju atbalstu stabilākā ekonomiskajā situācijā sekmīgai darba vides un cilvēkresursu potenciāla izvērtējumu veikšanai. Šis un arī cits projektā paredzētais atbalsts bija ļoti ierobežots, lielākoties tāpēc, ka pēc atbalsta sniegšanas nebija iespējams garantēt ieguldījumu ilgtspēju, jo nozaru un uzņēmumu līmenī notika saimnieciskās darbības un izmaksu efektivizēšana un optimizēšana, kas ietekmēja arī personāla resursu optimizēšanu, darbinieku atbrīvošanu. Pamatojoties uz iepriekš minēto, tika pieņemts lēmums 2020.gada 31.augustā noslēgt ESF projekta “Atbalsts ilgākam darba mūžam” īstenošanu.</w:t>
      </w:r>
    </w:p>
    <w:p w14:paraId="700BC99D" w14:textId="41EB6929" w:rsidR="00C86B2B" w:rsidRDefault="00C86B2B" w:rsidP="00AC38FA">
      <w:pPr>
        <w:spacing w:before="120" w:after="0" w:line="240" w:lineRule="auto"/>
        <w:ind w:firstLine="720"/>
        <w:jc w:val="both"/>
        <w:rPr>
          <w:rFonts w:ascii="Times New Roman" w:eastAsia="Calibri" w:hAnsi="Times New Roman"/>
          <w:iCs/>
          <w:color w:val="000000"/>
          <w:sz w:val="24"/>
          <w:szCs w:val="24"/>
        </w:rPr>
      </w:pPr>
      <w:r w:rsidRPr="0015154B">
        <w:rPr>
          <w:rFonts w:ascii="Times New Roman" w:hAnsi="Times New Roman" w:cs="Times New Roman"/>
          <w:iCs/>
          <w:color w:val="000000"/>
          <w:sz w:val="24"/>
          <w:szCs w:val="24"/>
        </w:rPr>
        <w:t xml:space="preserve">Lai uzlabotu aktīvās novecošanās situāciju (iedzīvotāju vecuma grupā 50+) kopumā, </w:t>
      </w:r>
      <w:r w:rsidRPr="0015154B">
        <w:rPr>
          <w:rFonts w:ascii="Times New Roman" w:hAnsi="Times New Roman" w:cs="Times New Roman"/>
          <w:color w:val="000000"/>
          <w:sz w:val="24"/>
          <w:szCs w:val="24"/>
        </w:rPr>
        <w:t>veicinātu pēc iespējas ilgāku līdzdalību darba tirgū un mazinātu bezdarba iestāšanās riskus, būtiskākie darbības virzieni ir</w:t>
      </w:r>
      <w:r w:rsidRPr="0015154B">
        <w:rPr>
          <w:rFonts w:ascii="Times New Roman" w:hAnsi="Times New Roman" w:cs="Times New Roman"/>
          <w:iCs/>
          <w:color w:val="000000"/>
          <w:sz w:val="24"/>
          <w:szCs w:val="24"/>
        </w:rPr>
        <w:t xml:space="preserve"> veselības pieejamības, pieaugušo iedzīvotāju prasmju pilnveides, nabadzības risku mazināšanas un kvalitatīvu darba vietu nodrošināšana</w:t>
      </w:r>
      <w:r w:rsidRPr="0015154B">
        <w:rPr>
          <w:rFonts w:ascii="Times New Roman" w:hAnsi="Times New Roman" w:cs="Times New Roman"/>
          <w:color w:val="000000"/>
          <w:sz w:val="24"/>
          <w:szCs w:val="24"/>
        </w:rPr>
        <w:t xml:space="preserve">. </w:t>
      </w:r>
      <w:r w:rsidRPr="0015154B">
        <w:rPr>
          <w:rFonts w:ascii="Times New Roman" w:hAnsi="Times New Roman" w:cs="Times New Roman"/>
          <w:sz w:val="24"/>
          <w:szCs w:val="24"/>
        </w:rPr>
        <w:t xml:space="preserve">Nepieciešams turpināt īstenot aktīvās novecošanās nodarbinātības pasākumus šai mērķa grupai, t.sk ar mērķi mazināt stereotipus no darba devēju puses, tādējādi sekmējot vēl aktīvāku šo personu iekļaušanos darba tirgū.  </w:t>
      </w:r>
      <w:r w:rsidRPr="0015154B">
        <w:rPr>
          <w:rFonts w:ascii="Times New Roman" w:eastAsia="Calibri" w:hAnsi="Times New Roman"/>
          <w:iCs/>
          <w:color w:val="000000"/>
          <w:sz w:val="24"/>
          <w:szCs w:val="24"/>
        </w:rPr>
        <w:t>Turpmākajos gados jāturpina drošas darba vides un veselīgāka darba mūža veicināšanas pasākumi, kas vērsti uz darbaspēju saglabāšanu un ilgāku noturēšanos darba tirgū. Līdz ar to arī turpmāk nepieciešams mērķēts atbalsts nodarbinātajiem viņu darba vietās, lai, ņemot vērā nodarbinātā individuālo situāciju, veiktu darba vides pielāgojumus un sniegtu veselības uzlabošanas pasākumus, kas neļautu izkrist no darba tirgus un nenonākt bezdarba situācijā ar veselības problēmām, tāpēc jāpaplašina preventīvie pasākumi darba vides nelabvēlīgo seku mazināšanai.</w:t>
      </w:r>
    </w:p>
    <w:p w14:paraId="6741F88A" w14:textId="77777777" w:rsidR="001101F7" w:rsidRPr="0015154B" w:rsidRDefault="001101F7" w:rsidP="00AC38FA">
      <w:pPr>
        <w:spacing w:before="120" w:after="0" w:line="240" w:lineRule="auto"/>
        <w:ind w:firstLine="720"/>
        <w:jc w:val="both"/>
        <w:rPr>
          <w:rFonts w:ascii="Times New Roman" w:hAnsi="Times New Roman" w:cs="Times New Roman"/>
          <w:sz w:val="24"/>
          <w:szCs w:val="24"/>
        </w:rPr>
      </w:pPr>
    </w:p>
    <w:p w14:paraId="1642EECE" w14:textId="20D01700" w:rsidR="005478EA" w:rsidRPr="0015154B" w:rsidRDefault="00C86B2B" w:rsidP="001101F7">
      <w:pPr>
        <w:pStyle w:val="Heading3"/>
      </w:pPr>
      <w:bookmarkStart w:id="93" w:name="_Toc69126004"/>
      <w:r w:rsidRPr="0015154B">
        <w:t>Ilgstošais bezdarbs</w:t>
      </w:r>
      <w:bookmarkEnd w:id="93"/>
    </w:p>
    <w:p w14:paraId="0441F1FC" w14:textId="092C9815" w:rsidR="00C86B2B" w:rsidRPr="00573B49" w:rsidRDefault="00C86B2B" w:rsidP="00AC38FA">
      <w:pPr>
        <w:spacing w:before="120" w:after="0" w:line="240" w:lineRule="auto"/>
        <w:ind w:firstLine="720"/>
        <w:jc w:val="both"/>
        <w:rPr>
          <w:rFonts w:ascii="Times New Roman" w:hAnsi="Times New Roman" w:cs="Times New Roman"/>
          <w:color w:val="000000"/>
          <w:sz w:val="24"/>
          <w:szCs w:val="24"/>
        </w:rPr>
      </w:pPr>
      <w:r w:rsidRPr="0015154B">
        <w:rPr>
          <w:rFonts w:ascii="Times New Roman" w:hAnsi="Times New Roman" w:cs="Times New Roman"/>
          <w:color w:val="000000"/>
          <w:sz w:val="24"/>
          <w:szCs w:val="24"/>
        </w:rPr>
        <w:t>Atbilstoši CSP datiem kopš 201</w:t>
      </w:r>
      <w:r w:rsidR="00F71E6A">
        <w:rPr>
          <w:rFonts w:ascii="Times New Roman" w:hAnsi="Times New Roman" w:cs="Times New Roman"/>
          <w:color w:val="000000"/>
          <w:sz w:val="24"/>
          <w:szCs w:val="24"/>
        </w:rPr>
        <w:t>1</w:t>
      </w:r>
      <w:r w:rsidRPr="0015154B">
        <w:rPr>
          <w:rFonts w:ascii="Times New Roman" w:hAnsi="Times New Roman" w:cs="Times New Roman"/>
          <w:color w:val="000000"/>
          <w:sz w:val="24"/>
          <w:szCs w:val="24"/>
        </w:rPr>
        <w:t>.gada turpinās ilgstošo bezdarbnieku īpatsvar</w:t>
      </w:r>
      <w:r w:rsidR="009A6FF6">
        <w:rPr>
          <w:rFonts w:ascii="Times New Roman" w:hAnsi="Times New Roman" w:cs="Times New Roman"/>
          <w:color w:val="000000"/>
          <w:sz w:val="24"/>
          <w:szCs w:val="24"/>
        </w:rPr>
        <w:t>a samazināšanās</w:t>
      </w:r>
      <w:r w:rsidRPr="0015154B">
        <w:rPr>
          <w:rFonts w:ascii="Times New Roman" w:hAnsi="Times New Roman" w:cs="Times New Roman"/>
          <w:color w:val="000000"/>
          <w:sz w:val="24"/>
          <w:szCs w:val="24"/>
        </w:rPr>
        <w:t xml:space="preserve"> ekonomiski aktīvo iedzīvotāju skaitā 2019.gadā sasniedzot 2,4%, kas ir par 0,4% zemāks kā vidējais rādītājs ES dalībvalstīs (Igaunijā  - 0,9% un Lietuvā 1,9 %). </w:t>
      </w:r>
      <w:r w:rsidRPr="0015154B">
        <w:rPr>
          <w:rFonts w:ascii="Times New Roman" w:hAnsi="Times New Roman" w:cs="Times New Roman"/>
          <w:iCs/>
          <w:color w:val="000000"/>
          <w:sz w:val="24"/>
          <w:szCs w:val="24"/>
        </w:rPr>
        <w:t xml:space="preserve">Lai arī ir samazinājies ilgstošo bezdarbnieku īpatsvars ekonomiski aktīvo iedzīvotāju skaitā un bezdarbnieku kopskaitā, tomēr </w:t>
      </w:r>
      <w:r w:rsidRPr="0015154B">
        <w:rPr>
          <w:rFonts w:ascii="Times New Roman" w:hAnsi="Times New Roman" w:cs="Times New Roman"/>
          <w:color w:val="000000"/>
          <w:sz w:val="24"/>
          <w:szCs w:val="24"/>
        </w:rPr>
        <w:t>OECD</w:t>
      </w:r>
      <w:r w:rsidRPr="007157D3">
        <w:rPr>
          <w:rFonts w:ascii="Times New Roman" w:hAnsi="Times New Roman" w:cs="Times New Roman"/>
          <w:color w:val="000000"/>
          <w:sz w:val="24"/>
          <w:szCs w:val="24"/>
          <w:vertAlign w:val="superscript"/>
        </w:rPr>
        <w:footnoteReference w:id="196"/>
      </w:r>
      <w:r w:rsidRPr="007157D3">
        <w:rPr>
          <w:rFonts w:ascii="Times New Roman" w:hAnsi="Times New Roman" w:cs="Times New Roman"/>
          <w:color w:val="000000"/>
          <w:sz w:val="24"/>
          <w:szCs w:val="24"/>
        </w:rPr>
        <w:t xml:space="preserve"> ieskatā nopietna problēma ir tāda, ka joprojām </w:t>
      </w:r>
      <w:r w:rsidRPr="007157D3">
        <w:rPr>
          <w:rFonts w:ascii="Times New Roman" w:hAnsi="Times New Roman" w:cs="Times New Roman"/>
          <w:b/>
          <w:bCs/>
          <w:color w:val="000000"/>
          <w:sz w:val="24"/>
          <w:szCs w:val="24"/>
        </w:rPr>
        <w:t>būtiska bezdarbnieku daļa ir bez darba ilgāk par 12 mēnešiem</w:t>
      </w:r>
      <w:r w:rsidRPr="002F5278">
        <w:rPr>
          <w:rFonts w:ascii="Times New Roman" w:hAnsi="Times New Roman" w:cs="Times New Roman"/>
          <w:color w:val="000000"/>
          <w:sz w:val="24"/>
          <w:szCs w:val="24"/>
        </w:rPr>
        <w:t>, tostarp tādi, kas zaudējuši cerības atr</w:t>
      </w:r>
      <w:r w:rsidRPr="00573B49">
        <w:rPr>
          <w:rFonts w:ascii="Times New Roman" w:hAnsi="Times New Roman" w:cs="Times New Roman"/>
          <w:color w:val="000000"/>
          <w:sz w:val="24"/>
          <w:szCs w:val="24"/>
        </w:rPr>
        <w:t xml:space="preserve">ast darbu. </w:t>
      </w:r>
    </w:p>
    <w:p w14:paraId="70ECFCC0" w14:textId="57A7B627" w:rsidR="00C86B2B" w:rsidRPr="009703E6" w:rsidRDefault="00C86B2B" w:rsidP="00AC38FA">
      <w:pPr>
        <w:spacing w:before="120" w:after="0" w:line="240" w:lineRule="auto"/>
        <w:ind w:firstLine="709"/>
        <w:jc w:val="both"/>
        <w:rPr>
          <w:rFonts w:ascii="Times New Roman" w:hAnsi="Times New Roman"/>
          <w:sz w:val="24"/>
          <w:szCs w:val="24"/>
        </w:rPr>
      </w:pPr>
      <w:r w:rsidRPr="00573B49">
        <w:rPr>
          <w:rFonts w:ascii="Times New Roman" w:hAnsi="Times New Roman"/>
          <w:sz w:val="24"/>
          <w:szCs w:val="24"/>
        </w:rPr>
        <w:t xml:space="preserve">2020.gada beigās </w:t>
      </w:r>
      <w:r w:rsidR="00F71E6A">
        <w:rPr>
          <w:rFonts w:ascii="Times New Roman" w:hAnsi="Times New Roman"/>
          <w:sz w:val="24"/>
          <w:szCs w:val="24"/>
        </w:rPr>
        <w:t>17 271</w:t>
      </w:r>
      <w:r w:rsidRPr="00573B49">
        <w:rPr>
          <w:rFonts w:ascii="Times New Roman" w:hAnsi="Times New Roman"/>
          <w:sz w:val="24"/>
          <w:szCs w:val="24"/>
        </w:rPr>
        <w:t xml:space="preserve"> jeb </w:t>
      </w:r>
      <w:r w:rsidR="00F71E6A">
        <w:rPr>
          <w:rFonts w:ascii="Times New Roman" w:hAnsi="Times New Roman"/>
          <w:sz w:val="24"/>
          <w:szCs w:val="24"/>
        </w:rPr>
        <w:t>24,8</w:t>
      </w:r>
      <w:r w:rsidRPr="00573B49">
        <w:rPr>
          <w:rFonts w:ascii="Times New Roman" w:hAnsi="Times New Roman"/>
          <w:sz w:val="24"/>
          <w:szCs w:val="24"/>
        </w:rPr>
        <w:t xml:space="preserve">% no kopējā NVA reģistrēto bezdarbnieku skaita bija </w:t>
      </w:r>
      <w:r w:rsidRPr="00573B49">
        <w:rPr>
          <w:rFonts w:ascii="Times New Roman" w:hAnsi="Times New Roman"/>
          <w:b/>
          <w:sz w:val="24"/>
          <w:szCs w:val="24"/>
        </w:rPr>
        <w:t>ilgstošie bezdarbnieki</w:t>
      </w:r>
      <w:r w:rsidRPr="0025422D">
        <w:rPr>
          <w:rFonts w:ascii="Times New Roman" w:hAnsi="Times New Roman"/>
          <w:sz w:val="24"/>
          <w:szCs w:val="24"/>
        </w:rPr>
        <w:t xml:space="preserve">. </w:t>
      </w:r>
      <w:r w:rsidRPr="00A857F2">
        <w:rPr>
          <w:rFonts w:ascii="Times New Roman" w:hAnsi="Times New Roman" w:cs="Times New Roman"/>
          <w:color w:val="000000"/>
          <w:sz w:val="24"/>
          <w:szCs w:val="24"/>
        </w:rPr>
        <w:t xml:space="preserve">Ilgstošo bezdarbnieku kopskaitā </w:t>
      </w:r>
      <w:r w:rsidR="00F71E6A">
        <w:rPr>
          <w:rFonts w:ascii="Times New Roman" w:hAnsi="Times New Roman" w:cs="Times New Roman"/>
          <w:color w:val="000000"/>
          <w:sz w:val="24"/>
          <w:szCs w:val="24"/>
        </w:rPr>
        <w:t>55,3</w:t>
      </w:r>
      <w:r w:rsidRPr="00A857F2">
        <w:rPr>
          <w:rFonts w:ascii="Times New Roman" w:hAnsi="Times New Roman" w:cs="Times New Roman"/>
          <w:color w:val="000000"/>
          <w:sz w:val="24"/>
          <w:szCs w:val="24"/>
        </w:rPr>
        <w:t xml:space="preserve">% bija bezdarbnieki vecumā 50 gadi un vairāk, </w:t>
      </w:r>
      <w:r w:rsidR="00F71E6A">
        <w:rPr>
          <w:rFonts w:ascii="Times New Roman" w:hAnsi="Times New Roman" w:cs="Times New Roman"/>
          <w:color w:val="000000"/>
          <w:sz w:val="24"/>
          <w:szCs w:val="24"/>
        </w:rPr>
        <w:t>24,1</w:t>
      </w:r>
      <w:r w:rsidRPr="00A857F2">
        <w:rPr>
          <w:rFonts w:ascii="Times New Roman" w:hAnsi="Times New Roman" w:cs="Times New Roman"/>
          <w:color w:val="000000"/>
          <w:sz w:val="24"/>
          <w:szCs w:val="24"/>
        </w:rPr>
        <w:t xml:space="preserve">% – bezdarbnieki ar invaliditāti, </w:t>
      </w:r>
      <w:r w:rsidR="00F71E6A">
        <w:rPr>
          <w:rFonts w:ascii="Times New Roman" w:hAnsi="Times New Roman" w:cs="Times New Roman"/>
          <w:color w:val="000000"/>
          <w:sz w:val="24"/>
          <w:szCs w:val="24"/>
        </w:rPr>
        <w:t>2,1</w:t>
      </w:r>
      <w:r w:rsidRPr="00A857F2">
        <w:rPr>
          <w:rFonts w:ascii="Times New Roman" w:hAnsi="Times New Roman" w:cs="Times New Roman"/>
          <w:color w:val="000000"/>
          <w:sz w:val="24"/>
          <w:szCs w:val="24"/>
        </w:rPr>
        <w:t>% – j</w:t>
      </w:r>
      <w:r w:rsidRPr="00662D1E">
        <w:rPr>
          <w:rFonts w:ascii="Times New Roman" w:hAnsi="Times New Roman" w:cs="Times New Roman"/>
          <w:color w:val="000000"/>
          <w:sz w:val="24"/>
          <w:szCs w:val="24"/>
        </w:rPr>
        <w:t xml:space="preserve">aunieši bezdarbnieki (15 – 24 gadi). </w:t>
      </w:r>
    </w:p>
    <w:p w14:paraId="51B10444" w14:textId="1D59C5B5" w:rsidR="00C86B2B" w:rsidRPr="007157D3" w:rsidRDefault="00C86B2B"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Ilgstošo bezdarbnieku aktivizācijas pasākumi Latvijā tiek nodrošināti</w:t>
      </w:r>
      <w:r w:rsidR="009A6FF6">
        <w:rPr>
          <w:rFonts w:ascii="Times New Roman" w:hAnsi="Times New Roman" w:cs="Times New Roman"/>
          <w:sz w:val="24"/>
          <w:szCs w:val="24"/>
        </w:rPr>
        <w:t>,</w:t>
      </w:r>
      <w:r w:rsidRPr="0015154B">
        <w:rPr>
          <w:rFonts w:ascii="Times New Roman" w:hAnsi="Times New Roman" w:cs="Times New Roman"/>
          <w:sz w:val="24"/>
          <w:szCs w:val="24"/>
        </w:rPr>
        <w:t xml:space="preserve"> balstoties uz  labās prakses pieredzi, t.sk. attiecībā uz tiem, kas ieviesti sasaistē ar Eiropas Padomes Ieteikumu par ilgstošo bezdarbnieku integrāciju darba tirgū</w:t>
      </w:r>
      <w:r w:rsidRPr="007157D3">
        <w:rPr>
          <w:rFonts w:ascii="Times New Roman" w:hAnsi="Times New Roman" w:cs="Times New Roman"/>
          <w:sz w:val="24"/>
          <w:szCs w:val="24"/>
          <w:vertAlign w:val="superscript"/>
        </w:rPr>
        <w:footnoteReference w:id="197"/>
      </w:r>
      <w:r w:rsidRPr="007157D3">
        <w:rPr>
          <w:rFonts w:ascii="Times New Roman" w:hAnsi="Times New Roman" w:cs="Times New Roman"/>
          <w:sz w:val="24"/>
          <w:szCs w:val="24"/>
        </w:rPr>
        <w:t>. 2019. gada aprīlī EK publicēja pētījumu par EP Ieteikuma ieviesto rīcībpolitiku progresa ziņojumu “</w:t>
      </w:r>
      <w:r w:rsidRPr="007157D3">
        <w:rPr>
          <w:rFonts w:ascii="Times New Roman" w:hAnsi="Times New Roman" w:cs="Times New Roman"/>
          <w:i/>
          <w:iCs/>
          <w:sz w:val="24"/>
          <w:szCs w:val="24"/>
        </w:rPr>
        <w:t xml:space="preserve">Study for the evaluation of the European Council Recommendation on integration of Long term unemployed on the labour market - Mapping of Policy Changes”, </w:t>
      </w:r>
      <w:r w:rsidRPr="002F5278">
        <w:rPr>
          <w:rFonts w:ascii="Times New Roman" w:hAnsi="Times New Roman" w:cs="Times New Roman"/>
          <w:sz w:val="24"/>
          <w:szCs w:val="24"/>
        </w:rPr>
        <w:t>kura izstrādē ieguldījumu attiecībā uz Latvijas novērtējumu sniedza arī NVA, LM un nacionālā līmeņa neatkarīgie eksperti. EK pētījuma rezultāti</w:t>
      </w:r>
      <w:r w:rsidRPr="007157D3">
        <w:rPr>
          <w:rFonts w:ascii="Times New Roman" w:hAnsi="Times New Roman" w:cs="Times New Roman"/>
          <w:sz w:val="24"/>
          <w:szCs w:val="24"/>
          <w:vertAlign w:val="superscript"/>
        </w:rPr>
        <w:footnoteReference w:id="198"/>
      </w:r>
      <w:r w:rsidRPr="007157D3">
        <w:rPr>
          <w:rFonts w:ascii="Times New Roman" w:hAnsi="Times New Roman" w:cs="Times New Roman"/>
          <w:sz w:val="24"/>
          <w:szCs w:val="24"/>
        </w:rPr>
        <w:t xml:space="preserve"> liecina, ka Latvija ir ieviesusi vairumu (uzrādījusi progresu kvalitātes kritēriju izpildē salīdzinājumā ar iepriekšējā pētījuma ietvaru līdz 2015. gadam) no Ieteikumā ietvertajām atbalstāmajām darbībām un pasākumiem.</w:t>
      </w:r>
    </w:p>
    <w:p w14:paraId="0EFD7BEC" w14:textId="506CD5C6" w:rsidR="00C86B2B" w:rsidRPr="00573B49" w:rsidRDefault="00C86B2B" w:rsidP="00AC38FA">
      <w:pPr>
        <w:spacing w:before="120" w:after="0" w:line="240" w:lineRule="auto"/>
        <w:ind w:firstLine="709"/>
        <w:jc w:val="both"/>
        <w:rPr>
          <w:rFonts w:ascii="Times New Roman" w:hAnsi="Times New Roman" w:cs="Times New Roman"/>
          <w:color w:val="000000"/>
          <w:sz w:val="24"/>
          <w:szCs w:val="24"/>
        </w:rPr>
      </w:pPr>
      <w:r w:rsidRPr="002F5278">
        <w:rPr>
          <w:rFonts w:ascii="Times New Roman" w:hAnsi="Times New Roman" w:cs="Times New Roman"/>
          <w:color w:val="000000"/>
          <w:sz w:val="24"/>
          <w:szCs w:val="24"/>
        </w:rPr>
        <w:t>ESF projekta “Atbalsts ilgstošajiem bezdarbniekiem”</w:t>
      </w:r>
      <w:r w:rsidR="00346246">
        <w:rPr>
          <w:rStyle w:val="FootnoteReference"/>
          <w:rFonts w:ascii="Times New Roman" w:hAnsi="Times New Roman" w:cs="Times New Roman"/>
          <w:color w:val="000000"/>
          <w:sz w:val="24"/>
          <w:szCs w:val="24"/>
        </w:rPr>
        <w:footnoteReference w:id="199"/>
      </w:r>
      <w:r w:rsidRPr="002F5278">
        <w:rPr>
          <w:rFonts w:ascii="Times New Roman" w:hAnsi="Times New Roman" w:cs="Times New Roman"/>
          <w:color w:val="000000"/>
          <w:sz w:val="24"/>
          <w:szCs w:val="24"/>
        </w:rPr>
        <w:t xml:space="preserve"> ietvaros 2019.gadā turpinājās motivācijas programma ilgstošo bezdarbnieku motivāc</w:t>
      </w:r>
      <w:r w:rsidRPr="00573B49">
        <w:rPr>
          <w:rFonts w:ascii="Times New Roman" w:hAnsi="Times New Roman" w:cs="Times New Roman"/>
          <w:color w:val="000000"/>
          <w:sz w:val="24"/>
          <w:szCs w:val="24"/>
        </w:rPr>
        <w:t>ijai un atgriešanai darba tirgū, kuras mērķis ir veicināt ilgstošo bezdarbnieku iekļaušanos sabiedrībā un iekārtošanos piemērotā pastāvīgā darbā vai piemērotās apmācībās. Tika piedāvāts iesaistīties motivācijas programmā darba meklēšanai (ietver nodarbības, kas vērstas uz atbalsta sniegšanu, individuālo sociālo problēmu risināšanu, personības un sociālo prasmju attīstīšanu un pilnveidošanu, sadzīves prasmju pilnveidošanu, motivācijas stiprināšanu un sagatavošanos darba procesam) un sociālā mentora pakalpojums, kas ietver praktisko atbalstu, konsultācijas un ieteikumus darbā iekārtošanās jautājumos.</w:t>
      </w:r>
    </w:p>
    <w:p w14:paraId="2D87D0B2" w14:textId="43CF66ED" w:rsidR="00C86B2B" w:rsidRDefault="00C86B2B" w:rsidP="00AC38FA">
      <w:pPr>
        <w:spacing w:before="120" w:after="0" w:line="240" w:lineRule="auto"/>
        <w:ind w:firstLine="720"/>
        <w:jc w:val="both"/>
        <w:rPr>
          <w:rFonts w:ascii="Times New Roman" w:hAnsi="Times New Roman" w:cs="Times New Roman"/>
          <w:sz w:val="24"/>
          <w:szCs w:val="24"/>
        </w:rPr>
      </w:pPr>
      <w:r w:rsidRPr="0025422D">
        <w:rPr>
          <w:rFonts w:ascii="Times New Roman" w:eastAsia="Calibri" w:hAnsi="Times New Roman"/>
          <w:iCs/>
          <w:color w:val="000000"/>
          <w:sz w:val="24"/>
          <w:szCs w:val="24"/>
        </w:rPr>
        <w:t>Ilgstošo bezdarbnieku motivēšanai un sekmīgai iekļaušanai darba tirgū jāturpina pilnveidot sadarbību starp NVA un sociālajiem dienestiem, lai praktizētu individuā</w:t>
      </w:r>
      <w:r w:rsidRPr="00A857F2">
        <w:rPr>
          <w:rFonts w:ascii="Times New Roman" w:eastAsia="Calibri" w:hAnsi="Times New Roman"/>
          <w:iCs/>
          <w:color w:val="000000"/>
          <w:sz w:val="24"/>
          <w:szCs w:val="24"/>
        </w:rPr>
        <w:t>lo gadījumu vadības pieeju, koordinētā un maksimāli efektīvā veidā sniegtu valsts un pašvaldību atbalstu,  motivējot bezdarbniekus efektīvāk pildīt individuālajā darba meklēšanas plānā noteiktos uzdevumus un pienākumus savas sociālās un bezdarba situācijas</w:t>
      </w:r>
      <w:r w:rsidRPr="00662D1E">
        <w:rPr>
          <w:rFonts w:ascii="Times New Roman" w:eastAsia="Calibri" w:hAnsi="Times New Roman"/>
          <w:iCs/>
          <w:color w:val="000000"/>
          <w:sz w:val="24"/>
          <w:szCs w:val="24"/>
        </w:rPr>
        <w:t xml:space="preserve"> risināšanai. Plānots pilnveidot uz darba iemaņu attīstību un nodarbinātības veicināšanu vērstos pasākumus (algoti pagaidu sabiedriskie darbi u.c.) visaugstākā bezdarba riska grupām, kas veicinātu tālāku ilgtspējīgu integrāciju darba tirgū. </w:t>
      </w:r>
      <w:r w:rsidRPr="009703E6">
        <w:rPr>
          <w:rFonts w:ascii="Times New Roman" w:hAnsi="Times New Roman" w:cs="Times New Roman"/>
          <w:sz w:val="24"/>
          <w:szCs w:val="24"/>
        </w:rPr>
        <w:t>Ņemot vērā nega</w:t>
      </w:r>
      <w:r w:rsidRPr="0015154B">
        <w:rPr>
          <w:rFonts w:ascii="Times New Roman" w:hAnsi="Times New Roman" w:cs="Times New Roman"/>
          <w:sz w:val="24"/>
          <w:szCs w:val="24"/>
        </w:rPr>
        <w:t>tīvās demogrāfiskās tendences, arvien lielāka nozīme darbaspēka piedāvājuma noturēšanai esošajā līmenī būs dažādu ekonomiski neaktīvo iedzīvotāju grupu iesaistei darba tirgū.</w:t>
      </w:r>
    </w:p>
    <w:p w14:paraId="06AC5995" w14:textId="77777777" w:rsidR="001101F7" w:rsidRPr="0015154B" w:rsidRDefault="001101F7" w:rsidP="00AC38FA">
      <w:pPr>
        <w:spacing w:before="120" w:after="0" w:line="240" w:lineRule="auto"/>
        <w:ind w:firstLine="720"/>
        <w:jc w:val="both"/>
        <w:rPr>
          <w:rFonts w:ascii="Times New Roman" w:hAnsi="Times New Roman" w:cs="Times New Roman"/>
          <w:sz w:val="24"/>
          <w:szCs w:val="24"/>
        </w:rPr>
      </w:pPr>
    </w:p>
    <w:p w14:paraId="4E5E0CD6" w14:textId="1190E34E" w:rsidR="00C86B2B" w:rsidRPr="0015154B" w:rsidRDefault="005478EA" w:rsidP="001101F7">
      <w:pPr>
        <w:pStyle w:val="Heading3"/>
      </w:pPr>
      <w:bookmarkStart w:id="94" w:name="_Toc69126005"/>
      <w:bookmarkEnd w:id="91"/>
      <w:r w:rsidRPr="0015154B">
        <w:t>Personu ar invaliditāti nodarbinātība</w:t>
      </w:r>
      <w:bookmarkEnd w:id="94"/>
    </w:p>
    <w:p w14:paraId="091F5539" w14:textId="674D7C96" w:rsidR="00C86B2B" w:rsidRPr="0015154B" w:rsidRDefault="00C86B2B" w:rsidP="00AC38FA">
      <w:pPr>
        <w:suppressAutoHyphens/>
        <w:autoSpaceDN w:val="0"/>
        <w:spacing w:before="120" w:after="0" w:line="240" w:lineRule="auto"/>
        <w:ind w:right="-51" w:firstLine="720"/>
        <w:jc w:val="both"/>
        <w:textAlignment w:val="baseline"/>
        <w:rPr>
          <w:rFonts w:ascii="Times New Roman" w:hAnsi="Times New Roman" w:cs="Times New Roman"/>
          <w:bCs/>
          <w:sz w:val="24"/>
          <w:szCs w:val="24"/>
        </w:rPr>
      </w:pPr>
      <w:r w:rsidRPr="0015154B">
        <w:rPr>
          <w:rFonts w:ascii="Times New Roman" w:hAnsi="Times New Roman" w:cs="Times New Roman"/>
          <w:bCs/>
          <w:sz w:val="24"/>
          <w:szCs w:val="24"/>
        </w:rPr>
        <w:t>Lai arī katru gadu nodarbināto</w:t>
      </w:r>
      <w:r w:rsidRPr="0015154B">
        <w:rPr>
          <w:rFonts w:ascii="Times New Roman" w:hAnsi="Times New Roman" w:cs="Times New Roman"/>
          <w:b/>
          <w:bCs/>
          <w:sz w:val="24"/>
          <w:szCs w:val="24"/>
        </w:rPr>
        <w:t xml:space="preserve"> personu ar invaliditāti </w:t>
      </w:r>
      <w:r w:rsidRPr="0015154B">
        <w:rPr>
          <w:rFonts w:ascii="Times New Roman" w:hAnsi="Times New Roman" w:cs="Times New Roman"/>
          <w:bCs/>
          <w:sz w:val="24"/>
          <w:szCs w:val="24"/>
        </w:rPr>
        <w:t xml:space="preserve">nodarbinātības līmenis pieaug, tas tomēr ir salīdzinoši </w:t>
      </w:r>
      <w:r w:rsidRPr="001D2AB2">
        <w:rPr>
          <w:rFonts w:ascii="Times New Roman" w:hAnsi="Times New Roman" w:cs="Times New Roman"/>
          <w:bCs/>
          <w:sz w:val="24"/>
          <w:szCs w:val="24"/>
        </w:rPr>
        <w:t xml:space="preserve">zems </w:t>
      </w:r>
      <w:r w:rsidR="002A0D02" w:rsidRPr="001D2AB2">
        <w:rPr>
          <w:rFonts w:ascii="Times New Roman" w:hAnsi="Times New Roman" w:cs="Times New Roman"/>
          <w:bCs/>
          <w:sz w:val="24"/>
          <w:szCs w:val="24"/>
        </w:rPr>
        <w:t>(skat</w:t>
      </w:r>
      <w:r w:rsidR="00D63A78" w:rsidRPr="001D2AB2">
        <w:rPr>
          <w:rFonts w:ascii="Times New Roman" w:hAnsi="Times New Roman" w:cs="Times New Roman"/>
          <w:bCs/>
          <w:sz w:val="24"/>
          <w:szCs w:val="24"/>
        </w:rPr>
        <w:t>. 2</w:t>
      </w:r>
      <w:r w:rsidR="007D328C" w:rsidRPr="001D2AB2">
        <w:rPr>
          <w:rFonts w:ascii="Times New Roman" w:hAnsi="Times New Roman" w:cs="Times New Roman"/>
          <w:bCs/>
          <w:sz w:val="24"/>
          <w:szCs w:val="24"/>
        </w:rPr>
        <w:t>3</w:t>
      </w:r>
      <w:r w:rsidR="00D63A78" w:rsidRPr="001D2AB2">
        <w:rPr>
          <w:rFonts w:ascii="Times New Roman" w:hAnsi="Times New Roman" w:cs="Times New Roman"/>
          <w:bCs/>
          <w:sz w:val="24"/>
          <w:szCs w:val="24"/>
        </w:rPr>
        <w:t>.t</w:t>
      </w:r>
      <w:r w:rsidR="002A0D02" w:rsidRPr="001D2AB2">
        <w:rPr>
          <w:rFonts w:ascii="Times New Roman" w:hAnsi="Times New Roman" w:cs="Times New Roman"/>
          <w:bCs/>
          <w:sz w:val="24"/>
          <w:szCs w:val="24"/>
        </w:rPr>
        <w:t xml:space="preserve">abulu). </w:t>
      </w:r>
      <w:r w:rsidRPr="001D2AB2">
        <w:rPr>
          <w:rFonts w:ascii="Times New Roman" w:hAnsi="Times New Roman" w:cs="Times New Roman"/>
          <w:bCs/>
          <w:sz w:val="24"/>
          <w:szCs w:val="24"/>
        </w:rPr>
        <w:t>Saskaņā</w:t>
      </w:r>
      <w:r w:rsidRPr="0015154B">
        <w:rPr>
          <w:rFonts w:ascii="Times New Roman" w:hAnsi="Times New Roman" w:cs="Times New Roman"/>
          <w:bCs/>
          <w:sz w:val="24"/>
          <w:szCs w:val="24"/>
        </w:rPr>
        <w:t xml:space="preserve"> ar </w:t>
      </w:r>
      <w:r w:rsidR="0096656D" w:rsidRPr="0015154B">
        <w:rPr>
          <w:rFonts w:ascii="Times New Roman" w:hAnsi="Times New Roman" w:cs="Times New Roman"/>
          <w:sz w:val="24"/>
          <w:szCs w:val="24"/>
        </w:rPr>
        <w:t xml:space="preserve">LabIS </w:t>
      </w:r>
      <w:r w:rsidRPr="0015154B">
        <w:rPr>
          <w:rFonts w:ascii="Times New Roman" w:hAnsi="Times New Roman" w:cs="Times New Roman"/>
          <w:bCs/>
          <w:sz w:val="24"/>
          <w:szCs w:val="24"/>
        </w:rPr>
        <w:t>datiem 2014.gada decembrī  no kopējā personu ar invaliditāti skaita darbspējas vecumā (15-63 g.) nodarbinātas bija aptuveni 32% personas ar invaliditāti</w:t>
      </w:r>
      <w:r w:rsidR="005478EA" w:rsidRPr="0015154B">
        <w:rPr>
          <w:rFonts w:ascii="Times New Roman" w:hAnsi="Times New Roman" w:cs="Times New Roman"/>
          <w:bCs/>
          <w:sz w:val="24"/>
          <w:szCs w:val="24"/>
        </w:rPr>
        <w:t>.</w:t>
      </w:r>
      <w:r w:rsidRPr="0015154B">
        <w:rPr>
          <w:rFonts w:ascii="Times New Roman" w:hAnsi="Times New Roman" w:cs="Times New Roman"/>
          <w:bCs/>
          <w:sz w:val="24"/>
          <w:szCs w:val="24"/>
        </w:rPr>
        <w:t xml:space="preserve"> </w:t>
      </w:r>
      <w:r w:rsidR="005478EA" w:rsidRPr="0015154B">
        <w:rPr>
          <w:rFonts w:ascii="Times New Roman" w:hAnsi="Times New Roman" w:cs="Times New Roman"/>
          <w:bCs/>
          <w:sz w:val="24"/>
          <w:szCs w:val="24"/>
        </w:rPr>
        <w:t>S</w:t>
      </w:r>
      <w:r w:rsidRPr="0015154B">
        <w:rPr>
          <w:rFonts w:ascii="Times New Roman" w:hAnsi="Times New Roman" w:cs="Times New Roman"/>
          <w:bCs/>
          <w:sz w:val="24"/>
          <w:szCs w:val="24"/>
        </w:rPr>
        <w:t>avukārt 20</w:t>
      </w:r>
      <w:r w:rsidR="0026206C">
        <w:rPr>
          <w:rFonts w:ascii="Times New Roman" w:hAnsi="Times New Roman" w:cs="Times New Roman"/>
          <w:bCs/>
          <w:sz w:val="24"/>
          <w:szCs w:val="24"/>
        </w:rPr>
        <w:t>20</w:t>
      </w:r>
      <w:r w:rsidRPr="0015154B">
        <w:rPr>
          <w:rFonts w:ascii="Times New Roman" w:hAnsi="Times New Roman" w:cs="Times New Roman"/>
          <w:bCs/>
          <w:sz w:val="24"/>
          <w:szCs w:val="24"/>
        </w:rPr>
        <w:t xml:space="preserve">.gada beigās </w:t>
      </w:r>
      <w:r w:rsidR="002A0D02" w:rsidRPr="0015154B">
        <w:rPr>
          <w:rFonts w:ascii="Times New Roman" w:hAnsi="Times New Roman" w:cs="Times New Roman"/>
          <w:bCs/>
          <w:sz w:val="24"/>
          <w:szCs w:val="24"/>
        </w:rPr>
        <w:t>no</w:t>
      </w:r>
      <w:r w:rsidRPr="0015154B">
        <w:rPr>
          <w:rFonts w:ascii="Times New Roman" w:hAnsi="Times New Roman" w:cs="Times New Roman"/>
          <w:bCs/>
          <w:sz w:val="24"/>
          <w:szCs w:val="24"/>
        </w:rPr>
        <w:t xml:space="preserve"> </w:t>
      </w:r>
      <w:r w:rsidR="0026206C">
        <w:rPr>
          <w:rFonts w:ascii="Times New Roman" w:hAnsi="Times New Roman" w:cs="Times New Roman"/>
          <w:bCs/>
          <w:sz w:val="24"/>
          <w:szCs w:val="24"/>
        </w:rPr>
        <w:t>106 877</w:t>
      </w:r>
      <w:r w:rsidRPr="0015154B">
        <w:rPr>
          <w:rFonts w:ascii="Times New Roman" w:hAnsi="Times New Roman" w:cs="Times New Roman"/>
          <w:bCs/>
          <w:sz w:val="24"/>
          <w:szCs w:val="24"/>
        </w:rPr>
        <w:t xml:space="preserve"> person</w:t>
      </w:r>
      <w:r w:rsidR="002A0D02" w:rsidRPr="0015154B">
        <w:rPr>
          <w:rFonts w:ascii="Times New Roman" w:hAnsi="Times New Roman" w:cs="Times New Roman"/>
          <w:bCs/>
          <w:sz w:val="24"/>
          <w:szCs w:val="24"/>
        </w:rPr>
        <w:t>ām</w:t>
      </w:r>
      <w:r w:rsidRPr="0015154B">
        <w:rPr>
          <w:rFonts w:ascii="Times New Roman" w:hAnsi="Times New Roman" w:cs="Times New Roman"/>
          <w:bCs/>
          <w:sz w:val="24"/>
          <w:szCs w:val="24"/>
        </w:rPr>
        <w:t xml:space="preserve"> ar invaliditāti darbspējas vecumā nodarbinātas </w:t>
      </w:r>
      <w:r w:rsidR="002A0D02" w:rsidRPr="0015154B">
        <w:rPr>
          <w:rFonts w:ascii="Times New Roman" w:hAnsi="Times New Roman" w:cs="Times New Roman"/>
          <w:bCs/>
          <w:sz w:val="24"/>
          <w:szCs w:val="24"/>
        </w:rPr>
        <w:t xml:space="preserve">bija </w:t>
      </w:r>
      <w:r w:rsidR="0026206C">
        <w:rPr>
          <w:rFonts w:ascii="Times New Roman" w:hAnsi="Times New Roman" w:cs="Times New Roman"/>
          <w:bCs/>
          <w:sz w:val="24"/>
          <w:szCs w:val="24"/>
        </w:rPr>
        <w:t>42 873</w:t>
      </w:r>
      <w:r w:rsidRPr="0015154B">
        <w:rPr>
          <w:rFonts w:ascii="Times New Roman" w:hAnsi="Times New Roman" w:cs="Times New Roman"/>
          <w:bCs/>
          <w:sz w:val="24"/>
          <w:szCs w:val="24"/>
        </w:rPr>
        <w:t xml:space="preserve"> personas jeb 39%. No visām nodarbinātām personām darbspējas vecumā 62% ir personas ar III invaliditātes grupu, 36% - personas ar II invaliditātes grupu un 2% ar I invaliditātes grupu.</w:t>
      </w:r>
      <w:r w:rsidR="002A0D02" w:rsidRPr="0015154B">
        <w:rPr>
          <w:rFonts w:ascii="Times New Roman" w:hAnsi="Times New Roman" w:cs="Times New Roman"/>
          <w:bCs/>
          <w:sz w:val="24"/>
          <w:szCs w:val="24"/>
        </w:rPr>
        <w:t xml:space="preserve"> </w:t>
      </w:r>
    </w:p>
    <w:p w14:paraId="6060813A" w14:textId="77777777" w:rsidR="002A0D02" w:rsidRPr="0015154B" w:rsidRDefault="002A0D02" w:rsidP="002A0D02">
      <w:pPr>
        <w:suppressAutoHyphens/>
        <w:autoSpaceDN w:val="0"/>
        <w:spacing w:after="0" w:line="240" w:lineRule="auto"/>
        <w:ind w:right="-51"/>
        <w:textAlignment w:val="baseline"/>
        <w:rPr>
          <w:rFonts w:ascii="Times New Roman" w:hAnsi="Times New Roman" w:cs="Times New Roman"/>
          <w:bCs/>
          <w:sz w:val="24"/>
          <w:szCs w:val="24"/>
          <w:highlight w:val="yellow"/>
        </w:rPr>
      </w:pPr>
    </w:p>
    <w:p w14:paraId="432040F1" w14:textId="39C409B2" w:rsidR="002A0D02" w:rsidRPr="0015154B" w:rsidRDefault="00D63A78" w:rsidP="002A0D02">
      <w:pPr>
        <w:suppressAutoHyphens/>
        <w:autoSpaceDN w:val="0"/>
        <w:spacing w:after="0" w:line="240" w:lineRule="auto"/>
        <w:ind w:right="-51"/>
        <w:textAlignment w:val="baseline"/>
        <w:rPr>
          <w:rFonts w:ascii="Times New Roman" w:hAnsi="Times New Roman" w:cs="Times New Roman"/>
          <w:bCs/>
          <w:sz w:val="24"/>
          <w:szCs w:val="24"/>
        </w:rPr>
      </w:pPr>
      <w:r w:rsidRPr="0015154B">
        <w:rPr>
          <w:rFonts w:ascii="Times New Roman" w:hAnsi="Times New Roman" w:cs="Times New Roman"/>
          <w:bCs/>
          <w:sz w:val="24"/>
          <w:szCs w:val="24"/>
        </w:rPr>
        <w:t>2</w:t>
      </w:r>
      <w:r w:rsidR="007D328C">
        <w:rPr>
          <w:rFonts w:ascii="Times New Roman" w:hAnsi="Times New Roman" w:cs="Times New Roman"/>
          <w:bCs/>
          <w:sz w:val="24"/>
          <w:szCs w:val="24"/>
        </w:rPr>
        <w:t>3</w:t>
      </w:r>
      <w:r w:rsidRPr="0015154B">
        <w:rPr>
          <w:rFonts w:ascii="Times New Roman" w:hAnsi="Times New Roman" w:cs="Times New Roman"/>
          <w:bCs/>
          <w:sz w:val="24"/>
          <w:szCs w:val="24"/>
        </w:rPr>
        <w:t>.</w:t>
      </w:r>
      <w:r w:rsidR="002A0D02" w:rsidRPr="0015154B">
        <w:rPr>
          <w:rFonts w:ascii="Times New Roman" w:hAnsi="Times New Roman" w:cs="Times New Roman"/>
          <w:bCs/>
          <w:sz w:val="24"/>
          <w:szCs w:val="24"/>
        </w:rPr>
        <w:t>t</w:t>
      </w:r>
      <w:r w:rsidR="00C86B2B" w:rsidRPr="0015154B">
        <w:rPr>
          <w:rFonts w:ascii="Times New Roman" w:hAnsi="Times New Roman" w:cs="Times New Roman"/>
          <w:bCs/>
          <w:sz w:val="24"/>
          <w:szCs w:val="24"/>
        </w:rPr>
        <w:t xml:space="preserve">abula </w:t>
      </w:r>
    </w:p>
    <w:p w14:paraId="4E7709F6" w14:textId="34B22CF2" w:rsidR="00C86B2B" w:rsidRPr="0015154B" w:rsidRDefault="00C86B2B" w:rsidP="002A0D02">
      <w:pPr>
        <w:suppressAutoHyphens/>
        <w:autoSpaceDN w:val="0"/>
        <w:spacing w:after="0" w:line="240" w:lineRule="auto"/>
        <w:ind w:right="-51"/>
        <w:jc w:val="center"/>
        <w:textAlignment w:val="baseline"/>
        <w:rPr>
          <w:rFonts w:ascii="Times New Roman" w:eastAsia="Calibri" w:hAnsi="Times New Roman" w:cs="Times New Roman"/>
          <w:bCs/>
          <w:i/>
          <w:color w:val="002060"/>
          <w:sz w:val="24"/>
          <w:szCs w:val="24"/>
        </w:rPr>
      </w:pPr>
      <w:r w:rsidRPr="0015154B">
        <w:rPr>
          <w:rFonts w:ascii="Times New Roman" w:eastAsia="Calibri" w:hAnsi="Times New Roman" w:cs="Times New Roman"/>
          <w:b/>
          <w:bCs/>
          <w:color w:val="002060"/>
          <w:sz w:val="24"/>
          <w:szCs w:val="24"/>
        </w:rPr>
        <w:t>Nodarbināto personu ar invaliditāti skaits</w:t>
      </w:r>
      <w:r w:rsidRPr="0015154B">
        <w:rPr>
          <w:rFonts w:ascii="Times New Roman" w:eastAsia="Calibri" w:hAnsi="Times New Roman" w:cs="Times New Roman"/>
          <w:bCs/>
          <w:i/>
          <w:color w:val="002060"/>
          <w:sz w:val="24"/>
          <w:szCs w:val="24"/>
        </w:rPr>
        <w:t>*</w:t>
      </w:r>
    </w:p>
    <w:p w14:paraId="3272FD82" w14:textId="77777777" w:rsidR="002A0D02" w:rsidRPr="0015154B" w:rsidRDefault="002A0D02" w:rsidP="002A0D02">
      <w:pPr>
        <w:suppressAutoHyphens/>
        <w:autoSpaceDN w:val="0"/>
        <w:spacing w:after="0" w:line="240" w:lineRule="auto"/>
        <w:ind w:right="-51"/>
        <w:jc w:val="center"/>
        <w:textAlignment w:val="baseline"/>
        <w:rPr>
          <w:rFonts w:ascii="Times New Roman" w:hAnsi="Times New Roman" w:cs="Times New Roman"/>
          <w:bCs/>
          <w:sz w:val="24"/>
          <w:szCs w:val="24"/>
        </w:rPr>
      </w:pPr>
    </w:p>
    <w:tbl>
      <w:tblPr>
        <w:tblW w:w="9067" w:type="dxa"/>
        <w:jc w:val="center"/>
        <w:tblLayout w:type="fixed"/>
        <w:tblCellMar>
          <w:left w:w="10" w:type="dxa"/>
          <w:right w:w="10" w:type="dxa"/>
        </w:tblCellMar>
        <w:tblLook w:val="04A0" w:firstRow="1" w:lastRow="0" w:firstColumn="1" w:lastColumn="0" w:noHBand="0" w:noVBand="1"/>
      </w:tblPr>
      <w:tblGrid>
        <w:gridCol w:w="704"/>
        <w:gridCol w:w="702"/>
        <w:gridCol w:w="741"/>
        <w:gridCol w:w="973"/>
        <w:gridCol w:w="830"/>
        <w:gridCol w:w="1156"/>
        <w:gridCol w:w="1092"/>
        <w:gridCol w:w="865"/>
        <w:gridCol w:w="1050"/>
        <w:gridCol w:w="954"/>
      </w:tblGrid>
      <w:tr w:rsidR="00C86B2B" w:rsidRPr="0015154B" w14:paraId="453CF7A2" w14:textId="77777777" w:rsidTr="00AF6D84">
        <w:trPr>
          <w:trHeight w:hRule="exact" w:val="340"/>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hideMark/>
          </w:tcPr>
          <w:p w14:paraId="47C60E6A" w14:textId="77777777" w:rsidR="00C86B2B" w:rsidRPr="0015154B" w:rsidRDefault="00C86B2B" w:rsidP="00C86B2B">
            <w:pPr>
              <w:suppressAutoHyphens/>
              <w:autoSpaceDN w:val="0"/>
              <w:spacing w:after="144" w:line="240" w:lineRule="auto"/>
              <w:ind w:left="113" w:right="113"/>
              <w:jc w:val="center"/>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Dzimums</w:t>
            </w:r>
          </w:p>
        </w:tc>
        <w:tc>
          <w:tcPr>
            <w:tcW w:w="702"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hideMark/>
          </w:tcPr>
          <w:p w14:paraId="1423CF81" w14:textId="77777777" w:rsidR="00C86B2B" w:rsidRPr="0015154B" w:rsidRDefault="00C86B2B" w:rsidP="00C86B2B">
            <w:pPr>
              <w:suppressAutoHyphens/>
              <w:autoSpaceDN w:val="0"/>
              <w:spacing w:after="144" w:line="240" w:lineRule="auto"/>
              <w:ind w:left="113" w:right="113"/>
              <w:jc w:val="center"/>
              <w:textAlignment w:val="baseline"/>
              <w:rPr>
                <w:rFonts w:ascii="Times New Roman" w:eastAsia="Calibri" w:hAnsi="Times New Roman" w:cs="Times New Roman"/>
              </w:rPr>
            </w:pPr>
            <w:r w:rsidRPr="0015154B">
              <w:rPr>
                <w:rFonts w:ascii="Times New Roman" w:eastAsia="Calibri" w:hAnsi="Times New Roman" w:cs="Times New Roman"/>
                <w:color w:val="002060"/>
              </w:rPr>
              <w:t>Gads</w:t>
            </w:r>
          </w:p>
        </w:tc>
        <w:tc>
          <w:tcPr>
            <w:tcW w:w="6707" w:type="dxa"/>
            <w:gridSpan w:val="7"/>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3CDC36EB" w14:textId="77777777" w:rsidR="00C86B2B" w:rsidRPr="0015154B" w:rsidRDefault="00C86B2B" w:rsidP="00C86B2B">
            <w:pPr>
              <w:suppressAutoHyphens/>
              <w:autoSpaceDN w:val="0"/>
              <w:spacing w:after="144" w:line="240" w:lineRule="auto"/>
              <w:jc w:val="center"/>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Invaliditātes grupā nodarbinātie</w:t>
            </w:r>
          </w:p>
        </w:tc>
        <w:tc>
          <w:tcPr>
            <w:tcW w:w="954"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tcPr>
          <w:p w14:paraId="6733B1E8" w14:textId="77777777" w:rsidR="00C86B2B" w:rsidRPr="0015154B" w:rsidRDefault="00C86B2B" w:rsidP="00C86B2B">
            <w:pPr>
              <w:suppressAutoHyphens/>
              <w:autoSpaceDN w:val="0"/>
              <w:spacing w:after="144" w:line="240" w:lineRule="auto"/>
              <w:ind w:left="113" w:right="113"/>
              <w:jc w:val="center"/>
              <w:textAlignment w:val="baseline"/>
              <w:rPr>
                <w:rFonts w:ascii="Calibri" w:eastAsia="Calibri" w:hAnsi="Calibri" w:cs="Times New Roman"/>
                <w:color w:val="002060"/>
              </w:rPr>
            </w:pPr>
            <w:r w:rsidRPr="0015154B">
              <w:rPr>
                <w:rFonts w:ascii="Times New Roman" w:eastAsia="Calibri" w:hAnsi="Times New Roman" w:cs="Times New Roman"/>
                <w:color w:val="002060"/>
              </w:rPr>
              <w:t>Nodarbināti bērni ar invaliditāti</w:t>
            </w:r>
          </w:p>
        </w:tc>
      </w:tr>
      <w:tr w:rsidR="00C86B2B" w:rsidRPr="0015154B" w14:paraId="431DB328" w14:textId="77777777" w:rsidTr="00AF6D84">
        <w:trPr>
          <w:trHeight w:hRule="exact" w:val="340"/>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4EF4E056" w14:textId="77777777" w:rsidR="00C86B2B" w:rsidRPr="0015154B" w:rsidRDefault="00C86B2B" w:rsidP="00C86B2B">
            <w:pPr>
              <w:spacing w:after="0"/>
              <w:jc w:val="center"/>
              <w:rPr>
                <w:rFonts w:ascii="Times New Roman" w:eastAsia="Calibri" w:hAnsi="Times New Roman" w:cs="Times New Roman"/>
                <w:color w:val="002060"/>
              </w:rPr>
            </w:pPr>
          </w:p>
        </w:tc>
        <w:tc>
          <w:tcPr>
            <w:tcW w:w="702"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234F1EF5" w14:textId="77777777" w:rsidR="00C86B2B" w:rsidRPr="0015154B" w:rsidRDefault="00C86B2B" w:rsidP="00C86B2B">
            <w:pPr>
              <w:spacing w:after="0"/>
              <w:rPr>
                <w:rFonts w:ascii="Times New Roman" w:eastAsia="Calibri" w:hAnsi="Times New Roman" w:cs="Times New Roman"/>
              </w:rPr>
            </w:pPr>
          </w:p>
        </w:tc>
        <w:tc>
          <w:tcPr>
            <w:tcW w:w="1714" w:type="dxa"/>
            <w:gridSpan w:val="2"/>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2D635D12"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I invaliditātes grupa</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57F63AA1"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II invaliditātes grupa</w:t>
            </w:r>
          </w:p>
        </w:tc>
        <w:tc>
          <w:tcPr>
            <w:tcW w:w="1957" w:type="dxa"/>
            <w:gridSpan w:val="2"/>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1C340A15"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III invaliditātes grupa</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13738812"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kopā</w:t>
            </w:r>
          </w:p>
        </w:tc>
        <w:tc>
          <w:tcPr>
            <w:tcW w:w="95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5237D61B" w14:textId="77777777" w:rsidR="00C86B2B" w:rsidRPr="0015154B" w:rsidRDefault="00C86B2B" w:rsidP="00C86B2B">
            <w:pPr>
              <w:spacing w:after="0"/>
              <w:rPr>
                <w:rFonts w:ascii="Calibri" w:eastAsia="Calibri" w:hAnsi="Calibri" w:cs="Times New Roman"/>
              </w:rPr>
            </w:pPr>
          </w:p>
        </w:tc>
      </w:tr>
      <w:tr w:rsidR="00C86B2B" w:rsidRPr="0015154B" w14:paraId="5B5299F0" w14:textId="77777777" w:rsidTr="00AF6D84">
        <w:trPr>
          <w:trHeight w:hRule="exact" w:val="966"/>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656EEE34" w14:textId="77777777" w:rsidR="00C86B2B" w:rsidRPr="0015154B" w:rsidRDefault="00C86B2B" w:rsidP="00C86B2B">
            <w:pPr>
              <w:spacing w:after="0"/>
              <w:jc w:val="center"/>
              <w:rPr>
                <w:rFonts w:ascii="Times New Roman" w:eastAsia="Calibri" w:hAnsi="Times New Roman" w:cs="Times New Roman"/>
                <w:color w:val="002060"/>
              </w:rPr>
            </w:pPr>
          </w:p>
        </w:tc>
        <w:tc>
          <w:tcPr>
            <w:tcW w:w="702"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6BB53793" w14:textId="77777777" w:rsidR="00C86B2B" w:rsidRPr="0015154B" w:rsidRDefault="00C86B2B" w:rsidP="00C86B2B">
            <w:pPr>
              <w:spacing w:after="0"/>
              <w:rPr>
                <w:rFonts w:ascii="Times New Roman" w:eastAsia="Calibri" w:hAnsi="Times New Roman" w:cs="Times New Roman"/>
              </w:rPr>
            </w:pPr>
          </w:p>
        </w:tc>
        <w:tc>
          <w:tcPr>
            <w:tcW w:w="741"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2221F7D1"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kopā</w:t>
            </w:r>
          </w:p>
        </w:tc>
        <w:tc>
          <w:tcPr>
            <w:tcW w:w="97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0C2CD8AF" w14:textId="5955C96A"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t.sk., 18-63 gadi</w:t>
            </w:r>
          </w:p>
        </w:tc>
        <w:tc>
          <w:tcPr>
            <w:tcW w:w="830"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2F815731"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kopā</w:t>
            </w:r>
          </w:p>
        </w:tc>
        <w:tc>
          <w:tcPr>
            <w:tcW w:w="1156"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0FFAAD53" w14:textId="2A4ED834"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t.sk., 18-63 gadi</w:t>
            </w:r>
          </w:p>
        </w:tc>
        <w:tc>
          <w:tcPr>
            <w:tcW w:w="1092"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1ED7F74F" w14:textId="3007FF63" w:rsidR="00C86B2B" w:rsidRPr="0015154B" w:rsidRDefault="00AF6D84"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k</w:t>
            </w:r>
            <w:r w:rsidR="00C86B2B" w:rsidRPr="0015154B">
              <w:rPr>
                <w:rFonts w:ascii="Times New Roman" w:eastAsia="Calibri" w:hAnsi="Times New Roman" w:cs="Times New Roman"/>
                <w:color w:val="002060"/>
              </w:rPr>
              <w:t>opā</w:t>
            </w:r>
          </w:p>
        </w:tc>
        <w:tc>
          <w:tcPr>
            <w:tcW w:w="865"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5E376757" w14:textId="13A88E6A"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t.sk., 18-63 gadi</w:t>
            </w:r>
          </w:p>
        </w:tc>
        <w:tc>
          <w:tcPr>
            <w:tcW w:w="1050" w:type="dxa"/>
            <w:vMerge/>
            <w:tcBorders>
              <w:top w:val="single" w:sz="4" w:space="0" w:color="000000"/>
              <w:left w:val="single" w:sz="4" w:space="0" w:color="000000"/>
              <w:bottom w:val="single" w:sz="4" w:space="0" w:color="000000"/>
              <w:right w:val="single" w:sz="4" w:space="0" w:color="000000"/>
            </w:tcBorders>
            <w:vAlign w:val="center"/>
            <w:hideMark/>
          </w:tcPr>
          <w:p w14:paraId="0E84660D" w14:textId="77777777" w:rsidR="00C86B2B" w:rsidRPr="0015154B" w:rsidRDefault="00C86B2B" w:rsidP="00C86B2B">
            <w:pPr>
              <w:spacing w:after="0"/>
              <w:rPr>
                <w:rFonts w:ascii="Times New Roman" w:eastAsia="Calibri" w:hAnsi="Times New Roman" w:cs="Times New Roman"/>
              </w:rPr>
            </w:pPr>
          </w:p>
        </w:tc>
        <w:tc>
          <w:tcPr>
            <w:tcW w:w="95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084BB45A" w14:textId="77777777" w:rsidR="00C86B2B" w:rsidRPr="0015154B" w:rsidRDefault="00C86B2B" w:rsidP="00C86B2B">
            <w:pPr>
              <w:spacing w:after="0"/>
              <w:rPr>
                <w:rFonts w:ascii="Calibri" w:eastAsia="Calibri" w:hAnsi="Calibri" w:cs="Times New Roman"/>
              </w:rPr>
            </w:pPr>
          </w:p>
        </w:tc>
      </w:tr>
      <w:tr w:rsidR="0026206C" w:rsidRPr="0015154B" w14:paraId="27637724" w14:textId="77777777" w:rsidTr="0026206C">
        <w:trPr>
          <w:trHeight w:hRule="exact" w:val="340"/>
          <w:jc w:val="center"/>
        </w:trPr>
        <w:tc>
          <w:tcPr>
            <w:tcW w:w="704" w:type="dxa"/>
            <w:vMerge w:val="restart"/>
            <w:tcBorders>
              <w:top w:val="single" w:sz="4" w:space="0" w:color="000000"/>
              <w:left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hideMark/>
          </w:tcPr>
          <w:p w14:paraId="0AE883B4" w14:textId="77777777" w:rsidR="0026206C" w:rsidRPr="0015154B" w:rsidRDefault="0026206C" w:rsidP="00C86B2B">
            <w:pPr>
              <w:suppressAutoHyphens/>
              <w:autoSpaceDN w:val="0"/>
              <w:spacing w:after="144" w:line="240" w:lineRule="auto"/>
              <w:ind w:left="113" w:right="113"/>
              <w:jc w:val="center"/>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Sievietes</w:t>
            </w: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113901" w14:textId="77777777" w:rsidR="0026206C" w:rsidRPr="0015154B" w:rsidRDefault="0026206C"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2014.</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C4A012"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396</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3DC209"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335</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499189"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7508</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610C70"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6514</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26EC19"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12031</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3C3288"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11129</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6B4EC4"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19935</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B99A5B" w14:textId="77777777" w:rsidR="0026206C" w:rsidRPr="0015154B" w:rsidRDefault="0026206C"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9</w:t>
            </w:r>
          </w:p>
        </w:tc>
      </w:tr>
      <w:tr w:rsidR="0026206C" w:rsidRPr="0015154B" w14:paraId="297A5680"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2DDE7114" w14:textId="77777777" w:rsidR="0026206C" w:rsidRPr="0015154B" w:rsidRDefault="0026206C" w:rsidP="00C86B2B">
            <w:pPr>
              <w:spacing w:after="0"/>
              <w:jc w:val="center"/>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A4CD4E" w14:textId="77777777" w:rsidR="0026206C" w:rsidRPr="0015154B" w:rsidRDefault="0026206C"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2015.</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64F649"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448</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93D44"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371</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C01F03"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7795</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72909A"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6660</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224DF8"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13124</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15FDC2"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12022</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B4CD13"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21367</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C2453" w14:textId="77777777" w:rsidR="0026206C" w:rsidRPr="0015154B" w:rsidRDefault="0026206C"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w:t>
            </w:r>
          </w:p>
        </w:tc>
      </w:tr>
      <w:tr w:rsidR="0026206C" w:rsidRPr="0015154B" w14:paraId="35539F56"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555537E0" w14:textId="77777777" w:rsidR="0026206C" w:rsidRPr="0015154B" w:rsidRDefault="0026206C" w:rsidP="00C86B2B">
            <w:pPr>
              <w:spacing w:after="0"/>
              <w:jc w:val="center"/>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4D823D" w14:textId="77777777" w:rsidR="0026206C" w:rsidRPr="0015154B" w:rsidRDefault="0026206C"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2016.</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8A2D49"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449</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F81C2B"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356</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5D5E82"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8131</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FF869B"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6760</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DBB8EE"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14159</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526D63"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12802</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3B2A29"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22739</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D2D68" w14:textId="77777777" w:rsidR="0026206C" w:rsidRPr="0015154B" w:rsidRDefault="0026206C"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9</w:t>
            </w:r>
          </w:p>
        </w:tc>
      </w:tr>
      <w:tr w:rsidR="0026206C" w:rsidRPr="0015154B" w14:paraId="72AA9670"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641474B1" w14:textId="77777777" w:rsidR="0026206C" w:rsidRPr="0015154B" w:rsidRDefault="0026206C" w:rsidP="00C86B2B">
            <w:pPr>
              <w:spacing w:after="0"/>
              <w:jc w:val="center"/>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CD8AF4" w14:textId="77777777" w:rsidR="0026206C" w:rsidRPr="0015154B" w:rsidRDefault="0026206C"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2017.</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58BEFC"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484</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A38543"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382</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3C52A1"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8404</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3AA48E"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6889</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C7D305"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15352</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F75530"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13739</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8BDB45"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24240</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67AED3" w14:textId="77777777" w:rsidR="0026206C" w:rsidRPr="0015154B" w:rsidRDefault="0026206C"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w:t>
            </w:r>
          </w:p>
        </w:tc>
      </w:tr>
      <w:tr w:rsidR="0026206C" w:rsidRPr="0015154B" w14:paraId="1E785779"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155A32F6" w14:textId="77777777" w:rsidR="0026206C" w:rsidRPr="0015154B" w:rsidRDefault="0026206C" w:rsidP="00C86B2B">
            <w:pPr>
              <w:spacing w:after="0"/>
              <w:jc w:val="center"/>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1CCFA" w14:textId="77777777" w:rsidR="0026206C" w:rsidRPr="0015154B" w:rsidRDefault="0026206C"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2018.</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0162D9"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473</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39D202"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373</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3A72E4"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8494</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566F57"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6753</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FA46A2"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16714</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746927"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14542</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F2CEC4"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25681</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F3079F" w14:textId="77777777" w:rsidR="0026206C" w:rsidRPr="0015154B" w:rsidRDefault="0026206C"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9</w:t>
            </w:r>
          </w:p>
        </w:tc>
      </w:tr>
      <w:tr w:rsidR="0026206C" w:rsidRPr="0015154B" w14:paraId="2FA3B612"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09C0886A" w14:textId="77777777" w:rsidR="0026206C" w:rsidRPr="0015154B" w:rsidRDefault="0026206C" w:rsidP="00C86B2B">
            <w:pPr>
              <w:spacing w:after="0"/>
              <w:jc w:val="center"/>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3DFA9D" w14:textId="77777777" w:rsidR="0026206C" w:rsidRPr="0015154B" w:rsidRDefault="0026206C" w:rsidP="00C86B2B">
            <w:pPr>
              <w:suppressAutoHyphens/>
              <w:autoSpaceDN w:val="0"/>
              <w:spacing w:after="144" w:line="240" w:lineRule="auto"/>
              <w:textAlignment w:val="baseline"/>
              <w:rPr>
                <w:rFonts w:ascii="Calibri" w:eastAsia="Calibri" w:hAnsi="Calibri" w:cs="Times New Roman"/>
              </w:rPr>
            </w:pPr>
            <w:r w:rsidRPr="0015154B">
              <w:rPr>
                <w:rFonts w:ascii="Times New Roman" w:eastAsia="Calibri" w:hAnsi="Times New Roman" w:cs="Times New Roman"/>
              </w:rPr>
              <w:t>2019.</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C42409"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502</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A766A7"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389</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19F865"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8848</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5B31D4"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6963</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9364AA"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17873</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898EA5"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15449</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323552" w14:textId="77777777" w:rsidR="0026206C" w:rsidRPr="0015154B" w:rsidRDefault="0026206C"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27223</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345B69" w14:textId="77777777" w:rsidR="0026206C" w:rsidRPr="0015154B" w:rsidRDefault="0026206C"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16</w:t>
            </w:r>
          </w:p>
        </w:tc>
      </w:tr>
      <w:tr w:rsidR="0026206C" w:rsidRPr="0015154B" w14:paraId="2ED91E6F" w14:textId="77777777" w:rsidTr="0026206C">
        <w:trPr>
          <w:trHeight w:hRule="exact" w:val="340"/>
          <w:jc w:val="center"/>
        </w:trPr>
        <w:tc>
          <w:tcPr>
            <w:tcW w:w="704" w:type="dxa"/>
            <w:vMerge/>
            <w:tcBorders>
              <w:left w:val="single" w:sz="4" w:space="0" w:color="000000"/>
              <w:bottom w:val="single" w:sz="4" w:space="0" w:color="000000"/>
              <w:right w:val="single" w:sz="4" w:space="0" w:color="000000"/>
            </w:tcBorders>
            <w:shd w:val="clear" w:color="auto" w:fill="D1E7A8" w:themeFill="accent2" w:themeFillTint="66"/>
            <w:vAlign w:val="center"/>
          </w:tcPr>
          <w:p w14:paraId="66CC66AD" w14:textId="77777777" w:rsidR="0026206C" w:rsidRPr="0015154B" w:rsidRDefault="0026206C" w:rsidP="0026206C">
            <w:pPr>
              <w:spacing w:after="0"/>
              <w:jc w:val="center"/>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8BE459" w14:textId="6EA37F27" w:rsidR="0026206C" w:rsidRPr="0015154B" w:rsidRDefault="0026206C" w:rsidP="0026206C">
            <w:pPr>
              <w:suppressAutoHyphens/>
              <w:autoSpaceDN w:val="0"/>
              <w:spacing w:after="144" w:line="240" w:lineRule="auto"/>
              <w:textAlignment w:val="baseline"/>
              <w:rPr>
                <w:rFonts w:ascii="Times New Roman" w:eastAsia="Calibri" w:hAnsi="Times New Roman" w:cs="Times New Roman"/>
              </w:rPr>
            </w:pPr>
            <w:r>
              <w:rPr>
                <w:rFonts w:ascii="Times New Roman" w:eastAsia="Calibri" w:hAnsi="Times New Roman" w:cs="Times New Roman"/>
              </w:rPr>
              <w:t>2020</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3FA94" w14:textId="62F98E59"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520</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0EE36" w14:textId="1AD6C99F"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407</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F5D91" w14:textId="3D0191B5"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8570</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55640" w14:textId="003FA865"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6674</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A8F2B" w14:textId="252BE3CA"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17944</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34E1F" w14:textId="1FCE7F99"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15313</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8CB82" w14:textId="5001CFD2"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27034</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428AD" w14:textId="708E90D0" w:rsidR="0026206C" w:rsidRPr="0015154B" w:rsidRDefault="0026206C" w:rsidP="0026206C">
            <w:pPr>
              <w:suppressAutoHyphens/>
              <w:autoSpaceDN w:val="0"/>
              <w:spacing w:after="144" w:line="240" w:lineRule="auto"/>
              <w:jc w:val="center"/>
              <w:textAlignment w:val="baseline"/>
              <w:rPr>
                <w:rFonts w:ascii="Times New Roman" w:eastAsia="Calibri" w:hAnsi="Times New Roman" w:cs="Times New Roman"/>
              </w:rPr>
            </w:pPr>
            <w:r>
              <w:rPr>
                <w:rFonts w:ascii="Times New Roman" w:hAnsi="Times New Roman"/>
              </w:rPr>
              <w:t>6</w:t>
            </w:r>
          </w:p>
        </w:tc>
      </w:tr>
      <w:tr w:rsidR="0026206C" w:rsidRPr="0015154B" w14:paraId="48D1651E" w14:textId="77777777" w:rsidTr="0026206C">
        <w:trPr>
          <w:trHeight w:hRule="exact" w:val="340"/>
          <w:jc w:val="center"/>
        </w:trPr>
        <w:tc>
          <w:tcPr>
            <w:tcW w:w="704" w:type="dxa"/>
            <w:vMerge w:val="restart"/>
            <w:tcBorders>
              <w:top w:val="single" w:sz="4" w:space="0" w:color="000000"/>
              <w:left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hideMark/>
          </w:tcPr>
          <w:p w14:paraId="368C8BCF" w14:textId="77777777" w:rsidR="0026206C" w:rsidRPr="0015154B" w:rsidRDefault="0026206C" w:rsidP="0026206C">
            <w:pPr>
              <w:suppressAutoHyphens/>
              <w:autoSpaceDN w:val="0"/>
              <w:spacing w:after="144" w:line="240" w:lineRule="auto"/>
              <w:ind w:left="113" w:right="113"/>
              <w:jc w:val="center"/>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Vīrieši</w:t>
            </w: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DC51AD" w14:textId="77777777" w:rsidR="0026206C" w:rsidRPr="0015154B" w:rsidRDefault="0026206C" w:rsidP="0026206C">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2014.</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362CA5"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589</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5B84C5"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492</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013057"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7272</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A84AFA"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6301</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513CB2"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11622</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927DBC"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10683</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EE85EB"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19483</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943C12" w14:textId="77777777" w:rsidR="0026206C" w:rsidRPr="0015154B" w:rsidRDefault="0026206C" w:rsidP="0026206C">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w:t>
            </w:r>
          </w:p>
        </w:tc>
      </w:tr>
      <w:tr w:rsidR="0026206C" w:rsidRPr="0015154B" w14:paraId="2CA0BD31"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2420FCED" w14:textId="77777777" w:rsidR="0026206C" w:rsidRPr="0015154B" w:rsidRDefault="0026206C" w:rsidP="0026206C">
            <w:pPr>
              <w:spacing w:after="0"/>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93DF73" w14:textId="77777777" w:rsidR="0026206C" w:rsidRPr="0015154B" w:rsidRDefault="0026206C" w:rsidP="0026206C">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2015.</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EFFFF7"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578</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3B819F"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467</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E870E6"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7739</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4013FA"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6577</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4B3149"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12157</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AECB10"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11071</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B0DCF0"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20474</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18988A" w14:textId="77777777" w:rsidR="0026206C" w:rsidRPr="0015154B" w:rsidRDefault="0026206C" w:rsidP="0026206C">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w:t>
            </w:r>
          </w:p>
        </w:tc>
      </w:tr>
      <w:tr w:rsidR="0026206C" w:rsidRPr="0015154B" w14:paraId="0FC668EF"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2D86CDE7" w14:textId="77777777" w:rsidR="0026206C" w:rsidRPr="0015154B" w:rsidRDefault="0026206C" w:rsidP="0026206C">
            <w:pPr>
              <w:spacing w:after="0"/>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95ED3D" w14:textId="77777777" w:rsidR="0026206C" w:rsidRPr="0015154B" w:rsidRDefault="0026206C" w:rsidP="0026206C">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2016.</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BAFA3A"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661</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1E5E55"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539</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15C5DC"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7935</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5460BD"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6704</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100801"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12852</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0FE3EE"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11582</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A80BF0"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21448</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DEAE03" w14:textId="77777777" w:rsidR="0026206C" w:rsidRPr="0015154B" w:rsidRDefault="0026206C" w:rsidP="0026206C">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9</w:t>
            </w:r>
          </w:p>
        </w:tc>
      </w:tr>
      <w:tr w:rsidR="0026206C" w:rsidRPr="0015154B" w14:paraId="17DC90CF"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49B44302" w14:textId="77777777" w:rsidR="0026206C" w:rsidRPr="0015154B" w:rsidRDefault="0026206C" w:rsidP="0026206C">
            <w:pPr>
              <w:spacing w:after="0"/>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7B87AF" w14:textId="77777777" w:rsidR="0026206C" w:rsidRPr="0015154B" w:rsidRDefault="0026206C" w:rsidP="0026206C">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2017.</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1103E3"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613</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CF07F7"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495</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7142CF"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8415</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1CBBE4"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6997</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60F89D"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13725</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2E7042"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12262</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9569EB"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22753</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0D4354" w14:textId="77777777" w:rsidR="0026206C" w:rsidRPr="0015154B" w:rsidRDefault="0026206C" w:rsidP="0026206C">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9</w:t>
            </w:r>
          </w:p>
        </w:tc>
      </w:tr>
      <w:tr w:rsidR="0026206C" w:rsidRPr="0015154B" w14:paraId="5794F5F2"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03AC1DE3" w14:textId="77777777" w:rsidR="0026206C" w:rsidRPr="0015154B" w:rsidRDefault="0026206C" w:rsidP="0026206C">
            <w:pPr>
              <w:spacing w:after="0"/>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32F93" w14:textId="77777777" w:rsidR="0026206C" w:rsidRPr="0015154B" w:rsidRDefault="0026206C" w:rsidP="0026206C">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2018.</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450531"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652</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E51B11"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522</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4C352A"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8645</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A06BDE"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7039</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56F4CB"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14509</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FA0516"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12731</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A1E1B3"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23806</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5C7F85" w14:textId="77777777" w:rsidR="0026206C" w:rsidRPr="0015154B" w:rsidRDefault="0026206C" w:rsidP="0026206C">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11</w:t>
            </w:r>
          </w:p>
        </w:tc>
      </w:tr>
      <w:tr w:rsidR="0026206C" w:rsidRPr="0015154B" w14:paraId="5F47A95C" w14:textId="77777777" w:rsidTr="0026206C">
        <w:trPr>
          <w:trHeight w:hRule="exact" w:val="340"/>
          <w:jc w:val="center"/>
        </w:trPr>
        <w:tc>
          <w:tcPr>
            <w:tcW w:w="704" w:type="dxa"/>
            <w:vMerge/>
            <w:tcBorders>
              <w:left w:val="single" w:sz="4" w:space="0" w:color="000000"/>
              <w:right w:val="single" w:sz="4" w:space="0" w:color="000000"/>
            </w:tcBorders>
            <w:shd w:val="clear" w:color="auto" w:fill="D1E7A8" w:themeFill="accent2" w:themeFillTint="66"/>
            <w:vAlign w:val="center"/>
            <w:hideMark/>
          </w:tcPr>
          <w:p w14:paraId="08AC1C95" w14:textId="77777777" w:rsidR="0026206C" w:rsidRPr="0015154B" w:rsidRDefault="0026206C" w:rsidP="0026206C">
            <w:pPr>
              <w:spacing w:after="0"/>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D14789" w14:textId="77777777" w:rsidR="0026206C" w:rsidRPr="0015154B" w:rsidRDefault="0026206C" w:rsidP="0026206C">
            <w:pPr>
              <w:suppressAutoHyphens/>
              <w:autoSpaceDN w:val="0"/>
              <w:spacing w:after="144" w:line="240" w:lineRule="auto"/>
              <w:textAlignment w:val="baseline"/>
              <w:rPr>
                <w:rFonts w:ascii="Calibri" w:eastAsia="Calibri" w:hAnsi="Calibri" w:cs="Times New Roman"/>
              </w:rPr>
            </w:pPr>
            <w:r w:rsidRPr="0015154B">
              <w:rPr>
                <w:rFonts w:ascii="Times New Roman" w:eastAsia="Calibri" w:hAnsi="Times New Roman" w:cs="Times New Roman"/>
              </w:rPr>
              <w:t>2019.</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B23094"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690</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FE877C"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513</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A0ABA4"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8946</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E57556"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7104</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D35E61"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15186</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D865B6"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13142</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C2D2FA" w14:textId="7777777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24822</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24B530" w14:textId="77777777" w:rsidR="0026206C" w:rsidRPr="0015154B" w:rsidRDefault="0026206C" w:rsidP="0026206C">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9</w:t>
            </w:r>
          </w:p>
        </w:tc>
      </w:tr>
      <w:tr w:rsidR="0026206C" w:rsidRPr="0015154B" w14:paraId="2CEDDE32" w14:textId="77777777" w:rsidTr="0026206C">
        <w:trPr>
          <w:trHeight w:hRule="exact" w:val="340"/>
          <w:jc w:val="center"/>
        </w:trPr>
        <w:tc>
          <w:tcPr>
            <w:tcW w:w="704" w:type="dxa"/>
            <w:vMerge/>
            <w:tcBorders>
              <w:left w:val="single" w:sz="4" w:space="0" w:color="000000"/>
              <w:bottom w:val="single" w:sz="4" w:space="0" w:color="000000"/>
              <w:right w:val="single" w:sz="4" w:space="0" w:color="000000"/>
            </w:tcBorders>
            <w:shd w:val="clear" w:color="auto" w:fill="D1E7A8" w:themeFill="accent2" w:themeFillTint="66"/>
            <w:vAlign w:val="center"/>
          </w:tcPr>
          <w:p w14:paraId="6713C63A" w14:textId="77777777" w:rsidR="0026206C" w:rsidRPr="0015154B" w:rsidRDefault="0026206C" w:rsidP="0026206C">
            <w:pPr>
              <w:spacing w:after="0"/>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A89681" w14:textId="1151FBAC" w:rsidR="0026206C" w:rsidRPr="0015154B" w:rsidRDefault="0026206C" w:rsidP="0026206C">
            <w:pPr>
              <w:suppressAutoHyphens/>
              <w:autoSpaceDN w:val="0"/>
              <w:spacing w:after="144" w:line="240" w:lineRule="auto"/>
              <w:textAlignment w:val="baseline"/>
              <w:rPr>
                <w:rFonts w:ascii="Times New Roman" w:eastAsia="Calibri" w:hAnsi="Times New Roman" w:cs="Times New Roman"/>
              </w:rPr>
            </w:pPr>
            <w:r>
              <w:rPr>
                <w:rFonts w:ascii="Times New Roman" w:eastAsia="Calibri" w:hAnsi="Times New Roman" w:cs="Times New Roman"/>
              </w:rPr>
              <w:t>2020</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2C13B" w14:textId="705B4DF3"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670</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BE3B5" w14:textId="79CA54DE"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512</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B401E" w14:textId="6226C7A6"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8956</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77C91" w14:textId="04C62704"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6957</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929877" w14:textId="40D373A9"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15194</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FB77E" w14:textId="0B08DE82"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13010</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F2156" w14:textId="6E4CD8F9"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rPr>
            </w:pPr>
            <w:r>
              <w:rPr>
                <w:rFonts w:ascii="Times New Roman" w:hAnsi="Times New Roman"/>
              </w:rPr>
              <w:t>24820</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E9B6F" w14:textId="152CA7B2" w:rsidR="0026206C" w:rsidRPr="0015154B" w:rsidRDefault="0026206C" w:rsidP="0026206C">
            <w:pPr>
              <w:suppressAutoHyphens/>
              <w:autoSpaceDN w:val="0"/>
              <w:spacing w:after="144" w:line="240" w:lineRule="auto"/>
              <w:jc w:val="center"/>
              <w:textAlignment w:val="baseline"/>
              <w:rPr>
                <w:rFonts w:ascii="Times New Roman" w:eastAsia="Calibri" w:hAnsi="Times New Roman" w:cs="Times New Roman"/>
              </w:rPr>
            </w:pPr>
            <w:r>
              <w:rPr>
                <w:rFonts w:ascii="Times New Roman" w:hAnsi="Times New Roman"/>
              </w:rPr>
              <w:t>6</w:t>
            </w:r>
          </w:p>
        </w:tc>
      </w:tr>
      <w:tr w:rsidR="0026206C" w:rsidRPr="0015154B" w14:paraId="7BC6B27F" w14:textId="77777777" w:rsidTr="00AF6D84">
        <w:trPr>
          <w:trHeight w:hRule="exact" w:val="464"/>
          <w:jc w:val="center"/>
        </w:trPr>
        <w:tc>
          <w:tcPr>
            <w:tcW w:w="9067" w:type="dxa"/>
            <w:gridSpan w:val="10"/>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tcPr>
          <w:p w14:paraId="5B390DBB" w14:textId="77777777" w:rsidR="0026206C" w:rsidRPr="0015154B" w:rsidRDefault="0026206C" w:rsidP="0026206C">
            <w:pPr>
              <w:suppressAutoHyphens/>
              <w:autoSpaceDN w:val="0"/>
              <w:spacing w:after="0" w:line="240" w:lineRule="auto"/>
              <w:ind w:right="91"/>
              <w:jc w:val="both"/>
              <w:textAlignment w:val="baseline"/>
              <w:rPr>
                <w:rFonts w:ascii="Times New Roman" w:eastAsia="Calibri" w:hAnsi="Times New Roman" w:cs="Times New Roman"/>
                <w:i/>
                <w:iCs/>
                <w:color w:val="002060"/>
                <w:sz w:val="20"/>
                <w:szCs w:val="20"/>
              </w:rPr>
            </w:pPr>
            <w:r w:rsidRPr="0015154B">
              <w:rPr>
                <w:rFonts w:ascii="Times New Roman" w:eastAsia="Calibri" w:hAnsi="Times New Roman" w:cs="Times New Roman"/>
                <w:i/>
                <w:iCs/>
                <w:color w:val="002060"/>
                <w:sz w:val="20"/>
                <w:szCs w:val="20"/>
              </w:rPr>
              <w:t xml:space="preserve">*Personai vienlaicīgi var būt noteiktas vairākas invaliditātes grupas, līdz ar to nodarbinātības rādītāji neatspoguļo unikālo personu skaitu. </w:t>
            </w:r>
          </w:p>
          <w:p w14:paraId="36D09A92" w14:textId="77777777" w:rsidR="0026206C" w:rsidRPr="0015154B" w:rsidRDefault="0026206C" w:rsidP="0026206C">
            <w:pPr>
              <w:suppressAutoHyphens/>
              <w:autoSpaceDN w:val="0"/>
              <w:spacing w:after="144" w:line="240" w:lineRule="auto"/>
              <w:jc w:val="center"/>
              <w:textAlignment w:val="baseline"/>
              <w:rPr>
                <w:rFonts w:ascii="Times New Roman" w:eastAsia="Calibri" w:hAnsi="Times New Roman" w:cs="Times New Roman"/>
                <w:color w:val="002060"/>
              </w:rPr>
            </w:pPr>
          </w:p>
        </w:tc>
      </w:tr>
    </w:tbl>
    <w:p w14:paraId="10BA9BB7" w14:textId="4D034906" w:rsidR="00C86B2B" w:rsidRPr="0015154B" w:rsidRDefault="00AD7D67" w:rsidP="00C86B2B">
      <w:pPr>
        <w:suppressAutoHyphens/>
        <w:autoSpaceDN w:val="0"/>
        <w:spacing w:after="0" w:line="240" w:lineRule="auto"/>
        <w:ind w:right="91"/>
        <w:jc w:val="both"/>
        <w:textAlignment w:val="baseline"/>
        <w:rPr>
          <w:rFonts w:ascii="Times New Roman" w:eastAsia="Calibri" w:hAnsi="Times New Roman" w:cs="Times New Roman"/>
          <w:iCs/>
          <w:sz w:val="20"/>
          <w:szCs w:val="20"/>
        </w:rPr>
      </w:pPr>
      <w:r w:rsidRPr="0015154B">
        <w:rPr>
          <w:rFonts w:ascii="Times New Roman" w:eastAsia="Calibri" w:hAnsi="Times New Roman" w:cs="Times New Roman"/>
          <w:iCs/>
          <w:sz w:val="20"/>
          <w:szCs w:val="20"/>
        </w:rPr>
        <w:t>Datu a</w:t>
      </w:r>
      <w:r w:rsidR="00C86B2B" w:rsidRPr="0015154B">
        <w:rPr>
          <w:rFonts w:ascii="Times New Roman" w:eastAsia="Calibri" w:hAnsi="Times New Roman" w:cs="Times New Roman"/>
          <w:iCs/>
          <w:sz w:val="20"/>
          <w:szCs w:val="20"/>
        </w:rPr>
        <w:t xml:space="preserve">vots: LabIS, </w:t>
      </w:r>
      <w:r w:rsidR="00653445">
        <w:rPr>
          <w:rFonts w:ascii="Times New Roman" w:eastAsia="Calibri" w:hAnsi="Times New Roman" w:cs="Times New Roman"/>
          <w:iCs/>
          <w:sz w:val="20"/>
          <w:szCs w:val="20"/>
        </w:rPr>
        <w:t xml:space="preserve">izgūts </w:t>
      </w:r>
      <w:r w:rsidR="00C86B2B" w:rsidRPr="0015154B">
        <w:rPr>
          <w:rFonts w:ascii="Times New Roman" w:eastAsia="Calibri" w:hAnsi="Times New Roman" w:cs="Times New Roman"/>
          <w:iCs/>
          <w:sz w:val="20"/>
          <w:szCs w:val="20"/>
        </w:rPr>
        <w:t>202</w:t>
      </w:r>
      <w:r w:rsidR="0026206C">
        <w:rPr>
          <w:rFonts w:ascii="Times New Roman" w:eastAsia="Calibri" w:hAnsi="Times New Roman" w:cs="Times New Roman"/>
          <w:iCs/>
          <w:sz w:val="20"/>
          <w:szCs w:val="20"/>
        </w:rPr>
        <w:t>1</w:t>
      </w:r>
      <w:r w:rsidR="00C86B2B" w:rsidRPr="0015154B">
        <w:rPr>
          <w:rFonts w:ascii="Times New Roman" w:eastAsia="Calibri" w:hAnsi="Times New Roman" w:cs="Times New Roman"/>
          <w:iCs/>
          <w:sz w:val="20"/>
          <w:szCs w:val="20"/>
        </w:rPr>
        <w:t xml:space="preserve">.gada </w:t>
      </w:r>
      <w:r w:rsidR="0026206C">
        <w:rPr>
          <w:rFonts w:ascii="Times New Roman" w:eastAsia="Calibri" w:hAnsi="Times New Roman" w:cs="Times New Roman"/>
          <w:iCs/>
          <w:sz w:val="20"/>
          <w:szCs w:val="20"/>
        </w:rPr>
        <w:t>februārī</w:t>
      </w:r>
      <w:r w:rsidR="00C86B2B" w:rsidRPr="0015154B">
        <w:rPr>
          <w:rFonts w:ascii="Times New Roman" w:eastAsia="Calibri" w:hAnsi="Times New Roman" w:cs="Times New Roman"/>
          <w:iCs/>
          <w:sz w:val="20"/>
          <w:szCs w:val="20"/>
        </w:rPr>
        <w:t>. Dati par 2014., 2015., 2016., 2017. un 2018.gadu atspoguļo situāciju uz 2018.gada decembri. Dati par 2019.</w:t>
      </w:r>
      <w:r w:rsidR="0026206C">
        <w:rPr>
          <w:rFonts w:ascii="Times New Roman" w:eastAsia="Calibri" w:hAnsi="Times New Roman" w:cs="Times New Roman"/>
          <w:iCs/>
          <w:sz w:val="20"/>
          <w:szCs w:val="20"/>
        </w:rPr>
        <w:t>, 2020.</w:t>
      </w:r>
      <w:r w:rsidR="00C86B2B" w:rsidRPr="0015154B">
        <w:rPr>
          <w:rFonts w:ascii="Times New Roman" w:eastAsia="Calibri" w:hAnsi="Times New Roman" w:cs="Times New Roman"/>
          <w:iCs/>
          <w:sz w:val="20"/>
          <w:szCs w:val="20"/>
        </w:rPr>
        <w:t xml:space="preserve">gadu atspoguļo situāciju uz </w:t>
      </w:r>
      <w:r w:rsidR="0026206C">
        <w:rPr>
          <w:rFonts w:ascii="Times New Roman" w:eastAsia="Calibri" w:hAnsi="Times New Roman" w:cs="Times New Roman"/>
          <w:iCs/>
          <w:sz w:val="20"/>
          <w:szCs w:val="20"/>
        </w:rPr>
        <w:t xml:space="preserve">attiecīgā </w:t>
      </w:r>
      <w:r w:rsidR="00C86B2B" w:rsidRPr="0015154B">
        <w:rPr>
          <w:rFonts w:ascii="Times New Roman" w:eastAsia="Calibri" w:hAnsi="Times New Roman" w:cs="Times New Roman"/>
          <w:iCs/>
          <w:sz w:val="20"/>
          <w:szCs w:val="20"/>
        </w:rPr>
        <w:t>gada decembri.</w:t>
      </w:r>
    </w:p>
    <w:p w14:paraId="61F46C68" w14:textId="77777777" w:rsidR="00C86B2B" w:rsidRPr="0015154B" w:rsidRDefault="00C86B2B" w:rsidP="00C86B2B">
      <w:pPr>
        <w:spacing w:after="0" w:line="240" w:lineRule="auto"/>
        <w:jc w:val="both"/>
        <w:rPr>
          <w:rFonts w:ascii="Times New Roman" w:hAnsi="Times New Roman" w:cs="Times New Roman"/>
          <w:i/>
          <w:iCs/>
          <w:sz w:val="24"/>
          <w:szCs w:val="24"/>
        </w:rPr>
      </w:pPr>
    </w:p>
    <w:p w14:paraId="78EFC312" w14:textId="22B1874C" w:rsidR="00C86B2B" w:rsidRPr="0015154B" w:rsidRDefault="00C86B2B" w:rsidP="00D63A78">
      <w:pPr>
        <w:spacing w:after="0" w:line="240" w:lineRule="auto"/>
        <w:ind w:firstLine="720"/>
        <w:jc w:val="both"/>
        <w:rPr>
          <w:rFonts w:ascii="Times New Roman" w:hAnsi="Times New Roman" w:cs="Times New Roman"/>
          <w:sz w:val="24"/>
          <w:szCs w:val="24"/>
        </w:rPr>
      </w:pPr>
      <w:r w:rsidRPr="0015154B">
        <w:rPr>
          <w:rFonts w:ascii="Times New Roman" w:hAnsi="Times New Roman" w:cs="Times New Roman"/>
          <w:bCs/>
          <w:sz w:val="24"/>
          <w:szCs w:val="24"/>
        </w:rPr>
        <w:t xml:space="preserve">Jāatzīmē, ka </w:t>
      </w:r>
      <w:r w:rsidR="00B661CA">
        <w:rPr>
          <w:rFonts w:ascii="Times New Roman" w:hAnsi="Times New Roman" w:cs="Times New Roman"/>
          <w:bCs/>
          <w:sz w:val="24"/>
          <w:szCs w:val="24"/>
        </w:rPr>
        <w:t xml:space="preserve">personu ar invaliditāti </w:t>
      </w:r>
      <w:r w:rsidRPr="0015154B">
        <w:rPr>
          <w:rFonts w:ascii="Times New Roman" w:hAnsi="Times New Roman" w:cs="Times New Roman"/>
          <w:bCs/>
          <w:sz w:val="24"/>
          <w:szCs w:val="24"/>
        </w:rPr>
        <w:t xml:space="preserve">nodarbinātības rādītājs pieaug līdz ar personu ar invaliditāti skaita pieaugumu. </w:t>
      </w:r>
      <w:r w:rsidRPr="0015154B">
        <w:rPr>
          <w:rFonts w:ascii="Times New Roman" w:hAnsi="Times New Roman" w:cs="Times New Roman"/>
          <w:sz w:val="24"/>
          <w:szCs w:val="24"/>
        </w:rPr>
        <w:t xml:space="preserve">Saskaņā ar </w:t>
      </w:r>
      <w:r w:rsidR="0096656D" w:rsidRPr="0015154B">
        <w:rPr>
          <w:rFonts w:ascii="Times New Roman" w:hAnsi="Times New Roman" w:cs="Times New Roman"/>
          <w:sz w:val="24"/>
          <w:szCs w:val="24"/>
        </w:rPr>
        <w:t>LabIS</w:t>
      </w:r>
      <w:r w:rsidRPr="0015154B">
        <w:rPr>
          <w:rFonts w:ascii="Times New Roman" w:hAnsi="Times New Roman" w:cs="Times New Roman"/>
          <w:sz w:val="24"/>
          <w:szCs w:val="24"/>
        </w:rPr>
        <w:t xml:space="preserve"> datiem 20</w:t>
      </w:r>
      <w:r w:rsidR="0026206C">
        <w:rPr>
          <w:rFonts w:ascii="Times New Roman" w:hAnsi="Times New Roman" w:cs="Times New Roman"/>
          <w:sz w:val="24"/>
          <w:szCs w:val="24"/>
        </w:rPr>
        <w:t>20</w:t>
      </w:r>
      <w:r w:rsidRPr="0015154B">
        <w:rPr>
          <w:rFonts w:ascii="Times New Roman" w:hAnsi="Times New Roman" w:cs="Times New Roman"/>
          <w:sz w:val="24"/>
          <w:szCs w:val="24"/>
        </w:rPr>
        <w:t xml:space="preserve">.gada decembrī valstī bija </w:t>
      </w:r>
      <w:r w:rsidR="0026206C">
        <w:rPr>
          <w:rFonts w:ascii="Times New Roman" w:hAnsi="Times New Roman" w:cs="Times New Roman"/>
          <w:sz w:val="24"/>
          <w:szCs w:val="24"/>
        </w:rPr>
        <w:t>201 549</w:t>
      </w:r>
      <w:r w:rsidRPr="0015154B">
        <w:rPr>
          <w:rFonts w:ascii="Times New Roman" w:hAnsi="Times New Roman" w:cs="Times New Roman"/>
          <w:sz w:val="24"/>
          <w:szCs w:val="24"/>
        </w:rPr>
        <w:t xml:space="preserve"> personas ar </w:t>
      </w:r>
      <w:r w:rsidRPr="001D2AB2">
        <w:rPr>
          <w:rFonts w:ascii="Times New Roman" w:hAnsi="Times New Roman" w:cs="Times New Roman"/>
          <w:sz w:val="24"/>
          <w:szCs w:val="24"/>
        </w:rPr>
        <w:t>invaliditāti (skat</w:t>
      </w:r>
      <w:r w:rsidR="0096656D" w:rsidRPr="001D2AB2">
        <w:rPr>
          <w:rFonts w:ascii="Times New Roman" w:hAnsi="Times New Roman" w:cs="Times New Roman"/>
          <w:sz w:val="24"/>
          <w:szCs w:val="24"/>
        </w:rPr>
        <w:t>.</w:t>
      </w:r>
      <w:r w:rsidRPr="001D2AB2">
        <w:rPr>
          <w:rFonts w:ascii="Times New Roman" w:hAnsi="Times New Roman" w:cs="Times New Roman"/>
          <w:sz w:val="24"/>
          <w:szCs w:val="24"/>
        </w:rPr>
        <w:t xml:space="preserve"> </w:t>
      </w:r>
      <w:r w:rsidR="00D63A78" w:rsidRPr="001D2AB2">
        <w:rPr>
          <w:rFonts w:ascii="Times New Roman" w:hAnsi="Times New Roman" w:cs="Times New Roman"/>
          <w:sz w:val="24"/>
          <w:szCs w:val="24"/>
        </w:rPr>
        <w:t>2</w:t>
      </w:r>
      <w:r w:rsidR="007D328C" w:rsidRPr="001D2AB2">
        <w:rPr>
          <w:rFonts w:ascii="Times New Roman" w:hAnsi="Times New Roman" w:cs="Times New Roman"/>
          <w:sz w:val="24"/>
          <w:szCs w:val="24"/>
        </w:rPr>
        <w:t>4</w:t>
      </w:r>
      <w:r w:rsidRPr="001D2AB2">
        <w:rPr>
          <w:rFonts w:ascii="Times New Roman" w:hAnsi="Times New Roman" w:cs="Times New Roman"/>
          <w:sz w:val="24"/>
          <w:szCs w:val="24"/>
        </w:rPr>
        <w:t>.tabulu) jeb 10,</w:t>
      </w:r>
      <w:r w:rsidR="0026206C" w:rsidRPr="001D2AB2">
        <w:rPr>
          <w:rFonts w:ascii="Times New Roman" w:hAnsi="Times New Roman" w:cs="Times New Roman"/>
          <w:sz w:val="24"/>
          <w:szCs w:val="24"/>
        </w:rPr>
        <w:t>1</w:t>
      </w:r>
      <w:r w:rsidRPr="001D2AB2">
        <w:rPr>
          <w:rFonts w:ascii="Times New Roman" w:hAnsi="Times New Roman" w:cs="Times New Roman"/>
          <w:sz w:val="24"/>
          <w:szCs w:val="24"/>
        </w:rPr>
        <w:t>% no visiem Latvijas iedzīvotājiem</w:t>
      </w:r>
      <w:r w:rsidR="00AD7D67" w:rsidRPr="001D2AB2">
        <w:rPr>
          <w:rFonts w:ascii="Times New Roman" w:hAnsi="Times New Roman" w:cs="Times New Roman"/>
          <w:sz w:val="24"/>
          <w:szCs w:val="24"/>
        </w:rPr>
        <w:t>,</w:t>
      </w:r>
      <w:r w:rsidRPr="001D2AB2">
        <w:rPr>
          <w:rFonts w:ascii="Times New Roman" w:hAnsi="Times New Roman" w:cs="Times New Roman"/>
          <w:sz w:val="24"/>
          <w:szCs w:val="24"/>
        </w:rPr>
        <w:t xml:space="preserve"> kas ir par 16% vairāk nekā 2014.gadā, kad valstī</w:t>
      </w:r>
      <w:r w:rsidRPr="0015154B">
        <w:rPr>
          <w:rFonts w:ascii="Times New Roman" w:hAnsi="Times New Roman" w:cs="Times New Roman"/>
          <w:sz w:val="24"/>
          <w:szCs w:val="24"/>
        </w:rPr>
        <w:t xml:space="preserve"> bija 169 896 personas ar invaliditāti jeb 8,5% no visiem Latvijas iedzīvotājiem. Personu ar invaliditāti skaita pieaugums ir saistīts ar sabiedrības novecošanos kopumā, izmaiņām invaliditātes politikā, t.sk. dažādu atbalsta pasākumu ieviešanu, pārmaiņām sociālekonomiskajā situācijā, kā arī izmaiņām citās rīcībpolitikās, kur atsevišķās situācijās invaliditātes statuss noteikts kā priekšnosacījums atbalsta saņemšanai. </w:t>
      </w:r>
    </w:p>
    <w:p w14:paraId="70DA8AFC" w14:textId="77777777" w:rsidR="00AD7D67" w:rsidRPr="0015154B" w:rsidRDefault="00AD7D67" w:rsidP="00D63A78">
      <w:pPr>
        <w:spacing w:after="0" w:line="240" w:lineRule="auto"/>
        <w:rPr>
          <w:rFonts w:ascii="Times New Roman" w:hAnsi="Times New Roman" w:cs="Times New Roman"/>
          <w:sz w:val="24"/>
          <w:szCs w:val="24"/>
          <w:highlight w:val="yellow"/>
        </w:rPr>
      </w:pPr>
    </w:p>
    <w:p w14:paraId="211B7BF5" w14:textId="2D9E329D" w:rsidR="00C86B2B" w:rsidRPr="0015154B" w:rsidRDefault="00D63A78" w:rsidP="00D63A78">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2</w:t>
      </w:r>
      <w:r w:rsidR="007D328C">
        <w:rPr>
          <w:rFonts w:ascii="Times New Roman" w:hAnsi="Times New Roman" w:cs="Times New Roman"/>
          <w:sz w:val="24"/>
          <w:szCs w:val="24"/>
        </w:rPr>
        <w:t>4</w:t>
      </w:r>
      <w:r w:rsidRPr="0015154B">
        <w:rPr>
          <w:rFonts w:ascii="Times New Roman" w:hAnsi="Times New Roman" w:cs="Times New Roman"/>
          <w:sz w:val="24"/>
          <w:szCs w:val="24"/>
        </w:rPr>
        <w:t>.</w:t>
      </w:r>
      <w:r w:rsidR="00C86B2B" w:rsidRPr="0015154B">
        <w:rPr>
          <w:rFonts w:ascii="Times New Roman" w:hAnsi="Times New Roman" w:cs="Times New Roman"/>
          <w:sz w:val="24"/>
          <w:szCs w:val="24"/>
        </w:rPr>
        <w:t>tabula</w:t>
      </w:r>
    </w:p>
    <w:p w14:paraId="366F2791" w14:textId="6AEA7E3C" w:rsidR="00C86B2B" w:rsidRPr="0015154B" w:rsidRDefault="00C86B2B" w:rsidP="00D63A78">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Personu ar invaliditāti skaits Latvijā no 2014.-2019.gadam</w:t>
      </w:r>
    </w:p>
    <w:p w14:paraId="40F9B5D7" w14:textId="77777777" w:rsidR="00AD7D67" w:rsidRPr="0015154B" w:rsidRDefault="00AD7D67" w:rsidP="00D63A78">
      <w:pPr>
        <w:spacing w:after="0" w:line="240" w:lineRule="auto"/>
        <w:jc w:val="center"/>
        <w:rPr>
          <w:rFonts w:ascii="Times New Roman" w:hAnsi="Times New Roman" w:cs="Times New Roman"/>
          <w:b/>
          <w:bCs/>
          <w:sz w:val="24"/>
          <w:szCs w:val="24"/>
        </w:rPr>
      </w:pPr>
    </w:p>
    <w:tbl>
      <w:tblPr>
        <w:tblW w:w="8364" w:type="dxa"/>
        <w:tblInd w:w="-147" w:type="dxa"/>
        <w:tblLayout w:type="fixed"/>
        <w:tblCellMar>
          <w:left w:w="10" w:type="dxa"/>
          <w:right w:w="10" w:type="dxa"/>
        </w:tblCellMar>
        <w:tblLook w:val="04A0" w:firstRow="1" w:lastRow="0" w:firstColumn="1" w:lastColumn="0" w:noHBand="0" w:noVBand="1"/>
      </w:tblPr>
      <w:tblGrid>
        <w:gridCol w:w="709"/>
        <w:gridCol w:w="993"/>
        <w:gridCol w:w="992"/>
        <w:gridCol w:w="709"/>
        <w:gridCol w:w="850"/>
        <w:gridCol w:w="851"/>
        <w:gridCol w:w="850"/>
        <w:gridCol w:w="709"/>
        <w:gridCol w:w="850"/>
        <w:gridCol w:w="851"/>
      </w:tblGrid>
      <w:tr w:rsidR="00AF6D84" w:rsidRPr="0015154B" w14:paraId="62ACB91F" w14:textId="77777777" w:rsidTr="00AF6D84">
        <w:trPr>
          <w:trHeight w:hRule="exact" w:val="378"/>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hideMark/>
          </w:tcPr>
          <w:p w14:paraId="614DBD0A" w14:textId="77777777" w:rsidR="00AF6D84" w:rsidRPr="0015154B" w:rsidRDefault="00AF6D84" w:rsidP="00D63A78">
            <w:pPr>
              <w:suppressAutoHyphens/>
              <w:autoSpaceDN w:val="0"/>
              <w:spacing w:after="0" w:line="240" w:lineRule="auto"/>
              <w:ind w:left="113" w:right="113"/>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Gads</w:t>
            </w:r>
          </w:p>
        </w:tc>
        <w:tc>
          <w:tcPr>
            <w:tcW w:w="7655" w:type="dxa"/>
            <w:gridSpan w:val="9"/>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7E5A20E4" w14:textId="0FA02B4E" w:rsidR="00AF6D84" w:rsidRPr="007157D3" w:rsidRDefault="00AF6D84" w:rsidP="00D63A78">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b/>
                <w:color w:val="002060"/>
                <w:sz w:val="20"/>
                <w:szCs w:val="20"/>
              </w:rPr>
              <w:t xml:space="preserve">Personu  ar invaliditāti skaits </w:t>
            </w:r>
          </w:p>
        </w:tc>
      </w:tr>
      <w:tr w:rsidR="00AF6D84" w:rsidRPr="0015154B" w14:paraId="29ED370A" w14:textId="77777777" w:rsidTr="00AF6D84">
        <w:trPr>
          <w:trHeight w:hRule="exact" w:val="356"/>
        </w:trPr>
        <w:tc>
          <w:tcPr>
            <w:tcW w:w="709"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1746C27D" w14:textId="77777777" w:rsidR="00AF6D84" w:rsidRPr="0015154B" w:rsidRDefault="00AF6D84" w:rsidP="00D63A78">
            <w:pPr>
              <w:spacing w:after="0" w:line="240" w:lineRule="auto"/>
              <w:rPr>
                <w:rFonts w:ascii="Times New Roman" w:eastAsia="Calibri" w:hAnsi="Times New Roman" w:cs="Times New Roman"/>
                <w:color w:val="002060"/>
                <w:sz w:val="20"/>
                <w:szCs w:val="20"/>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hideMark/>
          </w:tcPr>
          <w:p w14:paraId="10A0024A" w14:textId="77777777" w:rsidR="00AF6D84" w:rsidRPr="0015154B" w:rsidRDefault="00AF6D84" w:rsidP="00D63A78">
            <w:pPr>
              <w:suppressAutoHyphens/>
              <w:autoSpaceDN w:val="0"/>
              <w:spacing w:after="0" w:line="240" w:lineRule="auto"/>
              <w:ind w:left="113" w:right="113"/>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kopā</w:t>
            </w:r>
          </w:p>
        </w:tc>
        <w:tc>
          <w:tcPr>
            <w:tcW w:w="6662" w:type="dxa"/>
            <w:gridSpan w:val="8"/>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584924B" w14:textId="0A9C720B" w:rsidR="00AF6D84" w:rsidRPr="0015154B" w:rsidRDefault="00AF6D84" w:rsidP="00D63A78">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 xml:space="preserve">tai skaitā: </w:t>
            </w:r>
          </w:p>
        </w:tc>
      </w:tr>
      <w:tr w:rsidR="00AF6D84" w:rsidRPr="0015154B" w14:paraId="422E51F6" w14:textId="77777777" w:rsidTr="00AF6D84">
        <w:trPr>
          <w:trHeight w:hRule="exact" w:val="345"/>
        </w:trPr>
        <w:tc>
          <w:tcPr>
            <w:tcW w:w="709"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0C6554C6" w14:textId="77777777" w:rsidR="00AF6D84" w:rsidRPr="0015154B" w:rsidRDefault="00AF6D84" w:rsidP="00D63A78">
            <w:pPr>
              <w:spacing w:after="0" w:line="240" w:lineRule="auto"/>
              <w:rPr>
                <w:rFonts w:ascii="Times New Roman" w:eastAsia="Calibri"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2671F71D" w14:textId="77777777" w:rsidR="00AF6D84" w:rsidRPr="0015154B" w:rsidRDefault="00AF6D84" w:rsidP="00D63A78">
            <w:pPr>
              <w:spacing w:after="0" w:line="240" w:lineRule="auto"/>
              <w:rPr>
                <w:rFonts w:ascii="Times New Roman" w:eastAsia="Calibri" w:hAnsi="Times New Roman" w:cs="Times New Roman"/>
                <w:b/>
                <w:sz w:val="20"/>
                <w:szCs w:val="2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7D21DC70" w14:textId="77777777" w:rsidR="00AF6D84" w:rsidRPr="0015154B" w:rsidRDefault="00AF6D84" w:rsidP="00D63A78">
            <w:pPr>
              <w:suppressAutoHyphens/>
              <w:autoSpaceDN w:val="0"/>
              <w:spacing w:after="0" w:line="240" w:lineRule="auto"/>
              <w:jc w:val="center"/>
              <w:textAlignment w:val="baseline"/>
              <w:rPr>
                <w:rFonts w:ascii="Times New Roman" w:eastAsia="Calibri" w:hAnsi="Times New Roman" w:cs="Times New Roman"/>
                <w:b/>
                <w:i/>
                <w:color w:val="002060"/>
                <w:sz w:val="20"/>
                <w:szCs w:val="20"/>
              </w:rPr>
            </w:pPr>
            <w:r w:rsidRPr="0015154B">
              <w:rPr>
                <w:rFonts w:ascii="Times New Roman" w:eastAsia="Calibri" w:hAnsi="Times New Roman" w:cs="Times New Roman"/>
                <w:b/>
                <w:i/>
                <w:color w:val="002060"/>
                <w:sz w:val="20"/>
                <w:szCs w:val="20"/>
              </w:rPr>
              <w:t>sievietes</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1712AAC7" w14:textId="77777777" w:rsidR="00AF6D84" w:rsidRPr="0015154B" w:rsidRDefault="00AF6D84" w:rsidP="00D63A78">
            <w:pPr>
              <w:suppressAutoHyphens/>
              <w:autoSpaceDN w:val="0"/>
              <w:spacing w:after="0" w:line="240" w:lineRule="auto"/>
              <w:jc w:val="center"/>
              <w:textAlignment w:val="baseline"/>
              <w:rPr>
                <w:rFonts w:ascii="Times New Roman" w:eastAsia="Calibri" w:hAnsi="Times New Roman" w:cs="Times New Roman"/>
                <w:b/>
                <w:i/>
                <w:color w:val="002060"/>
                <w:sz w:val="20"/>
                <w:szCs w:val="20"/>
              </w:rPr>
            </w:pPr>
            <w:r w:rsidRPr="0015154B">
              <w:rPr>
                <w:rFonts w:ascii="Times New Roman" w:eastAsia="Calibri" w:hAnsi="Times New Roman" w:cs="Times New Roman"/>
                <w:b/>
                <w:i/>
                <w:color w:val="002060"/>
                <w:sz w:val="20"/>
                <w:szCs w:val="20"/>
              </w:rPr>
              <w:t>vīrieši</w:t>
            </w:r>
          </w:p>
        </w:tc>
      </w:tr>
      <w:tr w:rsidR="00AF6D84" w:rsidRPr="0015154B" w14:paraId="5CD78406" w14:textId="77777777" w:rsidTr="00AF6D84">
        <w:trPr>
          <w:trHeight w:hRule="exact" w:val="454"/>
        </w:trPr>
        <w:tc>
          <w:tcPr>
            <w:tcW w:w="709"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060B10A7" w14:textId="77777777" w:rsidR="00AF6D84" w:rsidRPr="0015154B" w:rsidRDefault="00AF6D84" w:rsidP="00C86B2B">
            <w:pPr>
              <w:spacing w:after="0"/>
              <w:rPr>
                <w:rFonts w:ascii="Times New Roman" w:eastAsia="Calibri"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718A98AD" w14:textId="77777777" w:rsidR="00AF6D84" w:rsidRPr="0015154B" w:rsidRDefault="00AF6D84" w:rsidP="00C86B2B">
            <w:pPr>
              <w:spacing w:after="0"/>
              <w:rPr>
                <w:rFonts w:ascii="Times New Roman" w:eastAsia="Calibri" w:hAnsi="Times New Roman" w:cs="Times New Roman"/>
                <w:b/>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D102606"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kopā</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1F8F93B7"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tai skaitā, pa vecuma grupām</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2229DB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kopā</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50A0F5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tai skaitā, pa vecuma grupām</w:t>
            </w:r>
          </w:p>
        </w:tc>
      </w:tr>
      <w:tr w:rsidR="00AF6D84" w:rsidRPr="0015154B" w14:paraId="022EF6E6" w14:textId="77777777" w:rsidTr="00AF6D84">
        <w:trPr>
          <w:trHeight w:hRule="exact" w:val="454"/>
        </w:trPr>
        <w:tc>
          <w:tcPr>
            <w:tcW w:w="709"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52F0CFE4" w14:textId="77777777" w:rsidR="00AF6D84" w:rsidRPr="0015154B" w:rsidRDefault="00AF6D84" w:rsidP="00C86B2B">
            <w:pPr>
              <w:spacing w:after="0"/>
              <w:rPr>
                <w:rFonts w:ascii="Times New Roman" w:eastAsia="Calibri"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7B644560" w14:textId="77777777" w:rsidR="00AF6D84" w:rsidRPr="0015154B" w:rsidRDefault="00AF6D84" w:rsidP="00C86B2B">
            <w:pPr>
              <w:spacing w:after="0"/>
              <w:rPr>
                <w:rFonts w:ascii="Times New Roman" w:eastAsia="Calibri" w:hAnsi="Times New Roman" w:cs="Times New Roman"/>
                <w:b/>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50C67520" w14:textId="77777777" w:rsidR="00AF6D84" w:rsidRPr="0015154B" w:rsidRDefault="00AF6D84" w:rsidP="00C86B2B">
            <w:pPr>
              <w:spacing w:after="0"/>
              <w:rPr>
                <w:rFonts w:ascii="Times New Roman" w:eastAsia="Calibri" w:hAnsi="Times New Roman" w:cs="Times New Roman"/>
                <w:color w:val="00206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8883333"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0-17</w:t>
            </w:r>
          </w:p>
        </w:tc>
        <w:tc>
          <w:tcPr>
            <w:tcW w:w="850"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4C211EEB"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18-63</w:t>
            </w:r>
          </w:p>
        </w:tc>
        <w:tc>
          <w:tcPr>
            <w:tcW w:w="851"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2DABECB9"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 64</w:t>
            </w:r>
          </w:p>
        </w:tc>
        <w:tc>
          <w:tcPr>
            <w:tcW w:w="850"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37A53665" w14:textId="77777777" w:rsidR="00AF6D84" w:rsidRPr="0015154B" w:rsidRDefault="00AF6D84" w:rsidP="00C86B2B">
            <w:pPr>
              <w:spacing w:after="0"/>
              <w:rPr>
                <w:rFonts w:ascii="Times New Roman" w:eastAsia="Calibri" w:hAnsi="Times New Roman" w:cs="Times New Roman"/>
                <w:color w:val="00206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58249B9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0-17</w:t>
            </w:r>
          </w:p>
        </w:tc>
        <w:tc>
          <w:tcPr>
            <w:tcW w:w="850"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0F716345"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18-63</w:t>
            </w:r>
          </w:p>
        </w:tc>
        <w:tc>
          <w:tcPr>
            <w:tcW w:w="851"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0BFA1421"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 64</w:t>
            </w:r>
          </w:p>
        </w:tc>
      </w:tr>
      <w:tr w:rsidR="00AF6D84" w:rsidRPr="0015154B" w14:paraId="22F215B4" w14:textId="77777777" w:rsidTr="00AF6D84">
        <w:trPr>
          <w:trHeight w:hRule="exact" w:val="504"/>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5EC28D99"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2014.</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8BF21B0"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169 896</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7C5E7E"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87 429</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41BD6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3 535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0CB42B"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49 955 (29%)</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68D0F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33 939 (20%)</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24F9E1"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82 467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3136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4 776 (3%)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5BB75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53 714 (32%)</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94B661"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23 977 (14%)</w:t>
            </w:r>
          </w:p>
        </w:tc>
      </w:tr>
      <w:tr w:rsidR="00AF6D84" w:rsidRPr="0015154B" w14:paraId="3A7E4D50" w14:textId="77777777" w:rsidTr="00AF6D84">
        <w:trPr>
          <w:trHeight w:hRule="exact" w:val="611"/>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3C374CE5"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2015.</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308DB101"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176 224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CC359A"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91 190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311E4D"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3 545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644325"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50 916 (29%)</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70ADBE"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36 729 (21%)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C640EC"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85 034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B54A9F"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4 821 (3%)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FC61A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54 457 (31%)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3BC7E5"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25 756 (15%)</w:t>
            </w:r>
          </w:p>
        </w:tc>
      </w:tr>
      <w:tr w:rsidR="00AF6D84" w:rsidRPr="0015154B" w14:paraId="3A235582" w14:textId="77777777" w:rsidTr="00AF6D84">
        <w:trPr>
          <w:trHeight w:hRule="exact" w:val="575"/>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1A68CC4F"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2016.</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4172A8C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182 830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C2797E"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95 107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BBB961"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3 553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C3999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51 785 (28%)</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E7865A"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39 769 (22%)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19FE63"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87 723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41180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4 810 (3%)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445668"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55 389 (30%)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B3A9A6"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27 524 (15%)</w:t>
            </w:r>
          </w:p>
        </w:tc>
      </w:tr>
      <w:tr w:rsidR="00AF6D84" w:rsidRPr="0015154B" w14:paraId="35538051" w14:textId="77777777" w:rsidTr="00AF6D84">
        <w:trPr>
          <w:trHeight w:hRule="exact" w:val="500"/>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78943CF5"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2017.</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9F36FF3"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187 905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1A9B50"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98 318</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C52455"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3 512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0F834E"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52 481 (28%)</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2D2A8A"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42 325 (23%)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C5DCDA"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89 587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B6869D"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4 781 (3%)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5712B2"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55 698 (30%)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75127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29 108 (15%)</w:t>
            </w:r>
          </w:p>
        </w:tc>
      </w:tr>
      <w:tr w:rsidR="00AF6D84" w:rsidRPr="0015154B" w14:paraId="66E2CBF6" w14:textId="77777777" w:rsidTr="00AF6D84">
        <w:trPr>
          <w:trHeight w:hRule="exact" w:val="454"/>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5F6E7B64"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2018.</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2C808E9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191 815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EBC3FF"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100 880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CAF8D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3 462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B9E6FE"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52 298 (27%)</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DF544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45 120 (24%)</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B1C008"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90 935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20A3E8"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4 743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3CF38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55 374 (29%)</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57FA6F"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30 818 (16%)</w:t>
            </w:r>
          </w:p>
        </w:tc>
      </w:tr>
      <w:tr w:rsidR="00AF6D84" w:rsidRPr="0015154B" w14:paraId="020208C0" w14:textId="77777777" w:rsidTr="00AF6D84">
        <w:trPr>
          <w:trHeight w:hRule="exact" w:val="577"/>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25B78412"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2019.</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0C528002"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196 159</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057B8E"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103 566</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61E49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3 485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8AF47B"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51 864 (26%)</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D1F01F"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48 217 (25%)</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F59C25"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92 593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740AD6"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4 806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D093F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54 893 (28%)</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C8B3CF"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32 894 (17%)</w:t>
            </w:r>
          </w:p>
        </w:tc>
      </w:tr>
      <w:tr w:rsidR="0026206C" w:rsidRPr="0015154B" w14:paraId="6ABCB4CF" w14:textId="77777777" w:rsidTr="00AF6D84">
        <w:trPr>
          <w:trHeight w:hRule="exact" w:val="577"/>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tcPr>
          <w:p w14:paraId="2BF5DF0F" w14:textId="647158D7" w:rsidR="0026206C" w:rsidRPr="0015154B" w:rsidRDefault="0026206C" w:rsidP="0026206C">
            <w:pPr>
              <w:suppressAutoHyphens/>
              <w:autoSpaceDN w:val="0"/>
              <w:spacing w:after="0" w:line="240" w:lineRule="auto"/>
              <w:textAlignment w:val="baseline"/>
              <w:rPr>
                <w:rFonts w:ascii="Times New Roman" w:eastAsia="Calibri" w:hAnsi="Times New Roman" w:cs="Times New Roman"/>
                <w:color w:val="002060"/>
                <w:sz w:val="20"/>
                <w:szCs w:val="20"/>
              </w:rPr>
            </w:pPr>
            <w:r>
              <w:rPr>
                <w:rFonts w:ascii="Times New Roman" w:eastAsia="Calibri" w:hAnsi="Times New Roman" w:cs="Times New Roman"/>
                <w:color w:val="002060"/>
                <w:sz w:val="20"/>
                <w:szCs w:val="20"/>
              </w:rPr>
              <w:t>2020.</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tcPr>
          <w:p w14:paraId="127B0F07" w14:textId="6B6A22AB"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Pr>
                <w:rFonts w:ascii="Times New Roman" w:eastAsia="Calibri" w:hAnsi="Times New Roman" w:cs="Times New Roman"/>
                <w:b/>
                <w:color w:val="002060"/>
                <w:sz w:val="20"/>
                <w:szCs w:val="20"/>
              </w:rPr>
              <w:t>201 549</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C4B73" w14:textId="7D468879"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sz w:val="20"/>
                <w:szCs w:val="20"/>
              </w:rPr>
            </w:pPr>
            <w:r w:rsidRPr="000D501F">
              <w:rPr>
                <w:rFonts w:ascii="Times New Roman" w:eastAsia="Calibri" w:hAnsi="Times New Roman" w:cs="Times New Roman"/>
                <w:sz w:val="20"/>
                <w:szCs w:val="20"/>
              </w:rPr>
              <w:t>106 597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72E55" w14:textId="15EE89A3"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sz w:val="20"/>
                <w:szCs w:val="20"/>
              </w:rPr>
            </w:pPr>
            <w:r w:rsidRPr="000D501F">
              <w:rPr>
                <w:rFonts w:ascii="Times New Roman" w:eastAsia="Calibri" w:hAnsi="Times New Roman" w:cs="Times New Roman"/>
                <w:sz w:val="20"/>
                <w:szCs w:val="20"/>
              </w:rPr>
              <w:t>3 501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92527" w14:textId="7B22F978"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sz w:val="20"/>
                <w:szCs w:val="20"/>
              </w:rPr>
            </w:pPr>
            <w:r w:rsidRPr="000D501F">
              <w:rPr>
                <w:rFonts w:ascii="Times New Roman" w:eastAsia="Calibri" w:hAnsi="Times New Roman" w:cs="Times New Roman"/>
                <w:sz w:val="20"/>
                <w:szCs w:val="20"/>
              </w:rPr>
              <w:t>51 805 (26%)</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4344CD" w14:textId="07C966D6"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sz w:val="20"/>
                <w:szCs w:val="20"/>
              </w:rPr>
            </w:pPr>
            <w:r w:rsidRPr="000D501F">
              <w:rPr>
                <w:rFonts w:ascii="Times New Roman" w:eastAsia="Calibri" w:hAnsi="Times New Roman" w:cs="Times New Roman"/>
                <w:sz w:val="20"/>
                <w:szCs w:val="20"/>
              </w:rPr>
              <w:t>51 291 (25%)</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33B12" w14:textId="547AC521" w:rsidR="0026206C" w:rsidRPr="0015154B" w:rsidRDefault="0026206C" w:rsidP="0026206C">
            <w:pPr>
              <w:suppressAutoHyphens/>
              <w:autoSpaceDN w:val="0"/>
              <w:spacing w:after="0" w:line="240" w:lineRule="auto"/>
              <w:textAlignment w:val="baseline"/>
              <w:rPr>
                <w:rFonts w:ascii="Times New Roman" w:eastAsia="Calibri" w:hAnsi="Times New Roman" w:cs="Times New Roman"/>
                <w:sz w:val="20"/>
                <w:szCs w:val="20"/>
              </w:rPr>
            </w:pPr>
            <w:r w:rsidRPr="000D501F">
              <w:rPr>
                <w:rFonts w:ascii="Times New Roman" w:eastAsia="Calibri" w:hAnsi="Times New Roman" w:cs="Times New Roman"/>
                <w:sz w:val="20"/>
                <w:szCs w:val="20"/>
              </w:rPr>
              <w:t>94 952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E1023" w14:textId="04E97555"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sz w:val="20"/>
                <w:szCs w:val="20"/>
              </w:rPr>
            </w:pPr>
            <w:r w:rsidRPr="000D501F">
              <w:rPr>
                <w:rFonts w:ascii="Times New Roman" w:eastAsia="Calibri" w:hAnsi="Times New Roman" w:cs="Times New Roman"/>
                <w:sz w:val="20"/>
                <w:szCs w:val="20"/>
              </w:rPr>
              <w:t>4 894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DC615" w14:textId="0B46F867"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sz w:val="20"/>
                <w:szCs w:val="20"/>
              </w:rPr>
            </w:pPr>
            <w:r w:rsidRPr="000D501F">
              <w:rPr>
                <w:rFonts w:ascii="Times New Roman" w:eastAsia="Calibri" w:hAnsi="Times New Roman" w:cs="Times New Roman"/>
                <w:sz w:val="20"/>
                <w:szCs w:val="20"/>
              </w:rPr>
              <w:t>55 072 (27%)</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D51CBF" w14:textId="3CB43593" w:rsidR="0026206C" w:rsidRPr="0015154B" w:rsidRDefault="0026206C" w:rsidP="0026206C">
            <w:pPr>
              <w:suppressAutoHyphens/>
              <w:autoSpaceDN w:val="0"/>
              <w:spacing w:after="0" w:line="240" w:lineRule="auto"/>
              <w:jc w:val="center"/>
              <w:textAlignment w:val="baseline"/>
              <w:rPr>
                <w:rFonts w:ascii="Times New Roman" w:eastAsia="Calibri" w:hAnsi="Times New Roman" w:cs="Times New Roman"/>
                <w:sz w:val="20"/>
                <w:szCs w:val="20"/>
              </w:rPr>
            </w:pPr>
            <w:r w:rsidRPr="000D501F">
              <w:rPr>
                <w:rFonts w:ascii="Times New Roman" w:eastAsia="Calibri" w:hAnsi="Times New Roman" w:cs="Times New Roman"/>
                <w:sz w:val="20"/>
                <w:szCs w:val="20"/>
              </w:rPr>
              <w:t>34 986 (17%)</w:t>
            </w:r>
          </w:p>
        </w:tc>
      </w:tr>
    </w:tbl>
    <w:p w14:paraId="707D6D34" w14:textId="77777777" w:rsidR="00A82562" w:rsidRPr="0015154B" w:rsidRDefault="00AD7D67" w:rsidP="00A82562">
      <w:pPr>
        <w:suppressAutoHyphens/>
        <w:autoSpaceDN w:val="0"/>
        <w:spacing w:after="0" w:line="240" w:lineRule="auto"/>
        <w:ind w:right="91"/>
        <w:jc w:val="both"/>
        <w:textAlignment w:val="baseline"/>
        <w:rPr>
          <w:rFonts w:ascii="Times New Roman" w:eastAsia="Calibri" w:hAnsi="Times New Roman" w:cs="Times New Roman"/>
          <w:iCs/>
          <w:sz w:val="20"/>
          <w:szCs w:val="20"/>
        </w:rPr>
      </w:pPr>
      <w:r w:rsidRPr="0015154B">
        <w:rPr>
          <w:rFonts w:ascii="Times New Roman" w:eastAsia="Calibri" w:hAnsi="Times New Roman" w:cs="Times New Roman"/>
          <w:sz w:val="20"/>
          <w:szCs w:val="20"/>
        </w:rPr>
        <w:t>Datu a</w:t>
      </w:r>
      <w:r w:rsidR="00C86B2B" w:rsidRPr="0015154B">
        <w:rPr>
          <w:rFonts w:ascii="Times New Roman" w:eastAsia="Calibri" w:hAnsi="Times New Roman" w:cs="Times New Roman"/>
          <w:sz w:val="20"/>
          <w:szCs w:val="20"/>
        </w:rPr>
        <w:t>vots: LabI</w:t>
      </w:r>
      <w:r w:rsidRPr="0015154B">
        <w:rPr>
          <w:rFonts w:ascii="Times New Roman" w:eastAsia="Calibri" w:hAnsi="Times New Roman" w:cs="Times New Roman"/>
          <w:sz w:val="20"/>
          <w:szCs w:val="20"/>
        </w:rPr>
        <w:t>S</w:t>
      </w:r>
      <w:r w:rsidR="00C86B2B" w:rsidRPr="0015154B">
        <w:rPr>
          <w:rFonts w:ascii="Times New Roman" w:eastAsia="Calibri" w:hAnsi="Times New Roman" w:cs="Times New Roman"/>
          <w:sz w:val="20"/>
          <w:szCs w:val="20"/>
        </w:rPr>
        <w:t xml:space="preserve">, </w:t>
      </w:r>
      <w:r w:rsidRPr="0015154B">
        <w:rPr>
          <w:rFonts w:ascii="Times New Roman" w:eastAsia="Calibri" w:hAnsi="Times New Roman" w:cs="Times New Roman"/>
          <w:sz w:val="20"/>
          <w:szCs w:val="20"/>
        </w:rPr>
        <w:t xml:space="preserve">izgūts </w:t>
      </w:r>
      <w:r w:rsidR="00C86B2B" w:rsidRPr="0015154B">
        <w:rPr>
          <w:rFonts w:ascii="Times New Roman" w:eastAsia="Calibri" w:hAnsi="Times New Roman" w:cs="Times New Roman"/>
          <w:sz w:val="20"/>
          <w:szCs w:val="20"/>
        </w:rPr>
        <w:t>202</w:t>
      </w:r>
      <w:r w:rsidR="0026206C">
        <w:rPr>
          <w:rFonts w:ascii="Times New Roman" w:eastAsia="Calibri" w:hAnsi="Times New Roman" w:cs="Times New Roman"/>
          <w:sz w:val="20"/>
          <w:szCs w:val="20"/>
        </w:rPr>
        <w:t>1</w:t>
      </w:r>
      <w:r w:rsidR="00C86B2B" w:rsidRPr="0015154B">
        <w:rPr>
          <w:rFonts w:ascii="Times New Roman" w:eastAsia="Calibri" w:hAnsi="Times New Roman" w:cs="Times New Roman"/>
          <w:sz w:val="20"/>
          <w:szCs w:val="20"/>
        </w:rPr>
        <w:t xml:space="preserve">.gada </w:t>
      </w:r>
      <w:r w:rsidR="0026206C">
        <w:rPr>
          <w:rFonts w:ascii="Times New Roman" w:eastAsia="Calibri" w:hAnsi="Times New Roman" w:cs="Times New Roman"/>
          <w:sz w:val="20"/>
          <w:szCs w:val="20"/>
        </w:rPr>
        <w:t>februārī</w:t>
      </w:r>
      <w:r w:rsidR="00C86B2B" w:rsidRPr="0015154B">
        <w:rPr>
          <w:rFonts w:ascii="Times New Roman" w:eastAsia="Calibri" w:hAnsi="Times New Roman" w:cs="Times New Roman"/>
          <w:sz w:val="20"/>
          <w:szCs w:val="20"/>
        </w:rPr>
        <w:t xml:space="preserve">. </w:t>
      </w:r>
      <w:r w:rsidR="00A82562" w:rsidRPr="0015154B">
        <w:rPr>
          <w:rFonts w:ascii="Times New Roman" w:eastAsia="Calibri" w:hAnsi="Times New Roman" w:cs="Times New Roman"/>
          <w:iCs/>
          <w:sz w:val="20"/>
          <w:szCs w:val="20"/>
        </w:rPr>
        <w:t>Dati par 2014., 2015., 2016., 2017. un 2018.gadu atspoguļo situāciju uz 2018.gada decembri. Dati par 2019.</w:t>
      </w:r>
      <w:r w:rsidR="00A82562">
        <w:rPr>
          <w:rFonts w:ascii="Times New Roman" w:eastAsia="Calibri" w:hAnsi="Times New Roman" w:cs="Times New Roman"/>
          <w:iCs/>
          <w:sz w:val="20"/>
          <w:szCs w:val="20"/>
        </w:rPr>
        <w:t>, 2020.</w:t>
      </w:r>
      <w:r w:rsidR="00A82562" w:rsidRPr="0015154B">
        <w:rPr>
          <w:rFonts w:ascii="Times New Roman" w:eastAsia="Calibri" w:hAnsi="Times New Roman" w:cs="Times New Roman"/>
          <w:iCs/>
          <w:sz w:val="20"/>
          <w:szCs w:val="20"/>
        </w:rPr>
        <w:t xml:space="preserve">gadu atspoguļo situāciju uz </w:t>
      </w:r>
      <w:r w:rsidR="00A82562">
        <w:rPr>
          <w:rFonts w:ascii="Times New Roman" w:eastAsia="Calibri" w:hAnsi="Times New Roman" w:cs="Times New Roman"/>
          <w:iCs/>
          <w:sz w:val="20"/>
          <w:szCs w:val="20"/>
        </w:rPr>
        <w:t xml:space="preserve">attiecīgā </w:t>
      </w:r>
      <w:r w:rsidR="00A82562" w:rsidRPr="0015154B">
        <w:rPr>
          <w:rFonts w:ascii="Times New Roman" w:eastAsia="Calibri" w:hAnsi="Times New Roman" w:cs="Times New Roman"/>
          <w:iCs/>
          <w:sz w:val="20"/>
          <w:szCs w:val="20"/>
        </w:rPr>
        <w:t>gada decembri.</w:t>
      </w:r>
    </w:p>
    <w:p w14:paraId="23165AB6" w14:textId="7B7E8DA4" w:rsidR="00C86B2B" w:rsidRPr="0015154B" w:rsidRDefault="00C86B2B" w:rsidP="00C86B2B">
      <w:pPr>
        <w:suppressAutoHyphens/>
        <w:autoSpaceDN w:val="0"/>
        <w:spacing w:line="252" w:lineRule="auto"/>
        <w:textAlignment w:val="baseline"/>
        <w:rPr>
          <w:rFonts w:ascii="Times New Roman" w:eastAsia="Calibri" w:hAnsi="Times New Roman" w:cs="Times New Roman"/>
          <w:sz w:val="20"/>
          <w:szCs w:val="20"/>
        </w:rPr>
      </w:pPr>
    </w:p>
    <w:p w14:paraId="0FBCC829" w14:textId="77777777" w:rsidR="00E8561C" w:rsidRDefault="00C86B2B" w:rsidP="00FE0698">
      <w:pPr>
        <w:spacing w:before="120" w:after="0" w:line="240" w:lineRule="auto"/>
        <w:ind w:firstLine="709"/>
        <w:jc w:val="both"/>
        <w:rPr>
          <w:rFonts w:ascii="Times New Roman" w:hAnsi="Times New Roman" w:cs="Times New Roman"/>
          <w:bCs/>
          <w:sz w:val="24"/>
          <w:szCs w:val="24"/>
        </w:rPr>
      </w:pPr>
      <w:r w:rsidRPr="0015154B">
        <w:rPr>
          <w:rFonts w:ascii="Times New Roman" w:eastAsia="Times New Roman" w:hAnsi="Times New Roman" w:cs="Times New Roman"/>
          <w:bCs/>
          <w:sz w:val="24"/>
          <w:szCs w:val="24"/>
          <w:lang w:eastAsia="ar-SA"/>
        </w:rPr>
        <w:t>Kopējais bezdarba rādītājs valstī ar katru gadu samazinās, savukārt personu ar invaliditāti īpatsvars bezdarbnieku skaitā pieaug, lai arī absolūtos skaitļos reģistrēto bezdarbnieku ar invaliditāti skaits samazinās - 2014.gada beigās bija reģistrētas 8 355 persona</w:t>
      </w:r>
      <w:r w:rsidR="009A56B4">
        <w:rPr>
          <w:rFonts w:ascii="Times New Roman" w:eastAsia="Times New Roman" w:hAnsi="Times New Roman" w:cs="Times New Roman"/>
          <w:bCs/>
          <w:sz w:val="24"/>
          <w:szCs w:val="24"/>
          <w:lang w:eastAsia="ar-SA"/>
        </w:rPr>
        <w:t>s ar invaliditāti, kas bija 10,2</w:t>
      </w:r>
      <w:r w:rsidRPr="0015154B">
        <w:rPr>
          <w:rFonts w:ascii="Times New Roman" w:eastAsia="Times New Roman" w:hAnsi="Times New Roman" w:cs="Times New Roman"/>
          <w:bCs/>
          <w:sz w:val="24"/>
          <w:szCs w:val="24"/>
          <w:lang w:eastAsia="ar-SA"/>
        </w:rPr>
        <w:t>% no kopējā bezdarbnieku skaita, bet 20</w:t>
      </w:r>
      <w:r w:rsidR="009A56B4">
        <w:rPr>
          <w:rFonts w:ascii="Times New Roman" w:eastAsia="Times New Roman" w:hAnsi="Times New Roman" w:cs="Times New Roman"/>
          <w:bCs/>
          <w:sz w:val="24"/>
          <w:szCs w:val="24"/>
          <w:lang w:eastAsia="ar-SA"/>
        </w:rPr>
        <w:t>20</w:t>
      </w:r>
      <w:r w:rsidRPr="0015154B">
        <w:rPr>
          <w:rFonts w:ascii="Times New Roman" w:eastAsia="Times New Roman" w:hAnsi="Times New Roman" w:cs="Times New Roman"/>
          <w:bCs/>
          <w:sz w:val="24"/>
          <w:szCs w:val="24"/>
          <w:lang w:eastAsia="ar-SA"/>
        </w:rPr>
        <w:t xml:space="preserve">.gada beigās </w:t>
      </w:r>
      <w:r w:rsidR="009A56B4">
        <w:rPr>
          <w:rFonts w:ascii="Times New Roman" w:eastAsia="Times New Roman" w:hAnsi="Times New Roman" w:cs="Times New Roman"/>
          <w:bCs/>
          <w:sz w:val="24"/>
          <w:szCs w:val="24"/>
          <w:lang w:eastAsia="ar-SA"/>
        </w:rPr>
        <w:t>–</w:t>
      </w:r>
      <w:r w:rsidRPr="0015154B">
        <w:rPr>
          <w:rFonts w:ascii="Times New Roman" w:eastAsia="Times New Roman" w:hAnsi="Times New Roman" w:cs="Times New Roman"/>
          <w:bCs/>
          <w:sz w:val="24"/>
          <w:szCs w:val="24"/>
          <w:lang w:eastAsia="ar-SA"/>
        </w:rPr>
        <w:t xml:space="preserve"> </w:t>
      </w:r>
      <w:r w:rsidR="009A56B4">
        <w:rPr>
          <w:rFonts w:ascii="Times New Roman" w:eastAsia="Times New Roman" w:hAnsi="Times New Roman" w:cs="Times New Roman"/>
          <w:bCs/>
          <w:sz w:val="24"/>
          <w:szCs w:val="24"/>
          <w:lang w:eastAsia="ar-SA"/>
        </w:rPr>
        <w:t xml:space="preserve">8 583 </w:t>
      </w:r>
      <w:r w:rsidRPr="0015154B">
        <w:rPr>
          <w:rFonts w:ascii="Times New Roman" w:eastAsia="Times New Roman" w:hAnsi="Times New Roman" w:cs="Times New Roman"/>
          <w:bCs/>
          <w:sz w:val="24"/>
          <w:szCs w:val="24"/>
          <w:lang w:eastAsia="ar-SA"/>
        </w:rPr>
        <w:t xml:space="preserve">personas, </w:t>
      </w:r>
      <w:r w:rsidRPr="0015154B">
        <w:rPr>
          <w:rFonts w:ascii="Times New Roman" w:hAnsi="Times New Roman" w:cs="Times New Roman"/>
          <w:iCs/>
          <w:color w:val="000000"/>
          <w:sz w:val="24"/>
          <w:szCs w:val="24"/>
        </w:rPr>
        <w:t xml:space="preserve">kas bija </w:t>
      </w:r>
      <w:r w:rsidR="009A56B4">
        <w:rPr>
          <w:rFonts w:ascii="Times New Roman" w:hAnsi="Times New Roman" w:cs="Times New Roman"/>
          <w:iCs/>
          <w:color w:val="000000"/>
          <w:sz w:val="24"/>
          <w:szCs w:val="24"/>
        </w:rPr>
        <w:t>12,3</w:t>
      </w:r>
      <w:r w:rsidRPr="0015154B">
        <w:rPr>
          <w:rFonts w:ascii="Times New Roman" w:hAnsi="Times New Roman" w:cs="Times New Roman"/>
          <w:iCs/>
          <w:color w:val="000000"/>
          <w:sz w:val="24"/>
          <w:szCs w:val="24"/>
        </w:rPr>
        <w:t>% no kopējā bezdarbnieku skaita</w:t>
      </w:r>
      <w:r w:rsidR="009A56B4">
        <w:rPr>
          <w:rFonts w:ascii="Times New Roman" w:hAnsi="Times New Roman" w:cs="Times New Roman"/>
          <w:iCs/>
          <w:color w:val="000000"/>
          <w:sz w:val="24"/>
          <w:szCs w:val="24"/>
        </w:rPr>
        <w:t xml:space="preserve"> </w:t>
      </w:r>
      <w:r w:rsidR="009A56B4" w:rsidRPr="001D2AB2">
        <w:rPr>
          <w:rFonts w:ascii="Times New Roman" w:hAnsi="Times New Roman" w:cs="Times New Roman"/>
          <w:iCs/>
          <w:color w:val="000000"/>
          <w:sz w:val="24"/>
          <w:szCs w:val="24"/>
        </w:rPr>
        <w:t>(skat. 2</w:t>
      </w:r>
      <w:r w:rsidR="007B62B0" w:rsidRPr="001D2AB2">
        <w:rPr>
          <w:rFonts w:ascii="Times New Roman" w:hAnsi="Times New Roman" w:cs="Times New Roman"/>
          <w:iCs/>
          <w:color w:val="000000"/>
          <w:sz w:val="24"/>
          <w:szCs w:val="24"/>
        </w:rPr>
        <w:t>2</w:t>
      </w:r>
      <w:r w:rsidR="009A56B4" w:rsidRPr="001D2AB2">
        <w:rPr>
          <w:rFonts w:ascii="Times New Roman" w:hAnsi="Times New Roman" w:cs="Times New Roman"/>
          <w:iCs/>
          <w:color w:val="000000"/>
          <w:sz w:val="24"/>
          <w:szCs w:val="24"/>
        </w:rPr>
        <w:t>.attēlu)</w:t>
      </w:r>
      <w:r w:rsidRPr="001D2AB2">
        <w:rPr>
          <w:rFonts w:ascii="Times New Roman" w:hAnsi="Times New Roman" w:cs="Times New Roman"/>
          <w:iCs/>
          <w:color w:val="000000"/>
          <w:sz w:val="24"/>
          <w:szCs w:val="24"/>
        </w:rPr>
        <w:t xml:space="preserve">. </w:t>
      </w:r>
      <w:r w:rsidR="00053998" w:rsidRPr="001D2AB2">
        <w:rPr>
          <w:rFonts w:ascii="Times New Roman" w:hAnsi="Times New Roman" w:cs="Times New Roman"/>
          <w:iCs/>
          <w:color w:val="000000"/>
          <w:sz w:val="24"/>
          <w:szCs w:val="24"/>
        </w:rPr>
        <w:t>Daļēji</w:t>
      </w:r>
      <w:r w:rsidR="00053998" w:rsidRPr="0015154B">
        <w:rPr>
          <w:rFonts w:ascii="Times New Roman" w:hAnsi="Times New Roman" w:cs="Times New Roman"/>
          <w:iCs/>
          <w:color w:val="000000"/>
          <w:sz w:val="24"/>
          <w:szCs w:val="24"/>
        </w:rPr>
        <w:t xml:space="preserve"> tas izskaidrojams ar to, ka NVA veic skaidrojošu darbu un palielina atbalsta pasākumus personām ar invaliditāti, īsteno publicitātes pasākumus. Tas cita starpā mudina arī līdz šim neaktīvās nereģistrētās personas ar invaliditāti reģistrēties kā bezdarbniekiem, tādējādi uzlabojot savas iespējas iekļauties darba tirgū</w:t>
      </w:r>
      <w:r w:rsidR="00053998">
        <w:rPr>
          <w:rFonts w:ascii="Times New Roman" w:hAnsi="Times New Roman" w:cs="Times New Roman"/>
          <w:iCs/>
          <w:color w:val="000000"/>
          <w:sz w:val="24"/>
          <w:szCs w:val="24"/>
        </w:rPr>
        <w:t xml:space="preserve">. </w:t>
      </w:r>
      <w:r w:rsidR="009A56B4" w:rsidRPr="00053998">
        <w:rPr>
          <w:rFonts w:ascii="Times New Roman" w:hAnsi="Times New Roman" w:cs="Times New Roman"/>
          <w:bCs/>
          <w:sz w:val="24"/>
          <w:szCs w:val="24"/>
        </w:rPr>
        <w:t>2020.gada beigās vairāk nekā puse no bezdarbniekiem ar invaliditāti (6</w:t>
      </w:r>
      <w:r w:rsidR="0026206C" w:rsidRPr="00053998">
        <w:rPr>
          <w:rFonts w:ascii="Times New Roman" w:hAnsi="Times New Roman" w:cs="Times New Roman"/>
          <w:bCs/>
          <w:sz w:val="24"/>
          <w:szCs w:val="24"/>
        </w:rPr>
        <w:t>4</w:t>
      </w:r>
      <w:r w:rsidR="009A56B4" w:rsidRPr="00053998">
        <w:rPr>
          <w:rFonts w:ascii="Times New Roman" w:hAnsi="Times New Roman" w:cs="Times New Roman"/>
          <w:bCs/>
          <w:sz w:val="24"/>
          <w:szCs w:val="24"/>
        </w:rPr>
        <w:t>,</w:t>
      </w:r>
      <w:r w:rsidR="0026206C" w:rsidRPr="00053998">
        <w:rPr>
          <w:rFonts w:ascii="Times New Roman" w:hAnsi="Times New Roman" w:cs="Times New Roman"/>
          <w:bCs/>
          <w:sz w:val="24"/>
          <w:szCs w:val="24"/>
        </w:rPr>
        <w:t>5</w:t>
      </w:r>
      <w:r w:rsidR="009A56B4" w:rsidRPr="00053998">
        <w:rPr>
          <w:rFonts w:ascii="Times New Roman" w:hAnsi="Times New Roman" w:cs="Times New Roman"/>
          <w:bCs/>
          <w:sz w:val="24"/>
          <w:szCs w:val="24"/>
        </w:rPr>
        <w:t>%) bija vecumā virs 50 gadiem, 4</w:t>
      </w:r>
      <w:r w:rsidR="0026206C" w:rsidRPr="00053998">
        <w:rPr>
          <w:rFonts w:ascii="Times New Roman" w:hAnsi="Times New Roman" w:cs="Times New Roman"/>
          <w:bCs/>
          <w:sz w:val="24"/>
          <w:szCs w:val="24"/>
        </w:rPr>
        <w:t>8</w:t>
      </w:r>
      <w:r w:rsidR="009A56B4" w:rsidRPr="00053998">
        <w:rPr>
          <w:rFonts w:ascii="Times New Roman" w:hAnsi="Times New Roman" w:cs="Times New Roman"/>
          <w:bCs/>
          <w:sz w:val="24"/>
          <w:szCs w:val="24"/>
        </w:rPr>
        <w:t>,</w:t>
      </w:r>
      <w:r w:rsidR="0026206C" w:rsidRPr="00053998">
        <w:rPr>
          <w:rFonts w:ascii="Times New Roman" w:hAnsi="Times New Roman" w:cs="Times New Roman"/>
          <w:bCs/>
          <w:sz w:val="24"/>
          <w:szCs w:val="24"/>
        </w:rPr>
        <w:t>5</w:t>
      </w:r>
      <w:r w:rsidR="009A56B4" w:rsidRPr="00053998">
        <w:rPr>
          <w:rFonts w:ascii="Times New Roman" w:hAnsi="Times New Roman" w:cs="Times New Roman"/>
          <w:bCs/>
          <w:sz w:val="24"/>
          <w:szCs w:val="24"/>
        </w:rPr>
        <w:t>% - ilgstošie bezdarbnieki, 1,</w:t>
      </w:r>
      <w:r w:rsidR="0026206C" w:rsidRPr="00053998">
        <w:rPr>
          <w:rFonts w:ascii="Times New Roman" w:hAnsi="Times New Roman" w:cs="Times New Roman"/>
          <w:bCs/>
          <w:sz w:val="24"/>
          <w:szCs w:val="24"/>
        </w:rPr>
        <w:t>9</w:t>
      </w:r>
      <w:r w:rsidR="009A56B4" w:rsidRPr="00053998">
        <w:rPr>
          <w:rFonts w:ascii="Times New Roman" w:hAnsi="Times New Roman" w:cs="Times New Roman"/>
          <w:bCs/>
          <w:sz w:val="24"/>
          <w:szCs w:val="24"/>
        </w:rPr>
        <w:t xml:space="preserve">% - jaunieši bezdarbnieki (15-24). </w:t>
      </w:r>
      <w:r w:rsidR="00053998" w:rsidRPr="00053998">
        <w:rPr>
          <w:rFonts w:ascii="Times New Roman" w:hAnsi="Times New Roman" w:cs="Times New Roman"/>
          <w:bCs/>
          <w:sz w:val="24"/>
          <w:szCs w:val="24"/>
        </w:rPr>
        <w:t>Salīdzinot 2020.gadu ar attiecīgo periodu pirms gada, vērojams personu īpatsvara samazinājums kopējo reģistrēto bezdarbnieku vidū (par 1,2 procentpunktiem), lai arī absolūtos skaitļos par 715 personām vērojams šīs mērķa grupas</w:t>
      </w:r>
      <w:r w:rsidR="00053998" w:rsidRPr="0015154B">
        <w:rPr>
          <w:rFonts w:ascii="Times New Roman" w:hAnsi="Times New Roman" w:cs="Times New Roman"/>
          <w:bCs/>
          <w:sz w:val="24"/>
          <w:szCs w:val="24"/>
        </w:rPr>
        <w:t xml:space="preserve"> pieaugums</w:t>
      </w:r>
      <w:r w:rsidR="00053998">
        <w:rPr>
          <w:rFonts w:ascii="Times New Roman" w:hAnsi="Times New Roman" w:cs="Times New Roman"/>
          <w:bCs/>
          <w:sz w:val="24"/>
          <w:szCs w:val="24"/>
        </w:rPr>
        <w:t>.</w:t>
      </w:r>
    </w:p>
    <w:p w14:paraId="0B82949D" w14:textId="3B42E0F4" w:rsidR="00AD7D67" w:rsidRPr="0015154B" w:rsidRDefault="00534F50" w:rsidP="00E8561C">
      <w:pPr>
        <w:spacing w:before="120"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7B62B0">
        <w:rPr>
          <w:rFonts w:ascii="Times New Roman" w:hAnsi="Times New Roman" w:cs="Times New Roman"/>
          <w:color w:val="000000" w:themeColor="text1"/>
          <w:sz w:val="24"/>
          <w:szCs w:val="24"/>
        </w:rPr>
        <w:t>2</w:t>
      </w:r>
      <w:r w:rsidR="00D63A78" w:rsidRPr="0015154B">
        <w:rPr>
          <w:rFonts w:ascii="Times New Roman" w:hAnsi="Times New Roman" w:cs="Times New Roman"/>
          <w:color w:val="000000" w:themeColor="text1"/>
          <w:sz w:val="24"/>
          <w:szCs w:val="24"/>
        </w:rPr>
        <w:t>.</w:t>
      </w:r>
      <w:r w:rsidR="00AD7D67" w:rsidRPr="0015154B">
        <w:rPr>
          <w:rFonts w:ascii="Times New Roman" w:hAnsi="Times New Roman" w:cs="Times New Roman"/>
          <w:color w:val="000000" w:themeColor="text1"/>
          <w:sz w:val="24"/>
          <w:szCs w:val="24"/>
        </w:rPr>
        <w:t>a</w:t>
      </w:r>
      <w:r w:rsidR="00C86B2B" w:rsidRPr="0015154B">
        <w:rPr>
          <w:rFonts w:ascii="Times New Roman" w:hAnsi="Times New Roman" w:cs="Times New Roman"/>
          <w:color w:val="000000" w:themeColor="text1"/>
          <w:sz w:val="24"/>
          <w:szCs w:val="24"/>
        </w:rPr>
        <w:t xml:space="preserve">ttēls </w:t>
      </w:r>
    </w:p>
    <w:p w14:paraId="78BFD061" w14:textId="66206B06" w:rsidR="00C86B2B" w:rsidRPr="0015154B" w:rsidRDefault="00C86B2B" w:rsidP="00AD7D67">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Reģistrēto bezdarbnieku ar invaliditāti skaits un īpatsvars (uz 30.</w:t>
      </w:r>
      <w:r w:rsidR="00F71E6A">
        <w:rPr>
          <w:rFonts w:ascii="Times New Roman" w:hAnsi="Times New Roman" w:cs="Times New Roman"/>
          <w:b/>
          <w:color w:val="002060"/>
          <w:sz w:val="24"/>
          <w:szCs w:val="24"/>
        </w:rPr>
        <w:t>12</w:t>
      </w:r>
      <w:r w:rsidRPr="0015154B">
        <w:rPr>
          <w:rFonts w:ascii="Times New Roman" w:hAnsi="Times New Roman" w:cs="Times New Roman"/>
          <w:b/>
          <w:color w:val="002060"/>
          <w:sz w:val="24"/>
          <w:szCs w:val="24"/>
        </w:rPr>
        <w:t>.2020.)</w:t>
      </w:r>
    </w:p>
    <w:p w14:paraId="71AA0116" w14:textId="150439DC" w:rsidR="00C86B2B" w:rsidRDefault="00C86B2B" w:rsidP="00C86B2B">
      <w:pPr>
        <w:pStyle w:val="NormalWeb"/>
        <w:spacing w:before="0" w:beforeAutospacing="0" w:after="0" w:afterAutospacing="0"/>
        <w:jc w:val="center"/>
      </w:pPr>
    </w:p>
    <w:p w14:paraId="3F824E21" w14:textId="5E2C5DD9" w:rsidR="00F71E6A" w:rsidRDefault="00F71E6A" w:rsidP="00C86B2B">
      <w:pPr>
        <w:pStyle w:val="NormalWeb"/>
        <w:spacing w:before="0" w:beforeAutospacing="0" w:after="0" w:afterAutospacing="0"/>
        <w:jc w:val="center"/>
      </w:pPr>
      <w:r w:rsidRPr="00C44042">
        <w:rPr>
          <w:rFonts w:ascii="Times New Roman" w:hAnsi="Times New Roman"/>
          <w:i/>
          <w:noProof/>
          <w:color w:val="FF0000"/>
          <w:sz w:val="24"/>
          <w:szCs w:val="24"/>
        </w:rPr>
        <w:drawing>
          <wp:anchor distT="0" distB="0" distL="114300" distR="114300" simplePos="0" relativeHeight="251693056" behindDoc="0" locked="0" layoutInCell="1" allowOverlap="1" wp14:anchorId="2B7019C4" wp14:editId="18FEF06A">
            <wp:simplePos x="0" y="0"/>
            <wp:positionH relativeFrom="column">
              <wp:posOffset>676275</wp:posOffset>
            </wp:positionH>
            <wp:positionV relativeFrom="paragraph">
              <wp:posOffset>3810</wp:posOffset>
            </wp:positionV>
            <wp:extent cx="4589145" cy="2470150"/>
            <wp:effectExtent l="0" t="0" r="1905" b="635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9145" cy="247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04911" w14:textId="77777777" w:rsidR="00F71E6A" w:rsidRDefault="00F71E6A" w:rsidP="00C86B2B">
      <w:pPr>
        <w:pStyle w:val="NormalWeb"/>
        <w:spacing w:before="0" w:beforeAutospacing="0" w:after="0" w:afterAutospacing="0"/>
        <w:jc w:val="center"/>
      </w:pPr>
    </w:p>
    <w:p w14:paraId="68CFAFAB" w14:textId="77777777" w:rsidR="00F71E6A" w:rsidRDefault="00F71E6A" w:rsidP="00C86B2B">
      <w:pPr>
        <w:pStyle w:val="NormalWeb"/>
        <w:spacing w:before="0" w:beforeAutospacing="0" w:after="0" w:afterAutospacing="0"/>
        <w:jc w:val="center"/>
      </w:pPr>
    </w:p>
    <w:p w14:paraId="0293308E" w14:textId="77777777" w:rsidR="00F71E6A" w:rsidRDefault="00F71E6A" w:rsidP="00C86B2B">
      <w:pPr>
        <w:pStyle w:val="NormalWeb"/>
        <w:spacing w:before="0" w:beforeAutospacing="0" w:after="0" w:afterAutospacing="0"/>
        <w:jc w:val="center"/>
      </w:pPr>
    </w:p>
    <w:p w14:paraId="63BA7912" w14:textId="77777777" w:rsidR="00F71E6A" w:rsidRDefault="00F71E6A" w:rsidP="00C86B2B">
      <w:pPr>
        <w:pStyle w:val="NormalWeb"/>
        <w:spacing w:before="0" w:beforeAutospacing="0" w:after="0" w:afterAutospacing="0"/>
        <w:jc w:val="center"/>
      </w:pPr>
    </w:p>
    <w:p w14:paraId="03C39E4F" w14:textId="77777777" w:rsidR="00F71E6A" w:rsidRDefault="00F71E6A" w:rsidP="00C86B2B">
      <w:pPr>
        <w:pStyle w:val="NormalWeb"/>
        <w:spacing w:before="0" w:beforeAutospacing="0" w:after="0" w:afterAutospacing="0"/>
        <w:jc w:val="center"/>
      </w:pPr>
    </w:p>
    <w:p w14:paraId="029CDCFF" w14:textId="77777777" w:rsidR="00F71E6A" w:rsidRDefault="00F71E6A" w:rsidP="00C86B2B">
      <w:pPr>
        <w:pStyle w:val="NormalWeb"/>
        <w:spacing w:before="0" w:beforeAutospacing="0" w:after="0" w:afterAutospacing="0"/>
        <w:jc w:val="center"/>
      </w:pPr>
    </w:p>
    <w:p w14:paraId="56D6E120" w14:textId="77777777" w:rsidR="00F71E6A" w:rsidRDefault="00F71E6A" w:rsidP="00C86B2B">
      <w:pPr>
        <w:pStyle w:val="NormalWeb"/>
        <w:spacing w:before="0" w:beforeAutospacing="0" w:after="0" w:afterAutospacing="0"/>
        <w:jc w:val="center"/>
      </w:pPr>
    </w:p>
    <w:p w14:paraId="0C877534" w14:textId="77777777" w:rsidR="00F71E6A" w:rsidRDefault="00F71E6A" w:rsidP="00C86B2B">
      <w:pPr>
        <w:pStyle w:val="NormalWeb"/>
        <w:spacing w:before="0" w:beforeAutospacing="0" w:after="0" w:afterAutospacing="0"/>
        <w:jc w:val="center"/>
      </w:pPr>
    </w:p>
    <w:p w14:paraId="43A7F793" w14:textId="77777777" w:rsidR="00F71E6A" w:rsidRDefault="00F71E6A" w:rsidP="00C86B2B">
      <w:pPr>
        <w:pStyle w:val="NormalWeb"/>
        <w:spacing w:before="0" w:beforeAutospacing="0" w:after="0" w:afterAutospacing="0"/>
        <w:jc w:val="center"/>
      </w:pPr>
    </w:p>
    <w:p w14:paraId="1DD19846" w14:textId="77777777" w:rsidR="00F71E6A" w:rsidRDefault="00F71E6A" w:rsidP="00C86B2B">
      <w:pPr>
        <w:pStyle w:val="NormalWeb"/>
        <w:spacing w:before="0" w:beforeAutospacing="0" w:after="0" w:afterAutospacing="0"/>
        <w:jc w:val="center"/>
      </w:pPr>
    </w:p>
    <w:p w14:paraId="0CCB6F0E" w14:textId="77777777" w:rsidR="00F71E6A" w:rsidRDefault="00F71E6A" w:rsidP="00C86B2B">
      <w:pPr>
        <w:pStyle w:val="NormalWeb"/>
        <w:spacing w:before="0" w:beforeAutospacing="0" w:after="0" w:afterAutospacing="0"/>
        <w:jc w:val="center"/>
      </w:pPr>
    </w:p>
    <w:p w14:paraId="73701358" w14:textId="77777777" w:rsidR="00F71E6A" w:rsidRDefault="00F71E6A" w:rsidP="00C86B2B">
      <w:pPr>
        <w:pStyle w:val="NormalWeb"/>
        <w:spacing w:before="0" w:beforeAutospacing="0" w:after="0" w:afterAutospacing="0"/>
        <w:jc w:val="center"/>
      </w:pPr>
    </w:p>
    <w:p w14:paraId="2DA31E11" w14:textId="77777777" w:rsidR="00F71E6A" w:rsidRDefault="00F71E6A" w:rsidP="00C86B2B">
      <w:pPr>
        <w:pStyle w:val="NormalWeb"/>
        <w:spacing w:before="0" w:beforeAutospacing="0" w:after="0" w:afterAutospacing="0"/>
        <w:jc w:val="center"/>
      </w:pPr>
    </w:p>
    <w:p w14:paraId="65C538D5" w14:textId="77777777" w:rsidR="00F71E6A" w:rsidRDefault="00F71E6A" w:rsidP="00C86B2B">
      <w:pPr>
        <w:pStyle w:val="NormalWeb"/>
        <w:spacing w:before="0" w:beforeAutospacing="0" w:after="0" w:afterAutospacing="0"/>
        <w:jc w:val="center"/>
      </w:pPr>
    </w:p>
    <w:p w14:paraId="5A22283B" w14:textId="77777777" w:rsidR="00F71E6A" w:rsidRDefault="00F71E6A" w:rsidP="00C86B2B">
      <w:pPr>
        <w:pStyle w:val="NormalWeb"/>
        <w:spacing w:before="0" w:beforeAutospacing="0" w:after="0" w:afterAutospacing="0"/>
        <w:jc w:val="center"/>
      </w:pPr>
    </w:p>
    <w:p w14:paraId="6B6E4C01" w14:textId="77777777" w:rsidR="00F71E6A" w:rsidRDefault="00F71E6A" w:rsidP="00C86B2B">
      <w:pPr>
        <w:pStyle w:val="NormalWeb"/>
        <w:spacing w:before="0" w:beforeAutospacing="0" w:after="0" w:afterAutospacing="0"/>
        <w:jc w:val="center"/>
      </w:pPr>
    </w:p>
    <w:p w14:paraId="0166A3C6" w14:textId="77777777" w:rsidR="00F71E6A" w:rsidRPr="007157D3" w:rsidRDefault="00F71E6A" w:rsidP="00C86B2B">
      <w:pPr>
        <w:pStyle w:val="NormalWeb"/>
        <w:spacing w:before="0" w:beforeAutospacing="0" w:after="0" w:afterAutospacing="0"/>
        <w:jc w:val="center"/>
      </w:pPr>
    </w:p>
    <w:p w14:paraId="21F89FE8" w14:textId="77777777" w:rsidR="00C86B2B" w:rsidRPr="007157D3" w:rsidRDefault="00C86B2B" w:rsidP="00C86B2B">
      <w:pPr>
        <w:spacing w:after="0" w:line="240" w:lineRule="auto"/>
        <w:ind w:firstLine="720"/>
        <w:jc w:val="both"/>
        <w:rPr>
          <w:rFonts w:ascii="Times New Roman" w:hAnsi="Times New Roman" w:cs="Times New Roman"/>
          <w:iCs/>
          <w:color w:val="000000"/>
          <w:sz w:val="24"/>
          <w:szCs w:val="24"/>
        </w:rPr>
      </w:pPr>
      <w:r w:rsidRPr="007157D3">
        <w:rPr>
          <w:rFonts w:ascii="Times New Roman" w:hAnsi="Times New Roman" w:cs="Times New Roman"/>
          <w:sz w:val="20"/>
          <w:szCs w:val="20"/>
        </w:rPr>
        <w:t>Datu avots: NVA</w:t>
      </w:r>
    </w:p>
    <w:p w14:paraId="5A1B44F2" w14:textId="77777777" w:rsidR="00C86B2B" w:rsidRPr="007157D3" w:rsidRDefault="00C86B2B" w:rsidP="00C86B2B">
      <w:pPr>
        <w:tabs>
          <w:tab w:val="left" w:pos="4468"/>
        </w:tabs>
        <w:spacing w:after="0" w:line="240" w:lineRule="auto"/>
        <w:jc w:val="both"/>
        <w:rPr>
          <w:rFonts w:ascii="Times New Roman" w:hAnsi="Times New Roman" w:cs="Times New Roman"/>
          <w:iCs/>
          <w:color w:val="000000"/>
          <w:sz w:val="24"/>
          <w:szCs w:val="24"/>
        </w:rPr>
      </w:pPr>
    </w:p>
    <w:p w14:paraId="1088341B" w14:textId="77777777" w:rsidR="00570129" w:rsidRPr="00A857F2" w:rsidRDefault="00C86B2B" w:rsidP="00724B79">
      <w:pPr>
        <w:spacing w:before="120" w:after="0" w:line="240" w:lineRule="auto"/>
        <w:ind w:firstLine="720"/>
        <w:jc w:val="both"/>
        <w:rPr>
          <w:rFonts w:ascii="Times New Roman" w:hAnsi="Times New Roman" w:cs="Times New Roman"/>
          <w:bCs/>
          <w:sz w:val="24"/>
          <w:szCs w:val="24"/>
        </w:rPr>
      </w:pPr>
      <w:r w:rsidRPr="002F5278">
        <w:rPr>
          <w:rFonts w:ascii="Times New Roman" w:hAnsi="Times New Roman" w:cs="Times New Roman"/>
          <w:bCs/>
          <w:sz w:val="24"/>
          <w:szCs w:val="24"/>
        </w:rPr>
        <w:t>Kā uzsvērts OECD pētījumā “Cilvēku sasaiste ar darbavietām: Latvija</w:t>
      </w:r>
      <w:bookmarkStart w:id="95" w:name="_Hlk50378083"/>
      <w:r w:rsidRPr="002F5278">
        <w:rPr>
          <w:rFonts w:ascii="Times New Roman" w:hAnsi="Times New Roman" w:cs="Times New Roman"/>
          <w:bCs/>
          <w:sz w:val="24"/>
          <w:szCs w:val="24"/>
        </w:rPr>
        <w:t>”</w:t>
      </w:r>
      <w:r w:rsidRPr="00573B49">
        <w:rPr>
          <w:rFonts w:ascii="Times New Roman" w:eastAsia="Times New Roman" w:hAnsi="Times New Roman" w:cs="Times New Roman"/>
          <w:bCs/>
          <w:sz w:val="24"/>
          <w:szCs w:val="24"/>
          <w:vertAlign w:val="superscript"/>
          <w:lang w:eastAsia="lv-LV"/>
        </w:rPr>
        <w:t xml:space="preserve"> </w:t>
      </w:r>
      <w:r w:rsidRPr="007157D3">
        <w:rPr>
          <w:rFonts w:ascii="Times New Roman" w:eastAsia="Times New Roman" w:hAnsi="Times New Roman" w:cs="Times New Roman"/>
          <w:bCs/>
          <w:sz w:val="24"/>
          <w:szCs w:val="24"/>
          <w:vertAlign w:val="superscript"/>
          <w:lang w:eastAsia="lv-LV"/>
        </w:rPr>
        <w:footnoteReference w:id="200"/>
      </w:r>
      <w:r w:rsidRPr="007157D3">
        <w:rPr>
          <w:rFonts w:ascii="Times New Roman" w:hAnsi="Times New Roman" w:cs="Times New Roman"/>
          <w:bCs/>
          <w:sz w:val="24"/>
          <w:szCs w:val="24"/>
        </w:rPr>
        <w:t xml:space="preserve">, </w:t>
      </w:r>
      <w:bookmarkEnd w:id="95"/>
      <w:r w:rsidRPr="007157D3">
        <w:rPr>
          <w:rFonts w:ascii="Times New Roman" w:hAnsi="Times New Roman" w:cs="Times New Roman"/>
          <w:bCs/>
          <w:sz w:val="24"/>
          <w:szCs w:val="24"/>
        </w:rPr>
        <w:t>invaliditātes pabalstu</w:t>
      </w:r>
      <w:r w:rsidR="00570129" w:rsidRPr="007157D3">
        <w:rPr>
          <w:rFonts w:ascii="Times New Roman" w:hAnsi="Times New Roman" w:cs="Times New Roman"/>
          <w:bCs/>
          <w:sz w:val="24"/>
          <w:szCs w:val="24"/>
        </w:rPr>
        <w:t xml:space="preserve"> un pensiju</w:t>
      </w:r>
      <w:r w:rsidRPr="007157D3">
        <w:rPr>
          <w:rFonts w:ascii="Times New Roman" w:hAnsi="Times New Roman" w:cs="Times New Roman"/>
          <w:sz w:val="24"/>
          <w:szCs w:val="24"/>
        </w:rPr>
        <w:t xml:space="preserve"> saņēmēju skaits Latvijā kopš 2007.gada ir pieaudzis straujāk nekā jebkurā citā OECD Eiropas dalībvalstī. Augstais nodokļu slogs mazina invaliditātes pabalsta </w:t>
      </w:r>
      <w:r w:rsidR="00570129" w:rsidRPr="002F5278">
        <w:rPr>
          <w:rFonts w:ascii="Times New Roman" w:hAnsi="Times New Roman" w:cs="Times New Roman"/>
          <w:sz w:val="24"/>
          <w:szCs w:val="24"/>
        </w:rPr>
        <w:t xml:space="preserve">un pensijas </w:t>
      </w:r>
      <w:r w:rsidRPr="00573B49">
        <w:rPr>
          <w:rFonts w:ascii="Times New Roman" w:hAnsi="Times New Roman" w:cs="Times New Roman"/>
          <w:sz w:val="24"/>
          <w:szCs w:val="24"/>
        </w:rPr>
        <w:t xml:space="preserve">saņēmēju motivāciju pieņemt darba piedāvājumu. </w:t>
      </w:r>
      <w:r w:rsidRPr="00573B49">
        <w:rPr>
          <w:rFonts w:ascii="Times New Roman" w:hAnsi="Times New Roman" w:cs="Times New Roman"/>
          <w:bCs/>
          <w:sz w:val="24"/>
          <w:szCs w:val="24"/>
        </w:rPr>
        <w:t>Tas rada augstāku nabadzības un sociālās atstumtības risku šajā mērķa grupā. Cilvēkiem ar invaliditāti ienākumi ir zemāki nekā strādājošiem cilvēkiem, tikai pabalsti un pensija nevar nodrošināt ekonomiski patstāvīgu un neatkarīgu dzīvi. Attiecīgi pastāvīgs darbs un regulāri ienākumi ir būtiski priekšnosacījumi cieņ</w:t>
      </w:r>
      <w:r w:rsidRPr="0025422D">
        <w:rPr>
          <w:rFonts w:ascii="Times New Roman" w:hAnsi="Times New Roman" w:cs="Times New Roman"/>
          <w:bCs/>
          <w:sz w:val="24"/>
          <w:szCs w:val="24"/>
        </w:rPr>
        <w:t xml:space="preserve">pilnai dzīvei, kas ir neatkarīga no valsts garantētā atbalsta. </w:t>
      </w:r>
    </w:p>
    <w:p w14:paraId="65BD2A53" w14:textId="5443B7D0" w:rsidR="00C86B2B" w:rsidRPr="0015154B" w:rsidRDefault="00C86B2B" w:rsidP="00724B79">
      <w:pPr>
        <w:spacing w:before="120" w:after="0" w:line="240" w:lineRule="auto"/>
        <w:ind w:firstLine="720"/>
        <w:jc w:val="both"/>
        <w:rPr>
          <w:rFonts w:ascii="Times New Roman" w:eastAsia="Calibri" w:hAnsi="Times New Roman" w:cs="Times New Roman"/>
          <w:iCs/>
          <w:color w:val="000000"/>
          <w:sz w:val="24"/>
          <w:szCs w:val="24"/>
        </w:rPr>
      </w:pPr>
      <w:r w:rsidRPr="00662D1E">
        <w:rPr>
          <w:rFonts w:ascii="Times New Roman" w:eastAsia="Calibri" w:hAnsi="Times New Roman" w:cs="Times New Roman"/>
          <w:iCs/>
          <w:color w:val="000000"/>
          <w:sz w:val="24"/>
          <w:szCs w:val="24"/>
        </w:rPr>
        <w:t>Personas ar invaliditāti saskaras ar funkcionēšanas ierobežojumiem, kas lielākā vai mazākā mērā apgrūtina iekļaušanos darba tirgū. Tomēr invaliditāte pati par sevi nenozīmē, ka persona ir nesp</w:t>
      </w:r>
      <w:r w:rsidRPr="009703E6">
        <w:rPr>
          <w:rFonts w:ascii="Times New Roman" w:eastAsia="Calibri" w:hAnsi="Times New Roman" w:cs="Times New Roman"/>
          <w:iCs/>
          <w:color w:val="000000"/>
          <w:sz w:val="24"/>
          <w:szCs w:val="24"/>
        </w:rPr>
        <w:t>ējīga strādāt, bet gan to, ka noteiktu darbu, darbību veikšanai ir nepieciešams atbalsts, individuāla pieeja un individualizēts pakalpojumu grozs, kas palīdzētu integrēties vai reintegrēties darba tirgū. Lai personas ar invaliditāti varētu veiksmīgi iekļau</w:t>
      </w:r>
      <w:r w:rsidRPr="0015154B">
        <w:rPr>
          <w:rFonts w:ascii="Times New Roman" w:eastAsia="Calibri" w:hAnsi="Times New Roman" w:cs="Times New Roman"/>
          <w:iCs/>
          <w:color w:val="000000"/>
          <w:sz w:val="24"/>
          <w:szCs w:val="24"/>
        </w:rPr>
        <w:t>ties darba tirgū, viņiem nepieciešams atbalsts darba meklēšanā un iesaiste nodarbinātības pasākumos. Būtiska loma darba tirgus potenciāla pilnīgākai izmantošanai ir aktīvās darba tirgus politikas pasākumiem, ko īsteno NVA, kas vienlaikus gan aktivizē bez darba palikušos un ekonomiski aktīvos, gan sniedz iespējas papildināt prasmes un zināšanas, un reģionālās mobilitātes iespējas.</w:t>
      </w:r>
    </w:p>
    <w:p w14:paraId="250D8CF8" w14:textId="77777777" w:rsidR="00C86B2B" w:rsidRPr="0015154B" w:rsidRDefault="00C86B2B" w:rsidP="00724B79">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Bezdarbnieku ar invaliditāti mērķa grupas klientu integrēšana darba tirgū ir viena no NVA prioritātēm, tādēļ NVA sadarbojas ar darba devējiem un nevalstiskajām organizācijām (turpmāk NVO), lai rastu iespējas bezdarbnieku integrēšanai darba tirgū. Pēdējo gadu laikā Latvijā ir īstenoti vairāki jauni pasākumi, lai vēl vairāk atbalstītu personu ar invaliditāti integrāciju darba tirgū. Piemēram, NVA ir uzsākusi motivācijas programmas īstenošanu darba meklēšanai ar mentora pakalpojumu personām ar invaliditāti, tāpat tiek turpinātas subsidētās darba vietas bezdarbniekiem ar invaliditāti, kā arī turpinātas tādas jaunās iniciatīvas kā atvērto durvju dienas personu ar invaliditāti darbā iekārtošanās veicināšanai, satuvinot bezdarbniekus un potenciālos darba devējus. Turpināsies arī darba devēju informēšanas pasākumi, ietverot arī cilvēku ar invaliditāti nodarbinātības labās prakses piemēru popularizēšanu, lai iedrošinātu citus darba devējus nodarbināt personas ar invaliditāti.</w:t>
      </w:r>
    </w:p>
    <w:p w14:paraId="6FE75DE1" w14:textId="27BDE315" w:rsidR="00C86B2B" w:rsidRDefault="00C86B2B" w:rsidP="00724B79">
      <w:pPr>
        <w:spacing w:before="120" w:after="0" w:line="240" w:lineRule="auto"/>
        <w:ind w:firstLine="720"/>
        <w:contextualSpacing/>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NVA īstenotos aktīvās darba tirgus politikas pasākumus, tajā skaitā to ietekmi uz personu ar invaliditāti mērķa grupu atzinīgi vērtē OECD</w:t>
      </w:r>
      <w:r w:rsidR="00570129" w:rsidRPr="0015154B">
        <w:rPr>
          <w:rFonts w:ascii="Times New Roman" w:eastAsia="Calibri" w:hAnsi="Times New Roman" w:cs="Times New Roman"/>
          <w:iCs/>
          <w:color w:val="000000"/>
          <w:sz w:val="24"/>
          <w:szCs w:val="24"/>
        </w:rPr>
        <w:t>.</w:t>
      </w:r>
      <w:r w:rsidRPr="007157D3">
        <w:rPr>
          <w:rFonts w:ascii="Times New Roman" w:eastAsia="Calibri" w:hAnsi="Times New Roman" w:cs="Times New Roman"/>
          <w:iCs/>
          <w:color w:val="000000"/>
          <w:sz w:val="24"/>
          <w:szCs w:val="24"/>
          <w:vertAlign w:val="superscript"/>
        </w:rPr>
        <w:footnoteReference w:id="201"/>
      </w:r>
      <w:r w:rsidRPr="007157D3">
        <w:rPr>
          <w:rFonts w:ascii="Times New Roman" w:eastAsia="Calibri" w:hAnsi="Times New Roman" w:cs="Times New Roman"/>
          <w:iCs/>
          <w:color w:val="000000"/>
          <w:sz w:val="24"/>
          <w:szCs w:val="24"/>
        </w:rPr>
        <w:t xml:space="preserve"> Pētījumā secināts, ka NVA organizētie apmācību pasākumi uzlabo bezdarbnieku darba atrašanas iespējas un atstāj labvēlīgu ietekmi </w:t>
      </w:r>
      <w:r w:rsidR="009A6FF6">
        <w:rPr>
          <w:rFonts w:ascii="Times New Roman" w:eastAsia="Calibri" w:hAnsi="Times New Roman" w:cs="Times New Roman"/>
          <w:iCs/>
          <w:color w:val="000000"/>
          <w:sz w:val="24"/>
          <w:szCs w:val="24"/>
        </w:rPr>
        <w:t xml:space="preserve">uz </w:t>
      </w:r>
      <w:r w:rsidRPr="007157D3">
        <w:rPr>
          <w:rFonts w:ascii="Times New Roman" w:eastAsia="Calibri" w:hAnsi="Times New Roman" w:cs="Times New Roman"/>
          <w:iCs/>
          <w:color w:val="000000"/>
          <w:sz w:val="24"/>
          <w:szCs w:val="24"/>
        </w:rPr>
        <w:t>darba samaksas pieaugumu</w:t>
      </w:r>
      <w:r w:rsidR="00570129" w:rsidRPr="007157D3">
        <w:rPr>
          <w:rFonts w:ascii="Times New Roman" w:eastAsia="Calibri" w:hAnsi="Times New Roman" w:cs="Times New Roman"/>
          <w:iCs/>
          <w:color w:val="000000"/>
          <w:sz w:val="24"/>
          <w:szCs w:val="24"/>
        </w:rPr>
        <w:t xml:space="preserve">, turklāt </w:t>
      </w:r>
      <w:r w:rsidRPr="007157D3">
        <w:rPr>
          <w:rFonts w:ascii="Times New Roman" w:eastAsia="Calibri" w:hAnsi="Times New Roman" w:cs="Times New Roman"/>
          <w:iCs/>
          <w:color w:val="000000"/>
          <w:sz w:val="24"/>
          <w:szCs w:val="24"/>
        </w:rPr>
        <w:t>šie uzlabojumi ir būt</w:t>
      </w:r>
      <w:r w:rsidRPr="002F5278">
        <w:rPr>
          <w:rFonts w:ascii="Times New Roman" w:eastAsia="Calibri" w:hAnsi="Times New Roman" w:cs="Times New Roman"/>
          <w:iCs/>
          <w:color w:val="000000"/>
          <w:sz w:val="24"/>
          <w:szCs w:val="24"/>
        </w:rPr>
        <w:t>iskāki, nekā līdzīgos OECD izvērtējumos citās valstīs.</w:t>
      </w:r>
      <w:r w:rsidR="00570129" w:rsidRPr="00573B49">
        <w:rPr>
          <w:rFonts w:ascii="Times New Roman" w:eastAsia="Calibri" w:hAnsi="Times New Roman" w:cs="Times New Roman"/>
          <w:iCs/>
          <w:color w:val="000000"/>
          <w:sz w:val="24"/>
          <w:szCs w:val="24"/>
        </w:rPr>
        <w:t xml:space="preserve"> </w:t>
      </w:r>
      <w:r w:rsidR="00373626" w:rsidRPr="00573B49">
        <w:rPr>
          <w:rFonts w:ascii="Times New Roman" w:eastAsia="Calibri" w:hAnsi="Times New Roman" w:cs="Times New Roman"/>
          <w:iCs/>
          <w:color w:val="000000"/>
          <w:sz w:val="24"/>
          <w:szCs w:val="24"/>
        </w:rPr>
        <w:t>Tāpēc ir jāturpina</w:t>
      </w:r>
      <w:r w:rsidRPr="00573B49">
        <w:rPr>
          <w:rFonts w:ascii="Times New Roman" w:eastAsia="Calibri" w:hAnsi="Times New Roman" w:cs="Times New Roman"/>
          <w:iCs/>
          <w:color w:val="000000"/>
          <w:sz w:val="24"/>
          <w:szCs w:val="24"/>
        </w:rPr>
        <w:t xml:space="preserve"> aktīvi strādā</w:t>
      </w:r>
      <w:r w:rsidR="00105C88" w:rsidRPr="0025422D">
        <w:rPr>
          <w:rFonts w:ascii="Times New Roman" w:eastAsia="Calibri" w:hAnsi="Times New Roman" w:cs="Times New Roman"/>
          <w:iCs/>
          <w:color w:val="000000"/>
          <w:sz w:val="24"/>
          <w:szCs w:val="24"/>
        </w:rPr>
        <w:t>t</w:t>
      </w:r>
      <w:r w:rsidRPr="00A857F2">
        <w:rPr>
          <w:rFonts w:ascii="Times New Roman" w:eastAsia="Calibri" w:hAnsi="Times New Roman" w:cs="Times New Roman"/>
          <w:iCs/>
          <w:color w:val="000000"/>
          <w:sz w:val="24"/>
          <w:szCs w:val="24"/>
        </w:rPr>
        <w:t xml:space="preserve">, lai personas </w:t>
      </w:r>
      <w:r w:rsidRPr="00662D1E">
        <w:rPr>
          <w:rFonts w:ascii="Times New Roman" w:eastAsia="Calibri" w:hAnsi="Times New Roman" w:cs="Times New Roman"/>
          <w:iCs/>
          <w:color w:val="000000"/>
          <w:sz w:val="24"/>
          <w:szCs w:val="24"/>
        </w:rPr>
        <w:t>ar invaliditāti, t.sk. personas ar garīga rakstura traucējumiem, varētu sevi brīvi realizēt darba tirgū atbilstoši savām iespējām un vajadzībām, neatkarīgi no funkcionālā traucējuma veida, iegūstot darbam nepieciešamās prasmes un iemaņas un veicinot savu f</w:t>
      </w:r>
      <w:r w:rsidRPr="009703E6">
        <w:rPr>
          <w:rFonts w:ascii="Times New Roman" w:eastAsia="Calibri" w:hAnsi="Times New Roman" w:cs="Times New Roman"/>
          <w:iCs/>
          <w:color w:val="000000"/>
          <w:sz w:val="24"/>
          <w:szCs w:val="24"/>
        </w:rPr>
        <w:t xml:space="preserve">inansiālo neatkarību. </w:t>
      </w:r>
    </w:p>
    <w:p w14:paraId="1005FBFF" w14:textId="77777777" w:rsidR="001101F7" w:rsidRPr="009703E6" w:rsidRDefault="001101F7" w:rsidP="00724B79">
      <w:pPr>
        <w:spacing w:before="120" w:after="0" w:line="240" w:lineRule="auto"/>
        <w:ind w:firstLine="720"/>
        <w:contextualSpacing/>
        <w:jc w:val="both"/>
        <w:rPr>
          <w:rFonts w:ascii="Times New Roman" w:eastAsia="Calibri" w:hAnsi="Times New Roman" w:cs="Times New Roman"/>
          <w:iCs/>
          <w:color w:val="000000"/>
          <w:sz w:val="24"/>
          <w:szCs w:val="24"/>
        </w:rPr>
      </w:pPr>
    </w:p>
    <w:p w14:paraId="7F4139C5" w14:textId="5AE017B3" w:rsidR="00105C88" w:rsidRPr="0015154B" w:rsidRDefault="00105C88" w:rsidP="001101F7">
      <w:pPr>
        <w:pStyle w:val="Heading3"/>
        <w:rPr>
          <w:rFonts w:eastAsia="Calibri"/>
        </w:rPr>
      </w:pPr>
      <w:bookmarkStart w:id="96" w:name="_Toc69126006"/>
      <w:r w:rsidRPr="0015154B">
        <w:rPr>
          <w:rFonts w:eastAsia="Calibri"/>
        </w:rPr>
        <w:t>Jauniešu bezdarbs</w:t>
      </w:r>
      <w:bookmarkEnd w:id="96"/>
    </w:p>
    <w:p w14:paraId="6F8D5CCE" w14:textId="7739CA2A" w:rsidR="00C86B2B" w:rsidRPr="0015154B" w:rsidRDefault="00C86B2B" w:rsidP="00724B79">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Uzlabojoties situācijai darba tirgū un Latvijā īstenojot Jauniešu garantijas pasākumus, pakāpeniski samazinājās arī NVA reģistrēto </w:t>
      </w:r>
      <w:r w:rsidRPr="0015154B">
        <w:rPr>
          <w:rFonts w:ascii="Times New Roman" w:eastAsia="Calibri" w:hAnsi="Times New Roman" w:cs="Times New Roman"/>
          <w:b/>
          <w:sz w:val="24"/>
          <w:szCs w:val="24"/>
        </w:rPr>
        <w:t>jauniešu bezdarbnieku</w:t>
      </w:r>
      <w:r w:rsidR="00105C88" w:rsidRPr="0015154B">
        <w:rPr>
          <w:rFonts w:ascii="Times New Roman" w:eastAsia="Calibri" w:hAnsi="Times New Roman" w:cs="Times New Roman"/>
          <w:b/>
          <w:sz w:val="24"/>
          <w:szCs w:val="24"/>
        </w:rPr>
        <w:t xml:space="preserve"> (15-24 gadi)</w:t>
      </w:r>
      <w:r w:rsidRPr="0015154B">
        <w:rPr>
          <w:rFonts w:ascii="Times New Roman" w:eastAsia="Calibri" w:hAnsi="Times New Roman" w:cs="Times New Roman"/>
          <w:sz w:val="24"/>
          <w:szCs w:val="24"/>
        </w:rPr>
        <w:t xml:space="preserve"> skaits un īpatsvara rādītāji reģistrēto bezdarbnieku vidū. </w:t>
      </w:r>
      <w:r w:rsidR="009A56B4">
        <w:rPr>
          <w:rFonts w:ascii="Times New Roman" w:eastAsia="Calibri" w:hAnsi="Times New Roman" w:cs="Times New Roman"/>
          <w:sz w:val="24"/>
          <w:szCs w:val="24"/>
        </w:rPr>
        <w:t>Kopš</w:t>
      </w:r>
      <w:r w:rsidRPr="0015154B">
        <w:rPr>
          <w:rFonts w:ascii="Times New Roman" w:eastAsia="Calibri" w:hAnsi="Times New Roman" w:cs="Times New Roman"/>
          <w:sz w:val="24"/>
          <w:szCs w:val="24"/>
        </w:rPr>
        <w:t xml:space="preserve"> 2009.gad</w:t>
      </w:r>
      <w:r w:rsidR="009A56B4">
        <w:rPr>
          <w:rFonts w:ascii="Times New Roman" w:eastAsia="Calibri" w:hAnsi="Times New Roman" w:cs="Times New Roman"/>
          <w:sz w:val="24"/>
          <w:szCs w:val="24"/>
        </w:rPr>
        <w:t>a</w:t>
      </w:r>
      <w:r w:rsidRPr="0015154B">
        <w:rPr>
          <w:rFonts w:ascii="Times New Roman" w:eastAsia="Calibri" w:hAnsi="Times New Roman" w:cs="Times New Roman"/>
          <w:sz w:val="24"/>
          <w:szCs w:val="24"/>
        </w:rPr>
        <w:t xml:space="preserve">, kad </w:t>
      </w:r>
      <w:r w:rsidR="00105C88" w:rsidRPr="0015154B">
        <w:rPr>
          <w:rFonts w:ascii="Times New Roman" w:eastAsia="Calibri" w:hAnsi="Times New Roman" w:cs="Times New Roman"/>
          <w:sz w:val="24"/>
          <w:szCs w:val="24"/>
        </w:rPr>
        <w:t xml:space="preserve">jauniešu bezdarba </w:t>
      </w:r>
      <w:r w:rsidRPr="0015154B">
        <w:rPr>
          <w:rFonts w:ascii="Times New Roman" w:eastAsia="Calibri" w:hAnsi="Times New Roman" w:cs="Times New Roman"/>
          <w:sz w:val="24"/>
          <w:szCs w:val="24"/>
        </w:rPr>
        <w:t>rādītāji bija visaugstākie</w:t>
      </w:r>
      <w:r w:rsidR="00105C88" w:rsidRPr="0015154B">
        <w:rPr>
          <w:rFonts w:ascii="Times New Roman" w:eastAsia="Calibri" w:hAnsi="Times New Roman" w:cs="Times New Roman"/>
          <w:sz w:val="24"/>
          <w:szCs w:val="24"/>
        </w:rPr>
        <w:t xml:space="preserve">, </w:t>
      </w:r>
      <w:r w:rsidR="009A56B4">
        <w:rPr>
          <w:rFonts w:ascii="Times New Roman" w:eastAsia="Calibri" w:hAnsi="Times New Roman" w:cs="Times New Roman"/>
          <w:sz w:val="24"/>
          <w:szCs w:val="24"/>
        </w:rPr>
        <w:t>pakāpeniski ir</w:t>
      </w:r>
      <w:r w:rsidR="00105C88" w:rsidRPr="0015154B">
        <w:rPr>
          <w:rFonts w:ascii="Times New Roman" w:eastAsia="Calibri" w:hAnsi="Times New Roman" w:cs="Times New Roman"/>
          <w:sz w:val="24"/>
          <w:szCs w:val="24"/>
        </w:rPr>
        <w:t xml:space="preserve"> vērojams būtisks samazinājums.</w:t>
      </w:r>
      <w:r w:rsidRPr="0015154B">
        <w:rPr>
          <w:rFonts w:ascii="Times New Roman" w:eastAsia="Calibri" w:hAnsi="Times New Roman" w:cs="Times New Roman"/>
          <w:sz w:val="24"/>
          <w:szCs w:val="24"/>
        </w:rPr>
        <w:t xml:space="preserve"> </w:t>
      </w:r>
      <w:r w:rsidR="00105C88" w:rsidRPr="0015154B">
        <w:rPr>
          <w:rFonts w:ascii="Times New Roman" w:eastAsia="Calibri" w:hAnsi="Times New Roman" w:cs="Times New Roman"/>
          <w:sz w:val="24"/>
          <w:szCs w:val="24"/>
        </w:rPr>
        <w:t>Šajā laika periodā NVA reģistrēto jauniešu bezdarbnieku skaits samazinājās par 8</w:t>
      </w:r>
      <w:r w:rsidR="009A56B4">
        <w:rPr>
          <w:rFonts w:ascii="Times New Roman" w:eastAsia="Calibri" w:hAnsi="Times New Roman" w:cs="Times New Roman"/>
          <w:sz w:val="24"/>
          <w:szCs w:val="24"/>
        </w:rPr>
        <w:t>1</w:t>
      </w:r>
      <w:r w:rsidR="00105C88" w:rsidRPr="0015154B">
        <w:rPr>
          <w:rFonts w:ascii="Times New Roman" w:eastAsia="Calibri" w:hAnsi="Times New Roman" w:cs="Times New Roman"/>
          <w:sz w:val="24"/>
          <w:szCs w:val="24"/>
        </w:rPr>
        <w:t xml:space="preserve">%, bet jauniešu bezdarbnieku īpatsvars kopējā </w:t>
      </w:r>
      <w:r w:rsidR="00105C88" w:rsidRPr="001D2AB2">
        <w:rPr>
          <w:rFonts w:ascii="Times New Roman" w:eastAsia="Calibri" w:hAnsi="Times New Roman" w:cs="Times New Roman"/>
          <w:sz w:val="24"/>
          <w:szCs w:val="24"/>
        </w:rPr>
        <w:t>reģistrēto bezdarb</w:t>
      </w:r>
      <w:r w:rsidR="009A6FF6" w:rsidRPr="001D2AB2">
        <w:rPr>
          <w:rFonts w:ascii="Times New Roman" w:eastAsia="Calibri" w:hAnsi="Times New Roman" w:cs="Times New Roman"/>
          <w:sz w:val="24"/>
          <w:szCs w:val="24"/>
        </w:rPr>
        <w:t>n</w:t>
      </w:r>
      <w:r w:rsidR="00105C88" w:rsidRPr="001D2AB2">
        <w:rPr>
          <w:rFonts w:ascii="Times New Roman" w:eastAsia="Calibri" w:hAnsi="Times New Roman" w:cs="Times New Roman"/>
          <w:sz w:val="24"/>
          <w:szCs w:val="24"/>
        </w:rPr>
        <w:t xml:space="preserve">ieku kopskaitā samazinājās no </w:t>
      </w:r>
      <w:r w:rsidRPr="001D2AB2">
        <w:rPr>
          <w:rFonts w:ascii="Times New Roman" w:eastAsia="Calibri" w:hAnsi="Times New Roman" w:cs="Times New Roman"/>
          <w:sz w:val="24"/>
          <w:szCs w:val="24"/>
        </w:rPr>
        <w:t xml:space="preserve">14,5% </w:t>
      </w:r>
      <w:r w:rsidR="00105C88" w:rsidRPr="001D2AB2">
        <w:rPr>
          <w:rFonts w:ascii="Times New Roman" w:eastAsia="Calibri" w:hAnsi="Times New Roman" w:cs="Times New Roman"/>
          <w:sz w:val="24"/>
          <w:szCs w:val="24"/>
        </w:rPr>
        <w:t>uz</w:t>
      </w:r>
      <w:r w:rsidRPr="001D2AB2">
        <w:rPr>
          <w:rFonts w:ascii="Times New Roman" w:eastAsia="Calibri" w:hAnsi="Times New Roman" w:cs="Times New Roman"/>
          <w:sz w:val="24"/>
          <w:szCs w:val="24"/>
        </w:rPr>
        <w:t xml:space="preserve"> </w:t>
      </w:r>
      <w:r w:rsidR="009A56B4" w:rsidRPr="001D2AB2">
        <w:rPr>
          <w:rFonts w:ascii="Times New Roman" w:eastAsia="Calibri" w:hAnsi="Times New Roman" w:cs="Times New Roman"/>
          <w:sz w:val="24"/>
          <w:szCs w:val="24"/>
        </w:rPr>
        <w:t>7,0</w:t>
      </w:r>
      <w:r w:rsidRPr="001D2AB2">
        <w:rPr>
          <w:rFonts w:ascii="Times New Roman" w:eastAsia="Calibri" w:hAnsi="Times New Roman" w:cs="Times New Roman"/>
          <w:sz w:val="24"/>
          <w:szCs w:val="24"/>
        </w:rPr>
        <w:t xml:space="preserve">% </w:t>
      </w:r>
      <w:r w:rsidR="00105C88" w:rsidRPr="001D2AB2">
        <w:rPr>
          <w:rFonts w:ascii="Times New Roman" w:eastAsia="Calibri" w:hAnsi="Times New Roman" w:cs="Times New Roman"/>
          <w:sz w:val="24"/>
          <w:szCs w:val="24"/>
        </w:rPr>
        <w:t>(skat.</w:t>
      </w:r>
      <w:r w:rsidR="00D63A78" w:rsidRPr="001D2AB2">
        <w:rPr>
          <w:rFonts w:ascii="Times New Roman" w:eastAsia="Calibri" w:hAnsi="Times New Roman" w:cs="Times New Roman"/>
          <w:sz w:val="24"/>
          <w:szCs w:val="24"/>
        </w:rPr>
        <w:t xml:space="preserve"> </w:t>
      </w:r>
      <w:r w:rsidR="00910436" w:rsidRPr="001D2AB2">
        <w:rPr>
          <w:rFonts w:ascii="Times New Roman" w:eastAsia="Calibri" w:hAnsi="Times New Roman" w:cs="Times New Roman"/>
          <w:sz w:val="24"/>
          <w:szCs w:val="24"/>
        </w:rPr>
        <w:t>2</w:t>
      </w:r>
      <w:r w:rsidR="007B62B0" w:rsidRPr="001D2AB2">
        <w:rPr>
          <w:rFonts w:ascii="Times New Roman" w:eastAsia="Calibri" w:hAnsi="Times New Roman" w:cs="Times New Roman"/>
          <w:sz w:val="24"/>
          <w:szCs w:val="24"/>
        </w:rPr>
        <w:t>3</w:t>
      </w:r>
      <w:r w:rsidR="00D63A78" w:rsidRPr="001D2AB2">
        <w:rPr>
          <w:rFonts w:ascii="Times New Roman" w:eastAsia="Calibri" w:hAnsi="Times New Roman" w:cs="Times New Roman"/>
          <w:sz w:val="24"/>
          <w:szCs w:val="24"/>
        </w:rPr>
        <w:t>.</w:t>
      </w:r>
      <w:r w:rsidR="00105C88" w:rsidRPr="001D2AB2">
        <w:rPr>
          <w:rFonts w:ascii="Times New Roman" w:eastAsia="Calibri" w:hAnsi="Times New Roman" w:cs="Times New Roman"/>
          <w:sz w:val="24"/>
          <w:szCs w:val="24"/>
        </w:rPr>
        <w:t xml:space="preserve">attēlu). </w:t>
      </w:r>
      <w:r w:rsidRPr="001D2AB2">
        <w:rPr>
          <w:rFonts w:ascii="Times New Roman" w:eastAsia="Calibri" w:hAnsi="Times New Roman" w:cs="Times New Roman"/>
          <w:sz w:val="24"/>
          <w:szCs w:val="24"/>
        </w:rPr>
        <w:t>2020.gada b</w:t>
      </w:r>
      <w:r w:rsidRPr="0015154B">
        <w:rPr>
          <w:rFonts w:ascii="Times New Roman" w:eastAsia="Calibri" w:hAnsi="Times New Roman" w:cs="Times New Roman"/>
          <w:sz w:val="24"/>
          <w:szCs w:val="24"/>
        </w:rPr>
        <w:t xml:space="preserve">eigās </w:t>
      </w:r>
      <w:r w:rsidR="009A56B4">
        <w:rPr>
          <w:rFonts w:ascii="Times New Roman" w:eastAsia="Calibri" w:hAnsi="Times New Roman" w:cs="Times New Roman"/>
          <w:sz w:val="24"/>
          <w:szCs w:val="24"/>
        </w:rPr>
        <w:t>4 839</w:t>
      </w:r>
      <w:r w:rsidRPr="0015154B">
        <w:rPr>
          <w:rFonts w:ascii="Times New Roman" w:eastAsia="Calibri" w:hAnsi="Times New Roman" w:cs="Times New Roman"/>
          <w:sz w:val="24"/>
          <w:szCs w:val="24"/>
        </w:rPr>
        <w:t xml:space="preserve"> jeb </w:t>
      </w:r>
      <w:r w:rsidR="009A56B4">
        <w:rPr>
          <w:rFonts w:ascii="Times New Roman" w:eastAsia="Calibri" w:hAnsi="Times New Roman" w:cs="Times New Roman"/>
          <w:sz w:val="24"/>
          <w:szCs w:val="24"/>
        </w:rPr>
        <w:t>7,0</w:t>
      </w:r>
      <w:r w:rsidRPr="0015154B">
        <w:rPr>
          <w:rFonts w:ascii="Times New Roman" w:eastAsia="Calibri" w:hAnsi="Times New Roman" w:cs="Times New Roman"/>
          <w:sz w:val="24"/>
          <w:szCs w:val="24"/>
        </w:rPr>
        <w:t xml:space="preserve">% no bezdarbnieku kopskaita bija jaunieši bezdarbnieki. Šajā mērķa grupā </w:t>
      </w:r>
      <w:r w:rsidR="009A56B4">
        <w:rPr>
          <w:rFonts w:ascii="Times New Roman" w:eastAsia="Calibri" w:hAnsi="Times New Roman" w:cs="Times New Roman"/>
          <w:sz w:val="24"/>
          <w:szCs w:val="24"/>
        </w:rPr>
        <w:t>7,5</w:t>
      </w:r>
      <w:r w:rsidRPr="0015154B">
        <w:rPr>
          <w:rFonts w:ascii="Times New Roman" w:eastAsia="Calibri" w:hAnsi="Times New Roman" w:cs="Times New Roman"/>
          <w:sz w:val="24"/>
          <w:szCs w:val="24"/>
        </w:rPr>
        <w:t xml:space="preserve">% bija ilgstošie bezdarbnieki, </w:t>
      </w:r>
      <w:r w:rsidR="009A56B4">
        <w:rPr>
          <w:rFonts w:ascii="Times New Roman" w:eastAsia="Calibri" w:hAnsi="Times New Roman" w:cs="Times New Roman"/>
          <w:sz w:val="24"/>
          <w:szCs w:val="24"/>
        </w:rPr>
        <w:t>3,4</w:t>
      </w:r>
      <w:r w:rsidRPr="0015154B">
        <w:rPr>
          <w:rFonts w:ascii="Times New Roman" w:eastAsia="Calibri" w:hAnsi="Times New Roman" w:cs="Times New Roman"/>
          <w:sz w:val="24"/>
          <w:szCs w:val="24"/>
        </w:rPr>
        <w:t xml:space="preserve">% –  personas ar invaliditāti, 2,0% –  personas pēc bērna kopšanas atvaļinājuma. </w:t>
      </w:r>
    </w:p>
    <w:p w14:paraId="4C18FD7C" w14:textId="77777777" w:rsidR="00105C88" w:rsidRPr="0015154B" w:rsidRDefault="00105C88" w:rsidP="00105C88">
      <w:pPr>
        <w:spacing w:after="0" w:line="240" w:lineRule="auto"/>
        <w:rPr>
          <w:rFonts w:ascii="Times New Roman" w:eastAsia="Calibri" w:hAnsi="Times New Roman" w:cs="Times New Roman"/>
          <w:sz w:val="24"/>
          <w:szCs w:val="24"/>
          <w:highlight w:val="yellow"/>
        </w:rPr>
      </w:pPr>
    </w:p>
    <w:p w14:paraId="1D2E3FF4" w14:textId="478B5EA8" w:rsidR="00C86B2B" w:rsidRPr="0015154B" w:rsidRDefault="00910436" w:rsidP="00105C8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7B62B0">
        <w:rPr>
          <w:rFonts w:ascii="Times New Roman" w:eastAsia="Calibri" w:hAnsi="Times New Roman" w:cs="Times New Roman"/>
          <w:sz w:val="24"/>
          <w:szCs w:val="24"/>
        </w:rPr>
        <w:t>3</w:t>
      </w:r>
      <w:r w:rsidR="00105C88" w:rsidRPr="0015154B">
        <w:rPr>
          <w:rFonts w:ascii="Times New Roman" w:eastAsia="Calibri" w:hAnsi="Times New Roman" w:cs="Times New Roman"/>
          <w:sz w:val="24"/>
          <w:szCs w:val="24"/>
        </w:rPr>
        <w:t>.a</w:t>
      </w:r>
      <w:r w:rsidR="00C86B2B" w:rsidRPr="0015154B">
        <w:rPr>
          <w:rFonts w:ascii="Times New Roman" w:eastAsia="Calibri" w:hAnsi="Times New Roman" w:cs="Times New Roman"/>
          <w:sz w:val="24"/>
          <w:szCs w:val="24"/>
        </w:rPr>
        <w:t>ttēls</w:t>
      </w:r>
    </w:p>
    <w:p w14:paraId="12582386" w14:textId="4D6BCF8A" w:rsidR="00C86B2B" w:rsidRPr="0015154B" w:rsidRDefault="00C86B2B" w:rsidP="00105C88">
      <w:pPr>
        <w:spacing w:after="0" w:line="240" w:lineRule="auto"/>
        <w:ind w:firstLine="720"/>
        <w:jc w:val="center"/>
        <w:rPr>
          <w:rFonts w:ascii="Times New Roman" w:eastAsia="Calibri" w:hAnsi="Times New Roman" w:cs="Times New Roman"/>
          <w:b/>
          <w:color w:val="002060"/>
          <w:sz w:val="24"/>
          <w:szCs w:val="24"/>
        </w:rPr>
      </w:pPr>
      <w:r w:rsidRPr="0015154B">
        <w:rPr>
          <w:rFonts w:ascii="Times New Roman" w:eastAsia="Calibri" w:hAnsi="Times New Roman" w:cs="Times New Roman"/>
          <w:b/>
          <w:color w:val="002060"/>
          <w:sz w:val="24"/>
          <w:szCs w:val="24"/>
        </w:rPr>
        <w:t>Reģistrēto jauniešu bezdarbnieku skaits un īpatsvars (uz 3</w:t>
      </w:r>
      <w:r w:rsidR="009A56B4">
        <w:rPr>
          <w:rFonts w:ascii="Times New Roman" w:eastAsia="Calibri" w:hAnsi="Times New Roman" w:cs="Times New Roman"/>
          <w:b/>
          <w:color w:val="002060"/>
          <w:sz w:val="24"/>
          <w:szCs w:val="24"/>
        </w:rPr>
        <w:t>1</w:t>
      </w:r>
      <w:r w:rsidRPr="0015154B">
        <w:rPr>
          <w:rFonts w:ascii="Times New Roman" w:eastAsia="Calibri" w:hAnsi="Times New Roman" w:cs="Times New Roman"/>
          <w:b/>
          <w:color w:val="002060"/>
          <w:sz w:val="24"/>
          <w:szCs w:val="24"/>
        </w:rPr>
        <w:t>.</w:t>
      </w:r>
      <w:r w:rsidR="009A56B4">
        <w:rPr>
          <w:rFonts w:ascii="Times New Roman" w:eastAsia="Calibri" w:hAnsi="Times New Roman" w:cs="Times New Roman"/>
          <w:b/>
          <w:color w:val="002060"/>
          <w:sz w:val="24"/>
          <w:szCs w:val="24"/>
        </w:rPr>
        <w:t>12</w:t>
      </w:r>
      <w:r w:rsidRPr="0015154B">
        <w:rPr>
          <w:rFonts w:ascii="Times New Roman" w:eastAsia="Calibri" w:hAnsi="Times New Roman" w:cs="Times New Roman"/>
          <w:b/>
          <w:color w:val="002060"/>
          <w:sz w:val="24"/>
          <w:szCs w:val="24"/>
        </w:rPr>
        <w:t>.2020.)</w:t>
      </w:r>
    </w:p>
    <w:p w14:paraId="5A5781C7" w14:textId="5EB88D61" w:rsidR="00C86B2B" w:rsidRDefault="009A56B4" w:rsidP="00C86B2B">
      <w:pPr>
        <w:spacing w:after="0" w:line="240" w:lineRule="auto"/>
        <w:jc w:val="center"/>
        <w:rPr>
          <w:noProof/>
          <w:lang w:eastAsia="lv-LV"/>
        </w:rPr>
      </w:pPr>
      <w:r w:rsidRPr="00977330">
        <w:rPr>
          <w:rFonts w:ascii="Times New Roman" w:eastAsia="Times New Roman" w:hAnsi="Times New Roman" w:cs="Times New Roman"/>
          <w:i/>
          <w:noProof/>
          <w:sz w:val="24"/>
          <w:szCs w:val="24"/>
          <w:lang w:eastAsia="lv-LV"/>
        </w:rPr>
        <w:drawing>
          <wp:anchor distT="0" distB="0" distL="114300" distR="114300" simplePos="0" relativeHeight="251695104" behindDoc="1" locked="0" layoutInCell="1" allowOverlap="1" wp14:anchorId="5E3668D8" wp14:editId="07C62A00">
            <wp:simplePos x="0" y="0"/>
            <wp:positionH relativeFrom="column">
              <wp:posOffset>895350</wp:posOffset>
            </wp:positionH>
            <wp:positionV relativeFrom="paragraph">
              <wp:posOffset>179705</wp:posOffset>
            </wp:positionV>
            <wp:extent cx="4362450" cy="2601595"/>
            <wp:effectExtent l="0" t="0" r="0" b="8255"/>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62450" cy="2601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A1484" w14:textId="5A508985" w:rsidR="009A56B4" w:rsidRDefault="009A56B4" w:rsidP="00C86B2B">
      <w:pPr>
        <w:spacing w:after="0" w:line="240" w:lineRule="auto"/>
        <w:jc w:val="center"/>
        <w:rPr>
          <w:noProof/>
          <w:lang w:eastAsia="lv-LV"/>
        </w:rPr>
      </w:pPr>
    </w:p>
    <w:p w14:paraId="6A1A8EAD" w14:textId="77777777" w:rsidR="00C86B2B" w:rsidRPr="007157D3" w:rsidRDefault="00C86B2B" w:rsidP="00105C88">
      <w:pPr>
        <w:spacing w:after="0" w:line="240" w:lineRule="auto"/>
        <w:ind w:firstLine="720"/>
        <w:jc w:val="both"/>
        <w:rPr>
          <w:rFonts w:ascii="Times New Roman" w:eastAsia="Calibri" w:hAnsi="Times New Roman" w:cs="Times New Roman"/>
          <w:sz w:val="20"/>
          <w:szCs w:val="20"/>
        </w:rPr>
      </w:pPr>
      <w:r w:rsidRPr="007157D3">
        <w:rPr>
          <w:rFonts w:ascii="Times New Roman" w:eastAsia="Calibri" w:hAnsi="Times New Roman" w:cs="Times New Roman"/>
          <w:sz w:val="20"/>
          <w:szCs w:val="20"/>
        </w:rPr>
        <w:t>Datu avots: NVA</w:t>
      </w:r>
    </w:p>
    <w:p w14:paraId="17E06575" w14:textId="77777777" w:rsidR="00C86B2B" w:rsidRPr="002F5278" w:rsidRDefault="00C86B2B" w:rsidP="00105C88">
      <w:pPr>
        <w:spacing w:after="0" w:line="240" w:lineRule="auto"/>
        <w:ind w:firstLine="720"/>
        <w:jc w:val="both"/>
        <w:rPr>
          <w:rFonts w:ascii="Times New Roman" w:eastAsia="Calibri" w:hAnsi="Times New Roman" w:cs="Times New Roman"/>
          <w:sz w:val="24"/>
          <w:szCs w:val="24"/>
        </w:rPr>
      </w:pPr>
    </w:p>
    <w:p w14:paraId="36E9A845" w14:textId="5CCE770B" w:rsidR="00C86B2B" w:rsidRPr="0015154B" w:rsidRDefault="00C86B2B" w:rsidP="00724B79">
      <w:pPr>
        <w:spacing w:before="120" w:after="0" w:line="240" w:lineRule="auto"/>
        <w:ind w:firstLine="720"/>
        <w:jc w:val="both"/>
        <w:rPr>
          <w:rFonts w:ascii="Times New Roman" w:eastAsia="Calibri" w:hAnsi="Times New Roman" w:cs="Times New Roman"/>
          <w:sz w:val="24"/>
          <w:szCs w:val="24"/>
        </w:rPr>
      </w:pPr>
      <w:r w:rsidRPr="00573B49">
        <w:rPr>
          <w:rFonts w:ascii="Times New Roman" w:eastAsia="Calibri" w:hAnsi="Times New Roman" w:cs="Times New Roman"/>
          <w:sz w:val="24"/>
          <w:szCs w:val="24"/>
        </w:rPr>
        <w:t xml:space="preserve">Jauniešu bezdarba situācija Latvijā ir </w:t>
      </w:r>
      <w:r w:rsidR="005058AB" w:rsidRPr="00573B49">
        <w:rPr>
          <w:rFonts w:ascii="Times New Roman" w:eastAsia="Calibri" w:hAnsi="Times New Roman" w:cs="Times New Roman"/>
          <w:sz w:val="24"/>
          <w:szCs w:val="24"/>
        </w:rPr>
        <w:t>pozitīvāka</w:t>
      </w:r>
      <w:r w:rsidRPr="00573B49">
        <w:rPr>
          <w:rFonts w:ascii="Times New Roman" w:eastAsia="Calibri" w:hAnsi="Times New Roman" w:cs="Times New Roman"/>
          <w:sz w:val="24"/>
          <w:szCs w:val="24"/>
        </w:rPr>
        <w:t>, salīdzinot ar citām Eiropas valstīm. Atbilstoši E</w:t>
      </w:r>
      <w:r w:rsidR="008254FF">
        <w:rPr>
          <w:rFonts w:ascii="Times New Roman" w:eastAsia="Calibri" w:hAnsi="Times New Roman" w:cs="Times New Roman"/>
          <w:sz w:val="24"/>
          <w:szCs w:val="24"/>
        </w:rPr>
        <w:t>u</w:t>
      </w:r>
      <w:r w:rsidRPr="0025422D">
        <w:rPr>
          <w:rFonts w:ascii="Times New Roman" w:eastAsia="Calibri" w:hAnsi="Times New Roman" w:cs="Times New Roman"/>
          <w:sz w:val="24"/>
          <w:szCs w:val="24"/>
        </w:rPr>
        <w:t>rostat datiem Latvijā jauniešu bezdarba līmenis 2019.gadā bija 12,4%</w:t>
      </w:r>
      <w:r w:rsidR="005058AB" w:rsidRPr="00A857F2">
        <w:rPr>
          <w:rFonts w:ascii="Times New Roman" w:eastAsia="Calibri" w:hAnsi="Times New Roman" w:cs="Times New Roman"/>
          <w:sz w:val="24"/>
          <w:szCs w:val="24"/>
        </w:rPr>
        <w:t>, turklāt</w:t>
      </w:r>
      <w:r w:rsidRPr="00662D1E">
        <w:rPr>
          <w:rFonts w:ascii="Times New Roman" w:eastAsia="Calibri" w:hAnsi="Times New Roman" w:cs="Times New Roman"/>
          <w:sz w:val="24"/>
          <w:szCs w:val="24"/>
        </w:rPr>
        <w:t xml:space="preserve"> jauniešu bezdarba rādītāji </w:t>
      </w:r>
      <w:r w:rsidR="005058AB" w:rsidRPr="009703E6">
        <w:rPr>
          <w:rFonts w:ascii="Times New Roman" w:eastAsia="Calibri" w:hAnsi="Times New Roman" w:cs="Times New Roman"/>
          <w:sz w:val="24"/>
          <w:szCs w:val="24"/>
        </w:rPr>
        <w:t>Baltijas valstīs</w:t>
      </w:r>
      <w:r w:rsidRPr="0015154B">
        <w:rPr>
          <w:rFonts w:ascii="Times New Roman" w:eastAsia="Calibri" w:hAnsi="Times New Roman" w:cs="Times New Roman"/>
          <w:sz w:val="24"/>
          <w:szCs w:val="24"/>
        </w:rPr>
        <w:t xml:space="preserve"> ir līdzīgi (Igaunijā 11,1%, Lietuvā 11,9%)</w:t>
      </w:r>
      <w:r w:rsidR="005058AB" w:rsidRPr="0015154B">
        <w:rPr>
          <w:rFonts w:ascii="Times New Roman" w:eastAsia="Calibri" w:hAnsi="Times New Roman" w:cs="Times New Roman"/>
          <w:sz w:val="24"/>
          <w:szCs w:val="24"/>
        </w:rPr>
        <w:t>, bet labāki ne</w:t>
      </w:r>
      <w:r w:rsidRPr="0015154B">
        <w:rPr>
          <w:rFonts w:ascii="Times New Roman" w:eastAsia="Calibri" w:hAnsi="Times New Roman" w:cs="Times New Roman"/>
          <w:sz w:val="24"/>
          <w:szCs w:val="24"/>
        </w:rPr>
        <w:t>kā vidēji ES-27 valstīs (15,1%) un jo īpaši labāk</w:t>
      </w:r>
      <w:r w:rsidR="005058AB" w:rsidRPr="0015154B">
        <w:rPr>
          <w:rFonts w:ascii="Times New Roman" w:eastAsia="Calibri" w:hAnsi="Times New Roman" w:cs="Times New Roman"/>
          <w:sz w:val="24"/>
          <w:szCs w:val="24"/>
        </w:rPr>
        <w:t>i</w:t>
      </w:r>
      <w:r w:rsidRPr="0015154B">
        <w:rPr>
          <w:rFonts w:ascii="Times New Roman" w:eastAsia="Calibri" w:hAnsi="Times New Roman" w:cs="Times New Roman"/>
          <w:sz w:val="24"/>
          <w:szCs w:val="24"/>
        </w:rPr>
        <w:t>, salīdzinot ar Eiropas dienvidu valstīm. Piemēram, Grieķijā jauniešu bezdarbs 2019.gadā bija 35,2%, Spānijā 32,5%, Itālijā 29,2%. Atbilstoši E</w:t>
      </w:r>
      <w:r w:rsidR="008254FF">
        <w:rPr>
          <w:rFonts w:ascii="Times New Roman" w:eastAsia="Calibri" w:hAnsi="Times New Roman" w:cs="Times New Roman"/>
          <w:sz w:val="24"/>
          <w:szCs w:val="24"/>
        </w:rPr>
        <w:t>u</w:t>
      </w:r>
      <w:r w:rsidRPr="0015154B">
        <w:rPr>
          <w:rFonts w:ascii="Times New Roman" w:eastAsia="Calibri" w:hAnsi="Times New Roman" w:cs="Times New Roman"/>
          <w:sz w:val="24"/>
          <w:szCs w:val="24"/>
        </w:rPr>
        <w:t>rostat darbaspē</w:t>
      </w:r>
      <w:r w:rsidR="005A6884">
        <w:rPr>
          <w:rFonts w:ascii="Times New Roman" w:eastAsia="Calibri" w:hAnsi="Times New Roman" w:cs="Times New Roman"/>
          <w:sz w:val="24"/>
          <w:szCs w:val="24"/>
        </w:rPr>
        <w:t>ka apsekojuma rezultātiem 2020.</w:t>
      </w:r>
      <w:r w:rsidRPr="0015154B">
        <w:rPr>
          <w:rFonts w:ascii="Times New Roman" w:eastAsia="Calibri" w:hAnsi="Times New Roman" w:cs="Times New Roman"/>
          <w:sz w:val="24"/>
          <w:szCs w:val="24"/>
        </w:rPr>
        <w:t xml:space="preserve">gada </w:t>
      </w:r>
      <w:r w:rsidR="005A6884">
        <w:rPr>
          <w:rFonts w:ascii="Times New Roman" w:eastAsia="Calibri" w:hAnsi="Times New Roman" w:cs="Times New Roman"/>
          <w:sz w:val="24"/>
          <w:szCs w:val="24"/>
        </w:rPr>
        <w:t>3</w:t>
      </w:r>
      <w:r w:rsidRPr="0015154B">
        <w:rPr>
          <w:rFonts w:ascii="Times New Roman" w:eastAsia="Calibri" w:hAnsi="Times New Roman" w:cs="Times New Roman"/>
          <w:sz w:val="24"/>
          <w:szCs w:val="24"/>
        </w:rPr>
        <w:t xml:space="preserve">. ceturksnī Latvijā jauniešu bezdarbs bija </w:t>
      </w:r>
      <w:r w:rsidR="005A6884">
        <w:rPr>
          <w:rFonts w:ascii="Times New Roman" w:eastAsia="Calibri" w:hAnsi="Times New Roman" w:cs="Times New Roman"/>
          <w:sz w:val="24"/>
          <w:szCs w:val="24"/>
        </w:rPr>
        <w:t>14,8</w:t>
      </w:r>
      <w:r w:rsidRPr="0015154B">
        <w:rPr>
          <w:rFonts w:ascii="Times New Roman" w:eastAsia="Calibri" w:hAnsi="Times New Roman" w:cs="Times New Roman"/>
          <w:sz w:val="24"/>
          <w:szCs w:val="24"/>
        </w:rPr>
        <w:t xml:space="preserve">% (salīdzinājumam ES27 vidējais rādītājs bija </w:t>
      </w:r>
      <w:r w:rsidR="005A6884">
        <w:rPr>
          <w:rFonts w:ascii="Times New Roman" w:eastAsia="Calibri" w:hAnsi="Times New Roman" w:cs="Times New Roman"/>
          <w:sz w:val="24"/>
          <w:szCs w:val="24"/>
        </w:rPr>
        <w:t>18,3</w:t>
      </w:r>
      <w:r w:rsidRPr="0015154B">
        <w:rPr>
          <w:rFonts w:ascii="Times New Roman" w:eastAsia="Calibri" w:hAnsi="Times New Roman" w:cs="Times New Roman"/>
          <w:sz w:val="24"/>
          <w:szCs w:val="24"/>
        </w:rPr>
        <w:t xml:space="preserve">%, Lietuvā </w:t>
      </w:r>
      <w:r w:rsidR="005A6884">
        <w:rPr>
          <w:rFonts w:ascii="Times New Roman" w:eastAsia="Calibri" w:hAnsi="Times New Roman" w:cs="Times New Roman"/>
          <w:sz w:val="24"/>
          <w:szCs w:val="24"/>
        </w:rPr>
        <w:t>23,1</w:t>
      </w:r>
      <w:r w:rsidRPr="0015154B">
        <w:rPr>
          <w:rFonts w:ascii="Times New Roman" w:eastAsia="Calibri" w:hAnsi="Times New Roman" w:cs="Times New Roman"/>
          <w:sz w:val="24"/>
          <w:szCs w:val="24"/>
        </w:rPr>
        <w:t xml:space="preserve">%, savukārt Igaunijā </w:t>
      </w:r>
      <w:r w:rsidR="005A6884">
        <w:rPr>
          <w:rFonts w:ascii="Times New Roman" w:eastAsia="Calibri" w:hAnsi="Times New Roman" w:cs="Times New Roman"/>
          <w:sz w:val="24"/>
          <w:szCs w:val="24"/>
        </w:rPr>
        <w:t>21,7%</w:t>
      </w:r>
      <w:r w:rsidRPr="0015154B">
        <w:rPr>
          <w:rFonts w:ascii="Times New Roman" w:eastAsia="Calibri" w:hAnsi="Times New Roman" w:cs="Times New Roman"/>
          <w:sz w:val="24"/>
          <w:szCs w:val="24"/>
        </w:rPr>
        <w:t>).</w:t>
      </w:r>
    </w:p>
    <w:p w14:paraId="3CE932C3" w14:textId="7567CA69" w:rsidR="00C86B2B" w:rsidRDefault="00C86B2B" w:rsidP="00724B79">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Tāpat E</w:t>
      </w:r>
      <w:r w:rsidR="008254FF">
        <w:rPr>
          <w:rFonts w:ascii="Times New Roman" w:eastAsia="Calibri" w:hAnsi="Times New Roman" w:cs="Times New Roman"/>
          <w:sz w:val="24"/>
          <w:szCs w:val="24"/>
        </w:rPr>
        <w:t>u</w:t>
      </w:r>
      <w:r w:rsidRPr="0015154B">
        <w:rPr>
          <w:rFonts w:ascii="Times New Roman" w:eastAsia="Calibri" w:hAnsi="Times New Roman" w:cs="Times New Roman"/>
          <w:sz w:val="24"/>
          <w:szCs w:val="24"/>
        </w:rPr>
        <w:t>rostat dati liecina, ka 2019.gadā Latvijā NEET grupas jauniešu (jaunieši, kas nestrādā, nemācās vai neapgūst arodu) īpatsvars bija 10,3%</w:t>
      </w:r>
      <w:r w:rsidR="00173C83">
        <w:rPr>
          <w:rFonts w:ascii="Times New Roman" w:eastAsia="Calibri" w:hAnsi="Times New Roman" w:cs="Times New Roman"/>
          <w:sz w:val="24"/>
          <w:szCs w:val="24"/>
        </w:rPr>
        <w:t xml:space="preserve"> (sievietes – 10,6%, vīrieši – 10%)</w:t>
      </w:r>
      <w:r w:rsidRPr="0015154B">
        <w:rPr>
          <w:rFonts w:ascii="Times New Roman" w:eastAsia="Calibri" w:hAnsi="Times New Roman" w:cs="Times New Roman"/>
          <w:sz w:val="24"/>
          <w:szCs w:val="24"/>
        </w:rPr>
        <w:t>, kas bija zemāks par ES vidējo rādītāju (</w:t>
      </w:r>
      <w:r w:rsidR="001B4710">
        <w:rPr>
          <w:rFonts w:ascii="Times New Roman" w:eastAsia="Calibri" w:hAnsi="Times New Roman" w:cs="Times New Roman"/>
          <w:sz w:val="24"/>
          <w:szCs w:val="24"/>
        </w:rPr>
        <w:t>10,8</w:t>
      </w:r>
      <w:r w:rsidRPr="0015154B">
        <w:rPr>
          <w:rFonts w:ascii="Times New Roman" w:eastAsia="Calibri" w:hAnsi="Times New Roman" w:cs="Times New Roman"/>
          <w:sz w:val="24"/>
          <w:szCs w:val="24"/>
        </w:rPr>
        <w:t xml:space="preserve">%). 2019.gadā salīdzinājumā ar 2010.gadu NEET grupas jauniešu </w:t>
      </w:r>
      <w:r w:rsidR="00BE5D2E">
        <w:rPr>
          <w:rFonts w:ascii="Times New Roman" w:eastAsia="Calibri" w:hAnsi="Times New Roman" w:cs="Times New Roman"/>
          <w:sz w:val="24"/>
          <w:szCs w:val="24"/>
        </w:rPr>
        <w:t>vecum</w:t>
      </w:r>
      <w:r w:rsidR="00E93D9A">
        <w:rPr>
          <w:rFonts w:ascii="Times New Roman" w:eastAsia="Calibri" w:hAnsi="Times New Roman" w:cs="Times New Roman"/>
          <w:sz w:val="24"/>
          <w:szCs w:val="24"/>
        </w:rPr>
        <w:t>a grupā</w:t>
      </w:r>
      <w:r w:rsidR="00BE5D2E">
        <w:rPr>
          <w:rFonts w:ascii="Times New Roman" w:eastAsia="Calibri" w:hAnsi="Times New Roman" w:cs="Times New Roman"/>
          <w:sz w:val="24"/>
          <w:szCs w:val="24"/>
        </w:rPr>
        <w:t xml:space="preserve"> 15-24 gadi</w:t>
      </w:r>
      <w:r w:rsidR="00BE5D2E" w:rsidRPr="0015154B">
        <w:rPr>
          <w:rFonts w:ascii="Times New Roman" w:eastAsia="Calibri" w:hAnsi="Times New Roman" w:cs="Times New Roman"/>
          <w:sz w:val="24"/>
          <w:szCs w:val="24"/>
        </w:rPr>
        <w:t xml:space="preserve"> </w:t>
      </w:r>
      <w:r w:rsidRPr="0015154B">
        <w:rPr>
          <w:rFonts w:ascii="Times New Roman" w:eastAsia="Calibri" w:hAnsi="Times New Roman" w:cs="Times New Roman"/>
          <w:sz w:val="24"/>
          <w:szCs w:val="24"/>
        </w:rPr>
        <w:t>skaits ir samazinājies par 40 tūkst. (no 53 uz 13 tūkst.), balstoties uz E</w:t>
      </w:r>
      <w:r w:rsidR="008254FF">
        <w:rPr>
          <w:rFonts w:ascii="Times New Roman" w:eastAsia="Calibri" w:hAnsi="Times New Roman" w:cs="Times New Roman"/>
          <w:sz w:val="24"/>
          <w:szCs w:val="24"/>
        </w:rPr>
        <w:t>u</w:t>
      </w:r>
      <w:r w:rsidRPr="0015154B">
        <w:rPr>
          <w:rFonts w:ascii="Times New Roman" w:eastAsia="Calibri" w:hAnsi="Times New Roman" w:cs="Times New Roman"/>
          <w:sz w:val="24"/>
          <w:szCs w:val="24"/>
        </w:rPr>
        <w:t>rostat/CSP darbaspēka apsekojuma datiem.</w:t>
      </w:r>
      <w:r w:rsidR="00BE5D2E">
        <w:rPr>
          <w:rStyle w:val="FootnoteReference"/>
          <w:rFonts w:ascii="Times New Roman" w:eastAsia="Calibri" w:hAnsi="Times New Roman" w:cs="Times New Roman"/>
          <w:sz w:val="24"/>
          <w:szCs w:val="24"/>
        </w:rPr>
        <w:footnoteReference w:id="202"/>
      </w:r>
      <w:r w:rsidRPr="0015154B">
        <w:rPr>
          <w:rFonts w:ascii="Times New Roman" w:eastAsia="Calibri" w:hAnsi="Times New Roman" w:cs="Times New Roman"/>
          <w:sz w:val="24"/>
          <w:szCs w:val="24"/>
        </w:rPr>
        <w:t xml:space="preserve"> Arī šis kritums ir saistāms gan ar kopējo darba tirgus situācijas uzlabošanos, gan Latvijā īstenotajiem Jauniešu garantijas pasākumiem, kas mērķēti tieši uz šo mērķa grupu, kaut arī jāņem vērā demogrāfiskā situācija valstī. </w:t>
      </w:r>
    </w:p>
    <w:p w14:paraId="49DE2BDD" w14:textId="29CD11D6" w:rsidR="00655C0D" w:rsidRPr="0015154B" w:rsidRDefault="00655C0D" w:rsidP="00655C0D">
      <w:pPr>
        <w:spacing w:before="120"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Saskaņā ar CSP darbaspēka apsekojuma datiem, 2019.gada 4.cet</w:t>
      </w:r>
      <w:r w:rsidR="00E93D9A">
        <w:rPr>
          <w:rFonts w:ascii="Times New Roman" w:eastAsia="Calibri" w:hAnsi="Times New Roman" w:cs="Times New Roman"/>
          <w:sz w:val="24"/>
          <w:szCs w:val="24"/>
        </w:rPr>
        <w:t>urksnī</w:t>
      </w:r>
      <w:r>
        <w:rPr>
          <w:rFonts w:ascii="Times New Roman" w:eastAsia="Calibri" w:hAnsi="Times New Roman" w:cs="Times New Roman"/>
          <w:sz w:val="24"/>
          <w:szCs w:val="24"/>
        </w:rPr>
        <w:t xml:space="preserve"> bezdarbs jauniešu vecuma grupā 15-24 gadi bija 10,1%, kas bija augstāks salīdzinājumā ar citām vecuma grupām (6,3% vecuma grupā 25-34 gadi; 4,3% vecuma grupā 35-44 gadi; 6,6% vecuma grupā 45-54 gadi; 5,6% vecuma grupā 55-74 gadi). </w:t>
      </w:r>
    </w:p>
    <w:p w14:paraId="594D388E" w14:textId="6A17D6C9" w:rsidR="00C86B2B" w:rsidRDefault="00C86B2B" w:rsidP="00724B79">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Iemesli, kāpēc NEET grupas jaunieši sastopas ar grūtībām ceļā uz darba tirgu, ir daudz un dažādi, tomēr kā galvenie ir nepietiekams izglītības līmenis (iegūta tikai vispārējā vidējā vai zemāks izglītības līmenis) un priekšlaicīga mācību pārtraukšana, kvalitatīvas darba pieredzes trūkums, vēlmes izprast informāciju par darba tirgus tendencēm un mācīšanās motivācijas trūkums, kā arī problēmas ģimenē, atkarības problēmas, nespēja saskaņot darba/izglītības un ģimenes dzīvi, kā arī darba tirgus atšķirības reģionu griezumā.</w:t>
      </w:r>
    </w:p>
    <w:p w14:paraId="73F6E780" w14:textId="628710E3" w:rsidR="00C86B2B" w:rsidRPr="0015154B" w:rsidRDefault="00C86B2B" w:rsidP="00724B79">
      <w:pPr>
        <w:spacing w:before="120" w:after="0" w:line="240" w:lineRule="auto"/>
        <w:ind w:firstLine="720"/>
        <w:jc w:val="both"/>
        <w:rPr>
          <w:rFonts w:ascii="Times New Roman" w:hAnsi="Times New Roman" w:cs="Times New Roman"/>
          <w:iCs/>
          <w:color w:val="000000"/>
          <w:sz w:val="24"/>
          <w:szCs w:val="24"/>
        </w:rPr>
      </w:pPr>
      <w:r w:rsidRPr="0015154B">
        <w:rPr>
          <w:rFonts w:ascii="Times New Roman" w:hAnsi="Times New Roman" w:cs="Times New Roman"/>
          <w:iCs/>
          <w:color w:val="000000"/>
          <w:sz w:val="24"/>
          <w:szCs w:val="24"/>
        </w:rPr>
        <w:t xml:space="preserve">Atbilstoši </w:t>
      </w:r>
      <w:r w:rsidR="005058AB" w:rsidRPr="0015154B">
        <w:rPr>
          <w:rFonts w:ascii="Times New Roman" w:hAnsi="Times New Roman" w:cs="Times New Roman"/>
          <w:iCs/>
          <w:color w:val="000000"/>
          <w:sz w:val="24"/>
          <w:szCs w:val="24"/>
        </w:rPr>
        <w:t>EM</w:t>
      </w:r>
      <w:r w:rsidRPr="0015154B">
        <w:rPr>
          <w:rFonts w:ascii="Times New Roman" w:hAnsi="Times New Roman" w:cs="Times New Roman"/>
          <w:iCs/>
          <w:color w:val="000000"/>
          <w:sz w:val="24"/>
          <w:szCs w:val="24"/>
        </w:rPr>
        <w:t xml:space="preserve"> izstrādātajām darba tirgus vidējā un ilgtermiņa prognozēm nākotnē tautsaimniecībā vēl vairāk samazināsies pieprasījums pēc mazkvalificētiem darbiniekiem, līdz ar to jauniešiem ar zemu izglītības līmeni un bez profesionālās kvalifikācijas būs arvien grūtāk iekļauties darba tirgū. Vidējais bezdarba ilgums NVA reģistrētajiem jauniešiem 2020.gada </w:t>
      </w:r>
      <w:r w:rsidR="005A6884">
        <w:rPr>
          <w:rFonts w:ascii="Times New Roman" w:hAnsi="Times New Roman" w:cs="Times New Roman"/>
          <w:iCs/>
          <w:color w:val="000000"/>
          <w:sz w:val="24"/>
          <w:szCs w:val="24"/>
        </w:rPr>
        <w:t>decembrī</w:t>
      </w:r>
      <w:r w:rsidRPr="0015154B">
        <w:rPr>
          <w:rFonts w:ascii="Times New Roman" w:hAnsi="Times New Roman" w:cs="Times New Roman"/>
          <w:iCs/>
          <w:color w:val="000000"/>
          <w:sz w:val="24"/>
          <w:szCs w:val="24"/>
        </w:rPr>
        <w:t xml:space="preserve"> bija </w:t>
      </w:r>
      <w:r w:rsidR="005A6884">
        <w:rPr>
          <w:rFonts w:ascii="Times New Roman" w:hAnsi="Times New Roman" w:cs="Times New Roman"/>
          <w:iCs/>
          <w:color w:val="000000"/>
          <w:sz w:val="24"/>
          <w:szCs w:val="24"/>
        </w:rPr>
        <w:t>105</w:t>
      </w:r>
      <w:r w:rsidRPr="0015154B">
        <w:rPr>
          <w:rFonts w:ascii="Times New Roman" w:hAnsi="Times New Roman" w:cs="Times New Roman"/>
          <w:iCs/>
          <w:color w:val="000000"/>
          <w:sz w:val="24"/>
          <w:szCs w:val="24"/>
        </w:rPr>
        <w:t xml:space="preserve"> dienas, kas bija visīsākais bezdarba ilgums, salīdzinot ar citām NVA mērķa grupām, piemēram, ilgstošajiem bezdarbniekiem, bezdarbniekiem vecumā virs 50 gadiem u.c. Arī no visiem ilgstošajiem bezdarbniekiem jauniešu bezdarbnieku (15 – 24 gadi) īpatsvars bija tikai </w:t>
      </w:r>
      <w:r w:rsidR="005A6884">
        <w:rPr>
          <w:rFonts w:ascii="Times New Roman" w:hAnsi="Times New Roman" w:cs="Times New Roman"/>
          <w:iCs/>
          <w:color w:val="000000"/>
          <w:sz w:val="24"/>
          <w:szCs w:val="24"/>
        </w:rPr>
        <w:t>2,1</w:t>
      </w:r>
      <w:r w:rsidRPr="0015154B">
        <w:rPr>
          <w:rFonts w:ascii="Times New Roman" w:hAnsi="Times New Roman" w:cs="Times New Roman"/>
          <w:iCs/>
          <w:color w:val="000000"/>
          <w:sz w:val="24"/>
          <w:szCs w:val="24"/>
        </w:rPr>
        <w:t xml:space="preserve">%. </w:t>
      </w:r>
    </w:p>
    <w:p w14:paraId="621C1FD9" w14:textId="6EC8A1EF" w:rsidR="00C86B2B" w:rsidRPr="0015154B" w:rsidRDefault="00C86B2B" w:rsidP="00724B79">
      <w:pPr>
        <w:spacing w:before="120" w:after="0" w:line="240" w:lineRule="auto"/>
        <w:ind w:firstLine="720"/>
        <w:jc w:val="both"/>
        <w:rPr>
          <w:rFonts w:ascii="Times New Roman" w:hAnsi="Times New Roman" w:cs="Times New Roman"/>
          <w:iCs/>
          <w:color w:val="000000"/>
          <w:sz w:val="24"/>
          <w:szCs w:val="24"/>
        </w:rPr>
      </w:pPr>
      <w:r w:rsidRPr="0015154B">
        <w:rPr>
          <w:rFonts w:ascii="Times New Roman" w:hAnsi="Times New Roman" w:cs="Times New Roman"/>
          <w:iCs/>
          <w:color w:val="000000"/>
          <w:sz w:val="24"/>
          <w:szCs w:val="24"/>
        </w:rPr>
        <w:t>Pāreja no izglītības uz nodarbinātību Latvijā parāda, ka, jo augstāks izglītības līmenis, jo īsāks bezdarba ilgums un jo labāki darba tirgus iznākumi algas un nodarbinātības noturības izteiksmē. Īpaši izteikt</w:t>
      </w:r>
      <w:r w:rsidR="00FE1751" w:rsidRPr="0015154B">
        <w:rPr>
          <w:rFonts w:ascii="Times New Roman" w:hAnsi="Times New Roman" w:cs="Times New Roman"/>
          <w:iCs/>
          <w:color w:val="000000"/>
          <w:sz w:val="24"/>
          <w:szCs w:val="24"/>
        </w:rPr>
        <w:t>a šī korelācija</w:t>
      </w:r>
      <w:r w:rsidRPr="0015154B">
        <w:rPr>
          <w:rFonts w:ascii="Times New Roman" w:hAnsi="Times New Roman" w:cs="Times New Roman"/>
          <w:iCs/>
          <w:color w:val="000000"/>
          <w:sz w:val="24"/>
          <w:szCs w:val="24"/>
        </w:rPr>
        <w:t xml:space="preserve"> ir jauniešu vidū. Ilgtspējīgā jauniešu nodarbinātības veicināšanā noteicošs ir izglītības piedāvājums</w:t>
      </w:r>
      <w:r w:rsidR="00FE1751" w:rsidRPr="0015154B">
        <w:rPr>
          <w:rFonts w:ascii="Times New Roman" w:hAnsi="Times New Roman" w:cs="Times New Roman"/>
          <w:iCs/>
          <w:color w:val="000000"/>
          <w:sz w:val="24"/>
          <w:szCs w:val="24"/>
        </w:rPr>
        <w:t>.</w:t>
      </w:r>
      <w:r w:rsidRPr="0015154B">
        <w:rPr>
          <w:rFonts w:ascii="Times New Roman" w:hAnsi="Times New Roman" w:cs="Times New Roman"/>
          <w:iCs/>
          <w:color w:val="000000"/>
          <w:sz w:val="24"/>
          <w:szCs w:val="24"/>
        </w:rPr>
        <w:t xml:space="preserve"> </w:t>
      </w:r>
      <w:r w:rsidR="00FE1751" w:rsidRPr="0015154B">
        <w:rPr>
          <w:rFonts w:ascii="Times New Roman" w:hAnsi="Times New Roman" w:cs="Times New Roman"/>
          <w:iCs/>
          <w:color w:val="000000"/>
          <w:sz w:val="24"/>
          <w:szCs w:val="24"/>
        </w:rPr>
        <w:t>T</w:t>
      </w:r>
      <w:r w:rsidRPr="0015154B">
        <w:rPr>
          <w:rFonts w:ascii="Times New Roman" w:hAnsi="Times New Roman" w:cs="Times New Roman"/>
          <w:iCs/>
          <w:color w:val="000000"/>
          <w:sz w:val="24"/>
          <w:szCs w:val="24"/>
        </w:rPr>
        <w:t xml:space="preserve">āpēc </w:t>
      </w:r>
      <w:r w:rsidR="00FE1751" w:rsidRPr="0015154B">
        <w:rPr>
          <w:rFonts w:ascii="Times New Roman" w:hAnsi="Times New Roman" w:cs="Times New Roman"/>
          <w:iCs/>
          <w:color w:val="000000"/>
          <w:sz w:val="24"/>
          <w:szCs w:val="24"/>
        </w:rPr>
        <w:t xml:space="preserve">ir </w:t>
      </w:r>
      <w:r w:rsidRPr="0015154B">
        <w:rPr>
          <w:rFonts w:ascii="Times New Roman" w:hAnsi="Times New Roman" w:cs="Times New Roman"/>
          <w:iCs/>
          <w:color w:val="000000"/>
          <w:sz w:val="24"/>
          <w:szCs w:val="24"/>
        </w:rPr>
        <w:t>būtiski, lai  audzēkņu uzņemšana valsts finansētās izglītības programmās tiktu balstīta gan uz ilgtermiņa darba tirgus prognozēm, gan nozaru vajadzībām, ne tikai uz izglītības iestāžu spējām nodrošināt konkrētas mācību programmas, tādējādi izvairoties no absolventu atbiruma un kvalifikāciju ieguvušo nonākšanas bezdarbnieku vidū.</w:t>
      </w:r>
    </w:p>
    <w:p w14:paraId="7A7D9EE6" w14:textId="3B32039A" w:rsidR="003364C2" w:rsidRPr="0025422D" w:rsidRDefault="00FE1751" w:rsidP="00724B79">
      <w:pPr>
        <w:spacing w:before="120" w:after="0" w:line="240" w:lineRule="auto"/>
        <w:ind w:firstLine="720"/>
        <w:jc w:val="both"/>
        <w:rPr>
          <w:rFonts w:ascii="Times New Roman" w:hAnsi="Times New Roman" w:cs="Times New Roman"/>
          <w:iCs/>
          <w:color w:val="000000"/>
          <w:sz w:val="24"/>
          <w:szCs w:val="24"/>
        </w:rPr>
      </w:pPr>
      <w:r w:rsidRPr="0015154B">
        <w:rPr>
          <w:rFonts w:ascii="Times New Roman" w:hAnsi="Times New Roman" w:cs="Times New Roman"/>
          <w:iCs/>
          <w:color w:val="000000"/>
          <w:sz w:val="24"/>
          <w:szCs w:val="24"/>
        </w:rPr>
        <w:t>Covid-19 pandēmijas rezultātā ES ir vērojama ekonomikas lejupslīde, kas visticamākais būtiski palielinās jauniešu bezdarbu, kā arī jauniešu skaitu, kas nemācās, tāpēc Eiropas Komisija 2020.gada 1.jūlijā publicēja priekšlikumu Padomes ieteikumam “Tilts uz nodarbinātību - garantijas jauniešiem pastiprināšana” un ar ko aizstāj Padomes 2013.gada 22.aprīļa ieteikumu</w:t>
      </w:r>
      <w:r w:rsidRPr="007157D3">
        <w:rPr>
          <w:rStyle w:val="FootnoteReference"/>
          <w:rFonts w:ascii="Times New Roman" w:hAnsi="Times New Roman" w:cs="Times New Roman"/>
          <w:iCs/>
          <w:color w:val="000000"/>
          <w:sz w:val="24"/>
          <w:szCs w:val="24"/>
        </w:rPr>
        <w:footnoteReference w:id="203"/>
      </w:r>
      <w:r w:rsidRPr="007157D3">
        <w:rPr>
          <w:rFonts w:ascii="Times New Roman" w:hAnsi="Times New Roman" w:cs="Times New Roman"/>
          <w:iCs/>
          <w:color w:val="000000"/>
          <w:sz w:val="24"/>
          <w:szCs w:val="24"/>
        </w:rPr>
        <w:t xml:space="preserve"> par garantijas jauniešiem izveidi (turpmāk – priekšlikums), tādējādi</w:t>
      </w:r>
      <w:r w:rsidRPr="002F5278">
        <w:rPr>
          <w:rFonts w:ascii="Times New Roman" w:hAnsi="Times New Roman" w:cs="Times New Roman"/>
          <w:iCs/>
          <w:color w:val="000000"/>
          <w:sz w:val="24"/>
          <w:szCs w:val="24"/>
        </w:rPr>
        <w:t xml:space="preserve"> sniedzot ieguldījumu Eiropas Sociālo tiesību pīlāra īstenošanā, kā arī ņemot vērā tādus mūsdienu izaic</w:t>
      </w:r>
      <w:r w:rsidRPr="00573B49">
        <w:rPr>
          <w:rFonts w:ascii="Times New Roman" w:hAnsi="Times New Roman" w:cs="Times New Roman"/>
          <w:iCs/>
          <w:color w:val="000000"/>
          <w:sz w:val="24"/>
          <w:szCs w:val="24"/>
        </w:rPr>
        <w:t xml:space="preserve">inājumus kā automatizācija un digitalizācija, zaļā pāreja un izmaiņas darba tirgū. </w:t>
      </w:r>
      <w:r w:rsidR="00C86B2B" w:rsidRPr="00573B49">
        <w:rPr>
          <w:rFonts w:ascii="Times New Roman" w:hAnsi="Times New Roman" w:cs="Times New Roman"/>
          <w:iCs/>
          <w:color w:val="000000"/>
          <w:sz w:val="24"/>
          <w:szCs w:val="24"/>
        </w:rPr>
        <w:t>EK priekšlikums paredz turpināt, kā arī stiprināt jau esošos NVA organizētos izglītības, nodarbinātības un jauniešu sasniegšanas atbalsta pasākumus, ko Latvija izstrādāja un ieviesa 2014.-2020.gada periodā Jauniešu garantijas ietvaros. Kopumā Latvijā īstenotie pasākumi atbilst priekšlikumā uzskaitītajiem Jauniešu garantijas pasākumiem, tie turpina sniegt ieguldījumu jauniešu nodarbinātības veicināšanā, kā arī palīdz mazinā</w:t>
      </w:r>
      <w:r w:rsidR="00C86B2B" w:rsidRPr="0025422D">
        <w:rPr>
          <w:rFonts w:ascii="Times New Roman" w:hAnsi="Times New Roman" w:cs="Times New Roman"/>
          <w:iCs/>
          <w:color w:val="000000"/>
          <w:sz w:val="24"/>
          <w:szCs w:val="24"/>
        </w:rPr>
        <w:t xml:space="preserve">t Covid - 19 krīzes ietekmi, nepieļaujot vēl vienas jauniešu bezdarba krīzes rašanos. </w:t>
      </w:r>
      <w:r w:rsidR="003364C2">
        <w:rPr>
          <w:rFonts w:ascii="Times New Roman" w:hAnsi="Times New Roman" w:cs="Times New Roman"/>
          <w:iCs/>
          <w:color w:val="000000"/>
          <w:sz w:val="24"/>
          <w:szCs w:val="24"/>
        </w:rPr>
        <w:t>Pasākumu kopums ietver tādas aktivitātes kā karjeras konsultācijas un atbalsts darba meklēšanā, darba tirgū nepieciešamo prasmju un kvalifikācijas ieguve, atbalsts mazā biznesa uzsākšanai, pagaidu nodarbinātības atbalsts, kur</w:t>
      </w:r>
      <w:r w:rsidR="00435046">
        <w:rPr>
          <w:rFonts w:ascii="Times New Roman" w:hAnsi="Times New Roman" w:cs="Times New Roman"/>
          <w:iCs/>
          <w:color w:val="000000"/>
          <w:sz w:val="24"/>
          <w:szCs w:val="24"/>
        </w:rPr>
        <w:t xml:space="preserve">a </w:t>
      </w:r>
      <w:r w:rsidR="003364C2">
        <w:rPr>
          <w:rFonts w:ascii="Times New Roman" w:hAnsi="Times New Roman" w:cs="Times New Roman"/>
          <w:iCs/>
          <w:color w:val="000000"/>
          <w:sz w:val="24"/>
          <w:szCs w:val="24"/>
        </w:rPr>
        <w:t xml:space="preserve">ietvaros </w:t>
      </w:r>
      <w:r w:rsidR="00435046">
        <w:rPr>
          <w:rFonts w:ascii="Times New Roman" w:hAnsi="Times New Roman" w:cs="Times New Roman"/>
          <w:iCs/>
          <w:color w:val="000000"/>
          <w:sz w:val="24"/>
          <w:szCs w:val="24"/>
        </w:rPr>
        <w:t xml:space="preserve">jauniešiem ir iespēja </w:t>
      </w:r>
      <w:r w:rsidR="003364C2" w:rsidRPr="003364C2">
        <w:rPr>
          <w:rFonts w:ascii="Times New Roman" w:hAnsi="Times New Roman" w:cs="Times New Roman"/>
          <w:iCs/>
          <w:color w:val="000000"/>
          <w:sz w:val="24"/>
          <w:szCs w:val="24"/>
        </w:rPr>
        <w:t>iesaist</w:t>
      </w:r>
      <w:r w:rsidR="00435046">
        <w:rPr>
          <w:rFonts w:ascii="Times New Roman" w:hAnsi="Times New Roman" w:cs="Times New Roman"/>
          <w:iCs/>
          <w:color w:val="000000"/>
          <w:sz w:val="24"/>
          <w:szCs w:val="24"/>
        </w:rPr>
        <w:t>īties</w:t>
      </w:r>
      <w:r w:rsidR="003364C2" w:rsidRPr="003364C2">
        <w:rPr>
          <w:rFonts w:ascii="Times New Roman" w:hAnsi="Times New Roman" w:cs="Times New Roman"/>
          <w:iCs/>
          <w:color w:val="000000"/>
          <w:sz w:val="24"/>
          <w:szCs w:val="24"/>
        </w:rPr>
        <w:t xml:space="preserve"> brīvprātī</w:t>
      </w:r>
      <w:r w:rsidR="00435046">
        <w:rPr>
          <w:rFonts w:ascii="Times New Roman" w:hAnsi="Times New Roman" w:cs="Times New Roman"/>
          <w:iCs/>
          <w:color w:val="000000"/>
          <w:sz w:val="24"/>
          <w:szCs w:val="24"/>
        </w:rPr>
        <w:t xml:space="preserve">gā </w:t>
      </w:r>
      <w:r w:rsidR="003364C2" w:rsidRPr="003364C2">
        <w:rPr>
          <w:rFonts w:ascii="Times New Roman" w:hAnsi="Times New Roman" w:cs="Times New Roman"/>
          <w:iCs/>
          <w:color w:val="000000"/>
          <w:sz w:val="24"/>
          <w:szCs w:val="24"/>
        </w:rPr>
        <w:t>darb</w:t>
      </w:r>
      <w:r w:rsidR="00435046">
        <w:rPr>
          <w:rFonts w:ascii="Times New Roman" w:hAnsi="Times New Roman" w:cs="Times New Roman"/>
          <w:iCs/>
          <w:color w:val="000000"/>
          <w:sz w:val="24"/>
          <w:szCs w:val="24"/>
        </w:rPr>
        <w:t>a</w:t>
      </w:r>
      <w:r w:rsidR="003364C2" w:rsidRPr="003364C2">
        <w:rPr>
          <w:rFonts w:ascii="Times New Roman" w:hAnsi="Times New Roman" w:cs="Times New Roman"/>
          <w:iCs/>
          <w:color w:val="000000"/>
          <w:sz w:val="24"/>
          <w:szCs w:val="24"/>
        </w:rPr>
        <w:t xml:space="preserve"> </w:t>
      </w:r>
      <w:r w:rsidR="00435046">
        <w:rPr>
          <w:rFonts w:ascii="Times New Roman" w:hAnsi="Times New Roman" w:cs="Times New Roman"/>
          <w:iCs/>
          <w:color w:val="000000"/>
          <w:sz w:val="24"/>
          <w:szCs w:val="24"/>
        </w:rPr>
        <w:t xml:space="preserve">pieredzes gūšanā un </w:t>
      </w:r>
      <w:r w:rsidR="003364C2" w:rsidRPr="003364C2">
        <w:rPr>
          <w:rFonts w:ascii="Times New Roman" w:hAnsi="Times New Roman" w:cs="Times New Roman"/>
          <w:iCs/>
          <w:color w:val="000000"/>
          <w:sz w:val="24"/>
          <w:szCs w:val="24"/>
        </w:rPr>
        <w:t xml:space="preserve">prasmju </w:t>
      </w:r>
      <w:r w:rsidR="00435046">
        <w:rPr>
          <w:rFonts w:ascii="Times New Roman" w:hAnsi="Times New Roman" w:cs="Times New Roman"/>
          <w:iCs/>
          <w:color w:val="000000"/>
          <w:sz w:val="24"/>
          <w:szCs w:val="24"/>
        </w:rPr>
        <w:t xml:space="preserve">attīstībā, kas noderīgas tālākai integrācijai </w:t>
      </w:r>
      <w:r w:rsidR="003364C2" w:rsidRPr="003364C2">
        <w:rPr>
          <w:rFonts w:ascii="Times New Roman" w:hAnsi="Times New Roman" w:cs="Times New Roman"/>
          <w:iCs/>
          <w:color w:val="000000"/>
          <w:sz w:val="24"/>
          <w:szCs w:val="24"/>
        </w:rPr>
        <w:t>darba tirg</w:t>
      </w:r>
      <w:r w:rsidR="00435046">
        <w:rPr>
          <w:rFonts w:ascii="Times New Roman" w:hAnsi="Times New Roman" w:cs="Times New Roman"/>
          <w:iCs/>
          <w:color w:val="000000"/>
          <w:sz w:val="24"/>
          <w:szCs w:val="24"/>
        </w:rPr>
        <w:t xml:space="preserve">ū un </w:t>
      </w:r>
      <w:r w:rsidR="003364C2" w:rsidRPr="003364C2">
        <w:rPr>
          <w:rFonts w:ascii="Times New Roman" w:hAnsi="Times New Roman" w:cs="Times New Roman"/>
          <w:iCs/>
          <w:color w:val="000000"/>
          <w:sz w:val="24"/>
          <w:szCs w:val="24"/>
        </w:rPr>
        <w:t xml:space="preserve">karjeras </w:t>
      </w:r>
      <w:r w:rsidR="00435046">
        <w:rPr>
          <w:rFonts w:ascii="Times New Roman" w:hAnsi="Times New Roman" w:cs="Times New Roman"/>
          <w:iCs/>
          <w:color w:val="000000"/>
          <w:sz w:val="24"/>
          <w:szCs w:val="24"/>
        </w:rPr>
        <w:t>veidošanā</w:t>
      </w:r>
      <w:r w:rsidR="003364C2" w:rsidRPr="003364C2">
        <w:rPr>
          <w:rFonts w:ascii="Times New Roman" w:hAnsi="Times New Roman" w:cs="Times New Roman"/>
          <w:iCs/>
          <w:color w:val="000000"/>
          <w:sz w:val="24"/>
          <w:szCs w:val="24"/>
        </w:rPr>
        <w:t>. </w:t>
      </w:r>
    </w:p>
    <w:p w14:paraId="242B0289" w14:textId="248E1F7B" w:rsidR="00C86B2B" w:rsidRPr="007157D3" w:rsidRDefault="00C86B2B" w:rsidP="00724B79">
      <w:pPr>
        <w:spacing w:before="120" w:after="0" w:line="240" w:lineRule="auto"/>
        <w:ind w:firstLine="720"/>
        <w:jc w:val="both"/>
        <w:rPr>
          <w:rFonts w:ascii="Times New Roman" w:hAnsi="Times New Roman" w:cs="Times New Roman"/>
          <w:color w:val="000000"/>
          <w:sz w:val="24"/>
          <w:szCs w:val="24"/>
        </w:rPr>
      </w:pPr>
      <w:r w:rsidRPr="00A857F2">
        <w:rPr>
          <w:rFonts w:ascii="Times New Roman" w:hAnsi="Times New Roman" w:cs="Times New Roman"/>
          <w:sz w:val="24"/>
          <w:szCs w:val="24"/>
        </w:rPr>
        <w:t>OECD vērtējumā Latvijā j</w:t>
      </w:r>
      <w:r w:rsidRPr="00662D1E">
        <w:rPr>
          <w:rFonts w:ascii="Times New Roman" w:eastAsia="Calibri" w:hAnsi="Times New Roman" w:cs="Times New Roman"/>
          <w:sz w:val="24"/>
          <w:szCs w:val="24"/>
        </w:rPr>
        <w:t xml:space="preserve">oprojām ir samērā daudz </w:t>
      </w:r>
      <w:r w:rsidRPr="009703E6">
        <w:rPr>
          <w:rFonts w:ascii="Times New Roman" w:eastAsia="Calibri" w:hAnsi="Times New Roman" w:cs="Times New Roman"/>
          <w:b/>
          <w:sz w:val="24"/>
          <w:szCs w:val="24"/>
        </w:rPr>
        <w:t>darbinieku, kas zaudējuši cerības atrast darbu</w:t>
      </w:r>
      <w:r w:rsidRPr="0015154B">
        <w:rPr>
          <w:rFonts w:ascii="Times New Roman" w:eastAsia="Calibri" w:hAnsi="Times New Roman" w:cs="Times New Roman"/>
          <w:sz w:val="24"/>
          <w:szCs w:val="24"/>
        </w:rPr>
        <w:t>.</w:t>
      </w:r>
      <w:r w:rsidRPr="0015154B">
        <w:rPr>
          <w:rFonts w:ascii="Times New Roman" w:hAnsi="Times New Roman" w:cs="Times New Roman"/>
          <w:sz w:val="24"/>
          <w:szCs w:val="24"/>
        </w:rPr>
        <w:t xml:space="preserve"> 2020.gada </w:t>
      </w:r>
      <w:r w:rsidR="005A6884">
        <w:rPr>
          <w:rFonts w:ascii="Times New Roman" w:hAnsi="Times New Roman" w:cs="Times New Roman"/>
          <w:sz w:val="24"/>
          <w:szCs w:val="24"/>
        </w:rPr>
        <w:t>3</w:t>
      </w:r>
      <w:r w:rsidRPr="0015154B">
        <w:rPr>
          <w:rFonts w:ascii="Times New Roman" w:hAnsi="Times New Roman" w:cs="Times New Roman"/>
          <w:sz w:val="24"/>
          <w:szCs w:val="24"/>
        </w:rPr>
        <w:t xml:space="preserve">. ceturksnī </w:t>
      </w:r>
      <w:r w:rsidR="005A6884">
        <w:rPr>
          <w:rFonts w:ascii="Times New Roman" w:hAnsi="Times New Roman" w:cs="Times New Roman"/>
          <w:sz w:val="24"/>
          <w:szCs w:val="24"/>
        </w:rPr>
        <w:t>10,3</w:t>
      </w:r>
      <w:r w:rsidRPr="0015154B">
        <w:rPr>
          <w:rFonts w:ascii="Times New Roman" w:hAnsi="Times New Roman" w:cs="Times New Roman"/>
          <w:sz w:val="24"/>
          <w:szCs w:val="24"/>
        </w:rPr>
        <w:t xml:space="preserve"> tūkstoši jeb </w:t>
      </w:r>
      <w:r w:rsidR="005A6884">
        <w:rPr>
          <w:rFonts w:ascii="Times New Roman" w:hAnsi="Times New Roman" w:cs="Times New Roman"/>
          <w:sz w:val="24"/>
          <w:szCs w:val="24"/>
        </w:rPr>
        <w:t>2,5</w:t>
      </w:r>
      <w:r w:rsidRPr="0015154B">
        <w:rPr>
          <w:rFonts w:ascii="Times New Roman" w:hAnsi="Times New Roman" w:cs="Times New Roman"/>
          <w:sz w:val="24"/>
          <w:szCs w:val="24"/>
        </w:rPr>
        <w:t>% ekonomiski neaktīvo iedzīvotāju bija zaudējuši cerību atrast darbu.</w:t>
      </w:r>
      <w:r w:rsidRPr="007157D3">
        <w:rPr>
          <w:rStyle w:val="FootnoteReference"/>
          <w:rFonts w:ascii="Times New Roman" w:hAnsi="Times New Roman" w:cs="Times New Roman"/>
          <w:sz w:val="24"/>
          <w:szCs w:val="24"/>
        </w:rPr>
        <w:footnoteReference w:id="204"/>
      </w:r>
      <w:r w:rsidRPr="007157D3">
        <w:rPr>
          <w:rFonts w:ascii="Times New Roman" w:hAnsi="Times New Roman" w:cs="Times New Roman"/>
          <w:sz w:val="24"/>
          <w:szCs w:val="24"/>
        </w:rPr>
        <w:t xml:space="preserve"> Tāpēc viens no iekļaujošas nodarbinātības politikas uzdevumiem būtu uzrunāt cilvēkus, kuri ir pametuši darba tirgu un kuriem trūkst motivācijas meklēt darbu. </w:t>
      </w:r>
    </w:p>
    <w:p w14:paraId="2B767630" w14:textId="627D6306" w:rsidR="005A190F" w:rsidRPr="002F5278" w:rsidRDefault="005A190F" w:rsidP="00200837">
      <w:pPr>
        <w:spacing w:after="0" w:line="240" w:lineRule="auto"/>
        <w:jc w:val="both"/>
        <w:rPr>
          <w:rFonts w:ascii="Times New Roman" w:hAnsi="Times New Roman" w:cs="Times New Roman"/>
          <w:b/>
          <w:sz w:val="24"/>
          <w:szCs w:val="24"/>
          <w:highlight w:val="cyan"/>
        </w:rPr>
      </w:pPr>
    </w:p>
    <w:p w14:paraId="748CE32C" w14:textId="1360B856" w:rsidR="00FE1751" w:rsidRPr="00573B49" w:rsidRDefault="00FE1751" w:rsidP="00F55C3B">
      <w:pPr>
        <w:pStyle w:val="Heading2"/>
      </w:pPr>
      <w:bookmarkStart w:id="97" w:name="_Toc69126007"/>
      <w:r w:rsidRPr="00573B49">
        <w:t>Aktīvās darba tirgus politikas pasākumi</w:t>
      </w:r>
      <w:bookmarkEnd w:id="97"/>
    </w:p>
    <w:p w14:paraId="61C5CD38" w14:textId="77777777" w:rsidR="00FE1751" w:rsidRPr="009703E6"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573B49">
        <w:rPr>
          <w:rFonts w:ascii="Times New Roman" w:eastAsia="Calibri" w:hAnsi="Times New Roman" w:cs="Times New Roman"/>
          <w:iCs/>
          <w:color w:val="000000"/>
          <w:sz w:val="24"/>
          <w:szCs w:val="24"/>
        </w:rPr>
        <w:t xml:space="preserve">Būtiska loma darba tirgus potenciāla pilnīgākai izmantošanai ir </w:t>
      </w:r>
      <w:r w:rsidRPr="0025422D">
        <w:rPr>
          <w:rFonts w:ascii="Times New Roman" w:eastAsia="Calibri" w:hAnsi="Times New Roman" w:cs="Times New Roman"/>
          <w:b/>
          <w:iCs/>
          <w:color w:val="000000"/>
          <w:sz w:val="24"/>
          <w:szCs w:val="24"/>
        </w:rPr>
        <w:t>aktīvās darba tirgus politikas (ADTP) pasākumiem</w:t>
      </w:r>
      <w:r w:rsidRPr="00A857F2">
        <w:rPr>
          <w:rFonts w:ascii="Times New Roman" w:eastAsia="Calibri" w:hAnsi="Times New Roman" w:cs="Times New Roman"/>
          <w:iCs/>
          <w:color w:val="000000"/>
          <w:sz w:val="24"/>
          <w:szCs w:val="24"/>
        </w:rPr>
        <w:t>, ko īsteno NVA. ADTP pasākumi aktivizē bez darba palikušos un ekonomiski aktīvos, sniedz iespējas papildināt prasmes un zināšanas un reģionālās mobilitātes i</w:t>
      </w:r>
      <w:r w:rsidRPr="00662D1E">
        <w:rPr>
          <w:rFonts w:ascii="Times New Roman" w:eastAsia="Calibri" w:hAnsi="Times New Roman" w:cs="Times New Roman"/>
          <w:iCs/>
          <w:color w:val="000000"/>
          <w:sz w:val="24"/>
          <w:szCs w:val="24"/>
        </w:rPr>
        <w:t>espējas, tādējādi uzlabojot darba tirgus iznākumus un produktivitāti tautsaimniecībā kopumā. Latvijā izmantotā pieeja ADTP pasākumu plānošanā līdzīgi kā citās ES dalībvalstīs paredz mērķētu atbalsta sniegšanu tās klientiem ar pakalpojumu dažādošanu, veicot</w:t>
      </w:r>
      <w:r w:rsidRPr="009703E6">
        <w:rPr>
          <w:rFonts w:ascii="Times New Roman" w:eastAsia="Calibri" w:hAnsi="Times New Roman" w:cs="Times New Roman"/>
          <w:iCs/>
          <w:color w:val="000000"/>
          <w:sz w:val="24"/>
          <w:szCs w:val="24"/>
        </w:rPr>
        <w:t xml:space="preserve"> bezdarbnieku profilēšanu un paredzot atšķirīgu atbalsta intensitāti dažādām mērķa grupām. </w:t>
      </w:r>
    </w:p>
    <w:p w14:paraId="5A1EE6CE" w14:textId="4FCF3E3D" w:rsidR="00FE1751" w:rsidRDefault="00FE1751"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Atbalsts bezdarbniekiem, darba meklētājiem, bezdarba riskam pakļautām personām, tai skaitā, pirmspensijas vecumā, tiek nodrošināts šādu aktīvās darba tirgus politikas pasākumu ietvaros:</w:t>
      </w:r>
    </w:p>
    <w:p w14:paraId="5C938B7E" w14:textId="77777777" w:rsidR="0037328A" w:rsidRDefault="0037328A" w:rsidP="00724B79">
      <w:pPr>
        <w:autoSpaceDE w:val="0"/>
        <w:autoSpaceDN w:val="0"/>
        <w:adjustRightInd w:val="0"/>
        <w:spacing w:before="120" w:after="0" w:line="240" w:lineRule="auto"/>
        <w:ind w:firstLine="720"/>
        <w:jc w:val="both"/>
        <w:rPr>
          <w:rFonts w:ascii="Times New Roman" w:hAnsi="Times New Roman" w:cs="Times New Roman"/>
          <w:sz w:val="24"/>
          <w:szCs w:val="24"/>
        </w:rPr>
      </w:pPr>
    </w:p>
    <w:tbl>
      <w:tblPr>
        <w:tblStyle w:val="TableGrid"/>
        <w:tblW w:w="0" w:type="auto"/>
        <w:tblBorders>
          <w:top w:val="single" w:sz="24" w:space="0" w:color="549E39" w:themeColor="accent1"/>
          <w:left w:val="none" w:sz="0" w:space="0" w:color="auto"/>
          <w:bottom w:val="single" w:sz="24" w:space="0" w:color="549E39" w:themeColor="accent1"/>
          <w:right w:val="none" w:sz="0" w:space="0" w:color="auto"/>
          <w:insideH w:val="single" w:sz="24" w:space="0" w:color="549E39" w:themeColor="accent1"/>
        </w:tblBorders>
        <w:tblLook w:val="04A0" w:firstRow="1" w:lastRow="0" w:firstColumn="1" w:lastColumn="0" w:noHBand="0" w:noVBand="1"/>
      </w:tblPr>
      <w:tblGrid>
        <w:gridCol w:w="9061"/>
      </w:tblGrid>
      <w:tr w:rsidR="00AF0D28" w14:paraId="2A7B8853" w14:textId="77777777" w:rsidTr="0037328A">
        <w:tc>
          <w:tcPr>
            <w:tcW w:w="9061" w:type="dxa"/>
          </w:tcPr>
          <w:p w14:paraId="1E5E80AF" w14:textId="08C10204"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37328A">
              <w:rPr>
                <w:rFonts w:ascii="Times New Roman" w:hAnsi="Times New Roman" w:cs="Times New Roman"/>
                <w:b/>
                <w:color w:val="002060"/>
                <w:sz w:val="24"/>
                <w:szCs w:val="24"/>
              </w:rPr>
              <w:t xml:space="preserve">Profesionālā </w:t>
            </w:r>
            <w:r w:rsidR="009B05DA">
              <w:rPr>
                <w:rFonts w:ascii="Times New Roman" w:hAnsi="Times New Roman" w:cs="Times New Roman"/>
                <w:b/>
                <w:color w:val="002060"/>
                <w:sz w:val="24"/>
                <w:szCs w:val="24"/>
              </w:rPr>
              <w:t>tālākizglītība</w:t>
            </w:r>
            <w:r w:rsidRPr="0037328A">
              <w:rPr>
                <w:rFonts w:ascii="Times New Roman" w:hAnsi="Times New Roman" w:cs="Times New Roman"/>
                <w:b/>
                <w:color w:val="002060"/>
                <w:sz w:val="24"/>
                <w:szCs w:val="24"/>
              </w:rPr>
              <w:t>, pārkvalifikācija, kvalifikācijas paaugstināšana</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un neformālās izglītības apguve (jaunas profesijas apguvei, esošo prasmju aktualizēšanai)</w:t>
            </w:r>
          </w:p>
        </w:tc>
      </w:tr>
      <w:tr w:rsidR="00AF0D28" w14:paraId="3A115548" w14:textId="77777777" w:rsidTr="0037328A">
        <w:tc>
          <w:tcPr>
            <w:tcW w:w="9061" w:type="dxa"/>
          </w:tcPr>
          <w:p w14:paraId="6029AE51" w14:textId="39FCA347"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37328A">
              <w:rPr>
                <w:rFonts w:ascii="Times New Roman" w:hAnsi="Times New Roman" w:cs="Times New Roman"/>
                <w:b/>
                <w:color w:val="002060"/>
                <w:sz w:val="24"/>
                <w:szCs w:val="24"/>
              </w:rPr>
              <w:t xml:space="preserve">Algoti pagaidu sabiedriskie darbi </w:t>
            </w:r>
            <w:r w:rsidRPr="0015154B">
              <w:rPr>
                <w:rFonts w:ascii="Times New Roman" w:hAnsi="Times New Roman" w:cs="Times New Roman"/>
                <w:sz w:val="24"/>
                <w:szCs w:val="24"/>
              </w:rPr>
              <w:t>(darba iemaņu uzturēšanai un ienākumu nodrošināšanai tā saucamajā sekundārajā darba tirgū - ilgstošākajiem bezdarbniekiem)</w:t>
            </w:r>
          </w:p>
        </w:tc>
      </w:tr>
      <w:tr w:rsidR="00AF0D28" w14:paraId="44CACBA0" w14:textId="77777777" w:rsidTr="0037328A">
        <w:tc>
          <w:tcPr>
            <w:tcW w:w="9061" w:type="dxa"/>
          </w:tcPr>
          <w:p w14:paraId="46018EA9" w14:textId="4C8AD408"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15154B">
              <w:rPr>
                <w:rFonts w:ascii="Times New Roman" w:hAnsi="Times New Roman" w:cs="Times New Roman"/>
                <w:sz w:val="24"/>
                <w:szCs w:val="24"/>
              </w:rPr>
              <w:t xml:space="preserve">Mērķgrupu bezdarbnieku </w:t>
            </w:r>
            <w:r w:rsidRPr="0037328A">
              <w:rPr>
                <w:rFonts w:ascii="Times New Roman" w:hAnsi="Times New Roman" w:cs="Times New Roman"/>
                <w:b/>
                <w:color w:val="002060"/>
                <w:sz w:val="24"/>
                <w:szCs w:val="24"/>
              </w:rPr>
              <w:t>subsidētā nodarbinātība</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(valsts līdzfinansētās darbvietas</w:t>
            </w:r>
            <w:r w:rsidR="00865001">
              <w:rPr>
                <w:rFonts w:ascii="Times New Roman" w:hAnsi="Times New Roman" w:cs="Times New Roman"/>
                <w:sz w:val="24"/>
                <w:szCs w:val="24"/>
              </w:rPr>
              <w:t>,</w:t>
            </w:r>
            <w:r w:rsidRPr="0015154B">
              <w:rPr>
                <w:rFonts w:ascii="Times New Roman" w:hAnsi="Times New Roman" w:cs="Times New Roman"/>
                <w:sz w:val="24"/>
                <w:szCs w:val="24"/>
              </w:rPr>
              <w:t xml:space="preserve"> nodrošinot algu subsīdijas uz noteiktu laiku bezdarbniekiem ar invaliditāti, jauniešiem - bezdarbniekiem u.c.)</w:t>
            </w:r>
          </w:p>
        </w:tc>
      </w:tr>
      <w:tr w:rsidR="00AF0D28" w14:paraId="1FBD76BD" w14:textId="77777777" w:rsidTr="0037328A">
        <w:tc>
          <w:tcPr>
            <w:tcW w:w="9061" w:type="dxa"/>
          </w:tcPr>
          <w:p w14:paraId="32F297FC" w14:textId="68E72E12"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15154B">
              <w:rPr>
                <w:rFonts w:ascii="Times New Roman" w:hAnsi="Times New Roman" w:cs="Times New Roman"/>
                <w:sz w:val="24"/>
                <w:szCs w:val="24"/>
              </w:rPr>
              <w:t xml:space="preserve">Atbalsts </w:t>
            </w:r>
            <w:r w:rsidRPr="0037328A">
              <w:rPr>
                <w:rFonts w:ascii="Times New Roman" w:hAnsi="Times New Roman" w:cs="Times New Roman"/>
                <w:b/>
                <w:color w:val="002060"/>
                <w:sz w:val="24"/>
                <w:szCs w:val="24"/>
              </w:rPr>
              <w:t>komercdarbības vai pašnodarbinātības</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uzsākšanai</w:t>
            </w:r>
          </w:p>
        </w:tc>
      </w:tr>
      <w:tr w:rsidR="00AF0D28" w14:paraId="6A491002" w14:textId="77777777" w:rsidTr="0037328A">
        <w:tc>
          <w:tcPr>
            <w:tcW w:w="9061" w:type="dxa"/>
          </w:tcPr>
          <w:p w14:paraId="4281027B" w14:textId="4F052F7D"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37328A">
              <w:rPr>
                <w:rFonts w:ascii="Times New Roman" w:hAnsi="Times New Roman" w:cs="Times New Roman"/>
                <w:b/>
                <w:color w:val="002060"/>
                <w:sz w:val="24"/>
                <w:szCs w:val="24"/>
              </w:rPr>
              <w:t>Konkurētspējas paaugstināšanas</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pasākumi (bezdarbnieku un darba meklētāju konkurētspējas veicināšanai darba tirgū, sniedzot attiecīgai vecuma grupai pielāgotas individuālas konsultācijas un grupu nodarbības darba meklēšanas metožu apguvei, darba tirgum nepieciešamo pamatprasmju un iemaņu apguvei)</w:t>
            </w:r>
          </w:p>
        </w:tc>
      </w:tr>
      <w:tr w:rsidR="00AF0D28" w14:paraId="3980EA68" w14:textId="77777777" w:rsidTr="0037328A">
        <w:tc>
          <w:tcPr>
            <w:tcW w:w="9061" w:type="dxa"/>
          </w:tcPr>
          <w:p w14:paraId="0FF80913" w14:textId="3DB0C286"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37328A">
              <w:rPr>
                <w:rFonts w:ascii="Times New Roman" w:hAnsi="Times New Roman" w:cs="Times New Roman"/>
                <w:b/>
                <w:color w:val="002060"/>
                <w:sz w:val="24"/>
                <w:szCs w:val="24"/>
              </w:rPr>
              <w:t>Karjeras konsultācijas</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(klientu izglītošanai karjeras izvēles un plānošanas jautājumos, profesionālās piemērotības noteikšanai, apmācības spēju izvērtējumam pirms iesaistīšanās pārkvalifikācijas pasākumos, kā arī psiholoģiska atbalsta sniegšanai)</w:t>
            </w:r>
          </w:p>
        </w:tc>
      </w:tr>
      <w:tr w:rsidR="00AF0D28" w14:paraId="12CAB685" w14:textId="77777777" w:rsidTr="0037328A">
        <w:tc>
          <w:tcPr>
            <w:tcW w:w="9061" w:type="dxa"/>
          </w:tcPr>
          <w:p w14:paraId="21AD5CB8" w14:textId="6F770979" w:rsidR="00AF0D28" w:rsidRDefault="009B05DA" w:rsidP="0037328A">
            <w:pPr>
              <w:autoSpaceDE w:val="0"/>
              <w:autoSpaceDN w:val="0"/>
              <w:adjustRightInd w:val="0"/>
              <w:spacing w:before="120" w:after="120"/>
              <w:jc w:val="both"/>
              <w:rPr>
                <w:rFonts w:ascii="Times New Roman" w:hAnsi="Times New Roman" w:cs="Times New Roman"/>
                <w:sz w:val="24"/>
                <w:szCs w:val="24"/>
              </w:rPr>
            </w:pPr>
            <w:r>
              <w:rPr>
                <w:rFonts w:ascii="Times New Roman" w:hAnsi="Times New Roman" w:cs="Times New Roman"/>
                <w:b/>
                <w:color w:val="002060"/>
                <w:sz w:val="24"/>
                <w:szCs w:val="24"/>
              </w:rPr>
              <w:t>M</w:t>
            </w:r>
            <w:r w:rsidR="0037328A" w:rsidRPr="0037328A">
              <w:rPr>
                <w:rFonts w:ascii="Times New Roman" w:hAnsi="Times New Roman" w:cs="Times New Roman"/>
                <w:b/>
                <w:color w:val="002060"/>
                <w:sz w:val="24"/>
                <w:szCs w:val="24"/>
              </w:rPr>
              <w:t>ācības</w:t>
            </w:r>
            <w:r w:rsidR="0037328A" w:rsidRPr="0037328A">
              <w:rPr>
                <w:rFonts w:ascii="Times New Roman" w:hAnsi="Times New Roman" w:cs="Times New Roman"/>
                <w:color w:val="002060"/>
                <w:sz w:val="24"/>
                <w:szCs w:val="24"/>
              </w:rPr>
              <w:t xml:space="preserve"> </w:t>
            </w:r>
            <w:r w:rsidR="0037328A" w:rsidRPr="0015154B">
              <w:rPr>
                <w:rFonts w:ascii="Times New Roman" w:hAnsi="Times New Roman" w:cs="Times New Roman"/>
                <w:sz w:val="24"/>
                <w:szCs w:val="24"/>
              </w:rPr>
              <w:t>nodarbinātām personām</w:t>
            </w:r>
          </w:p>
        </w:tc>
      </w:tr>
      <w:tr w:rsidR="00AF0D28" w14:paraId="01364323" w14:textId="77777777" w:rsidTr="0037328A">
        <w:tc>
          <w:tcPr>
            <w:tcW w:w="9061" w:type="dxa"/>
          </w:tcPr>
          <w:p w14:paraId="05C8BE39" w14:textId="5846CBB7"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37328A">
              <w:rPr>
                <w:rFonts w:ascii="Times New Roman" w:hAnsi="Times New Roman" w:cs="Times New Roman"/>
                <w:b/>
                <w:color w:val="002060"/>
                <w:sz w:val="24"/>
                <w:szCs w:val="24"/>
              </w:rPr>
              <w:t>Atbalsts darba meklējumos</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un uzlabota sadarbība ar darba devējiem, akcentējot potenciālā darbinieka prasmes un spējas</w:t>
            </w:r>
          </w:p>
        </w:tc>
      </w:tr>
    </w:tbl>
    <w:p w14:paraId="58D37B59" w14:textId="77777777" w:rsidR="0037328A" w:rsidRDefault="0037328A" w:rsidP="00724B79">
      <w:pPr>
        <w:autoSpaceDE w:val="0"/>
        <w:autoSpaceDN w:val="0"/>
        <w:adjustRightInd w:val="0"/>
        <w:spacing w:before="120" w:after="0" w:line="240" w:lineRule="auto"/>
        <w:ind w:firstLine="720"/>
        <w:jc w:val="both"/>
        <w:rPr>
          <w:rFonts w:ascii="Times New Roman" w:hAnsi="Times New Roman" w:cs="Times New Roman"/>
          <w:sz w:val="24"/>
          <w:szCs w:val="24"/>
        </w:rPr>
      </w:pPr>
    </w:p>
    <w:p w14:paraId="680888FE" w14:textId="0BAEF2C9" w:rsidR="00FE1751" w:rsidRPr="0015154B" w:rsidRDefault="00FE1751"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2019. gadā ADTP piedalījās 74 606 unikālās personas, savukārt dalību skaits sasniedza 176 825 (dalību skaits vienā vai vairākos pasākumos). ADTP pasākumiem izlietoti 31,6 milj. eiro (2014. gadā - 38,4 milj. eiro, 2015. gadā - 26 milj. eiro, 2016. gadā – 34,3 milj. eiro, 2017.</w:t>
      </w:r>
      <w:r w:rsidR="0037328A">
        <w:rPr>
          <w:rFonts w:ascii="Times New Roman" w:hAnsi="Times New Roman" w:cs="Times New Roman"/>
          <w:sz w:val="24"/>
          <w:szCs w:val="24"/>
        </w:rPr>
        <w:t> </w:t>
      </w:r>
      <w:r w:rsidRPr="0015154B">
        <w:rPr>
          <w:rFonts w:ascii="Times New Roman" w:hAnsi="Times New Roman" w:cs="Times New Roman"/>
          <w:sz w:val="24"/>
          <w:szCs w:val="24"/>
        </w:rPr>
        <w:t>gadā - 39,5 milj. eiro, 2018. gadā – 38,7 milj. eiro), t.sk., ESF līdzfinansējums. 2019.</w:t>
      </w:r>
      <w:r w:rsidR="0037328A">
        <w:rPr>
          <w:rFonts w:ascii="Times New Roman" w:hAnsi="Times New Roman" w:cs="Times New Roman"/>
          <w:sz w:val="24"/>
          <w:szCs w:val="24"/>
        </w:rPr>
        <w:t> </w:t>
      </w:r>
      <w:r w:rsidRPr="0015154B">
        <w:rPr>
          <w:rFonts w:ascii="Times New Roman" w:hAnsi="Times New Roman" w:cs="Times New Roman"/>
          <w:sz w:val="24"/>
          <w:szCs w:val="24"/>
        </w:rPr>
        <w:t>gada janvārī – decembrī darbā iekārtojušies 63 734  bezdarbnieki, no kuriem 18 490 (29%) ir iekārtojušies darbā pēc kāda NVA aktīvā nodarbinātības pasākuma pabeigšanas (izņemot konkurētspējas paaugstināšanas pasākumu (turpmāk – KPP) informatīvās dienas).</w:t>
      </w:r>
    </w:p>
    <w:p w14:paraId="013593E1" w14:textId="39EF89E8" w:rsidR="00FE1751" w:rsidRPr="0015154B" w:rsidRDefault="00FE1751"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NVA īstenotie pasākumi ir palīdzējuši mazināt gan bezdarbnieku skaitu mērķa grupās, gan vispārējo bezdarbu. ADTP pasākumi, kas ir vērsti uz ilgstošo bezdarbnieku problēmu risināšanu, ir mazinājuši sociālo spriedzi, kā arī palīdzējuši saglabāt darba prasmes cilvēkiem, kas nav varējuši ātri atgriezties darba tirgū. 2019. gada 12 mēnešos NVA organizētajos aktīvajos nodarbinātības pasākumos (t.sk. KPP) piedalījās 35 331 </w:t>
      </w:r>
      <w:r w:rsidRPr="0015154B">
        <w:rPr>
          <w:rFonts w:ascii="Times New Roman" w:hAnsi="Times New Roman" w:cs="Times New Roman"/>
          <w:b/>
          <w:sz w:val="24"/>
          <w:szCs w:val="24"/>
        </w:rPr>
        <w:t>ilgstošie bezdarbnieki</w:t>
      </w:r>
      <w:r w:rsidRPr="0015154B">
        <w:rPr>
          <w:rFonts w:ascii="Times New Roman" w:hAnsi="Times New Roman" w:cs="Times New Roman"/>
          <w:sz w:val="24"/>
          <w:szCs w:val="24"/>
        </w:rPr>
        <w:t xml:space="preserve"> (viens bezdarbnieks var būt piedalījies vairākās aktivitātēs). Par ADTP pasākumu pozitīvajiem rezultātiem ilgstošo bezdarbnieku mērķa grupai liecina arī fakts, ka 64,7% jeb 6 737 no visiem ilgstošajiem bezdarbniekiem, kas 2019. gadā ir iekārtojušies darbā (10 405 ilgstošie bezdarbnieki), ir iekārtojušies darbā pēc kāda aktīvā pasākuma pabeigšanas (izņemot KPP informatīvās dienas).</w:t>
      </w:r>
    </w:p>
    <w:p w14:paraId="7F76D74E" w14:textId="667B95E2" w:rsidR="00FE1751" w:rsidRPr="0015154B" w:rsidRDefault="00FE1751"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2019.gadā ADTP pasākumos (t.sk. KPP) piedalījās 38 164 bezdarbnieki </w:t>
      </w:r>
      <w:r w:rsidRPr="0015154B">
        <w:rPr>
          <w:rFonts w:ascii="Times New Roman" w:hAnsi="Times New Roman" w:cs="Times New Roman"/>
          <w:b/>
          <w:sz w:val="24"/>
          <w:szCs w:val="24"/>
        </w:rPr>
        <w:t>vecumā 50 gadi un vairāk</w:t>
      </w:r>
      <w:r w:rsidRPr="0015154B">
        <w:rPr>
          <w:rFonts w:ascii="Times New Roman" w:hAnsi="Times New Roman" w:cs="Times New Roman"/>
          <w:sz w:val="24"/>
          <w:szCs w:val="24"/>
        </w:rPr>
        <w:t>. Gados vecāki reģistrētie bezdarbnieki visvairāk iesaistās KPP, ADTP pasākumā „Algoti pagaidu sabiedriskie darbi”, kas palīdz uzturēt darba iemaņas, un neformālās un profesionālās izglītības apguvē, tādējādi pielāgojoties darba tirgus mainīgajām prasībām un paaugstinot savas iespējas integrēties darba tirgū. 2019. gada janvārī – decembrī darbā iekārtojās 16 730 bezdarbnieki vecumā 50 gadi un vairāk, no kuriem 4 678 (28%) ir iekārtojušies darbā pēc kāda aktīvā pasākuma pabeigšanas (izņemot KPP informatīvās dienas).</w:t>
      </w:r>
    </w:p>
    <w:p w14:paraId="0D2ED0DD" w14:textId="4B18E4B4" w:rsidR="00FE1751" w:rsidRDefault="00FE1751"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Savukārt uz personām ar invaliditāti vērstie ADTP pasākumi ir veicinājuši šo bezdarbnieku grupas iekļaušanos sabiedrībā un darba tirgū, ļaujot izprast darba tirgus prasības un sekmējot iekārtošanos pastāvīgā darbā, par ko liecina arī statistika – 2019. gada 12 mēnešos darbā iekārtojās 4 100 personas ar invaliditāti, no kurām 1 469 (35,8%) ir iekārtojušās darbā pēc kāda aktīvā NVA pasākuma pabeigšanas (izņemot KPP informatīvās dienas). Bezdarbniekiem ar invaliditāti nepieciešamības gadījumā tiek piešķirtas vienreizējas dotācijas apmācību vai darba vietas pielāgošanai personas ar invaliditāti vajadzībām, segtas asistentu pakalpojumu izmaksas, kas saistītas ar nokļūšanu līdz mācību, prakses vai darba vietai, kā arī tiek segtas surdotulku, ergoterapeitu un citu speciālistu pakalpojumu izmaksas. 2019. gadā NVA organizētajos aktīvajos nodarbinātības pasākumos piedalījās 16</w:t>
      </w:r>
      <w:r w:rsidR="0037328A">
        <w:rPr>
          <w:rFonts w:ascii="Times New Roman" w:hAnsi="Times New Roman" w:cs="Times New Roman"/>
          <w:sz w:val="24"/>
          <w:szCs w:val="24"/>
        </w:rPr>
        <w:t> </w:t>
      </w:r>
      <w:r w:rsidRPr="0015154B">
        <w:rPr>
          <w:rFonts w:ascii="Times New Roman" w:hAnsi="Times New Roman" w:cs="Times New Roman"/>
          <w:sz w:val="24"/>
          <w:szCs w:val="24"/>
        </w:rPr>
        <w:t>284 bezdarbnieki ar invaliditāti.</w:t>
      </w:r>
    </w:p>
    <w:p w14:paraId="6AE61D20" w14:textId="2D49B65E" w:rsidR="005A6884" w:rsidRPr="0015154B" w:rsidRDefault="005A6884" w:rsidP="005A6884">
      <w:pPr>
        <w:autoSpaceDE w:val="0"/>
        <w:autoSpaceDN w:val="0"/>
        <w:adjustRightInd w:val="0"/>
        <w:spacing w:before="120" w:after="0" w:line="240" w:lineRule="auto"/>
        <w:ind w:firstLine="720"/>
        <w:jc w:val="both"/>
        <w:rPr>
          <w:rFonts w:ascii="Times New Roman" w:hAnsi="Times New Roman" w:cs="Times New Roman"/>
          <w:sz w:val="24"/>
          <w:szCs w:val="24"/>
        </w:rPr>
      </w:pPr>
      <w:r w:rsidRPr="00185AB7">
        <w:rPr>
          <w:rFonts w:ascii="Times New Roman" w:hAnsi="Times New Roman" w:cs="Times New Roman"/>
          <w:sz w:val="24"/>
          <w:szCs w:val="24"/>
        </w:rPr>
        <w:t xml:space="preserve">Pēdējos gados nodarbināto personu ar invaliditāti skaitam bija tendence pieaugt, cilvēki ar invaliditāti integrējās darba tirgū dažādās profesionālās darbības jomās. Lai arī </w:t>
      </w:r>
      <w:r>
        <w:rPr>
          <w:rFonts w:ascii="Times New Roman" w:hAnsi="Times New Roman" w:cs="Times New Roman"/>
          <w:sz w:val="24"/>
          <w:szCs w:val="24"/>
        </w:rPr>
        <w:t>NVA</w:t>
      </w:r>
      <w:r w:rsidRPr="00185AB7">
        <w:rPr>
          <w:rFonts w:ascii="Times New Roman" w:hAnsi="Times New Roman" w:cs="Times New Roman"/>
          <w:sz w:val="24"/>
          <w:szCs w:val="24"/>
        </w:rPr>
        <w:t xml:space="preserve"> ir izveidots zināms atbalsta pasākumu klāsts bez darba esošām personām ar invaliditāti, kas tiek regulāri pilnveidots, atbalsts būtu nepieciešams arī nodarbinātām personām ar invaliditāti darba vietās. Kā iespējamie atbalsta pasākumi nodarbināto cilvēku ar invaliditāti atbalstam darba vietās varētu tikt piedāvāti prasmju pilnveides pasākumi un darba vides pielāgojumu atbalsts, sniedzot individuālus risinājumus atbilstoši darbspēju zaudējumam un funkcionālā traucējuma veidam, tādējādi mazinot darba vides risku ietekmi uz viņu veselību, saglabājot darbspējas, veicinot noturību darba tirgū un preventīvi novēršot bezdarba iestāšanās risku. Sniegtais atbalsts sekmētu personu ar invaliditāti iespējas ar pilnveidotām prasmēm turpināt produktīvi strādāt ergonomiski pielāgotā darba vidē</w:t>
      </w:r>
    </w:p>
    <w:p w14:paraId="580F6129" w14:textId="3FE244F1" w:rsidR="00FE1751" w:rsidRPr="0015154B" w:rsidRDefault="00FE1751"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2019.gada 12 mēnešos NVA organizētajos pasākumos (t.sk. KPP) piedalījās 7 948 </w:t>
      </w:r>
      <w:r w:rsidRPr="0015154B">
        <w:rPr>
          <w:rFonts w:ascii="Times New Roman" w:hAnsi="Times New Roman" w:cs="Times New Roman"/>
          <w:b/>
          <w:sz w:val="24"/>
          <w:szCs w:val="24"/>
        </w:rPr>
        <w:t>jaunieši</w:t>
      </w:r>
      <w:r w:rsidRPr="0015154B">
        <w:rPr>
          <w:rFonts w:ascii="Times New Roman" w:hAnsi="Times New Roman" w:cs="Times New Roman"/>
          <w:sz w:val="24"/>
          <w:szCs w:val="24"/>
        </w:rPr>
        <w:t xml:space="preserve"> (15 – 29 gadi) bezdarbnieki (dalību skaits, kur viens cilvēks var būt piedalījies vairākās aktivitātēs). 2019. gada 12 mēnešos darbā iekārtojās 15 695 bezdarbnieku (15-29), no kuriem 4 373 (27,9%) jaunieši bezdarbnieki ir iekārtojušies darbā pēc kāda aktīvā NVA pasākuma pabeigšanas (izņemot KPP informatīvās dienas). Jaunieši sadarbībā ar NVA karjeras konsultantu un citiem speciālistiem var noskaidrot savas stiprās puses, saņemt informāciju par Latvijā pieejamām darbavietām, iegūt jaunas prasmes un pirmo darba pieredzi, kā arī saņemt atbalstu uzņēmējdarbības uzsākšanai. Dalība piemērotu pasākumu iesaistē tiek noteikta, balstoties uz profilēšanas rezultātiem, t.sk., ņemot vērā jaunieša iepriekšējo pieredzi darba tirgū, iegūto izglītību, kā arī iemaņu un prasmju līmeni, motivāciju. Pieteikties atbalsta saņemšanai ir iespējams NVA 25 filiālēs visā Latvijā.</w:t>
      </w:r>
    </w:p>
    <w:p w14:paraId="225EF6DB" w14:textId="3BA0BA25"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b/>
          <w:iCs/>
          <w:color w:val="000000"/>
          <w:sz w:val="24"/>
          <w:szCs w:val="24"/>
        </w:rPr>
        <w:t>Bezdarbnieku mācību pasākumi</w:t>
      </w:r>
      <w:r w:rsidRPr="0015154B">
        <w:rPr>
          <w:rFonts w:ascii="Times New Roman" w:eastAsia="Calibri" w:hAnsi="Times New Roman"/>
          <w:iCs/>
          <w:color w:val="000000"/>
          <w:sz w:val="24"/>
          <w:szCs w:val="24"/>
        </w:rPr>
        <w:t xml:space="preserve"> ir visplašāk īstenojamie aktīvās darba tirgus politikas pasākumi kā ES dalībvalstīs, tā Latvijā. </w:t>
      </w:r>
      <w:r w:rsidRPr="0015154B">
        <w:rPr>
          <w:rFonts w:ascii="Times New Roman" w:eastAsia="Calibri" w:hAnsi="Times New Roman" w:cs="Times New Roman"/>
          <w:iCs/>
          <w:color w:val="000000"/>
          <w:sz w:val="24"/>
          <w:szCs w:val="24"/>
        </w:rPr>
        <w:t xml:space="preserve">NVA prasmju pilnveides un pārkvalifikācijas mācību piedāvājumu nosaka LM </w:t>
      </w:r>
      <w:r w:rsidR="0037328A">
        <w:rPr>
          <w:rFonts w:ascii="Times New Roman" w:eastAsia="Calibri" w:hAnsi="Times New Roman" w:cs="Times New Roman"/>
          <w:iCs/>
          <w:color w:val="000000"/>
          <w:sz w:val="24"/>
          <w:szCs w:val="24"/>
        </w:rPr>
        <w:t xml:space="preserve">organizētā </w:t>
      </w:r>
      <w:r w:rsidRPr="0015154B">
        <w:rPr>
          <w:rFonts w:ascii="Times New Roman" w:eastAsia="Calibri" w:hAnsi="Times New Roman" w:cs="Times New Roman"/>
          <w:iCs/>
          <w:color w:val="000000"/>
          <w:sz w:val="24"/>
          <w:szCs w:val="24"/>
        </w:rPr>
        <w:t>Apmācību komisija, kas darbojas gandrīz 10 gadus.</w:t>
      </w:r>
      <w:r w:rsidR="00910436">
        <w:rPr>
          <w:rStyle w:val="FootnoteReference"/>
          <w:rFonts w:ascii="Times New Roman" w:eastAsia="Calibri" w:hAnsi="Times New Roman" w:cs="Times New Roman"/>
          <w:iCs/>
          <w:color w:val="000000"/>
          <w:sz w:val="24"/>
          <w:szCs w:val="24"/>
        </w:rPr>
        <w:footnoteReference w:id="205"/>
      </w:r>
      <w:r w:rsidRPr="0015154B">
        <w:rPr>
          <w:rFonts w:ascii="Times New Roman" w:eastAsia="Calibri" w:hAnsi="Times New Roman" w:cs="Times New Roman"/>
          <w:iCs/>
          <w:color w:val="000000"/>
          <w:sz w:val="24"/>
          <w:szCs w:val="24"/>
        </w:rPr>
        <w:t xml:space="preserve"> Apmācību komisija par bezdarbnieku mācību vajadzībām lēmumus pieņem uz pierādījumiem balstītas analīzes pamata</w:t>
      </w:r>
      <w:r w:rsidR="003022D1" w:rsidRPr="0015154B">
        <w:rPr>
          <w:rFonts w:ascii="Times New Roman" w:eastAsia="Calibri" w:hAnsi="Times New Roman" w:cs="Times New Roman"/>
          <w:iCs/>
          <w:color w:val="000000"/>
          <w:sz w:val="24"/>
          <w:szCs w:val="24"/>
        </w:rPr>
        <w:t xml:space="preserve"> -</w:t>
      </w:r>
      <w:r w:rsidRPr="0015154B">
        <w:rPr>
          <w:rFonts w:ascii="Times New Roman" w:eastAsia="Calibri" w:hAnsi="Times New Roman" w:cs="Times New Roman"/>
          <w:iCs/>
          <w:color w:val="000000"/>
          <w:sz w:val="24"/>
          <w:szCs w:val="24"/>
        </w:rPr>
        <w:t xml:space="preserve"> NVA statistik</w:t>
      </w:r>
      <w:r w:rsidR="003022D1" w:rsidRPr="0015154B">
        <w:rPr>
          <w:rFonts w:ascii="Times New Roman" w:eastAsia="Calibri" w:hAnsi="Times New Roman" w:cs="Times New Roman"/>
          <w:iCs/>
          <w:color w:val="000000"/>
          <w:sz w:val="24"/>
          <w:szCs w:val="24"/>
        </w:rPr>
        <w:t>u</w:t>
      </w:r>
      <w:r w:rsidRPr="0015154B">
        <w:rPr>
          <w:rFonts w:ascii="Times New Roman" w:eastAsia="Calibri" w:hAnsi="Times New Roman" w:cs="Times New Roman"/>
          <w:iCs/>
          <w:color w:val="000000"/>
          <w:sz w:val="24"/>
          <w:szCs w:val="24"/>
        </w:rPr>
        <w:t xml:space="preserve"> par NVA klientu iesaisti mācībās, vakancēm, pieteiktajām brīvajām darba vietām, klientu profilu, klientu izteiktajām vēlmēm, darbā iekārtošanos, īstermiņa darba tirgus prognoz</w:t>
      </w:r>
      <w:r w:rsidR="003022D1" w:rsidRPr="0015154B">
        <w:rPr>
          <w:rFonts w:ascii="Times New Roman" w:eastAsia="Calibri" w:hAnsi="Times New Roman" w:cs="Times New Roman"/>
          <w:iCs/>
          <w:color w:val="000000"/>
          <w:sz w:val="24"/>
          <w:szCs w:val="24"/>
        </w:rPr>
        <w:t>ēm</w:t>
      </w:r>
      <w:r w:rsidRPr="0015154B">
        <w:rPr>
          <w:rFonts w:ascii="Times New Roman" w:eastAsia="Calibri" w:hAnsi="Times New Roman" w:cs="Times New Roman"/>
          <w:iCs/>
          <w:color w:val="000000"/>
          <w:sz w:val="24"/>
          <w:szCs w:val="24"/>
        </w:rPr>
        <w:t xml:space="preserve"> un prognoz</w:t>
      </w:r>
      <w:r w:rsidR="003022D1" w:rsidRPr="0015154B">
        <w:rPr>
          <w:rFonts w:ascii="Times New Roman" w:eastAsia="Calibri" w:hAnsi="Times New Roman" w:cs="Times New Roman"/>
          <w:iCs/>
          <w:color w:val="000000"/>
          <w:sz w:val="24"/>
          <w:szCs w:val="24"/>
        </w:rPr>
        <w:t>ēm</w:t>
      </w:r>
      <w:r w:rsidRPr="0015154B">
        <w:rPr>
          <w:rFonts w:ascii="Times New Roman" w:eastAsia="Calibri" w:hAnsi="Times New Roman" w:cs="Times New Roman"/>
          <w:iCs/>
          <w:color w:val="000000"/>
          <w:sz w:val="24"/>
          <w:szCs w:val="24"/>
        </w:rPr>
        <w:t xml:space="preserve"> vidējā un ilgtermiņā. </w:t>
      </w:r>
      <w:r w:rsidR="003022D1" w:rsidRPr="0015154B">
        <w:rPr>
          <w:rFonts w:ascii="Times New Roman" w:eastAsia="Calibri" w:hAnsi="Times New Roman" w:cs="Times New Roman"/>
          <w:iCs/>
          <w:color w:val="000000"/>
          <w:sz w:val="24"/>
          <w:szCs w:val="24"/>
        </w:rPr>
        <w:t xml:space="preserve">Līdztekus tiek vērtēta arī kopējā </w:t>
      </w:r>
      <w:r w:rsidR="00D9595F" w:rsidRPr="0015154B">
        <w:rPr>
          <w:rFonts w:ascii="Times New Roman" w:eastAsia="Calibri" w:hAnsi="Times New Roman" w:cs="Times New Roman"/>
          <w:iCs/>
          <w:color w:val="000000"/>
          <w:sz w:val="24"/>
          <w:szCs w:val="24"/>
        </w:rPr>
        <w:t>sociāli ekonomiskā</w:t>
      </w:r>
      <w:r w:rsidR="003022D1" w:rsidRPr="0015154B">
        <w:rPr>
          <w:rFonts w:ascii="Times New Roman" w:eastAsia="Calibri" w:hAnsi="Times New Roman" w:cs="Times New Roman"/>
          <w:iCs/>
          <w:color w:val="000000"/>
          <w:sz w:val="24"/>
          <w:szCs w:val="24"/>
        </w:rPr>
        <w:t xml:space="preserve"> situācija, akcentējot mācību atbalstu tām sabiedrības grupām, kurām iesaiste pārkvalifikācijā un prasmju pilnveidē ir visvairāk nepieciešama (ar zemu vai darba tirgum nepietiekamu izglītības līmeni, sociālās atstumtības riskam pakļautie, personas ar invaliditāti, 50+ u.c.). </w:t>
      </w:r>
      <w:r w:rsidRPr="0015154B">
        <w:rPr>
          <w:rFonts w:ascii="Times New Roman" w:eastAsia="Calibri" w:hAnsi="Times New Roman" w:cs="Times New Roman"/>
          <w:iCs/>
          <w:color w:val="000000"/>
          <w:sz w:val="24"/>
          <w:szCs w:val="24"/>
        </w:rPr>
        <w:t xml:space="preserve">Līdz ar to katru gadu mainās arī mācību programmu piedāvājums, tādējādi to uzturot kā aktuālo darba tirgus vajadzībām. LM un NVA arī tieši uzņemas atbildību par tās īstenotajiem pasākumiem (līdzīgi kā tas ir citās ES dalībvalstīs, kur to nodarbinātības dienestu funkcijās ietilpst noteikt vislabāko un piemērotāko atbalstu, lai klientus pēc iespējas ātrāk atgrieztu darba tirgū). Aktīvās nodarbinātības pasākumi pēc to būtības atšķiras no pieaugušo izglītības, </w:t>
      </w:r>
      <w:r w:rsidR="00335E16" w:rsidRPr="0015154B">
        <w:rPr>
          <w:rFonts w:ascii="Times New Roman" w:eastAsia="Calibri" w:hAnsi="Times New Roman" w:cs="Times New Roman"/>
          <w:iCs/>
          <w:color w:val="000000"/>
          <w:sz w:val="24"/>
          <w:szCs w:val="24"/>
        </w:rPr>
        <w:t>kas</w:t>
      </w:r>
      <w:r w:rsidRPr="0015154B">
        <w:rPr>
          <w:rFonts w:ascii="Times New Roman" w:eastAsia="Calibri" w:hAnsi="Times New Roman" w:cs="Times New Roman"/>
          <w:iCs/>
          <w:color w:val="000000"/>
          <w:sz w:val="24"/>
          <w:szCs w:val="24"/>
        </w:rPr>
        <w:t xml:space="preserve"> paredz pilnveidoties mūža garumā, </w:t>
      </w:r>
      <w:r w:rsidR="00335E16" w:rsidRPr="0015154B">
        <w:rPr>
          <w:rFonts w:ascii="Times New Roman" w:eastAsia="Calibri" w:hAnsi="Times New Roman" w:cs="Times New Roman"/>
          <w:iCs/>
          <w:color w:val="000000"/>
          <w:sz w:val="24"/>
          <w:szCs w:val="24"/>
        </w:rPr>
        <w:t>jo</w:t>
      </w:r>
      <w:r w:rsidRPr="0015154B">
        <w:rPr>
          <w:rFonts w:ascii="Times New Roman" w:eastAsia="Calibri" w:hAnsi="Times New Roman" w:cs="Times New Roman"/>
          <w:iCs/>
          <w:color w:val="000000"/>
          <w:sz w:val="24"/>
          <w:szCs w:val="24"/>
        </w:rPr>
        <w:t xml:space="preserve"> NVA mērķis ir atbalsta sniegšana pēc iespējas ātrākai atgriešanai darba tirgū, ņemot vērā esošo darba tirgus situāciju/darba tirgus pieprasījumu</w:t>
      </w:r>
      <w:r w:rsidR="00335E16" w:rsidRPr="0015154B">
        <w:rPr>
          <w:rFonts w:ascii="Times New Roman" w:eastAsia="Calibri" w:hAnsi="Times New Roman" w:cs="Times New Roman"/>
          <w:iCs/>
          <w:color w:val="000000"/>
          <w:sz w:val="24"/>
          <w:szCs w:val="24"/>
        </w:rPr>
        <w:t>.</w:t>
      </w:r>
      <w:r w:rsidRPr="0015154B">
        <w:rPr>
          <w:rFonts w:ascii="Times New Roman" w:eastAsia="Calibri" w:hAnsi="Times New Roman" w:cs="Times New Roman"/>
          <w:iCs/>
          <w:color w:val="000000"/>
          <w:sz w:val="24"/>
          <w:szCs w:val="24"/>
        </w:rPr>
        <w:t xml:space="preserve"> </w:t>
      </w:r>
      <w:r w:rsidR="00335E16" w:rsidRPr="0015154B">
        <w:rPr>
          <w:rFonts w:ascii="Times New Roman" w:eastAsia="Calibri" w:hAnsi="Times New Roman" w:cs="Times New Roman"/>
          <w:iCs/>
          <w:color w:val="000000"/>
          <w:sz w:val="24"/>
          <w:szCs w:val="24"/>
        </w:rPr>
        <w:t>I</w:t>
      </w:r>
      <w:r w:rsidRPr="0015154B">
        <w:rPr>
          <w:rFonts w:ascii="Times New Roman" w:eastAsia="Calibri" w:hAnsi="Times New Roman" w:cs="Times New Roman"/>
          <w:iCs/>
          <w:color w:val="000000"/>
          <w:sz w:val="24"/>
          <w:szCs w:val="24"/>
        </w:rPr>
        <w:t xml:space="preserve">etekmes novērtējumi parāda, ka šai pieejai ir arī labvēlīga ietekme ilgtermiņā (gan attiecībā uz nodarbinātības situāciju, gan algām). </w:t>
      </w:r>
    </w:p>
    <w:p w14:paraId="6211D8F1" w14:textId="44B365BC" w:rsidR="00FE1751" w:rsidRPr="007157D3"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2019.gadā ESF projektā „Atbalsts bezdarbnieku izglītībai”</w:t>
      </w:r>
      <w:r w:rsidR="00E305D3">
        <w:rPr>
          <w:rStyle w:val="FootnoteReference"/>
          <w:rFonts w:ascii="Times New Roman" w:eastAsia="Calibri" w:hAnsi="Times New Roman"/>
          <w:iCs/>
          <w:color w:val="000000"/>
          <w:sz w:val="24"/>
          <w:szCs w:val="24"/>
        </w:rPr>
        <w:footnoteReference w:id="206"/>
      </w:r>
      <w:r w:rsidRPr="0015154B">
        <w:rPr>
          <w:rFonts w:ascii="Times New Roman" w:eastAsia="Calibri" w:hAnsi="Times New Roman"/>
          <w:iCs/>
          <w:color w:val="000000"/>
          <w:sz w:val="24"/>
          <w:szCs w:val="24"/>
        </w:rPr>
        <w:t xml:space="preserve"> 3799 bezdarbnieki (ieskaitot jauniešus) iesaistījās jaunas profesijas apguvē vai pilnveidē, savukārt 13</w:t>
      </w:r>
      <w:r w:rsidR="00D9595F" w:rsidRPr="0015154B">
        <w:rPr>
          <w:rFonts w:ascii="Times New Roman" w:eastAsia="Calibri" w:hAnsi="Times New Roman"/>
          <w:iCs/>
          <w:color w:val="000000"/>
          <w:sz w:val="24"/>
          <w:szCs w:val="24"/>
        </w:rPr>
        <w:t xml:space="preserve"> </w:t>
      </w:r>
      <w:r w:rsidRPr="0015154B">
        <w:rPr>
          <w:rFonts w:ascii="Times New Roman" w:eastAsia="Calibri" w:hAnsi="Times New Roman"/>
          <w:iCs/>
          <w:color w:val="000000"/>
          <w:sz w:val="24"/>
          <w:szCs w:val="24"/>
        </w:rPr>
        <w:t xml:space="preserve">051 persona apguva  darba tirgum nepieciešamās pamatprasmes (valodas, datori, transportlīdzekļu dažādas kategorijas). No 2018.gada 1.jūlija līdz 2019.gada 30.jūnijam dalību profesionālās </w:t>
      </w:r>
      <w:r w:rsidR="00DD5801">
        <w:rPr>
          <w:rFonts w:ascii="Times New Roman" w:eastAsia="Calibri" w:hAnsi="Times New Roman"/>
          <w:iCs/>
          <w:color w:val="000000"/>
          <w:sz w:val="24"/>
          <w:szCs w:val="24"/>
        </w:rPr>
        <w:t>tālākizglītības</w:t>
      </w:r>
      <w:r w:rsidR="00DD5801" w:rsidRPr="0015154B">
        <w:rPr>
          <w:rFonts w:ascii="Times New Roman" w:eastAsia="Calibri" w:hAnsi="Times New Roman"/>
          <w:iCs/>
          <w:color w:val="000000"/>
          <w:sz w:val="24"/>
          <w:szCs w:val="24"/>
        </w:rPr>
        <w:t xml:space="preserve"> </w:t>
      </w:r>
      <w:r w:rsidRPr="0015154B">
        <w:rPr>
          <w:rFonts w:ascii="Times New Roman" w:eastAsia="Calibri" w:hAnsi="Times New Roman"/>
          <w:iCs/>
          <w:color w:val="000000"/>
          <w:sz w:val="24"/>
          <w:szCs w:val="24"/>
        </w:rPr>
        <w:t xml:space="preserve">ietvaros pabeidza (ieskaitot jauniešus) 3363 bezdarbnieki, uzrādot salīdzinoši  augstu darbā iekārtošanās rādītāju – 43,4 % jeb 1459 bezdarbnieki iekārtojās darbā pirmo 6 mēnešu laikā pēc mācību pabeigšanas </w:t>
      </w:r>
      <w:r w:rsidRPr="0015154B">
        <w:rPr>
          <w:rFonts w:ascii="Times New Roman" w:eastAsia="Calibri" w:hAnsi="Times New Roman" w:cs="Times New Roman"/>
          <w:iCs/>
          <w:color w:val="000000"/>
          <w:sz w:val="24"/>
          <w:szCs w:val="24"/>
        </w:rPr>
        <w:t>(plašāka statistika par bezdarbnieku ikgadējo iesaisti NVA organizētajās mācībās ir pieejama katru gadu aktualizētajā LM informatīvajā ziņojumā par „Par bezdarbnieku un darba meklētāju apmācību rezultātiem un prioritārajiem apmācību virzieniem 2020.gadā"</w:t>
      </w:r>
      <w:r w:rsidR="00D9595F" w:rsidRPr="0015154B">
        <w:rPr>
          <w:rFonts w:ascii="Times New Roman" w:eastAsia="Calibri" w:hAnsi="Times New Roman" w:cs="Times New Roman"/>
          <w:iCs/>
          <w:color w:val="000000"/>
          <w:sz w:val="24"/>
          <w:szCs w:val="24"/>
        </w:rPr>
        <w:t>.</w:t>
      </w:r>
      <w:r w:rsidRPr="007157D3">
        <w:rPr>
          <w:rStyle w:val="FootnoteReference"/>
          <w:rFonts w:ascii="Times New Roman" w:eastAsia="Calibri" w:hAnsi="Times New Roman" w:cs="Times New Roman"/>
          <w:iCs/>
          <w:color w:val="000000"/>
          <w:sz w:val="24"/>
          <w:szCs w:val="24"/>
        </w:rPr>
        <w:footnoteReference w:id="207"/>
      </w:r>
    </w:p>
    <w:p w14:paraId="61BC9347" w14:textId="3152C406" w:rsidR="00FE1751" w:rsidRPr="009703E6" w:rsidRDefault="00FE1751" w:rsidP="00724B79">
      <w:pPr>
        <w:spacing w:before="120" w:after="0" w:line="240" w:lineRule="auto"/>
        <w:ind w:firstLine="720"/>
        <w:jc w:val="both"/>
        <w:rPr>
          <w:rFonts w:ascii="Times New Roman" w:eastAsia="Calibri" w:hAnsi="Times New Roman"/>
          <w:iCs/>
          <w:color w:val="000000"/>
          <w:sz w:val="24"/>
          <w:szCs w:val="24"/>
        </w:rPr>
      </w:pPr>
      <w:r w:rsidRPr="007157D3">
        <w:rPr>
          <w:rFonts w:ascii="Times New Roman" w:eastAsia="Calibri" w:hAnsi="Times New Roman"/>
          <w:iCs/>
          <w:color w:val="000000"/>
          <w:sz w:val="24"/>
          <w:szCs w:val="24"/>
        </w:rPr>
        <w:t xml:space="preserve">NVA un darba devēju sadarbības rezultātā 2018.gadā vērojams </w:t>
      </w:r>
      <w:r w:rsidR="00D9595F" w:rsidRPr="007157D3">
        <w:rPr>
          <w:rFonts w:ascii="Times New Roman" w:eastAsia="Calibri" w:hAnsi="Times New Roman"/>
          <w:iCs/>
          <w:color w:val="000000"/>
          <w:sz w:val="24"/>
          <w:szCs w:val="24"/>
        </w:rPr>
        <w:t xml:space="preserve">pasākumā </w:t>
      </w:r>
      <w:r w:rsidRPr="007157D3">
        <w:rPr>
          <w:rFonts w:ascii="Times New Roman" w:eastAsia="Calibri" w:hAnsi="Times New Roman"/>
          <w:iCs/>
          <w:color w:val="000000"/>
          <w:sz w:val="24"/>
          <w:szCs w:val="24"/>
        </w:rPr>
        <w:t>“Apmācīb</w:t>
      </w:r>
      <w:r w:rsidR="00DD5801">
        <w:rPr>
          <w:rFonts w:ascii="Times New Roman" w:eastAsia="Calibri" w:hAnsi="Times New Roman"/>
          <w:iCs/>
          <w:color w:val="000000"/>
          <w:sz w:val="24"/>
          <w:szCs w:val="24"/>
        </w:rPr>
        <w:t>a</w:t>
      </w:r>
      <w:r w:rsidRPr="007157D3">
        <w:rPr>
          <w:rFonts w:ascii="Times New Roman" w:eastAsia="Calibri" w:hAnsi="Times New Roman"/>
          <w:iCs/>
          <w:color w:val="000000"/>
          <w:sz w:val="24"/>
          <w:szCs w:val="24"/>
        </w:rPr>
        <w:t xml:space="preserve"> pie darba devēja</w:t>
      </w:r>
      <w:r w:rsidR="00D9595F" w:rsidRPr="002F5278">
        <w:rPr>
          <w:rFonts w:ascii="Times New Roman" w:eastAsia="Calibri" w:hAnsi="Times New Roman"/>
          <w:iCs/>
          <w:color w:val="000000"/>
          <w:sz w:val="24"/>
          <w:szCs w:val="24"/>
        </w:rPr>
        <w:t>”</w:t>
      </w:r>
      <w:r w:rsidR="009E6B40">
        <w:rPr>
          <w:rStyle w:val="FootnoteReference"/>
          <w:rFonts w:ascii="Times New Roman" w:eastAsia="Calibri" w:hAnsi="Times New Roman"/>
          <w:iCs/>
          <w:color w:val="000000"/>
          <w:sz w:val="24"/>
          <w:szCs w:val="24"/>
        </w:rPr>
        <w:footnoteReference w:id="208"/>
      </w:r>
      <w:r w:rsidRPr="00573B49">
        <w:rPr>
          <w:rFonts w:ascii="Times New Roman" w:eastAsia="Calibri" w:hAnsi="Times New Roman"/>
          <w:iCs/>
          <w:color w:val="000000"/>
          <w:sz w:val="24"/>
          <w:szCs w:val="24"/>
        </w:rPr>
        <w:t xml:space="preserve"> (bezdarbnieka praktiskā apmācība uzņēmumā uz vietas) iesaistīto skaita pieaugums. Tomēr pasākumiem, kas vērsti uz darba devēju iesaisti bezdarbnieku pārkvalificēšanā un praktiskā apmācībā uzņēmumā uz vietas, saglabājas neizmantots potenciāls, jo īpaši reaģējot uz Covid-19 izraisīto ietekmi</w:t>
      </w:r>
      <w:r w:rsidR="00D9595F" w:rsidRPr="0025422D">
        <w:rPr>
          <w:rFonts w:ascii="Times New Roman" w:eastAsia="Calibri" w:hAnsi="Times New Roman"/>
          <w:iCs/>
          <w:color w:val="000000"/>
          <w:sz w:val="24"/>
          <w:szCs w:val="24"/>
        </w:rPr>
        <w:t>.</w:t>
      </w:r>
      <w:r w:rsidRPr="00A857F2">
        <w:rPr>
          <w:rFonts w:ascii="Times New Roman" w:eastAsia="Calibri" w:hAnsi="Times New Roman"/>
          <w:iCs/>
          <w:color w:val="000000"/>
          <w:sz w:val="24"/>
          <w:szCs w:val="24"/>
        </w:rPr>
        <w:t xml:space="preserve"> </w:t>
      </w:r>
      <w:r w:rsidR="00D9595F" w:rsidRPr="00662D1E">
        <w:rPr>
          <w:rFonts w:ascii="Times New Roman" w:eastAsia="Calibri" w:hAnsi="Times New Roman"/>
          <w:iCs/>
          <w:color w:val="000000"/>
          <w:sz w:val="24"/>
          <w:szCs w:val="24"/>
        </w:rPr>
        <w:t>T</w:t>
      </w:r>
      <w:r w:rsidRPr="009703E6">
        <w:rPr>
          <w:rFonts w:ascii="Times New Roman" w:eastAsia="Calibri" w:hAnsi="Times New Roman"/>
          <w:iCs/>
          <w:color w:val="000000"/>
          <w:sz w:val="24"/>
          <w:szCs w:val="24"/>
        </w:rPr>
        <w:t>āpēc nepieciešams turpināt iesākto sadarbību ar darba devējiem un informētības pasākumus to popularizēšanā.</w:t>
      </w:r>
    </w:p>
    <w:p w14:paraId="1A6B030E" w14:textId="12C93E8A"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 xml:space="preserve">Salīdzinot </w:t>
      </w:r>
      <w:r w:rsidR="00D9595F" w:rsidRPr="0015154B">
        <w:rPr>
          <w:rFonts w:ascii="Times New Roman" w:eastAsia="Calibri" w:hAnsi="Times New Roman"/>
          <w:iCs/>
          <w:color w:val="000000"/>
          <w:sz w:val="24"/>
          <w:szCs w:val="24"/>
        </w:rPr>
        <w:t xml:space="preserve">ar </w:t>
      </w:r>
      <w:r w:rsidRPr="0015154B">
        <w:rPr>
          <w:rFonts w:ascii="Times New Roman" w:eastAsia="Calibri" w:hAnsi="Times New Roman"/>
          <w:iCs/>
          <w:color w:val="000000"/>
          <w:sz w:val="24"/>
          <w:szCs w:val="24"/>
        </w:rPr>
        <w:t>privāto izglītības iestāžu iesaisti ESF projektā „Atbalsts bezdarbnieku izglītībai”, valsts izglītības iestādes ir pasīvas bezdarbnieku izglītošanā</w:t>
      </w:r>
      <w:r w:rsidR="00D9595F" w:rsidRPr="0015154B">
        <w:rPr>
          <w:rFonts w:ascii="Times New Roman" w:eastAsia="Calibri" w:hAnsi="Times New Roman"/>
          <w:iCs/>
          <w:color w:val="000000"/>
          <w:sz w:val="24"/>
          <w:szCs w:val="24"/>
        </w:rPr>
        <w:t xml:space="preserve">.  Tādējādi pilnā mērā netiek izmantotas </w:t>
      </w:r>
      <w:r w:rsidRPr="0015154B">
        <w:rPr>
          <w:rFonts w:ascii="Times New Roman" w:eastAsia="Calibri" w:hAnsi="Times New Roman"/>
          <w:iCs/>
          <w:color w:val="000000"/>
          <w:sz w:val="24"/>
          <w:szCs w:val="24"/>
        </w:rPr>
        <w:t>pieaugušo izglītības veicināšanas iespēj</w:t>
      </w:r>
      <w:r w:rsidR="00D9595F" w:rsidRPr="0015154B">
        <w:rPr>
          <w:rFonts w:ascii="Times New Roman" w:eastAsia="Calibri" w:hAnsi="Times New Roman"/>
          <w:iCs/>
          <w:color w:val="000000"/>
          <w:sz w:val="24"/>
          <w:szCs w:val="24"/>
        </w:rPr>
        <w:t>as</w:t>
      </w:r>
      <w:r w:rsidRPr="0015154B">
        <w:rPr>
          <w:rFonts w:ascii="Times New Roman" w:eastAsia="Calibri" w:hAnsi="Times New Roman"/>
          <w:iCs/>
          <w:color w:val="000000"/>
          <w:sz w:val="24"/>
          <w:szCs w:val="24"/>
        </w:rPr>
        <w:t xml:space="preserve"> un resurs</w:t>
      </w:r>
      <w:r w:rsidR="00D9595F" w:rsidRPr="0015154B">
        <w:rPr>
          <w:rFonts w:ascii="Times New Roman" w:eastAsia="Calibri" w:hAnsi="Times New Roman"/>
          <w:iCs/>
          <w:color w:val="000000"/>
          <w:sz w:val="24"/>
          <w:szCs w:val="24"/>
        </w:rPr>
        <w:t>i</w:t>
      </w:r>
      <w:r w:rsidRPr="0015154B">
        <w:rPr>
          <w:rFonts w:ascii="Times New Roman" w:eastAsia="Calibri" w:hAnsi="Times New Roman"/>
          <w:iCs/>
          <w:color w:val="000000"/>
          <w:sz w:val="24"/>
          <w:szCs w:val="24"/>
        </w:rPr>
        <w:t xml:space="preserve">, ņemot vērā pēdējos gados ieguldītās investīcijas profesionālo izglītības kompetenču centru (PIKC) materiāltehniskās bāzes uzlabošanā. </w:t>
      </w:r>
      <w:r w:rsidR="00D9595F" w:rsidRPr="0015154B">
        <w:rPr>
          <w:rFonts w:ascii="Times New Roman" w:eastAsia="Calibri" w:hAnsi="Times New Roman"/>
          <w:iCs/>
          <w:color w:val="000000"/>
          <w:sz w:val="24"/>
          <w:szCs w:val="24"/>
        </w:rPr>
        <w:t>Tādēļ</w:t>
      </w:r>
      <w:r w:rsidRPr="0015154B">
        <w:rPr>
          <w:rFonts w:ascii="Times New Roman" w:eastAsia="Calibri" w:hAnsi="Times New Roman"/>
          <w:iCs/>
          <w:color w:val="000000"/>
          <w:sz w:val="24"/>
          <w:szCs w:val="24"/>
        </w:rPr>
        <w:t xml:space="preserve"> klientu iesaistei valsts atbalsta pasākumos brīvās tirgus konkurencē arī valsts profesionāl</w:t>
      </w:r>
      <w:r w:rsidR="00677E5C" w:rsidRPr="0015154B">
        <w:rPr>
          <w:rFonts w:ascii="Times New Roman" w:eastAsia="Calibri" w:hAnsi="Times New Roman"/>
          <w:iCs/>
          <w:color w:val="000000"/>
          <w:sz w:val="24"/>
          <w:szCs w:val="24"/>
        </w:rPr>
        <w:t>ās</w:t>
      </w:r>
      <w:r w:rsidRPr="0015154B">
        <w:rPr>
          <w:rFonts w:ascii="Times New Roman" w:eastAsia="Calibri" w:hAnsi="Times New Roman"/>
          <w:iCs/>
          <w:color w:val="000000"/>
          <w:sz w:val="24"/>
          <w:szCs w:val="24"/>
        </w:rPr>
        <w:t xml:space="preserve"> izglītības iestādēm ir jā</w:t>
      </w:r>
      <w:r w:rsidR="00677E5C" w:rsidRPr="0015154B">
        <w:rPr>
          <w:rFonts w:ascii="Times New Roman" w:eastAsia="Calibri" w:hAnsi="Times New Roman"/>
          <w:iCs/>
          <w:color w:val="000000"/>
          <w:sz w:val="24"/>
          <w:szCs w:val="24"/>
        </w:rPr>
        <w:t>veic</w:t>
      </w:r>
      <w:r w:rsidRPr="0015154B">
        <w:rPr>
          <w:rFonts w:ascii="Times New Roman" w:eastAsia="Calibri" w:hAnsi="Times New Roman"/>
          <w:iCs/>
          <w:color w:val="000000"/>
          <w:sz w:val="24"/>
          <w:szCs w:val="24"/>
        </w:rPr>
        <w:t xml:space="preserve"> aktīvāka mārketinga komunikācija pieaugušo izglītības jomā. </w:t>
      </w:r>
      <w:r w:rsidR="00677E5C" w:rsidRPr="0015154B">
        <w:rPr>
          <w:rFonts w:ascii="Times New Roman" w:eastAsia="Calibri" w:hAnsi="Times New Roman"/>
          <w:iCs/>
          <w:color w:val="000000"/>
          <w:sz w:val="24"/>
          <w:szCs w:val="24"/>
        </w:rPr>
        <w:t>P</w:t>
      </w:r>
      <w:r w:rsidRPr="0015154B">
        <w:rPr>
          <w:rFonts w:ascii="Times New Roman" w:eastAsia="Calibri" w:hAnsi="Times New Roman"/>
          <w:iCs/>
          <w:color w:val="000000"/>
          <w:sz w:val="24"/>
          <w:szCs w:val="24"/>
        </w:rPr>
        <w:t>ieaugušo izglītībā Latvijā lielāka nozīme būs tieši mūžizglītībai nodarbinātām personām, jo prasmes ir regulāri jāaktualizē. Līdz ar to izglītības tirgum būs jākonsolidējas, izglītības iestādēm meklējot risinājumus, kā veidot mācību grupas no dažādiem projektiem un iedzīvotāj</w:t>
      </w:r>
      <w:r w:rsidR="00677E5C" w:rsidRPr="0015154B">
        <w:rPr>
          <w:rFonts w:ascii="Times New Roman" w:eastAsia="Calibri" w:hAnsi="Times New Roman"/>
          <w:iCs/>
          <w:color w:val="000000"/>
          <w:sz w:val="24"/>
          <w:szCs w:val="24"/>
        </w:rPr>
        <w:t>iem ar atšķirīgiem ekonomiskās aktivitātes</w:t>
      </w:r>
      <w:r w:rsidRPr="0015154B">
        <w:rPr>
          <w:rFonts w:ascii="Times New Roman" w:eastAsia="Calibri" w:hAnsi="Times New Roman"/>
          <w:iCs/>
          <w:color w:val="000000"/>
          <w:sz w:val="24"/>
          <w:szCs w:val="24"/>
        </w:rPr>
        <w:t xml:space="preserve"> statusiem.</w:t>
      </w:r>
    </w:p>
    <w:p w14:paraId="211799AE" w14:textId="0A67538D" w:rsidR="00FE1751" w:rsidRPr="007157D3"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Lai izglītības programmas atbilstu pieaugušo izglītības vajadzībām un darba devēju pieprasījumam, līdz</w:t>
      </w:r>
      <w:r w:rsidR="00677E5C" w:rsidRPr="0015154B">
        <w:rPr>
          <w:rFonts w:ascii="Times New Roman" w:eastAsia="Calibri" w:hAnsi="Times New Roman"/>
          <w:iCs/>
          <w:color w:val="000000"/>
          <w:sz w:val="24"/>
          <w:szCs w:val="24"/>
        </w:rPr>
        <w:t>tekus</w:t>
      </w:r>
      <w:r w:rsidRPr="0015154B">
        <w:rPr>
          <w:rFonts w:ascii="Times New Roman" w:eastAsia="Calibri" w:hAnsi="Times New Roman"/>
          <w:iCs/>
          <w:color w:val="000000"/>
          <w:sz w:val="24"/>
          <w:szCs w:val="24"/>
        </w:rPr>
        <w:t xml:space="preserve"> mūsdienīgam mācību piedāvājumam noteicoša ir arī pieaugušo izglītības kvalitāte. </w:t>
      </w:r>
      <w:r w:rsidR="00677E5C" w:rsidRPr="0015154B">
        <w:rPr>
          <w:rFonts w:ascii="Times New Roman" w:eastAsia="Calibri" w:hAnsi="Times New Roman"/>
          <w:iCs/>
          <w:color w:val="000000"/>
          <w:sz w:val="24"/>
          <w:szCs w:val="24"/>
        </w:rPr>
        <w:t>Lai</w:t>
      </w:r>
      <w:r w:rsidRPr="0015154B">
        <w:rPr>
          <w:rFonts w:ascii="Times New Roman" w:eastAsia="Calibri" w:hAnsi="Times New Roman"/>
          <w:iCs/>
          <w:color w:val="000000"/>
          <w:sz w:val="24"/>
          <w:szCs w:val="24"/>
        </w:rPr>
        <w:t xml:space="preserve"> veicināt</w:t>
      </w:r>
      <w:r w:rsidR="00677E5C" w:rsidRPr="0015154B">
        <w:rPr>
          <w:rFonts w:ascii="Times New Roman" w:eastAsia="Calibri" w:hAnsi="Times New Roman"/>
          <w:iCs/>
          <w:color w:val="000000"/>
          <w:sz w:val="24"/>
          <w:szCs w:val="24"/>
        </w:rPr>
        <w:t>u</w:t>
      </w:r>
      <w:r w:rsidRPr="0015154B">
        <w:rPr>
          <w:rFonts w:ascii="Times New Roman" w:eastAsia="Calibri" w:hAnsi="Times New Roman"/>
          <w:iCs/>
          <w:color w:val="000000"/>
          <w:sz w:val="24"/>
          <w:szCs w:val="24"/>
        </w:rPr>
        <w:t xml:space="preserve"> bezdarbnieku mācību kvalitāti un īstenošanas nosacījumu ievērošanu, </w:t>
      </w:r>
      <w:r w:rsidR="00677E5C" w:rsidRPr="0015154B">
        <w:rPr>
          <w:rFonts w:ascii="Times New Roman" w:eastAsia="Calibri" w:hAnsi="Times New Roman"/>
          <w:iCs/>
          <w:color w:val="000000"/>
          <w:sz w:val="24"/>
          <w:szCs w:val="24"/>
        </w:rPr>
        <w:t xml:space="preserve">2020.gadā </w:t>
      </w:r>
      <w:r w:rsidRPr="0015154B">
        <w:rPr>
          <w:rFonts w:ascii="Times New Roman" w:eastAsia="Calibri" w:hAnsi="Times New Roman"/>
          <w:iCs/>
          <w:color w:val="000000"/>
          <w:sz w:val="24"/>
          <w:szCs w:val="24"/>
        </w:rPr>
        <w:t xml:space="preserve">tika pastiprināta profesionālās </w:t>
      </w:r>
      <w:r w:rsidR="00DD5801">
        <w:rPr>
          <w:rFonts w:ascii="Times New Roman" w:eastAsia="Calibri" w:hAnsi="Times New Roman"/>
          <w:iCs/>
          <w:color w:val="000000"/>
          <w:sz w:val="24"/>
          <w:szCs w:val="24"/>
        </w:rPr>
        <w:t>tālākizglītības</w:t>
      </w:r>
      <w:r w:rsidRPr="0015154B">
        <w:rPr>
          <w:rFonts w:ascii="Times New Roman" w:eastAsia="Calibri" w:hAnsi="Times New Roman"/>
          <w:iCs/>
          <w:color w:val="000000"/>
          <w:sz w:val="24"/>
          <w:szCs w:val="24"/>
        </w:rPr>
        <w:t>, pārkvalifikācijas, kvalifikācijas paaugstināšanas un neformālās izglītības ieguves pasākumu īstenotāju atbildība par pasākumu īstenošanas nosacījumu neievērošanu, kā arī noteikti papildus kritēriji izglītības iestādēm, kuras vēlas īstenot profesionālās tālākizglītības un profesionālās pilnveides programmas bezdarbnieku mācību ietvaros.</w:t>
      </w:r>
      <w:r w:rsidR="00677E5C" w:rsidRPr="007157D3">
        <w:rPr>
          <w:rStyle w:val="FootnoteReference"/>
          <w:rFonts w:ascii="Times New Roman" w:eastAsia="Calibri" w:hAnsi="Times New Roman"/>
          <w:iCs/>
          <w:color w:val="000000"/>
          <w:sz w:val="24"/>
          <w:szCs w:val="24"/>
        </w:rPr>
        <w:footnoteReference w:id="209"/>
      </w:r>
      <w:r w:rsidRPr="007157D3">
        <w:rPr>
          <w:rFonts w:ascii="Times New Roman" w:eastAsia="Calibri" w:hAnsi="Times New Roman"/>
          <w:iCs/>
          <w:color w:val="000000"/>
          <w:sz w:val="24"/>
          <w:szCs w:val="24"/>
        </w:rPr>
        <w:t xml:space="preserve"> Tika pastiprinātas prasības izglītības iestādēm un tā personālam attiecībā uz konkrētā pasākuma īstenošanai nepieciešamo izglītību un profesionālo pieredzi (prasība iesniegt darba līgumus u.c. prasības par atbilstošas materiāltehniskās bāzes esamību, kas izveidota jau pirms pasākuma īstenošanas uzsākšanas, grupu komplektācijas iespējas atsevišķos gadījumos personām ar invaliditāti, prasība vides pieejamības nodrošināšanai izglītības iestādēs). </w:t>
      </w:r>
    </w:p>
    <w:p w14:paraId="216F7517" w14:textId="46EC2851" w:rsidR="00FE1751" w:rsidRPr="007157D3" w:rsidRDefault="00677E5C" w:rsidP="00724B79">
      <w:pPr>
        <w:spacing w:before="120" w:after="0" w:line="240" w:lineRule="auto"/>
        <w:ind w:firstLine="720"/>
        <w:jc w:val="both"/>
        <w:rPr>
          <w:rFonts w:ascii="Times New Roman" w:eastAsia="Calibri" w:hAnsi="Times New Roman"/>
          <w:iCs/>
          <w:color w:val="000000"/>
          <w:sz w:val="24"/>
          <w:szCs w:val="24"/>
        </w:rPr>
      </w:pPr>
      <w:r w:rsidRPr="007157D3">
        <w:rPr>
          <w:rFonts w:ascii="Times New Roman" w:eastAsia="Calibri" w:hAnsi="Times New Roman"/>
          <w:iCs/>
          <w:color w:val="000000"/>
          <w:sz w:val="24"/>
          <w:szCs w:val="24"/>
        </w:rPr>
        <w:t>P</w:t>
      </w:r>
      <w:r w:rsidR="00FE1751" w:rsidRPr="002F5278">
        <w:rPr>
          <w:rFonts w:ascii="Times New Roman" w:eastAsia="Calibri" w:hAnsi="Times New Roman"/>
          <w:iCs/>
          <w:color w:val="000000"/>
          <w:sz w:val="24"/>
          <w:szCs w:val="24"/>
        </w:rPr>
        <w:t xml:space="preserve">ieaugušo izglītības jomā Latvijā </w:t>
      </w:r>
      <w:r w:rsidRPr="00573B49">
        <w:rPr>
          <w:rFonts w:ascii="Times New Roman" w:eastAsia="Calibri" w:hAnsi="Times New Roman"/>
          <w:iCs/>
          <w:color w:val="000000"/>
          <w:sz w:val="24"/>
          <w:szCs w:val="24"/>
        </w:rPr>
        <w:t>gan</w:t>
      </w:r>
      <w:r w:rsidR="00FE1751" w:rsidRPr="00573B49">
        <w:rPr>
          <w:rFonts w:ascii="Times New Roman" w:eastAsia="Calibri" w:hAnsi="Times New Roman"/>
          <w:iCs/>
          <w:color w:val="000000"/>
          <w:sz w:val="24"/>
          <w:szCs w:val="24"/>
        </w:rPr>
        <w:t xml:space="preserve"> attiecībā uz bezdarbnieku mācību organizēšanu, </w:t>
      </w:r>
      <w:r w:rsidRPr="00573B49">
        <w:rPr>
          <w:rFonts w:ascii="Times New Roman" w:eastAsia="Calibri" w:hAnsi="Times New Roman"/>
          <w:iCs/>
          <w:color w:val="000000"/>
          <w:sz w:val="24"/>
          <w:szCs w:val="24"/>
        </w:rPr>
        <w:t>gan citu</w:t>
      </w:r>
      <w:r w:rsidR="00FE1751" w:rsidRPr="0025422D">
        <w:rPr>
          <w:rFonts w:ascii="Times New Roman" w:eastAsia="Calibri" w:hAnsi="Times New Roman"/>
          <w:iCs/>
          <w:color w:val="000000"/>
          <w:sz w:val="24"/>
          <w:szCs w:val="24"/>
        </w:rPr>
        <w:t xml:space="preserve"> mērķa grup</w:t>
      </w:r>
      <w:r w:rsidRPr="00A857F2">
        <w:rPr>
          <w:rFonts w:ascii="Times New Roman" w:eastAsia="Calibri" w:hAnsi="Times New Roman"/>
          <w:iCs/>
          <w:color w:val="000000"/>
          <w:sz w:val="24"/>
          <w:szCs w:val="24"/>
        </w:rPr>
        <w:t xml:space="preserve">u izglītošanu </w:t>
      </w:r>
      <w:r w:rsidR="00FE1751" w:rsidRPr="00662D1E">
        <w:rPr>
          <w:rFonts w:ascii="Times New Roman" w:eastAsia="Calibri" w:hAnsi="Times New Roman"/>
          <w:iCs/>
          <w:color w:val="000000"/>
          <w:sz w:val="24"/>
          <w:szCs w:val="24"/>
        </w:rPr>
        <w:t xml:space="preserve">vitāli svarīga </w:t>
      </w:r>
      <w:r w:rsidRPr="009703E6">
        <w:rPr>
          <w:rFonts w:ascii="Times New Roman" w:eastAsia="Calibri" w:hAnsi="Times New Roman"/>
          <w:iCs/>
          <w:color w:val="000000"/>
          <w:sz w:val="24"/>
          <w:szCs w:val="24"/>
        </w:rPr>
        <w:t>ir</w:t>
      </w:r>
      <w:r w:rsidR="00FE1751" w:rsidRPr="0015154B">
        <w:rPr>
          <w:rFonts w:ascii="Times New Roman" w:eastAsia="Calibri" w:hAnsi="Times New Roman"/>
          <w:iCs/>
          <w:color w:val="000000"/>
          <w:sz w:val="24"/>
          <w:szCs w:val="24"/>
        </w:rPr>
        <w:t xml:space="preserve"> kvalitātes nodrošināšana ar konkrētu un izmērāmu kritēriju piemērošanu, kā arī pastāvīga satura kvalitātes uzraudzība</w:t>
      </w:r>
      <w:r w:rsidR="009F4F17" w:rsidRPr="0015154B">
        <w:rPr>
          <w:rFonts w:ascii="Times New Roman" w:eastAsia="Calibri" w:hAnsi="Times New Roman"/>
          <w:iCs/>
          <w:color w:val="000000"/>
          <w:sz w:val="24"/>
          <w:szCs w:val="24"/>
        </w:rPr>
        <w:t>, ko veic</w:t>
      </w:r>
      <w:r w:rsidR="00FE1751" w:rsidRPr="0015154B">
        <w:rPr>
          <w:rFonts w:ascii="Times New Roman" w:eastAsia="Calibri" w:hAnsi="Times New Roman"/>
          <w:iCs/>
          <w:color w:val="000000"/>
          <w:sz w:val="24"/>
          <w:szCs w:val="24"/>
        </w:rPr>
        <w:t xml:space="preserve"> Izglītības kvalitātes valsts dienests (</w:t>
      </w:r>
      <w:r w:rsidRPr="0015154B">
        <w:rPr>
          <w:rFonts w:ascii="Times New Roman" w:eastAsia="Calibri" w:hAnsi="Times New Roman"/>
          <w:iCs/>
          <w:color w:val="000000"/>
          <w:sz w:val="24"/>
          <w:szCs w:val="24"/>
        </w:rPr>
        <w:t>turpmāk</w:t>
      </w:r>
      <w:r w:rsidR="00A732F2" w:rsidRPr="0015154B">
        <w:rPr>
          <w:rFonts w:ascii="Times New Roman" w:eastAsia="Calibri" w:hAnsi="Times New Roman"/>
          <w:iCs/>
          <w:color w:val="000000"/>
          <w:sz w:val="24"/>
          <w:szCs w:val="24"/>
        </w:rPr>
        <w:t xml:space="preserve"> </w:t>
      </w:r>
      <w:r w:rsidRPr="0015154B">
        <w:rPr>
          <w:rFonts w:ascii="Times New Roman" w:eastAsia="Calibri" w:hAnsi="Times New Roman"/>
          <w:iCs/>
          <w:color w:val="000000"/>
          <w:sz w:val="24"/>
          <w:szCs w:val="24"/>
        </w:rPr>
        <w:t xml:space="preserve">- </w:t>
      </w:r>
      <w:r w:rsidR="00FE1751" w:rsidRPr="0015154B">
        <w:rPr>
          <w:rFonts w:ascii="Times New Roman" w:eastAsia="Calibri" w:hAnsi="Times New Roman"/>
          <w:iCs/>
          <w:color w:val="000000"/>
          <w:sz w:val="24"/>
          <w:szCs w:val="24"/>
        </w:rPr>
        <w:t xml:space="preserve">IKVD). </w:t>
      </w:r>
      <w:r w:rsidR="00B2434E" w:rsidRPr="0015154B">
        <w:rPr>
          <w:rFonts w:ascii="Times New Roman" w:eastAsia="Calibri" w:hAnsi="Times New Roman"/>
          <w:iCs/>
          <w:color w:val="000000"/>
          <w:sz w:val="24"/>
          <w:szCs w:val="24"/>
        </w:rPr>
        <w:t>Lai stiprinātu</w:t>
      </w:r>
      <w:r w:rsidR="00FE1751" w:rsidRPr="0015154B">
        <w:rPr>
          <w:rFonts w:ascii="Times New Roman" w:eastAsia="Calibri" w:hAnsi="Times New Roman"/>
          <w:iCs/>
          <w:color w:val="000000"/>
          <w:sz w:val="24"/>
          <w:szCs w:val="24"/>
        </w:rPr>
        <w:t xml:space="preserve"> IKVD lom</w:t>
      </w:r>
      <w:r w:rsidR="00B2434E" w:rsidRPr="0015154B">
        <w:rPr>
          <w:rFonts w:ascii="Times New Roman" w:eastAsia="Calibri" w:hAnsi="Times New Roman"/>
          <w:iCs/>
          <w:color w:val="000000"/>
          <w:sz w:val="24"/>
          <w:szCs w:val="24"/>
        </w:rPr>
        <w:t>u</w:t>
      </w:r>
      <w:r w:rsidR="00FE1751" w:rsidRPr="0015154B">
        <w:rPr>
          <w:rFonts w:ascii="Times New Roman" w:eastAsia="Calibri" w:hAnsi="Times New Roman"/>
          <w:iCs/>
          <w:color w:val="000000"/>
          <w:sz w:val="24"/>
          <w:szCs w:val="24"/>
        </w:rPr>
        <w:t xml:space="preserve"> un uzraudzības </w:t>
      </w:r>
      <w:r w:rsidR="00B2434E" w:rsidRPr="0015154B">
        <w:rPr>
          <w:rFonts w:ascii="Times New Roman" w:eastAsia="Calibri" w:hAnsi="Times New Roman"/>
          <w:iCs/>
          <w:color w:val="000000"/>
          <w:sz w:val="24"/>
          <w:szCs w:val="24"/>
        </w:rPr>
        <w:t>efektivitāti, no 2020.gada vasaras</w:t>
      </w:r>
      <w:r w:rsidR="00FE1751" w:rsidRPr="0015154B">
        <w:rPr>
          <w:rFonts w:ascii="Times New Roman" w:eastAsia="Calibri" w:hAnsi="Times New Roman"/>
          <w:iCs/>
          <w:color w:val="000000"/>
          <w:sz w:val="24"/>
          <w:szCs w:val="24"/>
        </w:rPr>
        <w:t xml:space="preserve">  tiek paredzēts NVA piesaistīt kā sadarbības partneri IKVD bezdarbnieku mācībā</w:t>
      </w:r>
      <w:r w:rsidR="00DD5801">
        <w:rPr>
          <w:rFonts w:ascii="Times New Roman" w:eastAsia="Calibri" w:hAnsi="Times New Roman"/>
          <w:iCs/>
          <w:color w:val="000000"/>
          <w:sz w:val="24"/>
          <w:szCs w:val="24"/>
        </w:rPr>
        <w:t>s</w:t>
      </w:r>
      <w:r w:rsidR="00FE1751" w:rsidRPr="0015154B">
        <w:rPr>
          <w:rFonts w:ascii="Times New Roman" w:eastAsia="Calibri" w:hAnsi="Times New Roman"/>
          <w:iCs/>
          <w:color w:val="000000"/>
          <w:sz w:val="24"/>
          <w:szCs w:val="24"/>
        </w:rPr>
        <w:t xml:space="preserve"> iesaistīto izglītības iestāžu uzraudzības un mācību procesa kvalitātes kontroles, tai skaitā mācību programmu ekspertīzes, metodoloģiskās vadības un ieviešanas uzraudzības nodrošināšanai.</w:t>
      </w:r>
      <w:r w:rsidR="00B2434E" w:rsidRPr="007157D3">
        <w:rPr>
          <w:rStyle w:val="FootnoteReference"/>
          <w:rFonts w:ascii="Times New Roman" w:eastAsia="Calibri" w:hAnsi="Times New Roman"/>
          <w:iCs/>
          <w:color w:val="000000"/>
          <w:sz w:val="24"/>
          <w:szCs w:val="24"/>
        </w:rPr>
        <w:footnoteReference w:id="210"/>
      </w:r>
      <w:r w:rsidR="00FE1751" w:rsidRPr="007157D3">
        <w:rPr>
          <w:rFonts w:ascii="Times New Roman" w:eastAsia="Calibri" w:hAnsi="Times New Roman"/>
          <w:iCs/>
          <w:color w:val="000000"/>
          <w:sz w:val="24"/>
          <w:szCs w:val="24"/>
        </w:rPr>
        <w:t xml:space="preserve"> IKVD uzdevums būs nodrošināt NVA piesaistīto izglītības iestāžu un to piedāvāto izglītības programmu (vairāk nekā 177 privāto un valsts izglītības iestāžu visā Latvijā, kas īsteno profesionālās tālākizglītības, pilnveides, neformālās izglītības programmas, kā arī attālinātās mācības) papildu uzraudzību un izvērtēšanu atbilstoši izglītības kvalitāti reglamentējošajiem normatīvajiem aktiem, tādējādi stiprinot bezdarbnieku mācībā</w:t>
      </w:r>
      <w:r w:rsidR="00DD5801">
        <w:rPr>
          <w:rFonts w:ascii="Times New Roman" w:eastAsia="Calibri" w:hAnsi="Times New Roman"/>
          <w:iCs/>
          <w:color w:val="000000"/>
          <w:sz w:val="24"/>
          <w:szCs w:val="24"/>
        </w:rPr>
        <w:t>s</w:t>
      </w:r>
      <w:r w:rsidR="00FE1751" w:rsidRPr="007157D3">
        <w:rPr>
          <w:rFonts w:ascii="Times New Roman" w:eastAsia="Calibri" w:hAnsi="Times New Roman"/>
          <w:iCs/>
          <w:color w:val="000000"/>
          <w:sz w:val="24"/>
          <w:szCs w:val="24"/>
        </w:rPr>
        <w:t xml:space="preserve"> iesaistīto izglītības iestāžu mācību procesa kvalitāti. </w:t>
      </w:r>
    </w:p>
    <w:p w14:paraId="2BFFE12A" w14:textId="6D8582E8" w:rsidR="009517B5" w:rsidRPr="0015154B" w:rsidRDefault="00A732F2" w:rsidP="00724B79">
      <w:pPr>
        <w:spacing w:before="120" w:after="0" w:line="240" w:lineRule="auto"/>
        <w:ind w:firstLine="720"/>
        <w:jc w:val="both"/>
        <w:rPr>
          <w:rFonts w:ascii="Times New Roman" w:eastAsia="Calibri" w:hAnsi="Times New Roman" w:cs="Times New Roman"/>
          <w:iCs/>
          <w:color w:val="000000"/>
          <w:sz w:val="24"/>
          <w:szCs w:val="24"/>
        </w:rPr>
      </w:pPr>
      <w:r w:rsidRPr="007157D3">
        <w:rPr>
          <w:rFonts w:ascii="Times New Roman" w:eastAsia="Calibri" w:hAnsi="Times New Roman"/>
          <w:iCs/>
          <w:color w:val="000000"/>
          <w:sz w:val="24"/>
          <w:szCs w:val="24"/>
        </w:rPr>
        <w:t xml:space="preserve">Mācību pasākumos </w:t>
      </w:r>
      <w:r w:rsidRPr="002F5278">
        <w:rPr>
          <w:rFonts w:ascii="Times New Roman" w:eastAsia="Calibri" w:hAnsi="Times New Roman"/>
          <w:iCs/>
          <w:color w:val="000000"/>
          <w:sz w:val="24"/>
          <w:szCs w:val="24"/>
        </w:rPr>
        <w:t xml:space="preserve">reģistrētos bezdarbniekus iesaista atbilstoši </w:t>
      </w:r>
      <w:r w:rsidRPr="00573B49">
        <w:rPr>
          <w:rFonts w:ascii="Times New Roman" w:eastAsia="Calibri" w:hAnsi="Times New Roman"/>
          <w:b/>
          <w:iCs/>
          <w:color w:val="000000"/>
          <w:sz w:val="24"/>
          <w:szCs w:val="24"/>
        </w:rPr>
        <w:t>profilēšanas rezultātiem</w:t>
      </w:r>
      <w:r w:rsidRPr="00573B49">
        <w:rPr>
          <w:rFonts w:ascii="Times New Roman" w:eastAsia="Calibri" w:hAnsi="Times New Roman"/>
          <w:iCs/>
          <w:color w:val="000000"/>
          <w:sz w:val="24"/>
          <w:szCs w:val="24"/>
        </w:rPr>
        <w:t xml:space="preserve"> un saskaņā ar individuālo darba meklēšanas plānu. Prioritāri iesaista bezdarbniekus ar zemu prasmju līmeni, novecojušām prasmēm un kvalifikāciju u.c. </w:t>
      </w:r>
      <w:r w:rsidR="009517B5" w:rsidRPr="00573B49">
        <w:rPr>
          <w:rFonts w:ascii="Times New Roman" w:eastAsia="Calibri" w:hAnsi="Times New Roman" w:cs="Times New Roman"/>
          <w:iCs/>
          <w:color w:val="000000"/>
          <w:sz w:val="24"/>
          <w:szCs w:val="24"/>
        </w:rPr>
        <w:t>Atbilstoši OECD se</w:t>
      </w:r>
      <w:r w:rsidR="009517B5" w:rsidRPr="0025422D">
        <w:rPr>
          <w:rFonts w:ascii="Times New Roman" w:eastAsia="Calibri" w:hAnsi="Times New Roman" w:cs="Times New Roman"/>
          <w:iCs/>
          <w:color w:val="000000"/>
          <w:sz w:val="24"/>
          <w:szCs w:val="24"/>
        </w:rPr>
        <w:t>cinājumiem profilēšanas metodes izmantošana kopumā sniedz pozitīvu ieguldījumu mērķētāka atbalsta bezdarbniekiem nodrošināšanā</w:t>
      </w:r>
      <w:r w:rsidR="000C104F" w:rsidRPr="00A857F2">
        <w:rPr>
          <w:rFonts w:ascii="Times New Roman" w:eastAsia="Calibri" w:hAnsi="Times New Roman" w:cs="Times New Roman"/>
          <w:iCs/>
          <w:color w:val="000000"/>
          <w:sz w:val="24"/>
          <w:szCs w:val="24"/>
        </w:rPr>
        <w:t xml:space="preserve">, taču </w:t>
      </w:r>
      <w:r w:rsidR="009517B5" w:rsidRPr="00662D1E">
        <w:rPr>
          <w:rFonts w:ascii="Times New Roman" w:eastAsia="Calibri" w:hAnsi="Times New Roman" w:cs="Times New Roman"/>
          <w:iCs/>
          <w:color w:val="000000"/>
          <w:sz w:val="24"/>
          <w:szCs w:val="24"/>
        </w:rPr>
        <w:t>nepieciešama tās turpmāka pilnveide, samazinot profilēto grupu skaitu, pārskatot prioritāšu līmeni atsevišķiem ADTP pasākum</w:t>
      </w:r>
      <w:r w:rsidR="009517B5" w:rsidRPr="009703E6">
        <w:rPr>
          <w:rFonts w:ascii="Times New Roman" w:eastAsia="Calibri" w:hAnsi="Times New Roman" w:cs="Times New Roman"/>
          <w:iCs/>
          <w:color w:val="000000"/>
          <w:sz w:val="24"/>
          <w:szCs w:val="24"/>
        </w:rPr>
        <w:t>u ieteikumiem atbilstoši apmeklētības datiem. OECD zinātniskā pētījumā sniegts priekšlikums bezdarba riskam mazāk pakļauto NVA klientu profilēšanā piemērot e-rīku veidā (tiešsaistes veidā), savukārt NVA klientiem ar augstāko bezdarba risku piemērot padziļi</w:t>
      </w:r>
      <w:r w:rsidR="009517B5" w:rsidRPr="0015154B">
        <w:rPr>
          <w:rFonts w:ascii="Times New Roman" w:eastAsia="Calibri" w:hAnsi="Times New Roman" w:cs="Times New Roman"/>
          <w:iCs/>
          <w:color w:val="000000"/>
          <w:sz w:val="24"/>
          <w:szCs w:val="24"/>
        </w:rPr>
        <w:t xml:space="preserve">nātas intervijas un analīzi, prognozējot arī iespējamo laika ietvaru līdz tiks atrasts darbs sasaistē ar nepieciešamo ADTP pasākumu piedāvājumu, kā arī veidojot sasaisti ar reģionālajiem darbaspēka pieprasījuma rādītājiem. </w:t>
      </w:r>
      <w:r w:rsidR="009517B5" w:rsidRPr="0015154B">
        <w:rPr>
          <w:rFonts w:ascii="Times New Roman" w:hAnsi="Times New Roman" w:cs="Times New Roman"/>
          <w:color w:val="000000"/>
          <w:sz w:val="24"/>
          <w:szCs w:val="24"/>
        </w:rPr>
        <w:t>Lai nodrošinātu mērķētāku un individualizētāku klienta situācijas novērtēšanu un turpmāko rekomendāciju izstrādi sadarbības stratēģijai ar klientu, 2019. gadā noslēdzās NVA profilēšanas metodikas pilnveidošana. Minētās metodikas ietvaros izstrādāti darba atrašanas iespēju risku novērtējuma kritēriji, klienta pašnovērtējuna anketa. Pilnveidotā profilēšanas metode ietver trīs profilēšanas grupas - 1.grupa: “Bezdarbnieki ar augstām darba atrašanas iespējām, ar prognozēto darbā iekārtošanos līdz 6 mēnešiem”; 2.grupa: “Bezdarbnieki ar vidējām darba atrašanas iespējām, ar prognozēto darbā iekārtošanos no 6 līdz 12 mēnešiem”; 3.grupa: “Bezdarbnieki ar zemām darba atrašanas iespējām, ar prognozēto darbā iekārtošanos 12 un vairāk mēneši”). 2019.-2020.gadā notiek pilnveidotās profilēšanas metodikas testēšana.</w:t>
      </w:r>
    </w:p>
    <w:p w14:paraId="2D19BAC7" w14:textId="7BACEA88" w:rsidR="00FE1751" w:rsidRPr="0015154B" w:rsidRDefault="009517B5"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hAnsi="Times New Roman" w:cs="Times New Roman"/>
          <w:color w:val="000000"/>
          <w:sz w:val="24"/>
          <w:szCs w:val="24"/>
        </w:rPr>
        <w:t xml:space="preserve">NVA īstenoto mācību pasākumu mērķis ir pēc iespējas ātrāka un sekmīgāka bezdarbnieku iesaiste darba tirgū, tāpēc nākamās profesijas izvēlei ir jābūt balstītai gan uz personas izvēli, gan uz darba tirgus vajadzībām. Kopš 2011. gada NVA tās klientiem piedāvā iespēju pilnveidot savas prasmes, izmantojot mācību kuponu sistēmu. Šī metode tika ieviesta kā viens no strukturālās reformas pasākumiem saskaņā ar starptautisko aizdevēju rekomendācijām. </w:t>
      </w:r>
      <w:r w:rsidRPr="0015154B">
        <w:rPr>
          <w:rFonts w:ascii="Times New Roman" w:eastAsia="Calibri" w:hAnsi="Times New Roman" w:cs="Times New Roman"/>
          <w:iCs/>
          <w:color w:val="000000"/>
          <w:sz w:val="24"/>
          <w:szCs w:val="24"/>
        </w:rPr>
        <w:t xml:space="preserve">LM sadarbībā ar NVA regulāri pilnveido </w:t>
      </w:r>
      <w:r w:rsidRPr="0015154B">
        <w:rPr>
          <w:rFonts w:ascii="Times New Roman" w:eastAsia="Calibri" w:hAnsi="Times New Roman" w:cs="Times New Roman"/>
          <w:b/>
          <w:iCs/>
          <w:color w:val="000000"/>
          <w:sz w:val="24"/>
          <w:szCs w:val="24"/>
        </w:rPr>
        <w:t>mācību kuponu sistēmu</w:t>
      </w:r>
      <w:r w:rsidRPr="0015154B">
        <w:rPr>
          <w:rFonts w:ascii="Times New Roman" w:eastAsia="Calibri" w:hAnsi="Times New Roman" w:cs="Times New Roman"/>
          <w:iCs/>
          <w:color w:val="000000"/>
          <w:sz w:val="24"/>
          <w:szCs w:val="24"/>
        </w:rPr>
        <w:t>, t.sk</w:t>
      </w:r>
      <w:r w:rsidR="00865001">
        <w:rPr>
          <w:rFonts w:ascii="Times New Roman" w:eastAsia="Calibri" w:hAnsi="Times New Roman" w:cs="Times New Roman"/>
          <w:iCs/>
          <w:color w:val="000000"/>
          <w:sz w:val="24"/>
          <w:szCs w:val="24"/>
        </w:rPr>
        <w:t>.</w:t>
      </w:r>
      <w:r w:rsidRPr="0015154B">
        <w:rPr>
          <w:rFonts w:ascii="Times New Roman" w:eastAsia="Calibri" w:hAnsi="Times New Roman" w:cs="Times New Roman"/>
          <w:iCs/>
          <w:color w:val="000000"/>
          <w:sz w:val="24"/>
          <w:szCs w:val="24"/>
        </w:rPr>
        <w:t xml:space="preserve"> atbilstoši 2019.gada OECD secinājumiem saistībā ar to, ka atsevišķām klientu grupām varētu būt nepieciešams papildus atbalsts izglītības iestādes izvēlē. OECD aicināja pārdomāt kā attālākos reģionos veicināt izglītības iestāžu konkurenci, vienlaikus stiprinot reģionālas mobilitātes atbalstu mācību dalībniekiem (jo tas paplašina izvēles iespējas). Tāpēc ar mērķi veicināt mācību pieejamību</w:t>
      </w:r>
      <w:r w:rsidR="0037328A">
        <w:rPr>
          <w:rFonts w:ascii="Times New Roman" w:eastAsia="Calibri" w:hAnsi="Times New Roman" w:cs="Times New Roman"/>
          <w:iCs/>
          <w:color w:val="000000"/>
          <w:sz w:val="24"/>
          <w:szCs w:val="24"/>
        </w:rPr>
        <w:t xml:space="preserve"> 2020. gadā</w:t>
      </w:r>
      <w:r w:rsidRPr="0015154B">
        <w:rPr>
          <w:rFonts w:ascii="Times New Roman" w:eastAsia="Calibri" w:hAnsi="Times New Roman" w:cs="Times New Roman"/>
          <w:iCs/>
          <w:color w:val="000000"/>
          <w:sz w:val="24"/>
          <w:szCs w:val="24"/>
        </w:rPr>
        <w:t xml:space="preserve">, </w:t>
      </w:r>
      <w:r w:rsidR="0037328A">
        <w:rPr>
          <w:rFonts w:ascii="Times New Roman" w:eastAsia="Calibri" w:hAnsi="Times New Roman" w:cs="Times New Roman"/>
          <w:iCs/>
          <w:color w:val="000000"/>
          <w:sz w:val="24"/>
          <w:szCs w:val="24"/>
        </w:rPr>
        <w:t>ir</w:t>
      </w:r>
      <w:r w:rsidRPr="0015154B">
        <w:rPr>
          <w:rFonts w:ascii="Times New Roman" w:eastAsia="Calibri" w:hAnsi="Times New Roman" w:cs="Times New Roman"/>
          <w:iCs/>
          <w:color w:val="000000"/>
          <w:sz w:val="24"/>
          <w:szCs w:val="24"/>
        </w:rPr>
        <w:t xml:space="preserve"> pilnveido</w:t>
      </w:r>
      <w:r w:rsidR="0037328A">
        <w:rPr>
          <w:rFonts w:ascii="Times New Roman" w:eastAsia="Calibri" w:hAnsi="Times New Roman" w:cs="Times New Roman"/>
          <w:iCs/>
          <w:color w:val="000000"/>
          <w:sz w:val="24"/>
          <w:szCs w:val="24"/>
        </w:rPr>
        <w:t>ti</w:t>
      </w:r>
      <w:r w:rsidR="0037328A">
        <w:rPr>
          <w:rStyle w:val="FootnoteReference"/>
          <w:rFonts w:ascii="Times New Roman" w:eastAsia="Calibri" w:hAnsi="Times New Roman" w:cs="Times New Roman"/>
          <w:iCs/>
          <w:color w:val="000000"/>
          <w:sz w:val="24"/>
          <w:szCs w:val="24"/>
        </w:rPr>
        <w:footnoteReference w:id="211"/>
      </w:r>
      <w:r w:rsidRPr="0015154B">
        <w:rPr>
          <w:rFonts w:ascii="Times New Roman" w:eastAsia="Calibri" w:hAnsi="Times New Roman" w:cs="Times New Roman"/>
          <w:iCs/>
          <w:color w:val="000000"/>
          <w:sz w:val="24"/>
          <w:szCs w:val="24"/>
        </w:rPr>
        <w:t xml:space="preserve"> aktīvās darba tirgus politikas pasākumu īstenošanas nosacījum</w:t>
      </w:r>
      <w:r w:rsidR="00DE0896">
        <w:rPr>
          <w:rFonts w:ascii="Times New Roman" w:eastAsia="Calibri" w:hAnsi="Times New Roman" w:cs="Times New Roman"/>
          <w:iCs/>
          <w:color w:val="000000"/>
          <w:sz w:val="24"/>
          <w:szCs w:val="24"/>
        </w:rPr>
        <w:t>i</w:t>
      </w:r>
      <w:r w:rsidRPr="0015154B">
        <w:rPr>
          <w:rFonts w:ascii="Times New Roman" w:eastAsia="Calibri" w:hAnsi="Times New Roman" w:cs="Times New Roman"/>
          <w:iCs/>
          <w:color w:val="000000"/>
          <w:sz w:val="24"/>
          <w:szCs w:val="24"/>
        </w:rPr>
        <w:t>, lai nodrošinātu bezdarbniekiem efektīvāku atbalstu darba meklēšanā un nodrošinātu mērķētākus atbalsta pasākumus, t.sk., pilnveidojot reģionālās mobilitātes atbalstu. Papildus tika noteiktas grupu komplektācijas iespējas atsevišķos gadījumos personām ar invaliditāti, prasība vides pieejamības nodrošināšanai izglītības iestādēs u.c. Tāpat kuponu sistēmas pilnveidojumi turpinās gan saistībā ar labas informācijas nodrošināšanu NVA klienta mērķētāka pakalpojuma izvēlē ar dažādiem e-vides risinājumiem, gan papildus kvalitātes kritēr</w:t>
      </w:r>
      <w:r w:rsidR="00DE0896">
        <w:rPr>
          <w:rFonts w:ascii="Times New Roman" w:eastAsia="Calibri" w:hAnsi="Times New Roman" w:cs="Times New Roman"/>
          <w:iCs/>
          <w:color w:val="000000"/>
          <w:sz w:val="24"/>
          <w:szCs w:val="24"/>
        </w:rPr>
        <w:t>i</w:t>
      </w:r>
      <w:r w:rsidRPr="0015154B">
        <w:rPr>
          <w:rFonts w:ascii="Times New Roman" w:eastAsia="Calibri" w:hAnsi="Times New Roman" w:cs="Times New Roman"/>
          <w:iCs/>
          <w:color w:val="000000"/>
          <w:sz w:val="24"/>
          <w:szCs w:val="24"/>
        </w:rPr>
        <w:t>ju stiprināšanai, jo īpaši attiecībā uz materiāltehnisko bāzi, un prasībām izglītības iestādēm par pasākumu īstenošanas nosacījumu ievērošanai.</w:t>
      </w:r>
    </w:p>
    <w:p w14:paraId="43837135" w14:textId="24DB6164" w:rsidR="0061503B" w:rsidRPr="0015154B" w:rsidRDefault="000C104F"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Aktīvās nodarbinātības pasākums „</w:t>
      </w:r>
      <w:r w:rsidRPr="0015154B">
        <w:rPr>
          <w:rFonts w:ascii="Times New Roman" w:hAnsi="Times New Roman" w:cs="Times New Roman"/>
          <w:b/>
          <w:sz w:val="24"/>
          <w:szCs w:val="24"/>
        </w:rPr>
        <w:t>Algoti pagaidu sabiedriskie darbi</w:t>
      </w:r>
      <w:r w:rsidRPr="0015154B">
        <w:rPr>
          <w:rFonts w:ascii="Times New Roman" w:hAnsi="Times New Roman" w:cs="Times New Roman"/>
          <w:sz w:val="24"/>
          <w:szCs w:val="24"/>
        </w:rPr>
        <w:t>" (turpmāk - APSD) tika uzsākts 2012.gada janvārī. APSD mērķis ir sniegt pagaidu nodarbinātības iespējas bezdarbniekiem darba iemaņu iegūšanai un uzturēšanai, veicot sociāla labuma darbus. Pasākums dod bezdarbniekiem iespēju iegūt vai uzturēt darba iemaņas un veicina bezdarbnieku aktivitāti sabiedrības labā.</w:t>
      </w:r>
      <w:r w:rsidRPr="0015154B">
        <w:t xml:space="preserve"> </w:t>
      </w:r>
      <w:r w:rsidRPr="0015154B">
        <w:rPr>
          <w:rFonts w:ascii="Times New Roman" w:hAnsi="Times New Roman" w:cs="Times New Roman"/>
          <w:sz w:val="24"/>
          <w:szCs w:val="24"/>
        </w:rPr>
        <w:t>Bezdarba pieauguma un vakanču samazinājuma gadījumā būtisks situācijas stabilizators bezdarbā nonākušajiem iedzīvotājiem ir pagaidu darba iespējas. Kā liecina pieredze, tautsaimniecība pēc krīzēm atgūstas pakāpeniski un uzlabojumi darba tirgū vērojami ar zināmu laika nobīdi, tādējādi, reaģējot uz strauju bezdarba līmeņa pieaugumu 2020.gadā, APSD īstenošanai no ESF līdzekļiem papildus piešķirti 14,5 milj. e</w:t>
      </w:r>
      <w:r w:rsidR="00E07E75">
        <w:rPr>
          <w:rFonts w:ascii="Times New Roman" w:hAnsi="Times New Roman" w:cs="Times New Roman"/>
          <w:sz w:val="24"/>
          <w:szCs w:val="24"/>
        </w:rPr>
        <w:t>i</w:t>
      </w:r>
      <w:r w:rsidRPr="0015154B">
        <w:rPr>
          <w:rFonts w:ascii="Times New Roman" w:hAnsi="Times New Roman" w:cs="Times New Roman"/>
          <w:sz w:val="24"/>
          <w:szCs w:val="24"/>
        </w:rPr>
        <w:t>ro, ko paredzēts izlietot līdz 2023.gadam.</w:t>
      </w:r>
    </w:p>
    <w:p w14:paraId="4F1F2B79" w14:textId="1893933D"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hAnsi="Times New Roman" w:cs="Times New Roman"/>
          <w:b/>
          <w:sz w:val="24"/>
          <w:szCs w:val="24"/>
        </w:rPr>
        <w:t>Pasākumi komercdarbības vai pašnodarbinātības uzsākšanai</w:t>
      </w:r>
      <w:r w:rsidRPr="0015154B">
        <w:rPr>
          <w:rFonts w:ascii="Times New Roman" w:eastAsia="Calibri" w:hAnsi="Times New Roman"/>
          <w:iCs/>
          <w:color w:val="000000"/>
          <w:sz w:val="24"/>
          <w:szCs w:val="24"/>
        </w:rPr>
        <w:t xml:space="preserve"> palīdz bezdarbniekiem ar iepriekšēju sagatavotību un ievirzi komercdarbības veikšanā uzsākt komercdarbību vai pašnodarbinātību un veiksmīgi darboties izvēlētajā jomā ne mazāk kā divus gadus. Periodā no </w:t>
      </w:r>
      <w:r w:rsidRPr="001D2AB2">
        <w:rPr>
          <w:rFonts w:ascii="Times New Roman" w:eastAsia="Calibri" w:hAnsi="Times New Roman"/>
          <w:iCs/>
          <w:color w:val="000000"/>
          <w:sz w:val="24"/>
          <w:szCs w:val="24"/>
        </w:rPr>
        <w:t>2014. - 2019.gadam pasākumā ik gadu vidēji piedalījušies 194 bezdarbnieki</w:t>
      </w:r>
      <w:r w:rsidR="00D2163B" w:rsidRPr="001D2AB2">
        <w:rPr>
          <w:rFonts w:ascii="Times New Roman" w:eastAsia="Calibri" w:hAnsi="Times New Roman"/>
          <w:iCs/>
          <w:color w:val="000000"/>
          <w:sz w:val="24"/>
          <w:szCs w:val="24"/>
        </w:rPr>
        <w:t xml:space="preserve"> (skat</w:t>
      </w:r>
      <w:r w:rsidR="00355DF1" w:rsidRPr="001D2AB2">
        <w:rPr>
          <w:rFonts w:ascii="Times New Roman" w:eastAsia="Calibri" w:hAnsi="Times New Roman"/>
          <w:iCs/>
          <w:color w:val="000000"/>
          <w:sz w:val="24"/>
          <w:szCs w:val="24"/>
        </w:rPr>
        <w:t>. 2</w:t>
      </w:r>
      <w:r w:rsidR="007D328C" w:rsidRPr="001D2AB2">
        <w:rPr>
          <w:rFonts w:ascii="Times New Roman" w:eastAsia="Calibri" w:hAnsi="Times New Roman"/>
          <w:iCs/>
          <w:color w:val="000000"/>
          <w:sz w:val="24"/>
          <w:szCs w:val="24"/>
        </w:rPr>
        <w:t>5</w:t>
      </w:r>
      <w:r w:rsidR="00355DF1" w:rsidRPr="001D2AB2">
        <w:rPr>
          <w:rFonts w:ascii="Times New Roman" w:eastAsia="Calibri" w:hAnsi="Times New Roman"/>
          <w:iCs/>
          <w:color w:val="000000"/>
          <w:sz w:val="24"/>
          <w:szCs w:val="24"/>
        </w:rPr>
        <w:t>.</w:t>
      </w:r>
      <w:r w:rsidR="00D2163B" w:rsidRPr="001D2AB2">
        <w:rPr>
          <w:rFonts w:ascii="Times New Roman" w:eastAsia="Calibri" w:hAnsi="Times New Roman"/>
          <w:iCs/>
          <w:color w:val="000000"/>
          <w:sz w:val="24"/>
          <w:szCs w:val="24"/>
        </w:rPr>
        <w:t>tabulu)</w:t>
      </w:r>
      <w:r w:rsidRPr="001D2AB2">
        <w:rPr>
          <w:rFonts w:ascii="Times New Roman" w:eastAsia="Calibri" w:hAnsi="Times New Roman"/>
          <w:iCs/>
          <w:color w:val="000000"/>
          <w:sz w:val="24"/>
          <w:szCs w:val="24"/>
        </w:rPr>
        <w:t>, no ku</w:t>
      </w:r>
      <w:r w:rsidRPr="0015154B">
        <w:rPr>
          <w:rFonts w:ascii="Times New Roman" w:eastAsia="Calibri" w:hAnsi="Times New Roman"/>
          <w:iCs/>
          <w:color w:val="000000"/>
          <w:sz w:val="24"/>
          <w:szCs w:val="24"/>
        </w:rPr>
        <w:t xml:space="preserve">riem ik gadu vidēji 40% saņēma atbalstu dotācijas veidā komercdarbības vai pašnodarbinātības uzsākšanai. Pasākumam raksturīgi tas, ka pēc tā pabeigšanas gandrīz visas iesaistītās personas ir uzsākušas komercdarbību vai pašnodarbinātību. Šādu pozitīvu rezultātu nosaka </w:t>
      </w:r>
      <w:r w:rsidR="00D2163B" w:rsidRPr="0015154B">
        <w:rPr>
          <w:rFonts w:ascii="Times New Roman" w:eastAsia="Calibri" w:hAnsi="Times New Roman"/>
          <w:iCs/>
          <w:color w:val="000000"/>
          <w:sz w:val="24"/>
          <w:szCs w:val="24"/>
        </w:rPr>
        <w:t>tas</w:t>
      </w:r>
      <w:r w:rsidRPr="0015154B">
        <w:rPr>
          <w:rFonts w:ascii="Times New Roman" w:eastAsia="Calibri" w:hAnsi="Times New Roman"/>
          <w:iCs/>
          <w:color w:val="000000"/>
          <w:sz w:val="24"/>
          <w:szCs w:val="24"/>
        </w:rPr>
        <w:t>, ka iesniegtos biznesa plānus izvērtē eksperti, par atbilstošiem atzīstot tikai perspektīvākos un ilgtspējīgākos biznesa projektus, kuri varētu nest peļņu ilgtermiņā, neradot būtisku zaudējumu riskus uzņēmējdarbības uzsācējam. Tāpat tiek veikta regulāra biznesa plāna īstenošanas izvērtēšana.</w:t>
      </w:r>
    </w:p>
    <w:p w14:paraId="74B41FE5" w14:textId="3D387DC4" w:rsidR="00D2163B" w:rsidRPr="0015154B" w:rsidRDefault="00D2163B" w:rsidP="00D2163B">
      <w:pPr>
        <w:spacing w:after="0" w:line="240" w:lineRule="auto"/>
        <w:jc w:val="both"/>
        <w:rPr>
          <w:rFonts w:ascii="Times New Roman" w:eastAsia="Calibri" w:hAnsi="Times New Roman"/>
          <w:iCs/>
          <w:color w:val="000000"/>
          <w:sz w:val="24"/>
          <w:szCs w:val="24"/>
        </w:rPr>
      </w:pPr>
    </w:p>
    <w:p w14:paraId="3B3D9F7F" w14:textId="1EA58AE5" w:rsidR="00D2163B" w:rsidRPr="0015154B" w:rsidRDefault="00355DF1" w:rsidP="00D2163B">
      <w:pPr>
        <w:spacing w:after="0" w:line="240" w:lineRule="auto"/>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2</w:t>
      </w:r>
      <w:r w:rsidR="007D328C">
        <w:rPr>
          <w:rFonts w:ascii="Times New Roman" w:eastAsia="Calibri" w:hAnsi="Times New Roman"/>
          <w:iCs/>
          <w:color w:val="000000"/>
          <w:sz w:val="24"/>
          <w:szCs w:val="24"/>
        </w:rPr>
        <w:t>5</w:t>
      </w:r>
      <w:r w:rsidRPr="0015154B">
        <w:rPr>
          <w:rFonts w:ascii="Times New Roman" w:eastAsia="Calibri" w:hAnsi="Times New Roman"/>
          <w:iCs/>
          <w:color w:val="000000"/>
          <w:sz w:val="24"/>
          <w:szCs w:val="24"/>
        </w:rPr>
        <w:t>.</w:t>
      </w:r>
      <w:r w:rsidR="00D2163B" w:rsidRPr="0015154B">
        <w:rPr>
          <w:rFonts w:ascii="Times New Roman" w:eastAsia="Calibri" w:hAnsi="Times New Roman"/>
          <w:iCs/>
          <w:color w:val="000000"/>
          <w:sz w:val="24"/>
          <w:szCs w:val="24"/>
        </w:rPr>
        <w:t>tabula</w:t>
      </w:r>
    </w:p>
    <w:p w14:paraId="79D3B039" w14:textId="77777777" w:rsidR="00FE1751" w:rsidRPr="0015154B" w:rsidRDefault="00FE1751" w:rsidP="00FE1751">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Pasākumi komercdarbības vai pašnodarbinātības uzsākšanai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9"/>
        <w:gridCol w:w="2748"/>
        <w:gridCol w:w="3260"/>
      </w:tblGrid>
      <w:tr w:rsidR="00D2163B" w:rsidRPr="0015154B" w14:paraId="5DA43B93" w14:textId="77777777" w:rsidTr="00AF6D84">
        <w:trPr>
          <w:jc w:val="center"/>
        </w:trPr>
        <w:tc>
          <w:tcPr>
            <w:tcW w:w="1789" w:type="dxa"/>
            <w:shd w:val="clear" w:color="auto" w:fill="E8F3D3" w:themeFill="accent2" w:themeFillTint="33"/>
          </w:tcPr>
          <w:p w14:paraId="491C70CB" w14:textId="77777777" w:rsidR="00D2163B" w:rsidRPr="0015154B" w:rsidRDefault="00D2163B" w:rsidP="00D2163B">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Periods</w:t>
            </w:r>
          </w:p>
        </w:tc>
        <w:tc>
          <w:tcPr>
            <w:tcW w:w="2748" w:type="dxa"/>
            <w:shd w:val="clear" w:color="auto" w:fill="E8F3D3" w:themeFill="accent2" w:themeFillTint="33"/>
          </w:tcPr>
          <w:p w14:paraId="5ED6F74E" w14:textId="26CC0A26" w:rsidR="00D2163B" w:rsidRPr="0015154B" w:rsidRDefault="00D2163B" w:rsidP="00D2163B">
            <w:pPr>
              <w:spacing w:after="0" w:line="240" w:lineRule="auto"/>
              <w:jc w:val="center"/>
              <w:rPr>
                <w:rFonts w:ascii="Times New Roman" w:eastAsia="Times New Roman" w:hAnsi="Times New Roman" w:cs="Times New Roman"/>
                <w:b/>
                <w:bCs/>
                <w:color w:val="002060"/>
                <w:sz w:val="24"/>
                <w:szCs w:val="24"/>
                <w:lang w:eastAsia="lv-LV" w:bidi="lo-LA"/>
              </w:rPr>
            </w:pPr>
            <w:r w:rsidRPr="0015154B">
              <w:rPr>
                <w:rFonts w:ascii="Times New Roman" w:eastAsia="Times New Roman" w:hAnsi="Times New Roman" w:cs="Times New Roman"/>
                <w:b/>
                <w:bCs/>
                <w:color w:val="002060"/>
                <w:sz w:val="24"/>
                <w:szCs w:val="24"/>
                <w:lang w:eastAsia="lv-LV" w:bidi="lo-LA"/>
              </w:rPr>
              <w:t>Iesaistītie bezdarbnieki, skaits</w:t>
            </w:r>
          </w:p>
        </w:tc>
        <w:tc>
          <w:tcPr>
            <w:tcW w:w="3260" w:type="dxa"/>
            <w:shd w:val="clear" w:color="auto" w:fill="E8F3D3" w:themeFill="accent2" w:themeFillTint="33"/>
          </w:tcPr>
          <w:p w14:paraId="0AF04AB9" w14:textId="4B95772E" w:rsidR="00D2163B" w:rsidRPr="0015154B" w:rsidRDefault="00D2163B" w:rsidP="00D2163B">
            <w:pPr>
              <w:spacing w:after="0" w:line="240" w:lineRule="auto"/>
              <w:jc w:val="center"/>
              <w:rPr>
                <w:rFonts w:ascii="Times New Roman" w:eastAsia="Times New Roman" w:hAnsi="Times New Roman" w:cs="Times New Roman"/>
                <w:b/>
                <w:bCs/>
                <w:color w:val="002060"/>
                <w:sz w:val="24"/>
                <w:szCs w:val="24"/>
                <w:lang w:eastAsia="lv-LV" w:bidi="lo-LA"/>
              </w:rPr>
            </w:pPr>
            <w:r w:rsidRPr="0015154B">
              <w:rPr>
                <w:rFonts w:ascii="Times New Roman" w:eastAsia="Times New Roman" w:hAnsi="Times New Roman" w:cs="Times New Roman"/>
                <w:b/>
                <w:bCs/>
                <w:color w:val="002060"/>
                <w:sz w:val="24"/>
                <w:szCs w:val="24"/>
                <w:lang w:eastAsia="lv-LV" w:bidi="lo-LA"/>
              </w:rPr>
              <w:t>Īpatsvars bezdarbnieku kopskaitā, %</w:t>
            </w:r>
          </w:p>
        </w:tc>
      </w:tr>
      <w:tr w:rsidR="00D2163B" w:rsidRPr="0015154B" w14:paraId="7C6D9257" w14:textId="77777777" w:rsidTr="00AF6D84">
        <w:trPr>
          <w:jc w:val="center"/>
        </w:trPr>
        <w:tc>
          <w:tcPr>
            <w:tcW w:w="1789" w:type="dxa"/>
            <w:shd w:val="clear" w:color="auto" w:fill="E8F3D3" w:themeFill="accent2" w:themeFillTint="33"/>
          </w:tcPr>
          <w:p w14:paraId="008E5EC8" w14:textId="02F60B1B" w:rsidR="00D2163B" w:rsidRPr="0015154B" w:rsidRDefault="00D2163B" w:rsidP="00D2163B">
            <w:pPr>
              <w:spacing w:after="0" w:line="240" w:lineRule="auto"/>
              <w:rPr>
                <w:rFonts w:ascii="Times New Roman" w:eastAsia="Times New Roman" w:hAnsi="Times New Roman" w:cs="Times New Roman"/>
                <w:color w:val="002060"/>
                <w:sz w:val="24"/>
                <w:szCs w:val="24"/>
                <w:lang w:eastAsia="lv-LV" w:bidi="lo-LA"/>
              </w:rPr>
            </w:pPr>
            <w:r w:rsidRPr="0015154B">
              <w:rPr>
                <w:rFonts w:ascii="Times New Roman" w:eastAsia="Times New Roman" w:hAnsi="Times New Roman" w:cs="Times New Roman"/>
                <w:color w:val="002060"/>
                <w:sz w:val="24"/>
                <w:szCs w:val="24"/>
                <w:lang w:eastAsia="lv-LV" w:bidi="lo-LA"/>
              </w:rPr>
              <w:t>2014</w:t>
            </w:r>
          </w:p>
        </w:tc>
        <w:tc>
          <w:tcPr>
            <w:tcW w:w="2748" w:type="dxa"/>
            <w:vAlign w:val="bottom"/>
          </w:tcPr>
          <w:p w14:paraId="0C321A4C" w14:textId="51A287EB" w:rsidR="00D2163B" w:rsidRPr="0015154B" w:rsidRDefault="00D2163B" w:rsidP="00D2163B">
            <w:pPr>
              <w:spacing w:after="0" w:line="240" w:lineRule="auto"/>
              <w:ind w:right="-29"/>
              <w:jc w:val="center"/>
              <w:rPr>
                <w:rFonts w:ascii="Times New Roman" w:eastAsia="Times New Roman" w:hAnsi="Times New Roman" w:cs="Times New Roman"/>
                <w:bCs/>
                <w:sz w:val="24"/>
                <w:szCs w:val="24"/>
                <w:lang w:eastAsia="lv-LV" w:bidi="lo-LA"/>
              </w:rPr>
            </w:pPr>
            <w:r w:rsidRPr="0015154B">
              <w:rPr>
                <w:rFonts w:ascii="Times New Roman" w:eastAsia="Times New Roman" w:hAnsi="Times New Roman" w:cs="Times New Roman"/>
                <w:bCs/>
                <w:sz w:val="24"/>
                <w:szCs w:val="24"/>
                <w:lang w:eastAsia="lv-LV" w:bidi="lo-LA"/>
              </w:rPr>
              <w:t>265</w:t>
            </w:r>
          </w:p>
        </w:tc>
        <w:tc>
          <w:tcPr>
            <w:tcW w:w="3260" w:type="dxa"/>
          </w:tcPr>
          <w:p w14:paraId="2D8071DC" w14:textId="488BACC9" w:rsidR="00D2163B" w:rsidRPr="0015154B" w:rsidRDefault="00D2163B" w:rsidP="00D2163B">
            <w:pPr>
              <w:spacing w:after="0" w:line="240" w:lineRule="auto"/>
              <w:ind w:right="-29"/>
              <w:jc w:val="center"/>
              <w:rPr>
                <w:rFonts w:ascii="Times New Roman" w:eastAsia="Times New Roman" w:hAnsi="Times New Roman" w:cs="Times New Roman"/>
                <w:bCs/>
                <w:sz w:val="24"/>
                <w:szCs w:val="24"/>
                <w:lang w:eastAsia="lv-LV" w:bidi="lo-LA"/>
              </w:rPr>
            </w:pPr>
            <w:r w:rsidRPr="0015154B">
              <w:rPr>
                <w:rFonts w:ascii="Times New Roman" w:eastAsia="Times New Roman" w:hAnsi="Times New Roman" w:cs="Times New Roman"/>
                <w:bCs/>
                <w:sz w:val="24"/>
                <w:szCs w:val="24"/>
                <w:lang w:eastAsia="lv-LV" w:bidi="lo-LA"/>
              </w:rPr>
              <w:t>0,3</w:t>
            </w:r>
          </w:p>
        </w:tc>
      </w:tr>
      <w:tr w:rsidR="00D2163B" w:rsidRPr="0015154B" w14:paraId="4E51772D" w14:textId="77777777" w:rsidTr="00AF6D84">
        <w:trPr>
          <w:jc w:val="center"/>
        </w:trPr>
        <w:tc>
          <w:tcPr>
            <w:tcW w:w="1789" w:type="dxa"/>
            <w:shd w:val="clear" w:color="auto" w:fill="E8F3D3" w:themeFill="accent2" w:themeFillTint="33"/>
          </w:tcPr>
          <w:p w14:paraId="12940FC4" w14:textId="3414BEBC" w:rsidR="00D2163B" w:rsidRPr="0015154B" w:rsidRDefault="00D2163B" w:rsidP="00D2163B">
            <w:pPr>
              <w:spacing w:after="0" w:line="240" w:lineRule="auto"/>
              <w:rPr>
                <w:rFonts w:ascii="Times New Roman" w:hAnsi="Times New Roman" w:cs="Times New Roman"/>
                <w:color w:val="002060"/>
                <w:sz w:val="24"/>
                <w:szCs w:val="24"/>
              </w:rPr>
            </w:pPr>
            <w:r w:rsidRPr="0015154B">
              <w:rPr>
                <w:rFonts w:ascii="Times New Roman" w:eastAsia="Times New Roman" w:hAnsi="Times New Roman" w:cs="Times New Roman"/>
                <w:color w:val="002060"/>
                <w:sz w:val="24"/>
                <w:szCs w:val="24"/>
                <w:lang w:eastAsia="lv-LV" w:bidi="lo-LA"/>
              </w:rPr>
              <w:t>2015</w:t>
            </w:r>
          </w:p>
        </w:tc>
        <w:tc>
          <w:tcPr>
            <w:tcW w:w="2748" w:type="dxa"/>
            <w:vAlign w:val="bottom"/>
          </w:tcPr>
          <w:p w14:paraId="7F18C7C3" w14:textId="63452FD7" w:rsidR="00D2163B" w:rsidRPr="0015154B" w:rsidRDefault="00D2163B" w:rsidP="00D2163B">
            <w:pPr>
              <w:spacing w:after="0" w:line="240" w:lineRule="auto"/>
              <w:ind w:right="-29"/>
              <w:jc w:val="center"/>
              <w:rPr>
                <w:rFonts w:ascii="Times New Roman" w:eastAsia="Times New Roman" w:hAnsi="Times New Roman" w:cs="Times New Roman"/>
                <w:bCs/>
                <w:sz w:val="24"/>
                <w:szCs w:val="24"/>
                <w:lang w:eastAsia="lv-LV" w:bidi="lo-LA"/>
              </w:rPr>
            </w:pPr>
            <w:r w:rsidRPr="0015154B">
              <w:rPr>
                <w:rFonts w:ascii="Times New Roman" w:eastAsia="Times New Roman" w:hAnsi="Times New Roman" w:cs="Times New Roman"/>
                <w:bCs/>
                <w:sz w:val="24"/>
                <w:szCs w:val="24"/>
                <w:lang w:eastAsia="lv-LV" w:bidi="lo-LA"/>
              </w:rPr>
              <w:t>157</w:t>
            </w:r>
          </w:p>
        </w:tc>
        <w:tc>
          <w:tcPr>
            <w:tcW w:w="3260" w:type="dxa"/>
          </w:tcPr>
          <w:p w14:paraId="1F88C526" w14:textId="0C2990E8" w:rsidR="00D2163B" w:rsidRPr="0015154B" w:rsidRDefault="00D2163B" w:rsidP="00D2163B">
            <w:pPr>
              <w:spacing w:after="0" w:line="240" w:lineRule="auto"/>
              <w:ind w:right="-29"/>
              <w:jc w:val="center"/>
              <w:rPr>
                <w:rFonts w:ascii="Times New Roman" w:eastAsia="Times New Roman" w:hAnsi="Times New Roman" w:cs="Times New Roman"/>
                <w:bCs/>
                <w:sz w:val="24"/>
                <w:szCs w:val="24"/>
                <w:lang w:eastAsia="lv-LV" w:bidi="lo-LA"/>
              </w:rPr>
            </w:pPr>
            <w:r w:rsidRPr="0015154B">
              <w:rPr>
                <w:rFonts w:ascii="Times New Roman" w:eastAsia="Times New Roman" w:hAnsi="Times New Roman" w:cs="Times New Roman"/>
                <w:bCs/>
                <w:sz w:val="24"/>
                <w:szCs w:val="24"/>
                <w:lang w:eastAsia="lv-LV" w:bidi="lo-LA"/>
              </w:rPr>
              <w:t>0,19</w:t>
            </w:r>
          </w:p>
        </w:tc>
      </w:tr>
      <w:tr w:rsidR="00D2163B" w:rsidRPr="0015154B" w14:paraId="15BF0A11" w14:textId="77777777" w:rsidTr="00AF6D84">
        <w:trPr>
          <w:jc w:val="center"/>
        </w:trPr>
        <w:tc>
          <w:tcPr>
            <w:tcW w:w="1789" w:type="dxa"/>
            <w:shd w:val="clear" w:color="auto" w:fill="E8F3D3" w:themeFill="accent2" w:themeFillTint="33"/>
          </w:tcPr>
          <w:p w14:paraId="2655D596" w14:textId="1AE6076C" w:rsidR="00D2163B" w:rsidRPr="0015154B" w:rsidRDefault="00D2163B" w:rsidP="00D2163B">
            <w:pPr>
              <w:spacing w:after="0" w:line="240" w:lineRule="auto"/>
              <w:rPr>
                <w:rFonts w:ascii="Times New Roman" w:hAnsi="Times New Roman" w:cs="Times New Roman"/>
                <w:color w:val="002060"/>
                <w:sz w:val="24"/>
                <w:szCs w:val="24"/>
              </w:rPr>
            </w:pPr>
            <w:r w:rsidRPr="0015154B">
              <w:rPr>
                <w:rFonts w:ascii="Times New Roman" w:eastAsia="Times New Roman" w:hAnsi="Times New Roman" w:cs="Times New Roman"/>
                <w:color w:val="002060"/>
                <w:sz w:val="24"/>
                <w:szCs w:val="24"/>
                <w:lang w:eastAsia="lv-LV" w:bidi="lo-LA"/>
              </w:rPr>
              <w:t>2016</w:t>
            </w:r>
          </w:p>
        </w:tc>
        <w:tc>
          <w:tcPr>
            <w:tcW w:w="2748" w:type="dxa"/>
          </w:tcPr>
          <w:p w14:paraId="4A350305" w14:textId="70493367"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164</w:t>
            </w:r>
          </w:p>
        </w:tc>
        <w:tc>
          <w:tcPr>
            <w:tcW w:w="3260" w:type="dxa"/>
          </w:tcPr>
          <w:p w14:paraId="66AB6AE1" w14:textId="77DD7DA0"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0,2</w:t>
            </w:r>
          </w:p>
        </w:tc>
      </w:tr>
      <w:tr w:rsidR="00D2163B" w:rsidRPr="0015154B" w14:paraId="29501573" w14:textId="77777777" w:rsidTr="00AF6D84">
        <w:trPr>
          <w:jc w:val="center"/>
        </w:trPr>
        <w:tc>
          <w:tcPr>
            <w:tcW w:w="1789" w:type="dxa"/>
            <w:shd w:val="clear" w:color="auto" w:fill="E8F3D3" w:themeFill="accent2" w:themeFillTint="33"/>
          </w:tcPr>
          <w:p w14:paraId="5CF1E206" w14:textId="05B76B8B" w:rsidR="00D2163B" w:rsidRPr="0015154B" w:rsidRDefault="00D2163B" w:rsidP="00D2163B">
            <w:pPr>
              <w:spacing w:after="0" w:line="240" w:lineRule="auto"/>
              <w:rPr>
                <w:rFonts w:ascii="Times New Roman" w:hAnsi="Times New Roman" w:cs="Times New Roman"/>
                <w:color w:val="002060"/>
                <w:sz w:val="24"/>
                <w:szCs w:val="24"/>
              </w:rPr>
            </w:pPr>
            <w:r w:rsidRPr="0015154B">
              <w:rPr>
                <w:rFonts w:ascii="Times New Roman" w:eastAsia="Times New Roman" w:hAnsi="Times New Roman" w:cs="Times New Roman"/>
                <w:color w:val="002060"/>
                <w:sz w:val="24"/>
                <w:szCs w:val="24"/>
                <w:lang w:eastAsia="lv-LV" w:bidi="lo-LA"/>
              </w:rPr>
              <w:t>2017</w:t>
            </w:r>
          </w:p>
        </w:tc>
        <w:tc>
          <w:tcPr>
            <w:tcW w:w="2748" w:type="dxa"/>
          </w:tcPr>
          <w:p w14:paraId="1A8E4D15" w14:textId="4345F0A0"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211</w:t>
            </w:r>
          </w:p>
        </w:tc>
        <w:tc>
          <w:tcPr>
            <w:tcW w:w="3260" w:type="dxa"/>
          </w:tcPr>
          <w:p w14:paraId="2A23049D" w14:textId="160195F9"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0,3</w:t>
            </w:r>
          </w:p>
        </w:tc>
      </w:tr>
      <w:tr w:rsidR="00D2163B" w:rsidRPr="0015154B" w14:paraId="3B81CF25" w14:textId="77777777" w:rsidTr="00AF6D84">
        <w:trPr>
          <w:jc w:val="center"/>
        </w:trPr>
        <w:tc>
          <w:tcPr>
            <w:tcW w:w="1789" w:type="dxa"/>
            <w:shd w:val="clear" w:color="auto" w:fill="E8F3D3" w:themeFill="accent2" w:themeFillTint="33"/>
          </w:tcPr>
          <w:p w14:paraId="0053ACE1" w14:textId="68A5548A" w:rsidR="00D2163B" w:rsidRPr="0015154B" w:rsidRDefault="00D2163B" w:rsidP="00D2163B">
            <w:pPr>
              <w:spacing w:after="0" w:line="240" w:lineRule="auto"/>
              <w:rPr>
                <w:rFonts w:ascii="Times New Roman" w:eastAsia="Times New Roman" w:hAnsi="Times New Roman" w:cs="Times New Roman"/>
                <w:color w:val="002060"/>
                <w:sz w:val="24"/>
                <w:szCs w:val="24"/>
                <w:lang w:eastAsia="lv-LV" w:bidi="lo-LA"/>
              </w:rPr>
            </w:pPr>
            <w:r w:rsidRPr="0015154B">
              <w:rPr>
                <w:rFonts w:ascii="Times New Roman" w:eastAsia="Times New Roman" w:hAnsi="Times New Roman" w:cs="Times New Roman"/>
                <w:color w:val="002060"/>
                <w:sz w:val="24"/>
                <w:szCs w:val="24"/>
                <w:lang w:eastAsia="lv-LV" w:bidi="lo-LA"/>
              </w:rPr>
              <w:t>2018</w:t>
            </w:r>
          </w:p>
        </w:tc>
        <w:tc>
          <w:tcPr>
            <w:tcW w:w="2748" w:type="dxa"/>
          </w:tcPr>
          <w:p w14:paraId="25F82358" w14:textId="6D2D0DDA"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213</w:t>
            </w:r>
          </w:p>
        </w:tc>
        <w:tc>
          <w:tcPr>
            <w:tcW w:w="3260" w:type="dxa"/>
          </w:tcPr>
          <w:p w14:paraId="4520B4B3" w14:textId="09810B2F"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0,35</w:t>
            </w:r>
          </w:p>
        </w:tc>
      </w:tr>
      <w:tr w:rsidR="00D2163B" w:rsidRPr="0015154B" w14:paraId="533D7E86" w14:textId="77777777" w:rsidTr="00AF6D84">
        <w:trPr>
          <w:jc w:val="center"/>
        </w:trPr>
        <w:tc>
          <w:tcPr>
            <w:tcW w:w="1789" w:type="dxa"/>
            <w:shd w:val="clear" w:color="auto" w:fill="E8F3D3" w:themeFill="accent2" w:themeFillTint="33"/>
          </w:tcPr>
          <w:p w14:paraId="7DF490B6" w14:textId="29A90FF2" w:rsidR="00D2163B" w:rsidRPr="0015154B" w:rsidRDefault="00D2163B" w:rsidP="00D2163B">
            <w:pPr>
              <w:spacing w:after="0" w:line="240" w:lineRule="auto"/>
              <w:rPr>
                <w:rFonts w:ascii="Times New Roman" w:eastAsia="Times New Roman" w:hAnsi="Times New Roman" w:cs="Times New Roman"/>
                <w:color w:val="002060"/>
                <w:sz w:val="24"/>
                <w:szCs w:val="24"/>
                <w:lang w:eastAsia="lv-LV" w:bidi="lo-LA"/>
              </w:rPr>
            </w:pPr>
            <w:r w:rsidRPr="0015154B">
              <w:rPr>
                <w:rFonts w:ascii="Times New Roman" w:eastAsia="Times New Roman" w:hAnsi="Times New Roman" w:cs="Times New Roman"/>
                <w:color w:val="002060"/>
                <w:sz w:val="24"/>
                <w:szCs w:val="24"/>
                <w:lang w:eastAsia="lv-LV" w:bidi="lo-LA"/>
              </w:rPr>
              <w:t>2019</w:t>
            </w:r>
          </w:p>
        </w:tc>
        <w:tc>
          <w:tcPr>
            <w:tcW w:w="2748" w:type="dxa"/>
          </w:tcPr>
          <w:p w14:paraId="6D0C749D" w14:textId="74795B54"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156</w:t>
            </w:r>
          </w:p>
        </w:tc>
        <w:tc>
          <w:tcPr>
            <w:tcW w:w="3260" w:type="dxa"/>
          </w:tcPr>
          <w:p w14:paraId="1329CC67" w14:textId="362EAD65"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0,29</w:t>
            </w:r>
          </w:p>
        </w:tc>
      </w:tr>
    </w:tbl>
    <w:p w14:paraId="792BB065" w14:textId="6C90C4D2" w:rsidR="00FE1751" w:rsidRPr="0015154B" w:rsidRDefault="00D2163B" w:rsidP="00FE1751">
      <w:pPr>
        <w:spacing w:after="0" w:line="240" w:lineRule="auto"/>
        <w:ind w:firstLine="720"/>
        <w:jc w:val="both"/>
        <w:rPr>
          <w:rFonts w:ascii="Times New Roman" w:eastAsia="Calibri" w:hAnsi="Times New Roman"/>
          <w:iCs/>
          <w:color w:val="000000"/>
          <w:sz w:val="20"/>
          <w:szCs w:val="20"/>
        </w:rPr>
      </w:pPr>
      <w:r w:rsidRPr="0015154B">
        <w:rPr>
          <w:rFonts w:ascii="Times New Roman" w:eastAsia="Calibri" w:hAnsi="Times New Roman"/>
          <w:iCs/>
          <w:color w:val="000000"/>
          <w:sz w:val="20"/>
          <w:szCs w:val="20"/>
        </w:rPr>
        <w:t>Datu avots: NVA</w:t>
      </w:r>
    </w:p>
    <w:p w14:paraId="53F8618D" w14:textId="77777777" w:rsidR="00D2163B" w:rsidRPr="0015154B" w:rsidRDefault="00D2163B" w:rsidP="00FE1751">
      <w:pPr>
        <w:spacing w:after="0" w:line="240" w:lineRule="auto"/>
        <w:ind w:firstLine="720"/>
        <w:jc w:val="both"/>
        <w:rPr>
          <w:rFonts w:ascii="Times New Roman" w:eastAsia="Calibri" w:hAnsi="Times New Roman"/>
          <w:iCs/>
          <w:color w:val="000000"/>
          <w:sz w:val="24"/>
          <w:szCs w:val="24"/>
        </w:rPr>
      </w:pPr>
    </w:p>
    <w:p w14:paraId="18C8E18C" w14:textId="4A8BAA22" w:rsidR="00557382" w:rsidRPr="00573B49" w:rsidRDefault="00557382"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Atbilstoši OECD secinājumiem</w:t>
      </w:r>
      <w:r w:rsidRPr="007157D3">
        <w:rPr>
          <w:rFonts w:ascii="Times New Roman" w:eastAsia="Times New Roman" w:hAnsi="Times New Roman" w:cs="Times New Roman"/>
          <w:bCs/>
          <w:sz w:val="24"/>
          <w:szCs w:val="24"/>
          <w:vertAlign w:val="superscript"/>
          <w:lang w:eastAsia="lv-LV"/>
        </w:rPr>
        <w:footnoteReference w:id="212"/>
      </w:r>
      <w:r w:rsidRPr="007157D3">
        <w:rPr>
          <w:rFonts w:ascii="Times New Roman" w:hAnsi="Times New Roman" w:cs="Times New Roman"/>
          <w:sz w:val="24"/>
          <w:szCs w:val="24"/>
        </w:rPr>
        <w:t xml:space="preserve"> nelielais programmas </w:t>
      </w:r>
      <w:r w:rsidRPr="002F5278">
        <w:rPr>
          <w:rFonts w:ascii="Times New Roman" w:hAnsi="Times New Roman" w:cs="Times New Roman"/>
          <w:sz w:val="24"/>
          <w:szCs w:val="24"/>
        </w:rPr>
        <w:t>pārklājums varētu daļēji izrietēt no augstajām atbilstības prasībām. L</w:t>
      </w:r>
      <w:r w:rsidRPr="00573B49">
        <w:rPr>
          <w:rFonts w:ascii="Times New Roman" w:hAnsi="Times New Roman" w:cs="Times New Roman"/>
          <w:sz w:val="24"/>
          <w:szCs w:val="24"/>
        </w:rPr>
        <w:t>ai kvalificētos, reģistrētam bezdarbniekam ir nepieciešama zināma pieredze uzņēmējdarbības vadībā, apliecināta izglītības kvalifikācija augstākās vai profesionālās izglītības līmenī ierosinātās darbības nozarē vai uzņēmējdarbības vadībā vai jebkāda apliecināta kvalifikācija profesionālās vai augstākās izglītības līmenī apvienojumā ar turpmākām apmācībām uzņēmējdarbības vadībā. Uzņēmējdarbības profesionāļus, kas piedāvā konsultācijas un atlasa biznesa plānus dotācijām, izvēlas NVA publiskā iepirkuma kārtībā. Turklāt jāņem vērā, ka pieejamais finanšu atbalsta apmērs ir ierobežots, kas ļauj atbalstīt tikai labākās idejas.</w:t>
      </w:r>
    </w:p>
    <w:p w14:paraId="7EC32373" w14:textId="6D816A6F" w:rsidR="00FE1751" w:rsidRPr="0015154B" w:rsidRDefault="00557382" w:rsidP="00724B79">
      <w:pPr>
        <w:spacing w:before="120" w:after="0" w:line="240" w:lineRule="auto"/>
        <w:ind w:firstLine="720"/>
        <w:jc w:val="both"/>
        <w:rPr>
          <w:rFonts w:ascii="Times New Roman" w:eastAsia="Calibri" w:hAnsi="Times New Roman"/>
          <w:iCs/>
          <w:sz w:val="24"/>
          <w:szCs w:val="24"/>
        </w:rPr>
      </w:pPr>
      <w:r w:rsidRPr="0025422D">
        <w:rPr>
          <w:rFonts w:ascii="Times New Roman" w:hAnsi="Times New Roman" w:cs="Times New Roman"/>
          <w:sz w:val="24"/>
          <w:szCs w:val="24"/>
        </w:rPr>
        <w:t>NVA ir uzsākusi darbu pie pasākuma pilnveides. Plānotie pilnveidojumi paredz stiprināt pasākuma sākuma posmu, paredzot pirmo bezdarbnieku at</w:t>
      </w:r>
      <w:r w:rsidRPr="00A857F2">
        <w:rPr>
          <w:rFonts w:ascii="Times New Roman" w:hAnsi="Times New Roman" w:cs="Times New Roman"/>
          <w:sz w:val="24"/>
          <w:szCs w:val="24"/>
        </w:rPr>
        <w:t>lases kārtu kā biznesa plānu ideju prezentāciju pirms biznesa plānu izstrādes uzsākšanas, savukārt pēc biznesa plāna izstrādes paredzēta biznesa plāna prezentācija. Pilnveidojumu mērķis ir paaugstināt bezdarbnieku ideju konkurenci, vienlaikus dodot iespēju</w:t>
      </w:r>
      <w:r w:rsidRPr="00662D1E">
        <w:rPr>
          <w:rFonts w:ascii="Times New Roman" w:hAnsi="Times New Roman" w:cs="Times New Roman"/>
          <w:sz w:val="24"/>
          <w:szCs w:val="24"/>
        </w:rPr>
        <w:t xml:space="preserve"> idejas prezentēt lielākam pretendentu skaitam, kā arī, lai pilnveidotu biznesa plāna vērtējuma procesu un veicinātu plāna sagatavotāju izpratni par vērtējuma pamatojumu, nodrošināt komunikācijas iespējas vērtēšanas ekspertiem ar bezdarbniekiem plāna preze</w:t>
      </w:r>
      <w:r w:rsidRPr="009703E6">
        <w:rPr>
          <w:rFonts w:ascii="Times New Roman" w:hAnsi="Times New Roman" w:cs="Times New Roman"/>
          <w:sz w:val="24"/>
          <w:szCs w:val="24"/>
        </w:rPr>
        <w:t>ntācijas laikā.</w:t>
      </w:r>
    </w:p>
    <w:p w14:paraId="26EB777E" w14:textId="68980F18" w:rsidR="00FE1751" w:rsidRPr="0015154B" w:rsidRDefault="00FE1751" w:rsidP="00724B79">
      <w:pPr>
        <w:widowControl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b/>
          <w:sz w:val="24"/>
          <w:szCs w:val="24"/>
        </w:rPr>
        <w:t>NVA karjeras pakalpojumi</w:t>
      </w:r>
      <w:r w:rsidRPr="0015154B">
        <w:rPr>
          <w:rFonts w:ascii="Times New Roman" w:hAnsi="Times New Roman" w:cs="Times New Roman"/>
          <w:sz w:val="24"/>
          <w:szCs w:val="24"/>
        </w:rPr>
        <w:t xml:space="preserve"> (klātienes un neklātienes formātā) ir pieejami visiem interesentiem: karjeras konsultācijas, testi karjeras iespēju izzināšanai,  interaktīvie e-apmācību moduļi. Karjeras konsultāciju mērķis - veicināt klienta integrāciju darba tirgū, nodrošinot atbalstu karjeras izvēlē un plānošanā, profesionālās piemērotības noteikšanā, t.sk. pirms iesaistes apmācību un nodarbinātības pasākumos, veicināt izpratni un aktīvu iesaisti mūžizglītībā, kā arī sniegt atbalstu darba devējiem piemēroto darbinieku atlasē.</w:t>
      </w:r>
    </w:p>
    <w:p w14:paraId="3253DDBD" w14:textId="6561C7DA" w:rsidR="00FE1751" w:rsidRDefault="00FE1751" w:rsidP="00724B79">
      <w:pPr>
        <w:widowControl w:val="0"/>
        <w:spacing w:before="120" w:after="0"/>
        <w:ind w:firstLine="720"/>
        <w:jc w:val="both"/>
        <w:rPr>
          <w:rStyle w:val="Strong"/>
          <w:rFonts w:ascii="Times New Roman" w:hAnsi="Times New Roman" w:cs="Times New Roman"/>
          <w:b w:val="0"/>
          <w:sz w:val="24"/>
          <w:szCs w:val="24"/>
        </w:rPr>
      </w:pPr>
      <w:r w:rsidRPr="0015154B">
        <w:rPr>
          <w:rStyle w:val="Strong"/>
          <w:rFonts w:ascii="Times New Roman" w:hAnsi="Times New Roman" w:cs="Times New Roman"/>
          <w:b w:val="0"/>
          <w:sz w:val="24"/>
          <w:szCs w:val="24"/>
        </w:rPr>
        <w:t>NVA piedāvātie karjeras konsultāciju veidi:</w:t>
      </w:r>
    </w:p>
    <w:tbl>
      <w:tblPr>
        <w:tblStyle w:val="TableGrid"/>
        <w:tblW w:w="0" w:type="auto"/>
        <w:jc w:val="center"/>
        <w:tblBorders>
          <w:top w:val="single" w:sz="24" w:space="0" w:color="549E39" w:themeColor="accent1"/>
          <w:left w:val="none" w:sz="0" w:space="0" w:color="auto"/>
          <w:bottom w:val="single" w:sz="24" w:space="0" w:color="549E39" w:themeColor="accent1"/>
          <w:right w:val="none" w:sz="0" w:space="0" w:color="auto"/>
          <w:insideH w:val="single" w:sz="24" w:space="0" w:color="549E39" w:themeColor="accent1"/>
          <w:insideV w:val="single" w:sz="24" w:space="0" w:color="549E39" w:themeColor="accent1"/>
        </w:tblBorders>
        <w:tblLook w:val="04A0" w:firstRow="1" w:lastRow="0" w:firstColumn="1" w:lastColumn="0" w:noHBand="0" w:noVBand="1"/>
      </w:tblPr>
      <w:tblGrid>
        <w:gridCol w:w="8217"/>
      </w:tblGrid>
      <w:tr w:rsidR="00DE0896" w14:paraId="41FA78B2" w14:textId="77777777" w:rsidTr="00DE0896">
        <w:trPr>
          <w:jc w:val="center"/>
        </w:trPr>
        <w:tc>
          <w:tcPr>
            <w:tcW w:w="8217" w:type="dxa"/>
          </w:tcPr>
          <w:p w14:paraId="39B7245B" w14:textId="6CB3C610" w:rsidR="00DE0896" w:rsidRDefault="00DE0896" w:rsidP="00DE0896">
            <w:pPr>
              <w:widowControl w:val="0"/>
              <w:spacing w:before="120" w:after="120"/>
              <w:ind w:left="452" w:right="181"/>
              <w:jc w:val="both"/>
              <w:rPr>
                <w:rFonts w:ascii="Times New Roman" w:hAnsi="Times New Roman" w:cs="Times New Roman"/>
                <w:bCs/>
                <w:sz w:val="24"/>
                <w:szCs w:val="24"/>
              </w:rPr>
            </w:pPr>
            <w:r w:rsidRPr="00DE0896">
              <w:rPr>
                <w:rFonts w:ascii="Times New Roman" w:hAnsi="Times New Roman" w:cs="Times New Roman"/>
                <w:b/>
                <w:color w:val="002060"/>
                <w:sz w:val="24"/>
                <w:szCs w:val="24"/>
              </w:rPr>
              <w:t>individuālās karjeras</w:t>
            </w:r>
            <w:r w:rsidRPr="00DE0896">
              <w:rPr>
                <w:rFonts w:ascii="Times New Roman" w:hAnsi="Times New Roman" w:cs="Times New Roman"/>
                <w:color w:val="002060"/>
                <w:sz w:val="24"/>
                <w:szCs w:val="24"/>
              </w:rPr>
              <w:t xml:space="preserve"> </w:t>
            </w:r>
            <w:r w:rsidRPr="0015154B">
              <w:rPr>
                <w:rFonts w:ascii="Times New Roman" w:hAnsi="Times New Roman" w:cs="Times New Roman"/>
                <w:sz w:val="24"/>
                <w:szCs w:val="24"/>
              </w:rPr>
              <w:t>konsultācijas: “Praktisks atbalsts CV un motivācijas vēstules sagatavošanā”, “Sagatavošanās darba intervijai”, “Profesionālās piemērotības noteikšana”, “Veiksmīga profesijas maiņa”, “Informatīvais atbalsts darba meklēšanas jautājumos”</w:t>
            </w:r>
          </w:p>
        </w:tc>
      </w:tr>
      <w:tr w:rsidR="00DE0896" w14:paraId="174C84C7" w14:textId="77777777" w:rsidTr="00DE0896">
        <w:trPr>
          <w:jc w:val="center"/>
        </w:trPr>
        <w:tc>
          <w:tcPr>
            <w:tcW w:w="8217" w:type="dxa"/>
          </w:tcPr>
          <w:p w14:paraId="40F52300" w14:textId="76703A52" w:rsidR="00DE0896" w:rsidRDefault="00DE0896" w:rsidP="00DE0896">
            <w:pPr>
              <w:widowControl w:val="0"/>
              <w:spacing w:before="120" w:after="120"/>
              <w:ind w:left="452" w:right="181"/>
              <w:jc w:val="both"/>
              <w:rPr>
                <w:rFonts w:ascii="Times New Roman" w:hAnsi="Times New Roman" w:cs="Times New Roman"/>
                <w:bCs/>
                <w:sz w:val="24"/>
                <w:szCs w:val="24"/>
              </w:rPr>
            </w:pPr>
            <w:r w:rsidRPr="00DE0896">
              <w:rPr>
                <w:rFonts w:ascii="Times New Roman" w:hAnsi="Times New Roman" w:cs="Times New Roman"/>
                <w:b/>
                <w:color w:val="002060"/>
                <w:sz w:val="24"/>
                <w:szCs w:val="24"/>
              </w:rPr>
              <w:t>grupu karjeras</w:t>
            </w:r>
            <w:r w:rsidRPr="00DE0896">
              <w:rPr>
                <w:rFonts w:ascii="Times New Roman" w:hAnsi="Times New Roman" w:cs="Times New Roman"/>
                <w:color w:val="002060"/>
                <w:sz w:val="24"/>
                <w:szCs w:val="24"/>
              </w:rPr>
              <w:t xml:space="preserve"> </w:t>
            </w:r>
            <w:r w:rsidRPr="0015154B">
              <w:rPr>
                <w:rFonts w:ascii="Times New Roman" w:hAnsi="Times New Roman" w:cs="Times New Roman"/>
                <w:sz w:val="24"/>
                <w:szCs w:val="24"/>
              </w:rPr>
              <w:t>konsultācijas: “Praktisks atbalsts CV un motivācijas vēstules sagatavošanā”, “Sagatavošanās darba intervijai”, “Karjeras pamati un profesiju izvēle”, “Darba tirgus situācija un tendences”</w:t>
            </w:r>
          </w:p>
        </w:tc>
      </w:tr>
    </w:tbl>
    <w:p w14:paraId="299DC15F" w14:textId="77777777" w:rsidR="00DE0896" w:rsidRDefault="00DE0896" w:rsidP="00724B79">
      <w:pPr>
        <w:spacing w:before="120" w:after="0" w:line="240" w:lineRule="auto"/>
        <w:ind w:firstLine="720"/>
        <w:jc w:val="both"/>
        <w:rPr>
          <w:rFonts w:ascii="Times New Roman" w:hAnsi="Times New Roman" w:cs="Times New Roman"/>
          <w:sz w:val="24"/>
          <w:szCs w:val="24"/>
        </w:rPr>
      </w:pPr>
    </w:p>
    <w:p w14:paraId="14085049" w14:textId="34F8A569" w:rsidR="00FE1751" w:rsidRPr="0015154B" w:rsidRDefault="00FE1751"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Iespēja saņemt pakalpojumu tika nodrošināta gan bezdarbniekiem un darba meklētājiem, gan citām personām</w:t>
      </w:r>
      <w:r w:rsidR="00540B09" w:rsidRPr="0015154B">
        <w:rPr>
          <w:rFonts w:ascii="Times New Roman" w:hAnsi="Times New Roman" w:cs="Times New Roman"/>
          <w:sz w:val="24"/>
          <w:szCs w:val="24"/>
        </w:rPr>
        <w:t xml:space="preserve"> </w:t>
      </w:r>
      <w:r w:rsidRPr="0015154B">
        <w:rPr>
          <w:rFonts w:ascii="Times New Roman" w:hAnsi="Times New Roman" w:cs="Times New Roman"/>
          <w:sz w:val="24"/>
          <w:szCs w:val="24"/>
        </w:rPr>
        <w:t>VIAA projekt</w:t>
      </w:r>
      <w:r w:rsidR="00540B09" w:rsidRPr="0015154B">
        <w:rPr>
          <w:rFonts w:ascii="Times New Roman" w:hAnsi="Times New Roman" w:cs="Times New Roman"/>
          <w:sz w:val="24"/>
          <w:szCs w:val="24"/>
        </w:rPr>
        <w:t>a</w:t>
      </w:r>
      <w:r w:rsidRPr="0015154B">
        <w:rPr>
          <w:rFonts w:ascii="Times New Roman" w:hAnsi="Times New Roman" w:cs="Times New Roman"/>
          <w:sz w:val="24"/>
          <w:szCs w:val="24"/>
        </w:rPr>
        <w:t xml:space="preserve"> </w:t>
      </w:r>
      <w:r w:rsidR="008E110A" w:rsidRPr="0015154B">
        <w:rPr>
          <w:rFonts w:ascii="Times New Roman" w:hAnsi="Times New Roman" w:cs="Times New Roman"/>
          <w:sz w:val="24"/>
          <w:szCs w:val="24"/>
        </w:rPr>
        <w:t>“</w:t>
      </w:r>
      <w:r w:rsidRPr="0015154B">
        <w:rPr>
          <w:rFonts w:ascii="Times New Roman" w:hAnsi="Times New Roman" w:cs="Times New Roman"/>
          <w:sz w:val="24"/>
          <w:szCs w:val="24"/>
        </w:rPr>
        <w:t>Nodarbināto personu profesionālās kompetences pilnveide</w:t>
      </w:r>
      <w:r w:rsidR="008E110A" w:rsidRPr="0015154B">
        <w:rPr>
          <w:rFonts w:ascii="Times New Roman" w:hAnsi="Times New Roman" w:cs="Times New Roman"/>
          <w:sz w:val="24"/>
          <w:szCs w:val="24"/>
        </w:rPr>
        <w:t>”</w:t>
      </w:r>
      <w:r w:rsidRPr="0015154B">
        <w:rPr>
          <w:rFonts w:ascii="Times New Roman" w:hAnsi="Times New Roman" w:cs="Times New Roman"/>
          <w:sz w:val="24"/>
          <w:szCs w:val="24"/>
        </w:rPr>
        <w:t xml:space="preserve"> </w:t>
      </w:r>
      <w:r w:rsidR="00540B09" w:rsidRPr="0015154B">
        <w:rPr>
          <w:rFonts w:ascii="Times New Roman" w:hAnsi="Times New Roman" w:cs="Times New Roman"/>
          <w:sz w:val="24"/>
          <w:szCs w:val="24"/>
        </w:rPr>
        <w:t xml:space="preserve">un </w:t>
      </w:r>
      <w:r w:rsidRPr="0015154B">
        <w:rPr>
          <w:rFonts w:ascii="Times New Roman" w:hAnsi="Times New Roman" w:cs="Times New Roman"/>
          <w:sz w:val="24"/>
          <w:szCs w:val="24"/>
        </w:rPr>
        <w:t xml:space="preserve">Ieslodzījuma vietu pārvaldi (IeVP) </w:t>
      </w:r>
      <w:r w:rsidRPr="001D2AB2">
        <w:rPr>
          <w:rFonts w:ascii="Times New Roman" w:hAnsi="Times New Roman" w:cs="Times New Roman"/>
          <w:sz w:val="24"/>
          <w:szCs w:val="24"/>
        </w:rPr>
        <w:t xml:space="preserve">projekta </w:t>
      </w:r>
      <w:r w:rsidR="008E110A" w:rsidRPr="001D2AB2">
        <w:rPr>
          <w:rFonts w:ascii="Times New Roman" w:hAnsi="Times New Roman" w:cs="Times New Roman"/>
          <w:sz w:val="24"/>
          <w:szCs w:val="24"/>
        </w:rPr>
        <w:t>“</w:t>
      </w:r>
      <w:r w:rsidRPr="001D2AB2">
        <w:rPr>
          <w:rFonts w:ascii="Times New Roman" w:hAnsi="Times New Roman" w:cs="Times New Roman"/>
          <w:sz w:val="24"/>
          <w:szCs w:val="24"/>
        </w:rPr>
        <w:t>Bijušo ieslodzīto integrācija sabiedrībā un darba tirgū</w:t>
      </w:r>
      <w:r w:rsidR="008E110A" w:rsidRPr="001D2AB2">
        <w:rPr>
          <w:rFonts w:ascii="Times New Roman" w:hAnsi="Times New Roman" w:cs="Times New Roman"/>
          <w:sz w:val="24"/>
          <w:szCs w:val="24"/>
        </w:rPr>
        <w:t>”</w:t>
      </w:r>
      <w:r w:rsidRPr="001D2AB2">
        <w:rPr>
          <w:rFonts w:ascii="Times New Roman" w:hAnsi="Times New Roman" w:cs="Times New Roman"/>
          <w:sz w:val="24"/>
          <w:szCs w:val="24"/>
        </w:rPr>
        <w:t xml:space="preserve"> ietvaros</w:t>
      </w:r>
      <w:r w:rsidR="008E110A" w:rsidRPr="001D2AB2">
        <w:rPr>
          <w:rFonts w:ascii="Times New Roman" w:hAnsi="Times New Roman" w:cs="Times New Roman"/>
          <w:sz w:val="24"/>
          <w:szCs w:val="24"/>
        </w:rPr>
        <w:t xml:space="preserve"> (skat</w:t>
      </w:r>
      <w:r w:rsidR="00355DF1" w:rsidRPr="001D2AB2">
        <w:rPr>
          <w:rFonts w:ascii="Times New Roman" w:hAnsi="Times New Roman" w:cs="Times New Roman"/>
          <w:sz w:val="24"/>
          <w:szCs w:val="24"/>
        </w:rPr>
        <w:t>. 2</w:t>
      </w:r>
      <w:r w:rsidR="007D328C" w:rsidRPr="001D2AB2">
        <w:rPr>
          <w:rFonts w:ascii="Times New Roman" w:hAnsi="Times New Roman" w:cs="Times New Roman"/>
          <w:sz w:val="24"/>
          <w:szCs w:val="24"/>
        </w:rPr>
        <w:t>6</w:t>
      </w:r>
      <w:r w:rsidR="008E110A" w:rsidRPr="001D2AB2">
        <w:rPr>
          <w:rFonts w:ascii="Times New Roman" w:hAnsi="Times New Roman" w:cs="Times New Roman"/>
          <w:sz w:val="24"/>
          <w:szCs w:val="24"/>
        </w:rPr>
        <w:t xml:space="preserve">.tabulu). </w:t>
      </w:r>
      <w:r w:rsidR="003F0DFA" w:rsidRPr="001D2AB2">
        <w:rPr>
          <w:rFonts w:ascii="Times New Roman" w:eastAsia="Calibri" w:hAnsi="Times New Roman"/>
          <w:iCs/>
          <w:color w:val="000000"/>
          <w:sz w:val="24"/>
          <w:szCs w:val="24"/>
        </w:rPr>
        <w:t>Lai novērtētu NVA klientu apmierinātību ar saņemtajām karjeras konsultācijām</w:t>
      </w:r>
      <w:r w:rsidR="003F0DFA" w:rsidRPr="0015154B">
        <w:rPr>
          <w:rFonts w:ascii="Times New Roman" w:eastAsia="Calibri" w:hAnsi="Times New Roman"/>
          <w:iCs/>
          <w:color w:val="000000"/>
          <w:sz w:val="24"/>
          <w:szCs w:val="24"/>
        </w:rPr>
        <w:t xml:space="preserve"> un izstrādātu priekšlikumus pakalpojumu pilnveidei, 2018.gadā tika veikta elektroniskā klientu aptauja. Kopumā aptaujas rezultāti liecina par NVA karjeras pakalpojumu augsto līmeni: pakalpojumu pozitīvi vērtē 94% respondentu (73,7% apmierināti un 20,3% drīzāk apmierināti). </w:t>
      </w:r>
      <w:r w:rsidRPr="0015154B">
        <w:rPr>
          <w:rFonts w:ascii="Times New Roman" w:hAnsi="Times New Roman" w:cs="Times New Roman"/>
          <w:sz w:val="24"/>
          <w:szCs w:val="24"/>
        </w:rPr>
        <w:t>Atbilstoši Ieslodzījuma vietu pārvaldes veiktās aptaujas rezultātiem, aptuveni 85% respondentu ne tikai augsti novērtēja konsultācijās iegūtās zināšanas, bet arī atzīmēja to praktisko vērtību.</w:t>
      </w:r>
    </w:p>
    <w:p w14:paraId="2F3F4657" w14:textId="77777777" w:rsidR="005E5CD1" w:rsidRDefault="005E5CD1" w:rsidP="008E110A">
      <w:pPr>
        <w:spacing w:after="0" w:line="240" w:lineRule="auto"/>
        <w:rPr>
          <w:rFonts w:ascii="Times New Roman" w:hAnsi="Times New Roman" w:cs="Times New Roman"/>
          <w:color w:val="000000" w:themeColor="text1"/>
          <w:sz w:val="24"/>
          <w:szCs w:val="24"/>
        </w:rPr>
      </w:pPr>
    </w:p>
    <w:p w14:paraId="42EA9B73" w14:textId="772A7E4D" w:rsidR="008E110A" w:rsidRPr="0015154B" w:rsidRDefault="00355DF1" w:rsidP="008E110A">
      <w:pPr>
        <w:spacing w:after="0" w:line="240" w:lineRule="auto"/>
        <w:rPr>
          <w:rFonts w:ascii="Times New Roman" w:hAnsi="Times New Roman" w:cs="Times New Roman"/>
          <w:color w:val="000000" w:themeColor="text1"/>
          <w:sz w:val="24"/>
          <w:szCs w:val="24"/>
        </w:rPr>
      </w:pPr>
      <w:r w:rsidRPr="0015154B">
        <w:rPr>
          <w:rFonts w:ascii="Times New Roman" w:hAnsi="Times New Roman" w:cs="Times New Roman"/>
          <w:color w:val="000000" w:themeColor="text1"/>
          <w:sz w:val="24"/>
          <w:szCs w:val="24"/>
        </w:rPr>
        <w:t>2</w:t>
      </w:r>
      <w:r w:rsidR="007D328C">
        <w:rPr>
          <w:rFonts w:ascii="Times New Roman" w:hAnsi="Times New Roman" w:cs="Times New Roman"/>
          <w:color w:val="000000" w:themeColor="text1"/>
          <w:sz w:val="24"/>
          <w:szCs w:val="24"/>
        </w:rPr>
        <w:t>6</w:t>
      </w:r>
      <w:r w:rsidRPr="0015154B">
        <w:rPr>
          <w:rFonts w:ascii="Times New Roman" w:hAnsi="Times New Roman" w:cs="Times New Roman"/>
          <w:color w:val="000000" w:themeColor="text1"/>
          <w:sz w:val="24"/>
          <w:szCs w:val="24"/>
        </w:rPr>
        <w:t>.</w:t>
      </w:r>
      <w:r w:rsidR="008E110A" w:rsidRPr="0015154B">
        <w:rPr>
          <w:rFonts w:ascii="Times New Roman" w:hAnsi="Times New Roman" w:cs="Times New Roman"/>
          <w:color w:val="000000" w:themeColor="text1"/>
          <w:sz w:val="24"/>
          <w:szCs w:val="24"/>
        </w:rPr>
        <w:t>tabula</w:t>
      </w:r>
    </w:p>
    <w:p w14:paraId="1DFCC994" w14:textId="64D32492" w:rsidR="00FE1751" w:rsidRPr="0015154B" w:rsidRDefault="00FE1751" w:rsidP="008E110A">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 xml:space="preserve">Iesaiste karjeras konsultācijās </w:t>
      </w:r>
    </w:p>
    <w:p w14:paraId="132ED699" w14:textId="77777777" w:rsidR="0096375F" w:rsidRPr="0015154B" w:rsidRDefault="0096375F" w:rsidP="008E110A">
      <w:pPr>
        <w:spacing w:after="0" w:line="240" w:lineRule="auto"/>
        <w:jc w:val="center"/>
        <w:rPr>
          <w:rFonts w:ascii="Times New Roman" w:hAnsi="Times New Roman" w:cs="Times New Roman"/>
          <w:b/>
          <w:color w:val="000000" w:themeColor="text1"/>
          <w:sz w:val="24"/>
          <w:szCs w:val="24"/>
        </w:rPr>
      </w:pPr>
    </w:p>
    <w:tbl>
      <w:tblPr>
        <w:tblStyle w:val="ListTable4-Accent6"/>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833"/>
        <w:gridCol w:w="1331"/>
        <w:gridCol w:w="1134"/>
        <w:gridCol w:w="1276"/>
        <w:gridCol w:w="1559"/>
        <w:gridCol w:w="993"/>
        <w:gridCol w:w="1280"/>
      </w:tblGrid>
      <w:tr w:rsidR="00FE1751" w:rsidRPr="0015154B" w14:paraId="24612527" w14:textId="77777777" w:rsidTr="00AF6D84">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66" w:type="dxa"/>
            <w:vMerge w:val="restart"/>
            <w:tcBorders>
              <w:top w:val="none" w:sz="0" w:space="0" w:color="auto"/>
              <w:left w:val="none" w:sz="0" w:space="0" w:color="auto"/>
              <w:bottom w:val="none" w:sz="0" w:space="0" w:color="auto"/>
            </w:tcBorders>
            <w:shd w:val="clear" w:color="auto" w:fill="E8F3D3" w:themeFill="accent2" w:themeFillTint="33"/>
            <w:vAlign w:val="center"/>
            <w:hideMark/>
          </w:tcPr>
          <w:p w14:paraId="05CDEA11" w14:textId="77777777" w:rsidR="00FE1751" w:rsidRPr="0015154B" w:rsidRDefault="00FE1751" w:rsidP="003077EC">
            <w:pPr>
              <w:jc w:val="center"/>
              <w:rPr>
                <w:b w:val="0"/>
                <w:bCs w:val="0"/>
                <w:color w:val="002060"/>
                <w:sz w:val="18"/>
                <w:szCs w:val="18"/>
              </w:rPr>
            </w:pPr>
            <w:r w:rsidRPr="0015154B">
              <w:rPr>
                <w:color w:val="002060"/>
                <w:sz w:val="18"/>
                <w:szCs w:val="18"/>
              </w:rPr>
              <w:t>Gads</w:t>
            </w:r>
          </w:p>
        </w:tc>
        <w:tc>
          <w:tcPr>
            <w:tcW w:w="833" w:type="dxa"/>
            <w:vMerge w:val="restart"/>
            <w:tcBorders>
              <w:top w:val="none" w:sz="0" w:space="0" w:color="auto"/>
              <w:bottom w:val="none" w:sz="0" w:space="0" w:color="auto"/>
            </w:tcBorders>
            <w:shd w:val="clear" w:color="auto" w:fill="E8F3D3" w:themeFill="accent2" w:themeFillTint="33"/>
            <w:textDirection w:val="btLr"/>
            <w:vAlign w:val="center"/>
            <w:hideMark/>
          </w:tcPr>
          <w:p w14:paraId="47994399" w14:textId="77777777" w:rsidR="00FE1751" w:rsidRPr="0015154B" w:rsidRDefault="00FE1751" w:rsidP="003077EC">
            <w:pPr>
              <w:jc w:val="center"/>
              <w:cnfStyle w:val="100000000000" w:firstRow="1" w:lastRow="0" w:firstColumn="0" w:lastColumn="0" w:oddVBand="0" w:evenVBand="0" w:oddHBand="0" w:evenHBand="0" w:firstRowFirstColumn="0" w:firstRowLastColumn="0" w:lastRowFirstColumn="0" w:lastRowLastColumn="0"/>
              <w:rPr>
                <w:b w:val="0"/>
                <w:bCs w:val="0"/>
                <w:color w:val="002060"/>
                <w:sz w:val="18"/>
                <w:szCs w:val="18"/>
              </w:rPr>
            </w:pPr>
            <w:r w:rsidRPr="0015154B">
              <w:rPr>
                <w:color w:val="002060"/>
                <w:sz w:val="18"/>
                <w:szCs w:val="18"/>
              </w:rPr>
              <w:t>Kopējais personu skaits</w:t>
            </w:r>
          </w:p>
        </w:tc>
        <w:tc>
          <w:tcPr>
            <w:tcW w:w="7573" w:type="dxa"/>
            <w:gridSpan w:val="6"/>
            <w:tcBorders>
              <w:top w:val="none" w:sz="0" w:space="0" w:color="auto"/>
              <w:bottom w:val="none" w:sz="0" w:space="0" w:color="auto"/>
              <w:right w:val="none" w:sz="0" w:space="0" w:color="auto"/>
            </w:tcBorders>
            <w:shd w:val="clear" w:color="auto" w:fill="E8F3D3" w:themeFill="accent2" w:themeFillTint="33"/>
            <w:vAlign w:val="center"/>
            <w:hideMark/>
          </w:tcPr>
          <w:p w14:paraId="5DC331FA" w14:textId="77777777" w:rsidR="00FE1751" w:rsidRPr="0015154B" w:rsidRDefault="00FE1751" w:rsidP="003077EC">
            <w:pPr>
              <w:jc w:val="center"/>
              <w:cnfStyle w:val="100000000000" w:firstRow="1" w:lastRow="0" w:firstColumn="0" w:lastColumn="0" w:oddVBand="0" w:evenVBand="0" w:oddHBand="0" w:evenHBand="0" w:firstRowFirstColumn="0" w:firstRowLastColumn="0" w:lastRowFirstColumn="0" w:lastRowLastColumn="0"/>
              <w:rPr>
                <w:b w:val="0"/>
                <w:bCs w:val="0"/>
                <w:color w:val="002060"/>
                <w:sz w:val="18"/>
                <w:szCs w:val="18"/>
              </w:rPr>
            </w:pPr>
            <w:r w:rsidRPr="0015154B">
              <w:rPr>
                <w:color w:val="002060"/>
                <w:sz w:val="18"/>
                <w:szCs w:val="18"/>
              </w:rPr>
              <w:t>Riska grupas</w:t>
            </w:r>
          </w:p>
        </w:tc>
      </w:tr>
      <w:tr w:rsidR="00FE1751" w:rsidRPr="0015154B" w14:paraId="430507BD" w14:textId="77777777" w:rsidTr="00AF6D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66" w:type="dxa"/>
            <w:vMerge/>
            <w:shd w:val="clear" w:color="auto" w:fill="E8F3D3" w:themeFill="accent2" w:themeFillTint="33"/>
            <w:vAlign w:val="center"/>
            <w:hideMark/>
          </w:tcPr>
          <w:p w14:paraId="3DDB2122" w14:textId="77777777" w:rsidR="00FE1751" w:rsidRPr="0015154B" w:rsidRDefault="00FE1751" w:rsidP="003077EC">
            <w:pPr>
              <w:rPr>
                <w:b w:val="0"/>
                <w:bCs w:val="0"/>
                <w:color w:val="002060"/>
                <w:sz w:val="18"/>
                <w:szCs w:val="18"/>
              </w:rPr>
            </w:pPr>
          </w:p>
        </w:tc>
        <w:tc>
          <w:tcPr>
            <w:tcW w:w="833" w:type="dxa"/>
            <w:vMerge/>
            <w:shd w:val="clear" w:color="auto" w:fill="E8F3D3" w:themeFill="accent2" w:themeFillTint="33"/>
            <w:vAlign w:val="center"/>
            <w:hideMark/>
          </w:tcPr>
          <w:p w14:paraId="1A92F8A2" w14:textId="77777777" w:rsidR="00FE1751" w:rsidRPr="0015154B" w:rsidRDefault="00FE1751" w:rsidP="003077EC">
            <w:pPr>
              <w:cnfStyle w:val="000000100000" w:firstRow="0" w:lastRow="0" w:firstColumn="0" w:lastColumn="0" w:oddVBand="0" w:evenVBand="0" w:oddHBand="1" w:evenHBand="0" w:firstRowFirstColumn="0" w:firstRowLastColumn="0" w:lastRowFirstColumn="0" w:lastRowLastColumn="0"/>
              <w:rPr>
                <w:b/>
                <w:bCs/>
                <w:color w:val="002060"/>
                <w:sz w:val="18"/>
                <w:szCs w:val="18"/>
              </w:rPr>
            </w:pPr>
          </w:p>
        </w:tc>
        <w:tc>
          <w:tcPr>
            <w:tcW w:w="1331" w:type="dxa"/>
            <w:shd w:val="clear" w:color="auto" w:fill="E8F3D3" w:themeFill="accent2" w:themeFillTint="33"/>
            <w:vAlign w:val="center"/>
            <w:hideMark/>
          </w:tcPr>
          <w:p w14:paraId="13592C2E" w14:textId="641045DE"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2060"/>
                <w:sz w:val="18"/>
                <w:szCs w:val="18"/>
              </w:rPr>
            </w:pPr>
            <w:r w:rsidRPr="0015154B">
              <w:rPr>
                <w:b/>
                <w:bCs/>
                <w:color w:val="002060"/>
                <w:sz w:val="18"/>
                <w:szCs w:val="18"/>
              </w:rPr>
              <w:t>Jaunieši* (no 15 līdz 24 gadi)</w:t>
            </w:r>
          </w:p>
        </w:tc>
        <w:tc>
          <w:tcPr>
            <w:tcW w:w="1134" w:type="dxa"/>
            <w:shd w:val="clear" w:color="auto" w:fill="E8F3D3" w:themeFill="accent2" w:themeFillTint="33"/>
            <w:vAlign w:val="center"/>
            <w:hideMark/>
          </w:tcPr>
          <w:p w14:paraId="5F00A592"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2060"/>
                <w:sz w:val="18"/>
                <w:szCs w:val="18"/>
              </w:rPr>
            </w:pPr>
            <w:r w:rsidRPr="0015154B">
              <w:rPr>
                <w:b/>
                <w:bCs/>
                <w:color w:val="002060"/>
                <w:sz w:val="18"/>
                <w:szCs w:val="18"/>
              </w:rPr>
              <w:t>Personas ar invaliditāti</w:t>
            </w:r>
          </w:p>
        </w:tc>
        <w:tc>
          <w:tcPr>
            <w:tcW w:w="1276" w:type="dxa"/>
            <w:shd w:val="clear" w:color="auto" w:fill="E8F3D3" w:themeFill="accent2" w:themeFillTint="33"/>
            <w:vAlign w:val="center"/>
            <w:hideMark/>
          </w:tcPr>
          <w:p w14:paraId="36DCA91B"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2060"/>
                <w:sz w:val="18"/>
                <w:szCs w:val="18"/>
              </w:rPr>
            </w:pPr>
            <w:r w:rsidRPr="0015154B">
              <w:rPr>
                <w:b/>
                <w:bCs/>
                <w:color w:val="002060"/>
                <w:sz w:val="18"/>
                <w:szCs w:val="18"/>
              </w:rPr>
              <w:t>Atbrīvotie no ieslodzījuma</w:t>
            </w:r>
          </w:p>
        </w:tc>
        <w:tc>
          <w:tcPr>
            <w:tcW w:w="1559" w:type="dxa"/>
            <w:shd w:val="clear" w:color="auto" w:fill="E8F3D3" w:themeFill="accent2" w:themeFillTint="33"/>
            <w:vAlign w:val="center"/>
            <w:hideMark/>
          </w:tcPr>
          <w:p w14:paraId="4A504D32"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2060"/>
                <w:sz w:val="18"/>
                <w:szCs w:val="18"/>
              </w:rPr>
            </w:pPr>
            <w:r w:rsidRPr="0015154B">
              <w:rPr>
                <w:b/>
                <w:bCs/>
                <w:color w:val="002060"/>
                <w:sz w:val="18"/>
                <w:szCs w:val="18"/>
              </w:rPr>
              <w:t>Personas pēc bērna kopšanas atvaļinājuma</w:t>
            </w:r>
          </w:p>
        </w:tc>
        <w:tc>
          <w:tcPr>
            <w:tcW w:w="993" w:type="dxa"/>
            <w:shd w:val="clear" w:color="auto" w:fill="E8F3D3" w:themeFill="accent2" w:themeFillTint="33"/>
            <w:vAlign w:val="center"/>
            <w:hideMark/>
          </w:tcPr>
          <w:p w14:paraId="05AE4F95"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2060"/>
                <w:sz w:val="18"/>
                <w:szCs w:val="18"/>
              </w:rPr>
            </w:pPr>
            <w:r w:rsidRPr="0015154B">
              <w:rPr>
                <w:b/>
                <w:bCs/>
                <w:color w:val="002060"/>
                <w:sz w:val="18"/>
                <w:szCs w:val="18"/>
              </w:rPr>
              <w:t>Personas vecumā 50+</w:t>
            </w:r>
          </w:p>
        </w:tc>
        <w:tc>
          <w:tcPr>
            <w:tcW w:w="1280" w:type="dxa"/>
            <w:shd w:val="clear" w:color="auto" w:fill="E8F3D3" w:themeFill="accent2" w:themeFillTint="33"/>
            <w:vAlign w:val="center"/>
            <w:hideMark/>
          </w:tcPr>
          <w:p w14:paraId="0B2FC77F"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2060"/>
                <w:sz w:val="18"/>
                <w:szCs w:val="18"/>
              </w:rPr>
            </w:pPr>
            <w:r w:rsidRPr="0015154B">
              <w:rPr>
                <w:b/>
                <w:bCs/>
                <w:color w:val="002060"/>
                <w:sz w:val="18"/>
                <w:szCs w:val="18"/>
              </w:rPr>
              <w:t>Ilgstošie bezdarbnieki</w:t>
            </w:r>
          </w:p>
        </w:tc>
      </w:tr>
      <w:tr w:rsidR="0096375F" w:rsidRPr="0015154B" w14:paraId="30DFC278" w14:textId="77777777" w:rsidTr="00AF6D84">
        <w:trPr>
          <w:trHeight w:val="467"/>
          <w:jc w:val="center"/>
        </w:trPr>
        <w:tc>
          <w:tcPr>
            <w:cnfStyle w:val="001000000000" w:firstRow="0" w:lastRow="0" w:firstColumn="1" w:lastColumn="0" w:oddVBand="0" w:evenVBand="0" w:oddHBand="0" w:evenHBand="0" w:firstRowFirstColumn="0" w:firstRowLastColumn="0" w:lastRowFirstColumn="0" w:lastRowLastColumn="0"/>
            <w:tcW w:w="666" w:type="dxa"/>
            <w:shd w:val="clear" w:color="auto" w:fill="E8F3D3" w:themeFill="accent2" w:themeFillTint="33"/>
            <w:vAlign w:val="center"/>
            <w:hideMark/>
          </w:tcPr>
          <w:p w14:paraId="3306A4C5" w14:textId="77777777" w:rsidR="0096375F" w:rsidRPr="0015154B" w:rsidRDefault="0096375F" w:rsidP="003077EC">
            <w:pPr>
              <w:jc w:val="center"/>
              <w:rPr>
                <w:bCs w:val="0"/>
                <w:color w:val="002060"/>
                <w:sz w:val="22"/>
                <w:szCs w:val="22"/>
              </w:rPr>
            </w:pPr>
            <w:r w:rsidRPr="0015154B">
              <w:rPr>
                <w:bCs w:val="0"/>
                <w:color w:val="002060"/>
                <w:sz w:val="22"/>
                <w:szCs w:val="22"/>
              </w:rPr>
              <w:t>2014</w:t>
            </w:r>
          </w:p>
        </w:tc>
        <w:tc>
          <w:tcPr>
            <w:tcW w:w="833" w:type="dxa"/>
            <w:vAlign w:val="center"/>
            <w:hideMark/>
          </w:tcPr>
          <w:p w14:paraId="20EBDB81" w14:textId="77777777"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15154B">
              <w:rPr>
                <w:b/>
                <w:bCs/>
                <w:color w:val="000000" w:themeColor="text1"/>
                <w:sz w:val="22"/>
                <w:szCs w:val="22"/>
              </w:rPr>
              <w:t>45 671</w:t>
            </w:r>
          </w:p>
        </w:tc>
        <w:tc>
          <w:tcPr>
            <w:tcW w:w="1331" w:type="dxa"/>
            <w:vAlign w:val="center"/>
            <w:hideMark/>
          </w:tcPr>
          <w:p w14:paraId="1350B7B6" w14:textId="77777777"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4 172</w:t>
            </w:r>
          </w:p>
        </w:tc>
        <w:tc>
          <w:tcPr>
            <w:tcW w:w="1134" w:type="dxa"/>
            <w:vAlign w:val="center"/>
            <w:hideMark/>
          </w:tcPr>
          <w:p w14:paraId="1AA47E69" w14:textId="529DD609"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4 474 </w:t>
            </w:r>
          </w:p>
        </w:tc>
        <w:tc>
          <w:tcPr>
            <w:tcW w:w="1276" w:type="dxa"/>
            <w:vAlign w:val="center"/>
            <w:hideMark/>
          </w:tcPr>
          <w:p w14:paraId="33924BF3" w14:textId="263F3DA5"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138 </w:t>
            </w:r>
          </w:p>
        </w:tc>
        <w:tc>
          <w:tcPr>
            <w:tcW w:w="1559" w:type="dxa"/>
            <w:vAlign w:val="center"/>
            <w:hideMark/>
          </w:tcPr>
          <w:p w14:paraId="0E787FE6" w14:textId="7501B684"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482 </w:t>
            </w:r>
          </w:p>
        </w:tc>
        <w:tc>
          <w:tcPr>
            <w:tcW w:w="993" w:type="dxa"/>
            <w:vAlign w:val="center"/>
            <w:hideMark/>
          </w:tcPr>
          <w:p w14:paraId="3FCF4D22" w14:textId="39C5D178"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18 041 </w:t>
            </w:r>
          </w:p>
        </w:tc>
        <w:tc>
          <w:tcPr>
            <w:tcW w:w="1280" w:type="dxa"/>
            <w:vAlign w:val="center"/>
            <w:hideMark/>
          </w:tcPr>
          <w:p w14:paraId="0ECEDC22" w14:textId="0E1AEB69"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12 736 </w:t>
            </w:r>
          </w:p>
        </w:tc>
      </w:tr>
      <w:tr w:rsidR="0096375F" w:rsidRPr="0015154B" w14:paraId="799B5B28" w14:textId="77777777" w:rsidTr="00AF6D84">
        <w:trPr>
          <w:cnfStyle w:val="000000100000" w:firstRow="0" w:lastRow="0" w:firstColumn="0" w:lastColumn="0" w:oddVBand="0" w:evenVBand="0" w:oddHBand="1"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666" w:type="dxa"/>
            <w:shd w:val="clear" w:color="auto" w:fill="E8F3D3" w:themeFill="accent2" w:themeFillTint="33"/>
            <w:vAlign w:val="center"/>
            <w:hideMark/>
          </w:tcPr>
          <w:p w14:paraId="10CC1F72" w14:textId="77777777" w:rsidR="0096375F" w:rsidRPr="0015154B" w:rsidRDefault="0096375F" w:rsidP="003077EC">
            <w:pPr>
              <w:jc w:val="center"/>
              <w:rPr>
                <w:bCs w:val="0"/>
                <w:color w:val="002060"/>
                <w:sz w:val="22"/>
                <w:szCs w:val="22"/>
              </w:rPr>
            </w:pPr>
            <w:r w:rsidRPr="0015154B">
              <w:rPr>
                <w:color w:val="002060"/>
                <w:sz w:val="22"/>
                <w:szCs w:val="22"/>
              </w:rPr>
              <w:t>2015</w:t>
            </w:r>
          </w:p>
        </w:tc>
        <w:tc>
          <w:tcPr>
            <w:tcW w:w="833" w:type="dxa"/>
            <w:shd w:val="clear" w:color="auto" w:fill="FFFFFF" w:themeFill="background1"/>
            <w:vAlign w:val="center"/>
            <w:hideMark/>
          </w:tcPr>
          <w:p w14:paraId="01DF1C74" w14:textId="77777777"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15154B">
              <w:rPr>
                <w:b/>
                <w:bCs/>
                <w:color w:val="000000" w:themeColor="text1"/>
                <w:sz w:val="22"/>
                <w:szCs w:val="22"/>
              </w:rPr>
              <w:t>37 525</w:t>
            </w:r>
          </w:p>
        </w:tc>
        <w:tc>
          <w:tcPr>
            <w:tcW w:w="1331" w:type="dxa"/>
            <w:shd w:val="clear" w:color="auto" w:fill="FFFFFF" w:themeFill="background1"/>
            <w:vAlign w:val="center"/>
            <w:hideMark/>
          </w:tcPr>
          <w:p w14:paraId="5A87D6A1" w14:textId="77777777"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2 760</w:t>
            </w:r>
          </w:p>
          <w:p w14:paraId="67533EEB" w14:textId="504B09A4"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134" w:type="dxa"/>
            <w:shd w:val="clear" w:color="auto" w:fill="FFFFFF" w:themeFill="background1"/>
            <w:vAlign w:val="center"/>
            <w:hideMark/>
          </w:tcPr>
          <w:p w14:paraId="7FA1A0BA" w14:textId="69BDC659"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3 421 </w:t>
            </w:r>
          </w:p>
        </w:tc>
        <w:tc>
          <w:tcPr>
            <w:tcW w:w="1276" w:type="dxa"/>
            <w:shd w:val="clear" w:color="auto" w:fill="FFFFFF" w:themeFill="background1"/>
            <w:vAlign w:val="center"/>
            <w:hideMark/>
          </w:tcPr>
          <w:p w14:paraId="769FEADD" w14:textId="306F2225"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115 </w:t>
            </w:r>
          </w:p>
        </w:tc>
        <w:tc>
          <w:tcPr>
            <w:tcW w:w="1559" w:type="dxa"/>
            <w:shd w:val="clear" w:color="auto" w:fill="FFFFFF" w:themeFill="background1"/>
            <w:vAlign w:val="center"/>
            <w:hideMark/>
          </w:tcPr>
          <w:p w14:paraId="700224AE" w14:textId="327DA8CE"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375 </w:t>
            </w:r>
          </w:p>
        </w:tc>
        <w:tc>
          <w:tcPr>
            <w:tcW w:w="993" w:type="dxa"/>
            <w:shd w:val="clear" w:color="auto" w:fill="FFFFFF" w:themeFill="background1"/>
            <w:vAlign w:val="center"/>
            <w:hideMark/>
          </w:tcPr>
          <w:p w14:paraId="1D4625EB" w14:textId="19C1A5A1"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14 622 </w:t>
            </w:r>
          </w:p>
        </w:tc>
        <w:tc>
          <w:tcPr>
            <w:tcW w:w="1280" w:type="dxa"/>
            <w:shd w:val="clear" w:color="auto" w:fill="FFFFFF" w:themeFill="background1"/>
            <w:vAlign w:val="center"/>
            <w:hideMark/>
          </w:tcPr>
          <w:p w14:paraId="272961D8" w14:textId="34FBCD35"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8 266 </w:t>
            </w:r>
          </w:p>
        </w:tc>
      </w:tr>
      <w:tr w:rsidR="00623E0F" w:rsidRPr="0015154B" w14:paraId="0395201D" w14:textId="77777777" w:rsidTr="00AF6D84">
        <w:trPr>
          <w:trHeight w:val="227"/>
          <w:jc w:val="center"/>
        </w:trPr>
        <w:tc>
          <w:tcPr>
            <w:cnfStyle w:val="001000000000" w:firstRow="0" w:lastRow="0" w:firstColumn="1" w:lastColumn="0" w:oddVBand="0" w:evenVBand="0" w:oddHBand="0" w:evenHBand="0" w:firstRowFirstColumn="0" w:firstRowLastColumn="0" w:lastRowFirstColumn="0" w:lastRowLastColumn="0"/>
            <w:tcW w:w="666" w:type="dxa"/>
            <w:shd w:val="clear" w:color="auto" w:fill="E8F3D3" w:themeFill="accent2" w:themeFillTint="33"/>
            <w:vAlign w:val="center"/>
            <w:hideMark/>
          </w:tcPr>
          <w:p w14:paraId="1504F3E5" w14:textId="77777777" w:rsidR="00FE1751" w:rsidRPr="0015154B" w:rsidRDefault="00FE1751" w:rsidP="003077EC">
            <w:pPr>
              <w:jc w:val="center"/>
              <w:rPr>
                <w:bCs w:val="0"/>
                <w:color w:val="002060"/>
                <w:sz w:val="22"/>
                <w:szCs w:val="22"/>
              </w:rPr>
            </w:pPr>
            <w:r w:rsidRPr="0015154B">
              <w:rPr>
                <w:color w:val="002060"/>
                <w:sz w:val="22"/>
                <w:szCs w:val="22"/>
              </w:rPr>
              <w:t>2016</w:t>
            </w:r>
          </w:p>
        </w:tc>
        <w:tc>
          <w:tcPr>
            <w:tcW w:w="833" w:type="dxa"/>
            <w:vAlign w:val="center"/>
            <w:hideMark/>
          </w:tcPr>
          <w:p w14:paraId="7A0D6584" w14:textId="77777777"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15154B">
              <w:rPr>
                <w:b/>
                <w:bCs/>
                <w:color w:val="000000" w:themeColor="text1"/>
                <w:sz w:val="22"/>
                <w:szCs w:val="22"/>
              </w:rPr>
              <w:t>34 254</w:t>
            </w:r>
          </w:p>
        </w:tc>
        <w:tc>
          <w:tcPr>
            <w:tcW w:w="1331" w:type="dxa"/>
            <w:vAlign w:val="center"/>
            <w:hideMark/>
          </w:tcPr>
          <w:p w14:paraId="6EFC642C" w14:textId="503C5923"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2 338 </w:t>
            </w:r>
          </w:p>
        </w:tc>
        <w:tc>
          <w:tcPr>
            <w:tcW w:w="1134" w:type="dxa"/>
            <w:vAlign w:val="center"/>
            <w:hideMark/>
          </w:tcPr>
          <w:p w14:paraId="639BE97D" w14:textId="01EF3120"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3 322 </w:t>
            </w:r>
          </w:p>
        </w:tc>
        <w:tc>
          <w:tcPr>
            <w:tcW w:w="1276" w:type="dxa"/>
            <w:vAlign w:val="center"/>
            <w:hideMark/>
          </w:tcPr>
          <w:p w14:paraId="6F5943D6" w14:textId="499C0817"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133 </w:t>
            </w:r>
          </w:p>
        </w:tc>
        <w:tc>
          <w:tcPr>
            <w:tcW w:w="1559" w:type="dxa"/>
            <w:vAlign w:val="center"/>
            <w:hideMark/>
          </w:tcPr>
          <w:p w14:paraId="4E8C6A5E" w14:textId="675882BA"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443 </w:t>
            </w:r>
          </w:p>
        </w:tc>
        <w:tc>
          <w:tcPr>
            <w:tcW w:w="993" w:type="dxa"/>
            <w:vAlign w:val="center"/>
            <w:hideMark/>
          </w:tcPr>
          <w:p w14:paraId="7BD97B46" w14:textId="79770DC7"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12 591 </w:t>
            </w:r>
          </w:p>
        </w:tc>
        <w:tc>
          <w:tcPr>
            <w:tcW w:w="1280" w:type="dxa"/>
            <w:vAlign w:val="center"/>
            <w:hideMark/>
          </w:tcPr>
          <w:p w14:paraId="615B388B" w14:textId="3AFC3B2D"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4 699 </w:t>
            </w:r>
          </w:p>
        </w:tc>
      </w:tr>
      <w:tr w:rsidR="00FE1751" w:rsidRPr="0015154B" w14:paraId="4BCAE0B0" w14:textId="77777777" w:rsidTr="00AF6D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66" w:type="dxa"/>
            <w:shd w:val="clear" w:color="auto" w:fill="E8F3D3" w:themeFill="accent2" w:themeFillTint="33"/>
            <w:vAlign w:val="center"/>
          </w:tcPr>
          <w:p w14:paraId="0AFDB66E" w14:textId="77777777" w:rsidR="00FE1751" w:rsidRPr="0015154B" w:rsidRDefault="00FE1751" w:rsidP="003077EC">
            <w:pPr>
              <w:jc w:val="center"/>
              <w:rPr>
                <w:bCs w:val="0"/>
                <w:color w:val="002060"/>
                <w:sz w:val="22"/>
                <w:szCs w:val="22"/>
              </w:rPr>
            </w:pPr>
            <w:r w:rsidRPr="0015154B">
              <w:rPr>
                <w:bCs w:val="0"/>
                <w:color w:val="002060"/>
                <w:sz w:val="22"/>
                <w:szCs w:val="22"/>
              </w:rPr>
              <w:t>2017</w:t>
            </w:r>
          </w:p>
        </w:tc>
        <w:tc>
          <w:tcPr>
            <w:tcW w:w="833" w:type="dxa"/>
            <w:shd w:val="clear" w:color="auto" w:fill="FFFFFF" w:themeFill="background1"/>
            <w:vAlign w:val="center"/>
          </w:tcPr>
          <w:p w14:paraId="424C4EC9"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15154B">
              <w:rPr>
                <w:b/>
                <w:bCs/>
                <w:color w:val="000000" w:themeColor="text1"/>
                <w:sz w:val="22"/>
                <w:szCs w:val="22"/>
              </w:rPr>
              <w:t>35 645</w:t>
            </w:r>
          </w:p>
        </w:tc>
        <w:tc>
          <w:tcPr>
            <w:tcW w:w="1331" w:type="dxa"/>
            <w:shd w:val="clear" w:color="auto" w:fill="FFFFFF" w:themeFill="background1"/>
            <w:vAlign w:val="center"/>
          </w:tcPr>
          <w:p w14:paraId="04775109" w14:textId="169D8F45"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2 589 </w:t>
            </w:r>
          </w:p>
        </w:tc>
        <w:tc>
          <w:tcPr>
            <w:tcW w:w="1134" w:type="dxa"/>
            <w:shd w:val="clear" w:color="auto" w:fill="FFFFFF" w:themeFill="background1"/>
            <w:vAlign w:val="center"/>
          </w:tcPr>
          <w:p w14:paraId="706C7BD7" w14:textId="5FD3712D"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3 633 </w:t>
            </w:r>
          </w:p>
        </w:tc>
        <w:tc>
          <w:tcPr>
            <w:tcW w:w="1276" w:type="dxa"/>
            <w:shd w:val="clear" w:color="auto" w:fill="FFFFFF" w:themeFill="background1"/>
            <w:vAlign w:val="center"/>
          </w:tcPr>
          <w:p w14:paraId="0CD7E271" w14:textId="1EB34E66"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121 </w:t>
            </w:r>
          </w:p>
        </w:tc>
        <w:tc>
          <w:tcPr>
            <w:tcW w:w="1559" w:type="dxa"/>
            <w:shd w:val="clear" w:color="auto" w:fill="FFFFFF" w:themeFill="background1"/>
            <w:vAlign w:val="center"/>
          </w:tcPr>
          <w:p w14:paraId="5116BBED" w14:textId="1185BC5B"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496 </w:t>
            </w:r>
          </w:p>
        </w:tc>
        <w:tc>
          <w:tcPr>
            <w:tcW w:w="993" w:type="dxa"/>
            <w:shd w:val="clear" w:color="auto" w:fill="FFFFFF" w:themeFill="background1"/>
            <w:vAlign w:val="center"/>
          </w:tcPr>
          <w:p w14:paraId="703459BF" w14:textId="00A5EEF1"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12 696 </w:t>
            </w:r>
          </w:p>
        </w:tc>
        <w:tc>
          <w:tcPr>
            <w:tcW w:w="1280" w:type="dxa"/>
            <w:shd w:val="clear" w:color="auto" w:fill="FFFFFF" w:themeFill="background1"/>
            <w:vAlign w:val="center"/>
          </w:tcPr>
          <w:p w14:paraId="2363EEBF" w14:textId="78CC3B2F"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3 674 </w:t>
            </w:r>
          </w:p>
        </w:tc>
      </w:tr>
      <w:tr w:rsidR="00623E0F" w:rsidRPr="0015154B" w14:paraId="1EAC9FC5" w14:textId="77777777" w:rsidTr="00AF6D84">
        <w:trPr>
          <w:trHeight w:val="379"/>
          <w:jc w:val="center"/>
        </w:trPr>
        <w:tc>
          <w:tcPr>
            <w:cnfStyle w:val="001000000000" w:firstRow="0" w:lastRow="0" w:firstColumn="1" w:lastColumn="0" w:oddVBand="0" w:evenVBand="0" w:oddHBand="0" w:evenHBand="0" w:firstRowFirstColumn="0" w:firstRowLastColumn="0" w:lastRowFirstColumn="0" w:lastRowLastColumn="0"/>
            <w:tcW w:w="666" w:type="dxa"/>
            <w:shd w:val="clear" w:color="auto" w:fill="E8F3D3" w:themeFill="accent2" w:themeFillTint="33"/>
            <w:vAlign w:val="center"/>
          </w:tcPr>
          <w:p w14:paraId="411AAED5" w14:textId="77777777" w:rsidR="00FE1751" w:rsidRPr="0015154B" w:rsidRDefault="00FE1751" w:rsidP="003077EC">
            <w:pPr>
              <w:jc w:val="center"/>
              <w:rPr>
                <w:bCs w:val="0"/>
                <w:color w:val="002060"/>
                <w:sz w:val="22"/>
                <w:szCs w:val="22"/>
              </w:rPr>
            </w:pPr>
            <w:r w:rsidRPr="0015154B">
              <w:rPr>
                <w:color w:val="002060"/>
                <w:sz w:val="22"/>
                <w:szCs w:val="22"/>
              </w:rPr>
              <w:t>2018</w:t>
            </w:r>
          </w:p>
        </w:tc>
        <w:tc>
          <w:tcPr>
            <w:tcW w:w="833" w:type="dxa"/>
            <w:vAlign w:val="center"/>
          </w:tcPr>
          <w:p w14:paraId="37B1F4A0" w14:textId="77777777"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15154B">
              <w:rPr>
                <w:b/>
                <w:bCs/>
                <w:color w:val="000000" w:themeColor="text1"/>
                <w:sz w:val="22"/>
                <w:szCs w:val="22"/>
              </w:rPr>
              <w:t>33 111</w:t>
            </w:r>
          </w:p>
        </w:tc>
        <w:tc>
          <w:tcPr>
            <w:tcW w:w="1331" w:type="dxa"/>
            <w:vAlign w:val="center"/>
          </w:tcPr>
          <w:p w14:paraId="41027066" w14:textId="358E03B0"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2 436 </w:t>
            </w:r>
          </w:p>
        </w:tc>
        <w:tc>
          <w:tcPr>
            <w:tcW w:w="1134" w:type="dxa"/>
            <w:vAlign w:val="center"/>
          </w:tcPr>
          <w:p w14:paraId="159EBD78" w14:textId="4DA9A82F"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3 755 </w:t>
            </w:r>
          </w:p>
        </w:tc>
        <w:tc>
          <w:tcPr>
            <w:tcW w:w="1276" w:type="dxa"/>
            <w:vAlign w:val="center"/>
          </w:tcPr>
          <w:p w14:paraId="05D751DB" w14:textId="5297A575"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94 </w:t>
            </w:r>
          </w:p>
        </w:tc>
        <w:tc>
          <w:tcPr>
            <w:tcW w:w="1559" w:type="dxa"/>
            <w:vAlign w:val="center"/>
          </w:tcPr>
          <w:p w14:paraId="306BE6F2" w14:textId="1F9E2888"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421 </w:t>
            </w:r>
          </w:p>
        </w:tc>
        <w:tc>
          <w:tcPr>
            <w:tcW w:w="993" w:type="dxa"/>
            <w:vAlign w:val="center"/>
          </w:tcPr>
          <w:p w14:paraId="3687A815" w14:textId="32591C44"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12 716 </w:t>
            </w:r>
          </w:p>
        </w:tc>
        <w:tc>
          <w:tcPr>
            <w:tcW w:w="1280" w:type="dxa"/>
            <w:vAlign w:val="center"/>
          </w:tcPr>
          <w:p w14:paraId="0D480320" w14:textId="23594281"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3 359 </w:t>
            </w:r>
          </w:p>
        </w:tc>
      </w:tr>
      <w:tr w:rsidR="00FE1751" w:rsidRPr="0015154B" w14:paraId="03E318B4" w14:textId="77777777" w:rsidTr="00AF6D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66" w:type="dxa"/>
            <w:shd w:val="clear" w:color="auto" w:fill="E8F3D3" w:themeFill="accent2" w:themeFillTint="33"/>
            <w:vAlign w:val="center"/>
          </w:tcPr>
          <w:p w14:paraId="5F7A046F" w14:textId="77777777" w:rsidR="00FE1751" w:rsidRPr="0015154B" w:rsidRDefault="00FE1751" w:rsidP="003077EC">
            <w:pPr>
              <w:jc w:val="center"/>
              <w:rPr>
                <w:bCs w:val="0"/>
                <w:color w:val="002060"/>
                <w:sz w:val="22"/>
                <w:szCs w:val="22"/>
              </w:rPr>
            </w:pPr>
            <w:r w:rsidRPr="0015154B">
              <w:rPr>
                <w:bCs w:val="0"/>
                <w:color w:val="002060"/>
                <w:sz w:val="22"/>
                <w:szCs w:val="22"/>
              </w:rPr>
              <w:t>2019</w:t>
            </w:r>
          </w:p>
        </w:tc>
        <w:tc>
          <w:tcPr>
            <w:tcW w:w="833" w:type="dxa"/>
            <w:shd w:val="clear" w:color="auto" w:fill="FFFFFF" w:themeFill="background1"/>
            <w:vAlign w:val="center"/>
          </w:tcPr>
          <w:p w14:paraId="6708F52E" w14:textId="3DAC853B"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15154B">
              <w:rPr>
                <w:b/>
                <w:bCs/>
                <w:color w:val="000000" w:themeColor="text1"/>
                <w:sz w:val="22"/>
                <w:szCs w:val="22"/>
              </w:rPr>
              <w:t>35</w:t>
            </w:r>
            <w:r w:rsidR="00AE6E1F">
              <w:rPr>
                <w:b/>
                <w:bCs/>
                <w:color w:val="000000" w:themeColor="text1"/>
                <w:sz w:val="22"/>
                <w:szCs w:val="22"/>
              </w:rPr>
              <w:t xml:space="preserve"> </w:t>
            </w:r>
            <w:r w:rsidRPr="0015154B">
              <w:rPr>
                <w:b/>
                <w:bCs/>
                <w:color w:val="000000" w:themeColor="text1"/>
                <w:sz w:val="22"/>
                <w:szCs w:val="22"/>
              </w:rPr>
              <w:t>887</w:t>
            </w:r>
          </w:p>
        </w:tc>
        <w:tc>
          <w:tcPr>
            <w:tcW w:w="1331" w:type="dxa"/>
            <w:shd w:val="clear" w:color="auto" w:fill="FFFFFF" w:themeFill="background1"/>
            <w:vAlign w:val="center"/>
          </w:tcPr>
          <w:p w14:paraId="5DB2E443" w14:textId="31437D5C"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4</w:t>
            </w:r>
            <w:r w:rsidR="00AE6E1F">
              <w:rPr>
                <w:color w:val="000000" w:themeColor="text1"/>
                <w:sz w:val="22"/>
                <w:szCs w:val="22"/>
              </w:rPr>
              <w:t xml:space="preserve"> </w:t>
            </w:r>
            <w:r w:rsidRPr="0015154B">
              <w:rPr>
                <w:color w:val="000000" w:themeColor="text1"/>
                <w:sz w:val="22"/>
                <w:szCs w:val="22"/>
              </w:rPr>
              <w:t xml:space="preserve">657 </w:t>
            </w:r>
          </w:p>
        </w:tc>
        <w:tc>
          <w:tcPr>
            <w:tcW w:w="1134" w:type="dxa"/>
            <w:shd w:val="clear" w:color="auto" w:fill="FFFFFF" w:themeFill="background1"/>
            <w:vAlign w:val="center"/>
          </w:tcPr>
          <w:p w14:paraId="32EBD687" w14:textId="17CBDB88"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4</w:t>
            </w:r>
            <w:r w:rsidR="00AE6E1F">
              <w:rPr>
                <w:color w:val="000000" w:themeColor="text1"/>
                <w:sz w:val="22"/>
                <w:szCs w:val="22"/>
              </w:rPr>
              <w:t xml:space="preserve"> </w:t>
            </w:r>
            <w:r w:rsidRPr="0015154B">
              <w:rPr>
                <w:color w:val="000000" w:themeColor="text1"/>
                <w:sz w:val="22"/>
                <w:szCs w:val="22"/>
              </w:rPr>
              <w:t xml:space="preserve">173 </w:t>
            </w:r>
          </w:p>
        </w:tc>
        <w:tc>
          <w:tcPr>
            <w:tcW w:w="1276" w:type="dxa"/>
            <w:shd w:val="clear" w:color="auto" w:fill="FFFFFF" w:themeFill="background1"/>
            <w:vAlign w:val="center"/>
          </w:tcPr>
          <w:p w14:paraId="1C91BA02" w14:textId="5C0A77F1"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79 </w:t>
            </w:r>
          </w:p>
        </w:tc>
        <w:tc>
          <w:tcPr>
            <w:tcW w:w="1559" w:type="dxa"/>
            <w:shd w:val="clear" w:color="auto" w:fill="FFFFFF" w:themeFill="background1"/>
            <w:vAlign w:val="center"/>
          </w:tcPr>
          <w:p w14:paraId="1D99A4B6" w14:textId="18A83670"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618 </w:t>
            </w:r>
          </w:p>
        </w:tc>
        <w:tc>
          <w:tcPr>
            <w:tcW w:w="993" w:type="dxa"/>
            <w:shd w:val="clear" w:color="auto" w:fill="FFFFFF" w:themeFill="background1"/>
            <w:vAlign w:val="center"/>
          </w:tcPr>
          <w:p w14:paraId="2A50A69F" w14:textId="1507DAB1"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12</w:t>
            </w:r>
            <w:r w:rsidR="00AE6E1F">
              <w:rPr>
                <w:color w:val="000000" w:themeColor="text1"/>
                <w:sz w:val="22"/>
                <w:szCs w:val="22"/>
              </w:rPr>
              <w:t xml:space="preserve"> </w:t>
            </w:r>
            <w:r w:rsidRPr="0015154B">
              <w:rPr>
                <w:color w:val="000000" w:themeColor="text1"/>
                <w:sz w:val="22"/>
                <w:szCs w:val="22"/>
              </w:rPr>
              <w:t xml:space="preserve">773 </w:t>
            </w:r>
          </w:p>
        </w:tc>
        <w:tc>
          <w:tcPr>
            <w:tcW w:w="1280" w:type="dxa"/>
            <w:shd w:val="clear" w:color="auto" w:fill="FFFFFF" w:themeFill="background1"/>
            <w:vAlign w:val="center"/>
          </w:tcPr>
          <w:p w14:paraId="7314E6B1" w14:textId="1F7BEAD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4</w:t>
            </w:r>
            <w:r w:rsidR="00AE6E1F">
              <w:rPr>
                <w:color w:val="000000" w:themeColor="text1"/>
                <w:sz w:val="22"/>
                <w:szCs w:val="22"/>
              </w:rPr>
              <w:t xml:space="preserve"> </w:t>
            </w:r>
            <w:r w:rsidRPr="0015154B">
              <w:rPr>
                <w:color w:val="000000" w:themeColor="text1"/>
                <w:sz w:val="22"/>
                <w:szCs w:val="22"/>
              </w:rPr>
              <w:t xml:space="preserve">314 </w:t>
            </w:r>
          </w:p>
        </w:tc>
      </w:tr>
      <w:tr w:rsidR="00FE1751" w:rsidRPr="0015154B" w14:paraId="6AEC5F5D" w14:textId="77777777" w:rsidTr="008E110A">
        <w:trPr>
          <w:trHeight w:val="227"/>
          <w:jc w:val="center"/>
        </w:trPr>
        <w:tc>
          <w:tcPr>
            <w:cnfStyle w:val="001000000000" w:firstRow="0" w:lastRow="0" w:firstColumn="1" w:lastColumn="0" w:oddVBand="0" w:evenVBand="0" w:oddHBand="0" w:evenHBand="0" w:firstRowFirstColumn="0" w:firstRowLastColumn="0" w:lastRowFirstColumn="0" w:lastRowLastColumn="0"/>
            <w:tcW w:w="9072" w:type="dxa"/>
            <w:gridSpan w:val="8"/>
            <w:vAlign w:val="center"/>
            <w:hideMark/>
          </w:tcPr>
          <w:p w14:paraId="79EBECE7" w14:textId="77B4899D" w:rsidR="00FE1751" w:rsidRPr="0015154B" w:rsidRDefault="00FE1751" w:rsidP="003077EC">
            <w:pPr>
              <w:rPr>
                <w:color w:val="002060"/>
                <w:sz w:val="22"/>
                <w:szCs w:val="22"/>
              </w:rPr>
            </w:pPr>
            <w:r w:rsidRPr="0015154B">
              <w:rPr>
                <w:color w:val="002060"/>
                <w:sz w:val="22"/>
                <w:szCs w:val="22"/>
              </w:rPr>
              <w:t>*</w:t>
            </w:r>
            <w:r w:rsidRPr="00D51FFF">
              <w:rPr>
                <w:b w:val="0"/>
                <w:color w:val="002060"/>
                <w:sz w:val="22"/>
                <w:szCs w:val="22"/>
              </w:rPr>
              <w:t>Jaunieši, kuri neatbilst JG mērķa grupai: skolēni, pilna laika studenti u.c. jaunieši – citas personas, kas nav bezdarbnieki)</w:t>
            </w:r>
          </w:p>
        </w:tc>
      </w:tr>
    </w:tbl>
    <w:p w14:paraId="09135FF6" w14:textId="77777777" w:rsidR="00FE1751" w:rsidRPr="0015154B" w:rsidRDefault="00FE1751" w:rsidP="00FE1751">
      <w:pPr>
        <w:ind w:firstLine="284"/>
        <w:jc w:val="both"/>
        <w:rPr>
          <w:rFonts w:ascii="Times New Roman" w:hAnsi="Times New Roman" w:cs="Times New Roman"/>
          <w:color w:val="000000" w:themeColor="text1"/>
          <w:sz w:val="20"/>
          <w:szCs w:val="20"/>
        </w:rPr>
      </w:pPr>
      <w:r w:rsidRPr="0015154B">
        <w:rPr>
          <w:rFonts w:ascii="Times New Roman" w:hAnsi="Times New Roman" w:cs="Times New Roman"/>
          <w:color w:val="000000" w:themeColor="text1"/>
          <w:sz w:val="20"/>
          <w:szCs w:val="20"/>
        </w:rPr>
        <w:t>Datu avots: NVA</w:t>
      </w:r>
    </w:p>
    <w:p w14:paraId="23E76E2A" w14:textId="6B0AAE7E" w:rsidR="00FE1751" w:rsidRPr="0015154B" w:rsidRDefault="00FE1751" w:rsidP="00724B79">
      <w:pPr>
        <w:suppressAutoHyphens/>
        <w:autoSpaceDN w:val="0"/>
        <w:spacing w:before="120" w:after="0" w:line="240" w:lineRule="auto"/>
        <w:ind w:right="-52" w:firstLine="720"/>
        <w:jc w:val="both"/>
        <w:textAlignment w:val="baseline"/>
        <w:rPr>
          <w:rFonts w:ascii="Times New Roman" w:hAnsi="Times New Roman" w:cs="Times New Roman"/>
          <w:bCs/>
          <w:sz w:val="24"/>
          <w:szCs w:val="24"/>
        </w:rPr>
      </w:pPr>
      <w:r w:rsidRPr="0015154B">
        <w:rPr>
          <w:rFonts w:ascii="Times New Roman" w:hAnsi="Times New Roman" w:cs="Times New Roman"/>
          <w:bCs/>
          <w:sz w:val="24"/>
          <w:szCs w:val="24"/>
        </w:rPr>
        <w:t xml:space="preserve">Lai paplašinātu informācijas pieejamību sabiedrībai un politikas veidotājiem par darba tirgu, kā arī izveidotu vienkāršu un lietotājiem draudzīgu instrumentu e-vidē, kas parādītu darba tirgus pieprasījumu un piedāvājumu perspektīvā, 2016.gadā uzsākta ESF projekta “Darba tirgus prognozēšanas sistēmas pilnveide” īstenošana. Projekta ietvaros </w:t>
      </w:r>
      <w:r w:rsidR="003F0DFA" w:rsidRPr="0015154B">
        <w:rPr>
          <w:rFonts w:ascii="Times New Roman" w:hAnsi="Times New Roman" w:cs="Times New Roman"/>
          <w:bCs/>
          <w:sz w:val="24"/>
          <w:szCs w:val="24"/>
        </w:rPr>
        <w:t xml:space="preserve">tika </w:t>
      </w:r>
      <w:r w:rsidRPr="0015154B">
        <w:rPr>
          <w:rFonts w:ascii="Times New Roman" w:hAnsi="Times New Roman" w:cs="Times New Roman"/>
          <w:bCs/>
          <w:sz w:val="24"/>
          <w:szCs w:val="24"/>
        </w:rPr>
        <w:t>veikts pētījums par pārkārtojumu sistēmas izveides iespējām un darba tirgus prognožu sasaisti ar rīcībpolitiku</w:t>
      </w:r>
      <w:r w:rsidR="003F0DFA" w:rsidRPr="0015154B">
        <w:rPr>
          <w:rFonts w:ascii="Times New Roman" w:hAnsi="Times New Roman" w:cs="Times New Roman"/>
          <w:bCs/>
          <w:sz w:val="24"/>
          <w:szCs w:val="24"/>
        </w:rPr>
        <w:t>, kurā secināts</w:t>
      </w:r>
      <w:r w:rsidRPr="0015154B">
        <w:rPr>
          <w:rFonts w:ascii="Times New Roman" w:hAnsi="Times New Roman" w:cs="Times New Roman"/>
          <w:bCs/>
          <w:sz w:val="24"/>
          <w:szCs w:val="24"/>
        </w:rPr>
        <w:t>, ka karjeras konsultanti (gan izglītības, gan nodarbinātības) kopumā nav pietiekami informēti par vidēja un ilgtermiņa darba tirgus prognožu būtību un nepieciešamību analizēt situāciju darba tirgū vidējā un ilgtermiņā. Arī prognožu atspoguļojums nav piemērots karjeras konsultantu vajadzībām – ziņojuma izpēte prasa ievērojamus laika resursus. Būtiska problēma karjeras konsultantiem ir iespējamo risinājumu noteikšana gadījumos, kad prognožu rezultāti izpētīti un klientiem jāiesaka iespējamie rīcības virzieni. Tomēr karjeras konsultācijas ir viens no galvenajiem veidiem, kā īstermiņa, vidēja un ilgtermiņa darba tirgus prognožu informācija var nonāk</w:t>
      </w:r>
      <w:r w:rsidR="00865001">
        <w:rPr>
          <w:rFonts w:ascii="Times New Roman" w:hAnsi="Times New Roman" w:cs="Times New Roman"/>
          <w:bCs/>
          <w:sz w:val="24"/>
          <w:szCs w:val="24"/>
        </w:rPr>
        <w:t>t</w:t>
      </w:r>
      <w:r w:rsidRPr="0015154B">
        <w:rPr>
          <w:rFonts w:ascii="Times New Roman" w:hAnsi="Times New Roman" w:cs="Times New Roman"/>
          <w:bCs/>
          <w:sz w:val="24"/>
          <w:szCs w:val="24"/>
        </w:rPr>
        <w:t xml:space="preserve"> pie individuāla lietotāja. Gan izglītības, gan NVA karjeras konsultantiem nepieciešami papildu laika resursi darba tirgus prognožu interpretācijai un profesionālās pilnveides iespējas.</w:t>
      </w:r>
    </w:p>
    <w:p w14:paraId="624F9ABA" w14:textId="466405D3" w:rsidR="00FE1751"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 xml:space="preserve">Svarīgi atzīmēt, ka kopš 2014. gada karjeras konsultantu slodžu skaits nav mainījies. NVA karjeras konsultantu vidējais mēneša atalgojums (pirms nodokļiem – bruto) – 721 eiro. Pieprasījums pēc karjeras konsultāciju pakalpojuma darba tirgū noteikti saglabāsies. Šis pakalpojums nepieciešams dažāda vecuma cilvēkiem dažādos dzīves posmos, lai pamatoti izvēlētos un vadītu savu izglītību un nodarbinātību atbilstoši savām interesēm, spējām un darba tirgus pieprasījumam. </w:t>
      </w:r>
    </w:p>
    <w:p w14:paraId="1C2AFD6F" w14:textId="16015BA8" w:rsidR="00E45EFC" w:rsidRDefault="00E45EFC" w:rsidP="00E45EFC">
      <w:pPr>
        <w:suppressAutoHyphens/>
        <w:autoSpaceDN w:val="0"/>
        <w:spacing w:before="120" w:after="0" w:line="240" w:lineRule="auto"/>
        <w:ind w:right="-52" w:firstLine="720"/>
        <w:jc w:val="both"/>
        <w:textAlignment w:val="baseline"/>
        <w:rPr>
          <w:rFonts w:ascii="Times New Roman" w:eastAsia="Times New Roman" w:hAnsi="Times New Roman" w:cs="Times New Roman"/>
          <w:bCs/>
          <w:sz w:val="24"/>
          <w:szCs w:val="24"/>
          <w:lang w:eastAsia="lv-LV"/>
        </w:rPr>
      </w:pPr>
      <w:r>
        <w:rPr>
          <w:rFonts w:ascii="Times New Roman" w:hAnsi="Times New Roman" w:cs="Times New Roman"/>
          <w:bCs/>
          <w:sz w:val="24"/>
          <w:szCs w:val="24"/>
        </w:rPr>
        <w:t>K</w:t>
      </w:r>
      <w:r w:rsidRPr="00653495">
        <w:rPr>
          <w:rFonts w:ascii="Times New Roman" w:hAnsi="Times New Roman" w:cs="Times New Roman"/>
          <w:bCs/>
          <w:sz w:val="24"/>
          <w:szCs w:val="24"/>
        </w:rPr>
        <w:t>opš 2004.gada NVA karjeras atbalsta virziens jauniešiem ir pasākums “Nodarbinātīb</w:t>
      </w:r>
      <w:r w:rsidRPr="008B19FF">
        <w:rPr>
          <w:rFonts w:ascii="Times New Roman" w:hAnsi="Times New Roman" w:cs="Times New Roman"/>
          <w:sz w:val="24"/>
          <w:szCs w:val="24"/>
        </w:rPr>
        <w:t>as pasākumi vasaras brīvlaikā personām, kuras iegūst izglītību vispārējās, speciālās vai profesionālās izglītības iestādēs”</w:t>
      </w:r>
      <w:r>
        <w:rPr>
          <w:rFonts w:ascii="Times New Roman" w:hAnsi="Times New Roman" w:cs="Times New Roman"/>
          <w:sz w:val="24"/>
          <w:szCs w:val="24"/>
        </w:rPr>
        <w:t>.</w:t>
      </w:r>
      <w:r w:rsidRPr="008B19FF">
        <w:rPr>
          <w:rFonts w:ascii="Times New Roman" w:hAnsi="Times New Roman" w:cs="Times New Roman"/>
          <w:sz w:val="24"/>
          <w:szCs w:val="24"/>
        </w:rPr>
        <w:t xml:space="preserve"> </w:t>
      </w:r>
      <w:r>
        <w:rPr>
          <w:rFonts w:ascii="Times New Roman" w:hAnsi="Times New Roman" w:cs="Times New Roman"/>
          <w:sz w:val="24"/>
          <w:szCs w:val="24"/>
        </w:rPr>
        <w:t xml:space="preserve">2009.gadā pasākums uz laiku tika pārtraukts ekonomiskās krīzes ietekmē. Ar 2014.gadu tas </w:t>
      </w:r>
      <w:r w:rsidRPr="009C29CD">
        <w:rPr>
          <w:rFonts w:ascii="Times New Roman" w:hAnsi="Times New Roman" w:cs="Times New Roman"/>
          <w:sz w:val="24"/>
          <w:szCs w:val="24"/>
        </w:rPr>
        <w:t>atjaunots, veicot arī i</w:t>
      </w:r>
      <w:r>
        <w:rPr>
          <w:rFonts w:ascii="Times New Roman" w:hAnsi="Times New Roman" w:cs="Times New Roman"/>
          <w:sz w:val="24"/>
          <w:szCs w:val="24"/>
        </w:rPr>
        <w:t>zmaiņas normatīvajā regulējumā</w:t>
      </w:r>
      <w:r w:rsidRPr="009C29CD">
        <w:rPr>
          <w:rFonts w:ascii="Times New Roman" w:hAnsi="Times New Roman" w:cs="Times New Roman"/>
          <w:sz w:val="24"/>
          <w:szCs w:val="24"/>
        </w:rPr>
        <w:t>.</w:t>
      </w:r>
      <w:r>
        <w:rPr>
          <w:rFonts w:ascii="Times New Roman" w:hAnsi="Times New Roman" w:cs="Times New Roman"/>
          <w:sz w:val="24"/>
          <w:szCs w:val="24"/>
        </w:rPr>
        <w:t xml:space="preserve"> </w:t>
      </w:r>
      <w:r w:rsidRPr="009D3C54">
        <w:rPr>
          <w:rFonts w:ascii="Times New Roman" w:eastAsia="Times New Roman" w:hAnsi="Times New Roman" w:cs="Times New Roman"/>
          <w:bCs/>
          <w:sz w:val="24"/>
          <w:szCs w:val="24"/>
          <w:lang w:eastAsia="lv-LV"/>
        </w:rPr>
        <w:t xml:space="preserve">Pasākuma </w:t>
      </w:r>
      <w:r w:rsidR="00894917">
        <w:rPr>
          <w:rFonts w:ascii="Times New Roman" w:eastAsia="Times New Roman" w:hAnsi="Times New Roman" w:cs="Times New Roman"/>
          <w:bCs/>
          <w:sz w:val="24"/>
          <w:szCs w:val="24"/>
          <w:lang w:eastAsia="lv-LV"/>
        </w:rPr>
        <w:t>mērķis ir</w:t>
      </w:r>
      <w:r w:rsidRPr="009D3C54">
        <w:rPr>
          <w:rFonts w:ascii="Times New Roman" w:eastAsia="Times New Roman" w:hAnsi="Times New Roman" w:cs="Times New Roman"/>
          <w:bCs/>
          <w:sz w:val="24"/>
          <w:szCs w:val="24"/>
          <w:lang w:eastAsia="lv-LV"/>
        </w:rPr>
        <w:t xml:space="preserve"> sniegt </w:t>
      </w:r>
      <w:r>
        <w:rPr>
          <w:rFonts w:ascii="Times New Roman" w:eastAsia="Times New Roman" w:hAnsi="Times New Roman" w:cs="Times New Roman"/>
          <w:bCs/>
          <w:sz w:val="24"/>
          <w:szCs w:val="24"/>
          <w:lang w:eastAsia="lv-LV"/>
        </w:rPr>
        <w:t>skolēniem</w:t>
      </w:r>
      <w:r w:rsidRPr="009D3C54">
        <w:rPr>
          <w:rFonts w:ascii="Times New Roman" w:eastAsia="Times New Roman" w:hAnsi="Times New Roman" w:cs="Times New Roman"/>
          <w:bCs/>
          <w:sz w:val="24"/>
          <w:szCs w:val="24"/>
          <w:lang w:eastAsia="lv-LV"/>
        </w:rPr>
        <w:t xml:space="preserve"> praktisku </w:t>
      </w:r>
      <w:r>
        <w:rPr>
          <w:rFonts w:ascii="Times New Roman" w:eastAsia="Times New Roman" w:hAnsi="Times New Roman" w:cs="Times New Roman"/>
          <w:bCs/>
          <w:sz w:val="24"/>
          <w:szCs w:val="24"/>
          <w:lang w:eastAsia="lv-LV"/>
        </w:rPr>
        <w:t xml:space="preserve">atbalstu karjeras vadības prasmju </w:t>
      </w:r>
      <w:r w:rsidRPr="009D3C54">
        <w:rPr>
          <w:rFonts w:ascii="Times New Roman" w:eastAsia="Times New Roman" w:hAnsi="Times New Roman" w:cs="Times New Roman"/>
          <w:bCs/>
          <w:sz w:val="24"/>
          <w:szCs w:val="24"/>
          <w:lang w:eastAsia="lv-LV"/>
        </w:rPr>
        <w:t>at</w:t>
      </w:r>
      <w:r>
        <w:rPr>
          <w:rFonts w:ascii="Times New Roman" w:eastAsia="Times New Roman" w:hAnsi="Times New Roman" w:cs="Times New Roman"/>
          <w:bCs/>
          <w:sz w:val="24"/>
          <w:szCs w:val="24"/>
          <w:lang w:eastAsia="lv-LV"/>
        </w:rPr>
        <w:t>tīstībai</w:t>
      </w:r>
      <w:r w:rsidRPr="009D3C54">
        <w:rPr>
          <w:rFonts w:ascii="Times New Roman" w:eastAsia="Times New Roman" w:hAnsi="Times New Roman" w:cs="Times New Roman"/>
          <w:bCs/>
          <w:sz w:val="24"/>
          <w:szCs w:val="24"/>
          <w:lang w:eastAsia="lv-LV"/>
        </w:rPr>
        <w:t>, dot ieskatu darba pasaulē</w:t>
      </w:r>
      <w:r>
        <w:rPr>
          <w:rFonts w:ascii="Times New Roman" w:eastAsia="Times New Roman" w:hAnsi="Times New Roman" w:cs="Times New Roman"/>
          <w:bCs/>
          <w:sz w:val="24"/>
          <w:szCs w:val="24"/>
          <w:lang w:eastAsia="lv-LV"/>
        </w:rPr>
        <w:t xml:space="preserve"> un darba tirgus funkcionēšanas pamatprincipos, iepazīt </w:t>
      </w:r>
      <w:r w:rsidRPr="009D3C54">
        <w:rPr>
          <w:rFonts w:ascii="Times New Roman" w:eastAsia="Times New Roman" w:hAnsi="Times New Roman" w:cs="Times New Roman"/>
          <w:bCs/>
          <w:sz w:val="24"/>
          <w:szCs w:val="24"/>
          <w:lang w:eastAsia="lv-LV"/>
        </w:rPr>
        <w:t>darba līguma attiecības, apg</w:t>
      </w:r>
      <w:r w:rsidR="00894917">
        <w:rPr>
          <w:rFonts w:ascii="Times New Roman" w:eastAsia="Times New Roman" w:hAnsi="Times New Roman" w:cs="Times New Roman"/>
          <w:bCs/>
          <w:sz w:val="24"/>
          <w:szCs w:val="24"/>
          <w:lang w:eastAsia="lv-LV"/>
        </w:rPr>
        <w:t>ūt darba drošības pamatprasības u.tml</w:t>
      </w:r>
      <w:r w:rsidRPr="009D3C54">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Iesaiste pasākumā paredzēta izglītojamiem no 15 līdz 20 gadu vecumam, kuri iegūst izglītību vispārējās, speciālās vai profesionālās izglītības iestādēs, paredzot jauniešu īslaicīgu (līdz 2 mēnešiem) nodarbinātību vasaras brīvlaikā val</w:t>
      </w:r>
      <w:r w:rsidR="00894917">
        <w:rPr>
          <w:rFonts w:ascii="Times New Roman" w:eastAsia="Times New Roman" w:hAnsi="Times New Roman" w:cs="Times New Roman"/>
          <w:bCs/>
          <w:sz w:val="24"/>
          <w:szCs w:val="24"/>
          <w:lang w:eastAsia="lv-LV"/>
        </w:rPr>
        <w:t xml:space="preserve">sts līdzfinansētās darba </w:t>
      </w:r>
      <w:r w:rsidR="00894917" w:rsidRPr="001D2AB2">
        <w:rPr>
          <w:rFonts w:ascii="Times New Roman" w:eastAsia="Times New Roman" w:hAnsi="Times New Roman" w:cs="Times New Roman"/>
          <w:bCs/>
          <w:sz w:val="24"/>
          <w:szCs w:val="24"/>
          <w:lang w:eastAsia="lv-LV"/>
        </w:rPr>
        <w:t xml:space="preserve">vietās (skat. </w:t>
      </w:r>
      <w:r w:rsidR="00454BE3" w:rsidRPr="001D2AB2">
        <w:rPr>
          <w:rFonts w:ascii="Times New Roman" w:eastAsia="Times New Roman" w:hAnsi="Times New Roman" w:cs="Times New Roman"/>
          <w:bCs/>
          <w:sz w:val="24"/>
          <w:szCs w:val="24"/>
          <w:lang w:eastAsia="lv-LV"/>
        </w:rPr>
        <w:t>27.</w:t>
      </w:r>
      <w:r w:rsidR="00894917" w:rsidRPr="001D2AB2">
        <w:rPr>
          <w:rFonts w:ascii="Times New Roman" w:eastAsia="Times New Roman" w:hAnsi="Times New Roman" w:cs="Times New Roman"/>
          <w:bCs/>
          <w:sz w:val="24"/>
          <w:szCs w:val="24"/>
          <w:lang w:eastAsia="lv-LV"/>
        </w:rPr>
        <w:t>tabulu).</w:t>
      </w:r>
      <w:r w:rsidR="00894917" w:rsidRPr="001D2AB2">
        <w:rPr>
          <w:rFonts w:ascii="Times New Roman" w:hAnsi="Times New Roman" w:cs="Times New Roman"/>
          <w:sz w:val="24"/>
          <w:szCs w:val="24"/>
        </w:rPr>
        <w:t xml:space="preserve"> Kopš 2018</w:t>
      </w:r>
      <w:r w:rsidR="00894917">
        <w:rPr>
          <w:rFonts w:ascii="Times New Roman" w:hAnsi="Times New Roman" w:cs="Times New Roman"/>
          <w:sz w:val="24"/>
          <w:szCs w:val="24"/>
        </w:rPr>
        <w:t>.gada pasākumā var piedalīties arī jaunieši ar invaliditāti, kas ir būtisks aspekts jauniešu tālākai karjeras veidošanai.</w:t>
      </w:r>
    </w:p>
    <w:p w14:paraId="38493A9B" w14:textId="440E9824" w:rsidR="00E45EFC" w:rsidRDefault="00454BE3" w:rsidP="00E45EFC">
      <w:pPr>
        <w:suppressAutoHyphens/>
        <w:autoSpaceDN w:val="0"/>
        <w:spacing w:before="120" w:after="0" w:line="240" w:lineRule="auto"/>
        <w:ind w:right="-52"/>
        <w:jc w:val="both"/>
        <w:textAlignment w:val="baseline"/>
        <w:rPr>
          <w:rFonts w:ascii="Times New Roman" w:eastAsia="Times New Roman" w:hAnsi="Times New Roman" w:cs="Times New Roman"/>
          <w:bCs/>
          <w:sz w:val="24"/>
          <w:szCs w:val="24"/>
          <w:lang w:eastAsia="lv-LV"/>
        </w:rPr>
      </w:pPr>
      <w:r w:rsidRPr="00454BE3">
        <w:rPr>
          <w:rFonts w:ascii="Times New Roman" w:eastAsia="Times New Roman" w:hAnsi="Times New Roman" w:cs="Times New Roman"/>
          <w:bCs/>
          <w:sz w:val="24"/>
          <w:szCs w:val="24"/>
          <w:lang w:eastAsia="lv-LV"/>
        </w:rPr>
        <w:t>27.</w:t>
      </w:r>
      <w:r w:rsidR="00E45EFC" w:rsidRPr="00454BE3">
        <w:rPr>
          <w:rFonts w:ascii="Times New Roman" w:eastAsia="Times New Roman" w:hAnsi="Times New Roman" w:cs="Times New Roman"/>
          <w:bCs/>
          <w:sz w:val="24"/>
          <w:szCs w:val="24"/>
          <w:lang w:eastAsia="lv-LV"/>
        </w:rPr>
        <w:t>tabula</w:t>
      </w:r>
    </w:p>
    <w:p w14:paraId="1F6032A7" w14:textId="77777777" w:rsidR="00894917" w:rsidRDefault="00894917" w:rsidP="00E45EFC">
      <w:pPr>
        <w:tabs>
          <w:tab w:val="num" w:pos="567"/>
        </w:tabs>
        <w:spacing w:after="0" w:line="240" w:lineRule="auto"/>
        <w:ind w:firstLine="567"/>
        <w:jc w:val="center"/>
        <w:rPr>
          <w:rFonts w:ascii="Times New Roman" w:hAnsi="Times New Roman" w:cs="Times New Roman"/>
          <w:b/>
          <w:color w:val="002060"/>
          <w:sz w:val="24"/>
          <w:szCs w:val="24"/>
        </w:rPr>
      </w:pPr>
      <w:r w:rsidRPr="00894917">
        <w:rPr>
          <w:rFonts w:ascii="Times New Roman" w:hAnsi="Times New Roman" w:cs="Times New Roman"/>
          <w:b/>
          <w:color w:val="002060"/>
          <w:sz w:val="24"/>
          <w:szCs w:val="24"/>
        </w:rPr>
        <w:t xml:space="preserve">Nodarbinātības pasākumā vasaras brīvlaikā </w:t>
      </w:r>
      <w:r w:rsidR="00E45EFC" w:rsidRPr="00894917">
        <w:rPr>
          <w:rFonts w:ascii="Times New Roman" w:hAnsi="Times New Roman" w:cs="Times New Roman"/>
          <w:b/>
          <w:color w:val="002060"/>
          <w:sz w:val="24"/>
          <w:szCs w:val="24"/>
        </w:rPr>
        <w:t xml:space="preserve">iesaistīto </w:t>
      </w:r>
      <w:r w:rsidRPr="00894917">
        <w:rPr>
          <w:rFonts w:ascii="Times New Roman" w:hAnsi="Times New Roman" w:cs="Times New Roman"/>
          <w:b/>
          <w:color w:val="002060"/>
          <w:sz w:val="24"/>
          <w:szCs w:val="24"/>
        </w:rPr>
        <w:t>personu</w:t>
      </w:r>
      <w:r w:rsidR="00E45EFC" w:rsidRPr="00894917">
        <w:rPr>
          <w:rFonts w:ascii="Times New Roman" w:hAnsi="Times New Roman" w:cs="Times New Roman"/>
          <w:b/>
          <w:color w:val="002060"/>
          <w:sz w:val="24"/>
          <w:szCs w:val="24"/>
        </w:rPr>
        <w:t xml:space="preserve"> skaits</w:t>
      </w:r>
    </w:p>
    <w:p w14:paraId="6C5A1762" w14:textId="4883F155" w:rsidR="00E45EFC" w:rsidRPr="00894917" w:rsidRDefault="00E45EFC" w:rsidP="00E45EFC">
      <w:pPr>
        <w:tabs>
          <w:tab w:val="num" w:pos="567"/>
        </w:tabs>
        <w:spacing w:after="0" w:line="240" w:lineRule="auto"/>
        <w:ind w:firstLine="567"/>
        <w:jc w:val="center"/>
        <w:rPr>
          <w:rFonts w:ascii="Times New Roman" w:hAnsi="Times New Roman" w:cs="Times New Roman"/>
          <w:b/>
          <w:color w:val="002060"/>
          <w:sz w:val="24"/>
          <w:szCs w:val="24"/>
        </w:rPr>
      </w:pPr>
      <w:r w:rsidRPr="00894917">
        <w:rPr>
          <w:rFonts w:ascii="Times New Roman" w:hAnsi="Times New Roman" w:cs="Times New Roman"/>
          <w:b/>
          <w:color w:val="002060"/>
          <w:sz w:val="24"/>
          <w:szCs w:val="24"/>
        </w:rPr>
        <w:t xml:space="preserve"> </w:t>
      </w:r>
    </w:p>
    <w:tbl>
      <w:tblPr>
        <w:tblStyle w:val="TableGrid"/>
        <w:tblW w:w="2657" w:type="pct"/>
        <w:tblInd w:w="1839" w:type="dxa"/>
        <w:tblLook w:val="04A0" w:firstRow="1" w:lastRow="0" w:firstColumn="1" w:lastColumn="0" w:noHBand="0" w:noVBand="1"/>
      </w:tblPr>
      <w:tblGrid>
        <w:gridCol w:w="1414"/>
        <w:gridCol w:w="3401"/>
      </w:tblGrid>
      <w:tr w:rsidR="00E45EFC" w:rsidRPr="004611FB" w14:paraId="1158D245" w14:textId="77777777" w:rsidTr="007B62B0">
        <w:tc>
          <w:tcPr>
            <w:tcW w:w="1468" w:type="pct"/>
            <w:tcBorders>
              <w:bottom w:val="single" w:sz="4" w:space="0" w:color="auto"/>
            </w:tcBorders>
            <w:shd w:val="clear" w:color="auto" w:fill="BADB7D" w:themeFill="accent2" w:themeFillTint="99"/>
          </w:tcPr>
          <w:p w14:paraId="57400AF4" w14:textId="77777777" w:rsidR="00E45EFC" w:rsidRPr="007B62B0" w:rsidRDefault="00E45EFC" w:rsidP="0026206C">
            <w:pPr>
              <w:tabs>
                <w:tab w:val="num" w:pos="567"/>
              </w:tabs>
              <w:jc w:val="center"/>
              <w:rPr>
                <w:rFonts w:ascii="Times New Roman" w:hAnsi="Times New Roman" w:cs="Times New Roman"/>
                <w:b/>
                <w:color w:val="002060"/>
                <w:sz w:val="24"/>
                <w:szCs w:val="24"/>
              </w:rPr>
            </w:pPr>
            <w:r w:rsidRPr="007B62B0">
              <w:rPr>
                <w:rFonts w:ascii="Times New Roman" w:hAnsi="Times New Roman" w:cs="Times New Roman"/>
                <w:b/>
                <w:color w:val="002060"/>
                <w:sz w:val="24"/>
                <w:szCs w:val="24"/>
              </w:rPr>
              <w:t>Gads</w:t>
            </w:r>
          </w:p>
        </w:tc>
        <w:tc>
          <w:tcPr>
            <w:tcW w:w="3532" w:type="pct"/>
            <w:shd w:val="clear" w:color="auto" w:fill="BADB7D" w:themeFill="accent2" w:themeFillTint="99"/>
          </w:tcPr>
          <w:p w14:paraId="4EF11253" w14:textId="77777777" w:rsidR="00E45EFC" w:rsidRPr="007B62B0" w:rsidRDefault="00E45EFC" w:rsidP="0026206C">
            <w:pPr>
              <w:tabs>
                <w:tab w:val="num" w:pos="567"/>
              </w:tabs>
              <w:jc w:val="center"/>
              <w:rPr>
                <w:rFonts w:ascii="Times New Roman" w:hAnsi="Times New Roman" w:cs="Times New Roman"/>
                <w:b/>
                <w:color w:val="002060"/>
                <w:sz w:val="24"/>
                <w:szCs w:val="24"/>
              </w:rPr>
            </w:pPr>
            <w:r w:rsidRPr="007B62B0">
              <w:rPr>
                <w:rFonts w:ascii="Times New Roman" w:hAnsi="Times New Roman" w:cs="Times New Roman"/>
                <w:b/>
                <w:color w:val="002060"/>
                <w:sz w:val="24"/>
                <w:szCs w:val="24"/>
              </w:rPr>
              <w:t>Iesaistīto skolēnu skaits</w:t>
            </w:r>
          </w:p>
        </w:tc>
      </w:tr>
      <w:tr w:rsidR="00E45EFC" w14:paraId="69069AE5" w14:textId="77777777" w:rsidTr="007B62B0">
        <w:tc>
          <w:tcPr>
            <w:tcW w:w="1468" w:type="pct"/>
            <w:shd w:val="clear" w:color="auto" w:fill="BADB7D" w:themeFill="accent2" w:themeFillTint="99"/>
          </w:tcPr>
          <w:p w14:paraId="17876BEC"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sidRPr="006A7E8F">
              <w:rPr>
                <w:rFonts w:ascii="Times New Roman" w:eastAsia="Times New Roman" w:hAnsi="Times New Roman" w:cs="Times New Roman"/>
                <w:spacing w:val="2"/>
                <w:sz w:val="24"/>
                <w:szCs w:val="24"/>
                <w:lang w:eastAsia="lv-LV"/>
              </w:rPr>
              <w:t>2015.</w:t>
            </w:r>
          </w:p>
        </w:tc>
        <w:tc>
          <w:tcPr>
            <w:tcW w:w="3532" w:type="pct"/>
          </w:tcPr>
          <w:p w14:paraId="414401D2"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Pr>
                <w:rFonts w:ascii="Times New Roman" w:eastAsia="Times New Roman" w:hAnsi="Times New Roman" w:cs="Times New Roman"/>
                <w:iCs/>
                <w:color w:val="000000"/>
                <w:sz w:val="24"/>
                <w:szCs w:val="24"/>
                <w:shd w:val="clear" w:color="auto" w:fill="FFFFFF"/>
                <w:lang w:eastAsia="lv-LV"/>
              </w:rPr>
              <w:t>3 804</w:t>
            </w:r>
          </w:p>
        </w:tc>
      </w:tr>
      <w:tr w:rsidR="00E45EFC" w14:paraId="05D6D880" w14:textId="77777777" w:rsidTr="007B62B0">
        <w:tc>
          <w:tcPr>
            <w:tcW w:w="1468" w:type="pct"/>
            <w:shd w:val="clear" w:color="auto" w:fill="BADB7D" w:themeFill="accent2" w:themeFillTint="99"/>
          </w:tcPr>
          <w:p w14:paraId="3D713994"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sidRPr="006A7E8F">
              <w:rPr>
                <w:rFonts w:ascii="Times New Roman" w:eastAsia="Times New Roman" w:hAnsi="Times New Roman" w:cs="Times New Roman"/>
                <w:spacing w:val="2"/>
                <w:sz w:val="24"/>
                <w:szCs w:val="24"/>
                <w:lang w:eastAsia="lv-LV"/>
              </w:rPr>
              <w:t>2016.</w:t>
            </w:r>
          </w:p>
        </w:tc>
        <w:tc>
          <w:tcPr>
            <w:tcW w:w="3532" w:type="pct"/>
          </w:tcPr>
          <w:p w14:paraId="3BBABC4E"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Pr>
                <w:rFonts w:ascii="Times New Roman" w:eastAsia="Times New Roman" w:hAnsi="Times New Roman" w:cs="Times New Roman"/>
                <w:iCs/>
                <w:color w:val="000000"/>
                <w:sz w:val="24"/>
                <w:szCs w:val="24"/>
                <w:shd w:val="clear" w:color="auto" w:fill="FFFFFF"/>
                <w:lang w:eastAsia="lv-LV"/>
              </w:rPr>
              <w:t>4 239</w:t>
            </w:r>
          </w:p>
        </w:tc>
      </w:tr>
      <w:tr w:rsidR="00E45EFC" w14:paraId="540748C4" w14:textId="77777777" w:rsidTr="007B62B0">
        <w:tc>
          <w:tcPr>
            <w:tcW w:w="1468" w:type="pct"/>
            <w:shd w:val="clear" w:color="auto" w:fill="BADB7D" w:themeFill="accent2" w:themeFillTint="99"/>
          </w:tcPr>
          <w:p w14:paraId="1E3C6A03"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sidRPr="006A7E8F">
              <w:rPr>
                <w:rFonts w:ascii="Times New Roman" w:eastAsia="Times New Roman" w:hAnsi="Times New Roman" w:cs="Times New Roman"/>
                <w:spacing w:val="2"/>
                <w:sz w:val="24"/>
                <w:szCs w:val="24"/>
                <w:lang w:eastAsia="lv-LV"/>
              </w:rPr>
              <w:t>2017.</w:t>
            </w:r>
          </w:p>
        </w:tc>
        <w:tc>
          <w:tcPr>
            <w:tcW w:w="3532" w:type="pct"/>
          </w:tcPr>
          <w:p w14:paraId="0EBBC1D2"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Pr>
                <w:rFonts w:ascii="Times New Roman" w:eastAsia="Times New Roman" w:hAnsi="Times New Roman" w:cs="Times New Roman"/>
                <w:iCs/>
                <w:color w:val="000000"/>
                <w:sz w:val="24"/>
                <w:szCs w:val="24"/>
                <w:shd w:val="clear" w:color="auto" w:fill="FFFFFF"/>
                <w:lang w:eastAsia="lv-LV"/>
              </w:rPr>
              <w:t>4 969</w:t>
            </w:r>
          </w:p>
        </w:tc>
      </w:tr>
      <w:tr w:rsidR="00E45EFC" w14:paraId="54B6C76D" w14:textId="77777777" w:rsidTr="007B62B0">
        <w:tc>
          <w:tcPr>
            <w:tcW w:w="1468" w:type="pct"/>
            <w:shd w:val="clear" w:color="auto" w:fill="BADB7D" w:themeFill="accent2" w:themeFillTint="99"/>
          </w:tcPr>
          <w:p w14:paraId="367F58E0"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sidRPr="006A7E8F">
              <w:rPr>
                <w:rFonts w:ascii="Times New Roman" w:eastAsia="Times New Roman" w:hAnsi="Times New Roman" w:cs="Times New Roman"/>
                <w:spacing w:val="2"/>
                <w:sz w:val="24"/>
                <w:szCs w:val="24"/>
                <w:lang w:eastAsia="lv-LV"/>
              </w:rPr>
              <w:t>2018.</w:t>
            </w:r>
          </w:p>
        </w:tc>
        <w:tc>
          <w:tcPr>
            <w:tcW w:w="3532" w:type="pct"/>
          </w:tcPr>
          <w:p w14:paraId="4E8162C4"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Pr>
                <w:rFonts w:ascii="Times New Roman" w:eastAsia="Times New Roman" w:hAnsi="Times New Roman" w:cs="Times New Roman"/>
                <w:iCs/>
                <w:color w:val="000000"/>
                <w:sz w:val="24"/>
                <w:szCs w:val="24"/>
                <w:shd w:val="clear" w:color="auto" w:fill="FFFFFF"/>
                <w:lang w:eastAsia="lv-LV"/>
              </w:rPr>
              <w:t>5 160</w:t>
            </w:r>
          </w:p>
        </w:tc>
      </w:tr>
      <w:tr w:rsidR="00E45EFC" w14:paraId="497C6363" w14:textId="77777777" w:rsidTr="007B62B0">
        <w:tc>
          <w:tcPr>
            <w:tcW w:w="1468" w:type="pct"/>
            <w:shd w:val="clear" w:color="auto" w:fill="BADB7D" w:themeFill="accent2" w:themeFillTint="99"/>
          </w:tcPr>
          <w:p w14:paraId="030D92B8"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sidRPr="006A7E8F">
              <w:rPr>
                <w:rFonts w:ascii="Times New Roman" w:eastAsia="Times New Roman" w:hAnsi="Times New Roman" w:cs="Times New Roman"/>
                <w:spacing w:val="2"/>
                <w:sz w:val="24"/>
                <w:szCs w:val="24"/>
                <w:lang w:eastAsia="lv-LV"/>
              </w:rPr>
              <w:t>2019.</w:t>
            </w:r>
          </w:p>
        </w:tc>
        <w:tc>
          <w:tcPr>
            <w:tcW w:w="3532" w:type="pct"/>
          </w:tcPr>
          <w:p w14:paraId="3AC24275" w14:textId="77777777" w:rsidR="00E45EFC" w:rsidRPr="002C2256" w:rsidRDefault="00E45EFC" w:rsidP="0026206C">
            <w:pPr>
              <w:tabs>
                <w:tab w:val="num" w:pos="567"/>
              </w:tabs>
              <w:jc w:val="center"/>
              <w:rPr>
                <w:rFonts w:ascii="Times New Roman" w:eastAsia="Times New Roman" w:hAnsi="Times New Roman" w:cs="Times New Roman"/>
                <w:iCs/>
                <w:color w:val="000000"/>
                <w:sz w:val="24"/>
                <w:szCs w:val="24"/>
                <w:shd w:val="clear" w:color="auto" w:fill="FFFFFF"/>
                <w:lang w:eastAsia="lv-LV"/>
              </w:rPr>
            </w:pPr>
            <w:r>
              <w:rPr>
                <w:rFonts w:ascii="Times New Roman" w:eastAsia="Times New Roman" w:hAnsi="Times New Roman" w:cs="Times New Roman"/>
                <w:iCs/>
                <w:color w:val="000000"/>
                <w:sz w:val="24"/>
                <w:szCs w:val="24"/>
                <w:shd w:val="clear" w:color="auto" w:fill="FFFFFF"/>
                <w:lang w:eastAsia="lv-LV"/>
              </w:rPr>
              <w:t>7 083</w:t>
            </w:r>
          </w:p>
        </w:tc>
      </w:tr>
      <w:tr w:rsidR="00E45EFC" w14:paraId="1EBE38D1" w14:textId="77777777" w:rsidTr="007B62B0">
        <w:tc>
          <w:tcPr>
            <w:tcW w:w="1468" w:type="pct"/>
            <w:shd w:val="clear" w:color="auto" w:fill="BADB7D" w:themeFill="accent2" w:themeFillTint="99"/>
          </w:tcPr>
          <w:p w14:paraId="43FDB87D" w14:textId="77777777" w:rsidR="00E45EFC" w:rsidRPr="006A7E8F" w:rsidRDefault="00E45EFC" w:rsidP="0026206C">
            <w:pPr>
              <w:tabs>
                <w:tab w:val="num" w:pos="567"/>
              </w:tabs>
              <w:jc w:val="center"/>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2020.</w:t>
            </w:r>
          </w:p>
        </w:tc>
        <w:tc>
          <w:tcPr>
            <w:tcW w:w="3532" w:type="pct"/>
          </w:tcPr>
          <w:p w14:paraId="779B5FFC" w14:textId="77777777" w:rsidR="00E45EFC" w:rsidRDefault="00E45EFC" w:rsidP="0026206C">
            <w:pPr>
              <w:tabs>
                <w:tab w:val="num" w:pos="567"/>
              </w:tabs>
              <w:jc w:val="center"/>
              <w:rPr>
                <w:rFonts w:ascii="Times New Roman" w:eastAsia="Times New Roman" w:hAnsi="Times New Roman" w:cs="Times New Roman"/>
                <w:iCs/>
                <w:color w:val="000000"/>
                <w:sz w:val="24"/>
                <w:szCs w:val="24"/>
                <w:shd w:val="clear" w:color="auto" w:fill="FFFFFF"/>
                <w:lang w:eastAsia="lv-LV"/>
              </w:rPr>
            </w:pPr>
            <w:r>
              <w:rPr>
                <w:rFonts w:ascii="Times New Roman" w:eastAsia="Times New Roman" w:hAnsi="Times New Roman" w:cs="Times New Roman"/>
                <w:spacing w:val="2"/>
                <w:sz w:val="24"/>
                <w:szCs w:val="24"/>
                <w:lang w:eastAsia="lv-LV"/>
              </w:rPr>
              <w:t>4906</w:t>
            </w:r>
          </w:p>
        </w:tc>
      </w:tr>
    </w:tbl>
    <w:p w14:paraId="02965D8E" w14:textId="77777777" w:rsidR="00E45EFC" w:rsidRPr="002339C4" w:rsidRDefault="00E45EFC" w:rsidP="00E45EFC">
      <w:pPr>
        <w:spacing w:after="0" w:line="276" w:lineRule="auto"/>
        <w:jc w:val="both"/>
        <w:rPr>
          <w:rFonts w:ascii="Times New Roman" w:eastAsia="Times New Roman" w:hAnsi="Times New Roman" w:cs="Times New Roman"/>
          <w:color w:val="000000"/>
          <w:sz w:val="20"/>
          <w:szCs w:val="20"/>
          <w:shd w:val="clear" w:color="auto" w:fill="FFFFFF"/>
          <w:lang w:eastAsia="lv-LV"/>
        </w:rPr>
      </w:pPr>
      <w:r w:rsidRPr="002339C4">
        <w:rPr>
          <w:rFonts w:ascii="Times New Roman" w:eastAsia="Times New Roman" w:hAnsi="Times New Roman" w:cs="Times New Roman"/>
          <w:color w:val="000000"/>
          <w:sz w:val="20"/>
          <w:szCs w:val="20"/>
          <w:shd w:val="clear" w:color="auto" w:fill="FFFFFF"/>
          <w:lang w:eastAsia="lv-LV"/>
        </w:rPr>
        <w:t>Dat</w:t>
      </w:r>
      <w:r>
        <w:rPr>
          <w:rFonts w:ascii="Times New Roman" w:eastAsia="Times New Roman" w:hAnsi="Times New Roman" w:cs="Times New Roman"/>
          <w:color w:val="000000"/>
          <w:sz w:val="20"/>
          <w:szCs w:val="20"/>
          <w:shd w:val="clear" w:color="auto" w:fill="FFFFFF"/>
          <w:lang w:eastAsia="lv-LV"/>
        </w:rPr>
        <w:t>u avots</w:t>
      </w:r>
      <w:r w:rsidRPr="002339C4">
        <w:rPr>
          <w:rFonts w:ascii="Times New Roman" w:eastAsia="Times New Roman" w:hAnsi="Times New Roman" w:cs="Times New Roman"/>
          <w:color w:val="000000"/>
          <w:sz w:val="20"/>
          <w:szCs w:val="20"/>
          <w:shd w:val="clear" w:color="auto" w:fill="FFFFFF"/>
          <w:lang w:eastAsia="lv-LV"/>
        </w:rPr>
        <w:t>: NVA</w:t>
      </w:r>
    </w:p>
    <w:p w14:paraId="5D8FC9D4" w14:textId="77777777" w:rsidR="00E45EFC" w:rsidRDefault="00E45EFC" w:rsidP="00E45EFC">
      <w:pPr>
        <w:spacing w:line="240" w:lineRule="auto"/>
        <w:ind w:firstLine="567"/>
        <w:jc w:val="both"/>
        <w:rPr>
          <w:rFonts w:ascii="Times New Roman" w:eastAsia="Times New Roman" w:hAnsi="Times New Roman" w:cs="Times New Roman"/>
          <w:bCs/>
          <w:sz w:val="24"/>
          <w:szCs w:val="24"/>
          <w:lang w:eastAsia="lv-LV"/>
        </w:rPr>
      </w:pPr>
    </w:p>
    <w:p w14:paraId="1DDB0093" w14:textId="77777777" w:rsidR="00557382"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hAnsi="Times New Roman" w:cs="Times New Roman"/>
          <w:sz w:val="24"/>
          <w:szCs w:val="24"/>
        </w:rPr>
        <w:t>Bezdarba straujāku samazināšanos joprojām kavē darba tirgus reģionālās atšķirības. Ap 75% no reģistrētajām vakancēm tiek reģistrētas Rīgas un Pierīgas reģionā.</w:t>
      </w:r>
      <w:r w:rsidR="00540B09" w:rsidRPr="0015154B">
        <w:rPr>
          <w:rFonts w:ascii="Times New Roman" w:hAnsi="Times New Roman" w:cs="Times New Roman"/>
          <w:sz w:val="24"/>
          <w:szCs w:val="24"/>
        </w:rPr>
        <w:t xml:space="preserve"> </w:t>
      </w:r>
      <w:r w:rsidRPr="0015154B">
        <w:rPr>
          <w:rFonts w:ascii="Times New Roman" w:eastAsia="Calibri" w:hAnsi="Times New Roman"/>
          <w:iCs/>
          <w:color w:val="000000"/>
          <w:sz w:val="24"/>
          <w:szCs w:val="24"/>
        </w:rPr>
        <w:t xml:space="preserve">Viens no darbaspēka piedāvājuma nesakritības ar pieprasījumu faktoriem ir ierobežotās </w:t>
      </w:r>
      <w:r w:rsidRPr="0015154B">
        <w:rPr>
          <w:rFonts w:ascii="Times New Roman" w:eastAsia="Calibri" w:hAnsi="Times New Roman"/>
          <w:b/>
          <w:iCs/>
          <w:color w:val="000000"/>
          <w:sz w:val="24"/>
          <w:szCs w:val="24"/>
        </w:rPr>
        <w:t xml:space="preserve">reģionālās mobilitātes </w:t>
      </w:r>
      <w:r w:rsidRPr="0015154B">
        <w:rPr>
          <w:rFonts w:ascii="Times New Roman" w:eastAsia="Calibri" w:hAnsi="Times New Roman"/>
          <w:iCs/>
          <w:color w:val="000000"/>
          <w:sz w:val="24"/>
          <w:szCs w:val="24"/>
        </w:rPr>
        <w:t xml:space="preserve">iespējas. Ierobežojošs faktors ir mājokļu pieejamība un augstās mājokļu īres cenas teritorijās ar augstākām nodarbinātības iespējām. </w:t>
      </w:r>
    </w:p>
    <w:p w14:paraId="1FC3A910" w14:textId="00A80AE9" w:rsidR="00FE1751" w:rsidRPr="0015154B" w:rsidRDefault="00557382" w:rsidP="00724B79">
      <w:pPr>
        <w:spacing w:before="120" w:after="0" w:line="240" w:lineRule="auto"/>
        <w:ind w:firstLine="720"/>
        <w:jc w:val="both"/>
        <w:rPr>
          <w:rFonts w:ascii="Times New Roman" w:hAnsi="Times New Roman" w:cs="Times New Roman"/>
          <w:sz w:val="24"/>
          <w:szCs w:val="24"/>
        </w:rPr>
      </w:pPr>
      <w:r w:rsidRPr="0015154B">
        <w:rPr>
          <w:rFonts w:ascii="Times New Roman" w:eastAsia="Calibri" w:hAnsi="Times New Roman"/>
          <w:iCs/>
          <w:color w:val="000000"/>
          <w:sz w:val="24"/>
          <w:szCs w:val="24"/>
        </w:rPr>
        <w:t>Kopš 2013. gada tiek īstenots un regulāri pilnveidots Komersantu nodarbināto personu reģionālās mobilitātes veicināšanas pasākums ar mērķi nodrošināt finansiālu atlīdzību transporta un dzīvojamās telpas īres izdevumu segšanai pirmos četrus mēnešus pēc darba tiesisko attiecību uzsākšanas. Ar šī atbalsta pasākuma palīdzību bezdarbniekiem tiek nodrošināta iespēja pieņemt darba piedāvājumus un strādāt, samazinot finansiālos un attāluma šķēršļus nokļūšanai līdz darba vietai, kas bez finansiāla atbalsta saņemšanas būtu apgrūtinoši vai pat neiespējami. Katru gadu pieaug pasākumā iesaistīto personu skaits. 2019. gadā pasākumā bija iesaistītas 288 personas (2018.gadā – 252, 2017.gadā  - 243</w:t>
      </w:r>
      <w:r w:rsidR="001802D9" w:rsidRPr="0015154B">
        <w:rPr>
          <w:rFonts w:ascii="Times New Roman" w:eastAsia="Calibri" w:hAnsi="Times New Roman"/>
          <w:iCs/>
          <w:color w:val="000000"/>
          <w:sz w:val="24"/>
          <w:szCs w:val="24"/>
        </w:rPr>
        <w:t>,</w:t>
      </w:r>
      <w:r w:rsidRPr="0015154B">
        <w:rPr>
          <w:rFonts w:ascii="Times New Roman" w:eastAsia="Calibri" w:hAnsi="Times New Roman"/>
          <w:iCs/>
          <w:color w:val="000000"/>
          <w:sz w:val="24"/>
          <w:szCs w:val="24"/>
        </w:rPr>
        <w:t xml:space="preserve"> 2016.gadā – 161). </w:t>
      </w:r>
      <w:r w:rsidR="00FE1751" w:rsidRPr="0015154B">
        <w:rPr>
          <w:rFonts w:ascii="Times New Roman" w:eastAsia="Calibri" w:hAnsi="Times New Roman"/>
          <w:iCs/>
          <w:color w:val="000000"/>
          <w:sz w:val="24"/>
          <w:szCs w:val="24"/>
        </w:rPr>
        <w:t>Jāturpina piedāvāt reģionālās mobilitātes atbalsta pasākumus, lai paplašinātu bezdarbniekiem nodarbinātības iespējas, rēķinoties, ka šis atbalsts tikai daļēji var risināt darbaspēka nokļūšanas problēmu uz vietām, kur ir darbs, jo mobilitātes iespējas joprojām apgrūtina nepietiekams atbilstošu īres mājokļu piedāvājums, sabiedriskā transporta un ceļu infrastruktūra.</w:t>
      </w:r>
      <w:r w:rsidR="00FE1751" w:rsidRPr="0015154B">
        <w:rPr>
          <w:rFonts w:ascii="Times New Roman" w:hAnsi="Times New Roman" w:cs="Times New Roman"/>
          <w:sz w:val="24"/>
          <w:szCs w:val="24"/>
        </w:rPr>
        <w:t xml:space="preserve"> Bezdarbs un ilgstošais bezdarbs ir zemāks reģionos, kur ir augsts arī reģistrēto vakanču skaits, kamēr reģionos ar augstāku bezdarbu darba iespēju piedāvājums ir ierobežotāks. Svarīgi šādā situācijā veicināt reģionālo mobilitāti, pastiprināt esošos stimulus reģionālās mobilitātes atbalstam. Atbilstoši OECD 2019.gada pētījumam NVA sniegtais reģionālās mobilitātes atbalsts ir uzlabojis nodarbinātības iespējas.</w:t>
      </w:r>
      <w:r w:rsidR="00AD0690">
        <w:rPr>
          <w:rStyle w:val="FootnoteReference"/>
          <w:rFonts w:ascii="Times New Roman" w:hAnsi="Times New Roman" w:cs="Times New Roman"/>
          <w:sz w:val="24"/>
          <w:szCs w:val="24"/>
        </w:rPr>
        <w:footnoteReference w:id="213"/>
      </w:r>
      <w:r w:rsidR="00FE1751" w:rsidRPr="0015154B">
        <w:rPr>
          <w:rFonts w:ascii="Times New Roman" w:hAnsi="Times New Roman" w:cs="Times New Roman"/>
          <w:sz w:val="24"/>
          <w:szCs w:val="24"/>
        </w:rPr>
        <w:t xml:space="preserve"> Bezdarba un vakanču izvietojuma nesabalansētība, kā arī reģionālās mobilitātes izaicinājumi palielina strukturāla bezdarba riskus, nepieciešami turpmāki pūliņi šo izaicinājumu risināšanai, lai pilnvērtīgāk izmantotu Latvijas iedzīvotāju darba tirgus potenciālu.</w:t>
      </w:r>
    </w:p>
    <w:p w14:paraId="1F62E7C7" w14:textId="068D61FD" w:rsidR="00A732F2" w:rsidRPr="0015154B" w:rsidRDefault="00A732F2"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 xml:space="preserve">Izvērtējot iesaistīto personu (laika periodā no 2018.gada 1.jūlija līdz 2019.gada 30.jūnijam) iekārtošanos darbā pēc pasākumu pabeigšanas, var secināt, ka rezultāti ir atšķirīgi atkarībā no pasākuma veida un specifikas. No iesaistes pasākumos vislabākie darbā iekārtošanās rezultāti bija vērojami pasākumos pie darba devēja, darba vieta jaunietim un komercdarbības vai pašnodarbinātības uzsākšanai. Augsts darbā iesaistes līmenis ir arī pasākumos noteiktām personu grupām (subsidētā nodarbinātība), kā arī pozitīvi vērtējami darbā iekārtošanās rezultāti pēc apmācību </w:t>
      </w:r>
      <w:r w:rsidRPr="001D2AB2">
        <w:rPr>
          <w:rFonts w:ascii="Times New Roman" w:eastAsia="Calibri" w:hAnsi="Times New Roman"/>
          <w:iCs/>
          <w:color w:val="000000"/>
          <w:sz w:val="24"/>
          <w:szCs w:val="24"/>
        </w:rPr>
        <w:t>pasākumiem (skat</w:t>
      </w:r>
      <w:r w:rsidR="00355DF1" w:rsidRPr="001D2AB2">
        <w:rPr>
          <w:rFonts w:ascii="Times New Roman" w:eastAsia="Calibri" w:hAnsi="Times New Roman"/>
          <w:iCs/>
          <w:color w:val="000000"/>
          <w:sz w:val="24"/>
          <w:szCs w:val="24"/>
        </w:rPr>
        <w:t>. 2</w:t>
      </w:r>
      <w:r w:rsidR="007B62B0" w:rsidRPr="001D2AB2">
        <w:rPr>
          <w:rFonts w:ascii="Times New Roman" w:eastAsia="Calibri" w:hAnsi="Times New Roman"/>
          <w:iCs/>
          <w:color w:val="000000"/>
          <w:sz w:val="24"/>
          <w:szCs w:val="24"/>
        </w:rPr>
        <w:t>4</w:t>
      </w:r>
      <w:r w:rsidR="00355DF1" w:rsidRPr="001D2AB2">
        <w:rPr>
          <w:rFonts w:ascii="Times New Roman" w:eastAsia="Calibri" w:hAnsi="Times New Roman"/>
          <w:iCs/>
          <w:color w:val="000000"/>
          <w:sz w:val="24"/>
          <w:szCs w:val="24"/>
        </w:rPr>
        <w:t>.</w:t>
      </w:r>
      <w:r w:rsidRPr="001D2AB2">
        <w:rPr>
          <w:rFonts w:ascii="Times New Roman" w:eastAsia="Calibri" w:hAnsi="Times New Roman"/>
          <w:iCs/>
          <w:color w:val="000000"/>
          <w:sz w:val="24"/>
          <w:szCs w:val="24"/>
        </w:rPr>
        <w:t>attēlu).</w:t>
      </w:r>
    </w:p>
    <w:p w14:paraId="45AB8426" w14:textId="77777777" w:rsidR="00786EFE" w:rsidRPr="0015154B" w:rsidRDefault="00786EFE" w:rsidP="00786EFE">
      <w:pPr>
        <w:spacing w:after="0" w:line="240" w:lineRule="auto"/>
        <w:rPr>
          <w:rFonts w:ascii="Times New Roman" w:eastAsia="Calibri" w:hAnsi="Times New Roman"/>
          <w:iCs/>
          <w:color w:val="000000"/>
          <w:sz w:val="24"/>
          <w:szCs w:val="24"/>
          <w:highlight w:val="yellow"/>
        </w:rPr>
      </w:pPr>
    </w:p>
    <w:p w14:paraId="3062902A" w14:textId="629C0E75" w:rsidR="00A732F2" w:rsidRPr="0015154B" w:rsidRDefault="00355DF1" w:rsidP="00786EFE">
      <w:pPr>
        <w:spacing w:after="0" w:line="240" w:lineRule="auto"/>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2</w:t>
      </w:r>
      <w:r w:rsidR="007B62B0">
        <w:rPr>
          <w:rFonts w:ascii="Times New Roman" w:eastAsia="Calibri" w:hAnsi="Times New Roman"/>
          <w:iCs/>
          <w:color w:val="000000"/>
          <w:sz w:val="24"/>
          <w:szCs w:val="24"/>
        </w:rPr>
        <w:t>4</w:t>
      </w:r>
      <w:r w:rsidRPr="0015154B">
        <w:rPr>
          <w:rFonts w:ascii="Times New Roman" w:eastAsia="Calibri" w:hAnsi="Times New Roman"/>
          <w:iCs/>
          <w:color w:val="000000"/>
          <w:sz w:val="24"/>
          <w:szCs w:val="24"/>
        </w:rPr>
        <w:t>.</w:t>
      </w:r>
      <w:r w:rsidR="00786EFE" w:rsidRPr="0015154B">
        <w:rPr>
          <w:rFonts w:ascii="Times New Roman" w:eastAsia="Calibri" w:hAnsi="Times New Roman"/>
          <w:iCs/>
          <w:color w:val="000000"/>
          <w:sz w:val="24"/>
          <w:szCs w:val="24"/>
        </w:rPr>
        <w:t>a</w:t>
      </w:r>
      <w:r w:rsidR="00A732F2" w:rsidRPr="0015154B">
        <w:rPr>
          <w:rFonts w:ascii="Times New Roman" w:eastAsia="Calibri" w:hAnsi="Times New Roman"/>
          <w:iCs/>
          <w:color w:val="000000"/>
          <w:sz w:val="24"/>
          <w:szCs w:val="24"/>
        </w:rPr>
        <w:t xml:space="preserve">ttēls  </w:t>
      </w:r>
    </w:p>
    <w:p w14:paraId="5041710D" w14:textId="77777777" w:rsidR="00A732F2" w:rsidRPr="0015154B" w:rsidRDefault="00A732F2" w:rsidP="00786EFE">
      <w:pPr>
        <w:spacing w:after="0" w:line="240" w:lineRule="auto"/>
        <w:ind w:firstLine="720"/>
        <w:jc w:val="center"/>
        <w:rPr>
          <w:rFonts w:ascii="Times New Roman" w:eastAsia="Calibri" w:hAnsi="Times New Roman"/>
          <w:b/>
          <w:iCs/>
          <w:color w:val="000000"/>
          <w:sz w:val="24"/>
          <w:szCs w:val="24"/>
        </w:rPr>
      </w:pPr>
      <w:r w:rsidRPr="0015154B">
        <w:rPr>
          <w:rFonts w:ascii="Times New Roman" w:eastAsia="Calibri" w:hAnsi="Times New Roman"/>
          <w:b/>
          <w:iCs/>
          <w:color w:val="002060"/>
          <w:sz w:val="24"/>
          <w:szCs w:val="24"/>
        </w:rPr>
        <w:t>Bezdarbnieku darbā iekārtošanās pēc dalības ADTP pasākumos</w:t>
      </w:r>
      <w:r w:rsidRPr="0015154B">
        <w:rPr>
          <w:rFonts w:ascii="Times New Roman" w:eastAsia="Calibri" w:hAnsi="Times New Roman"/>
          <w:b/>
          <w:iCs/>
          <w:color w:val="000000"/>
          <w:sz w:val="24"/>
          <w:szCs w:val="24"/>
        </w:rPr>
        <w:t>*</w:t>
      </w:r>
    </w:p>
    <w:p w14:paraId="799AD8BC" w14:textId="77777777" w:rsidR="00A732F2" w:rsidRPr="007157D3" w:rsidRDefault="00A732F2" w:rsidP="00A732F2">
      <w:pPr>
        <w:spacing w:before="120" w:line="240" w:lineRule="auto"/>
        <w:jc w:val="center"/>
        <w:rPr>
          <w:rFonts w:ascii="Times New Roman" w:eastAsia="Calibri" w:hAnsi="Times New Roman"/>
          <w:iCs/>
          <w:color w:val="000000"/>
          <w:sz w:val="24"/>
          <w:szCs w:val="24"/>
        </w:rPr>
      </w:pPr>
      <w:r w:rsidRPr="00D51FFF">
        <w:rPr>
          <w:rFonts w:ascii="Times New Roman" w:eastAsia="Calibri" w:hAnsi="Times New Roman"/>
          <w:iCs/>
          <w:noProof/>
          <w:color w:val="000000"/>
          <w:sz w:val="24"/>
          <w:szCs w:val="24"/>
          <w:lang w:eastAsia="lv-LV"/>
        </w:rPr>
        <w:drawing>
          <wp:inline distT="0" distB="0" distL="0" distR="0" wp14:anchorId="1D97690E" wp14:editId="55C51BCA">
            <wp:extent cx="5427168" cy="3657600"/>
            <wp:effectExtent l="19050" t="19050" r="2159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9104" cy="3780215"/>
                    </a:xfrm>
                    <a:prstGeom prst="rect">
                      <a:avLst/>
                    </a:prstGeom>
                    <a:noFill/>
                    <a:ln>
                      <a:solidFill>
                        <a:schemeClr val="bg1"/>
                      </a:solidFill>
                    </a:ln>
                  </pic:spPr>
                </pic:pic>
              </a:graphicData>
            </a:graphic>
          </wp:inline>
        </w:drawing>
      </w:r>
    </w:p>
    <w:p w14:paraId="44799C68" w14:textId="77777777" w:rsidR="00A732F2" w:rsidRPr="007157D3" w:rsidRDefault="00A732F2" w:rsidP="00A732F2">
      <w:pPr>
        <w:spacing w:after="0" w:line="240" w:lineRule="auto"/>
        <w:ind w:firstLine="720"/>
        <w:jc w:val="both"/>
        <w:rPr>
          <w:rFonts w:ascii="Times New Roman" w:eastAsia="Calibri" w:hAnsi="Times New Roman"/>
          <w:iCs/>
          <w:color w:val="000000"/>
          <w:sz w:val="20"/>
          <w:szCs w:val="20"/>
        </w:rPr>
      </w:pPr>
      <w:r w:rsidRPr="007157D3">
        <w:rPr>
          <w:rFonts w:ascii="Times New Roman" w:eastAsia="Calibri" w:hAnsi="Times New Roman"/>
          <w:iCs/>
          <w:color w:val="000000"/>
          <w:sz w:val="20"/>
          <w:szCs w:val="20"/>
        </w:rPr>
        <w:t>*Pabeiguši dalību periodā no 01.07.2018. līdz 30.06.2019. un iekārtojušies darbā pirmo 6 mēnešu laikā pēc pasākuma pabeigšanas (periodā līdz 31.12.2019.)</w:t>
      </w:r>
    </w:p>
    <w:p w14:paraId="08722238" w14:textId="77777777" w:rsidR="00A732F2" w:rsidRPr="002F5278" w:rsidRDefault="00A732F2" w:rsidP="00A732F2">
      <w:pPr>
        <w:spacing w:after="0" w:line="240" w:lineRule="auto"/>
        <w:ind w:firstLine="720"/>
        <w:jc w:val="both"/>
        <w:rPr>
          <w:rFonts w:ascii="Times New Roman" w:eastAsia="Calibri" w:hAnsi="Times New Roman"/>
          <w:iCs/>
          <w:color w:val="000000"/>
          <w:sz w:val="20"/>
          <w:szCs w:val="20"/>
        </w:rPr>
      </w:pPr>
      <w:r w:rsidRPr="002F5278">
        <w:rPr>
          <w:rFonts w:ascii="Times New Roman" w:eastAsia="Calibri" w:hAnsi="Times New Roman"/>
          <w:iCs/>
          <w:color w:val="000000"/>
          <w:sz w:val="20"/>
          <w:szCs w:val="20"/>
        </w:rPr>
        <w:t>Datu avots: NVA</w:t>
      </w:r>
    </w:p>
    <w:p w14:paraId="30398316" w14:textId="77777777" w:rsidR="00FE1751" w:rsidRPr="00573B49" w:rsidRDefault="00FE1751" w:rsidP="00FE1751">
      <w:pPr>
        <w:spacing w:after="0" w:line="240" w:lineRule="auto"/>
        <w:ind w:firstLine="554"/>
        <w:jc w:val="both"/>
        <w:rPr>
          <w:rFonts w:ascii="Calibri" w:hAnsi="Calibri"/>
          <w:b/>
          <w:bCs/>
          <w:kern w:val="28"/>
          <w:sz w:val="24"/>
          <w:szCs w:val="24"/>
        </w:rPr>
      </w:pPr>
    </w:p>
    <w:sdt>
      <w:sdtPr>
        <w:rPr>
          <w:rFonts w:ascii="Times New Roman" w:hAnsi="Times New Roman" w:cs="Times New Roman"/>
          <w:bCs/>
          <w:kern w:val="28"/>
          <w:sz w:val="24"/>
          <w:szCs w:val="24"/>
        </w:rPr>
        <w:id w:val="-1468281871"/>
        <w:docPartObj>
          <w:docPartGallery w:val="Cover Pages"/>
          <w:docPartUnique/>
        </w:docPartObj>
      </w:sdtPr>
      <w:sdtEndPr>
        <w:rPr>
          <w:rFonts w:asciiTheme="minorHAnsi" w:hAnsiTheme="minorHAnsi" w:cstheme="minorBidi"/>
          <w:bCs w:val="0"/>
          <w:kern w:val="0"/>
          <w:sz w:val="22"/>
          <w:szCs w:val="22"/>
        </w:rPr>
      </w:sdtEndPr>
      <w:sdtContent>
        <w:p w14:paraId="278A06BB" w14:textId="6B4EF09A" w:rsidR="00FE1751" w:rsidRPr="00573B49" w:rsidRDefault="00FE1751" w:rsidP="00D51FFF">
          <w:pPr>
            <w:spacing w:before="120" w:after="0" w:line="240" w:lineRule="auto"/>
            <w:ind w:firstLine="709"/>
            <w:jc w:val="both"/>
            <w:rPr>
              <w:rFonts w:ascii="Times New Roman" w:hAnsi="Times New Roman" w:cs="Times New Roman"/>
              <w:sz w:val="24"/>
              <w:szCs w:val="24"/>
            </w:rPr>
          </w:pPr>
          <w:r w:rsidRPr="00573B49">
            <w:rPr>
              <w:rFonts w:ascii="Times New Roman" w:hAnsi="Times New Roman" w:cs="Times New Roman"/>
              <w:sz w:val="24"/>
              <w:szCs w:val="24"/>
            </w:rPr>
            <w:t>OECD vērtējumā pašvaldību un NVA sadarbība ir svarīgs faktors sociālās palīdzības saņēmēju aktivizēšanai, tāpēc ir nepieciešama konsekventa pieeja iestāžu starpā. OECD uzsver, ka 2013.gada NVA izmēģinājumprojekts ilgstošo sociālās palīdzības saņēmēju aktivizēšanai uzrādīja vērā ņemamus ieguvumus, balstoties uz kopīgu pieeju  sociālās palīdzības saņēmēju atbalstam. Jo īpaši OECD uzsver sociālo dienestu un NVA kopīgās tikšanās ar bezdarbniekiem, tomēr šīs mērķa grupas turpmākai aktivizēšanai svarīga ir holistiska pieeja, ko jānodrošina arī turpmāk.</w:t>
          </w:r>
        </w:p>
        <w:p w14:paraId="71AE875B" w14:textId="40EAD430" w:rsidR="00FE1751" w:rsidRPr="007157D3" w:rsidRDefault="00FE1751" w:rsidP="00D51FFF">
          <w:pPr>
            <w:spacing w:before="120" w:after="0" w:line="240" w:lineRule="auto"/>
            <w:ind w:firstLine="709"/>
            <w:jc w:val="both"/>
            <w:rPr>
              <w:rFonts w:ascii="Times New Roman" w:eastAsia="Calibri" w:hAnsi="Times New Roman" w:cs="Times New Roman"/>
              <w:iCs/>
              <w:color w:val="000000"/>
              <w:sz w:val="24"/>
              <w:szCs w:val="24"/>
            </w:rPr>
          </w:pPr>
          <w:r w:rsidRPr="0025422D">
            <w:rPr>
              <w:rFonts w:ascii="Times New Roman" w:hAnsi="Times New Roman" w:cs="Times New Roman"/>
              <w:sz w:val="24"/>
              <w:szCs w:val="24"/>
            </w:rPr>
            <w:t>Lai pilnveidotu un intensificētu sadarbību ar pašvaldību sociālajiem dienestiem ilgstošo bezdarbnieku atbalstam un motivēšanai atgriezties darba tirgū, NVA ietvaros tika izstrādāts abu inst</w:t>
          </w:r>
          <w:r w:rsidRPr="00A857F2">
            <w:rPr>
              <w:rFonts w:ascii="Times New Roman" w:hAnsi="Times New Roman" w:cs="Times New Roman"/>
              <w:sz w:val="24"/>
              <w:szCs w:val="24"/>
            </w:rPr>
            <w:t xml:space="preserve">itūciju sadarbības  modelis. NVA un sociālo dienestu sadarbības modeļa izmēģinājuma projekta rezultāti un turpmāk nepieciešamie </w:t>
          </w:r>
          <w:r w:rsidR="00D51FFF" w:rsidRPr="00A857F2">
            <w:rPr>
              <w:rFonts w:ascii="Times New Roman" w:hAnsi="Times New Roman" w:cs="Times New Roman"/>
              <w:sz w:val="24"/>
              <w:szCs w:val="24"/>
            </w:rPr>
            <w:t>pilnveidojumi</w:t>
          </w:r>
          <w:r w:rsidRPr="00A857F2">
            <w:rPr>
              <w:rFonts w:ascii="Times New Roman" w:hAnsi="Times New Roman" w:cs="Times New Roman"/>
              <w:sz w:val="24"/>
              <w:szCs w:val="24"/>
            </w:rPr>
            <w:t xml:space="preserve"> ir sniegti Informatīvajā ziņojumā par Iekļaujošas nodarbinātības pamatnostādņu 2015.–2020. gadam īstenošanas star</w:t>
          </w:r>
          <w:r w:rsidRPr="00662D1E">
            <w:rPr>
              <w:rFonts w:ascii="Times New Roman" w:hAnsi="Times New Roman" w:cs="Times New Roman"/>
              <w:sz w:val="24"/>
              <w:szCs w:val="24"/>
            </w:rPr>
            <w:t>pposma novērtējumu</w:t>
          </w:r>
          <w:r w:rsidR="002B6545" w:rsidRPr="009703E6">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214"/>
          </w:r>
          <w:r w:rsidR="001802D9" w:rsidRPr="007157D3">
            <w:rPr>
              <w:rFonts w:ascii="Times New Roman" w:hAnsi="Times New Roman" w:cs="Times New Roman"/>
              <w:sz w:val="24"/>
              <w:szCs w:val="24"/>
            </w:rPr>
            <w:t xml:space="preserve"> </w:t>
          </w:r>
          <w:r w:rsidR="001802D9" w:rsidRPr="007157D3">
            <w:rPr>
              <w:rFonts w:ascii="Times New Roman" w:eastAsia="Calibri" w:hAnsi="Times New Roman" w:cs="Times New Roman"/>
              <w:iCs/>
              <w:color w:val="000000"/>
              <w:sz w:val="24"/>
              <w:szCs w:val="24"/>
            </w:rPr>
            <w:t xml:space="preserve">Arī plānotie ieguldījumi NVA kapacitātes stiprināšanā </w:t>
          </w:r>
          <w:r w:rsidR="00D51FFF">
            <w:rPr>
              <w:rFonts w:ascii="Times New Roman" w:eastAsia="Calibri" w:hAnsi="Times New Roman" w:cs="Times New Roman"/>
              <w:iCs/>
              <w:color w:val="000000"/>
              <w:sz w:val="24"/>
              <w:szCs w:val="24"/>
            </w:rPr>
            <w:t>nākamajā</w:t>
          </w:r>
          <w:r w:rsidR="001802D9" w:rsidRPr="007157D3">
            <w:rPr>
              <w:rFonts w:ascii="Times New Roman" w:eastAsia="Calibri" w:hAnsi="Times New Roman" w:cs="Times New Roman"/>
              <w:iCs/>
              <w:color w:val="000000"/>
              <w:sz w:val="24"/>
              <w:szCs w:val="24"/>
            </w:rPr>
            <w:t xml:space="preserve"> 2021.-2027.gada plānošanas perioda ietvaros fokusēsies uz </w:t>
          </w:r>
          <w:r w:rsidR="001802D9" w:rsidRPr="007157D3">
            <w:rPr>
              <w:rFonts w:ascii="Times New Roman" w:hAnsi="Times New Roman" w:cs="Times New Roman"/>
              <w:color w:val="000000" w:themeColor="text1"/>
              <w:sz w:val="24"/>
              <w:szCs w:val="24"/>
            </w:rPr>
            <w:t>starpinstituc</w:t>
          </w:r>
          <w:r w:rsidR="001802D9" w:rsidRPr="002F5278">
            <w:rPr>
              <w:rFonts w:ascii="Times New Roman" w:hAnsi="Times New Roman" w:cs="Times New Roman"/>
              <w:color w:val="000000" w:themeColor="text1"/>
              <w:sz w:val="24"/>
              <w:szCs w:val="24"/>
            </w:rPr>
            <w:t xml:space="preserve">ionālo sadarbības sekmēšanu, jo tie būs </w:t>
          </w:r>
          <w:r w:rsidR="00D51FFF" w:rsidRPr="002F5278">
            <w:rPr>
              <w:rFonts w:ascii="Times New Roman" w:hAnsi="Times New Roman" w:cs="Times New Roman"/>
              <w:color w:val="000000" w:themeColor="text1"/>
              <w:sz w:val="24"/>
              <w:szCs w:val="24"/>
            </w:rPr>
            <w:t>mērķēti</w:t>
          </w:r>
          <w:r w:rsidR="001802D9" w:rsidRPr="002F5278">
            <w:rPr>
              <w:rFonts w:ascii="Times New Roman" w:hAnsi="Times New Roman" w:cs="Times New Roman"/>
              <w:color w:val="000000" w:themeColor="text1"/>
              <w:sz w:val="24"/>
              <w:szCs w:val="24"/>
            </w:rPr>
            <w:t xml:space="preserve"> </w:t>
          </w:r>
          <w:r w:rsidR="001802D9" w:rsidRPr="00573B49">
            <w:rPr>
              <w:rFonts w:ascii="Times New Roman" w:eastAsia="Calibri" w:hAnsi="Times New Roman" w:cs="Times New Roman"/>
              <w:iCs/>
              <w:color w:val="000000"/>
              <w:sz w:val="24"/>
              <w:szCs w:val="24"/>
            </w:rPr>
            <w:t xml:space="preserve">uz </w:t>
          </w:r>
          <w:r w:rsidR="001802D9" w:rsidRPr="00573B49">
            <w:rPr>
              <w:rFonts w:ascii="Times New Roman" w:hAnsi="Times New Roman" w:cs="Times New Roman"/>
              <w:color w:val="000000" w:themeColor="text1"/>
              <w:sz w:val="24"/>
              <w:szCs w:val="24"/>
            </w:rPr>
            <w:t>NVA sadarbības tīkla kartēšanu (pakalpojumu sniedzēji, sociālo pakalpojumu sniedzēji, SIVA, darba devēji) tieši NVA filiāļu griezumā.</w:t>
          </w:r>
        </w:p>
      </w:sdtContent>
    </w:sdt>
    <w:p w14:paraId="611756FF" w14:textId="77777777" w:rsidR="00FE1751" w:rsidRPr="007157D3" w:rsidRDefault="00FE1751" w:rsidP="00FE1751">
      <w:pPr>
        <w:spacing w:after="0" w:line="240" w:lineRule="auto"/>
        <w:jc w:val="both"/>
        <w:rPr>
          <w:rFonts w:ascii="Times New Roman" w:eastAsia="Calibri" w:hAnsi="Times New Roman" w:cs="Times New Roman"/>
          <w:iCs/>
          <w:color w:val="000000"/>
          <w:sz w:val="24"/>
          <w:szCs w:val="24"/>
        </w:rPr>
      </w:pPr>
    </w:p>
    <w:p w14:paraId="57714FAC" w14:textId="64AA2358" w:rsidR="00FE1751" w:rsidRPr="007157D3" w:rsidRDefault="00BB63EE" w:rsidP="00F55C3B">
      <w:pPr>
        <w:pStyle w:val="Heading2"/>
      </w:pPr>
      <w:r>
        <w:t xml:space="preserve"> </w:t>
      </w:r>
      <w:bookmarkStart w:id="98" w:name="_Toc69126008"/>
      <w:r w:rsidR="00FE1751" w:rsidRPr="007157D3">
        <w:t xml:space="preserve">Aktīvās darba tirgus </w:t>
      </w:r>
      <w:r w:rsidR="00D51FFF" w:rsidRPr="007157D3">
        <w:t>politikas</w:t>
      </w:r>
      <w:r w:rsidR="00FE1751" w:rsidRPr="007157D3">
        <w:t xml:space="preserve"> pasākumu finansēšana un pārklājums</w:t>
      </w:r>
      <w:bookmarkEnd w:id="98"/>
    </w:p>
    <w:p w14:paraId="463A12AC" w14:textId="7B5E0102" w:rsidR="00A732F2" w:rsidRPr="007157D3"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7157D3">
        <w:rPr>
          <w:rFonts w:ascii="Times New Roman" w:eastAsia="Calibri" w:hAnsi="Times New Roman" w:cs="Times New Roman"/>
          <w:iCs/>
          <w:color w:val="000000"/>
          <w:sz w:val="24"/>
          <w:szCs w:val="24"/>
        </w:rPr>
        <w:t>ADTP</w:t>
      </w:r>
      <w:r w:rsidRPr="002F5278">
        <w:rPr>
          <w:rFonts w:ascii="Times New Roman" w:eastAsia="Calibri" w:hAnsi="Times New Roman" w:cs="Times New Roman"/>
          <w:iCs/>
          <w:color w:val="000000"/>
          <w:sz w:val="24"/>
          <w:szCs w:val="24"/>
        </w:rPr>
        <w:t xml:space="preserve"> pasākumiem Latvijā tiek atvēlēts mazs finansējums salīdzinājumā ar citām OECD valstīm (0</w:t>
      </w:r>
      <w:r w:rsidR="0057760C" w:rsidRPr="00573B49">
        <w:rPr>
          <w:rFonts w:ascii="Times New Roman" w:eastAsia="Calibri" w:hAnsi="Times New Roman" w:cs="Times New Roman"/>
          <w:iCs/>
          <w:color w:val="000000"/>
          <w:sz w:val="24"/>
          <w:szCs w:val="24"/>
        </w:rPr>
        <w:t>,</w:t>
      </w:r>
      <w:r w:rsidRPr="00573B49">
        <w:rPr>
          <w:rFonts w:ascii="Times New Roman" w:eastAsia="Calibri" w:hAnsi="Times New Roman" w:cs="Times New Roman"/>
          <w:iCs/>
          <w:color w:val="000000"/>
          <w:sz w:val="24"/>
          <w:szCs w:val="24"/>
        </w:rPr>
        <w:t>19% no IKP 2017</w:t>
      </w:r>
      <w:r w:rsidR="00A732F2" w:rsidRPr="0025422D">
        <w:rPr>
          <w:rFonts w:ascii="Times New Roman" w:eastAsia="Calibri" w:hAnsi="Times New Roman" w:cs="Times New Roman"/>
          <w:iCs/>
          <w:color w:val="000000"/>
          <w:sz w:val="24"/>
          <w:szCs w:val="24"/>
        </w:rPr>
        <w:t>.</w:t>
      </w:r>
      <w:r w:rsidRPr="00A857F2">
        <w:rPr>
          <w:rFonts w:ascii="Times New Roman" w:eastAsia="Calibri" w:hAnsi="Times New Roman" w:cs="Times New Roman"/>
          <w:iCs/>
          <w:color w:val="000000"/>
          <w:sz w:val="24"/>
          <w:szCs w:val="24"/>
        </w:rPr>
        <w:t xml:space="preserve">gadā, </w:t>
      </w:r>
      <w:r w:rsidR="0057760C" w:rsidRPr="00662D1E">
        <w:rPr>
          <w:rFonts w:ascii="Times New Roman" w:eastAsia="Calibri" w:hAnsi="Times New Roman" w:cs="Times New Roman"/>
          <w:iCs/>
          <w:color w:val="000000"/>
          <w:sz w:val="24"/>
          <w:szCs w:val="24"/>
        </w:rPr>
        <w:t>OECD valstu vidējais</w:t>
      </w:r>
      <w:r w:rsidRPr="009703E6">
        <w:rPr>
          <w:rFonts w:ascii="Times New Roman" w:eastAsia="Calibri" w:hAnsi="Times New Roman" w:cs="Times New Roman"/>
          <w:iCs/>
          <w:color w:val="000000"/>
          <w:sz w:val="24"/>
          <w:szCs w:val="24"/>
        </w:rPr>
        <w:t xml:space="preserve"> – 0,53% no IKP, Igaunijā – 0,42%), arī izdevumi bezdarbnieku pabalstiem salīdzinājumā ar citām OECD valstīm Latvijai ir salīdzinoši zemāki, pretēji sabiedrībā pastāvošajam viedoklim/stereotipiem par samērā lielo iz</w:t>
      </w:r>
      <w:r w:rsidRPr="0015154B">
        <w:rPr>
          <w:rFonts w:ascii="Times New Roman" w:eastAsia="Calibri" w:hAnsi="Times New Roman" w:cs="Times New Roman"/>
          <w:iCs/>
          <w:color w:val="000000"/>
          <w:sz w:val="24"/>
          <w:szCs w:val="24"/>
        </w:rPr>
        <w:t xml:space="preserve">maksāto pabalstu apjomu bezdarbniekiem (0,4% no IKP 2017.gadā, </w:t>
      </w:r>
      <w:r w:rsidR="0057760C" w:rsidRPr="0015154B">
        <w:rPr>
          <w:rFonts w:ascii="Times New Roman" w:eastAsia="Calibri" w:hAnsi="Times New Roman" w:cs="Times New Roman"/>
          <w:iCs/>
          <w:color w:val="000000"/>
          <w:sz w:val="24"/>
          <w:szCs w:val="24"/>
        </w:rPr>
        <w:t>OECD valstu vidējais</w:t>
      </w:r>
      <w:r w:rsidRPr="0015154B">
        <w:rPr>
          <w:rFonts w:ascii="Times New Roman" w:eastAsia="Calibri" w:hAnsi="Times New Roman" w:cs="Times New Roman"/>
          <w:iCs/>
          <w:color w:val="000000"/>
          <w:sz w:val="24"/>
          <w:szCs w:val="24"/>
        </w:rPr>
        <w:t xml:space="preserve"> – 0,64% no IKP, Igaunijā – 0,38%)</w:t>
      </w:r>
      <w:r w:rsidR="00A732F2" w:rsidRPr="0015154B">
        <w:rPr>
          <w:rFonts w:ascii="Times New Roman" w:eastAsia="Calibri" w:hAnsi="Times New Roman" w:cs="Times New Roman"/>
          <w:iCs/>
          <w:color w:val="000000"/>
          <w:sz w:val="24"/>
          <w:szCs w:val="24"/>
        </w:rPr>
        <w:t>.</w:t>
      </w:r>
      <w:r w:rsidRPr="007157D3">
        <w:rPr>
          <w:rFonts w:ascii="Times New Roman" w:hAnsi="Times New Roman" w:cs="Times New Roman"/>
          <w:sz w:val="24"/>
          <w:szCs w:val="24"/>
          <w:vertAlign w:val="superscript"/>
        </w:rPr>
        <w:footnoteReference w:id="215"/>
      </w:r>
      <w:r w:rsidRPr="007157D3">
        <w:rPr>
          <w:rFonts w:ascii="Times New Roman" w:eastAsia="Calibri" w:hAnsi="Times New Roman" w:cs="Times New Roman"/>
          <w:iCs/>
          <w:color w:val="000000"/>
          <w:sz w:val="24"/>
          <w:szCs w:val="24"/>
        </w:rPr>
        <w:t xml:space="preserve"> </w:t>
      </w:r>
    </w:p>
    <w:p w14:paraId="310A6DED" w14:textId="4FBE8FE3" w:rsidR="00FE1751" w:rsidRPr="0015154B"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7157D3">
        <w:rPr>
          <w:rFonts w:ascii="Times New Roman" w:eastAsia="Calibri" w:hAnsi="Times New Roman" w:cs="Times New Roman"/>
          <w:iCs/>
          <w:color w:val="000000"/>
          <w:sz w:val="24"/>
          <w:szCs w:val="24"/>
        </w:rPr>
        <w:t>Latvijā ir salīdzinoši zema bezd</w:t>
      </w:r>
      <w:r w:rsidRPr="002F5278">
        <w:rPr>
          <w:rFonts w:ascii="Times New Roman" w:eastAsia="Calibri" w:hAnsi="Times New Roman" w:cs="Times New Roman"/>
          <w:iCs/>
          <w:color w:val="000000"/>
          <w:sz w:val="24"/>
          <w:szCs w:val="24"/>
        </w:rPr>
        <w:t xml:space="preserve">arbnieku dalība ADTP pasākumos </w:t>
      </w:r>
      <w:r w:rsidR="001B4422" w:rsidRPr="00573B49">
        <w:rPr>
          <w:rFonts w:ascii="Times New Roman" w:eastAsia="Calibri" w:hAnsi="Times New Roman" w:cs="Times New Roman"/>
          <w:iCs/>
          <w:color w:val="000000"/>
          <w:sz w:val="24"/>
          <w:szCs w:val="24"/>
        </w:rPr>
        <w:t xml:space="preserve">ES un </w:t>
      </w:r>
      <w:r w:rsidRPr="00573B49">
        <w:rPr>
          <w:rFonts w:ascii="Times New Roman" w:eastAsia="Calibri" w:hAnsi="Times New Roman" w:cs="Times New Roman"/>
          <w:iCs/>
          <w:color w:val="000000"/>
          <w:sz w:val="24"/>
          <w:szCs w:val="24"/>
        </w:rPr>
        <w:t xml:space="preserve">OECD valstu vidū. </w:t>
      </w:r>
      <w:r w:rsidR="001B4422" w:rsidRPr="00573B49">
        <w:rPr>
          <w:rFonts w:ascii="Times New Roman" w:eastAsia="Calibri" w:hAnsi="Times New Roman" w:cs="Times New Roman"/>
          <w:iCs/>
          <w:color w:val="000000"/>
          <w:sz w:val="24"/>
          <w:szCs w:val="24"/>
        </w:rPr>
        <w:t>Kā vairākkārt norādījusi EK, i</w:t>
      </w:r>
      <w:r w:rsidRPr="0025422D">
        <w:rPr>
          <w:rFonts w:ascii="Times New Roman" w:eastAsia="Calibri" w:hAnsi="Times New Roman" w:cs="Times New Roman"/>
          <w:iCs/>
          <w:color w:val="000000"/>
          <w:sz w:val="24"/>
          <w:szCs w:val="24"/>
        </w:rPr>
        <w:t>erobežotie finanšu</w:t>
      </w:r>
      <w:r w:rsidRPr="00A857F2">
        <w:rPr>
          <w:rFonts w:ascii="Times New Roman" w:eastAsia="Calibri" w:hAnsi="Times New Roman" w:cs="Times New Roman"/>
          <w:iCs/>
          <w:color w:val="000000"/>
          <w:sz w:val="24"/>
          <w:szCs w:val="24"/>
        </w:rPr>
        <w:t xml:space="preserve"> resursi un kapacitāte neļauj pilnvērtīgi īstenot visas nepieciešamās darbības iekļaujošāka darba tirgus veidošanai</w:t>
      </w:r>
      <w:r w:rsidR="001B4422" w:rsidRPr="00662D1E">
        <w:rPr>
          <w:rFonts w:ascii="Times New Roman" w:eastAsia="Calibri" w:hAnsi="Times New Roman" w:cs="Times New Roman"/>
          <w:iCs/>
          <w:color w:val="000000"/>
          <w:sz w:val="24"/>
          <w:szCs w:val="24"/>
        </w:rPr>
        <w:t>, ierobežojot no darba tirgus visvairāk attālināto personu aktivizēšanu</w:t>
      </w:r>
      <w:r w:rsidRPr="009703E6">
        <w:rPr>
          <w:rFonts w:ascii="Times New Roman" w:eastAsia="Calibri" w:hAnsi="Times New Roman" w:cs="Times New Roman"/>
          <w:iCs/>
          <w:color w:val="000000"/>
          <w:sz w:val="24"/>
          <w:szCs w:val="24"/>
        </w:rPr>
        <w:t>.</w:t>
      </w:r>
      <w:r w:rsidR="00A732F2" w:rsidRPr="0015154B">
        <w:rPr>
          <w:rFonts w:ascii="Times New Roman" w:eastAsia="Calibri" w:hAnsi="Times New Roman" w:cs="Times New Roman"/>
          <w:iCs/>
          <w:color w:val="000000"/>
          <w:sz w:val="24"/>
          <w:szCs w:val="24"/>
        </w:rPr>
        <w:t xml:space="preserve"> </w:t>
      </w:r>
      <w:r w:rsidR="001B4422" w:rsidRPr="0015154B">
        <w:rPr>
          <w:rFonts w:ascii="Times New Roman" w:eastAsia="Calibri" w:hAnsi="Times New Roman" w:cs="Times New Roman"/>
          <w:iCs/>
          <w:color w:val="000000"/>
          <w:sz w:val="24"/>
          <w:szCs w:val="24"/>
        </w:rPr>
        <w:t>Lai gan bezdarbnieku mācība</w:t>
      </w:r>
      <w:r w:rsidR="00C05B63">
        <w:rPr>
          <w:rFonts w:ascii="Times New Roman" w:eastAsia="Calibri" w:hAnsi="Times New Roman" w:cs="Times New Roman"/>
          <w:iCs/>
          <w:color w:val="000000"/>
          <w:sz w:val="24"/>
          <w:szCs w:val="24"/>
        </w:rPr>
        <w:t>s</w:t>
      </w:r>
      <w:r w:rsidR="001B4422" w:rsidRPr="0015154B">
        <w:rPr>
          <w:rFonts w:ascii="Times New Roman" w:eastAsia="Calibri" w:hAnsi="Times New Roman" w:cs="Times New Roman"/>
          <w:iCs/>
          <w:color w:val="000000"/>
          <w:sz w:val="24"/>
          <w:szCs w:val="24"/>
        </w:rPr>
        <w:t xml:space="preserve"> pozitīvi ietekmē darba tirgus rezultātus, tomēr šo pasākumu nozīmi ierobežo zemais darba meklētāju reģistrācijas līmenis NVA un  salīdzinoši zemais līdzdalības līmenis (6,8 uz 100 personām, kas vēlas strādāt, 2017. gads).</w:t>
      </w:r>
      <w:r w:rsidR="00BD038B" w:rsidRPr="007157D3">
        <w:rPr>
          <w:rStyle w:val="FootnoteReference"/>
          <w:rFonts w:ascii="Times New Roman" w:eastAsia="Calibri" w:hAnsi="Times New Roman" w:cs="Times New Roman"/>
          <w:iCs/>
          <w:color w:val="000000"/>
          <w:sz w:val="24"/>
          <w:szCs w:val="24"/>
        </w:rPr>
        <w:footnoteReference w:id="216"/>
      </w:r>
      <w:r w:rsidR="001B4422" w:rsidRPr="007157D3">
        <w:rPr>
          <w:rFonts w:ascii="Times New Roman" w:eastAsia="Calibri" w:hAnsi="Times New Roman" w:cs="Times New Roman"/>
          <w:iCs/>
          <w:color w:val="000000"/>
          <w:sz w:val="24"/>
          <w:szCs w:val="24"/>
        </w:rPr>
        <w:t xml:space="preserve"> </w:t>
      </w:r>
      <w:r w:rsidR="00BD038B" w:rsidRPr="00D51FFF">
        <w:rPr>
          <w:rFonts w:ascii="Times New Roman" w:hAnsi="Times New Roman"/>
          <w:sz w:val="24"/>
          <w:szCs w:val="24"/>
        </w:rPr>
        <w:t xml:space="preserve">Tāpēc daudzi bezdarbnieki nav sasniedzami, lai palīdzētu viņiem atrast darbu vai piedalīties aktivizācijas pasākumos </w:t>
      </w:r>
      <w:r w:rsidRPr="0015154B">
        <w:rPr>
          <w:rFonts w:ascii="Times New Roman" w:eastAsia="Calibri" w:hAnsi="Times New Roman" w:cs="Times New Roman"/>
          <w:iCs/>
          <w:color w:val="000000"/>
          <w:sz w:val="24"/>
          <w:szCs w:val="24"/>
        </w:rPr>
        <w:t>Darba tirgus dalībnieku zināšanas un prasmes ir būtisks priekšnosacījums produktivitātes pieaugumam tautsaimniecībā, ietverot arī darba metožu un tehnoloģiskus uzlabojumus Latvijas uzņēmumos. Pašreiz Latvijā darba tirgus dalībnieku iesaiste dažādos pieaugušo izglītības pasākumos ir vērtējama kā nepietiekama.</w:t>
      </w:r>
    </w:p>
    <w:p w14:paraId="7827DAE9" w14:textId="6CA6AC7B" w:rsidR="00FE1751" w:rsidRPr="0015154B" w:rsidRDefault="001B4422" w:rsidP="00BD038B">
      <w:pPr>
        <w:spacing w:after="0" w:line="240" w:lineRule="auto"/>
        <w:ind w:firstLine="720"/>
        <w:jc w:val="both"/>
        <w:rPr>
          <w:rFonts w:ascii="Times New Roman" w:eastAsia="Calibri" w:hAnsi="Times New Roman" w:cs="Times New Roman"/>
          <w:iCs/>
          <w:color w:val="000000"/>
          <w:sz w:val="24"/>
          <w:szCs w:val="24"/>
        </w:rPr>
      </w:pPr>
      <w:r w:rsidRPr="00D51FFF">
        <w:rPr>
          <w:rFonts w:ascii="Times New Roman" w:hAnsi="Times New Roman"/>
          <w:sz w:val="20"/>
        </w:rPr>
        <w:t xml:space="preserve"> </w:t>
      </w:r>
    </w:p>
    <w:p w14:paraId="00B5EC35" w14:textId="041DE6D6" w:rsidR="00FE1751" w:rsidRPr="0015154B" w:rsidRDefault="002E4D66" w:rsidP="00F55C3B">
      <w:pPr>
        <w:pStyle w:val="Heading2"/>
      </w:pPr>
      <w:r>
        <w:t xml:space="preserve"> </w:t>
      </w:r>
      <w:bookmarkStart w:id="99" w:name="_Toc69126009"/>
      <w:r w:rsidR="00FE1751" w:rsidRPr="0015154B">
        <w:t>NVA veiktspēj</w:t>
      </w:r>
      <w:r w:rsidR="00355DF1" w:rsidRPr="0015154B">
        <w:t>as</w:t>
      </w:r>
      <w:r w:rsidR="00FE1751" w:rsidRPr="0015154B">
        <w:t xml:space="preserve"> stiprināšana</w:t>
      </w:r>
      <w:bookmarkEnd w:id="99"/>
      <w:r w:rsidR="00FE1751" w:rsidRPr="0015154B">
        <w:t xml:space="preserve"> </w:t>
      </w:r>
    </w:p>
    <w:p w14:paraId="5E336274" w14:textId="1A04EEAA" w:rsidR="00FE1751" w:rsidRPr="0015154B"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 xml:space="preserve">Būtiska loma iekļaujoša darba tirgus, kvalitatīvu un ilgtspējīgu darba vietu veidošanā ir mūsdienīgām darba tirgus institūcijām. </w:t>
      </w:r>
      <w:r w:rsidR="00495259" w:rsidRPr="0015154B">
        <w:rPr>
          <w:rFonts w:ascii="Times New Roman" w:eastAsia="Calibri" w:hAnsi="Times New Roman" w:cs="Times New Roman"/>
          <w:iCs/>
          <w:color w:val="000000"/>
          <w:sz w:val="24"/>
          <w:szCs w:val="24"/>
        </w:rPr>
        <w:t>NVA</w:t>
      </w:r>
      <w:r w:rsidRPr="0015154B">
        <w:rPr>
          <w:rFonts w:ascii="Times New Roman" w:eastAsia="Calibri" w:hAnsi="Times New Roman" w:cs="Times New Roman"/>
          <w:iCs/>
          <w:color w:val="000000"/>
          <w:sz w:val="24"/>
          <w:szCs w:val="24"/>
        </w:rPr>
        <w:t xml:space="preserve"> sniedz indivīdam atbalstu ātrākai viņa fiziskajām un garīgajām spējām, kvalifikācijai piemērota darba atrašanai. </w:t>
      </w:r>
    </w:p>
    <w:p w14:paraId="57755DB5" w14:textId="090A5766" w:rsidR="00495259" w:rsidRDefault="00A732F2"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Atbilstoši starptautiskajai praksei, kas paredz labas informācijas, konsultāciju un karjeras vadības prasmju nodrošinājumu pieaugušo izglītības ietvaros, NVA to klientu informētāka un mērķētāka pakalpojuma izvēlē nodrošina</w:t>
      </w:r>
      <w:r w:rsidR="00495259" w:rsidRPr="0015154B">
        <w:rPr>
          <w:rFonts w:ascii="Times New Roman" w:eastAsia="Calibri" w:hAnsi="Times New Roman" w:cs="Times New Roman"/>
          <w:iCs/>
          <w:color w:val="000000"/>
          <w:sz w:val="24"/>
          <w:szCs w:val="24"/>
        </w:rPr>
        <w:t>:</w:t>
      </w:r>
    </w:p>
    <w:p w14:paraId="6CC78B77" w14:textId="3A014035" w:rsidR="00D51FFF" w:rsidRDefault="00D51FFF" w:rsidP="00724B79">
      <w:pPr>
        <w:spacing w:before="120" w:after="0" w:line="240" w:lineRule="auto"/>
        <w:ind w:firstLine="720"/>
        <w:jc w:val="both"/>
        <w:rPr>
          <w:rFonts w:ascii="Times New Roman" w:eastAsia="Calibri" w:hAnsi="Times New Roman" w:cs="Times New Roman"/>
          <w:iCs/>
          <w:color w:val="000000"/>
          <w:sz w:val="24"/>
          <w:szCs w:val="24"/>
        </w:rPr>
      </w:pPr>
    </w:p>
    <w:tbl>
      <w:tblPr>
        <w:tblStyle w:val="TableGrid"/>
        <w:tblW w:w="8080" w:type="dxa"/>
        <w:tblInd w:w="562" w:type="dxa"/>
        <w:tblBorders>
          <w:top w:val="single" w:sz="18" w:space="0" w:color="549E39" w:themeColor="accent1"/>
          <w:left w:val="none" w:sz="0" w:space="0" w:color="auto"/>
          <w:bottom w:val="single" w:sz="18" w:space="0" w:color="549E39" w:themeColor="accent1"/>
          <w:right w:val="none" w:sz="0" w:space="0" w:color="auto"/>
          <w:insideH w:val="single" w:sz="18" w:space="0" w:color="549E39" w:themeColor="accent1"/>
          <w:insideV w:val="single" w:sz="18" w:space="0" w:color="549E39" w:themeColor="accent1"/>
        </w:tblBorders>
        <w:tblLook w:val="04A0" w:firstRow="1" w:lastRow="0" w:firstColumn="1" w:lastColumn="0" w:noHBand="0" w:noVBand="1"/>
      </w:tblPr>
      <w:tblGrid>
        <w:gridCol w:w="8080"/>
      </w:tblGrid>
      <w:tr w:rsidR="00D51FFF" w14:paraId="3306A858" w14:textId="77777777" w:rsidTr="00ED028B">
        <w:tc>
          <w:tcPr>
            <w:tcW w:w="8080" w:type="dxa"/>
          </w:tcPr>
          <w:p w14:paraId="6E8658B9" w14:textId="38E5EC07" w:rsidR="00D51FFF" w:rsidRDefault="00D51FFF" w:rsidP="00ED028B">
            <w:pPr>
              <w:spacing w:before="120" w:after="1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e-vides risinājumus: darba tirgus monitoringa sistēma (IKT darba tirgus prognožu rīks; informācija par vidējo atlīdzību profesijā; “Izglītības iestāžu meklētāja rīks”; informācija par iepriekšējo izglītojamo mācību novērtējumu; e-apmācība “Finanšu pratība”; “Tests zināšanu pārbaudei angļu valodā”)</w:t>
            </w:r>
          </w:p>
        </w:tc>
      </w:tr>
      <w:tr w:rsidR="00D51FFF" w14:paraId="2225104A" w14:textId="77777777" w:rsidTr="00ED028B">
        <w:tc>
          <w:tcPr>
            <w:tcW w:w="8080" w:type="dxa"/>
          </w:tcPr>
          <w:p w14:paraId="21750A9E" w14:textId="3942A8B5" w:rsidR="00D51FFF" w:rsidRDefault="00D51FFF" w:rsidP="00ED028B">
            <w:pPr>
              <w:spacing w:before="120" w:after="1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bezdarbnieku profilēšanu, karjeras konsultācijas</w:t>
            </w:r>
          </w:p>
        </w:tc>
      </w:tr>
      <w:tr w:rsidR="00D51FFF" w14:paraId="185F392E" w14:textId="77777777" w:rsidTr="00ED028B">
        <w:tc>
          <w:tcPr>
            <w:tcW w:w="8080" w:type="dxa"/>
          </w:tcPr>
          <w:p w14:paraId="02EEA5E7" w14:textId="37A02328" w:rsidR="00D51FFF" w:rsidRDefault="00D51FFF" w:rsidP="00ED028B">
            <w:pPr>
              <w:spacing w:before="120" w:after="1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tiešo komunikāciju ar bezdarbniekiem un darba devējiem, t.sk. NVA stratēģijas ar darba devējiem ietvaros, NVA filiālēs, to zvanu centrā, oficiālajā e-pastā un portālā Latvija.lv</w:t>
            </w:r>
          </w:p>
        </w:tc>
      </w:tr>
      <w:tr w:rsidR="00D51FFF" w14:paraId="532A75A0" w14:textId="77777777" w:rsidTr="00ED028B">
        <w:tc>
          <w:tcPr>
            <w:tcW w:w="8080" w:type="dxa"/>
          </w:tcPr>
          <w:p w14:paraId="18215E47" w14:textId="7D1C97D6" w:rsidR="00D51FFF" w:rsidRDefault="00D51FFF" w:rsidP="00ED028B">
            <w:pPr>
              <w:spacing w:before="120" w:after="1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par mācību iespējām sabiedrība tiek informēta: sabiedrisko attiecību ietvaros, izmantojot informāciju NVA mājaslapā; sociālajos tīklos, informatīvajos materiālos (bukleti, baneri); mediju attiecības (bezmaksas publicitāte TV, radio, presē, kas izriet no žurnālistu veidotiem sižetiem un raidījumiem); publiskajos pasākumos (NVA vakanču gadatirgi, semināri darba devējiem, izglītības iestādēm)</w:t>
            </w:r>
          </w:p>
        </w:tc>
      </w:tr>
    </w:tbl>
    <w:p w14:paraId="4FF2E6AD" w14:textId="219481BA" w:rsidR="00495259" w:rsidRPr="0015154B" w:rsidRDefault="00495259" w:rsidP="00D51FFF">
      <w:pPr>
        <w:spacing w:before="120" w:after="0" w:line="240" w:lineRule="auto"/>
        <w:jc w:val="both"/>
        <w:rPr>
          <w:rFonts w:ascii="Times New Roman" w:eastAsia="Calibri" w:hAnsi="Times New Roman" w:cs="Times New Roman"/>
          <w:iCs/>
          <w:color w:val="000000"/>
          <w:sz w:val="24"/>
          <w:szCs w:val="24"/>
        </w:rPr>
      </w:pPr>
    </w:p>
    <w:p w14:paraId="0F8C64C6" w14:textId="77777777" w:rsidR="00495259" w:rsidRPr="0015154B" w:rsidRDefault="00A732F2" w:rsidP="00454BE3">
      <w:pPr>
        <w:spacing w:line="240" w:lineRule="auto"/>
        <w:ind w:firstLine="68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Reaģējot uz Covid-19 nelabvēlīgo seku uz darba tirgu mazināšanu, bezdarbniekiem paredzēts sniegt atbalstu bezdarbnieku prasmju pilnveidei un pārkvalifikācijai, īstenojot attālinātās mācības profesionālās pilnveides izglītības programmās un modulārajās profesionālās izglītības programmās, piedāvājot iespēju apgūt arī augstākās izglītības iestāžu studiju profesionālās pilnveides un neformālās izglītības moduļus. Vienlaikus kopš 2020.gada augusta bezdarbniekiem tiek sniegta iespēja iegūt starptautisku sertifikātu tiešsaistes mācību platformās (piemēram, coursera.com u.c.), kuru ietvaros iespējams apgūt arī tādas prasmes kā datu apkopošana, apstrāde un analītika, digitālās prasmes, ar programmēšanu saistītās prasmes u.c.</w:t>
      </w:r>
      <w:r w:rsidR="00495259" w:rsidRPr="0015154B">
        <w:rPr>
          <w:rFonts w:ascii="Times New Roman" w:eastAsia="Calibri" w:hAnsi="Times New Roman" w:cs="Times New Roman"/>
          <w:iCs/>
          <w:color w:val="000000"/>
          <w:sz w:val="24"/>
          <w:szCs w:val="24"/>
        </w:rPr>
        <w:t xml:space="preserve"> </w:t>
      </w:r>
    </w:p>
    <w:p w14:paraId="401D758E" w14:textId="523C78A8" w:rsidR="00FE1751" w:rsidRPr="0015154B" w:rsidRDefault="00FE1751" w:rsidP="00454BE3">
      <w:pPr>
        <w:spacing w:line="240" w:lineRule="auto"/>
        <w:ind w:firstLine="680"/>
        <w:jc w:val="both"/>
        <w:rPr>
          <w:rFonts w:ascii="Times New Roman" w:hAnsi="Times New Roman" w:cs="Times New Roman"/>
          <w:b/>
          <w:color w:val="000000" w:themeColor="text1"/>
          <w:sz w:val="24"/>
          <w:szCs w:val="24"/>
        </w:rPr>
      </w:pPr>
      <w:r w:rsidRPr="0015154B">
        <w:rPr>
          <w:rFonts w:ascii="Times New Roman" w:eastAsia="Calibri" w:hAnsi="Times New Roman" w:cs="Times New Roman"/>
          <w:iCs/>
          <w:color w:val="000000"/>
          <w:sz w:val="24"/>
          <w:szCs w:val="24"/>
        </w:rPr>
        <w:t>NVA apkopo lielu datu apjomu, izmantojot savu mijiedarbību ar bezdarbniekiem, kā arī darba devējiem un uzraugot ADTP pasākumus. Šie dati ievērojami iet</w:t>
      </w:r>
      <w:r w:rsidR="00495259" w:rsidRPr="0015154B">
        <w:rPr>
          <w:rFonts w:ascii="Times New Roman" w:eastAsia="Calibri" w:hAnsi="Times New Roman" w:cs="Times New Roman"/>
          <w:iCs/>
          <w:color w:val="000000"/>
          <w:sz w:val="24"/>
          <w:szCs w:val="24"/>
        </w:rPr>
        <w:t>ek</w:t>
      </w:r>
      <w:r w:rsidRPr="0015154B">
        <w:rPr>
          <w:rFonts w:ascii="Times New Roman" w:eastAsia="Calibri" w:hAnsi="Times New Roman" w:cs="Times New Roman"/>
          <w:iCs/>
          <w:color w:val="000000"/>
          <w:sz w:val="24"/>
          <w:szCs w:val="24"/>
        </w:rPr>
        <w:t xml:space="preserve">mē NVA darbu vairākos veidos, proti, labāk koncentrējot ADTP pasākumus konkrētiem bezdarbniekiem, paaugstinot sniegto pakalpojumu kvalitāti un vadot iekšējās darbības pārvaldību. </w:t>
      </w:r>
      <w:r w:rsidR="00495259" w:rsidRPr="0015154B">
        <w:rPr>
          <w:rFonts w:ascii="Times New Roman" w:eastAsia="Calibri" w:hAnsi="Times New Roman" w:cs="Times New Roman"/>
          <w:iCs/>
          <w:color w:val="000000"/>
          <w:sz w:val="24"/>
          <w:szCs w:val="24"/>
        </w:rPr>
        <w:t>S</w:t>
      </w:r>
      <w:r w:rsidRPr="0015154B">
        <w:rPr>
          <w:rFonts w:ascii="Times New Roman" w:eastAsia="Calibri" w:hAnsi="Times New Roman" w:cs="Times New Roman"/>
          <w:iCs/>
          <w:color w:val="000000"/>
          <w:sz w:val="24"/>
          <w:szCs w:val="24"/>
        </w:rPr>
        <w:t xml:space="preserve">varīgs atbalsts arī turpmāk saglabāsies </w:t>
      </w:r>
      <w:r w:rsidRPr="0015154B">
        <w:rPr>
          <w:rFonts w:ascii="Times New Roman" w:hAnsi="Times New Roman" w:cs="Times New Roman"/>
          <w:color w:val="000000" w:themeColor="text1"/>
          <w:sz w:val="24"/>
          <w:szCs w:val="24"/>
        </w:rPr>
        <w:t xml:space="preserve">trešo valstu darbinieku darba migrācijas monitoringam, sadarbības stiprināšana starp darba migrācijas jomā iesaistītajām institūcijām, komersantu-darbiekārtošanas pakalpojumu sniedzēju licencēšanas un uzraudzības sistēmas veiktspējas stiprināšanai. </w:t>
      </w:r>
    </w:p>
    <w:p w14:paraId="50AF1234" w14:textId="675A346C" w:rsidR="00985806" w:rsidRDefault="00495259" w:rsidP="00985806">
      <w:pPr>
        <w:spacing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Kā norādīts</w:t>
      </w:r>
      <w:r w:rsidR="00FE1751" w:rsidRPr="0015154B">
        <w:rPr>
          <w:rFonts w:ascii="Times New Roman" w:eastAsia="Calibri" w:hAnsi="Times New Roman" w:cs="Times New Roman"/>
          <w:iCs/>
          <w:color w:val="000000"/>
          <w:sz w:val="24"/>
          <w:szCs w:val="24"/>
        </w:rPr>
        <w:t xml:space="preserve"> OECD pētījum</w:t>
      </w:r>
      <w:r w:rsidRPr="0015154B">
        <w:rPr>
          <w:rFonts w:ascii="Times New Roman" w:eastAsia="Calibri" w:hAnsi="Times New Roman" w:cs="Times New Roman"/>
          <w:iCs/>
          <w:color w:val="000000"/>
          <w:sz w:val="24"/>
          <w:szCs w:val="24"/>
        </w:rPr>
        <w:t>ā</w:t>
      </w:r>
      <w:r w:rsidR="00BA60B7" w:rsidRPr="0015154B">
        <w:rPr>
          <w:rFonts w:ascii="Times New Roman" w:eastAsia="Calibri" w:hAnsi="Times New Roman" w:cs="Times New Roman"/>
          <w:iCs/>
          <w:color w:val="000000"/>
          <w:sz w:val="24"/>
          <w:szCs w:val="24"/>
        </w:rPr>
        <w:t>,</w:t>
      </w:r>
      <w:r w:rsidRPr="0015154B">
        <w:rPr>
          <w:rFonts w:ascii="Times New Roman" w:eastAsia="Calibri" w:hAnsi="Times New Roman" w:cs="Times New Roman"/>
          <w:iCs/>
          <w:color w:val="000000"/>
          <w:sz w:val="24"/>
          <w:szCs w:val="24"/>
        </w:rPr>
        <w:t xml:space="preserve"> NVA konsultantu noslogojums saglabājas augsts un ir nepieciešama papildu konsultantu piesaiste.</w:t>
      </w:r>
      <w:r w:rsidR="00FE1751" w:rsidRPr="007157D3">
        <w:rPr>
          <w:rFonts w:ascii="Times New Roman" w:eastAsia="Calibri" w:hAnsi="Times New Roman" w:cs="Times New Roman"/>
          <w:iCs/>
          <w:color w:val="000000"/>
          <w:sz w:val="24"/>
          <w:szCs w:val="24"/>
          <w:vertAlign w:val="superscript"/>
        </w:rPr>
        <w:footnoteReference w:id="217"/>
      </w:r>
      <w:r w:rsidR="00FE1751" w:rsidRPr="007157D3">
        <w:rPr>
          <w:rFonts w:ascii="Times New Roman" w:eastAsia="Calibri" w:hAnsi="Times New Roman" w:cs="Times New Roman"/>
          <w:iCs/>
          <w:color w:val="000000"/>
          <w:sz w:val="24"/>
          <w:szCs w:val="24"/>
        </w:rPr>
        <w:t xml:space="preserve"> 2019.gada sākumā apmeklējumu skaits uz vienu NVA aģentu mēnesī veidoja </w:t>
      </w:r>
      <w:r w:rsidR="00FE1751" w:rsidRPr="001D2AB2">
        <w:rPr>
          <w:rFonts w:ascii="Times New Roman" w:eastAsia="Calibri" w:hAnsi="Times New Roman" w:cs="Times New Roman"/>
          <w:iCs/>
          <w:color w:val="000000"/>
          <w:sz w:val="24"/>
          <w:szCs w:val="24"/>
        </w:rPr>
        <w:t>līdz pat 544 reizēm (rādītājs atšķiras filiāļu griezumā, mazākais apmeklējumu skaits bija 175)</w:t>
      </w:r>
      <w:r w:rsidR="00077F84" w:rsidRPr="001D2AB2">
        <w:rPr>
          <w:rFonts w:ascii="Times New Roman" w:eastAsia="Calibri" w:hAnsi="Times New Roman" w:cs="Times New Roman"/>
          <w:iCs/>
          <w:color w:val="000000"/>
          <w:sz w:val="24"/>
          <w:szCs w:val="24"/>
        </w:rPr>
        <w:t xml:space="preserve"> (skat. 2</w:t>
      </w:r>
      <w:r w:rsidR="00454BE3" w:rsidRPr="001D2AB2">
        <w:rPr>
          <w:rFonts w:ascii="Times New Roman" w:eastAsia="Calibri" w:hAnsi="Times New Roman" w:cs="Times New Roman"/>
          <w:iCs/>
          <w:color w:val="000000"/>
          <w:sz w:val="24"/>
          <w:szCs w:val="24"/>
        </w:rPr>
        <w:t>8</w:t>
      </w:r>
      <w:r w:rsidR="00077F84" w:rsidRPr="001D2AB2">
        <w:rPr>
          <w:rFonts w:ascii="Times New Roman" w:eastAsia="Calibri" w:hAnsi="Times New Roman" w:cs="Times New Roman"/>
          <w:iCs/>
          <w:color w:val="000000"/>
          <w:sz w:val="24"/>
          <w:szCs w:val="24"/>
        </w:rPr>
        <w:t>.tabulu)</w:t>
      </w:r>
      <w:r w:rsidR="00FE1751" w:rsidRPr="001D2AB2">
        <w:rPr>
          <w:rFonts w:ascii="Times New Roman" w:eastAsia="Calibri" w:hAnsi="Times New Roman" w:cs="Times New Roman"/>
          <w:iCs/>
          <w:color w:val="000000"/>
          <w:sz w:val="24"/>
          <w:szCs w:val="24"/>
        </w:rPr>
        <w:t>. Viena konsultācija bezdarbniekam ilgst no 15 līdz 45 minūtēm.</w:t>
      </w:r>
    </w:p>
    <w:p w14:paraId="437B34D1" w14:textId="7FF912E7" w:rsidR="00077F84" w:rsidRPr="00573B49" w:rsidRDefault="00077F84" w:rsidP="00454BE3">
      <w:pPr>
        <w:spacing w:line="240" w:lineRule="auto"/>
        <w:rPr>
          <w:rFonts w:ascii="Times New Roman" w:eastAsia="Calibri" w:hAnsi="Times New Roman" w:cs="Times New Roman"/>
          <w:iCs/>
          <w:color w:val="000000"/>
          <w:sz w:val="24"/>
          <w:szCs w:val="24"/>
        </w:rPr>
      </w:pPr>
      <w:r w:rsidRPr="00573B49">
        <w:rPr>
          <w:rFonts w:ascii="Times New Roman" w:eastAsia="Calibri" w:hAnsi="Times New Roman" w:cs="Times New Roman"/>
          <w:iCs/>
          <w:color w:val="000000"/>
          <w:sz w:val="24"/>
          <w:szCs w:val="24"/>
        </w:rPr>
        <w:t>2</w:t>
      </w:r>
      <w:r w:rsidR="00454BE3">
        <w:rPr>
          <w:rFonts w:ascii="Times New Roman" w:eastAsia="Calibri" w:hAnsi="Times New Roman" w:cs="Times New Roman"/>
          <w:iCs/>
          <w:color w:val="000000"/>
          <w:sz w:val="24"/>
          <w:szCs w:val="24"/>
        </w:rPr>
        <w:t>8</w:t>
      </w:r>
      <w:r w:rsidRPr="00573B49">
        <w:rPr>
          <w:rFonts w:ascii="Times New Roman" w:eastAsia="Calibri" w:hAnsi="Times New Roman" w:cs="Times New Roman"/>
          <w:iCs/>
          <w:color w:val="000000"/>
          <w:sz w:val="24"/>
          <w:szCs w:val="24"/>
        </w:rPr>
        <w:t>.tabula</w:t>
      </w:r>
    </w:p>
    <w:p w14:paraId="5E2F1E41" w14:textId="77777777" w:rsidR="00FE1751" w:rsidRPr="0025422D" w:rsidRDefault="00FE1751" w:rsidP="00454BE3">
      <w:pPr>
        <w:spacing w:line="240" w:lineRule="auto"/>
        <w:jc w:val="center"/>
        <w:rPr>
          <w:rFonts w:ascii="Times New Roman" w:eastAsia="Times New Roman" w:hAnsi="Times New Roman" w:cs="Times New Roman"/>
          <w:b/>
          <w:color w:val="002060"/>
          <w:sz w:val="24"/>
          <w:szCs w:val="24"/>
          <w:lang w:eastAsia="lv-LV"/>
        </w:rPr>
      </w:pPr>
      <w:r w:rsidRPr="00573B49">
        <w:rPr>
          <w:rFonts w:ascii="Times New Roman" w:eastAsia="Times New Roman" w:hAnsi="Times New Roman" w:cs="Times New Roman"/>
          <w:b/>
          <w:color w:val="002060"/>
          <w:sz w:val="24"/>
          <w:szCs w:val="24"/>
          <w:lang w:eastAsia="lv-LV"/>
        </w:rPr>
        <w:t xml:space="preserve">Nodarbinātības valsts aģentūrā apkalpoto klientu </w:t>
      </w:r>
      <w:r w:rsidRPr="0025422D">
        <w:rPr>
          <w:rFonts w:ascii="Times New Roman" w:eastAsia="Times New Roman" w:hAnsi="Times New Roman" w:cs="Times New Roman"/>
          <w:b/>
          <w:color w:val="002060"/>
          <w:sz w:val="24"/>
          <w:szCs w:val="24"/>
          <w:lang w:eastAsia="lv-LV"/>
        </w:rPr>
        <w:t>skaits</w:t>
      </w:r>
    </w:p>
    <w:p w14:paraId="50A87EA7" w14:textId="77777777" w:rsidR="00FE1751" w:rsidRPr="00A857F2" w:rsidRDefault="00FE1751" w:rsidP="00747C36">
      <w:pPr>
        <w:spacing w:after="0" w:line="240" w:lineRule="auto"/>
        <w:jc w:val="center"/>
        <w:rPr>
          <w:rFonts w:ascii="Times New Roman" w:eastAsia="Times New Roman" w:hAnsi="Times New Roman" w:cs="Times New Roman"/>
          <w:b/>
          <w:sz w:val="24"/>
          <w:szCs w:val="24"/>
          <w:highlight w:val="yellow"/>
          <w:lang w:eastAsia="lv-LV"/>
        </w:rPr>
      </w:pPr>
    </w:p>
    <w:tbl>
      <w:tblPr>
        <w:tblW w:w="8788" w:type="dxa"/>
        <w:tblInd w:w="137" w:type="dxa"/>
        <w:tblLook w:val="04A0" w:firstRow="1" w:lastRow="0" w:firstColumn="1" w:lastColumn="0" w:noHBand="0" w:noVBand="1"/>
      </w:tblPr>
      <w:tblGrid>
        <w:gridCol w:w="3119"/>
        <w:gridCol w:w="1134"/>
        <w:gridCol w:w="1134"/>
        <w:gridCol w:w="1133"/>
        <w:gridCol w:w="1134"/>
        <w:gridCol w:w="1134"/>
      </w:tblGrid>
      <w:tr w:rsidR="00FE1751" w:rsidRPr="0015154B" w14:paraId="37AD73D0" w14:textId="77777777" w:rsidTr="00ED028B">
        <w:trPr>
          <w:trHeight w:val="729"/>
        </w:trPr>
        <w:tc>
          <w:tcPr>
            <w:tcW w:w="3119"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center"/>
            <w:hideMark/>
          </w:tcPr>
          <w:p w14:paraId="6B0F9ABE" w14:textId="77777777" w:rsidR="00FE1751" w:rsidRPr="00662D1E" w:rsidRDefault="00FE1751" w:rsidP="00747C36">
            <w:pPr>
              <w:spacing w:after="0" w:line="240" w:lineRule="auto"/>
              <w:jc w:val="center"/>
              <w:rPr>
                <w:rFonts w:ascii="Times New Roman" w:eastAsia="Times New Roman" w:hAnsi="Times New Roman" w:cs="Times New Roman"/>
                <w:b/>
                <w:sz w:val="24"/>
                <w:szCs w:val="24"/>
                <w:lang w:eastAsia="lv-LV"/>
              </w:rPr>
            </w:pPr>
            <w:bookmarkStart w:id="100" w:name="_Hlk36538854"/>
          </w:p>
        </w:tc>
        <w:tc>
          <w:tcPr>
            <w:tcW w:w="1134" w:type="dxa"/>
            <w:tcBorders>
              <w:top w:val="single" w:sz="4" w:space="0" w:color="auto"/>
              <w:left w:val="nil"/>
              <w:bottom w:val="single" w:sz="4" w:space="0" w:color="auto"/>
              <w:right w:val="single" w:sz="4" w:space="0" w:color="auto"/>
            </w:tcBorders>
            <w:shd w:val="clear" w:color="auto" w:fill="E8F3D3" w:themeFill="accent2" w:themeFillTint="33"/>
            <w:vAlign w:val="center"/>
            <w:hideMark/>
          </w:tcPr>
          <w:p w14:paraId="50B04F34" w14:textId="2667DA6C" w:rsidR="00FE1751" w:rsidRPr="009703E6" w:rsidRDefault="00FE1751" w:rsidP="00747C36">
            <w:pPr>
              <w:spacing w:after="0" w:line="240" w:lineRule="auto"/>
              <w:jc w:val="center"/>
              <w:rPr>
                <w:rFonts w:ascii="Times New Roman" w:eastAsia="Times New Roman" w:hAnsi="Times New Roman" w:cs="Times New Roman"/>
                <w:b/>
                <w:color w:val="002060"/>
                <w:sz w:val="24"/>
                <w:szCs w:val="24"/>
                <w:lang w:eastAsia="lv-LV"/>
              </w:rPr>
            </w:pPr>
            <w:r w:rsidRPr="009703E6">
              <w:rPr>
                <w:rFonts w:ascii="Times New Roman" w:eastAsia="Times New Roman" w:hAnsi="Times New Roman" w:cs="Times New Roman"/>
                <w:b/>
                <w:color w:val="002060"/>
                <w:sz w:val="24"/>
                <w:szCs w:val="24"/>
                <w:lang w:eastAsia="lv-LV"/>
              </w:rPr>
              <w:t xml:space="preserve">2015 </w:t>
            </w:r>
          </w:p>
        </w:tc>
        <w:tc>
          <w:tcPr>
            <w:tcW w:w="1134" w:type="dxa"/>
            <w:tcBorders>
              <w:top w:val="single" w:sz="4" w:space="0" w:color="auto"/>
              <w:left w:val="nil"/>
              <w:bottom w:val="single" w:sz="4" w:space="0" w:color="auto"/>
              <w:right w:val="single" w:sz="4" w:space="0" w:color="auto"/>
            </w:tcBorders>
            <w:shd w:val="clear" w:color="auto" w:fill="E8F3D3" w:themeFill="accent2" w:themeFillTint="33"/>
            <w:vAlign w:val="center"/>
            <w:hideMark/>
          </w:tcPr>
          <w:p w14:paraId="76ECBC2C" w14:textId="6931C291" w:rsidR="00FE1751" w:rsidRPr="0015154B" w:rsidRDefault="00FE1751" w:rsidP="00ED028B">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 xml:space="preserve">2016 </w:t>
            </w:r>
          </w:p>
        </w:tc>
        <w:tc>
          <w:tcPr>
            <w:tcW w:w="1133" w:type="dxa"/>
            <w:tcBorders>
              <w:top w:val="single" w:sz="4" w:space="0" w:color="auto"/>
              <w:left w:val="nil"/>
              <w:bottom w:val="single" w:sz="4" w:space="0" w:color="auto"/>
              <w:right w:val="single" w:sz="4" w:space="0" w:color="auto"/>
            </w:tcBorders>
            <w:shd w:val="clear" w:color="auto" w:fill="E8F3D3" w:themeFill="accent2" w:themeFillTint="33"/>
            <w:vAlign w:val="center"/>
            <w:hideMark/>
          </w:tcPr>
          <w:p w14:paraId="72FBE1C9" w14:textId="3B9479D3" w:rsidR="00FE1751" w:rsidRPr="0015154B" w:rsidRDefault="00FE1751" w:rsidP="00747C36">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2017</w:t>
            </w:r>
          </w:p>
        </w:tc>
        <w:tc>
          <w:tcPr>
            <w:tcW w:w="1134"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4411DB53" w14:textId="25EC0A2C" w:rsidR="00FE1751" w:rsidRPr="0015154B" w:rsidRDefault="00FE1751" w:rsidP="00747C36">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 xml:space="preserve">2018 </w:t>
            </w:r>
          </w:p>
        </w:tc>
        <w:tc>
          <w:tcPr>
            <w:tcW w:w="1134" w:type="dxa"/>
            <w:tcBorders>
              <w:top w:val="single" w:sz="4" w:space="0" w:color="auto"/>
              <w:left w:val="nil"/>
              <w:bottom w:val="single" w:sz="4" w:space="0" w:color="auto"/>
              <w:right w:val="single" w:sz="4" w:space="0" w:color="auto"/>
            </w:tcBorders>
            <w:shd w:val="clear" w:color="auto" w:fill="E8F3D3" w:themeFill="accent2" w:themeFillTint="33"/>
            <w:vAlign w:val="center"/>
          </w:tcPr>
          <w:p w14:paraId="7C17CA01" w14:textId="54960D23" w:rsidR="00FE1751" w:rsidRPr="0015154B" w:rsidRDefault="00FE1751" w:rsidP="00747C36">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 xml:space="preserve">2019 </w:t>
            </w:r>
          </w:p>
        </w:tc>
      </w:tr>
      <w:bookmarkEnd w:id="100"/>
      <w:tr w:rsidR="00FE1751" w:rsidRPr="0015154B" w14:paraId="380484E9" w14:textId="77777777" w:rsidTr="00ED028B">
        <w:trPr>
          <w:trHeight w:val="979"/>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0B853" w14:textId="77777777" w:rsidR="00FE1751" w:rsidRPr="007157D3" w:rsidRDefault="00FE1751" w:rsidP="00747C36">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Klātienē apkalpotie Nodarbinātības valsts aģentūras klienti (skaits vidēji mēnesī)</w:t>
            </w:r>
            <w:r w:rsidRPr="007157D3">
              <w:rPr>
                <w:rFonts w:ascii="Times New Roman" w:eastAsia="Times New Roman" w:hAnsi="Times New Roman" w:cs="Times New Roman"/>
                <w:sz w:val="24"/>
                <w:szCs w:val="24"/>
                <w:vertAlign w:val="superscript"/>
                <w:lang w:eastAsia="lv-LV"/>
              </w:rPr>
              <w:footnoteReference w:id="218"/>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1EBFFC1" w14:textId="77777777" w:rsidR="00FE1751" w:rsidRPr="007157D3" w:rsidRDefault="00FE1751" w:rsidP="00747C36">
            <w:pPr>
              <w:spacing w:after="0" w:line="240" w:lineRule="auto"/>
              <w:jc w:val="center"/>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74 549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5BF3A0D" w14:textId="77777777" w:rsidR="00FE1751" w:rsidRPr="007157D3" w:rsidRDefault="00FE1751" w:rsidP="00747C36">
            <w:pPr>
              <w:spacing w:after="0" w:line="240" w:lineRule="auto"/>
              <w:jc w:val="center"/>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68 281</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3422BB46" w14:textId="77777777" w:rsidR="00FE1751" w:rsidRPr="002F5278" w:rsidRDefault="00FE1751" w:rsidP="00747C36">
            <w:pPr>
              <w:spacing w:after="0" w:line="240" w:lineRule="auto"/>
              <w:jc w:val="center"/>
              <w:rPr>
                <w:rFonts w:ascii="Times New Roman" w:eastAsia="Times New Roman" w:hAnsi="Times New Roman" w:cs="Times New Roman"/>
                <w:sz w:val="24"/>
                <w:szCs w:val="24"/>
                <w:lang w:eastAsia="lv-LV"/>
              </w:rPr>
            </w:pPr>
            <w:r w:rsidRPr="002F5278">
              <w:rPr>
                <w:rFonts w:ascii="Times New Roman" w:eastAsia="Times New Roman" w:hAnsi="Times New Roman" w:cs="Times New Roman"/>
                <w:sz w:val="24"/>
                <w:szCs w:val="24"/>
                <w:lang w:eastAsia="lv-LV"/>
              </w:rPr>
              <w:t>66 008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7728E6" w14:textId="77777777" w:rsidR="00FE1751" w:rsidRPr="00573B49" w:rsidRDefault="00FE1751" w:rsidP="00747C36">
            <w:pPr>
              <w:spacing w:after="0" w:line="240" w:lineRule="auto"/>
              <w:jc w:val="center"/>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59 118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68C96E" w14:textId="77777777" w:rsidR="00FE1751" w:rsidRPr="00573B49" w:rsidRDefault="00FE1751" w:rsidP="00747C36">
            <w:pPr>
              <w:spacing w:after="0" w:line="240" w:lineRule="auto"/>
              <w:jc w:val="center"/>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47 698</w:t>
            </w:r>
          </w:p>
        </w:tc>
      </w:tr>
      <w:tr w:rsidR="00FE1751" w:rsidRPr="0015154B" w14:paraId="25DC15F2" w14:textId="77777777" w:rsidTr="00ED028B">
        <w:trPr>
          <w:trHeight w:val="557"/>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06BB38A" w14:textId="77777777" w:rsidR="00FE1751" w:rsidRPr="007157D3" w:rsidRDefault="00FE1751" w:rsidP="00747C36">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Apkalpotie klienti uz vienu klientu apkalpošanā nodarbināto (skaits vidēji mēnesī)</w:t>
            </w:r>
            <w:r w:rsidRPr="007157D3">
              <w:rPr>
                <w:rFonts w:ascii="Times New Roman" w:eastAsia="Times New Roman" w:hAnsi="Times New Roman" w:cs="Times New Roman"/>
                <w:sz w:val="24"/>
                <w:szCs w:val="24"/>
                <w:vertAlign w:val="superscript"/>
                <w:lang w:eastAsia="lv-LV"/>
              </w:rPr>
              <w:footnoteReference w:id="219"/>
            </w:r>
          </w:p>
        </w:tc>
        <w:tc>
          <w:tcPr>
            <w:tcW w:w="1134" w:type="dxa"/>
            <w:tcBorders>
              <w:top w:val="nil"/>
              <w:left w:val="nil"/>
              <w:bottom w:val="single" w:sz="4" w:space="0" w:color="auto"/>
              <w:right w:val="single" w:sz="4" w:space="0" w:color="auto"/>
            </w:tcBorders>
            <w:shd w:val="clear" w:color="auto" w:fill="auto"/>
            <w:noWrap/>
            <w:vAlign w:val="center"/>
            <w:hideMark/>
          </w:tcPr>
          <w:p w14:paraId="5ED38741" w14:textId="77777777" w:rsidR="00FE1751" w:rsidRPr="007157D3" w:rsidRDefault="00FE1751" w:rsidP="00747C36">
            <w:pPr>
              <w:spacing w:after="0" w:line="240" w:lineRule="auto"/>
              <w:jc w:val="center"/>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132</w:t>
            </w:r>
          </w:p>
        </w:tc>
        <w:tc>
          <w:tcPr>
            <w:tcW w:w="1134" w:type="dxa"/>
            <w:tcBorders>
              <w:top w:val="nil"/>
              <w:left w:val="nil"/>
              <w:bottom w:val="single" w:sz="4" w:space="0" w:color="auto"/>
              <w:right w:val="single" w:sz="4" w:space="0" w:color="auto"/>
            </w:tcBorders>
            <w:shd w:val="clear" w:color="auto" w:fill="auto"/>
            <w:noWrap/>
            <w:vAlign w:val="center"/>
            <w:hideMark/>
          </w:tcPr>
          <w:p w14:paraId="73F8A572" w14:textId="77777777" w:rsidR="00FE1751" w:rsidRPr="007157D3" w:rsidRDefault="00FE1751" w:rsidP="00747C36">
            <w:pPr>
              <w:spacing w:after="0" w:line="240" w:lineRule="auto"/>
              <w:jc w:val="center"/>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114</w:t>
            </w:r>
          </w:p>
        </w:tc>
        <w:tc>
          <w:tcPr>
            <w:tcW w:w="1133" w:type="dxa"/>
            <w:tcBorders>
              <w:top w:val="nil"/>
              <w:left w:val="nil"/>
              <w:bottom w:val="single" w:sz="4" w:space="0" w:color="auto"/>
              <w:right w:val="single" w:sz="4" w:space="0" w:color="auto"/>
            </w:tcBorders>
            <w:shd w:val="clear" w:color="auto" w:fill="auto"/>
            <w:noWrap/>
            <w:vAlign w:val="center"/>
            <w:hideMark/>
          </w:tcPr>
          <w:p w14:paraId="24F008A4" w14:textId="77777777" w:rsidR="00FE1751" w:rsidRPr="002F5278" w:rsidRDefault="00FE1751" w:rsidP="00747C36">
            <w:pPr>
              <w:spacing w:after="0" w:line="240" w:lineRule="auto"/>
              <w:jc w:val="center"/>
              <w:rPr>
                <w:rFonts w:ascii="Times New Roman" w:eastAsia="Times New Roman" w:hAnsi="Times New Roman" w:cs="Times New Roman"/>
                <w:sz w:val="24"/>
                <w:szCs w:val="24"/>
                <w:lang w:eastAsia="lv-LV"/>
              </w:rPr>
            </w:pPr>
            <w:r w:rsidRPr="002F5278">
              <w:rPr>
                <w:rFonts w:ascii="Times New Roman" w:eastAsia="Times New Roman" w:hAnsi="Times New Roman" w:cs="Times New Roman"/>
                <w:sz w:val="24"/>
                <w:szCs w:val="24"/>
                <w:lang w:eastAsia="lv-LV"/>
              </w:rPr>
              <w:t>108</w:t>
            </w:r>
          </w:p>
        </w:tc>
        <w:tc>
          <w:tcPr>
            <w:tcW w:w="1134" w:type="dxa"/>
            <w:tcBorders>
              <w:top w:val="nil"/>
              <w:left w:val="single" w:sz="4" w:space="0" w:color="auto"/>
              <w:bottom w:val="single" w:sz="4" w:space="0" w:color="auto"/>
              <w:right w:val="single" w:sz="4" w:space="0" w:color="auto"/>
            </w:tcBorders>
            <w:shd w:val="clear" w:color="auto" w:fill="auto"/>
            <w:vAlign w:val="center"/>
          </w:tcPr>
          <w:p w14:paraId="278849BB" w14:textId="3A65EA33" w:rsidR="00FE1751" w:rsidRPr="00573B49" w:rsidRDefault="0080061C" w:rsidP="00747C3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121,0</w:t>
            </w:r>
          </w:p>
        </w:tc>
        <w:tc>
          <w:tcPr>
            <w:tcW w:w="1134" w:type="dxa"/>
            <w:tcBorders>
              <w:top w:val="nil"/>
              <w:left w:val="nil"/>
              <w:bottom w:val="single" w:sz="4" w:space="0" w:color="auto"/>
              <w:right w:val="single" w:sz="4" w:space="0" w:color="auto"/>
            </w:tcBorders>
            <w:shd w:val="clear" w:color="auto" w:fill="auto"/>
            <w:vAlign w:val="center"/>
          </w:tcPr>
          <w:p w14:paraId="32814FB8" w14:textId="77777777" w:rsidR="00FE1751" w:rsidRPr="0025422D" w:rsidRDefault="00FE1751" w:rsidP="00747C36">
            <w:pPr>
              <w:spacing w:after="0" w:line="240" w:lineRule="auto"/>
              <w:jc w:val="center"/>
              <w:rPr>
                <w:rFonts w:ascii="Times New Roman" w:eastAsia="Times New Roman" w:hAnsi="Times New Roman" w:cs="Times New Roman"/>
                <w:sz w:val="24"/>
                <w:szCs w:val="24"/>
                <w:lang w:eastAsia="lv-LV"/>
              </w:rPr>
            </w:pPr>
            <w:r w:rsidRPr="0025422D">
              <w:rPr>
                <w:rFonts w:ascii="Times New Roman" w:eastAsia="Times New Roman" w:hAnsi="Times New Roman" w:cs="Times New Roman"/>
                <w:sz w:val="24"/>
                <w:szCs w:val="24"/>
                <w:lang w:eastAsia="lv-LV"/>
              </w:rPr>
              <w:t>110</w:t>
            </w:r>
          </w:p>
        </w:tc>
      </w:tr>
      <w:tr w:rsidR="00FE1751" w:rsidRPr="0015154B" w14:paraId="234FF7C3" w14:textId="77777777" w:rsidTr="00ED028B">
        <w:trPr>
          <w:trHeight w:val="559"/>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7429F10" w14:textId="77777777" w:rsidR="00FE1751" w:rsidRPr="007157D3" w:rsidRDefault="00FE1751" w:rsidP="00747C36">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Attālināti apkalpoto klientu skaits</w:t>
            </w:r>
            <w:r w:rsidRPr="007157D3">
              <w:rPr>
                <w:rFonts w:ascii="Times New Roman" w:eastAsia="Times New Roman" w:hAnsi="Times New Roman" w:cs="Times New Roman"/>
                <w:sz w:val="24"/>
                <w:szCs w:val="24"/>
                <w:vertAlign w:val="superscript"/>
                <w:lang w:eastAsia="lv-LV"/>
              </w:rPr>
              <w:footnoteReference w:id="220"/>
            </w:r>
          </w:p>
        </w:tc>
        <w:tc>
          <w:tcPr>
            <w:tcW w:w="1134" w:type="dxa"/>
            <w:tcBorders>
              <w:top w:val="nil"/>
              <w:left w:val="nil"/>
              <w:bottom w:val="single" w:sz="4" w:space="0" w:color="auto"/>
              <w:right w:val="single" w:sz="4" w:space="0" w:color="auto"/>
            </w:tcBorders>
            <w:shd w:val="clear" w:color="auto" w:fill="auto"/>
            <w:noWrap/>
            <w:vAlign w:val="center"/>
            <w:hideMark/>
          </w:tcPr>
          <w:p w14:paraId="21DCDA7E" w14:textId="77777777" w:rsidR="00FE1751" w:rsidRPr="007157D3" w:rsidRDefault="00FE1751" w:rsidP="00747C36">
            <w:pPr>
              <w:spacing w:after="0" w:line="240" w:lineRule="auto"/>
              <w:jc w:val="center"/>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0</w:t>
            </w:r>
          </w:p>
        </w:tc>
        <w:tc>
          <w:tcPr>
            <w:tcW w:w="1134" w:type="dxa"/>
            <w:tcBorders>
              <w:top w:val="nil"/>
              <w:left w:val="nil"/>
              <w:bottom w:val="single" w:sz="4" w:space="0" w:color="auto"/>
              <w:right w:val="single" w:sz="4" w:space="0" w:color="auto"/>
            </w:tcBorders>
            <w:shd w:val="clear" w:color="auto" w:fill="auto"/>
            <w:noWrap/>
            <w:vAlign w:val="center"/>
            <w:hideMark/>
          </w:tcPr>
          <w:p w14:paraId="30B6D7A9" w14:textId="77777777" w:rsidR="00FE1751" w:rsidRPr="007157D3" w:rsidRDefault="00FE1751" w:rsidP="00747C36">
            <w:pPr>
              <w:spacing w:after="0" w:line="240" w:lineRule="auto"/>
              <w:jc w:val="center"/>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0</w:t>
            </w:r>
          </w:p>
        </w:tc>
        <w:tc>
          <w:tcPr>
            <w:tcW w:w="1133" w:type="dxa"/>
            <w:tcBorders>
              <w:top w:val="nil"/>
              <w:left w:val="nil"/>
              <w:bottom w:val="single" w:sz="4" w:space="0" w:color="auto"/>
              <w:right w:val="single" w:sz="4" w:space="0" w:color="auto"/>
            </w:tcBorders>
            <w:shd w:val="clear" w:color="auto" w:fill="auto"/>
            <w:noWrap/>
            <w:vAlign w:val="center"/>
            <w:hideMark/>
          </w:tcPr>
          <w:p w14:paraId="717C3799" w14:textId="77777777" w:rsidR="00FE1751" w:rsidRPr="002F5278" w:rsidRDefault="00FE1751" w:rsidP="00747C36">
            <w:pPr>
              <w:spacing w:after="0" w:line="240" w:lineRule="auto"/>
              <w:jc w:val="center"/>
              <w:rPr>
                <w:rFonts w:ascii="Times New Roman" w:eastAsia="Times New Roman" w:hAnsi="Times New Roman" w:cs="Times New Roman"/>
                <w:sz w:val="24"/>
                <w:szCs w:val="24"/>
                <w:lang w:eastAsia="lv-LV"/>
              </w:rPr>
            </w:pPr>
            <w:r w:rsidRPr="002F5278">
              <w:rPr>
                <w:rFonts w:ascii="Times New Roman" w:eastAsia="Times New Roman" w:hAnsi="Times New Roman" w:cs="Times New Roman"/>
                <w:sz w:val="24"/>
                <w:szCs w:val="24"/>
                <w:lang w:eastAsia="lv-LV"/>
              </w:rPr>
              <w:t>29 368</w:t>
            </w:r>
          </w:p>
        </w:tc>
        <w:tc>
          <w:tcPr>
            <w:tcW w:w="1134" w:type="dxa"/>
            <w:tcBorders>
              <w:top w:val="nil"/>
              <w:left w:val="single" w:sz="4" w:space="0" w:color="auto"/>
              <w:bottom w:val="single" w:sz="4" w:space="0" w:color="auto"/>
              <w:right w:val="single" w:sz="4" w:space="0" w:color="auto"/>
            </w:tcBorders>
            <w:shd w:val="clear" w:color="auto" w:fill="auto"/>
            <w:vAlign w:val="center"/>
          </w:tcPr>
          <w:p w14:paraId="456DD42E" w14:textId="77777777" w:rsidR="00FE1751" w:rsidRPr="00573B49" w:rsidRDefault="00FE1751" w:rsidP="00747C36">
            <w:pPr>
              <w:spacing w:after="0" w:line="240" w:lineRule="auto"/>
              <w:jc w:val="center"/>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63 007</w:t>
            </w:r>
          </w:p>
        </w:tc>
        <w:tc>
          <w:tcPr>
            <w:tcW w:w="1134" w:type="dxa"/>
            <w:tcBorders>
              <w:top w:val="nil"/>
              <w:left w:val="nil"/>
              <w:bottom w:val="single" w:sz="4" w:space="0" w:color="auto"/>
              <w:right w:val="single" w:sz="4" w:space="0" w:color="auto"/>
            </w:tcBorders>
            <w:shd w:val="clear" w:color="auto" w:fill="auto"/>
            <w:vAlign w:val="center"/>
          </w:tcPr>
          <w:p w14:paraId="2171BC42" w14:textId="77777777" w:rsidR="00FE1751" w:rsidRPr="00573B49" w:rsidRDefault="00FE1751" w:rsidP="00747C36">
            <w:pPr>
              <w:spacing w:after="0" w:line="240" w:lineRule="auto"/>
              <w:jc w:val="center"/>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60 408</w:t>
            </w:r>
          </w:p>
        </w:tc>
      </w:tr>
    </w:tbl>
    <w:p w14:paraId="4DE0A7C4" w14:textId="49186CF6" w:rsidR="00FE1751" w:rsidRPr="0015154B" w:rsidRDefault="00495259" w:rsidP="00747C36">
      <w:pPr>
        <w:spacing w:after="0" w:line="240" w:lineRule="auto"/>
        <w:ind w:left="-142"/>
        <w:jc w:val="both"/>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Datu a</w:t>
      </w:r>
      <w:r w:rsidR="00FE1751" w:rsidRPr="0015154B">
        <w:rPr>
          <w:rFonts w:ascii="Times New Roman" w:eastAsia="Times New Roman" w:hAnsi="Times New Roman" w:cs="Times New Roman"/>
          <w:sz w:val="20"/>
          <w:szCs w:val="20"/>
          <w:lang w:eastAsia="lv-LV"/>
        </w:rPr>
        <w:t>vots: NVA</w:t>
      </w:r>
    </w:p>
    <w:p w14:paraId="3E90DF52" w14:textId="77777777" w:rsidR="00FE1751" w:rsidRPr="0015154B" w:rsidRDefault="00FE1751" w:rsidP="00747C36">
      <w:pPr>
        <w:spacing w:after="0" w:line="240" w:lineRule="auto"/>
        <w:ind w:firstLine="720"/>
        <w:jc w:val="both"/>
        <w:rPr>
          <w:rFonts w:ascii="Times New Roman" w:eastAsia="Calibri" w:hAnsi="Times New Roman" w:cs="Times New Roman"/>
          <w:iCs/>
          <w:color w:val="000000"/>
          <w:sz w:val="24"/>
          <w:szCs w:val="24"/>
        </w:rPr>
      </w:pPr>
    </w:p>
    <w:p w14:paraId="56D433D0" w14:textId="77777777" w:rsidR="00FE1751" w:rsidRPr="0015154B"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Ņemot vērā NVA konsultantu nozīmi NVA klientu turpmākajai integrācijai darba tirgū, nepieciešams stiprināt NVA kapacitāti, noturot un piesaistot kvalificētus speciālistus, lai nodrošinātu kvalitatīvu klientu apkalpošanu, ES fondu projektu īstenošanu, pamatdarbības procesu pilnveidi un pārmaiņu ieviešanu.</w:t>
      </w:r>
    </w:p>
    <w:p w14:paraId="2A05467F" w14:textId="77777777" w:rsidR="00BA60B7" w:rsidRPr="0015154B"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 xml:space="preserve">Attīstoties informācijas apstrādes tehnoloģijām un mākslīgajam intelektam, pieaug nepieciešamība virknei e- vides pakalpojumu ieviešanai un nodrošināšanai. </w:t>
      </w:r>
      <w:r w:rsidR="00BA60B7" w:rsidRPr="0015154B">
        <w:rPr>
          <w:rFonts w:ascii="Times New Roman" w:eastAsia="Calibri" w:hAnsi="Times New Roman" w:cs="Times New Roman"/>
          <w:iCs/>
          <w:color w:val="000000"/>
          <w:sz w:val="24"/>
          <w:szCs w:val="24"/>
        </w:rPr>
        <w:t xml:space="preserve">Attīstot un nodrošinot e-pakalpojumu pieejamību, būtiski ir palielinājies NVA apkalpoto klientu skaits attālināti- ja 2016.gadā attālināti apkalpoto klientu skaits bija 27 966, tad 2019.gadā tas jau bija palielinājies līdz 60 408. </w:t>
      </w:r>
      <w:r w:rsidRPr="0015154B">
        <w:rPr>
          <w:rFonts w:ascii="Times New Roman" w:eastAsia="Calibri" w:hAnsi="Times New Roman" w:cs="Times New Roman"/>
          <w:iCs/>
          <w:color w:val="000000"/>
          <w:sz w:val="24"/>
          <w:szCs w:val="24"/>
        </w:rPr>
        <w:t>Tiešsaistes pakalpojumi būtiski samazin</w:t>
      </w:r>
      <w:r w:rsidR="00BA60B7" w:rsidRPr="0015154B">
        <w:rPr>
          <w:rFonts w:ascii="Times New Roman" w:eastAsia="Calibri" w:hAnsi="Times New Roman" w:cs="Times New Roman"/>
          <w:iCs/>
          <w:color w:val="000000"/>
          <w:sz w:val="24"/>
          <w:szCs w:val="24"/>
        </w:rPr>
        <w:t>a</w:t>
      </w:r>
      <w:r w:rsidRPr="0015154B">
        <w:rPr>
          <w:rFonts w:ascii="Times New Roman" w:eastAsia="Calibri" w:hAnsi="Times New Roman" w:cs="Times New Roman"/>
          <w:iCs/>
          <w:color w:val="000000"/>
          <w:sz w:val="24"/>
          <w:szCs w:val="24"/>
        </w:rPr>
        <w:t xml:space="preserve"> pirmdatu manuālo apstrādi, </w:t>
      </w:r>
      <w:r w:rsidR="00BA60B7" w:rsidRPr="0015154B">
        <w:rPr>
          <w:rFonts w:ascii="Times New Roman" w:eastAsia="Calibri" w:hAnsi="Times New Roman" w:cs="Times New Roman"/>
          <w:iCs/>
          <w:color w:val="000000"/>
          <w:sz w:val="24"/>
          <w:szCs w:val="24"/>
        </w:rPr>
        <w:t>NVA</w:t>
      </w:r>
      <w:r w:rsidRPr="0015154B">
        <w:rPr>
          <w:rFonts w:ascii="Times New Roman" w:eastAsia="Calibri" w:hAnsi="Times New Roman" w:cs="Times New Roman"/>
          <w:iCs/>
          <w:color w:val="000000"/>
          <w:sz w:val="24"/>
          <w:szCs w:val="24"/>
        </w:rPr>
        <w:t xml:space="preserve"> taupot laika un citus resursus atbalsta sniegšanai konkrētajam indivīdam, to motivējot pēc iespējas ātrāk atrast atbilstošu darba tirgus risinājumu. Digitālās platformas ļauj darba intervijas un karjeras konsultācijas sniegt attālināti, tādejādi sekmējot NVA reģionālo darbinieku lielāku iesaisti, t.sk. sekmējot citu filiāļu iesaisti un palīdzību visvairāk noslogotajām NVA filiālēm. </w:t>
      </w:r>
    </w:p>
    <w:p w14:paraId="6DA9E86E" w14:textId="7C83418E" w:rsidR="00FE1751" w:rsidRPr="0015154B" w:rsidRDefault="00BA60B7"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Ņemot vērā būtiskas nodarbinātības un bezdarba reģionālās atšķirības, ir svarīgi, lai informācija par darba vietām būtu pieejama visā valstī. NVA CV un vakanču portāls ir pašreiz plašākā vakanču datu bāze valstī, kurā tiek reģistrētas arī valsts pārvaldes vakances. NVA portālu izmanto ne tikai bezdarbnieki, bet arī citi darba tirgus pašreizējie un nākotnes dalībnieki, tajā skaitā iespējamie re</w:t>
      </w:r>
      <w:r w:rsidR="002E4D66">
        <w:rPr>
          <w:rFonts w:ascii="Times New Roman" w:eastAsia="Calibri" w:hAnsi="Times New Roman" w:cs="Times New Roman"/>
          <w:iCs/>
          <w:color w:val="000000"/>
          <w:sz w:val="24"/>
          <w:szCs w:val="24"/>
        </w:rPr>
        <w:t>e</w:t>
      </w:r>
      <w:r w:rsidRPr="0015154B">
        <w:rPr>
          <w:rFonts w:ascii="Times New Roman" w:eastAsia="Calibri" w:hAnsi="Times New Roman" w:cs="Times New Roman"/>
          <w:iCs/>
          <w:color w:val="000000"/>
          <w:sz w:val="24"/>
          <w:szCs w:val="24"/>
        </w:rPr>
        <w:t>migranti, kas NVA portālam no mītnes valsts pieslēdzas arvien biežāk. T</w:t>
      </w:r>
      <w:r w:rsidR="00FE1751" w:rsidRPr="0015154B">
        <w:rPr>
          <w:rFonts w:ascii="Times New Roman" w:eastAsia="Calibri" w:hAnsi="Times New Roman" w:cs="Times New Roman"/>
          <w:iCs/>
          <w:color w:val="000000"/>
          <w:sz w:val="24"/>
          <w:szCs w:val="24"/>
        </w:rPr>
        <w:t xml:space="preserve">āpēc NVA CV un vakanču portāls kā pašreiz plašākā vakanču datu bāze būtu attīstāma kā darbaspēka pieprasījuma un piedāvājuma salāgošanas instruments, ieviešot digitālos un mākslīgā intelekta risinājumus, kā arī pilnveidojot esošās darba metodes un sadarbības mehānismus, attīstot jaunus pakalpojumus, modernizējot infrastruktūru. </w:t>
      </w:r>
    </w:p>
    <w:p w14:paraId="74DDF3A9" w14:textId="5276CE4F" w:rsidR="00FE1751"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NVA kā darbaspēka piedāvājuma un pieprasījuma salāgošanas centrālās institūcijas loma tuvākajos gados varētu būtiski pieaugt, tāpēc nepieciešams piesaistīt resursus atbilstošas kapacitātes izveidei, lai NVA varētu piedāvāt / izstrādāt dažādus tehnoloģiskus rīkus darba devēju prasību un darba meklētāju spēju salāgošanai, digitalizēt pakalpojumus, organizēt satikšanās platformas starp darba devējiem un darba meklētājiem (vakanču gadatirgi, CV un vakanču portāla pilnveide, personāla atlase atbilstoši darba devēju definētajām prasībām uz konkrētām vakancēm u.c.).</w:t>
      </w:r>
    </w:p>
    <w:p w14:paraId="5419FC34" w14:textId="1C2957B4" w:rsidR="0080061C" w:rsidRPr="0015154B" w:rsidRDefault="0080061C" w:rsidP="00724B79">
      <w:pPr>
        <w:spacing w:before="120" w:after="0" w:line="240" w:lineRule="auto"/>
        <w:ind w:firstLine="720"/>
        <w:jc w:val="both"/>
        <w:rPr>
          <w:rFonts w:ascii="Times New Roman" w:eastAsia="Calibri" w:hAnsi="Times New Roman" w:cs="Times New Roman"/>
          <w:iCs/>
          <w:color w:val="000000"/>
          <w:sz w:val="24"/>
          <w:szCs w:val="24"/>
        </w:rPr>
      </w:pPr>
      <w:r>
        <w:rPr>
          <w:rFonts w:ascii="Times New Roman" w:eastAsia="Calibri" w:hAnsi="Times New Roman" w:cs="Times New Roman"/>
          <w:iCs/>
          <w:color w:val="000000"/>
          <w:sz w:val="24"/>
          <w:szCs w:val="24"/>
        </w:rPr>
        <w:t>L</w:t>
      </w:r>
      <w:r w:rsidRPr="00EA7BEF">
        <w:rPr>
          <w:rFonts w:ascii="Times New Roman" w:eastAsia="Calibri" w:hAnsi="Times New Roman" w:cs="Times New Roman"/>
          <w:iCs/>
          <w:color w:val="000000"/>
          <w:sz w:val="24"/>
          <w:szCs w:val="24"/>
        </w:rPr>
        <w:t>ai pieņemtu pamatotus un tautsaimniecības vajadzībām atbilstošus lēmumus rīcībpolitikas izstrādei un ieviešanai</w:t>
      </w:r>
      <w:r>
        <w:rPr>
          <w:rFonts w:ascii="Times New Roman" w:eastAsia="Calibri" w:hAnsi="Times New Roman" w:cs="Times New Roman"/>
          <w:iCs/>
          <w:color w:val="000000"/>
          <w:sz w:val="24"/>
          <w:szCs w:val="24"/>
        </w:rPr>
        <w:t xml:space="preserve">, tika uzsākts darbs pie </w:t>
      </w:r>
      <w:r w:rsidRPr="00EA7BEF">
        <w:rPr>
          <w:rFonts w:ascii="Times New Roman" w:eastAsia="Calibri" w:hAnsi="Times New Roman" w:cs="Times New Roman"/>
          <w:iCs/>
          <w:color w:val="000000"/>
          <w:sz w:val="24"/>
          <w:szCs w:val="24"/>
        </w:rPr>
        <w:t>Darba tirgus apsteidzošo pārkārtojumu sistēm</w:t>
      </w:r>
      <w:r>
        <w:rPr>
          <w:rFonts w:ascii="Times New Roman" w:eastAsia="Calibri" w:hAnsi="Times New Roman" w:cs="Times New Roman"/>
          <w:iCs/>
          <w:color w:val="000000"/>
          <w:sz w:val="24"/>
          <w:szCs w:val="24"/>
        </w:rPr>
        <w:t>as</w:t>
      </w:r>
      <w:r w:rsidRPr="001F0799">
        <w:rPr>
          <w:rFonts w:ascii="Times New Roman" w:eastAsia="Calibri" w:hAnsi="Times New Roman" w:cs="Times New Roman"/>
          <w:iCs/>
          <w:color w:val="000000"/>
          <w:sz w:val="24"/>
          <w:szCs w:val="24"/>
        </w:rPr>
        <w:t xml:space="preserve"> </w:t>
      </w:r>
      <w:r>
        <w:rPr>
          <w:rFonts w:ascii="Times New Roman" w:eastAsia="Calibri" w:hAnsi="Times New Roman" w:cs="Times New Roman"/>
          <w:iCs/>
          <w:color w:val="000000"/>
          <w:sz w:val="24"/>
          <w:szCs w:val="24"/>
        </w:rPr>
        <w:t xml:space="preserve">izstrādes. </w:t>
      </w:r>
      <w:r w:rsidRPr="00EA7BEF">
        <w:rPr>
          <w:rFonts w:ascii="Times New Roman" w:eastAsia="Calibri" w:hAnsi="Times New Roman" w:cs="Times New Roman"/>
          <w:iCs/>
          <w:color w:val="000000"/>
          <w:sz w:val="24"/>
          <w:szCs w:val="24"/>
        </w:rPr>
        <w:t xml:space="preserve">Darba tirgus apsteidzošo pārkārtojumu sistēma </w:t>
      </w:r>
      <w:r>
        <w:rPr>
          <w:rFonts w:ascii="Times New Roman" w:eastAsia="Calibri" w:hAnsi="Times New Roman" w:cs="Times New Roman"/>
          <w:iCs/>
          <w:color w:val="000000"/>
          <w:sz w:val="24"/>
          <w:szCs w:val="24"/>
        </w:rPr>
        <w:t xml:space="preserve">kalpos kā analītiska platforma </w:t>
      </w:r>
      <w:r w:rsidRPr="00EA7BEF">
        <w:rPr>
          <w:rFonts w:ascii="Times New Roman" w:eastAsia="Calibri" w:hAnsi="Times New Roman" w:cs="Times New Roman"/>
          <w:iCs/>
          <w:color w:val="000000"/>
          <w:sz w:val="24"/>
          <w:szCs w:val="24"/>
        </w:rPr>
        <w:t xml:space="preserve">nodarbinātības politikas veidošanā un īstenošanā iesaistīto institūciju </w:t>
      </w:r>
      <w:r>
        <w:rPr>
          <w:rFonts w:ascii="Times New Roman" w:eastAsia="Calibri" w:hAnsi="Times New Roman" w:cs="Times New Roman"/>
          <w:iCs/>
          <w:color w:val="000000"/>
          <w:sz w:val="24"/>
          <w:szCs w:val="24"/>
        </w:rPr>
        <w:t xml:space="preserve">speciālistiem, lai pieņemtu uz datiem un pierādījumos balstītus lēmumus par nepieciešamajiem pilnveidojumiem nodarbinātības, izglītības un tautsaimniecības rīcībpolitikās. </w:t>
      </w:r>
      <w:r w:rsidRPr="00EA7BEF">
        <w:rPr>
          <w:rFonts w:ascii="Times New Roman" w:eastAsia="Calibri" w:hAnsi="Times New Roman" w:cs="Times New Roman"/>
          <w:iCs/>
          <w:color w:val="000000"/>
          <w:sz w:val="24"/>
          <w:szCs w:val="24"/>
        </w:rPr>
        <w:t>Darba tirgus apsteidzošo pārkārtojumu sistēm</w:t>
      </w:r>
      <w:r>
        <w:rPr>
          <w:rFonts w:ascii="Times New Roman" w:eastAsia="Calibri" w:hAnsi="Times New Roman" w:cs="Times New Roman"/>
          <w:iCs/>
          <w:color w:val="000000"/>
          <w:sz w:val="24"/>
          <w:szCs w:val="24"/>
        </w:rPr>
        <w:t>as</w:t>
      </w:r>
      <w:r w:rsidRPr="001F0799">
        <w:rPr>
          <w:rFonts w:ascii="Times New Roman" w:eastAsia="Calibri" w:hAnsi="Times New Roman" w:cs="Times New Roman"/>
          <w:iCs/>
          <w:color w:val="000000"/>
          <w:sz w:val="24"/>
          <w:szCs w:val="24"/>
        </w:rPr>
        <w:t xml:space="preserve"> </w:t>
      </w:r>
      <w:r>
        <w:rPr>
          <w:rFonts w:ascii="Times New Roman" w:eastAsia="Calibri" w:hAnsi="Times New Roman" w:cs="Times New Roman"/>
          <w:iCs/>
          <w:color w:val="000000"/>
          <w:sz w:val="24"/>
          <w:szCs w:val="24"/>
        </w:rPr>
        <w:t xml:space="preserve">sastāvdaļa būs </w:t>
      </w:r>
      <w:r w:rsidRPr="001F0799">
        <w:rPr>
          <w:rFonts w:ascii="Times New Roman" w:eastAsia="Calibri" w:hAnsi="Times New Roman" w:cs="Times New Roman"/>
          <w:iCs/>
          <w:color w:val="000000"/>
          <w:sz w:val="24"/>
          <w:szCs w:val="24"/>
        </w:rPr>
        <w:t xml:space="preserve">darba tirgus prognožu atspoguļošanas platforma. Platforma būs WEB bāzēts darba tirgus prognožu vizualizācijas rīks, kas ietvers īstermiņa, vidēja un ilgtermiņa prognozes. Platforma nodrošinās datu publicēšanu un interaktīvu attēlošanu, ērti un pārskatāmi pieejamu informāciju par darba tirgus pieprasījumu un piedāvājumu gan īstermiņā, gan vidējā un ilgtermiņā, kā arī informāciju par izglītības iespējām, kas lietotājam atvieglos nākotnes vai turpmākās profesijas izvēli. </w:t>
      </w:r>
      <w:r>
        <w:rPr>
          <w:rFonts w:ascii="Times New Roman" w:eastAsia="Calibri" w:hAnsi="Times New Roman" w:cs="Times New Roman"/>
          <w:iCs/>
          <w:color w:val="000000"/>
          <w:sz w:val="24"/>
          <w:szCs w:val="24"/>
        </w:rPr>
        <w:t xml:space="preserve">Plānots, ka darbs pie </w:t>
      </w:r>
      <w:r w:rsidRPr="001F0799">
        <w:rPr>
          <w:rFonts w:ascii="Times New Roman" w:eastAsia="Calibri" w:hAnsi="Times New Roman" w:cs="Times New Roman"/>
          <w:iCs/>
          <w:color w:val="000000"/>
          <w:sz w:val="24"/>
          <w:szCs w:val="24"/>
        </w:rPr>
        <w:t>platformas izstrādes</w:t>
      </w:r>
      <w:r>
        <w:rPr>
          <w:rFonts w:ascii="Times New Roman" w:eastAsia="Calibri" w:hAnsi="Times New Roman" w:cs="Times New Roman"/>
          <w:iCs/>
          <w:color w:val="000000"/>
          <w:sz w:val="24"/>
          <w:szCs w:val="24"/>
        </w:rPr>
        <w:t xml:space="preserve"> tiks </w:t>
      </w:r>
      <w:r w:rsidRPr="001F0799">
        <w:rPr>
          <w:rFonts w:ascii="Times New Roman" w:eastAsia="Calibri" w:hAnsi="Times New Roman" w:cs="Times New Roman"/>
          <w:iCs/>
          <w:color w:val="000000"/>
          <w:sz w:val="24"/>
          <w:szCs w:val="24"/>
        </w:rPr>
        <w:t xml:space="preserve">pabeigts 2021.gada </w:t>
      </w:r>
      <w:r>
        <w:rPr>
          <w:rFonts w:ascii="Times New Roman" w:eastAsia="Calibri" w:hAnsi="Times New Roman" w:cs="Times New Roman"/>
          <w:iCs/>
          <w:color w:val="000000"/>
          <w:sz w:val="24"/>
          <w:szCs w:val="24"/>
        </w:rPr>
        <w:t>laikā</w:t>
      </w:r>
      <w:r w:rsidRPr="001F0799">
        <w:rPr>
          <w:rFonts w:ascii="Times New Roman" w:eastAsia="Calibri" w:hAnsi="Times New Roman" w:cs="Times New Roman"/>
          <w:iCs/>
          <w:color w:val="000000"/>
          <w:sz w:val="24"/>
          <w:szCs w:val="24"/>
        </w:rPr>
        <w:t>.</w:t>
      </w:r>
    </w:p>
    <w:p w14:paraId="13D0541F" w14:textId="77777777" w:rsidR="00FE1751" w:rsidRPr="0015154B" w:rsidRDefault="00FE1751" w:rsidP="00FE1751">
      <w:pPr>
        <w:spacing w:after="0" w:line="240" w:lineRule="auto"/>
        <w:ind w:firstLine="720"/>
        <w:jc w:val="both"/>
        <w:rPr>
          <w:rFonts w:ascii="Times New Roman" w:eastAsia="Calibri" w:hAnsi="Times New Roman" w:cs="Times New Roman"/>
          <w:iCs/>
          <w:color w:val="000000"/>
          <w:sz w:val="24"/>
          <w:szCs w:val="24"/>
        </w:rPr>
      </w:pPr>
    </w:p>
    <w:p w14:paraId="3A37F40B" w14:textId="32D591EE" w:rsidR="00FE1751" w:rsidRPr="0015154B" w:rsidRDefault="002E4D66" w:rsidP="00F55C3B">
      <w:pPr>
        <w:pStyle w:val="Heading2"/>
      </w:pPr>
      <w:r>
        <w:t xml:space="preserve"> </w:t>
      </w:r>
      <w:bookmarkStart w:id="101" w:name="_Toc69126010"/>
      <w:r w:rsidR="00FE1751" w:rsidRPr="0015154B">
        <w:t>Sociālā uzņēmējdarbība</w:t>
      </w:r>
      <w:bookmarkEnd w:id="101"/>
    </w:p>
    <w:p w14:paraId="0F9A1F1E" w14:textId="77777777"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Sociālā uzņēmējdarbība ir uzskatāma par neatņemamu Eiropas daudzveidīgās sociālās tirgus ekonomikas sastāvdaļu. Tā balstās uz solidaritātes un atbildības principiem, uz indivīda un sociālo mērķu prioritāti, sekmē sociālo atbildību, sociālo kohēziju un sociālo iekļaušanu. Sociālā uzņēmējdarbība gan ir tikai neliela daļa no sociālās ekonomikas, kas ietver arī iekļaujošu un sociāli atbildīgu uzņēmējdarbību u.c. Sociālie uzņēmumi, kas tiek veidoti dažādu jomu pilnveidei, var darboties kā sociālo pārmaiņu dzinējspēks, piedāvājot arī inovatīvus risinājumus, veicinot iekļaujošu darba tirgu un sociālo pakalpojumu pieejamību.</w:t>
      </w:r>
    </w:p>
    <w:p w14:paraId="26A88290" w14:textId="77777777"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Atbilstoši vispārpieņemtai starptautiskai praksei sociālais uzņēmums ir uzņēmums, kura galvenais mērķis ir sociālas ietekmes radīšana, nevis peļņas nodrošināšana īpašniekiem un iesaistītajām pusēm. Tas darbojas tirgū, ražojot preces un sniedzot pakalpojumus saimnieciskā veidā, kā arī izmanto peļņu sociālo mērķu sasniegšanai. Mainoties sabiedrībai un tajā pastāvošajām sociālajām problēmām Eiropā, pēdējos gados tālāk attīstījies un mainījies arī sociālā uzņēmuma jēdziens. Sociālie uzņēmumi vairs nav tikai darba integrācijas uzņēmumi jeb uzņēmumi, kas rada darba vietas īpašām personu grupām. Mūsdienās par sociāliem uzņēmumiem tiek uzskatīti uzņēmumi, kas atbilst noteiktiem kritērijiem, un to darbības spektrs un risināmo problēmu loks ir daudzveidīgs.</w:t>
      </w:r>
    </w:p>
    <w:p w14:paraId="29A59ECA" w14:textId="0CB98092" w:rsidR="00FE1751" w:rsidRPr="002F5278"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Sociālās uzņēmējdarbības ekosistēmas veidošana Latvijā sākās jau pirms vairākiem gadiem, pateicoties nevalstisko organizāciju iniciatīvai. 2014. gada 14. oktobrī Ministru kabinets (turpmāk – MK) atbalstīja LM izstrādāto koncepciju “Par sociālās uzņēmējdarbības ieviešanas iespējām Latvijā” (turpmāk – koncepcija), kas paredzēja LM uzsākt jaunu politikas iniciatīvu sociālās uzņēmējdarbības (kā īpašas grupas) atzīšanai un attīstībai. Šajā koncepcijā tika rosināts 2014. – 2020. gada Eiropas Savienības fondu plānošanas periodā īstenot pasākumu sociālās uzņēmējdarbības atbalstam un aprobēt praksē iespējamos atbalsta mehānismus. ESF līdzfinansēto atbalsta pasākumu mērķis ir noteikt un pārbaudīt optimālus risinājumus sociālo uzņēmumu izveidei un attīstībai, veicināt darba integrācijas iespējas uzņēmumos nelabvēlīgākā situācijā esošiem bezdarbniekiem, personām ar invaliditāti un personām ar garīga rakstura traucējumiem, tādējādi palielinot nodarbinātības iespējas.</w:t>
      </w:r>
      <w:r w:rsidRPr="007157D3">
        <w:rPr>
          <w:rStyle w:val="FootnoteReference"/>
          <w:rFonts w:ascii="Times New Roman" w:eastAsia="Calibri" w:hAnsi="Times New Roman"/>
          <w:iCs/>
          <w:color w:val="000000"/>
          <w:sz w:val="24"/>
          <w:szCs w:val="24"/>
        </w:rPr>
        <w:footnoteReference w:id="221"/>
      </w:r>
      <w:r w:rsidRPr="007157D3">
        <w:rPr>
          <w:rFonts w:ascii="Times New Roman" w:eastAsia="Calibri" w:hAnsi="Times New Roman"/>
          <w:iCs/>
          <w:color w:val="000000"/>
          <w:sz w:val="24"/>
          <w:szCs w:val="24"/>
        </w:rPr>
        <w:t xml:space="preserve"> ESF projekta “Atbalsts sociālajai uzņēmējdarbībai”</w:t>
      </w:r>
      <w:r w:rsidR="00AE5672">
        <w:rPr>
          <w:rStyle w:val="FootnoteReference"/>
          <w:rFonts w:ascii="Times New Roman" w:eastAsia="Calibri" w:hAnsi="Times New Roman"/>
          <w:iCs/>
          <w:color w:val="000000"/>
          <w:sz w:val="24"/>
          <w:szCs w:val="24"/>
        </w:rPr>
        <w:footnoteReference w:id="222"/>
      </w:r>
      <w:r w:rsidRPr="007157D3">
        <w:rPr>
          <w:rFonts w:ascii="Times New Roman" w:eastAsia="Calibri" w:hAnsi="Times New Roman"/>
          <w:iCs/>
          <w:color w:val="000000"/>
          <w:sz w:val="24"/>
          <w:szCs w:val="24"/>
        </w:rPr>
        <w:t xml:space="preserve"> ietvaros tika uzsākts izmēģinājumprojekts, kura laikā izskatīti 136 pretendentu iesniegumi un par pasākuma dalībniekiem atzīti 98 pretendenti, un ar 33 u</w:t>
      </w:r>
      <w:r w:rsidRPr="002F5278">
        <w:rPr>
          <w:rFonts w:ascii="Times New Roman" w:eastAsia="Calibri" w:hAnsi="Times New Roman"/>
          <w:iCs/>
          <w:color w:val="000000"/>
          <w:sz w:val="24"/>
          <w:szCs w:val="24"/>
        </w:rPr>
        <w:t>zņēmumiem un nevalstiskajām organizācijām tika noslēgti granta līgumi par 2,6 milj. eiro dažādu sociālo problēmu risināšanai un mērķa grupu nodarbināšanai.</w:t>
      </w:r>
    </w:p>
    <w:p w14:paraId="51C96201" w14:textId="77777777" w:rsidR="00FE1751" w:rsidRPr="00573B49" w:rsidRDefault="00FE1751" w:rsidP="00724B79">
      <w:pPr>
        <w:spacing w:before="120" w:after="0" w:line="240" w:lineRule="auto"/>
        <w:ind w:firstLine="720"/>
        <w:jc w:val="both"/>
        <w:rPr>
          <w:rFonts w:ascii="Times New Roman" w:eastAsia="Calibri" w:hAnsi="Times New Roman"/>
          <w:iCs/>
          <w:color w:val="000000"/>
          <w:sz w:val="24"/>
          <w:szCs w:val="24"/>
        </w:rPr>
      </w:pPr>
      <w:r w:rsidRPr="00573B49">
        <w:rPr>
          <w:rFonts w:ascii="Times New Roman" w:eastAsia="Calibri" w:hAnsi="Times New Roman"/>
          <w:iCs/>
          <w:color w:val="000000"/>
          <w:sz w:val="24"/>
          <w:szCs w:val="24"/>
        </w:rPr>
        <w:t>2015.gada rudenī darbu uzsāka Saeimas Sociālo un darba lietu komisijas darba grupa, kuras mērķis bija izveidot Latvijas situācijai piemērotu sociālās uzņēmējdarbības tiesisko regulējumu, un virzīt to tālākai pieņemšanai Saeimā. Darba grupā bija iesaistīti pārstāvji no nozaru ministrijām, nevalstiskā sektora un sociālās uzņēmējdarbības jomas pārstāvji. Sociālā uzņēmuma likums Saeimā tika pieņemts 2017.gada 12.oktobrī.</w:t>
      </w:r>
    </w:p>
    <w:p w14:paraId="35C1AA2A" w14:textId="77777777" w:rsidR="00FE1751" w:rsidRPr="009703E6" w:rsidRDefault="00FE1751" w:rsidP="00724B79">
      <w:pPr>
        <w:spacing w:before="120" w:after="0" w:line="240" w:lineRule="auto"/>
        <w:ind w:firstLine="720"/>
        <w:jc w:val="both"/>
        <w:rPr>
          <w:rFonts w:ascii="Times New Roman" w:eastAsia="Calibri" w:hAnsi="Times New Roman"/>
          <w:iCs/>
          <w:color w:val="000000"/>
          <w:sz w:val="24"/>
          <w:szCs w:val="24"/>
        </w:rPr>
      </w:pPr>
      <w:r w:rsidRPr="0025422D">
        <w:rPr>
          <w:rFonts w:ascii="Times New Roman" w:eastAsia="Calibri" w:hAnsi="Times New Roman"/>
          <w:iCs/>
          <w:color w:val="000000"/>
          <w:sz w:val="24"/>
          <w:szCs w:val="24"/>
        </w:rPr>
        <w:t>Saskaņā ar Sociālā uzņēmuma likumu (stājās spēkā 2018.gada 1.aprīlī)  sociālais uzņēmums ir sabiedrība ar ierobež</w:t>
      </w:r>
      <w:r w:rsidRPr="00A857F2">
        <w:rPr>
          <w:rFonts w:ascii="Times New Roman" w:eastAsia="Calibri" w:hAnsi="Times New Roman"/>
          <w:iCs/>
          <w:color w:val="000000"/>
          <w:sz w:val="24"/>
          <w:szCs w:val="24"/>
        </w:rPr>
        <w:t>otu atbildību (turpmāk – SIA), kurai piešķirts sociālā uzņēmuma statuss un kura veic labvēlīgu sociālo ietekmi radošu saimniecisko darbību, piemēram, sociālo pakalpojumu sniegšana, iekļaujošas pilsoniskas sabiedrības veidošana, izglītības veicināšana, atba</w:t>
      </w:r>
      <w:r w:rsidRPr="00662D1E">
        <w:rPr>
          <w:rFonts w:ascii="Times New Roman" w:eastAsia="Calibri" w:hAnsi="Times New Roman"/>
          <w:iCs/>
          <w:color w:val="000000"/>
          <w:sz w:val="24"/>
          <w:szCs w:val="24"/>
        </w:rPr>
        <w:t xml:space="preserve">lsts zinātnei, vides aizsardzība un saglabāšana, dzīvnieku aizsardzība, kultūras daudzveidības nodrošināšana. Tas nozīmē, ka sociālais uzņēmums darbojas uz biznesa pamatiem, tas var gūt peļņu, tomēr Latvijas gadījumā iegūto peļņu SIA nedrīkst sadalīt, bet </w:t>
      </w:r>
      <w:r w:rsidRPr="009703E6">
        <w:rPr>
          <w:rFonts w:ascii="Times New Roman" w:eastAsia="Calibri" w:hAnsi="Times New Roman"/>
          <w:iCs/>
          <w:color w:val="000000"/>
          <w:sz w:val="24"/>
          <w:szCs w:val="24"/>
        </w:rPr>
        <w:t>tā jāiegulda statūtos noteikto mērķu sasniegšanai.</w:t>
      </w:r>
    </w:p>
    <w:p w14:paraId="61A9D304" w14:textId="580B01B7"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Times New Roman" w:hAnsi="Times New Roman"/>
          <w:color w:val="000000" w:themeColor="text1"/>
          <w:sz w:val="24"/>
          <w:szCs w:val="24"/>
          <w:lang w:eastAsia="lv-LV"/>
        </w:rPr>
        <w:t>Kopš Sociālā uzņēmuma likuma spēkā stāšanās 2 gadu laikā reģistrēti 97 sociālie uzņēmumi, bet līdz 2020.gada 30.jūnijam bija reģistrēti 109 sociālie uzņēmumi. Ņemot vērā, ka Sociālā uzņēmuma likuma pirmā darbības gada laikā bija reģistrēti 49 uzņēmumi, kuriem tika piešķirts sociālā uzņēmuma statuss, un otrā gada laikā reģistrēto sociālo uzņēmumu skaits ir dubultojies, ir pamats uzskatīt, ka, turpinoties sociālo uzņēmumu atbalsta mehānismu īstenošanai, sociālo uzņēmumu skaits līdz 2022.gada beigām varētu dubultoties.</w:t>
      </w:r>
    </w:p>
    <w:p w14:paraId="4B111E6A" w14:textId="394DB59A" w:rsidR="00FE1751" w:rsidRPr="0015154B" w:rsidRDefault="00FE1751" w:rsidP="00724B79">
      <w:pPr>
        <w:spacing w:before="120" w:after="0" w:line="240" w:lineRule="auto"/>
        <w:ind w:firstLine="720"/>
        <w:jc w:val="both"/>
        <w:rPr>
          <w:rFonts w:ascii="Times New Roman" w:eastAsia="Times New Roman" w:hAnsi="Times New Roman"/>
          <w:color w:val="000000" w:themeColor="text1"/>
          <w:sz w:val="24"/>
          <w:szCs w:val="24"/>
          <w:lang w:eastAsia="lv-LV"/>
        </w:rPr>
      </w:pPr>
      <w:r w:rsidRPr="0015154B">
        <w:rPr>
          <w:rFonts w:ascii="Times New Roman" w:eastAsia="Times New Roman" w:hAnsi="Times New Roman"/>
          <w:color w:val="000000" w:themeColor="text1"/>
          <w:sz w:val="24"/>
          <w:szCs w:val="24"/>
          <w:lang w:eastAsia="lv-LV"/>
        </w:rPr>
        <w:t>Vispopulārākā darbības joma sociālo uzņēmēju vidū ir darba integrācija (dati 30.06.2020.), kurā darbojas 33% uzņēmumu, izglītības joma - 23% un iekļaujoša pilsoniskā sabiedrība, kultūras daudzveidība - 11%. No visiem sociālajiem uzņēmumiem lielākā daļa atrodas Rīgā (56%) un Pierīgā (14%), Kurzemē darbojas 13 %, savukārt Zemgalē 7%, Vidzemē 6% un Latgalē 4%. Labklājības ministrijas sadarbības partneris ALTUM sociālajiem uzņēmumiem sniedz finansiālu atbalstu dažādu biznesa projektu īstenošanai granta veidā. Sociālie uzņēmumi var pretendēt uz grantu līdz 200 000 eiro līdz 2 gadu biznesa projektu īstenošanai, ja biznesa plāns atbilst izvirzītajām prasībām, tai skaitā attiecībā uz ilgtspēju un sociālās ietekmes radīšanu. Līdz 30.jūnijam ALTUM bija noslēdzis 79 granta līgumus par kopējo summu 4,8 milj.eiro.</w:t>
      </w:r>
    </w:p>
    <w:p w14:paraId="6AC899CD" w14:textId="5CA2C491" w:rsidR="00FE1751" w:rsidRPr="0015154B" w:rsidRDefault="00FE1751" w:rsidP="00724B79">
      <w:pPr>
        <w:spacing w:before="120" w:after="0" w:line="240" w:lineRule="auto"/>
        <w:ind w:firstLine="720"/>
        <w:jc w:val="both"/>
        <w:rPr>
          <w:rFonts w:ascii="Times New Roman" w:eastAsia="Times New Roman" w:hAnsi="Times New Roman"/>
          <w:color w:val="000000" w:themeColor="text1"/>
          <w:sz w:val="24"/>
          <w:szCs w:val="24"/>
          <w:lang w:eastAsia="lv-LV"/>
        </w:rPr>
      </w:pPr>
      <w:r w:rsidRPr="0015154B">
        <w:rPr>
          <w:rFonts w:ascii="Times New Roman" w:eastAsia="Times New Roman" w:hAnsi="Times New Roman"/>
          <w:color w:val="000000" w:themeColor="text1"/>
          <w:sz w:val="24"/>
          <w:szCs w:val="24"/>
          <w:lang w:eastAsia="lv-LV"/>
        </w:rPr>
        <w:t xml:space="preserve">Kopš ESF projekta “Atbalsts sociālajai uzņēmējdarbībai” uzsākšanas 2016.gadā ir mērķtiecīgi organizēti sabiedrības informēšanas un izglītošanas pasākumi, lai veicinātu sabiedrības izpratni par sociālajiem uzņēmumiem, to nozīmi un iespējamo ieguldījumu sabiedrības attīstības veicināšanā. Ir organizētas mācības potenciālajiem sociālajiem uzņēmējiem par sociālās uzņēmējdarbības būtību, tiesisko regulējumu, mārketingu, komunikāciju, uzņēmuma zīmolu, grāmatvedību un nodokļiem, finanšu vadību, dažādiem attīstības modeļiem un to, kā sagatavot granta pieteikumu. Līdztekus tiek organizēti sociālās uzņēmējdarbības uzsācēju ideju konkursi, lai veicinātu jaunu uzņēmumu piesaisti sociālās uzņēmējdarbības formai, kā arī organizētas konsultācijas biznesa plānu sagatavošanai sociālajiem uzņēmumiem par tādiem jautājumiem kā finanses, grāmatvedība un nodokļi, mārketings. </w:t>
      </w:r>
    </w:p>
    <w:p w14:paraId="2CC150C0" w14:textId="6B5BC4FE" w:rsidR="00FE1751" w:rsidRPr="00662D1E" w:rsidRDefault="00FE1751" w:rsidP="00724B79">
      <w:pPr>
        <w:spacing w:before="120" w:after="0" w:line="240" w:lineRule="auto"/>
        <w:ind w:firstLine="720"/>
        <w:jc w:val="both"/>
        <w:rPr>
          <w:rFonts w:ascii="Times New Roman" w:eastAsia="Times New Roman" w:hAnsi="Times New Roman"/>
          <w:color w:val="000000" w:themeColor="text1"/>
          <w:sz w:val="24"/>
          <w:szCs w:val="24"/>
          <w:lang w:eastAsia="lv-LV"/>
        </w:rPr>
      </w:pPr>
      <w:r w:rsidRPr="0015154B">
        <w:rPr>
          <w:rFonts w:ascii="Times New Roman" w:eastAsia="Times New Roman" w:hAnsi="Times New Roman"/>
          <w:color w:val="000000" w:themeColor="text1"/>
          <w:sz w:val="24"/>
          <w:szCs w:val="24"/>
          <w:lang w:eastAsia="lv-LV"/>
        </w:rPr>
        <w:t>Sākotnējais sociālās uzņēmējdarbības attīstības Latvijā novērtējums</w:t>
      </w:r>
      <w:r w:rsidRPr="007157D3">
        <w:rPr>
          <w:rStyle w:val="FootnoteReference"/>
          <w:rFonts w:ascii="Times New Roman" w:eastAsia="Times New Roman" w:hAnsi="Times New Roman"/>
          <w:color w:val="000000" w:themeColor="text1"/>
          <w:sz w:val="24"/>
          <w:szCs w:val="24"/>
          <w:lang w:eastAsia="lv-LV"/>
        </w:rPr>
        <w:footnoteReference w:id="223"/>
      </w:r>
      <w:r w:rsidRPr="007157D3">
        <w:rPr>
          <w:rFonts w:ascii="Times New Roman" w:eastAsia="Times New Roman" w:hAnsi="Times New Roman"/>
          <w:color w:val="000000" w:themeColor="text1"/>
          <w:sz w:val="24"/>
          <w:szCs w:val="24"/>
          <w:lang w:eastAsia="lv-LV"/>
        </w:rPr>
        <w:t xml:space="preserve"> ļauj secināt, ka izveidotā atbalsta sistēma</w:t>
      </w:r>
      <w:r w:rsidRPr="002F5278">
        <w:rPr>
          <w:rFonts w:ascii="Times New Roman" w:eastAsia="Times New Roman" w:hAnsi="Times New Roman"/>
          <w:color w:val="000000" w:themeColor="text1"/>
          <w:sz w:val="24"/>
          <w:szCs w:val="24"/>
          <w:lang w:eastAsia="lv-LV"/>
        </w:rPr>
        <w:t xml:space="preserve"> ļāvusi attīstīties sociālajiem uzņēmumiem un interese no potenciālajiem sociālajiem uzņēmējiem saglabājas samērā liela. Tāpat pozitīvi vērtējams izveidotais valsts institūciju un nevalsti</w:t>
      </w:r>
      <w:r w:rsidRPr="00573B49">
        <w:rPr>
          <w:rFonts w:ascii="Times New Roman" w:eastAsia="Times New Roman" w:hAnsi="Times New Roman"/>
          <w:color w:val="000000" w:themeColor="text1"/>
          <w:sz w:val="24"/>
          <w:szCs w:val="24"/>
          <w:lang w:eastAsia="lv-LV"/>
        </w:rPr>
        <w:t>skā sektora sadarbības formāts – Sociālo uzņēmumu komisija, kura izskata potenciālo sociālo uzņēmumu pieteikumus un sniedz savu atzinumu LM. Kā vēl viens pozitīvs aspekts vērtējams Sociālo uzņēmumu reģistrs, kurā tiek uzkrāta informācija par sociālajiem uzņēmumiem un kuru plānots pilnveidot, lai nodrošinātu operatīvāku datu apmaiņu ar citiem valsts reģistriem un datu bāzēm, un tas būtu lietotājiem ērtāks informācijas ieguves rīks par sociālajiem uzņēmumiem un to darbības jomām. Lai gan sabiedrības, esošo un potenciālo sociālo uzņēmēju izpratne par sociālo uzņēmējdarbību pakāpeniski uzlabojas, tam ir nepieciešams nepārtraukts un mērķtiecīgs darbs. Lai veicinātu sabiedrības izpratni un interesi iesaistīties sociālajā uzņēmējdarbībā, LM regulāri organizē sabied</w:t>
      </w:r>
      <w:r w:rsidRPr="0025422D">
        <w:rPr>
          <w:rFonts w:ascii="Times New Roman" w:eastAsia="Times New Roman" w:hAnsi="Times New Roman"/>
          <w:color w:val="000000" w:themeColor="text1"/>
          <w:sz w:val="24"/>
          <w:szCs w:val="24"/>
          <w:lang w:eastAsia="lv-LV"/>
        </w:rPr>
        <w:t>rības informēšanas pasākumus (seminārus, konferences, diskusijas, mācības, publikācijas medijos un sociālajos tīklos), ir iedibināta jauna tradīcija - sociālās uzņēmējdarbības nedēļa. Tāpat LM tīmekļa vietnē ir publicēta gan vispārēja informācija par soc</w:t>
      </w:r>
      <w:r w:rsidRPr="00A857F2">
        <w:rPr>
          <w:rFonts w:ascii="Times New Roman" w:eastAsia="Times New Roman" w:hAnsi="Times New Roman"/>
          <w:color w:val="000000" w:themeColor="text1"/>
          <w:sz w:val="24"/>
          <w:szCs w:val="24"/>
          <w:lang w:eastAsia="lv-LV"/>
        </w:rPr>
        <w:t>iālo uzņēmējdarbību un tās regulējumu Latvijā, gan praktiska informācija sociālajiem uzņēmējiem – iesnieguma sociālā uzņēmuma statusa piešķiršanai un darbības pārskata veidlapas un to aizpildīšanas vadlīnijas. Konsultatīvā atbalsta sniegšanai LM nodrošina</w:t>
      </w:r>
      <w:r w:rsidRPr="00662D1E">
        <w:rPr>
          <w:rFonts w:ascii="Times New Roman" w:eastAsia="Times New Roman" w:hAnsi="Times New Roman"/>
          <w:color w:val="000000" w:themeColor="text1"/>
          <w:sz w:val="24"/>
          <w:szCs w:val="24"/>
          <w:lang w:eastAsia="lv-LV"/>
        </w:rPr>
        <w:t xml:space="preserve"> informatīvā tālruņa darbību. Tiek organizētas mācības sociālās uzņēmējdarbības uzsācējiem, un, lai atvieglotu sociāliem uzņēmumiem biznesa projektu sagatavošanu, sociālajiem uzņēmumiem tiek piedāvātas konsultācijas biznesa plāna izstrādei. </w:t>
      </w:r>
    </w:p>
    <w:p w14:paraId="0F439238" w14:textId="77777777" w:rsidR="00FE1751" w:rsidRPr="0015154B" w:rsidRDefault="00FE1751" w:rsidP="00724B79">
      <w:pPr>
        <w:spacing w:before="120" w:after="0" w:line="240" w:lineRule="auto"/>
        <w:ind w:firstLine="720"/>
        <w:jc w:val="both"/>
        <w:rPr>
          <w:rFonts w:ascii="Times New Roman" w:eastAsia="Times New Roman" w:hAnsi="Times New Roman"/>
          <w:color w:val="000000" w:themeColor="text1"/>
          <w:sz w:val="24"/>
          <w:szCs w:val="24"/>
          <w:lang w:eastAsia="lv-LV"/>
        </w:rPr>
      </w:pPr>
      <w:r w:rsidRPr="009703E6">
        <w:rPr>
          <w:rFonts w:ascii="Times New Roman" w:eastAsia="Times New Roman" w:hAnsi="Times New Roman"/>
          <w:color w:val="000000" w:themeColor="text1"/>
          <w:sz w:val="24"/>
          <w:szCs w:val="24"/>
          <w:lang w:eastAsia="lv-LV"/>
        </w:rPr>
        <w:t>Lai pilnveidot</w:t>
      </w:r>
      <w:r w:rsidRPr="0015154B">
        <w:rPr>
          <w:rFonts w:ascii="Times New Roman" w:eastAsia="Times New Roman" w:hAnsi="Times New Roman"/>
          <w:color w:val="000000" w:themeColor="text1"/>
          <w:sz w:val="24"/>
          <w:szCs w:val="24"/>
          <w:lang w:eastAsia="lv-LV"/>
        </w:rPr>
        <w:t xml:space="preserve">u sociālās uzņēmējdarbības regulējumu saskaņā ar informatīvajā ziņojumā “Par sociālo uzņēmumu darbību un attīstību” minētajiem secinājumiem un izstrādātajiem priekšlikumiem, 2020.gadā plānots izstrādāt grozījumus Sociālā uzņēmuma likumā, pilnveidojot sociālā uzņēmuma statusa piešķiršanai izvirzītās prasības. Tāpat plānots izstrādāt grozījumus regulējumā, lai precizētu sociālā uzņēmuma statusa piešķiršanas un uzraudzības kārtību, pilnveidotu Sociālo uzņēmumu komisijas darba organizāciju, paplašinātu Labklājības ministrijas iespējas saņemt informāciju no valsts institūciju datubāzēm u.c., tādējādi pilnveidojot kopējo sociālās uzņēmējdarbības ekosistēmu Latvijā. </w:t>
      </w:r>
    </w:p>
    <w:p w14:paraId="2E4D3839" w14:textId="77777777" w:rsidR="00FE1751" w:rsidRPr="0015154B" w:rsidRDefault="00FE1751" w:rsidP="00724B79">
      <w:pPr>
        <w:spacing w:before="120" w:after="0" w:line="240" w:lineRule="auto"/>
        <w:ind w:firstLine="720"/>
        <w:jc w:val="both"/>
        <w:rPr>
          <w:rFonts w:ascii="Times New Roman" w:eastAsia="Times New Roman" w:hAnsi="Times New Roman"/>
          <w:color w:val="000000" w:themeColor="text1"/>
          <w:sz w:val="24"/>
          <w:szCs w:val="24"/>
          <w:lang w:eastAsia="lv-LV"/>
        </w:rPr>
      </w:pPr>
      <w:r w:rsidRPr="0015154B">
        <w:rPr>
          <w:rFonts w:ascii="Times New Roman" w:eastAsia="Times New Roman" w:hAnsi="Times New Roman"/>
          <w:color w:val="000000" w:themeColor="text1"/>
          <w:sz w:val="24"/>
          <w:szCs w:val="24"/>
          <w:lang w:eastAsia="lv-LV"/>
        </w:rPr>
        <w:t xml:space="preserve">Ņemot vērā informatīvajā ziņojumā “Par sociālo uzņēmumu darbību un attīstību” apkopotos secinājumus un atziņas par līdzšinējo pieredzi un rezultātiem sociālās uzņēmējdarbības jomā, ir nepieciešams turpināt atbalstīt sociālās uzņēmējdarbības ekosistēmu Latvijā, lai arī turpmāk sociālie uzņēmumi varētu integrēt darba tirgū mērķa grupas, sniegt pakalpojumus mērķa grupām un risināt sabiedrībai nozīmīgas problēmas, tādējādi radot labvēlīgu un nozīmīgu sociālo ietekmi. </w:t>
      </w:r>
    </w:p>
    <w:p w14:paraId="6372C04A" w14:textId="3AA127B4" w:rsidR="00FE1751" w:rsidRPr="0015154B" w:rsidRDefault="00FE1751" w:rsidP="00724B79">
      <w:pPr>
        <w:spacing w:before="120" w:after="0" w:line="240" w:lineRule="auto"/>
        <w:ind w:firstLine="720"/>
        <w:jc w:val="both"/>
        <w:rPr>
          <w:rFonts w:ascii="Times New Roman" w:eastAsia="Times New Roman" w:hAnsi="Times New Roman"/>
          <w:color w:val="000000" w:themeColor="text1"/>
          <w:sz w:val="24"/>
          <w:szCs w:val="24"/>
          <w:lang w:eastAsia="lv-LV"/>
        </w:rPr>
      </w:pPr>
      <w:r w:rsidRPr="0015154B">
        <w:rPr>
          <w:rFonts w:ascii="Times New Roman" w:eastAsia="Times New Roman" w:hAnsi="Times New Roman"/>
          <w:color w:val="000000" w:themeColor="text1"/>
          <w:sz w:val="24"/>
          <w:szCs w:val="24"/>
          <w:lang w:eastAsia="lv-LV"/>
        </w:rPr>
        <w:t>Turpmākās prioritātes sociālo uzņēmumu atbalstam būtu šādos vi</w:t>
      </w:r>
      <w:r w:rsidR="008B55B7" w:rsidRPr="0015154B">
        <w:rPr>
          <w:rFonts w:ascii="Times New Roman" w:eastAsia="Times New Roman" w:hAnsi="Times New Roman"/>
          <w:color w:val="000000" w:themeColor="text1"/>
          <w:sz w:val="24"/>
          <w:szCs w:val="24"/>
          <w:lang w:eastAsia="lv-LV"/>
        </w:rPr>
        <w:t>r</w:t>
      </w:r>
      <w:r w:rsidRPr="0015154B">
        <w:rPr>
          <w:rFonts w:ascii="Times New Roman" w:eastAsia="Times New Roman" w:hAnsi="Times New Roman"/>
          <w:color w:val="000000" w:themeColor="text1"/>
          <w:sz w:val="24"/>
          <w:szCs w:val="24"/>
          <w:lang w:eastAsia="lv-LV"/>
        </w:rPr>
        <w:t xml:space="preserve">zienos - sabiedrības informēšanas un izglītošanas pasākumi, lai veicinātu sabiedrības izpratni un interesi iesaistīties sociālajā uzņēmējdarbībā, atbalsta instrumentu pilnveide mērķa grupu iekļaušanai darba tirgū, mācības un konsultācijas potenciālajiem sociālajiem uzņēmējiem, sociālās uzņēmējdarbības uzsācēju ideju konkursu organizēšana, grantu piešķiršanas sistēmas pilnveide, izskatot iespējas piemērot arī finanšu instrumentus vai kombinēt grantus ar finanšu instrumentiem, sociālo uzņēmumu reģistra pilnveide, veiktspējas stiprināšana sociālo uzņēmumu atbalsta sistēmā iesaistītajām institūcijām un sadarbības partneriem. </w:t>
      </w:r>
    </w:p>
    <w:p w14:paraId="4447D211" w14:textId="77777777" w:rsidR="00FE1751" w:rsidRPr="0015154B" w:rsidRDefault="00FE1751" w:rsidP="00FE1751">
      <w:pPr>
        <w:spacing w:after="0" w:line="240" w:lineRule="auto"/>
        <w:jc w:val="both"/>
        <w:rPr>
          <w:rFonts w:ascii="Times New Roman" w:eastAsia="Times New Roman" w:hAnsi="Times New Roman" w:cs="Times New Roman"/>
          <w:color w:val="000000" w:themeColor="text1"/>
          <w:sz w:val="24"/>
          <w:szCs w:val="24"/>
          <w:lang w:eastAsia="lv-LV"/>
        </w:rPr>
      </w:pPr>
    </w:p>
    <w:p w14:paraId="1252A155" w14:textId="464C1A26" w:rsidR="00FE1751" w:rsidRPr="0015154B" w:rsidRDefault="002E4D66" w:rsidP="00F55C3B">
      <w:pPr>
        <w:pStyle w:val="Heading2"/>
      </w:pPr>
      <w:r>
        <w:t xml:space="preserve"> </w:t>
      </w:r>
      <w:bookmarkStart w:id="102" w:name="_Toc69126011"/>
      <w:r w:rsidR="00FE1751" w:rsidRPr="0015154B">
        <w:t>Darba samaksa un minimālā darba alga</w:t>
      </w:r>
      <w:bookmarkEnd w:id="102"/>
    </w:p>
    <w:p w14:paraId="0703F47A" w14:textId="6364B40A" w:rsidR="00FE1751" w:rsidRPr="0015154B" w:rsidRDefault="00FE1751" w:rsidP="00724B79">
      <w:pPr>
        <w:pStyle w:val="FootnoteText"/>
        <w:spacing w:before="120" w:after="0" w:line="240" w:lineRule="auto"/>
        <w:ind w:firstLine="720"/>
        <w:jc w:val="both"/>
        <w:rPr>
          <w:rFonts w:ascii="Times New Roman" w:hAnsi="Times New Roman"/>
          <w:sz w:val="24"/>
          <w:szCs w:val="24"/>
          <w:lang w:val="lv-LV"/>
        </w:rPr>
      </w:pPr>
      <w:r w:rsidRPr="0015154B">
        <w:rPr>
          <w:rFonts w:ascii="Times New Roman" w:hAnsi="Times New Roman"/>
          <w:sz w:val="24"/>
          <w:szCs w:val="24"/>
          <w:lang w:val="lv-LV"/>
        </w:rPr>
        <w:t>Alga ir būtisks mājsaimniecības ienākumu veids. Minimālā mēneša darba alga ir instruments mazkvalificētu darbinieku aizsardzībai (nosakot minimālo cenu šāda veida darbam), nevienlīdzības mazināšanai un vienlaicīgi darbojas arī kā kopējā pieprasījuma uzturētājs. Minimālās mēneša darba algas pieaugums tiešā veidā palielina mazo algu saņēmēju pirktspēju, pozitīvi ietekmējot iekšējo pieprasījumu, tādējādi balstot arī ekonomikas izaugsmi.</w:t>
      </w:r>
    </w:p>
    <w:p w14:paraId="3DC6A172" w14:textId="77777777" w:rsidR="00FE1751" w:rsidRPr="0015154B" w:rsidRDefault="00FE1751" w:rsidP="00724B79">
      <w:pPr>
        <w:spacing w:before="120"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hAnsi="Times New Roman"/>
          <w:sz w:val="24"/>
          <w:szCs w:val="24"/>
        </w:rPr>
        <w:t>Viens no Latvijas ratificētās Starptautiskās Darba organizācijas konvencijas Nr.131 „Par minimālās darba algas noteikšanu” mērķiem ir aizsargāt strādājošos no nepamatoti zemām algām. Tas uzliek valstij pienākumu, nosakot minimālās darba algas līmeni, ņemt vērā strādājošo un viņu ģimenes vajadzības, vispārējo darba algu līmeni valstī, dzīvošanas izmaksas, sociālos pabalstus, citu sociālo grupu relatīvo dzīves līmeni, kā arī ekonomiskos faktorus, ieskaitot ekonomiskās attīstības prasības, darba ražīguma līmeni un vēlamību sasniegt un uzturēt augstu nodarbinātības līmeni. Tāpat ANO Vispārējā cilvēka tiesību deklarācijā ir noteikts, ka „katram strādājošajam ir tiesības uz taisnīgu un pienācīgu darba algu, kas nodrošina cilvēka cienīgu dzīvi viņam un viņa ģimenei”. Pamatojoties uz iepriekš minētajiem starptautiskajiem līgumiem, Latvijai ir uzliktas zināmas saistības attiecībā uz darba samaksas regulējumu, tāpēc svarīgi ir turpināt darbu pie minimālās darba algas regulāras pārskatīšanas.</w:t>
      </w:r>
    </w:p>
    <w:p w14:paraId="082C63F1" w14:textId="3F3849D2" w:rsidR="00FE1751" w:rsidRPr="0015154B" w:rsidRDefault="00FE1751" w:rsidP="00724B79">
      <w:pPr>
        <w:spacing w:before="120" w:after="0" w:line="240" w:lineRule="auto"/>
        <w:ind w:firstLine="720"/>
        <w:jc w:val="both"/>
        <w:rPr>
          <w:rFonts w:ascii="Times New Roman" w:hAnsi="Times New Roman" w:cs="Times New Roman"/>
          <w:sz w:val="24"/>
          <w:szCs w:val="24"/>
        </w:rPr>
      </w:pPr>
      <w:r w:rsidRPr="0015154B">
        <w:rPr>
          <w:rFonts w:ascii="Times New Roman" w:eastAsia="Times New Roman" w:hAnsi="Times New Roman" w:cs="Times New Roman"/>
          <w:color w:val="000000" w:themeColor="text1"/>
          <w:sz w:val="24"/>
          <w:szCs w:val="24"/>
          <w:lang w:eastAsia="lv-LV"/>
        </w:rPr>
        <w:t xml:space="preserve">Stabilizējoties ekonomiskajai situācijai pēc 2008.gada pasaules finanšu krīzes, kopš 2010. gada beigām atsākās </w:t>
      </w:r>
      <w:r w:rsidRPr="0015154B">
        <w:rPr>
          <w:rFonts w:ascii="Times New Roman" w:eastAsia="Times New Roman" w:hAnsi="Times New Roman" w:cs="Times New Roman"/>
          <w:b/>
          <w:color w:val="000000" w:themeColor="text1"/>
          <w:sz w:val="24"/>
          <w:szCs w:val="24"/>
          <w:lang w:eastAsia="lv-LV"/>
        </w:rPr>
        <w:t>atalgojuma pieaugums</w:t>
      </w:r>
      <w:r w:rsidR="00EB50F4" w:rsidRPr="0015154B">
        <w:rPr>
          <w:rFonts w:ascii="Times New Roman" w:eastAsia="Times New Roman" w:hAnsi="Times New Roman" w:cs="Times New Roman"/>
          <w:color w:val="000000" w:themeColor="text1"/>
          <w:sz w:val="24"/>
          <w:szCs w:val="24"/>
          <w:lang w:eastAsia="lv-LV"/>
        </w:rPr>
        <w:t xml:space="preserve"> </w:t>
      </w:r>
      <w:r w:rsidR="00EB50F4" w:rsidRPr="001D2AB2">
        <w:rPr>
          <w:rFonts w:ascii="Times New Roman" w:eastAsia="Times New Roman" w:hAnsi="Times New Roman" w:cs="Times New Roman"/>
          <w:color w:val="000000" w:themeColor="text1"/>
          <w:sz w:val="24"/>
          <w:szCs w:val="24"/>
          <w:lang w:eastAsia="lv-LV"/>
        </w:rPr>
        <w:t xml:space="preserve">(skat </w:t>
      </w:r>
      <w:r w:rsidR="007F3D1D" w:rsidRPr="001D2AB2">
        <w:rPr>
          <w:rFonts w:ascii="Times New Roman" w:eastAsia="Times New Roman" w:hAnsi="Times New Roman" w:cs="Times New Roman"/>
          <w:color w:val="000000" w:themeColor="text1"/>
          <w:sz w:val="24"/>
          <w:szCs w:val="24"/>
          <w:lang w:eastAsia="lv-LV"/>
        </w:rPr>
        <w:t>2</w:t>
      </w:r>
      <w:r w:rsidR="00454BE3" w:rsidRPr="001D2AB2">
        <w:rPr>
          <w:rFonts w:ascii="Times New Roman" w:eastAsia="Times New Roman" w:hAnsi="Times New Roman" w:cs="Times New Roman"/>
          <w:color w:val="000000" w:themeColor="text1"/>
          <w:sz w:val="24"/>
          <w:szCs w:val="24"/>
          <w:lang w:eastAsia="lv-LV"/>
        </w:rPr>
        <w:t>9</w:t>
      </w:r>
      <w:r w:rsidR="007F3D1D" w:rsidRPr="001D2AB2">
        <w:rPr>
          <w:rFonts w:ascii="Times New Roman" w:eastAsia="Times New Roman" w:hAnsi="Times New Roman" w:cs="Times New Roman"/>
          <w:color w:val="000000" w:themeColor="text1"/>
          <w:sz w:val="24"/>
          <w:szCs w:val="24"/>
          <w:lang w:eastAsia="lv-LV"/>
        </w:rPr>
        <w:t>.</w:t>
      </w:r>
      <w:r w:rsidR="00EB50F4" w:rsidRPr="001D2AB2">
        <w:rPr>
          <w:rFonts w:ascii="Times New Roman" w:eastAsia="Times New Roman" w:hAnsi="Times New Roman" w:cs="Times New Roman"/>
          <w:color w:val="000000" w:themeColor="text1"/>
          <w:sz w:val="24"/>
          <w:szCs w:val="24"/>
          <w:lang w:eastAsia="lv-LV"/>
        </w:rPr>
        <w:t>tabulu)</w:t>
      </w:r>
      <w:r w:rsidR="001D2AB2" w:rsidRPr="001D2AB2">
        <w:rPr>
          <w:rFonts w:ascii="Times New Roman" w:eastAsia="Times New Roman" w:hAnsi="Times New Roman" w:cs="Times New Roman"/>
          <w:color w:val="000000" w:themeColor="text1"/>
          <w:sz w:val="24"/>
          <w:szCs w:val="24"/>
          <w:lang w:eastAsia="lv-LV"/>
        </w:rPr>
        <w:t>.</w:t>
      </w:r>
      <w:r w:rsidRPr="0015154B">
        <w:rPr>
          <w:rFonts w:ascii="Times New Roman" w:eastAsia="Times New Roman" w:hAnsi="Times New Roman" w:cs="Times New Roman"/>
          <w:color w:val="000000" w:themeColor="text1"/>
          <w:sz w:val="24"/>
          <w:szCs w:val="24"/>
          <w:lang w:eastAsia="lv-LV"/>
        </w:rPr>
        <w:t xml:space="preserve"> </w:t>
      </w:r>
      <w:r w:rsidRPr="0015154B">
        <w:rPr>
          <w:rFonts w:ascii="Times New Roman" w:hAnsi="Times New Roman" w:cs="Times New Roman"/>
          <w:sz w:val="24"/>
          <w:szCs w:val="24"/>
        </w:rPr>
        <w:t xml:space="preserve">Darba algu pieaugums 2014.-2019.gadā saglabājies virs 5% gadā. </w:t>
      </w:r>
    </w:p>
    <w:p w14:paraId="2A02B9A4" w14:textId="77777777" w:rsidR="00FE1751" w:rsidRPr="0015154B" w:rsidRDefault="00FE1751" w:rsidP="00FE1751">
      <w:pPr>
        <w:spacing w:after="0" w:line="240" w:lineRule="auto"/>
        <w:jc w:val="both"/>
        <w:rPr>
          <w:rFonts w:ascii="Times New Roman" w:hAnsi="Times New Roman" w:cs="Times New Roman"/>
          <w:sz w:val="24"/>
          <w:szCs w:val="24"/>
        </w:rPr>
      </w:pPr>
    </w:p>
    <w:p w14:paraId="45989F0C" w14:textId="68E98BF3" w:rsidR="00FE1751" w:rsidRPr="0015154B" w:rsidRDefault="007F3D1D" w:rsidP="00FE1751">
      <w:pPr>
        <w:spacing w:after="0" w:line="240" w:lineRule="auto"/>
        <w:jc w:val="both"/>
        <w:rPr>
          <w:rFonts w:ascii="Times New Roman" w:hAnsi="Times New Roman" w:cs="Times New Roman"/>
          <w:sz w:val="24"/>
          <w:szCs w:val="24"/>
        </w:rPr>
      </w:pPr>
      <w:r w:rsidRPr="002E4D66">
        <w:rPr>
          <w:rFonts w:ascii="Times New Roman" w:hAnsi="Times New Roman" w:cs="Times New Roman"/>
          <w:sz w:val="24"/>
          <w:szCs w:val="24"/>
        </w:rPr>
        <w:t>2</w:t>
      </w:r>
      <w:r w:rsidR="00454BE3">
        <w:rPr>
          <w:rFonts w:ascii="Times New Roman" w:hAnsi="Times New Roman" w:cs="Times New Roman"/>
          <w:sz w:val="24"/>
          <w:szCs w:val="24"/>
        </w:rPr>
        <w:t>9</w:t>
      </w:r>
      <w:r w:rsidR="00FE1751" w:rsidRPr="002E4D66">
        <w:rPr>
          <w:rFonts w:ascii="Times New Roman" w:hAnsi="Times New Roman" w:cs="Times New Roman"/>
          <w:sz w:val="24"/>
          <w:szCs w:val="24"/>
        </w:rPr>
        <w:t>.tabula</w:t>
      </w:r>
    </w:p>
    <w:p w14:paraId="0B1A5A5E" w14:textId="269107A8" w:rsidR="00FE1751" w:rsidRPr="0015154B" w:rsidRDefault="00FE1751" w:rsidP="001E0240">
      <w:pPr>
        <w:spacing w:after="0" w:line="240" w:lineRule="auto"/>
        <w:jc w:val="center"/>
        <w:rPr>
          <w:rFonts w:ascii="Times New Roman" w:eastAsia="Times New Roman" w:hAnsi="Times New Roman" w:cs="Times New Roman"/>
          <w:b/>
          <w:iCs/>
          <w:color w:val="002060"/>
          <w:sz w:val="24"/>
          <w:szCs w:val="24"/>
          <w:lang w:eastAsia="lv-LV"/>
        </w:rPr>
      </w:pPr>
      <w:r w:rsidRPr="0015154B">
        <w:rPr>
          <w:rFonts w:ascii="Times New Roman" w:eastAsia="Times New Roman" w:hAnsi="Times New Roman" w:cs="Times New Roman"/>
          <w:b/>
          <w:iCs/>
          <w:color w:val="002060"/>
          <w:sz w:val="24"/>
          <w:szCs w:val="24"/>
          <w:lang w:eastAsia="lv-LV"/>
        </w:rPr>
        <w:t>Darbinieku sadalījums pēc mēneša neto darba samaksas lieluma pamatdarbā, %</w:t>
      </w:r>
    </w:p>
    <w:p w14:paraId="24DF6F55" w14:textId="77777777" w:rsidR="001E0240" w:rsidRPr="0015154B" w:rsidRDefault="001E0240" w:rsidP="001E0240">
      <w:pPr>
        <w:spacing w:after="0" w:line="240" w:lineRule="auto"/>
        <w:jc w:val="center"/>
        <w:rPr>
          <w:rFonts w:ascii="Times New Roman" w:eastAsia="Times New Roman" w:hAnsi="Times New Roman" w:cs="Times New Roman"/>
          <w:b/>
          <w:iCs/>
          <w:sz w:val="24"/>
          <w:szCs w:val="24"/>
          <w:lang w:eastAsia="lv-LV"/>
        </w:rPr>
      </w:pPr>
    </w:p>
    <w:tbl>
      <w:tblPr>
        <w:tblStyle w:val="TableGrid"/>
        <w:tblW w:w="0" w:type="auto"/>
        <w:tblLook w:val="04A0" w:firstRow="1" w:lastRow="0" w:firstColumn="1" w:lastColumn="0" w:noHBand="0" w:noVBand="1"/>
      </w:tblPr>
      <w:tblGrid>
        <w:gridCol w:w="1536"/>
        <w:gridCol w:w="1126"/>
        <w:gridCol w:w="1126"/>
        <w:gridCol w:w="1127"/>
        <w:gridCol w:w="1127"/>
        <w:gridCol w:w="1127"/>
        <w:gridCol w:w="1127"/>
      </w:tblGrid>
      <w:tr w:rsidR="00FE1751" w:rsidRPr="0015154B" w14:paraId="1A4E1967" w14:textId="77777777" w:rsidTr="00033452">
        <w:tc>
          <w:tcPr>
            <w:tcW w:w="1536" w:type="dxa"/>
            <w:shd w:val="clear" w:color="auto" w:fill="E8F3D3" w:themeFill="accent2" w:themeFillTint="33"/>
          </w:tcPr>
          <w:p w14:paraId="0D0974CF" w14:textId="77777777" w:rsidR="00FE1751" w:rsidRPr="0015154B" w:rsidRDefault="00FE1751" w:rsidP="003077EC">
            <w:pPr>
              <w:jc w:val="both"/>
              <w:rPr>
                <w:rFonts w:ascii="Times New Roman" w:hAnsi="Times New Roman" w:cs="Times New Roman"/>
                <w:b/>
                <w:bCs/>
                <w:color w:val="002060"/>
                <w:sz w:val="24"/>
                <w:szCs w:val="24"/>
              </w:rPr>
            </w:pPr>
          </w:p>
        </w:tc>
        <w:tc>
          <w:tcPr>
            <w:tcW w:w="1126" w:type="dxa"/>
            <w:shd w:val="clear" w:color="auto" w:fill="E8F3D3" w:themeFill="accent2" w:themeFillTint="33"/>
          </w:tcPr>
          <w:p w14:paraId="3ED2E691" w14:textId="77777777" w:rsidR="00FE1751" w:rsidRPr="0015154B" w:rsidRDefault="00FE1751" w:rsidP="003077EC">
            <w:pPr>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2014.g. 4.cet.</w:t>
            </w:r>
          </w:p>
        </w:tc>
        <w:tc>
          <w:tcPr>
            <w:tcW w:w="1126" w:type="dxa"/>
            <w:shd w:val="clear" w:color="auto" w:fill="E8F3D3" w:themeFill="accent2" w:themeFillTint="33"/>
          </w:tcPr>
          <w:p w14:paraId="3BE41973" w14:textId="77777777" w:rsidR="00FE1751" w:rsidRPr="0015154B" w:rsidRDefault="00FE1751" w:rsidP="003077EC">
            <w:pPr>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2015.g. 4.cet.</w:t>
            </w:r>
          </w:p>
        </w:tc>
        <w:tc>
          <w:tcPr>
            <w:tcW w:w="1127" w:type="dxa"/>
            <w:shd w:val="clear" w:color="auto" w:fill="E8F3D3" w:themeFill="accent2" w:themeFillTint="33"/>
          </w:tcPr>
          <w:p w14:paraId="38B12346" w14:textId="77777777" w:rsidR="00FE1751" w:rsidRPr="0015154B" w:rsidRDefault="00FE1751" w:rsidP="003077EC">
            <w:pPr>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2016.g. 4.cet.</w:t>
            </w:r>
          </w:p>
        </w:tc>
        <w:tc>
          <w:tcPr>
            <w:tcW w:w="1127" w:type="dxa"/>
            <w:shd w:val="clear" w:color="auto" w:fill="E8F3D3" w:themeFill="accent2" w:themeFillTint="33"/>
          </w:tcPr>
          <w:p w14:paraId="7EA30DBE" w14:textId="77777777" w:rsidR="00FE1751" w:rsidRPr="0015154B" w:rsidRDefault="00FE1751" w:rsidP="003077EC">
            <w:pPr>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2017.g. 4.cet.</w:t>
            </w:r>
          </w:p>
        </w:tc>
        <w:tc>
          <w:tcPr>
            <w:tcW w:w="1127" w:type="dxa"/>
            <w:shd w:val="clear" w:color="auto" w:fill="E8F3D3" w:themeFill="accent2" w:themeFillTint="33"/>
          </w:tcPr>
          <w:p w14:paraId="50531FA5" w14:textId="77777777" w:rsidR="00FE1751" w:rsidRPr="0015154B" w:rsidRDefault="00FE1751" w:rsidP="003077EC">
            <w:pPr>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2018.g. 4.cet.</w:t>
            </w:r>
          </w:p>
        </w:tc>
        <w:tc>
          <w:tcPr>
            <w:tcW w:w="1127" w:type="dxa"/>
            <w:shd w:val="clear" w:color="auto" w:fill="E8F3D3" w:themeFill="accent2" w:themeFillTint="33"/>
          </w:tcPr>
          <w:p w14:paraId="1FF1CCE4" w14:textId="77777777" w:rsidR="00FE1751" w:rsidRPr="0015154B" w:rsidRDefault="00FE1751" w:rsidP="003077EC">
            <w:pPr>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2019.g. 4.cet.</w:t>
            </w:r>
          </w:p>
        </w:tc>
      </w:tr>
      <w:tr w:rsidR="00FE1751" w:rsidRPr="0015154B" w14:paraId="2843EF78" w14:textId="77777777" w:rsidTr="00AF6D84">
        <w:tc>
          <w:tcPr>
            <w:tcW w:w="1536" w:type="dxa"/>
            <w:shd w:val="clear" w:color="auto" w:fill="E8F3D3" w:themeFill="accent2" w:themeFillTint="33"/>
          </w:tcPr>
          <w:p w14:paraId="41313E56" w14:textId="77777777" w:rsidR="00FE1751" w:rsidRPr="0015154B" w:rsidRDefault="00FE1751" w:rsidP="003077EC">
            <w:pPr>
              <w:jc w:val="both"/>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Darbinieki</w:t>
            </w:r>
          </w:p>
        </w:tc>
        <w:tc>
          <w:tcPr>
            <w:tcW w:w="1126" w:type="dxa"/>
          </w:tcPr>
          <w:p w14:paraId="193152BE"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b/>
                <w:bCs/>
                <w:color w:val="000000"/>
                <w:sz w:val="24"/>
                <w:szCs w:val="24"/>
              </w:rPr>
              <w:t>100</w:t>
            </w:r>
          </w:p>
        </w:tc>
        <w:tc>
          <w:tcPr>
            <w:tcW w:w="1126" w:type="dxa"/>
          </w:tcPr>
          <w:p w14:paraId="14401346"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b/>
                <w:bCs/>
                <w:color w:val="000000"/>
                <w:sz w:val="24"/>
                <w:szCs w:val="24"/>
              </w:rPr>
              <w:t>100</w:t>
            </w:r>
          </w:p>
        </w:tc>
        <w:tc>
          <w:tcPr>
            <w:tcW w:w="1127" w:type="dxa"/>
          </w:tcPr>
          <w:p w14:paraId="79302C82"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b/>
                <w:bCs/>
                <w:color w:val="000000"/>
                <w:sz w:val="24"/>
                <w:szCs w:val="24"/>
              </w:rPr>
              <w:t>100</w:t>
            </w:r>
          </w:p>
        </w:tc>
        <w:tc>
          <w:tcPr>
            <w:tcW w:w="1127" w:type="dxa"/>
          </w:tcPr>
          <w:p w14:paraId="48286D63"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b/>
                <w:bCs/>
                <w:color w:val="000000"/>
                <w:sz w:val="24"/>
                <w:szCs w:val="24"/>
              </w:rPr>
              <w:t>100</w:t>
            </w:r>
          </w:p>
        </w:tc>
        <w:tc>
          <w:tcPr>
            <w:tcW w:w="1127" w:type="dxa"/>
          </w:tcPr>
          <w:p w14:paraId="51F95A09"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b/>
                <w:bCs/>
                <w:color w:val="000000"/>
                <w:sz w:val="24"/>
                <w:szCs w:val="24"/>
              </w:rPr>
              <w:t>100</w:t>
            </w:r>
          </w:p>
        </w:tc>
        <w:tc>
          <w:tcPr>
            <w:tcW w:w="1127" w:type="dxa"/>
          </w:tcPr>
          <w:p w14:paraId="65FFFAC3"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b/>
                <w:bCs/>
                <w:color w:val="000000"/>
                <w:sz w:val="24"/>
                <w:szCs w:val="24"/>
              </w:rPr>
              <w:t>100</w:t>
            </w:r>
          </w:p>
        </w:tc>
      </w:tr>
      <w:tr w:rsidR="0045769A" w:rsidRPr="0015154B" w14:paraId="506FA8BE" w14:textId="77777777" w:rsidTr="00AF6D84">
        <w:tc>
          <w:tcPr>
            <w:tcW w:w="1536" w:type="dxa"/>
            <w:shd w:val="clear" w:color="auto" w:fill="E8F3D3" w:themeFill="accent2" w:themeFillTint="33"/>
            <w:vAlign w:val="bottom"/>
          </w:tcPr>
          <w:p w14:paraId="5146A642" w14:textId="77777777" w:rsidR="0045769A" w:rsidRPr="0015154B" w:rsidRDefault="0045769A" w:rsidP="0045769A">
            <w:pPr>
              <w:jc w:val="both"/>
              <w:rPr>
                <w:rFonts w:ascii="Times New Roman" w:hAnsi="Times New Roman" w:cs="Times New Roman"/>
                <w:b/>
                <w:bCs/>
                <w:color w:val="002060"/>
                <w:sz w:val="24"/>
                <w:szCs w:val="24"/>
              </w:rPr>
            </w:pPr>
            <w:r w:rsidRPr="0015154B">
              <w:rPr>
                <w:rFonts w:ascii="Times New Roman" w:hAnsi="Times New Roman" w:cs="Times New Roman"/>
                <w:color w:val="002060"/>
                <w:sz w:val="24"/>
                <w:szCs w:val="24"/>
              </w:rPr>
              <w:t>līdz 450,00 EUR</w:t>
            </w:r>
          </w:p>
        </w:tc>
        <w:tc>
          <w:tcPr>
            <w:tcW w:w="1126" w:type="dxa"/>
          </w:tcPr>
          <w:p w14:paraId="1E651FC0" w14:textId="7F6943C4"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52,3</w:t>
            </w:r>
          </w:p>
        </w:tc>
        <w:tc>
          <w:tcPr>
            <w:tcW w:w="1126" w:type="dxa"/>
          </w:tcPr>
          <w:p w14:paraId="287FC033" w14:textId="002AABF2"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45,7</w:t>
            </w:r>
          </w:p>
        </w:tc>
        <w:tc>
          <w:tcPr>
            <w:tcW w:w="1127" w:type="dxa"/>
          </w:tcPr>
          <w:p w14:paraId="47FD27E3" w14:textId="7518857A"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43,5</w:t>
            </w:r>
          </w:p>
        </w:tc>
        <w:tc>
          <w:tcPr>
            <w:tcW w:w="1127" w:type="dxa"/>
          </w:tcPr>
          <w:p w14:paraId="55F0149E" w14:textId="5CE48164"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37,0</w:t>
            </w:r>
          </w:p>
        </w:tc>
        <w:tc>
          <w:tcPr>
            <w:tcW w:w="1127" w:type="dxa"/>
          </w:tcPr>
          <w:p w14:paraId="7653D37A" w14:textId="7C65B311"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27,7</w:t>
            </w:r>
          </w:p>
        </w:tc>
        <w:tc>
          <w:tcPr>
            <w:tcW w:w="1127" w:type="dxa"/>
          </w:tcPr>
          <w:p w14:paraId="08E4E69C" w14:textId="0D391A06" w:rsidR="0045769A" w:rsidRPr="0015154B" w:rsidRDefault="0045769A" w:rsidP="0045769A">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23,7</w:t>
            </w:r>
          </w:p>
        </w:tc>
      </w:tr>
      <w:tr w:rsidR="0045769A" w:rsidRPr="0015154B" w14:paraId="0E34CC89" w14:textId="77777777" w:rsidTr="00AF6D84">
        <w:tc>
          <w:tcPr>
            <w:tcW w:w="1536" w:type="dxa"/>
            <w:shd w:val="clear" w:color="auto" w:fill="E8F3D3" w:themeFill="accent2" w:themeFillTint="33"/>
            <w:vAlign w:val="bottom"/>
          </w:tcPr>
          <w:p w14:paraId="66A95218" w14:textId="77777777" w:rsidR="0045769A" w:rsidRPr="0015154B" w:rsidRDefault="0045769A" w:rsidP="0045769A">
            <w:pPr>
              <w:jc w:val="both"/>
              <w:rPr>
                <w:rFonts w:ascii="Times New Roman" w:hAnsi="Times New Roman" w:cs="Times New Roman"/>
                <w:b/>
                <w:bCs/>
                <w:color w:val="002060"/>
                <w:sz w:val="24"/>
                <w:szCs w:val="24"/>
              </w:rPr>
            </w:pPr>
            <w:r w:rsidRPr="0015154B">
              <w:rPr>
                <w:rFonts w:ascii="Times New Roman" w:hAnsi="Times New Roman" w:cs="Times New Roman"/>
                <w:color w:val="002060"/>
                <w:sz w:val="24"/>
                <w:szCs w:val="24"/>
              </w:rPr>
              <w:t>darbinieki, kuri saņēma minimālo darba algu vai mazāk</w:t>
            </w:r>
          </w:p>
        </w:tc>
        <w:tc>
          <w:tcPr>
            <w:tcW w:w="1126" w:type="dxa"/>
          </w:tcPr>
          <w:p w14:paraId="08BF5118" w14:textId="665500DD"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17,9</w:t>
            </w:r>
          </w:p>
        </w:tc>
        <w:tc>
          <w:tcPr>
            <w:tcW w:w="1126" w:type="dxa"/>
          </w:tcPr>
          <w:p w14:paraId="2E96A830" w14:textId="67829319"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20,4</w:t>
            </w:r>
          </w:p>
        </w:tc>
        <w:tc>
          <w:tcPr>
            <w:tcW w:w="1127" w:type="dxa"/>
          </w:tcPr>
          <w:p w14:paraId="64BF0231" w14:textId="40C267AC"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21,1</w:t>
            </w:r>
          </w:p>
        </w:tc>
        <w:tc>
          <w:tcPr>
            <w:tcW w:w="1127" w:type="dxa"/>
          </w:tcPr>
          <w:p w14:paraId="0EC3F9F4" w14:textId="6BF99C09"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17,4</w:t>
            </w:r>
          </w:p>
        </w:tc>
        <w:tc>
          <w:tcPr>
            <w:tcW w:w="1127" w:type="dxa"/>
          </w:tcPr>
          <w:p w14:paraId="0F58CB8D" w14:textId="03C9C3AC"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14,3</w:t>
            </w:r>
          </w:p>
        </w:tc>
        <w:tc>
          <w:tcPr>
            <w:tcW w:w="1127" w:type="dxa"/>
          </w:tcPr>
          <w:p w14:paraId="5C85A5C1" w14:textId="1B4BCA7B" w:rsidR="0045769A" w:rsidRPr="0015154B" w:rsidRDefault="0045769A" w:rsidP="0045769A">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14,3</w:t>
            </w:r>
          </w:p>
        </w:tc>
      </w:tr>
      <w:tr w:rsidR="0045769A" w:rsidRPr="0015154B" w14:paraId="66E91985" w14:textId="77777777" w:rsidTr="00AF6D84">
        <w:tc>
          <w:tcPr>
            <w:tcW w:w="1536" w:type="dxa"/>
            <w:shd w:val="clear" w:color="auto" w:fill="E8F3D3" w:themeFill="accent2" w:themeFillTint="33"/>
            <w:vAlign w:val="bottom"/>
          </w:tcPr>
          <w:p w14:paraId="1A975B12" w14:textId="77777777" w:rsidR="0045769A" w:rsidRPr="0015154B" w:rsidRDefault="0045769A" w:rsidP="0045769A">
            <w:pPr>
              <w:jc w:val="both"/>
              <w:rPr>
                <w:rFonts w:ascii="Times New Roman" w:hAnsi="Times New Roman" w:cs="Times New Roman"/>
                <w:b/>
                <w:bCs/>
                <w:color w:val="002060"/>
                <w:sz w:val="24"/>
                <w:szCs w:val="24"/>
              </w:rPr>
            </w:pPr>
            <w:r w:rsidRPr="0015154B">
              <w:rPr>
                <w:rFonts w:ascii="Times New Roman" w:hAnsi="Times New Roman" w:cs="Times New Roman"/>
                <w:color w:val="002060"/>
                <w:sz w:val="24"/>
                <w:szCs w:val="24"/>
              </w:rPr>
              <w:t>450,01–700,00 EUR</w:t>
            </w:r>
          </w:p>
        </w:tc>
        <w:tc>
          <w:tcPr>
            <w:tcW w:w="1126" w:type="dxa"/>
          </w:tcPr>
          <w:p w14:paraId="3B8D76F7" w14:textId="2C8DB084"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28,4</w:t>
            </w:r>
          </w:p>
        </w:tc>
        <w:tc>
          <w:tcPr>
            <w:tcW w:w="1126" w:type="dxa"/>
          </w:tcPr>
          <w:p w14:paraId="3D19A8C3" w14:textId="33B36F13"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31,4</w:t>
            </w:r>
          </w:p>
        </w:tc>
        <w:tc>
          <w:tcPr>
            <w:tcW w:w="1127" w:type="dxa"/>
          </w:tcPr>
          <w:p w14:paraId="1C6C222D" w14:textId="25496544"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31,2</w:t>
            </w:r>
          </w:p>
        </w:tc>
        <w:tc>
          <w:tcPr>
            <w:tcW w:w="1127" w:type="dxa"/>
          </w:tcPr>
          <w:p w14:paraId="7B67C9F2" w14:textId="2ED1994F"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33,4</w:t>
            </w:r>
          </w:p>
        </w:tc>
        <w:tc>
          <w:tcPr>
            <w:tcW w:w="1127" w:type="dxa"/>
          </w:tcPr>
          <w:p w14:paraId="57BB528E" w14:textId="417276D4"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35,6</w:t>
            </w:r>
          </w:p>
        </w:tc>
        <w:tc>
          <w:tcPr>
            <w:tcW w:w="1127" w:type="dxa"/>
          </w:tcPr>
          <w:p w14:paraId="485B055A" w14:textId="055B4BB0" w:rsidR="0045769A" w:rsidRPr="0015154B" w:rsidRDefault="0045769A" w:rsidP="0045769A">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35,3</w:t>
            </w:r>
          </w:p>
        </w:tc>
      </w:tr>
      <w:tr w:rsidR="0045769A" w:rsidRPr="0015154B" w14:paraId="69CD5D77" w14:textId="77777777" w:rsidTr="00AF6D84">
        <w:tc>
          <w:tcPr>
            <w:tcW w:w="1536" w:type="dxa"/>
            <w:shd w:val="clear" w:color="auto" w:fill="E8F3D3" w:themeFill="accent2" w:themeFillTint="33"/>
            <w:vAlign w:val="bottom"/>
          </w:tcPr>
          <w:p w14:paraId="1784FCA1" w14:textId="77777777" w:rsidR="0045769A" w:rsidRPr="0015154B" w:rsidRDefault="0045769A" w:rsidP="0045769A">
            <w:pPr>
              <w:jc w:val="both"/>
              <w:rPr>
                <w:rFonts w:ascii="Times New Roman" w:hAnsi="Times New Roman" w:cs="Times New Roman"/>
                <w:b/>
                <w:bCs/>
                <w:color w:val="002060"/>
                <w:sz w:val="24"/>
                <w:szCs w:val="24"/>
              </w:rPr>
            </w:pPr>
            <w:r w:rsidRPr="0015154B">
              <w:rPr>
                <w:rFonts w:ascii="Times New Roman" w:hAnsi="Times New Roman" w:cs="Times New Roman"/>
                <w:color w:val="002060"/>
                <w:sz w:val="24"/>
                <w:szCs w:val="24"/>
              </w:rPr>
              <w:t>700,01–1400,00 EUR</w:t>
            </w:r>
          </w:p>
        </w:tc>
        <w:tc>
          <w:tcPr>
            <w:tcW w:w="1126" w:type="dxa"/>
          </w:tcPr>
          <w:p w14:paraId="63DC62E2" w14:textId="52FFD745"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13,7</w:t>
            </w:r>
          </w:p>
        </w:tc>
        <w:tc>
          <w:tcPr>
            <w:tcW w:w="1126" w:type="dxa"/>
          </w:tcPr>
          <w:p w14:paraId="18CA735C" w14:textId="5859E055"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16,1</w:t>
            </w:r>
          </w:p>
        </w:tc>
        <w:tc>
          <w:tcPr>
            <w:tcW w:w="1127" w:type="dxa"/>
          </w:tcPr>
          <w:p w14:paraId="29B8628C" w14:textId="1B32654A"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18,1</w:t>
            </w:r>
          </w:p>
        </w:tc>
        <w:tc>
          <w:tcPr>
            <w:tcW w:w="1127" w:type="dxa"/>
          </w:tcPr>
          <w:p w14:paraId="21A94B56" w14:textId="68F39B04"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21,9</w:t>
            </w:r>
          </w:p>
        </w:tc>
        <w:tc>
          <w:tcPr>
            <w:tcW w:w="1127" w:type="dxa"/>
          </w:tcPr>
          <w:p w14:paraId="76BBD7BD" w14:textId="58DF4DF2"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27,9</w:t>
            </w:r>
          </w:p>
        </w:tc>
        <w:tc>
          <w:tcPr>
            <w:tcW w:w="1127" w:type="dxa"/>
          </w:tcPr>
          <w:p w14:paraId="1F506207" w14:textId="5C817B86" w:rsidR="0045769A" w:rsidRPr="0015154B" w:rsidRDefault="0045769A" w:rsidP="0045769A">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31,1</w:t>
            </w:r>
          </w:p>
        </w:tc>
      </w:tr>
      <w:tr w:rsidR="0045769A" w:rsidRPr="0015154B" w14:paraId="0392E446" w14:textId="77777777" w:rsidTr="00AF6D84">
        <w:tc>
          <w:tcPr>
            <w:tcW w:w="1536" w:type="dxa"/>
            <w:shd w:val="clear" w:color="auto" w:fill="E8F3D3" w:themeFill="accent2" w:themeFillTint="33"/>
            <w:vAlign w:val="bottom"/>
          </w:tcPr>
          <w:p w14:paraId="06877D8B" w14:textId="77777777" w:rsidR="0045769A" w:rsidRPr="0015154B" w:rsidRDefault="0045769A" w:rsidP="0045769A">
            <w:pPr>
              <w:jc w:val="both"/>
              <w:rPr>
                <w:rFonts w:ascii="Times New Roman" w:hAnsi="Times New Roman" w:cs="Times New Roman"/>
                <w:b/>
                <w:bCs/>
                <w:color w:val="002060"/>
                <w:sz w:val="24"/>
                <w:szCs w:val="24"/>
              </w:rPr>
            </w:pPr>
            <w:r w:rsidRPr="0015154B">
              <w:rPr>
                <w:rFonts w:ascii="Times New Roman" w:hAnsi="Times New Roman" w:cs="Times New Roman"/>
                <w:color w:val="002060"/>
                <w:sz w:val="24"/>
                <w:szCs w:val="24"/>
              </w:rPr>
              <w:t>1400,01 EUR un vairāk</w:t>
            </w:r>
          </w:p>
        </w:tc>
        <w:tc>
          <w:tcPr>
            <w:tcW w:w="1126" w:type="dxa"/>
          </w:tcPr>
          <w:p w14:paraId="16E7F2C6" w14:textId="5C5615C6"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w:t>
            </w:r>
          </w:p>
        </w:tc>
        <w:tc>
          <w:tcPr>
            <w:tcW w:w="1126" w:type="dxa"/>
          </w:tcPr>
          <w:p w14:paraId="5B594F06" w14:textId="040D073D"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c>
          <w:tcPr>
            <w:tcW w:w="1127" w:type="dxa"/>
          </w:tcPr>
          <w:p w14:paraId="0C3982C2" w14:textId="35CB543B"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2,8</w:t>
            </w:r>
          </w:p>
        </w:tc>
        <w:tc>
          <w:tcPr>
            <w:tcW w:w="1127" w:type="dxa"/>
          </w:tcPr>
          <w:p w14:paraId="1559FD55" w14:textId="3099DF16"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3,3</w:t>
            </w:r>
          </w:p>
        </w:tc>
        <w:tc>
          <w:tcPr>
            <w:tcW w:w="1127" w:type="dxa"/>
          </w:tcPr>
          <w:p w14:paraId="385869D7" w14:textId="79825EF8"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4,3</w:t>
            </w:r>
          </w:p>
        </w:tc>
        <w:tc>
          <w:tcPr>
            <w:tcW w:w="1127" w:type="dxa"/>
          </w:tcPr>
          <w:p w14:paraId="32E12D48" w14:textId="36F6294B" w:rsidR="0045769A" w:rsidRPr="0015154B" w:rsidRDefault="0045769A" w:rsidP="0045769A">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5,5</w:t>
            </w:r>
          </w:p>
        </w:tc>
      </w:tr>
      <w:tr w:rsidR="0045769A" w:rsidRPr="0015154B" w14:paraId="24261FCB" w14:textId="77777777" w:rsidTr="00AF6D84">
        <w:tc>
          <w:tcPr>
            <w:tcW w:w="1536" w:type="dxa"/>
            <w:shd w:val="clear" w:color="auto" w:fill="E8F3D3" w:themeFill="accent2" w:themeFillTint="33"/>
            <w:vAlign w:val="bottom"/>
          </w:tcPr>
          <w:p w14:paraId="354BFEFD" w14:textId="77777777" w:rsidR="0045769A" w:rsidRPr="0015154B" w:rsidRDefault="0045769A" w:rsidP="0045769A">
            <w:pPr>
              <w:jc w:val="both"/>
              <w:rPr>
                <w:rFonts w:ascii="Times New Roman" w:hAnsi="Times New Roman" w:cs="Times New Roman"/>
                <w:b/>
                <w:bCs/>
                <w:color w:val="002060"/>
                <w:sz w:val="24"/>
                <w:szCs w:val="24"/>
              </w:rPr>
            </w:pPr>
            <w:r w:rsidRPr="0015154B">
              <w:rPr>
                <w:rFonts w:ascii="Times New Roman" w:hAnsi="Times New Roman" w:cs="Times New Roman"/>
                <w:color w:val="002060"/>
                <w:sz w:val="24"/>
                <w:szCs w:val="24"/>
              </w:rPr>
              <w:t>netika aprēķināta vai izmaksāta</w:t>
            </w:r>
          </w:p>
        </w:tc>
        <w:tc>
          <w:tcPr>
            <w:tcW w:w="1126" w:type="dxa"/>
          </w:tcPr>
          <w:p w14:paraId="3F81F42C" w14:textId="7CDA76CC"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1,8</w:t>
            </w:r>
          </w:p>
        </w:tc>
        <w:tc>
          <w:tcPr>
            <w:tcW w:w="1126" w:type="dxa"/>
          </w:tcPr>
          <w:p w14:paraId="778101AA" w14:textId="493E0144"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2,6</w:t>
            </w:r>
          </w:p>
        </w:tc>
        <w:tc>
          <w:tcPr>
            <w:tcW w:w="1127" w:type="dxa"/>
          </w:tcPr>
          <w:p w14:paraId="2B29D41D" w14:textId="63824706"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c>
          <w:tcPr>
            <w:tcW w:w="1127" w:type="dxa"/>
          </w:tcPr>
          <w:p w14:paraId="7EBB3206" w14:textId="4312E70C"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2,3</w:t>
            </w:r>
          </w:p>
        </w:tc>
        <w:tc>
          <w:tcPr>
            <w:tcW w:w="1127" w:type="dxa"/>
          </w:tcPr>
          <w:p w14:paraId="6E7B1A0C" w14:textId="1444B981"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2,3</w:t>
            </w:r>
          </w:p>
        </w:tc>
        <w:tc>
          <w:tcPr>
            <w:tcW w:w="1127" w:type="dxa"/>
          </w:tcPr>
          <w:p w14:paraId="03A32098" w14:textId="641268CD" w:rsidR="0045769A" w:rsidRPr="0015154B" w:rsidRDefault="0045769A" w:rsidP="0045769A">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2,6</w:t>
            </w:r>
          </w:p>
        </w:tc>
      </w:tr>
      <w:tr w:rsidR="0045769A" w:rsidRPr="0015154B" w14:paraId="1F16C8A0" w14:textId="77777777" w:rsidTr="00AF6D84">
        <w:tc>
          <w:tcPr>
            <w:tcW w:w="1536" w:type="dxa"/>
            <w:shd w:val="clear" w:color="auto" w:fill="E8F3D3" w:themeFill="accent2" w:themeFillTint="33"/>
            <w:vAlign w:val="bottom"/>
          </w:tcPr>
          <w:p w14:paraId="659E678A" w14:textId="77777777" w:rsidR="0045769A" w:rsidRPr="0015154B" w:rsidRDefault="0045769A" w:rsidP="0045769A">
            <w:pPr>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netika norādīta</w:t>
            </w:r>
          </w:p>
        </w:tc>
        <w:tc>
          <w:tcPr>
            <w:tcW w:w="1126" w:type="dxa"/>
          </w:tcPr>
          <w:p w14:paraId="08F70D33" w14:textId="37216F34"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2,1</w:t>
            </w:r>
          </w:p>
        </w:tc>
        <w:tc>
          <w:tcPr>
            <w:tcW w:w="1126" w:type="dxa"/>
          </w:tcPr>
          <w:p w14:paraId="08C21EDE" w14:textId="4A507CD2"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w:t>
            </w:r>
          </w:p>
        </w:tc>
        <w:tc>
          <w:tcPr>
            <w:tcW w:w="1127" w:type="dxa"/>
          </w:tcPr>
          <w:p w14:paraId="1A26ED1D" w14:textId="59CF6A3C"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1,9</w:t>
            </w:r>
          </w:p>
        </w:tc>
        <w:tc>
          <w:tcPr>
            <w:tcW w:w="1127" w:type="dxa"/>
          </w:tcPr>
          <w:p w14:paraId="6263296E" w14:textId="6A70FB84"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2,1</w:t>
            </w:r>
          </w:p>
        </w:tc>
        <w:tc>
          <w:tcPr>
            <w:tcW w:w="1127" w:type="dxa"/>
          </w:tcPr>
          <w:p w14:paraId="11394E22" w14:textId="10CFD7D3" w:rsidR="0045769A" w:rsidRPr="0015154B" w:rsidRDefault="0045769A" w:rsidP="0045769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w:t>
            </w:r>
          </w:p>
        </w:tc>
        <w:tc>
          <w:tcPr>
            <w:tcW w:w="1127" w:type="dxa"/>
          </w:tcPr>
          <w:p w14:paraId="5E773AC7" w14:textId="1C8A396E" w:rsidR="0045769A" w:rsidRPr="0015154B" w:rsidRDefault="0045769A" w:rsidP="0045769A">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1,8</w:t>
            </w:r>
          </w:p>
        </w:tc>
      </w:tr>
    </w:tbl>
    <w:p w14:paraId="481B5DEB" w14:textId="1D2EFE04" w:rsidR="00FE1751" w:rsidRPr="0034525F" w:rsidRDefault="00FE1751" w:rsidP="00FE1751">
      <w:pPr>
        <w:spacing w:after="0" w:line="240" w:lineRule="auto"/>
        <w:jc w:val="both"/>
        <w:rPr>
          <w:rFonts w:ascii="Times New Roman" w:hAnsi="Times New Roman" w:cs="Times New Roman"/>
          <w:bCs/>
          <w:sz w:val="20"/>
          <w:szCs w:val="20"/>
        </w:rPr>
      </w:pPr>
      <w:r w:rsidRPr="0034525F">
        <w:rPr>
          <w:rFonts w:ascii="Times New Roman" w:hAnsi="Times New Roman" w:cs="Times New Roman"/>
          <w:bCs/>
          <w:color w:val="000000"/>
          <w:sz w:val="20"/>
          <w:szCs w:val="20"/>
        </w:rPr>
        <w:t xml:space="preserve">Datu avots: </w:t>
      </w:r>
      <w:r w:rsidR="00D90A4E">
        <w:rPr>
          <w:rFonts w:ascii="Times New Roman" w:hAnsi="Times New Roman" w:cs="Times New Roman"/>
          <w:bCs/>
          <w:color w:val="000000"/>
          <w:sz w:val="20"/>
          <w:szCs w:val="20"/>
        </w:rPr>
        <w:t>Oficiālās statistikas portāls</w:t>
      </w:r>
      <w:r w:rsidR="007F3D1D" w:rsidRPr="0034525F">
        <w:rPr>
          <w:rFonts w:ascii="Times New Roman" w:hAnsi="Times New Roman" w:cs="Times New Roman"/>
          <w:bCs/>
          <w:color w:val="000000"/>
          <w:sz w:val="20"/>
          <w:szCs w:val="20"/>
        </w:rPr>
        <w:t xml:space="preserve">, </w:t>
      </w:r>
      <w:r w:rsidR="007F3D1D" w:rsidRPr="0034525F">
        <w:rPr>
          <w:rFonts w:ascii="Times New Roman" w:hAnsi="Times New Roman" w:cs="Times New Roman"/>
          <w:bCs/>
          <w:sz w:val="20"/>
          <w:szCs w:val="20"/>
        </w:rPr>
        <w:t>datu tabula</w:t>
      </w:r>
      <w:r w:rsidR="0034525F" w:rsidRPr="0034525F">
        <w:rPr>
          <w:rFonts w:ascii="Times New Roman" w:hAnsi="Times New Roman" w:cs="Times New Roman"/>
          <w:bCs/>
          <w:sz w:val="20"/>
          <w:szCs w:val="20"/>
        </w:rPr>
        <w:t xml:space="preserve"> </w:t>
      </w:r>
      <w:r w:rsidR="001B4710">
        <w:rPr>
          <w:rFonts w:ascii="Times New Roman" w:hAnsi="Times New Roman" w:cs="Times New Roman"/>
          <w:sz w:val="20"/>
          <w:szCs w:val="20"/>
        </w:rPr>
        <w:t>NBL230c</w:t>
      </w:r>
    </w:p>
    <w:p w14:paraId="5CEED843" w14:textId="77777777" w:rsidR="00FE1751" w:rsidRPr="0015154B" w:rsidRDefault="00FE1751" w:rsidP="00FE1751">
      <w:pPr>
        <w:spacing w:after="0" w:line="240" w:lineRule="auto"/>
        <w:jc w:val="both"/>
        <w:rPr>
          <w:rFonts w:ascii="Times New Roman" w:hAnsi="Times New Roman" w:cs="Times New Roman"/>
          <w:sz w:val="24"/>
          <w:szCs w:val="24"/>
        </w:rPr>
      </w:pPr>
    </w:p>
    <w:p w14:paraId="5CDFE70E" w14:textId="4EADABB2" w:rsidR="00EB50F4" w:rsidRPr="0015154B" w:rsidRDefault="00F47C1E" w:rsidP="00534E1A">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2020</w:t>
      </w:r>
      <w:r w:rsidR="00FE1751" w:rsidRPr="0015154B">
        <w:rPr>
          <w:rFonts w:ascii="Times New Roman" w:hAnsi="Times New Roman" w:cs="Times New Roman"/>
          <w:sz w:val="24"/>
          <w:szCs w:val="24"/>
        </w:rPr>
        <w:t>. gadā mēneša vidējā bruto alga</w:t>
      </w:r>
      <w:r w:rsidR="00B64023" w:rsidRPr="0015154B">
        <w:rPr>
          <w:rFonts w:ascii="Times New Roman" w:hAnsi="Times New Roman" w:cs="Times New Roman"/>
          <w:sz w:val="24"/>
          <w:szCs w:val="24"/>
        </w:rPr>
        <w:t xml:space="preserve">, salīdzinot ar </w:t>
      </w:r>
      <w:r>
        <w:rPr>
          <w:rFonts w:ascii="Times New Roman" w:hAnsi="Times New Roman" w:cs="Times New Roman"/>
          <w:sz w:val="24"/>
          <w:szCs w:val="24"/>
        </w:rPr>
        <w:t>2019</w:t>
      </w:r>
      <w:r w:rsidR="00B64023" w:rsidRPr="0015154B">
        <w:rPr>
          <w:rFonts w:ascii="Times New Roman" w:hAnsi="Times New Roman" w:cs="Times New Roman"/>
          <w:sz w:val="24"/>
          <w:szCs w:val="24"/>
        </w:rPr>
        <w:t>.gadu,</w:t>
      </w:r>
      <w:r w:rsidR="00FE1751" w:rsidRPr="0015154B">
        <w:rPr>
          <w:rFonts w:ascii="Times New Roman" w:hAnsi="Times New Roman" w:cs="Times New Roman"/>
          <w:sz w:val="24"/>
          <w:szCs w:val="24"/>
        </w:rPr>
        <w:t xml:space="preserve"> pieauga par </w:t>
      </w:r>
      <w:r>
        <w:rPr>
          <w:rFonts w:ascii="Times New Roman" w:hAnsi="Times New Roman" w:cs="Times New Roman"/>
          <w:sz w:val="24"/>
          <w:szCs w:val="24"/>
        </w:rPr>
        <w:t>66</w:t>
      </w:r>
      <w:r w:rsidRPr="0015154B">
        <w:rPr>
          <w:rFonts w:ascii="Times New Roman" w:hAnsi="Times New Roman" w:cs="Times New Roman"/>
          <w:sz w:val="24"/>
          <w:szCs w:val="24"/>
        </w:rPr>
        <w:t xml:space="preserve"> </w:t>
      </w:r>
      <w:r w:rsidR="00FE1751" w:rsidRPr="0015154B">
        <w:rPr>
          <w:rFonts w:ascii="Times New Roman" w:hAnsi="Times New Roman" w:cs="Times New Roman"/>
          <w:sz w:val="24"/>
          <w:szCs w:val="24"/>
        </w:rPr>
        <w:t xml:space="preserve">eiro jeb </w:t>
      </w:r>
      <w:r>
        <w:rPr>
          <w:rFonts w:ascii="Times New Roman" w:hAnsi="Times New Roman" w:cs="Times New Roman"/>
          <w:sz w:val="24"/>
          <w:szCs w:val="24"/>
        </w:rPr>
        <w:t>6,2</w:t>
      </w:r>
      <w:r w:rsidR="00FE1751" w:rsidRPr="0015154B">
        <w:rPr>
          <w:rFonts w:ascii="Times New Roman" w:hAnsi="Times New Roman" w:cs="Times New Roman"/>
          <w:sz w:val="24"/>
          <w:szCs w:val="24"/>
        </w:rPr>
        <w:t xml:space="preserve">%, gada beigās sasniedzot </w:t>
      </w:r>
      <w:r>
        <w:rPr>
          <w:rFonts w:ascii="Times New Roman" w:hAnsi="Times New Roman" w:cs="Times New Roman"/>
          <w:sz w:val="24"/>
          <w:szCs w:val="24"/>
        </w:rPr>
        <w:t>1143</w:t>
      </w:r>
      <w:r w:rsidRPr="0015154B">
        <w:rPr>
          <w:rFonts w:ascii="Times New Roman" w:hAnsi="Times New Roman" w:cs="Times New Roman"/>
          <w:sz w:val="24"/>
          <w:szCs w:val="24"/>
        </w:rPr>
        <w:t xml:space="preserve"> </w:t>
      </w:r>
      <w:r w:rsidR="00FE1751" w:rsidRPr="0015154B">
        <w:rPr>
          <w:rFonts w:ascii="Times New Roman" w:hAnsi="Times New Roman" w:cs="Times New Roman"/>
          <w:sz w:val="24"/>
          <w:szCs w:val="24"/>
        </w:rPr>
        <w:t xml:space="preserve">eiro. </w:t>
      </w:r>
      <w:r w:rsidR="00BF5451" w:rsidRPr="0015154B">
        <w:rPr>
          <w:rFonts w:ascii="Times New Roman" w:hAnsi="Times New Roman" w:cs="Times New Roman"/>
          <w:sz w:val="24"/>
          <w:szCs w:val="24"/>
        </w:rPr>
        <w:t>Savukārt v</w:t>
      </w:r>
      <w:r w:rsidR="00FE1751" w:rsidRPr="0015154B">
        <w:rPr>
          <w:rFonts w:ascii="Times New Roman" w:hAnsi="Times New Roman" w:cs="Times New Roman"/>
          <w:sz w:val="24"/>
          <w:szCs w:val="24"/>
        </w:rPr>
        <w:t>idējā</w:t>
      </w:r>
      <w:r w:rsidR="00BF5451" w:rsidRPr="0015154B">
        <w:rPr>
          <w:rFonts w:ascii="Times New Roman" w:hAnsi="Times New Roman" w:cs="Times New Roman"/>
          <w:sz w:val="24"/>
          <w:szCs w:val="24"/>
        </w:rPr>
        <w:t>s</w:t>
      </w:r>
      <w:r w:rsidR="00FE1751" w:rsidRPr="0015154B">
        <w:rPr>
          <w:rFonts w:ascii="Times New Roman" w:hAnsi="Times New Roman" w:cs="Times New Roman"/>
          <w:sz w:val="24"/>
          <w:szCs w:val="24"/>
        </w:rPr>
        <w:t xml:space="preserve"> neto darba samaksa</w:t>
      </w:r>
      <w:r w:rsidR="00BF5451" w:rsidRPr="0015154B">
        <w:rPr>
          <w:rFonts w:ascii="Times New Roman" w:hAnsi="Times New Roman" w:cs="Times New Roman"/>
          <w:sz w:val="24"/>
          <w:szCs w:val="24"/>
        </w:rPr>
        <w:t>s pieaugums</w:t>
      </w:r>
      <w:r w:rsidR="00FE1751" w:rsidRPr="0015154B">
        <w:rPr>
          <w:rFonts w:ascii="Times New Roman" w:hAnsi="Times New Roman" w:cs="Times New Roman"/>
          <w:sz w:val="24"/>
          <w:szCs w:val="24"/>
        </w:rPr>
        <w:t xml:space="preserve"> </w:t>
      </w:r>
      <w:r w:rsidR="00BF5451" w:rsidRPr="0015154B">
        <w:rPr>
          <w:rFonts w:ascii="Times New Roman" w:hAnsi="Times New Roman" w:cs="Times New Roman"/>
          <w:sz w:val="24"/>
          <w:szCs w:val="24"/>
        </w:rPr>
        <w:t xml:space="preserve">temps bija zemāks – </w:t>
      </w:r>
      <w:r>
        <w:rPr>
          <w:rFonts w:ascii="Times New Roman" w:hAnsi="Times New Roman" w:cs="Times New Roman"/>
          <w:sz w:val="24"/>
          <w:szCs w:val="24"/>
        </w:rPr>
        <w:t>6,1</w:t>
      </w:r>
      <w:r w:rsidR="00BF5451" w:rsidRPr="0015154B">
        <w:rPr>
          <w:rFonts w:ascii="Times New Roman" w:hAnsi="Times New Roman" w:cs="Times New Roman"/>
          <w:sz w:val="24"/>
          <w:szCs w:val="24"/>
        </w:rPr>
        <w:t xml:space="preserve">%, neto samaksai sasniedzot </w:t>
      </w:r>
      <w:r>
        <w:rPr>
          <w:rFonts w:ascii="Times New Roman" w:hAnsi="Times New Roman" w:cs="Times New Roman"/>
          <w:sz w:val="24"/>
          <w:szCs w:val="24"/>
        </w:rPr>
        <w:t>841</w:t>
      </w:r>
      <w:r w:rsidRPr="0015154B">
        <w:rPr>
          <w:rFonts w:ascii="Times New Roman" w:hAnsi="Times New Roman" w:cs="Times New Roman"/>
          <w:sz w:val="24"/>
          <w:szCs w:val="24"/>
        </w:rPr>
        <w:t xml:space="preserve"> </w:t>
      </w:r>
      <w:r w:rsidR="00FE1751" w:rsidRPr="0015154B">
        <w:rPr>
          <w:rFonts w:ascii="Times New Roman" w:hAnsi="Times New Roman" w:cs="Times New Roman"/>
          <w:sz w:val="24"/>
          <w:szCs w:val="24"/>
        </w:rPr>
        <w:t>eiro</w:t>
      </w:r>
      <w:r w:rsidR="00BF5451" w:rsidRPr="0015154B">
        <w:rPr>
          <w:rFonts w:ascii="Times New Roman" w:hAnsi="Times New Roman" w:cs="Times New Roman"/>
          <w:sz w:val="24"/>
          <w:szCs w:val="24"/>
        </w:rPr>
        <w:t>.</w:t>
      </w:r>
      <w:r w:rsidR="00FE1751" w:rsidRPr="0015154B">
        <w:rPr>
          <w:rFonts w:ascii="Times New Roman" w:hAnsi="Times New Roman" w:cs="Times New Roman"/>
          <w:sz w:val="24"/>
          <w:szCs w:val="24"/>
        </w:rPr>
        <w:t xml:space="preserve"> Bruto darba samaksas mediāna </w:t>
      </w:r>
      <w:r>
        <w:rPr>
          <w:rFonts w:ascii="Times New Roman" w:hAnsi="Times New Roman" w:cs="Times New Roman"/>
          <w:sz w:val="24"/>
          <w:szCs w:val="24"/>
        </w:rPr>
        <w:t>2020</w:t>
      </w:r>
      <w:r w:rsidR="00FE1751" w:rsidRPr="0015154B">
        <w:rPr>
          <w:rFonts w:ascii="Times New Roman" w:hAnsi="Times New Roman" w:cs="Times New Roman"/>
          <w:sz w:val="24"/>
          <w:szCs w:val="24"/>
        </w:rPr>
        <w:t xml:space="preserve">.gadā bija </w:t>
      </w:r>
      <w:r>
        <w:rPr>
          <w:rFonts w:ascii="Times New Roman" w:hAnsi="Times New Roman" w:cs="Times New Roman"/>
          <w:sz w:val="24"/>
          <w:szCs w:val="24"/>
        </w:rPr>
        <w:t>893</w:t>
      </w:r>
      <w:r w:rsidRPr="0015154B">
        <w:rPr>
          <w:rFonts w:ascii="Times New Roman" w:hAnsi="Times New Roman" w:cs="Times New Roman"/>
          <w:sz w:val="24"/>
          <w:szCs w:val="24"/>
        </w:rPr>
        <w:t> </w:t>
      </w:r>
      <w:r w:rsidR="00FE1751" w:rsidRPr="0015154B">
        <w:rPr>
          <w:rFonts w:ascii="Times New Roman" w:hAnsi="Times New Roman" w:cs="Times New Roman"/>
          <w:sz w:val="24"/>
          <w:szCs w:val="24"/>
        </w:rPr>
        <w:t>eiro</w:t>
      </w:r>
      <w:r w:rsidR="00EB50F4" w:rsidRPr="0015154B">
        <w:rPr>
          <w:rFonts w:ascii="Times New Roman" w:hAnsi="Times New Roman" w:cs="Times New Roman"/>
          <w:sz w:val="24"/>
          <w:szCs w:val="24"/>
        </w:rPr>
        <w:t>, bet d</w:t>
      </w:r>
      <w:r w:rsidR="00FE1751" w:rsidRPr="0015154B">
        <w:rPr>
          <w:rFonts w:ascii="Times New Roman" w:hAnsi="Times New Roman" w:cs="Times New Roman"/>
          <w:sz w:val="24"/>
          <w:szCs w:val="24"/>
        </w:rPr>
        <w:t xml:space="preserve">arba samaksas mediāna pēc darba nodokļu nomaksas (neto) </w:t>
      </w:r>
      <w:r w:rsidR="00EB50F4" w:rsidRPr="0015154B">
        <w:rPr>
          <w:rFonts w:ascii="Times New Roman" w:hAnsi="Times New Roman" w:cs="Times New Roman"/>
          <w:sz w:val="24"/>
          <w:szCs w:val="24"/>
        </w:rPr>
        <w:t>-</w:t>
      </w:r>
      <w:r w:rsidR="00FE1751" w:rsidRPr="0015154B">
        <w:rPr>
          <w:rFonts w:ascii="Times New Roman" w:hAnsi="Times New Roman" w:cs="Times New Roman"/>
          <w:sz w:val="24"/>
          <w:szCs w:val="24"/>
        </w:rPr>
        <w:t xml:space="preserve"> </w:t>
      </w:r>
      <w:r>
        <w:rPr>
          <w:rFonts w:ascii="Times New Roman" w:hAnsi="Times New Roman" w:cs="Times New Roman"/>
          <w:sz w:val="24"/>
          <w:szCs w:val="24"/>
        </w:rPr>
        <w:t>664</w:t>
      </w:r>
      <w:r w:rsidRPr="0015154B">
        <w:rPr>
          <w:rFonts w:ascii="Times New Roman" w:hAnsi="Times New Roman" w:cs="Times New Roman"/>
          <w:sz w:val="24"/>
          <w:szCs w:val="24"/>
        </w:rPr>
        <w:t> </w:t>
      </w:r>
      <w:r w:rsidR="00FE1751" w:rsidRPr="0015154B">
        <w:rPr>
          <w:rFonts w:ascii="Times New Roman" w:hAnsi="Times New Roman" w:cs="Times New Roman"/>
          <w:sz w:val="24"/>
          <w:szCs w:val="24"/>
        </w:rPr>
        <w:t xml:space="preserve">eiro. </w:t>
      </w:r>
    </w:p>
    <w:p w14:paraId="4E138962" w14:textId="0E3046C3" w:rsidR="00FE1751" w:rsidRPr="0015154B" w:rsidRDefault="00FE1751" w:rsidP="00534E1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Salīdzinot ar pārējām ES valstīm, vidējais atalgojums Latvijā ir viens no zemākajiem (</w:t>
      </w:r>
      <w:r w:rsidR="003E0FDE" w:rsidRPr="0015154B">
        <w:rPr>
          <w:rFonts w:ascii="Times New Roman" w:hAnsi="Times New Roman" w:cs="Times New Roman"/>
          <w:sz w:val="24"/>
          <w:szCs w:val="24"/>
        </w:rPr>
        <w:t>4</w:t>
      </w:r>
      <w:r w:rsidRPr="0015154B">
        <w:rPr>
          <w:rFonts w:ascii="Times New Roman" w:hAnsi="Times New Roman" w:cs="Times New Roman"/>
          <w:sz w:val="24"/>
          <w:szCs w:val="24"/>
        </w:rPr>
        <w:t>.vieta starp ES dalībvalstīm</w:t>
      </w:r>
      <w:r w:rsidRPr="001D2AB2">
        <w:rPr>
          <w:rFonts w:ascii="Times New Roman" w:hAnsi="Times New Roman" w:cs="Times New Roman"/>
          <w:sz w:val="24"/>
          <w:szCs w:val="24"/>
        </w:rPr>
        <w:t>).</w:t>
      </w:r>
      <w:r w:rsidR="003E0FDE" w:rsidRPr="001D2AB2">
        <w:rPr>
          <w:rFonts w:ascii="Times New Roman" w:hAnsi="Times New Roman" w:cs="Times New Roman"/>
          <w:sz w:val="24"/>
          <w:szCs w:val="24"/>
        </w:rPr>
        <w:t xml:space="preserve"> (skat</w:t>
      </w:r>
      <w:r w:rsidR="007F3D1D" w:rsidRPr="001D2AB2">
        <w:rPr>
          <w:rFonts w:ascii="Times New Roman" w:hAnsi="Times New Roman" w:cs="Times New Roman"/>
          <w:sz w:val="24"/>
          <w:szCs w:val="24"/>
        </w:rPr>
        <w:t>. 2</w:t>
      </w:r>
      <w:r w:rsidR="007B62B0" w:rsidRPr="001D2AB2">
        <w:rPr>
          <w:rFonts w:ascii="Times New Roman" w:hAnsi="Times New Roman" w:cs="Times New Roman"/>
          <w:sz w:val="24"/>
          <w:szCs w:val="24"/>
        </w:rPr>
        <w:t>5</w:t>
      </w:r>
      <w:r w:rsidR="007F3D1D" w:rsidRPr="001D2AB2">
        <w:rPr>
          <w:rFonts w:ascii="Times New Roman" w:hAnsi="Times New Roman" w:cs="Times New Roman"/>
          <w:sz w:val="24"/>
          <w:szCs w:val="24"/>
        </w:rPr>
        <w:t>.</w:t>
      </w:r>
      <w:r w:rsidR="003E0FDE" w:rsidRPr="001D2AB2">
        <w:rPr>
          <w:rFonts w:ascii="Times New Roman" w:hAnsi="Times New Roman" w:cs="Times New Roman"/>
          <w:sz w:val="24"/>
          <w:szCs w:val="24"/>
        </w:rPr>
        <w:t>attēlu)</w:t>
      </w:r>
      <w:r w:rsidRPr="0015154B">
        <w:rPr>
          <w:rFonts w:ascii="Times New Roman" w:hAnsi="Times New Roman" w:cs="Times New Roman"/>
          <w:sz w:val="24"/>
          <w:szCs w:val="24"/>
        </w:rPr>
        <w:t xml:space="preserve"> </w:t>
      </w:r>
    </w:p>
    <w:p w14:paraId="0B31B5F1" w14:textId="10A3CA6B" w:rsidR="0045769A" w:rsidRDefault="0045769A" w:rsidP="0045769A">
      <w:pPr>
        <w:rPr>
          <w:rFonts w:ascii="Times New Roman" w:eastAsia="Times New Roman" w:hAnsi="Times New Roman" w:cs="Times New Roman"/>
          <w:iCs/>
          <w:sz w:val="24"/>
          <w:szCs w:val="24"/>
          <w:lang w:eastAsia="lv-LV"/>
        </w:rPr>
      </w:pPr>
    </w:p>
    <w:p w14:paraId="76992F34" w14:textId="6DB4D0E7" w:rsidR="004E520D" w:rsidRDefault="004E520D" w:rsidP="0045769A">
      <w:pPr>
        <w:rPr>
          <w:rFonts w:ascii="Times New Roman" w:eastAsia="Times New Roman" w:hAnsi="Times New Roman" w:cs="Times New Roman"/>
          <w:iCs/>
          <w:sz w:val="24"/>
          <w:szCs w:val="24"/>
          <w:lang w:eastAsia="lv-LV"/>
        </w:rPr>
      </w:pPr>
    </w:p>
    <w:p w14:paraId="4CBF273A" w14:textId="5C50B8E8" w:rsidR="004E520D" w:rsidRDefault="004E520D" w:rsidP="0045769A">
      <w:pPr>
        <w:rPr>
          <w:rFonts w:ascii="Times New Roman" w:eastAsia="Times New Roman" w:hAnsi="Times New Roman" w:cs="Times New Roman"/>
          <w:iCs/>
          <w:sz w:val="24"/>
          <w:szCs w:val="24"/>
          <w:lang w:eastAsia="lv-LV"/>
        </w:rPr>
      </w:pPr>
    </w:p>
    <w:p w14:paraId="1FD27825" w14:textId="77777777" w:rsidR="004E520D" w:rsidRDefault="004E520D" w:rsidP="0045769A">
      <w:pPr>
        <w:rPr>
          <w:rFonts w:ascii="Times New Roman" w:eastAsia="Times New Roman" w:hAnsi="Times New Roman" w:cs="Times New Roman"/>
          <w:iCs/>
          <w:sz w:val="24"/>
          <w:szCs w:val="24"/>
          <w:lang w:eastAsia="lv-LV"/>
        </w:rPr>
      </w:pPr>
    </w:p>
    <w:p w14:paraId="7B0CD56D" w14:textId="35B112EC" w:rsidR="00FE1751" w:rsidRPr="0015154B" w:rsidRDefault="007F3D1D" w:rsidP="0045769A">
      <w:pPr>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w:t>
      </w:r>
      <w:r w:rsidR="007B62B0">
        <w:rPr>
          <w:rFonts w:ascii="Times New Roman" w:eastAsia="Times New Roman" w:hAnsi="Times New Roman" w:cs="Times New Roman"/>
          <w:iCs/>
          <w:sz w:val="24"/>
          <w:szCs w:val="24"/>
          <w:lang w:eastAsia="lv-LV"/>
        </w:rPr>
        <w:t>5</w:t>
      </w:r>
      <w:r w:rsidRPr="0015154B">
        <w:rPr>
          <w:rFonts w:ascii="Times New Roman" w:eastAsia="Times New Roman" w:hAnsi="Times New Roman" w:cs="Times New Roman"/>
          <w:iCs/>
          <w:sz w:val="24"/>
          <w:szCs w:val="24"/>
          <w:lang w:eastAsia="lv-LV"/>
        </w:rPr>
        <w:t>.a</w:t>
      </w:r>
      <w:r w:rsidR="00FE1751" w:rsidRPr="0015154B">
        <w:rPr>
          <w:rFonts w:ascii="Times New Roman" w:eastAsia="Times New Roman" w:hAnsi="Times New Roman" w:cs="Times New Roman"/>
          <w:iCs/>
          <w:sz w:val="24"/>
          <w:szCs w:val="24"/>
          <w:lang w:eastAsia="lv-LV"/>
        </w:rPr>
        <w:t>ttēls</w:t>
      </w:r>
    </w:p>
    <w:p w14:paraId="3664B381" w14:textId="35C3A71C" w:rsidR="00FE1751" w:rsidRPr="0015154B" w:rsidRDefault="007C6EA6" w:rsidP="00FE1751">
      <w:pPr>
        <w:spacing w:after="0" w:line="240" w:lineRule="auto"/>
        <w:jc w:val="center"/>
        <w:rPr>
          <w:rFonts w:ascii="Times New Roman" w:eastAsia="Times New Roman" w:hAnsi="Times New Roman" w:cs="Times New Roman"/>
          <w:b/>
          <w:iCs/>
          <w:color w:val="002060"/>
          <w:sz w:val="24"/>
          <w:szCs w:val="24"/>
          <w:lang w:eastAsia="lv-LV"/>
        </w:rPr>
      </w:pPr>
      <w:r>
        <w:rPr>
          <w:noProof/>
        </w:rPr>
        <w:drawing>
          <wp:anchor distT="0" distB="0" distL="114300" distR="114300" simplePos="0" relativeHeight="251698176" behindDoc="1" locked="0" layoutInCell="1" allowOverlap="1" wp14:anchorId="761CCE7A" wp14:editId="5412CBF0">
            <wp:simplePos x="0" y="0"/>
            <wp:positionH relativeFrom="column">
              <wp:posOffset>-89535</wp:posOffset>
            </wp:positionH>
            <wp:positionV relativeFrom="paragraph">
              <wp:posOffset>177800</wp:posOffset>
            </wp:positionV>
            <wp:extent cx="5845810" cy="1915160"/>
            <wp:effectExtent l="0" t="0" r="2540" b="8890"/>
            <wp:wrapTight wrapText="bothSides">
              <wp:wrapPolygon edited="0">
                <wp:start x="0" y="0"/>
                <wp:lineTo x="0" y="21485"/>
                <wp:lineTo x="21539" y="21485"/>
                <wp:lineTo x="21539" y="0"/>
                <wp:lineTo x="0" y="0"/>
              </wp:wrapPolygon>
            </wp:wrapTight>
            <wp:docPr id="43" name="Chart 43">
              <a:extLst xmlns:a="http://schemas.openxmlformats.org/drawingml/2006/main">
                <a:ext uri="{FF2B5EF4-FFF2-40B4-BE49-F238E27FC236}">
                  <a16:creationId xmlns:a16="http://schemas.microsoft.com/office/drawing/2014/main" id="{62CF5FFD-CFFB-4C91-8820-F5925332AA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anchor>
        </w:drawing>
      </w:r>
      <w:r w:rsidR="00FE1751" w:rsidRPr="0015154B">
        <w:rPr>
          <w:rFonts w:ascii="Times New Roman" w:eastAsia="Times New Roman" w:hAnsi="Times New Roman" w:cs="Times New Roman"/>
          <w:b/>
          <w:iCs/>
          <w:color w:val="002060"/>
          <w:sz w:val="24"/>
          <w:szCs w:val="24"/>
          <w:lang w:eastAsia="lv-LV"/>
        </w:rPr>
        <w:t>Darba samaksa nostrādātā stundā 201</w:t>
      </w:r>
      <w:r w:rsidR="00131B58">
        <w:rPr>
          <w:rFonts w:ascii="Times New Roman" w:eastAsia="Times New Roman" w:hAnsi="Times New Roman" w:cs="Times New Roman"/>
          <w:b/>
          <w:iCs/>
          <w:color w:val="002060"/>
          <w:sz w:val="24"/>
          <w:szCs w:val="24"/>
          <w:lang w:eastAsia="lv-LV"/>
        </w:rPr>
        <w:t>9</w:t>
      </w:r>
      <w:r w:rsidR="00FE1751" w:rsidRPr="0015154B">
        <w:rPr>
          <w:rFonts w:ascii="Times New Roman" w:eastAsia="Times New Roman" w:hAnsi="Times New Roman" w:cs="Times New Roman"/>
          <w:b/>
          <w:iCs/>
          <w:color w:val="002060"/>
          <w:sz w:val="24"/>
          <w:szCs w:val="24"/>
          <w:lang w:eastAsia="lv-LV"/>
        </w:rPr>
        <w:t>.gadā ES-28 valstīm</w:t>
      </w:r>
    </w:p>
    <w:p w14:paraId="55B91983" w14:textId="2F170FA4" w:rsidR="00FE1751" w:rsidRPr="00573B49" w:rsidRDefault="003E0FDE" w:rsidP="00FE1751">
      <w:pPr>
        <w:spacing w:after="0" w:line="240" w:lineRule="auto"/>
        <w:jc w:val="both"/>
        <w:rPr>
          <w:rFonts w:ascii="Times New Roman" w:hAnsi="Times New Roman" w:cs="Times New Roman"/>
          <w:sz w:val="20"/>
          <w:szCs w:val="20"/>
        </w:rPr>
      </w:pPr>
      <w:r w:rsidRPr="007157D3">
        <w:rPr>
          <w:rFonts w:ascii="Times New Roman" w:hAnsi="Times New Roman" w:cs="Times New Roman"/>
          <w:sz w:val="20"/>
          <w:szCs w:val="20"/>
        </w:rPr>
        <w:t>Datu a</w:t>
      </w:r>
      <w:r w:rsidR="00FE1751" w:rsidRPr="007157D3">
        <w:rPr>
          <w:rFonts w:ascii="Times New Roman" w:hAnsi="Times New Roman" w:cs="Times New Roman"/>
          <w:sz w:val="20"/>
          <w:szCs w:val="20"/>
        </w:rPr>
        <w:t xml:space="preserve">vots: </w:t>
      </w:r>
      <w:r w:rsidR="00FE1751" w:rsidRPr="00552513">
        <w:rPr>
          <w:rFonts w:ascii="Times New Roman" w:hAnsi="Times New Roman" w:cs="Times New Roman"/>
          <w:sz w:val="20"/>
          <w:szCs w:val="20"/>
        </w:rPr>
        <w:t>E</w:t>
      </w:r>
      <w:r w:rsidR="008254FF">
        <w:rPr>
          <w:rFonts w:ascii="Times New Roman" w:hAnsi="Times New Roman" w:cs="Times New Roman"/>
          <w:sz w:val="20"/>
          <w:szCs w:val="20"/>
        </w:rPr>
        <w:t>u</w:t>
      </w:r>
      <w:r w:rsidR="00FE1751" w:rsidRPr="00552513">
        <w:rPr>
          <w:rFonts w:ascii="Times New Roman" w:hAnsi="Times New Roman" w:cs="Times New Roman"/>
          <w:sz w:val="20"/>
          <w:szCs w:val="20"/>
        </w:rPr>
        <w:t>rostat</w:t>
      </w:r>
      <w:r w:rsidR="00552513" w:rsidRPr="00552513">
        <w:rPr>
          <w:rFonts w:ascii="Times New Roman" w:hAnsi="Times New Roman" w:cs="Times New Roman"/>
          <w:sz w:val="20"/>
          <w:szCs w:val="20"/>
        </w:rPr>
        <w:t xml:space="preserve"> datu bāze</w:t>
      </w:r>
      <w:r w:rsidRPr="00552513">
        <w:rPr>
          <w:rFonts w:ascii="Times New Roman" w:hAnsi="Times New Roman" w:cs="Times New Roman"/>
          <w:sz w:val="20"/>
          <w:szCs w:val="20"/>
        </w:rPr>
        <w:t xml:space="preserve">, datu </w:t>
      </w:r>
      <w:r w:rsidR="00552513" w:rsidRPr="00552513">
        <w:rPr>
          <w:rFonts w:ascii="Times New Roman" w:hAnsi="Times New Roman" w:cs="Times New Roman"/>
          <w:sz w:val="20"/>
          <w:szCs w:val="20"/>
        </w:rPr>
        <w:t xml:space="preserve">kods </w:t>
      </w:r>
      <w:r w:rsidR="001B4710" w:rsidRPr="00671F40">
        <w:rPr>
          <w:rFonts w:ascii="Times New Roman" w:hAnsi="Times New Roman" w:cs="Times New Roman"/>
          <w:color w:val="666666"/>
          <w:sz w:val="20"/>
          <w:szCs w:val="20"/>
          <w:shd w:val="clear" w:color="auto" w:fill="EDEDED"/>
        </w:rPr>
        <w:t>LC_LCI_LEV</w:t>
      </w:r>
    </w:p>
    <w:p w14:paraId="39149693" w14:textId="77777777" w:rsidR="00FE1751" w:rsidRPr="0025422D" w:rsidRDefault="00FE1751" w:rsidP="00FE1751">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103B1447" w14:textId="01A2F579" w:rsidR="00FE1751" w:rsidRPr="0015154B" w:rsidRDefault="00FE1751" w:rsidP="00FE1751">
      <w:pPr>
        <w:spacing w:after="0" w:line="240" w:lineRule="auto"/>
        <w:ind w:firstLine="720"/>
        <w:jc w:val="both"/>
        <w:rPr>
          <w:rFonts w:ascii="Times New Roman" w:hAnsi="Times New Roman" w:cs="Times New Roman"/>
          <w:sz w:val="24"/>
          <w:szCs w:val="24"/>
        </w:rPr>
      </w:pPr>
      <w:r w:rsidRPr="00A857F2">
        <w:rPr>
          <w:rFonts w:ascii="Times New Roman" w:hAnsi="Times New Roman" w:cs="Times New Roman"/>
          <w:sz w:val="24"/>
          <w:szCs w:val="24"/>
        </w:rPr>
        <w:t>Latvijā, tāpat kā citās ES valstīs, sievietes, kas strādā algotu darbu, vidēji pelna mazāk nekā vīrieši</w:t>
      </w:r>
      <w:r w:rsidR="00D4789D">
        <w:rPr>
          <w:rFonts w:ascii="Times New Roman" w:hAnsi="Times New Roman" w:cs="Times New Roman"/>
          <w:sz w:val="24"/>
          <w:szCs w:val="24"/>
        </w:rPr>
        <w:t xml:space="preserve"> </w:t>
      </w:r>
      <w:r w:rsidR="00D4789D" w:rsidRPr="001D2AB2">
        <w:rPr>
          <w:rFonts w:ascii="Times New Roman" w:hAnsi="Times New Roman" w:cs="Times New Roman"/>
          <w:sz w:val="24"/>
          <w:szCs w:val="24"/>
        </w:rPr>
        <w:t>(skat. 26.attēlu)</w:t>
      </w:r>
      <w:r w:rsidRPr="001D2AB2">
        <w:rPr>
          <w:rFonts w:ascii="Times New Roman" w:hAnsi="Times New Roman" w:cs="Times New Roman"/>
          <w:sz w:val="24"/>
          <w:szCs w:val="24"/>
        </w:rPr>
        <w:t>.</w:t>
      </w:r>
      <w:r w:rsidRPr="00A857F2">
        <w:rPr>
          <w:rFonts w:ascii="Times New Roman" w:hAnsi="Times New Roman" w:cs="Times New Roman"/>
          <w:sz w:val="24"/>
          <w:szCs w:val="24"/>
        </w:rPr>
        <w:t xml:space="preserve"> Atbilstoši CSP </w:t>
      </w:r>
      <w:r w:rsidR="001B4710">
        <w:rPr>
          <w:rFonts w:ascii="Times New Roman" w:hAnsi="Times New Roman" w:cs="Times New Roman"/>
          <w:sz w:val="24"/>
          <w:szCs w:val="24"/>
        </w:rPr>
        <w:t>aprēķiniem, kas tiek veikti saskaņā ar Eurostat metodoloģiju,</w:t>
      </w:r>
      <w:r w:rsidRPr="00A857F2">
        <w:rPr>
          <w:rFonts w:ascii="Times New Roman" w:hAnsi="Times New Roman" w:cs="Times New Roman"/>
          <w:sz w:val="24"/>
          <w:szCs w:val="24"/>
        </w:rPr>
        <w:t xml:space="preserve"> 20</w:t>
      </w:r>
      <w:r w:rsidR="001B4710">
        <w:rPr>
          <w:rFonts w:ascii="Times New Roman" w:hAnsi="Times New Roman" w:cs="Times New Roman"/>
          <w:sz w:val="24"/>
          <w:szCs w:val="24"/>
        </w:rPr>
        <w:t>19</w:t>
      </w:r>
      <w:r w:rsidRPr="00A857F2">
        <w:rPr>
          <w:rFonts w:ascii="Times New Roman" w:hAnsi="Times New Roman" w:cs="Times New Roman"/>
          <w:sz w:val="24"/>
          <w:szCs w:val="24"/>
        </w:rPr>
        <w:t xml:space="preserve">.gadā Latvijā sieviešu un vīriešu stundas atalgojuma atšķirības rādītājs bija </w:t>
      </w:r>
      <w:r w:rsidR="001B4710">
        <w:rPr>
          <w:rFonts w:ascii="Times New Roman" w:hAnsi="Times New Roman" w:cs="Times New Roman"/>
          <w:sz w:val="24"/>
          <w:szCs w:val="24"/>
        </w:rPr>
        <w:t>21,2</w:t>
      </w:r>
      <w:r w:rsidRPr="00A857F2">
        <w:rPr>
          <w:rFonts w:ascii="Times New Roman" w:hAnsi="Times New Roman" w:cs="Times New Roman"/>
          <w:sz w:val="24"/>
          <w:szCs w:val="24"/>
        </w:rPr>
        <w:t>%</w:t>
      </w:r>
      <w:r w:rsidRPr="0015154B">
        <w:rPr>
          <w:rFonts w:ascii="Times New Roman" w:hAnsi="Times New Roman" w:cs="Times New Roman"/>
          <w:sz w:val="24"/>
          <w:szCs w:val="24"/>
        </w:rPr>
        <w:t xml:space="preserve">. </w:t>
      </w:r>
      <w:r w:rsidR="00D4789D" w:rsidRPr="003D21F9">
        <w:rPr>
          <w:rFonts w:ascii="Times New Roman" w:hAnsi="Times New Roman" w:cs="Times New Roman"/>
          <w:sz w:val="24"/>
          <w:szCs w:val="24"/>
        </w:rPr>
        <w:t xml:space="preserve">Pieejamie dati par atšķirībām darba samaksā sievietēm un vīriešiem </w:t>
      </w:r>
      <w:r w:rsidR="00D4789D">
        <w:rPr>
          <w:rFonts w:ascii="Times New Roman" w:hAnsi="Times New Roman" w:cs="Times New Roman"/>
          <w:sz w:val="24"/>
          <w:szCs w:val="24"/>
        </w:rPr>
        <w:t xml:space="preserve">gan </w:t>
      </w:r>
      <w:r w:rsidR="00D4789D" w:rsidRPr="003D21F9">
        <w:rPr>
          <w:rFonts w:ascii="Times New Roman" w:hAnsi="Times New Roman" w:cs="Times New Roman"/>
          <w:sz w:val="24"/>
          <w:szCs w:val="24"/>
        </w:rPr>
        <w:t>nesniedz pilnīgu informāciju par šo atšķirību iemesliem</w:t>
      </w:r>
      <w:r w:rsidR="00D4789D">
        <w:rPr>
          <w:rFonts w:ascii="Times New Roman" w:hAnsi="Times New Roman" w:cs="Times New Roman"/>
          <w:sz w:val="24"/>
          <w:szCs w:val="24"/>
        </w:rPr>
        <w:t xml:space="preserve"> un</w:t>
      </w:r>
      <w:r w:rsidR="00D4789D" w:rsidRPr="003D21F9">
        <w:rPr>
          <w:rFonts w:ascii="Times New Roman" w:hAnsi="Times New Roman" w:cs="Times New Roman"/>
          <w:sz w:val="24"/>
          <w:szCs w:val="24"/>
        </w:rPr>
        <w:t xml:space="preserve"> to objektīvo pamatojumu. Būtu nepieciešama daudz padziļinātāka izpētē, vai/ cik lielā mērā darba samaksas atšķirības ir/ nav saistītas ar atšķirīgiem darba pienākumiem, īpaši vienas nozares, vienas profesijas un amata ietvaros.</w:t>
      </w:r>
    </w:p>
    <w:p w14:paraId="4585AE60" w14:textId="77777777" w:rsidR="00FE1751" w:rsidRPr="0015154B" w:rsidRDefault="00FE1751" w:rsidP="00FE1751">
      <w:pPr>
        <w:spacing w:after="0" w:line="240" w:lineRule="auto"/>
        <w:rPr>
          <w:rFonts w:ascii="Times New Roman" w:eastAsia="Times New Roman" w:hAnsi="Times New Roman" w:cs="Times New Roman"/>
          <w:i/>
          <w:iCs/>
          <w:sz w:val="24"/>
          <w:szCs w:val="24"/>
          <w:lang w:eastAsia="lv-LV"/>
        </w:rPr>
      </w:pPr>
    </w:p>
    <w:p w14:paraId="347F76C3" w14:textId="1B4573E1" w:rsidR="00FE1751" w:rsidRPr="0015154B" w:rsidRDefault="007F3D1D" w:rsidP="00FE1751">
      <w:pPr>
        <w:spacing w:after="0" w:line="240" w:lineRule="auto"/>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w:t>
      </w:r>
      <w:r w:rsidR="007B62B0">
        <w:rPr>
          <w:rFonts w:ascii="Times New Roman" w:eastAsia="Times New Roman" w:hAnsi="Times New Roman" w:cs="Times New Roman"/>
          <w:iCs/>
          <w:sz w:val="24"/>
          <w:szCs w:val="24"/>
          <w:lang w:eastAsia="lv-LV"/>
        </w:rPr>
        <w:t>6</w:t>
      </w:r>
      <w:r w:rsidR="00FE1751" w:rsidRPr="0015154B">
        <w:rPr>
          <w:rFonts w:ascii="Times New Roman" w:eastAsia="Times New Roman" w:hAnsi="Times New Roman" w:cs="Times New Roman"/>
          <w:iCs/>
          <w:sz w:val="24"/>
          <w:szCs w:val="24"/>
          <w:lang w:eastAsia="lv-LV"/>
        </w:rPr>
        <w:t>.</w:t>
      </w:r>
      <w:r w:rsidRPr="0015154B">
        <w:rPr>
          <w:rFonts w:ascii="Times New Roman" w:eastAsia="Times New Roman" w:hAnsi="Times New Roman" w:cs="Times New Roman"/>
          <w:iCs/>
          <w:sz w:val="24"/>
          <w:szCs w:val="24"/>
          <w:lang w:eastAsia="lv-LV"/>
        </w:rPr>
        <w:t>a</w:t>
      </w:r>
      <w:r w:rsidR="00FE1751" w:rsidRPr="0015154B">
        <w:rPr>
          <w:rFonts w:ascii="Times New Roman" w:eastAsia="Times New Roman" w:hAnsi="Times New Roman" w:cs="Times New Roman"/>
          <w:iCs/>
          <w:sz w:val="24"/>
          <w:szCs w:val="24"/>
          <w:lang w:eastAsia="lv-LV"/>
        </w:rPr>
        <w:t>ttēls</w:t>
      </w:r>
    </w:p>
    <w:p w14:paraId="18FBE12C" w14:textId="63AFE63E" w:rsidR="00FE1751" w:rsidRPr="0015154B" w:rsidRDefault="00FE1751" w:rsidP="00FE1751">
      <w:pPr>
        <w:spacing w:after="0" w:line="240" w:lineRule="auto"/>
        <w:jc w:val="center"/>
        <w:rPr>
          <w:rFonts w:ascii="Times New Roman" w:eastAsia="Times New Roman" w:hAnsi="Times New Roman" w:cs="Times New Roman"/>
          <w:b/>
          <w:iCs/>
          <w:color w:val="002060"/>
          <w:sz w:val="24"/>
          <w:szCs w:val="24"/>
          <w:lang w:eastAsia="lv-LV"/>
        </w:rPr>
      </w:pPr>
      <w:r w:rsidRPr="0015154B">
        <w:rPr>
          <w:rFonts w:ascii="Times New Roman" w:eastAsia="Times New Roman" w:hAnsi="Times New Roman" w:cs="Times New Roman"/>
          <w:b/>
          <w:iCs/>
          <w:color w:val="002060"/>
          <w:sz w:val="24"/>
          <w:szCs w:val="24"/>
          <w:lang w:eastAsia="lv-LV"/>
        </w:rPr>
        <w:t xml:space="preserve">Sieviešu un vīriešu vidējās </w:t>
      </w:r>
      <w:r w:rsidR="001B4710">
        <w:rPr>
          <w:rFonts w:ascii="Times New Roman" w:eastAsia="Times New Roman" w:hAnsi="Times New Roman" w:cs="Times New Roman"/>
          <w:b/>
          <w:iCs/>
          <w:color w:val="002060"/>
          <w:sz w:val="24"/>
          <w:szCs w:val="24"/>
          <w:lang w:eastAsia="lv-LV"/>
        </w:rPr>
        <w:t xml:space="preserve">bruto </w:t>
      </w:r>
      <w:r w:rsidRPr="0015154B">
        <w:rPr>
          <w:rFonts w:ascii="Times New Roman" w:eastAsia="Times New Roman" w:hAnsi="Times New Roman" w:cs="Times New Roman"/>
          <w:b/>
          <w:iCs/>
          <w:color w:val="002060"/>
          <w:sz w:val="24"/>
          <w:szCs w:val="24"/>
          <w:lang w:eastAsia="lv-LV"/>
        </w:rPr>
        <w:t xml:space="preserve">darba samaksas </w:t>
      </w:r>
      <w:r w:rsidR="001B4710">
        <w:rPr>
          <w:rFonts w:ascii="Times New Roman" w:eastAsia="Times New Roman" w:hAnsi="Times New Roman" w:cs="Times New Roman"/>
          <w:b/>
          <w:iCs/>
          <w:color w:val="002060"/>
          <w:sz w:val="24"/>
          <w:szCs w:val="24"/>
          <w:lang w:eastAsia="lv-LV"/>
        </w:rPr>
        <w:t>atšķirības</w:t>
      </w:r>
      <w:r w:rsidR="00FC203B">
        <w:rPr>
          <w:rFonts w:ascii="Times New Roman" w:eastAsia="Times New Roman" w:hAnsi="Times New Roman" w:cs="Times New Roman"/>
          <w:b/>
          <w:iCs/>
          <w:color w:val="002060"/>
          <w:sz w:val="24"/>
          <w:szCs w:val="24"/>
          <w:lang w:eastAsia="lv-LV"/>
        </w:rPr>
        <w:t>,</w:t>
      </w:r>
      <w:r w:rsidRPr="0015154B">
        <w:rPr>
          <w:rFonts w:ascii="Times New Roman" w:eastAsia="Times New Roman" w:hAnsi="Times New Roman" w:cs="Times New Roman"/>
          <w:b/>
          <w:iCs/>
          <w:color w:val="002060"/>
          <w:sz w:val="24"/>
          <w:szCs w:val="24"/>
          <w:lang w:eastAsia="lv-LV"/>
        </w:rPr>
        <w:t xml:space="preserve"> EUR </w:t>
      </w:r>
    </w:p>
    <w:p w14:paraId="21CB3FAE" w14:textId="4F82500C" w:rsidR="007C6EA6" w:rsidRDefault="0068624A" w:rsidP="00FE1751">
      <w:pPr>
        <w:spacing w:after="0" w:line="240" w:lineRule="auto"/>
        <w:rPr>
          <w:rFonts w:ascii="Times New Roman" w:hAnsi="Times New Roman" w:cs="Times New Roman"/>
          <w:sz w:val="20"/>
          <w:szCs w:val="20"/>
        </w:rPr>
      </w:pPr>
      <w:r>
        <w:rPr>
          <w:noProof/>
        </w:rPr>
        <w:drawing>
          <wp:inline distT="0" distB="0" distL="0" distR="0" wp14:anchorId="5545AE54" wp14:editId="67992379">
            <wp:extent cx="5760085" cy="2447925"/>
            <wp:effectExtent l="0" t="0" r="12065" b="9525"/>
            <wp:docPr id="44" name="Chart 44">
              <a:extLst xmlns:a="http://schemas.openxmlformats.org/drawingml/2006/main">
                <a:ext uri="{FF2B5EF4-FFF2-40B4-BE49-F238E27FC236}">
                  <a16:creationId xmlns:a16="http://schemas.microsoft.com/office/drawing/2014/main" id="{767FA1F0-A0B1-4984-B1F3-0BE250DCFB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3D60508" w14:textId="5158778B" w:rsidR="00FE1751" w:rsidRPr="007E00E5" w:rsidRDefault="007F3D1D" w:rsidP="00FE1751">
      <w:pPr>
        <w:spacing w:after="0" w:line="240" w:lineRule="auto"/>
        <w:rPr>
          <w:rFonts w:ascii="Times New Roman" w:hAnsi="Times New Roman" w:cs="Times New Roman"/>
          <w:sz w:val="20"/>
          <w:szCs w:val="20"/>
        </w:rPr>
      </w:pPr>
      <w:r w:rsidRPr="007E00E5">
        <w:rPr>
          <w:rFonts w:ascii="Times New Roman" w:hAnsi="Times New Roman" w:cs="Times New Roman"/>
          <w:sz w:val="20"/>
          <w:szCs w:val="20"/>
        </w:rPr>
        <w:t>Datu a</w:t>
      </w:r>
      <w:r w:rsidR="00FE1751" w:rsidRPr="007E00E5">
        <w:rPr>
          <w:rFonts w:ascii="Times New Roman" w:hAnsi="Times New Roman" w:cs="Times New Roman"/>
          <w:sz w:val="20"/>
          <w:szCs w:val="20"/>
        </w:rPr>
        <w:t xml:space="preserve">vots: </w:t>
      </w:r>
      <w:r w:rsidR="00D90A4E">
        <w:rPr>
          <w:rFonts w:ascii="Times New Roman" w:hAnsi="Times New Roman" w:cs="Times New Roman"/>
          <w:sz w:val="20"/>
          <w:szCs w:val="20"/>
        </w:rPr>
        <w:t>Oficiālās statistikas portāls</w:t>
      </w:r>
      <w:r w:rsidR="007E00E5" w:rsidRPr="007E00E5">
        <w:rPr>
          <w:rFonts w:ascii="Times New Roman" w:hAnsi="Times New Roman" w:cs="Times New Roman"/>
          <w:sz w:val="20"/>
          <w:szCs w:val="20"/>
        </w:rPr>
        <w:t>, datu tabula DAG050</w:t>
      </w:r>
      <w:r w:rsidR="001B4710">
        <w:rPr>
          <w:rFonts w:ascii="Times New Roman" w:hAnsi="Times New Roman" w:cs="Times New Roman"/>
          <w:sz w:val="20"/>
          <w:szCs w:val="20"/>
        </w:rPr>
        <w:t xml:space="preserve">, </w:t>
      </w:r>
      <w:r w:rsidR="0068624A">
        <w:rPr>
          <w:rFonts w:ascii="Times New Roman" w:hAnsi="Times New Roman" w:cs="Times New Roman"/>
          <w:sz w:val="20"/>
          <w:szCs w:val="20"/>
        </w:rPr>
        <w:t xml:space="preserve">Eirostat datu tabula </w:t>
      </w:r>
      <w:r w:rsidR="0068624A" w:rsidRPr="0068624A">
        <w:rPr>
          <w:rFonts w:ascii="Times New Roman" w:hAnsi="Times New Roman" w:cs="Times New Roman"/>
          <w:sz w:val="20"/>
          <w:szCs w:val="20"/>
        </w:rPr>
        <w:t xml:space="preserve"> [earn_gr_gpgr2]</w:t>
      </w:r>
    </w:p>
    <w:p w14:paraId="448BA95F" w14:textId="6EA41396" w:rsidR="00FE1751" w:rsidRDefault="00FE1751" w:rsidP="00FE1751">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6B6DB535" w14:textId="4E6ADAC8" w:rsidR="00FB2295" w:rsidRPr="00FB2295" w:rsidRDefault="002E4D66" w:rsidP="00FB2295">
      <w:pPr>
        <w:spacing w:before="120" w:after="0" w:line="240" w:lineRule="auto"/>
        <w:ind w:firstLine="720"/>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ES</w:t>
      </w:r>
      <w:r w:rsidR="00FB2295" w:rsidRPr="00FB2295">
        <w:rPr>
          <w:rFonts w:ascii="Times New Roman" w:eastAsia="Times New Roman" w:hAnsi="Times New Roman" w:cs="Times New Roman"/>
          <w:color w:val="000000" w:themeColor="text1"/>
          <w:sz w:val="24"/>
          <w:szCs w:val="24"/>
          <w:lang w:eastAsia="lv-LV"/>
        </w:rPr>
        <w:t xml:space="preserve"> Nodarbinātības, sociālās politikas, veselības un patērētāju lietu ministru padomē 2019.gada 13.jūnijā tika pieņemti secinājumi, kuros tiek norādīts, ka joprojām pastāv darba samaksas atšķirības starp sievietēm un vīriešiem. </w:t>
      </w:r>
      <w:r w:rsidR="00D4789D" w:rsidRPr="00FB2295">
        <w:rPr>
          <w:rFonts w:ascii="Times New Roman" w:eastAsia="Times New Roman" w:hAnsi="Times New Roman" w:cs="Times New Roman"/>
          <w:color w:val="000000" w:themeColor="text1"/>
          <w:sz w:val="24"/>
          <w:szCs w:val="24"/>
          <w:lang w:eastAsia="lv-LV"/>
        </w:rPr>
        <w:t xml:space="preserve">Turklāt šīs atšķirības samazinās ļoti lēnām, un </w:t>
      </w:r>
      <w:r w:rsidR="00D4789D">
        <w:rPr>
          <w:rFonts w:ascii="Times New Roman" w:eastAsia="Times New Roman" w:hAnsi="Times New Roman" w:cs="Times New Roman"/>
          <w:color w:val="000000" w:themeColor="text1"/>
          <w:sz w:val="24"/>
          <w:szCs w:val="24"/>
          <w:lang w:eastAsia="lv-LV"/>
        </w:rPr>
        <w:t>tās iemesli ir vairāki un kompleksi -</w:t>
      </w:r>
      <w:r w:rsidR="00D4789D" w:rsidRPr="00FB2295">
        <w:rPr>
          <w:rFonts w:ascii="Times New Roman" w:eastAsia="Times New Roman" w:hAnsi="Times New Roman" w:cs="Times New Roman"/>
          <w:color w:val="000000" w:themeColor="text1"/>
          <w:sz w:val="24"/>
          <w:szCs w:val="24"/>
          <w:lang w:eastAsia="lv-LV"/>
        </w:rPr>
        <w:t>, piemēram, dzimumu segregācija izglītībā, apmācībās un nodarbinātībā, sieviešu iesaiste nepilnā darba laikā</w:t>
      </w:r>
      <w:r w:rsidR="00D4789D">
        <w:rPr>
          <w:rFonts w:ascii="Times New Roman" w:eastAsia="Times New Roman" w:hAnsi="Times New Roman" w:cs="Times New Roman"/>
          <w:color w:val="000000" w:themeColor="text1"/>
          <w:sz w:val="24"/>
          <w:szCs w:val="24"/>
          <w:lang w:eastAsia="lv-LV"/>
        </w:rPr>
        <w:t xml:space="preserve">, izaicinājumi saskaņot darba un privāto dzīvi </w:t>
      </w:r>
      <w:r w:rsidR="00D4789D" w:rsidRPr="00FB2295">
        <w:rPr>
          <w:rFonts w:ascii="Times New Roman" w:eastAsia="Times New Roman" w:hAnsi="Times New Roman" w:cs="Times New Roman"/>
          <w:color w:val="000000" w:themeColor="text1"/>
          <w:sz w:val="24"/>
          <w:szCs w:val="24"/>
          <w:lang w:eastAsia="lv-LV"/>
        </w:rPr>
        <w:t>u.c.</w:t>
      </w:r>
    </w:p>
    <w:p w14:paraId="27904693" w14:textId="1C5C067D" w:rsidR="00FB2295" w:rsidRPr="00573B49" w:rsidRDefault="00D4789D" w:rsidP="00FB2295">
      <w:pPr>
        <w:spacing w:before="120" w:after="0" w:line="240" w:lineRule="auto"/>
        <w:ind w:firstLine="720"/>
        <w:jc w:val="both"/>
        <w:rPr>
          <w:rFonts w:ascii="Times New Roman" w:eastAsia="Times New Roman" w:hAnsi="Times New Roman" w:cs="Times New Roman"/>
          <w:color w:val="000000" w:themeColor="text1"/>
          <w:sz w:val="24"/>
          <w:szCs w:val="24"/>
          <w:lang w:eastAsia="lv-LV"/>
        </w:rPr>
      </w:pPr>
      <w:r w:rsidRPr="006F4D23">
        <w:rPr>
          <w:rFonts w:ascii="Times New Roman" w:eastAsia="Times New Roman" w:hAnsi="Times New Roman" w:cs="Times New Roman"/>
          <w:color w:val="000000" w:themeColor="text1"/>
          <w:sz w:val="24"/>
          <w:szCs w:val="24"/>
          <w:lang w:eastAsia="lv-LV"/>
        </w:rPr>
        <w:t>Secinājumos dalībvalstis tiek aicinātas apzināt esošos pasākumus, pilnveidot tos vai ieviest jaunus pasākumus ar mērķi sekmēt vienādas darba samaksas principa par vienādas vērtības darbu ieviešanu, īstenojot pasākumus, kas veicinātu līdztiesību izglītībā un nodarbinātībā,  sekmētu darba un privātās dzīves saskaņošanu u.c. Vienlaikus Komisija un dalībvalstis tiek aicinātas mazināt dzimumu stereotipus, sekmēt organizāciju un darba vietu kultūru, kas ļautu saskaņot darba un privāto dzīvi u.c. Pasākumus šo mērķu sasniegšanai Eiropas Komisija ir iekļāvusi dzimumu līdztiesības stratēģijā 2020.-2025.gadam</w:t>
      </w:r>
      <w:r w:rsidR="00FB2295" w:rsidRPr="00FB2295">
        <w:rPr>
          <w:rFonts w:ascii="Times New Roman" w:eastAsia="Times New Roman" w:hAnsi="Times New Roman" w:cs="Times New Roman"/>
          <w:color w:val="000000" w:themeColor="text1"/>
          <w:sz w:val="24"/>
          <w:szCs w:val="24"/>
          <w:lang w:eastAsia="lv-LV"/>
        </w:rPr>
        <w:t>.</w:t>
      </w:r>
    </w:p>
    <w:p w14:paraId="21BEF434" w14:textId="66679D63" w:rsidR="00EB50F4" w:rsidRPr="0025422D" w:rsidRDefault="001E0240" w:rsidP="00FB2295">
      <w:pPr>
        <w:pStyle w:val="FootnoteText"/>
        <w:spacing w:before="120" w:after="0" w:line="240" w:lineRule="auto"/>
        <w:ind w:firstLine="720"/>
        <w:jc w:val="both"/>
        <w:rPr>
          <w:rFonts w:ascii="Times New Roman" w:hAnsi="Times New Roman"/>
          <w:sz w:val="24"/>
          <w:szCs w:val="24"/>
          <w:lang w:val="lv-LV"/>
        </w:rPr>
      </w:pPr>
      <w:r w:rsidRPr="00ED028B">
        <w:rPr>
          <w:rFonts w:ascii="Times New Roman" w:eastAsia="Times New Roman" w:hAnsi="Times New Roman"/>
          <w:color w:val="000000" w:themeColor="text1"/>
          <w:sz w:val="24"/>
          <w:szCs w:val="24"/>
          <w:lang w:val="lv-LV" w:eastAsia="lv-LV"/>
        </w:rPr>
        <w:t xml:space="preserve">Minimālā </w:t>
      </w:r>
      <w:r w:rsidRPr="001D2AB2">
        <w:rPr>
          <w:rFonts w:ascii="Times New Roman" w:eastAsia="Times New Roman" w:hAnsi="Times New Roman"/>
          <w:color w:val="000000" w:themeColor="text1"/>
          <w:sz w:val="24"/>
          <w:szCs w:val="24"/>
          <w:lang w:val="lv-LV" w:eastAsia="lv-LV"/>
        </w:rPr>
        <w:t>darba alga pēdējos trīs gadus (2018.-2020.g). ir nemainīgā 430 eiro apmērā</w:t>
      </w:r>
      <w:r w:rsidR="00EB50F4" w:rsidRPr="001D2AB2">
        <w:rPr>
          <w:rFonts w:ascii="Times New Roman" w:eastAsia="Times New Roman" w:hAnsi="Times New Roman"/>
          <w:color w:val="000000" w:themeColor="text1"/>
          <w:sz w:val="24"/>
          <w:szCs w:val="24"/>
          <w:lang w:val="lv-LV" w:eastAsia="lv-LV"/>
        </w:rPr>
        <w:t xml:space="preserve"> (skat</w:t>
      </w:r>
      <w:r w:rsidR="007F3D1D" w:rsidRPr="001D2AB2">
        <w:rPr>
          <w:rFonts w:ascii="Times New Roman" w:eastAsia="Times New Roman" w:hAnsi="Times New Roman"/>
          <w:color w:val="000000" w:themeColor="text1"/>
          <w:sz w:val="24"/>
          <w:szCs w:val="24"/>
          <w:lang w:val="lv-LV" w:eastAsia="lv-LV"/>
        </w:rPr>
        <w:t xml:space="preserve">. </w:t>
      </w:r>
      <w:r w:rsidR="00454BE3" w:rsidRPr="001D2AB2">
        <w:rPr>
          <w:rFonts w:ascii="Times New Roman" w:eastAsia="Times New Roman" w:hAnsi="Times New Roman"/>
          <w:color w:val="000000" w:themeColor="text1"/>
          <w:sz w:val="24"/>
          <w:szCs w:val="24"/>
          <w:lang w:val="lv-LV" w:eastAsia="lv-LV"/>
        </w:rPr>
        <w:t>30</w:t>
      </w:r>
      <w:r w:rsidR="007F3D1D" w:rsidRPr="001D2AB2">
        <w:rPr>
          <w:rFonts w:ascii="Times New Roman" w:eastAsia="Times New Roman" w:hAnsi="Times New Roman"/>
          <w:color w:val="000000" w:themeColor="text1"/>
          <w:sz w:val="24"/>
          <w:szCs w:val="24"/>
          <w:lang w:val="lv-LV" w:eastAsia="lv-LV"/>
        </w:rPr>
        <w:t>.</w:t>
      </w:r>
      <w:r w:rsidR="00EB50F4" w:rsidRPr="001D2AB2">
        <w:rPr>
          <w:rFonts w:ascii="Times New Roman" w:eastAsia="Times New Roman" w:hAnsi="Times New Roman"/>
          <w:color w:val="000000" w:themeColor="text1"/>
          <w:sz w:val="24"/>
          <w:szCs w:val="24"/>
          <w:lang w:val="lv-LV" w:eastAsia="lv-LV"/>
        </w:rPr>
        <w:t>tabulu).</w:t>
      </w:r>
      <w:r w:rsidR="00EB50F4" w:rsidRPr="001D2AB2">
        <w:rPr>
          <w:rFonts w:ascii="Times New Roman" w:hAnsi="Times New Roman"/>
          <w:sz w:val="24"/>
          <w:szCs w:val="24"/>
          <w:lang w:val="lv-LV"/>
        </w:rPr>
        <w:t xml:space="preserve"> Pirm</w:t>
      </w:r>
      <w:r w:rsidR="00EB50F4" w:rsidRPr="007157D3">
        <w:rPr>
          <w:rFonts w:ascii="Times New Roman" w:hAnsi="Times New Roman"/>
          <w:sz w:val="24"/>
          <w:szCs w:val="24"/>
          <w:lang w:val="lv-LV"/>
        </w:rPr>
        <w:t>s pēdējā</w:t>
      </w:r>
      <w:r w:rsidR="00EB50F4" w:rsidRPr="002F5278">
        <w:rPr>
          <w:rFonts w:ascii="Times New Roman" w:hAnsi="Times New Roman"/>
          <w:sz w:val="24"/>
          <w:szCs w:val="24"/>
          <w:lang w:val="lv-LV"/>
        </w:rPr>
        <w:t xml:space="preserve"> minimālās algas paaugstinājuma 2018.gadā, valdība ar sociālajiem partneriem 2017.gadā vienojās, ka pēc tam nākamo trīs gadu laikā minimālā alga nemainīsies. Šāds minimālās algas pie</w:t>
      </w:r>
      <w:r w:rsidR="00EB50F4" w:rsidRPr="00573B49">
        <w:rPr>
          <w:rFonts w:ascii="Times New Roman" w:hAnsi="Times New Roman"/>
          <w:sz w:val="24"/>
          <w:szCs w:val="24"/>
          <w:lang w:val="lv-LV"/>
        </w:rPr>
        <w:t>augums vidējā termiņā bija atbilstošs tobrīd prognozētajam produktivitātes kāpumam šajā laika periodā. Jāatzīmē, ka ekonomikas izaugsme, produktivitātes pieaugums un vidējās algas pieaugums 2017.gadā un 2018.gadā bija straujāks par tobrīd prognozēto. Tād</w:t>
      </w:r>
      <w:r w:rsidR="003E0FDE" w:rsidRPr="00573B49">
        <w:rPr>
          <w:rFonts w:ascii="Times New Roman" w:hAnsi="Times New Roman"/>
          <w:sz w:val="24"/>
          <w:szCs w:val="24"/>
          <w:lang w:val="lv-LV"/>
        </w:rPr>
        <w:t>ē</w:t>
      </w:r>
      <w:r w:rsidR="00EB50F4" w:rsidRPr="00573B49">
        <w:rPr>
          <w:rFonts w:ascii="Times New Roman" w:hAnsi="Times New Roman"/>
          <w:sz w:val="24"/>
          <w:szCs w:val="24"/>
          <w:lang w:val="lv-LV"/>
        </w:rPr>
        <w:t>j</w:t>
      </w:r>
      <w:r w:rsidR="00EB50F4" w:rsidRPr="0025422D">
        <w:rPr>
          <w:rFonts w:ascii="Times New Roman" w:hAnsi="Times New Roman"/>
          <w:sz w:val="24"/>
          <w:szCs w:val="24"/>
          <w:lang w:val="lv-LV"/>
        </w:rPr>
        <w:t xml:space="preserve">ādi </w:t>
      </w:r>
      <w:r w:rsidR="00323D01">
        <w:rPr>
          <w:rFonts w:ascii="Times New Roman" w:hAnsi="Times New Roman"/>
          <w:sz w:val="24"/>
          <w:szCs w:val="24"/>
          <w:lang w:val="lv-LV"/>
        </w:rPr>
        <w:t>2021.gadā veiktais</w:t>
      </w:r>
      <w:r w:rsidR="00EB50F4" w:rsidRPr="0025422D">
        <w:rPr>
          <w:rFonts w:ascii="Times New Roman" w:hAnsi="Times New Roman"/>
          <w:sz w:val="24"/>
          <w:szCs w:val="24"/>
          <w:lang w:val="lv-LV"/>
        </w:rPr>
        <w:t xml:space="preserve"> minimālās darba algas paaugstinājums līdz 500 eiro </w:t>
      </w:r>
      <w:r w:rsidR="00510C81">
        <w:rPr>
          <w:rFonts w:ascii="Times New Roman" w:hAnsi="Times New Roman"/>
          <w:sz w:val="24"/>
          <w:szCs w:val="24"/>
          <w:lang w:val="lv-LV"/>
        </w:rPr>
        <w:t>ir</w:t>
      </w:r>
      <w:r w:rsidR="00EB50F4" w:rsidRPr="0025422D">
        <w:rPr>
          <w:rFonts w:ascii="Times New Roman" w:hAnsi="Times New Roman"/>
          <w:sz w:val="24"/>
          <w:szCs w:val="24"/>
          <w:lang w:val="lv-LV"/>
        </w:rPr>
        <w:t xml:space="preserve"> tuvu produktivitātes pieaugumam laika periodā no 2016.gada līdz 2020.gadam. </w:t>
      </w:r>
    </w:p>
    <w:p w14:paraId="28D9C01E" w14:textId="44AC0D0C" w:rsidR="00EB50F4" w:rsidRPr="00A857F2" w:rsidRDefault="00EB50F4" w:rsidP="001E0240">
      <w:pPr>
        <w:spacing w:after="0" w:line="240" w:lineRule="auto"/>
        <w:ind w:firstLine="720"/>
        <w:jc w:val="both"/>
        <w:rPr>
          <w:rFonts w:ascii="Times New Roman" w:eastAsia="Times New Roman" w:hAnsi="Times New Roman" w:cs="Times New Roman"/>
          <w:color w:val="000000" w:themeColor="text1"/>
          <w:sz w:val="24"/>
          <w:szCs w:val="24"/>
          <w:highlight w:val="yellow"/>
          <w:lang w:eastAsia="lv-LV"/>
        </w:rPr>
      </w:pPr>
    </w:p>
    <w:p w14:paraId="2BC77699" w14:textId="74BE63B8" w:rsidR="00EB50F4" w:rsidRPr="009703E6" w:rsidRDefault="00454BE3" w:rsidP="00EB50F4">
      <w:pPr>
        <w:spacing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30</w:t>
      </w:r>
      <w:r w:rsidR="00EB50F4" w:rsidRPr="009703E6">
        <w:rPr>
          <w:rFonts w:ascii="Times New Roman" w:eastAsia="Times New Roman" w:hAnsi="Times New Roman" w:cs="Times New Roman"/>
          <w:color w:val="000000" w:themeColor="text1"/>
          <w:sz w:val="24"/>
          <w:szCs w:val="24"/>
          <w:lang w:eastAsia="lv-LV"/>
        </w:rPr>
        <w:t>.tabula</w:t>
      </w:r>
    </w:p>
    <w:p w14:paraId="1E1D8534" w14:textId="77777777" w:rsidR="00EB50F4" w:rsidRPr="0015154B" w:rsidRDefault="00EB50F4" w:rsidP="00EB50F4">
      <w:pPr>
        <w:spacing w:after="0" w:line="240" w:lineRule="auto"/>
        <w:ind w:firstLine="720"/>
        <w:jc w:val="center"/>
        <w:rPr>
          <w:rFonts w:ascii="Times New Roman" w:eastAsia="Times New Roman" w:hAnsi="Times New Roman" w:cs="Times New Roman"/>
          <w:b/>
          <w:color w:val="000000" w:themeColor="text1"/>
          <w:sz w:val="24"/>
          <w:szCs w:val="24"/>
          <w:lang w:eastAsia="lv-LV"/>
        </w:rPr>
      </w:pPr>
      <w:r w:rsidRPr="0015154B">
        <w:rPr>
          <w:rFonts w:ascii="Times New Roman" w:eastAsia="Times New Roman" w:hAnsi="Times New Roman" w:cs="Times New Roman"/>
          <w:b/>
          <w:color w:val="002060"/>
          <w:sz w:val="24"/>
          <w:szCs w:val="24"/>
          <w:lang w:eastAsia="lv-LV"/>
        </w:rPr>
        <w:t>Minimālā alga un mēneša vidējā darba samaksa pa gadiem</w:t>
      </w:r>
    </w:p>
    <w:p w14:paraId="6D8BE984" w14:textId="77777777" w:rsidR="00EB50F4" w:rsidRPr="0015154B" w:rsidRDefault="00EB50F4" w:rsidP="00EB50F4">
      <w:pPr>
        <w:spacing w:after="0" w:line="240" w:lineRule="auto"/>
        <w:ind w:firstLine="720"/>
        <w:jc w:val="both"/>
        <w:rPr>
          <w:rFonts w:ascii="Times New Roman" w:eastAsia="Times New Roman" w:hAnsi="Times New Roman" w:cs="Times New Roman"/>
          <w:b/>
          <w:color w:val="000000" w:themeColor="text1"/>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2127"/>
        <w:gridCol w:w="1953"/>
        <w:gridCol w:w="2800"/>
      </w:tblGrid>
      <w:tr w:rsidR="00D272D9" w:rsidRPr="0015154B" w14:paraId="7AB33D51" w14:textId="77777777" w:rsidTr="00D272D9">
        <w:tc>
          <w:tcPr>
            <w:tcW w:w="1129" w:type="dxa"/>
            <w:shd w:val="clear" w:color="auto" w:fill="E8F3D3" w:themeFill="accent2" w:themeFillTint="33"/>
          </w:tcPr>
          <w:p w14:paraId="2B8A4DB0" w14:textId="77777777" w:rsidR="00EB50F4" w:rsidRPr="0015154B" w:rsidRDefault="00EB50F4" w:rsidP="006B303C">
            <w:pPr>
              <w:spacing w:after="0" w:line="240" w:lineRule="auto"/>
              <w:jc w:val="both"/>
              <w:rPr>
                <w:rFonts w:ascii="Times New Roman" w:eastAsia="Times New Roman" w:hAnsi="Times New Roman" w:cs="Times New Roman"/>
                <w:bCs/>
                <w:color w:val="002060"/>
                <w:lang w:eastAsia="lv-LV"/>
              </w:rPr>
            </w:pPr>
            <w:r w:rsidRPr="0015154B">
              <w:rPr>
                <w:rFonts w:ascii="Times New Roman" w:eastAsia="Times New Roman" w:hAnsi="Times New Roman" w:cs="Times New Roman"/>
                <w:b/>
                <w:bCs/>
                <w:color w:val="002060"/>
                <w:lang w:eastAsia="lv-LV"/>
              </w:rPr>
              <w:t>Gads</w:t>
            </w:r>
          </w:p>
        </w:tc>
        <w:tc>
          <w:tcPr>
            <w:tcW w:w="2127" w:type="dxa"/>
            <w:shd w:val="clear" w:color="auto" w:fill="E8F3D3" w:themeFill="accent2" w:themeFillTint="33"/>
          </w:tcPr>
          <w:p w14:paraId="73D31F98" w14:textId="77777777" w:rsidR="00EB50F4" w:rsidRPr="0015154B" w:rsidRDefault="00EB50F4" w:rsidP="006B303C">
            <w:pPr>
              <w:spacing w:after="0" w:line="240" w:lineRule="auto"/>
              <w:ind w:hanging="29"/>
              <w:jc w:val="both"/>
              <w:rPr>
                <w:rFonts w:ascii="Times New Roman" w:eastAsia="Times New Roman" w:hAnsi="Times New Roman" w:cs="Times New Roman"/>
                <w:b/>
                <w:color w:val="002060"/>
                <w:lang w:eastAsia="lv-LV"/>
              </w:rPr>
            </w:pPr>
            <w:r w:rsidRPr="0015154B">
              <w:rPr>
                <w:rFonts w:ascii="Times New Roman" w:eastAsia="Times New Roman" w:hAnsi="Times New Roman" w:cs="Times New Roman"/>
                <w:b/>
                <w:color w:val="002060"/>
                <w:lang w:eastAsia="lv-LV"/>
              </w:rPr>
              <w:t>Minimālā alga vidēji gadā, EUR</w:t>
            </w:r>
          </w:p>
        </w:tc>
        <w:tc>
          <w:tcPr>
            <w:tcW w:w="1953" w:type="dxa"/>
            <w:shd w:val="clear" w:color="auto" w:fill="E8F3D3" w:themeFill="accent2" w:themeFillTint="33"/>
          </w:tcPr>
          <w:p w14:paraId="056FEF13" w14:textId="77777777" w:rsidR="00EB50F4" w:rsidRPr="0015154B" w:rsidRDefault="00EB50F4" w:rsidP="006B303C">
            <w:pPr>
              <w:spacing w:after="0" w:line="240" w:lineRule="auto"/>
              <w:jc w:val="both"/>
              <w:rPr>
                <w:rFonts w:ascii="Times New Roman" w:eastAsia="Times New Roman" w:hAnsi="Times New Roman" w:cs="Times New Roman"/>
                <w:b/>
                <w:color w:val="002060"/>
                <w:lang w:eastAsia="lv-LV"/>
              </w:rPr>
            </w:pPr>
            <w:r w:rsidRPr="0015154B">
              <w:rPr>
                <w:rFonts w:ascii="Times New Roman" w:eastAsia="Times New Roman" w:hAnsi="Times New Roman" w:cs="Times New Roman"/>
                <w:b/>
                <w:bCs/>
                <w:color w:val="002060"/>
                <w:lang w:eastAsia="lv-LV"/>
              </w:rPr>
              <w:t>Strādājošo mēneša vidējā bruto darba samaksa, EUR</w:t>
            </w:r>
          </w:p>
        </w:tc>
        <w:tc>
          <w:tcPr>
            <w:tcW w:w="2800" w:type="dxa"/>
            <w:shd w:val="clear" w:color="auto" w:fill="E8F3D3" w:themeFill="accent2" w:themeFillTint="33"/>
          </w:tcPr>
          <w:p w14:paraId="32337243" w14:textId="77777777" w:rsidR="00EB50F4" w:rsidRPr="0015154B" w:rsidRDefault="00EB50F4" w:rsidP="006B303C">
            <w:pPr>
              <w:spacing w:after="0" w:line="240" w:lineRule="auto"/>
              <w:ind w:hanging="27"/>
              <w:jc w:val="both"/>
              <w:rPr>
                <w:rFonts w:ascii="Times New Roman" w:eastAsia="Times New Roman" w:hAnsi="Times New Roman" w:cs="Times New Roman"/>
                <w:b/>
                <w:color w:val="002060"/>
                <w:lang w:eastAsia="lv-LV"/>
              </w:rPr>
            </w:pPr>
            <w:r w:rsidRPr="0015154B">
              <w:rPr>
                <w:rFonts w:ascii="Times New Roman" w:eastAsia="Times New Roman" w:hAnsi="Times New Roman" w:cs="Times New Roman"/>
                <w:b/>
                <w:bCs/>
                <w:color w:val="002060"/>
                <w:lang w:eastAsia="lv-LV"/>
              </w:rPr>
              <w:t>Minimālā alga % no strādājošo mēneša vidējās bruto darba samaksas par iepriekšējo gadu</w:t>
            </w:r>
          </w:p>
        </w:tc>
      </w:tr>
      <w:tr w:rsidR="00EB50F4" w:rsidRPr="0015154B" w14:paraId="55749FD8" w14:textId="77777777" w:rsidTr="00AF6D84">
        <w:tc>
          <w:tcPr>
            <w:tcW w:w="1129" w:type="dxa"/>
            <w:shd w:val="clear" w:color="auto" w:fill="E8F3D3" w:themeFill="accent2" w:themeFillTint="33"/>
          </w:tcPr>
          <w:p w14:paraId="4944497B" w14:textId="77777777" w:rsidR="00EB50F4" w:rsidRPr="0015154B" w:rsidRDefault="00EB50F4" w:rsidP="006B303C">
            <w:pPr>
              <w:spacing w:after="0" w:line="240" w:lineRule="auto"/>
              <w:ind w:firstLine="22"/>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2014</w:t>
            </w:r>
          </w:p>
        </w:tc>
        <w:tc>
          <w:tcPr>
            <w:tcW w:w="2127" w:type="dxa"/>
            <w:shd w:val="clear" w:color="auto" w:fill="auto"/>
          </w:tcPr>
          <w:p w14:paraId="5BC3D3AA"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320,00</w:t>
            </w:r>
          </w:p>
        </w:tc>
        <w:tc>
          <w:tcPr>
            <w:tcW w:w="1953" w:type="dxa"/>
            <w:shd w:val="clear" w:color="auto" w:fill="auto"/>
          </w:tcPr>
          <w:p w14:paraId="029C14C0"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765</w:t>
            </w:r>
          </w:p>
        </w:tc>
        <w:tc>
          <w:tcPr>
            <w:tcW w:w="2800" w:type="dxa"/>
            <w:shd w:val="clear" w:color="auto" w:fill="auto"/>
          </w:tcPr>
          <w:p w14:paraId="38D4C41F"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44,7</w:t>
            </w:r>
          </w:p>
        </w:tc>
      </w:tr>
      <w:tr w:rsidR="00EB50F4" w:rsidRPr="0015154B" w14:paraId="36186171" w14:textId="77777777" w:rsidTr="00AF6D84">
        <w:tc>
          <w:tcPr>
            <w:tcW w:w="1129" w:type="dxa"/>
            <w:shd w:val="clear" w:color="auto" w:fill="E8F3D3" w:themeFill="accent2" w:themeFillTint="33"/>
          </w:tcPr>
          <w:p w14:paraId="7625165B" w14:textId="77777777" w:rsidR="00EB50F4" w:rsidRPr="0015154B" w:rsidRDefault="00EB50F4" w:rsidP="006B303C">
            <w:pPr>
              <w:spacing w:after="0" w:line="240" w:lineRule="auto"/>
              <w:ind w:firstLine="22"/>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2015</w:t>
            </w:r>
          </w:p>
        </w:tc>
        <w:tc>
          <w:tcPr>
            <w:tcW w:w="2127" w:type="dxa"/>
            <w:shd w:val="clear" w:color="auto" w:fill="auto"/>
          </w:tcPr>
          <w:p w14:paraId="07D788B0"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360,00</w:t>
            </w:r>
          </w:p>
        </w:tc>
        <w:tc>
          <w:tcPr>
            <w:tcW w:w="1953" w:type="dxa"/>
            <w:shd w:val="clear" w:color="auto" w:fill="auto"/>
          </w:tcPr>
          <w:p w14:paraId="72A38381"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818</w:t>
            </w:r>
          </w:p>
        </w:tc>
        <w:tc>
          <w:tcPr>
            <w:tcW w:w="2800" w:type="dxa"/>
            <w:shd w:val="clear" w:color="auto" w:fill="auto"/>
          </w:tcPr>
          <w:p w14:paraId="05F8D537"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47,1</w:t>
            </w:r>
          </w:p>
        </w:tc>
      </w:tr>
      <w:tr w:rsidR="00EB50F4" w:rsidRPr="0015154B" w14:paraId="1ED87CB0" w14:textId="77777777" w:rsidTr="00AF6D84">
        <w:tc>
          <w:tcPr>
            <w:tcW w:w="1129" w:type="dxa"/>
            <w:shd w:val="clear" w:color="auto" w:fill="E8F3D3" w:themeFill="accent2" w:themeFillTint="33"/>
          </w:tcPr>
          <w:p w14:paraId="605F0A4F" w14:textId="77777777" w:rsidR="00EB50F4" w:rsidRPr="0015154B" w:rsidRDefault="00EB50F4" w:rsidP="006B303C">
            <w:pPr>
              <w:spacing w:after="0" w:line="240" w:lineRule="auto"/>
              <w:ind w:firstLine="22"/>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2016</w:t>
            </w:r>
          </w:p>
        </w:tc>
        <w:tc>
          <w:tcPr>
            <w:tcW w:w="2127" w:type="dxa"/>
            <w:shd w:val="clear" w:color="auto" w:fill="auto"/>
          </w:tcPr>
          <w:p w14:paraId="391B65DF"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370,00</w:t>
            </w:r>
          </w:p>
        </w:tc>
        <w:tc>
          <w:tcPr>
            <w:tcW w:w="1953" w:type="dxa"/>
            <w:shd w:val="clear" w:color="auto" w:fill="auto"/>
          </w:tcPr>
          <w:p w14:paraId="6B1FE870"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859</w:t>
            </w:r>
          </w:p>
        </w:tc>
        <w:tc>
          <w:tcPr>
            <w:tcW w:w="2800" w:type="dxa"/>
            <w:shd w:val="clear" w:color="auto" w:fill="auto"/>
          </w:tcPr>
          <w:p w14:paraId="4224F504"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45,2</w:t>
            </w:r>
          </w:p>
        </w:tc>
      </w:tr>
      <w:tr w:rsidR="00EB50F4" w:rsidRPr="0015154B" w14:paraId="122461DA" w14:textId="77777777" w:rsidTr="00AF6D84">
        <w:tc>
          <w:tcPr>
            <w:tcW w:w="1129" w:type="dxa"/>
            <w:shd w:val="clear" w:color="auto" w:fill="E8F3D3" w:themeFill="accent2" w:themeFillTint="33"/>
          </w:tcPr>
          <w:p w14:paraId="7234246E" w14:textId="77777777" w:rsidR="00EB50F4" w:rsidRPr="0015154B" w:rsidRDefault="00EB50F4" w:rsidP="006B303C">
            <w:pPr>
              <w:spacing w:after="0" w:line="240" w:lineRule="auto"/>
              <w:ind w:firstLine="22"/>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2017</w:t>
            </w:r>
          </w:p>
        </w:tc>
        <w:tc>
          <w:tcPr>
            <w:tcW w:w="2127" w:type="dxa"/>
            <w:shd w:val="clear" w:color="auto" w:fill="auto"/>
          </w:tcPr>
          <w:p w14:paraId="55668E84"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380,00</w:t>
            </w:r>
          </w:p>
        </w:tc>
        <w:tc>
          <w:tcPr>
            <w:tcW w:w="1953" w:type="dxa"/>
            <w:shd w:val="clear" w:color="auto" w:fill="auto"/>
          </w:tcPr>
          <w:p w14:paraId="5A762FD9"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926</w:t>
            </w:r>
          </w:p>
        </w:tc>
        <w:tc>
          <w:tcPr>
            <w:tcW w:w="2800" w:type="dxa"/>
            <w:shd w:val="clear" w:color="auto" w:fill="auto"/>
          </w:tcPr>
          <w:p w14:paraId="03168621"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44,2</w:t>
            </w:r>
          </w:p>
        </w:tc>
      </w:tr>
      <w:tr w:rsidR="00EB50F4" w:rsidRPr="0015154B" w14:paraId="0960FA9D" w14:textId="77777777" w:rsidTr="00AF6D84">
        <w:tc>
          <w:tcPr>
            <w:tcW w:w="1129" w:type="dxa"/>
            <w:shd w:val="clear" w:color="auto" w:fill="E8F3D3" w:themeFill="accent2" w:themeFillTint="33"/>
          </w:tcPr>
          <w:p w14:paraId="18CAB514" w14:textId="77777777" w:rsidR="00EB50F4" w:rsidRPr="0015154B" w:rsidRDefault="00EB50F4" w:rsidP="006B303C">
            <w:pPr>
              <w:spacing w:after="0" w:line="240" w:lineRule="auto"/>
              <w:ind w:firstLine="22"/>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2018</w:t>
            </w:r>
          </w:p>
        </w:tc>
        <w:tc>
          <w:tcPr>
            <w:tcW w:w="2127" w:type="dxa"/>
            <w:shd w:val="clear" w:color="auto" w:fill="auto"/>
          </w:tcPr>
          <w:p w14:paraId="33917252"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430,00</w:t>
            </w:r>
          </w:p>
        </w:tc>
        <w:tc>
          <w:tcPr>
            <w:tcW w:w="1953" w:type="dxa"/>
            <w:shd w:val="clear" w:color="auto" w:fill="auto"/>
          </w:tcPr>
          <w:p w14:paraId="6DDB7426"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1004</w:t>
            </w:r>
          </w:p>
        </w:tc>
        <w:tc>
          <w:tcPr>
            <w:tcW w:w="2800" w:type="dxa"/>
            <w:shd w:val="clear" w:color="auto" w:fill="auto"/>
          </w:tcPr>
          <w:p w14:paraId="1703D722"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46,4</w:t>
            </w:r>
          </w:p>
        </w:tc>
      </w:tr>
      <w:tr w:rsidR="00EB50F4" w:rsidRPr="0015154B" w14:paraId="17225693" w14:textId="77777777" w:rsidTr="00AF6D84">
        <w:tc>
          <w:tcPr>
            <w:tcW w:w="1129" w:type="dxa"/>
            <w:shd w:val="clear" w:color="auto" w:fill="E8F3D3" w:themeFill="accent2" w:themeFillTint="33"/>
          </w:tcPr>
          <w:p w14:paraId="687B028B" w14:textId="77777777" w:rsidR="00EB50F4" w:rsidRPr="0015154B" w:rsidRDefault="00EB50F4" w:rsidP="006B303C">
            <w:pPr>
              <w:spacing w:after="0" w:line="240" w:lineRule="auto"/>
              <w:ind w:firstLine="22"/>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2019</w:t>
            </w:r>
          </w:p>
        </w:tc>
        <w:tc>
          <w:tcPr>
            <w:tcW w:w="2127" w:type="dxa"/>
            <w:shd w:val="clear" w:color="auto" w:fill="auto"/>
          </w:tcPr>
          <w:p w14:paraId="521D8076"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430,00</w:t>
            </w:r>
          </w:p>
        </w:tc>
        <w:tc>
          <w:tcPr>
            <w:tcW w:w="1953" w:type="dxa"/>
            <w:shd w:val="clear" w:color="auto" w:fill="auto"/>
          </w:tcPr>
          <w:p w14:paraId="50D61345"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1076</w:t>
            </w:r>
          </w:p>
        </w:tc>
        <w:tc>
          <w:tcPr>
            <w:tcW w:w="2800" w:type="dxa"/>
            <w:shd w:val="clear" w:color="auto" w:fill="auto"/>
          </w:tcPr>
          <w:p w14:paraId="3FAE2731"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42,8</w:t>
            </w:r>
          </w:p>
        </w:tc>
      </w:tr>
      <w:tr w:rsidR="001B4710" w:rsidRPr="0015154B" w14:paraId="1ED29C68" w14:textId="77777777" w:rsidTr="00AF6D84">
        <w:tc>
          <w:tcPr>
            <w:tcW w:w="1129" w:type="dxa"/>
            <w:shd w:val="clear" w:color="auto" w:fill="E8F3D3" w:themeFill="accent2" w:themeFillTint="33"/>
          </w:tcPr>
          <w:p w14:paraId="7EE7CF9D" w14:textId="43917B41" w:rsidR="001B4710" w:rsidRPr="0015154B" w:rsidRDefault="001B4710" w:rsidP="006B303C">
            <w:pPr>
              <w:spacing w:after="0" w:line="240" w:lineRule="auto"/>
              <w:ind w:firstLine="22"/>
              <w:jc w:val="both"/>
              <w:rPr>
                <w:rFonts w:ascii="Times New Roman" w:eastAsia="Times New Roman" w:hAnsi="Times New Roman" w:cs="Times New Roman"/>
                <w:color w:val="002060"/>
                <w:sz w:val="24"/>
                <w:szCs w:val="24"/>
                <w:lang w:eastAsia="lv-LV"/>
              </w:rPr>
            </w:pPr>
            <w:r>
              <w:rPr>
                <w:rFonts w:ascii="Times New Roman" w:eastAsia="Times New Roman" w:hAnsi="Times New Roman" w:cs="Times New Roman"/>
                <w:color w:val="002060"/>
                <w:sz w:val="24"/>
                <w:szCs w:val="24"/>
                <w:lang w:eastAsia="lv-LV"/>
              </w:rPr>
              <w:t>2020</w:t>
            </w:r>
          </w:p>
        </w:tc>
        <w:tc>
          <w:tcPr>
            <w:tcW w:w="2127" w:type="dxa"/>
            <w:shd w:val="clear" w:color="auto" w:fill="auto"/>
          </w:tcPr>
          <w:p w14:paraId="1E14B2BF" w14:textId="26B08A0D" w:rsidR="001B4710" w:rsidRPr="0015154B" w:rsidRDefault="001B4710"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430,00</w:t>
            </w:r>
          </w:p>
        </w:tc>
        <w:tc>
          <w:tcPr>
            <w:tcW w:w="1953" w:type="dxa"/>
            <w:shd w:val="clear" w:color="auto" w:fill="auto"/>
          </w:tcPr>
          <w:p w14:paraId="1B1A14D8" w14:textId="1A7903FE" w:rsidR="001B4710" w:rsidRPr="0015154B" w:rsidRDefault="001B4710"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1143</w:t>
            </w:r>
          </w:p>
        </w:tc>
        <w:tc>
          <w:tcPr>
            <w:tcW w:w="2800" w:type="dxa"/>
            <w:shd w:val="clear" w:color="auto" w:fill="auto"/>
          </w:tcPr>
          <w:p w14:paraId="529E5292" w14:textId="0214C8A7" w:rsidR="001B4710" w:rsidRPr="0015154B" w:rsidRDefault="001B4710"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40,0</w:t>
            </w:r>
          </w:p>
        </w:tc>
      </w:tr>
    </w:tbl>
    <w:p w14:paraId="1B5FFBBA" w14:textId="7565ECB2" w:rsidR="00EB50F4" w:rsidRPr="0015154B" w:rsidRDefault="00EB50F4" w:rsidP="00EB50F4">
      <w:pPr>
        <w:spacing w:after="0" w:line="240" w:lineRule="auto"/>
        <w:ind w:firstLine="720"/>
        <w:jc w:val="both"/>
        <w:rPr>
          <w:rFonts w:ascii="Times New Roman" w:eastAsia="Times New Roman" w:hAnsi="Times New Roman" w:cs="Times New Roman"/>
          <w:color w:val="000000" w:themeColor="text1"/>
          <w:sz w:val="20"/>
          <w:szCs w:val="20"/>
          <w:lang w:eastAsia="lv-LV"/>
        </w:rPr>
      </w:pPr>
      <w:r w:rsidRPr="00C710A1">
        <w:rPr>
          <w:rFonts w:ascii="Times New Roman" w:eastAsia="Times New Roman" w:hAnsi="Times New Roman" w:cs="Times New Roman"/>
          <w:color w:val="000000" w:themeColor="text1"/>
          <w:sz w:val="20"/>
          <w:szCs w:val="20"/>
          <w:lang w:eastAsia="lv-LV"/>
        </w:rPr>
        <w:t xml:space="preserve">Datu avots: </w:t>
      </w:r>
      <w:r w:rsidR="00D90A4E">
        <w:rPr>
          <w:rFonts w:ascii="Times New Roman" w:eastAsia="Times New Roman" w:hAnsi="Times New Roman" w:cs="Times New Roman"/>
          <w:color w:val="000000" w:themeColor="text1"/>
          <w:sz w:val="20"/>
          <w:szCs w:val="20"/>
          <w:lang w:eastAsia="lv-LV"/>
        </w:rPr>
        <w:t>Oficiālās statistikas portāls</w:t>
      </w:r>
      <w:r w:rsidRPr="00C710A1">
        <w:rPr>
          <w:rFonts w:ascii="Times New Roman" w:eastAsia="Times New Roman" w:hAnsi="Times New Roman" w:cs="Times New Roman"/>
          <w:color w:val="000000" w:themeColor="text1"/>
          <w:sz w:val="20"/>
          <w:szCs w:val="20"/>
          <w:lang w:eastAsia="lv-LV"/>
        </w:rPr>
        <w:t>, datu tabul</w:t>
      </w:r>
      <w:r w:rsidR="005754C2" w:rsidRPr="00C710A1">
        <w:rPr>
          <w:rFonts w:ascii="Times New Roman" w:eastAsia="Times New Roman" w:hAnsi="Times New Roman" w:cs="Times New Roman"/>
          <w:color w:val="000000" w:themeColor="text1"/>
          <w:sz w:val="20"/>
          <w:szCs w:val="20"/>
          <w:lang w:eastAsia="lv-LV"/>
        </w:rPr>
        <w:t>a DSG0</w:t>
      </w:r>
      <w:r w:rsidR="001B4710">
        <w:rPr>
          <w:rFonts w:ascii="Times New Roman" w:eastAsia="Times New Roman" w:hAnsi="Times New Roman" w:cs="Times New Roman"/>
          <w:color w:val="000000" w:themeColor="text1"/>
          <w:sz w:val="20"/>
          <w:szCs w:val="20"/>
          <w:lang w:eastAsia="lv-LV"/>
        </w:rPr>
        <w:t>10</w:t>
      </w:r>
      <w:r w:rsidR="005754C2" w:rsidRPr="00C710A1">
        <w:rPr>
          <w:rFonts w:ascii="Times New Roman" w:eastAsia="Times New Roman" w:hAnsi="Times New Roman" w:cs="Times New Roman"/>
          <w:color w:val="000000" w:themeColor="text1"/>
          <w:sz w:val="20"/>
          <w:szCs w:val="20"/>
          <w:lang w:eastAsia="lv-LV"/>
        </w:rPr>
        <w:t xml:space="preserve">, </w:t>
      </w:r>
      <w:r w:rsidR="001B4710" w:rsidRPr="001B4710">
        <w:rPr>
          <w:rFonts w:ascii="Times New Roman" w:hAnsi="Times New Roman" w:cs="Times New Roman"/>
          <w:color w:val="575757"/>
          <w:sz w:val="20"/>
          <w:szCs w:val="20"/>
          <w:shd w:val="clear" w:color="auto" w:fill="FFFFFF"/>
        </w:rPr>
        <w:t>DSV010</w:t>
      </w:r>
    </w:p>
    <w:p w14:paraId="177D7082" w14:textId="77777777" w:rsidR="00EB50F4" w:rsidRPr="0015154B" w:rsidRDefault="00EB50F4" w:rsidP="001E0240">
      <w:pPr>
        <w:spacing w:after="0" w:line="240" w:lineRule="auto"/>
        <w:ind w:firstLine="720"/>
        <w:jc w:val="both"/>
        <w:rPr>
          <w:rFonts w:ascii="Times New Roman" w:eastAsia="Times New Roman" w:hAnsi="Times New Roman" w:cs="Times New Roman"/>
          <w:color w:val="000000" w:themeColor="text1"/>
          <w:sz w:val="24"/>
          <w:szCs w:val="24"/>
          <w:highlight w:val="yellow"/>
          <w:lang w:eastAsia="lv-LV"/>
        </w:rPr>
      </w:pPr>
    </w:p>
    <w:p w14:paraId="24A5920A" w14:textId="5DA34467" w:rsidR="003E0FDE" w:rsidRPr="0015154B" w:rsidRDefault="003E0FDE" w:rsidP="00724B79">
      <w:pPr>
        <w:spacing w:before="120"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hAnsi="Times New Roman"/>
          <w:sz w:val="24"/>
          <w:szCs w:val="24"/>
        </w:rPr>
        <w:t>Latvijā minimālā alga pēdējos 10 gados bijusi vidēji 40-44% līmenī no vidējās algas, un 2021.gadā, paaugstinot minimālo algu līdz 500 eiro, šis līmenis saglabā</w:t>
      </w:r>
      <w:r w:rsidR="00510C81">
        <w:rPr>
          <w:rFonts w:ascii="Times New Roman" w:hAnsi="Times New Roman"/>
          <w:sz w:val="24"/>
          <w:szCs w:val="24"/>
        </w:rPr>
        <w:t>sies</w:t>
      </w:r>
      <w:r w:rsidRPr="0015154B">
        <w:rPr>
          <w:rFonts w:ascii="Times New Roman" w:hAnsi="Times New Roman"/>
          <w:sz w:val="24"/>
          <w:szCs w:val="24"/>
        </w:rPr>
        <w:t>.</w:t>
      </w:r>
      <w:bookmarkStart w:id="103" w:name="_Hlk13556291"/>
    </w:p>
    <w:bookmarkEnd w:id="103"/>
    <w:p w14:paraId="7C8B3780" w14:textId="34A83F94" w:rsidR="001E0240" w:rsidRPr="0015154B" w:rsidRDefault="001E0240" w:rsidP="00724B79">
      <w:pPr>
        <w:spacing w:before="120"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Pēdējie pieejamie CSP statistikas dati uz 2020. gada maiju rāda, ka darba ņēmēju skaits, kuriem darba ienākumi ir minimālās mēneša darba algas apmērā 430 eiro un mazāk, bija 133,8 tūkst. cilvēku, tai skaitā privātajā sektorā – 107,9 tūkst. cilvēku un sabiedriskajā sektorā – 23,2 tūkst. cilvēku. Savukārt darba ņēmēju skaits, kuriem darba ienākumi bija tieši minimālās mēneša darba algas apmērā, bija 16,3 tūkst. cilvēku, tai skaitā privātajā sektorā – 12,2 tūkst. cilvēku un sabiedriskajā sektorā – 3,9 tūkst cilvēku.</w:t>
      </w:r>
    </w:p>
    <w:p w14:paraId="061CB414" w14:textId="29A573A3" w:rsidR="00FE1751" w:rsidRPr="0015154B" w:rsidRDefault="00FE1751" w:rsidP="00724B79">
      <w:pPr>
        <w:spacing w:before="120"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Ekonomikas ministrija prognozē, ka COVID-19 pandēmijas ietekmē kopumā 2020. gadā IKP var sarukt par 8%, salīdzinot ar 2019.gadu, bezdarba līmenim pieaugot līdz 12%. Darba vietu kvalitāte, kas ietver arī darba algas apmēru, ir būtisks elements izaugsmei augstākas produktivitātes tautsaimniecībās. Vienlaikus 2020.gadā kā atbilde uz Covid-19 krīzi ir stiprināts sociālās drošības tīkls bez darba palikušajiem. Gan bezdarba situācija ar nepietiekamu sociālo nodrošinājumu, gan nepietiekams ienākums no darba var būt iemesl</w:t>
      </w:r>
      <w:r w:rsidR="00865001">
        <w:rPr>
          <w:rFonts w:ascii="Times New Roman" w:eastAsia="Times New Roman" w:hAnsi="Times New Roman" w:cs="Times New Roman"/>
          <w:color w:val="000000" w:themeColor="text1"/>
          <w:sz w:val="24"/>
          <w:szCs w:val="24"/>
          <w:lang w:eastAsia="lv-LV"/>
        </w:rPr>
        <w:t>i</w:t>
      </w:r>
      <w:r w:rsidRPr="0015154B">
        <w:rPr>
          <w:rFonts w:ascii="Times New Roman" w:eastAsia="Times New Roman" w:hAnsi="Times New Roman" w:cs="Times New Roman"/>
          <w:color w:val="000000" w:themeColor="text1"/>
          <w:sz w:val="24"/>
          <w:szCs w:val="24"/>
          <w:lang w:eastAsia="lv-LV"/>
        </w:rPr>
        <w:t xml:space="preserve"> emigrācijai, jo īpaši reģionos. Tādēļ svarīgi turpināt radīt apstākļus, kas mazina paaugstinātu emigrācijas risku un vienlaikus veicina tautsaimniecības produktivitātes izaugsmi. Tas ietver arī pakāpenisku un samērīgu minimālās algas paaugstināšanu.</w:t>
      </w:r>
    </w:p>
    <w:p w14:paraId="16350882" w14:textId="77777777" w:rsidR="00FE1751" w:rsidRPr="0015154B" w:rsidRDefault="00FE1751" w:rsidP="00724B79">
      <w:pPr>
        <w:pStyle w:val="FootnoteText"/>
        <w:spacing w:before="120" w:after="0" w:line="240" w:lineRule="auto"/>
        <w:ind w:firstLine="720"/>
        <w:jc w:val="both"/>
        <w:rPr>
          <w:rFonts w:ascii="Times New Roman" w:hAnsi="Times New Roman"/>
          <w:sz w:val="24"/>
          <w:szCs w:val="24"/>
          <w:lang w:val="lv-LV"/>
        </w:rPr>
      </w:pPr>
      <w:r w:rsidRPr="0015154B">
        <w:rPr>
          <w:rFonts w:ascii="Times New Roman" w:hAnsi="Times New Roman"/>
          <w:sz w:val="24"/>
          <w:szCs w:val="24"/>
          <w:lang w:val="lv-LV"/>
        </w:rPr>
        <w:t>Salīdzinot ar pārējām ES valstīm, minimālā darba alga (tāpat kā vidējais atalgojums) ir viena no zemākajām visā ES, un tas ir viens no galvenajiem faktoriem, kas veicina Latvijas darbaspēka aizplūšanu uz citām ES dalībvalstīm, kur salīdzinoši gan darba alga, gan dzīves apstākļi ir daudz augstāki nekā Latvijā. Darbaspēka aizplūšana negatīvi ietekmē tautsaimniecības nozaru attīstību un ekonomisko izaugsmi. Lai mazinātu darbaspēka trūkuma riskus nākotnē un mazinātu spiedienu uz imigrācijas risinājumiem, lai apmierinātu darba devēju pieprasījumu pēc nepieciešamā darbaspēka, svarīgi turpināt radīt apstākļus, kas mazina paaugstinātu emigrācijas risku un vienlaikus veicina tautsaimniecības produktivitātes izaugsmi. Tas ietver arī pakāpenisku un samērīgu minimālās algas paaugstināšanu.</w:t>
      </w:r>
    </w:p>
    <w:p w14:paraId="0B942145" w14:textId="27D6E6A6" w:rsidR="00FE1751" w:rsidRPr="0015154B" w:rsidRDefault="00FE1751" w:rsidP="00ED028B">
      <w:pPr>
        <w:spacing w:before="120" w:after="0" w:line="240" w:lineRule="auto"/>
        <w:ind w:right="-1"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 xml:space="preserve">Minimālās algas pieaugums laika posmā no 2016.gada līdz 2019.gadam ir novērojams astoņās </w:t>
      </w:r>
      <w:r w:rsidRPr="001D2AB2">
        <w:rPr>
          <w:rFonts w:ascii="Times New Roman" w:eastAsia="Times New Roman" w:hAnsi="Times New Roman" w:cs="Times New Roman"/>
          <w:color w:val="000000" w:themeColor="text1"/>
          <w:sz w:val="24"/>
          <w:szCs w:val="24"/>
          <w:lang w:eastAsia="lv-LV"/>
        </w:rPr>
        <w:t xml:space="preserve">Austrumeiropas valstīs, vienīgi Latvijā 2019.gadā </w:t>
      </w:r>
      <w:r w:rsidR="003E7920">
        <w:rPr>
          <w:rFonts w:ascii="Times New Roman" w:eastAsia="Times New Roman" w:hAnsi="Times New Roman" w:cs="Times New Roman"/>
          <w:color w:val="000000" w:themeColor="text1"/>
          <w:sz w:val="24"/>
          <w:szCs w:val="24"/>
          <w:lang w:eastAsia="lv-LV"/>
        </w:rPr>
        <w:t xml:space="preserve">salīdzinājumā ar 2018.gadu </w:t>
      </w:r>
      <w:r w:rsidRPr="001D2AB2">
        <w:rPr>
          <w:rFonts w:ascii="Times New Roman" w:eastAsia="Times New Roman" w:hAnsi="Times New Roman" w:cs="Times New Roman"/>
          <w:color w:val="000000" w:themeColor="text1"/>
          <w:sz w:val="24"/>
          <w:szCs w:val="24"/>
          <w:lang w:eastAsia="lv-LV"/>
        </w:rPr>
        <w:t xml:space="preserve">minimālā alga netika paaugstināta (skat. </w:t>
      </w:r>
      <w:r w:rsidR="00454BE3" w:rsidRPr="001D2AB2">
        <w:rPr>
          <w:rFonts w:ascii="Times New Roman" w:eastAsia="Times New Roman" w:hAnsi="Times New Roman" w:cs="Times New Roman"/>
          <w:color w:val="000000" w:themeColor="text1"/>
          <w:sz w:val="24"/>
          <w:szCs w:val="24"/>
          <w:lang w:eastAsia="lv-LV"/>
        </w:rPr>
        <w:t>31</w:t>
      </w:r>
      <w:r w:rsidR="007F3D1D" w:rsidRPr="001D2AB2">
        <w:rPr>
          <w:rFonts w:ascii="Times New Roman" w:eastAsia="Times New Roman" w:hAnsi="Times New Roman" w:cs="Times New Roman"/>
          <w:color w:val="000000" w:themeColor="text1"/>
          <w:sz w:val="24"/>
          <w:szCs w:val="24"/>
          <w:lang w:eastAsia="lv-LV"/>
        </w:rPr>
        <w:t>.</w:t>
      </w:r>
      <w:r w:rsidRPr="001D2AB2">
        <w:rPr>
          <w:rFonts w:ascii="Times New Roman" w:eastAsia="Times New Roman" w:hAnsi="Times New Roman" w:cs="Times New Roman"/>
          <w:color w:val="000000" w:themeColor="text1"/>
          <w:sz w:val="24"/>
          <w:szCs w:val="24"/>
          <w:lang w:eastAsia="lv-LV"/>
        </w:rPr>
        <w:t>tabulu).</w:t>
      </w:r>
    </w:p>
    <w:p w14:paraId="72F196C8" w14:textId="7B912C8F" w:rsidR="00FE1751" w:rsidRPr="0015154B" w:rsidRDefault="00454BE3" w:rsidP="00724B79">
      <w:pPr>
        <w:spacing w:before="120"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31</w:t>
      </w:r>
      <w:r w:rsidR="007F3D1D" w:rsidRPr="002E4D66">
        <w:rPr>
          <w:rFonts w:ascii="Times New Roman" w:eastAsia="Times New Roman" w:hAnsi="Times New Roman" w:cs="Times New Roman"/>
          <w:color w:val="000000" w:themeColor="text1"/>
          <w:sz w:val="24"/>
          <w:szCs w:val="24"/>
          <w:lang w:eastAsia="lv-LV"/>
        </w:rPr>
        <w:t>.</w:t>
      </w:r>
      <w:r w:rsidR="00FE1751" w:rsidRPr="002E4D66">
        <w:rPr>
          <w:rFonts w:ascii="Times New Roman" w:eastAsia="Times New Roman" w:hAnsi="Times New Roman" w:cs="Times New Roman"/>
          <w:color w:val="000000" w:themeColor="text1"/>
          <w:sz w:val="24"/>
          <w:szCs w:val="24"/>
          <w:lang w:eastAsia="lv-LV"/>
        </w:rPr>
        <w:t>tabula</w:t>
      </w:r>
    </w:p>
    <w:p w14:paraId="393279B5" w14:textId="725E21B0" w:rsidR="00FE1751" w:rsidRPr="0015154B" w:rsidRDefault="00FE1751" w:rsidP="00724B79">
      <w:pPr>
        <w:spacing w:before="120" w:after="0"/>
        <w:jc w:val="center"/>
        <w:rPr>
          <w:rFonts w:ascii="Times New Roman" w:hAnsi="Times New Roman" w:cs="Times New Roman"/>
          <w:b/>
          <w:color w:val="002060"/>
        </w:rPr>
      </w:pPr>
      <w:r w:rsidRPr="0015154B">
        <w:rPr>
          <w:rFonts w:ascii="Times New Roman" w:hAnsi="Times New Roman" w:cs="Times New Roman"/>
          <w:b/>
          <w:color w:val="002060"/>
        </w:rPr>
        <w:t>Minimālā mēneša darba alga salīdzināmās situācijās Baltijas valstīs un citās Austrumeiropas valstīs, EUR</w:t>
      </w:r>
    </w:p>
    <w:tbl>
      <w:tblPr>
        <w:tblStyle w:val="TableGrid3"/>
        <w:tblW w:w="0" w:type="auto"/>
        <w:tblInd w:w="535" w:type="dxa"/>
        <w:tblLook w:val="04A0" w:firstRow="1" w:lastRow="0" w:firstColumn="1" w:lastColumn="0" w:noHBand="0" w:noVBand="1"/>
      </w:tblPr>
      <w:tblGrid>
        <w:gridCol w:w="1294"/>
        <w:gridCol w:w="1188"/>
        <w:gridCol w:w="1188"/>
        <w:gridCol w:w="1188"/>
        <w:gridCol w:w="1188"/>
      </w:tblGrid>
      <w:tr w:rsidR="00D272D9" w:rsidRPr="0015154B" w14:paraId="5A66EE06" w14:textId="77777777" w:rsidTr="00D272D9">
        <w:trPr>
          <w:tblHeader/>
        </w:trPr>
        <w:tc>
          <w:tcPr>
            <w:tcW w:w="1294" w:type="dxa"/>
            <w:shd w:val="clear" w:color="auto" w:fill="E8F3D3" w:themeFill="accent2" w:themeFillTint="33"/>
          </w:tcPr>
          <w:p w14:paraId="6073E2C1" w14:textId="77777777" w:rsidR="00892542" w:rsidRPr="0015154B" w:rsidRDefault="00892542" w:rsidP="00724B79">
            <w:pPr>
              <w:spacing w:before="120"/>
              <w:rPr>
                <w:rFonts w:ascii="Times New Roman" w:hAnsi="Times New Roman" w:cs="Times New Roman"/>
                <w:b/>
                <w:color w:val="002060"/>
              </w:rPr>
            </w:pPr>
          </w:p>
        </w:tc>
        <w:tc>
          <w:tcPr>
            <w:tcW w:w="1188" w:type="dxa"/>
            <w:shd w:val="clear" w:color="auto" w:fill="E8F3D3" w:themeFill="accent2" w:themeFillTint="33"/>
          </w:tcPr>
          <w:p w14:paraId="58CEE353" w14:textId="77777777" w:rsidR="00892542" w:rsidRPr="0015154B" w:rsidRDefault="00892542" w:rsidP="00724B79">
            <w:pPr>
              <w:spacing w:before="120"/>
              <w:jc w:val="center"/>
              <w:rPr>
                <w:rFonts w:ascii="Times New Roman" w:hAnsi="Times New Roman" w:cs="Times New Roman"/>
                <w:b/>
                <w:color w:val="002060"/>
              </w:rPr>
            </w:pPr>
            <w:r w:rsidRPr="0015154B">
              <w:rPr>
                <w:rFonts w:ascii="Times New Roman" w:hAnsi="Times New Roman" w:cs="Times New Roman"/>
                <w:b/>
                <w:color w:val="002060"/>
              </w:rPr>
              <w:t>2016.gada 1.janvāris</w:t>
            </w:r>
          </w:p>
        </w:tc>
        <w:tc>
          <w:tcPr>
            <w:tcW w:w="1188" w:type="dxa"/>
            <w:shd w:val="clear" w:color="auto" w:fill="E8F3D3" w:themeFill="accent2" w:themeFillTint="33"/>
          </w:tcPr>
          <w:p w14:paraId="13F3BF7F" w14:textId="77777777" w:rsidR="00892542" w:rsidRPr="0015154B" w:rsidRDefault="00892542" w:rsidP="00724B79">
            <w:pPr>
              <w:spacing w:before="120"/>
              <w:jc w:val="center"/>
              <w:rPr>
                <w:rFonts w:ascii="Times New Roman" w:hAnsi="Times New Roman" w:cs="Times New Roman"/>
                <w:b/>
                <w:color w:val="002060"/>
              </w:rPr>
            </w:pPr>
            <w:r w:rsidRPr="0015154B">
              <w:rPr>
                <w:rFonts w:ascii="Times New Roman" w:hAnsi="Times New Roman" w:cs="Times New Roman"/>
                <w:b/>
                <w:color w:val="002060"/>
              </w:rPr>
              <w:t>2017.gada 1.janvāris</w:t>
            </w:r>
          </w:p>
        </w:tc>
        <w:tc>
          <w:tcPr>
            <w:tcW w:w="1188" w:type="dxa"/>
            <w:shd w:val="clear" w:color="auto" w:fill="E8F3D3" w:themeFill="accent2" w:themeFillTint="33"/>
          </w:tcPr>
          <w:p w14:paraId="09062489" w14:textId="77777777" w:rsidR="00892542" w:rsidRPr="0015154B" w:rsidRDefault="00892542" w:rsidP="00724B79">
            <w:pPr>
              <w:spacing w:before="120"/>
              <w:jc w:val="center"/>
              <w:rPr>
                <w:rFonts w:ascii="Times New Roman" w:hAnsi="Times New Roman" w:cs="Times New Roman"/>
                <w:b/>
                <w:color w:val="002060"/>
              </w:rPr>
            </w:pPr>
            <w:r w:rsidRPr="0015154B">
              <w:rPr>
                <w:rFonts w:ascii="Times New Roman" w:hAnsi="Times New Roman" w:cs="Times New Roman"/>
                <w:b/>
                <w:color w:val="002060"/>
              </w:rPr>
              <w:t>2018.gada 1.janvāris</w:t>
            </w:r>
          </w:p>
        </w:tc>
        <w:tc>
          <w:tcPr>
            <w:tcW w:w="1188" w:type="dxa"/>
            <w:shd w:val="clear" w:color="auto" w:fill="E8F3D3" w:themeFill="accent2" w:themeFillTint="33"/>
          </w:tcPr>
          <w:p w14:paraId="4BB4547D" w14:textId="77777777" w:rsidR="00892542" w:rsidRPr="0015154B" w:rsidRDefault="00892542" w:rsidP="00724B79">
            <w:pPr>
              <w:spacing w:before="120"/>
              <w:jc w:val="center"/>
              <w:rPr>
                <w:rFonts w:ascii="Times New Roman" w:hAnsi="Times New Roman" w:cs="Times New Roman"/>
                <w:b/>
                <w:color w:val="002060"/>
              </w:rPr>
            </w:pPr>
            <w:r w:rsidRPr="0015154B">
              <w:rPr>
                <w:rFonts w:ascii="Times New Roman" w:hAnsi="Times New Roman" w:cs="Times New Roman"/>
                <w:b/>
                <w:color w:val="002060"/>
              </w:rPr>
              <w:t>2019.gada 1.janvāris</w:t>
            </w:r>
          </w:p>
        </w:tc>
      </w:tr>
      <w:tr w:rsidR="00892542" w:rsidRPr="0015154B" w14:paraId="14222A8F" w14:textId="77777777" w:rsidTr="00AF6D84">
        <w:tc>
          <w:tcPr>
            <w:tcW w:w="1294" w:type="dxa"/>
            <w:shd w:val="clear" w:color="auto" w:fill="E8F3D3" w:themeFill="accent2" w:themeFillTint="33"/>
          </w:tcPr>
          <w:p w14:paraId="39C63DF6"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Latvija</w:t>
            </w:r>
          </w:p>
        </w:tc>
        <w:tc>
          <w:tcPr>
            <w:tcW w:w="1188" w:type="dxa"/>
          </w:tcPr>
          <w:p w14:paraId="0543E1C9"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370</w:t>
            </w:r>
          </w:p>
        </w:tc>
        <w:tc>
          <w:tcPr>
            <w:tcW w:w="1188" w:type="dxa"/>
          </w:tcPr>
          <w:p w14:paraId="18398036"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380,00</w:t>
            </w:r>
          </w:p>
        </w:tc>
        <w:tc>
          <w:tcPr>
            <w:tcW w:w="1188" w:type="dxa"/>
          </w:tcPr>
          <w:p w14:paraId="70F86730"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430</w:t>
            </w:r>
          </w:p>
        </w:tc>
        <w:tc>
          <w:tcPr>
            <w:tcW w:w="1188" w:type="dxa"/>
          </w:tcPr>
          <w:p w14:paraId="049B98E6"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430</w:t>
            </w:r>
          </w:p>
        </w:tc>
      </w:tr>
      <w:tr w:rsidR="00892542" w:rsidRPr="0015154B" w14:paraId="0B299D1B" w14:textId="77777777" w:rsidTr="00AF6D84">
        <w:tc>
          <w:tcPr>
            <w:tcW w:w="1294" w:type="dxa"/>
            <w:shd w:val="clear" w:color="auto" w:fill="E8F3D3" w:themeFill="accent2" w:themeFillTint="33"/>
          </w:tcPr>
          <w:p w14:paraId="7DC76C57"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Igaunija</w:t>
            </w:r>
          </w:p>
        </w:tc>
        <w:tc>
          <w:tcPr>
            <w:tcW w:w="1188" w:type="dxa"/>
          </w:tcPr>
          <w:p w14:paraId="66942EE1"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430</w:t>
            </w:r>
          </w:p>
        </w:tc>
        <w:tc>
          <w:tcPr>
            <w:tcW w:w="1188" w:type="dxa"/>
          </w:tcPr>
          <w:p w14:paraId="5DD74F85"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470,00</w:t>
            </w:r>
          </w:p>
        </w:tc>
        <w:tc>
          <w:tcPr>
            <w:tcW w:w="1188" w:type="dxa"/>
          </w:tcPr>
          <w:p w14:paraId="28127CBB"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500</w:t>
            </w:r>
          </w:p>
        </w:tc>
        <w:tc>
          <w:tcPr>
            <w:tcW w:w="1188" w:type="dxa"/>
          </w:tcPr>
          <w:p w14:paraId="6847DC7C"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540</w:t>
            </w:r>
          </w:p>
        </w:tc>
      </w:tr>
      <w:tr w:rsidR="00892542" w:rsidRPr="0015154B" w14:paraId="3CBF6C3F" w14:textId="77777777" w:rsidTr="00AF6D84">
        <w:tc>
          <w:tcPr>
            <w:tcW w:w="1294" w:type="dxa"/>
            <w:shd w:val="clear" w:color="auto" w:fill="E8F3D3" w:themeFill="accent2" w:themeFillTint="33"/>
          </w:tcPr>
          <w:p w14:paraId="567CD612"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Lietuva</w:t>
            </w:r>
          </w:p>
        </w:tc>
        <w:tc>
          <w:tcPr>
            <w:tcW w:w="1188" w:type="dxa"/>
          </w:tcPr>
          <w:p w14:paraId="0E2D5266"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350</w:t>
            </w:r>
          </w:p>
        </w:tc>
        <w:tc>
          <w:tcPr>
            <w:tcW w:w="1188" w:type="dxa"/>
          </w:tcPr>
          <w:p w14:paraId="7BBECF12"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380,00</w:t>
            </w:r>
          </w:p>
        </w:tc>
        <w:tc>
          <w:tcPr>
            <w:tcW w:w="1188" w:type="dxa"/>
          </w:tcPr>
          <w:p w14:paraId="621AD255"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400</w:t>
            </w:r>
          </w:p>
        </w:tc>
        <w:tc>
          <w:tcPr>
            <w:tcW w:w="1188" w:type="dxa"/>
          </w:tcPr>
          <w:p w14:paraId="3A03FD31"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555</w:t>
            </w:r>
          </w:p>
        </w:tc>
      </w:tr>
      <w:tr w:rsidR="00892542" w:rsidRPr="0015154B" w14:paraId="56802A81" w14:textId="77777777" w:rsidTr="00AF6D84">
        <w:tc>
          <w:tcPr>
            <w:tcW w:w="1294" w:type="dxa"/>
            <w:shd w:val="clear" w:color="auto" w:fill="E8F3D3" w:themeFill="accent2" w:themeFillTint="33"/>
          </w:tcPr>
          <w:p w14:paraId="16A87D23"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Ungārija</w:t>
            </w:r>
          </w:p>
        </w:tc>
        <w:tc>
          <w:tcPr>
            <w:tcW w:w="1188" w:type="dxa"/>
          </w:tcPr>
          <w:p w14:paraId="58D56FCB"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358</w:t>
            </w:r>
          </w:p>
        </w:tc>
        <w:tc>
          <w:tcPr>
            <w:tcW w:w="1188" w:type="dxa"/>
          </w:tcPr>
          <w:p w14:paraId="0F2EB4E9" w14:textId="5F4D3071" w:rsidR="00892542" w:rsidRPr="0015154B" w:rsidRDefault="001B4710" w:rsidP="00724B79">
            <w:pPr>
              <w:spacing w:before="120"/>
              <w:jc w:val="center"/>
              <w:rPr>
                <w:rFonts w:ascii="Times New Roman" w:hAnsi="Times New Roman" w:cs="Times New Roman"/>
              </w:rPr>
            </w:pPr>
            <w:r>
              <w:rPr>
                <w:rFonts w:ascii="Times New Roman" w:hAnsi="Times New Roman" w:cs="Times New Roman"/>
              </w:rPr>
              <w:t>411,52</w:t>
            </w:r>
          </w:p>
        </w:tc>
        <w:tc>
          <w:tcPr>
            <w:tcW w:w="1188" w:type="dxa"/>
          </w:tcPr>
          <w:p w14:paraId="0DDF1348"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445</w:t>
            </w:r>
          </w:p>
        </w:tc>
        <w:tc>
          <w:tcPr>
            <w:tcW w:w="1188" w:type="dxa"/>
          </w:tcPr>
          <w:p w14:paraId="41F37351"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464</w:t>
            </w:r>
          </w:p>
        </w:tc>
      </w:tr>
      <w:tr w:rsidR="00892542" w:rsidRPr="0015154B" w14:paraId="001D86F4" w14:textId="77777777" w:rsidTr="00AF6D84">
        <w:trPr>
          <w:trHeight w:val="106"/>
        </w:trPr>
        <w:tc>
          <w:tcPr>
            <w:tcW w:w="1294" w:type="dxa"/>
            <w:shd w:val="clear" w:color="auto" w:fill="E8F3D3" w:themeFill="accent2" w:themeFillTint="33"/>
          </w:tcPr>
          <w:p w14:paraId="0DEB8948"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Slovākija</w:t>
            </w:r>
          </w:p>
        </w:tc>
        <w:tc>
          <w:tcPr>
            <w:tcW w:w="1188" w:type="dxa"/>
          </w:tcPr>
          <w:p w14:paraId="1FFE50A5"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405</w:t>
            </w:r>
          </w:p>
        </w:tc>
        <w:tc>
          <w:tcPr>
            <w:tcW w:w="1188" w:type="dxa"/>
          </w:tcPr>
          <w:p w14:paraId="7A689A56"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435,00</w:t>
            </w:r>
          </w:p>
        </w:tc>
        <w:tc>
          <w:tcPr>
            <w:tcW w:w="1188" w:type="dxa"/>
          </w:tcPr>
          <w:p w14:paraId="19F5D1A0"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480</w:t>
            </w:r>
          </w:p>
        </w:tc>
        <w:tc>
          <w:tcPr>
            <w:tcW w:w="1188" w:type="dxa"/>
          </w:tcPr>
          <w:p w14:paraId="0677AEAF"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520</w:t>
            </w:r>
          </w:p>
        </w:tc>
      </w:tr>
      <w:tr w:rsidR="00892542" w:rsidRPr="0015154B" w14:paraId="2EBEA347" w14:textId="77777777" w:rsidTr="00AF6D84">
        <w:tc>
          <w:tcPr>
            <w:tcW w:w="1294" w:type="dxa"/>
            <w:shd w:val="clear" w:color="auto" w:fill="E8F3D3" w:themeFill="accent2" w:themeFillTint="33"/>
          </w:tcPr>
          <w:p w14:paraId="07CEF352"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Bulgārija</w:t>
            </w:r>
          </w:p>
        </w:tc>
        <w:tc>
          <w:tcPr>
            <w:tcW w:w="1188" w:type="dxa"/>
          </w:tcPr>
          <w:p w14:paraId="29593881"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215</w:t>
            </w:r>
          </w:p>
        </w:tc>
        <w:tc>
          <w:tcPr>
            <w:tcW w:w="1188" w:type="dxa"/>
          </w:tcPr>
          <w:p w14:paraId="5ED9790E" w14:textId="2F4855D0"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235,</w:t>
            </w:r>
            <w:r w:rsidR="001B4710">
              <w:rPr>
                <w:rFonts w:ascii="Times New Roman" w:hAnsi="Times New Roman" w:cs="Times New Roman"/>
              </w:rPr>
              <w:t>20</w:t>
            </w:r>
          </w:p>
        </w:tc>
        <w:tc>
          <w:tcPr>
            <w:tcW w:w="1188" w:type="dxa"/>
          </w:tcPr>
          <w:p w14:paraId="5805F4A0"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261</w:t>
            </w:r>
          </w:p>
        </w:tc>
        <w:tc>
          <w:tcPr>
            <w:tcW w:w="1188" w:type="dxa"/>
          </w:tcPr>
          <w:p w14:paraId="77867AE2"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286</w:t>
            </w:r>
          </w:p>
        </w:tc>
      </w:tr>
      <w:tr w:rsidR="00892542" w:rsidRPr="0015154B" w14:paraId="78D86736" w14:textId="77777777" w:rsidTr="00AF6D84">
        <w:tc>
          <w:tcPr>
            <w:tcW w:w="1294" w:type="dxa"/>
            <w:shd w:val="clear" w:color="auto" w:fill="E8F3D3" w:themeFill="accent2" w:themeFillTint="33"/>
          </w:tcPr>
          <w:p w14:paraId="628AB980"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Čehijas Republika</w:t>
            </w:r>
          </w:p>
        </w:tc>
        <w:tc>
          <w:tcPr>
            <w:tcW w:w="1188" w:type="dxa"/>
          </w:tcPr>
          <w:p w14:paraId="7EFB541D"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367</w:t>
            </w:r>
          </w:p>
        </w:tc>
        <w:tc>
          <w:tcPr>
            <w:tcW w:w="1188" w:type="dxa"/>
          </w:tcPr>
          <w:p w14:paraId="0AD6DCF7" w14:textId="0510E296"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407,</w:t>
            </w:r>
            <w:r w:rsidR="001B4710">
              <w:rPr>
                <w:rFonts w:ascii="Times New Roman" w:hAnsi="Times New Roman" w:cs="Times New Roman"/>
              </w:rPr>
              <w:t>09</w:t>
            </w:r>
          </w:p>
        </w:tc>
        <w:tc>
          <w:tcPr>
            <w:tcW w:w="1188" w:type="dxa"/>
          </w:tcPr>
          <w:p w14:paraId="6FE7B017"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478</w:t>
            </w:r>
          </w:p>
        </w:tc>
        <w:tc>
          <w:tcPr>
            <w:tcW w:w="1188" w:type="dxa"/>
          </w:tcPr>
          <w:p w14:paraId="265B63AF"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519</w:t>
            </w:r>
          </w:p>
        </w:tc>
      </w:tr>
      <w:tr w:rsidR="00892542" w:rsidRPr="0015154B" w14:paraId="5DA7F4F0" w14:textId="77777777" w:rsidTr="00AF6D84">
        <w:tc>
          <w:tcPr>
            <w:tcW w:w="1294" w:type="dxa"/>
            <w:shd w:val="clear" w:color="auto" w:fill="E8F3D3" w:themeFill="accent2" w:themeFillTint="33"/>
          </w:tcPr>
          <w:p w14:paraId="20FC8D63"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Polija</w:t>
            </w:r>
          </w:p>
        </w:tc>
        <w:tc>
          <w:tcPr>
            <w:tcW w:w="1188" w:type="dxa"/>
          </w:tcPr>
          <w:p w14:paraId="13C8D1BB"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430</w:t>
            </w:r>
          </w:p>
        </w:tc>
        <w:tc>
          <w:tcPr>
            <w:tcW w:w="1188" w:type="dxa"/>
          </w:tcPr>
          <w:p w14:paraId="1A22A058" w14:textId="73D135AF" w:rsidR="00892542" w:rsidRPr="0015154B" w:rsidRDefault="001B4710" w:rsidP="00724B79">
            <w:pPr>
              <w:spacing w:before="120"/>
              <w:jc w:val="center"/>
              <w:rPr>
                <w:rFonts w:ascii="Times New Roman" w:hAnsi="Times New Roman" w:cs="Times New Roman"/>
              </w:rPr>
            </w:pPr>
            <w:r>
              <w:rPr>
                <w:rFonts w:ascii="Times New Roman" w:hAnsi="Times New Roman" w:cs="Times New Roman"/>
              </w:rPr>
              <w:t>453,48</w:t>
            </w:r>
          </w:p>
        </w:tc>
        <w:tc>
          <w:tcPr>
            <w:tcW w:w="1188" w:type="dxa"/>
          </w:tcPr>
          <w:p w14:paraId="3D6E064B"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503</w:t>
            </w:r>
          </w:p>
        </w:tc>
        <w:tc>
          <w:tcPr>
            <w:tcW w:w="1188" w:type="dxa"/>
          </w:tcPr>
          <w:p w14:paraId="40F4392C"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523</w:t>
            </w:r>
          </w:p>
        </w:tc>
      </w:tr>
    </w:tbl>
    <w:p w14:paraId="0F6C8BBC" w14:textId="3C056652" w:rsidR="00FE1751" w:rsidRPr="005754C2" w:rsidRDefault="00EB50F4" w:rsidP="00724B79">
      <w:pPr>
        <w:spacing w:before="120" w:after="0"/>
        <w:rPr>
          <w:rFonts w:ascii="Times New Roman" w:hAnsi="Times New Roman" w:cs="Times New Roman"/>
          <w:sz w:val="20"/>
          <w:szCs w:val="20"/>
        </w:rPr>
      </w:pPr>
      <w:r w:rsidRPr="005754C2">
        <w:rPr>
          <w:rFonts w:ascii="Times New Roman" w:hAnsi="Times New Roman" w:cs="Times New Roman"/>
          <w:sz w:val="20"/>
          <w:szCs w:val="20"/>
        </w:rPr>
        <w:t>Datu a</w:t>
      </w:r>
      <w:r w:rsidR="00FE1751" w:rsidRPr="005754C2">
        <w:rPr>
          <w:rFonts w:ascii="Times New Roman" w:hAnsi="Times New Roman" w:cs="Times New Roman"/>
          <w:sz w:val="20"/>
          <w:szCs w:val="20"/>
        </w:rPr>
        <w:t>vots: E</w:t>
      </w:r>
      <w:r w:rsidR="008254FF">
        <w:rPr>
          <w:rFonts w:ascii="Times New Roman" w:hAnsi="Times New Roman" w:cs="Times New Roman"/>
          <w:sz w:val="20"/>
          <w:szCs w:val="20"/>
        </w:rPr>
        <w:t>u</w:t>
      </w:r>
      <w:r w:rsidR="00FE1751" w:rsidRPr="005754C2">
        <w:rPr>
          <w:rFonts w:ascii="Times New Roman" w:hAnsi="Times New Roman" w:cs="Times New Roman"/>
          <w:sz w:val="20"/>
          <w:szCs w:val="20"/>
        </w:rPr>
        <w:t>rostat</w:t>
      </w:r>
      <w:r w:rsidR="005754C2" w:rsidRPr="005754C2">
        <w:rPr>
          <w:rFonts w:ascii="Times New Roman" w:hAnsi="Times New Roman" w:cs="Times New Roman"/>
          <w:sz w:val="20"/>
          <w:szCs w:val="20"/>
        </w:rPr>
        <w:t xml:space="preserve"> datu bāze, datu kods</w:t>
      </w:r>
      <w:r w:rsidR="00FE1751" w:rsidRPr="005754C2">
        <w:rPr>
          <w:rFonts w:ascii="Times New Roman" w:hAnsi="Times New Roman" w:cs="Times New Roman"/>
          <w:sz w:val="20"/>
          <w:szCs w:val="20"/>
        </w:rPr>
        <w:t xml:space="preserve"> </w:t>
      </w:r>
      <w:r w:rsidR="005754C2" w:rsidRPr="005754C2">
        <w:rPr>
          <w:rFonts w:ascii="Times New Roman" w:hAnsi="Times New Roman" w:cs="Times New Roman"/>
          <w:sz w:val="20"/>
          <w:szCs w:val="20"/>
        </w:rPr>
        <w:t>EARN_MW_CUR </w:t>
      </w:r>
    </w:p>
    <w:p w14:paraId="15B38E14" w14:textId="7C7BB79B" w:rsidR="003E0FDE" w:rsidRDefault="003E0FDE" w:rsidP="00724B79">
      <w:pPr>
        <w:pStyle w:val="FootnoteText"/>
        <w:spacing w:before="120" w:after="0" w:line="240" w:lineRule="auto"/>
        <w:ind w:firstLine="720"/>
        <w:jc w:val="both"/>
        <w:rPr>
          <w:rFonts w:ascii="Times New Roman" w:hAnsi="Times New Roman"/>
          <w:sz w:val="24"/>
          <w:szCs w:val="24"/>
          <w:lang w:val="lv-LV"/>
        </w:rPr>
      </w:pPr>
      <w:r w:rsidRPr="0015154B">
        <w:rPr>
          <w:rFonts w:ascii="Times New Roman" w:hAnsi="Times New Roman"/>
          <w:sz w:val="24"/>
          <w:szCs w:val="24"/>
          <w:lang w:val="lv-LV"/>
        </w:rPr>
        <w:t xml:space="preserve">Pārskatot minimālās mēneša darba algas apmēru, jāņem vērā virkne tautsaimniecības attīstībai svarīgu rādītāju, tai skaitā potenciālā ietekme uz nodarbinātības izmaiņām un bezdarba pieaugumu mazkvalificēto darbinieku sektorā,  produktivitātes izmaiņām, lai nemazinātu uzņēmumu konkurētspēju un attiecīgi neradītu darba vietu samazinājuma draudus. </w:t>
      </w:r>
    </w:p>
    <w:p w14:paraId="483CDAB5" w14:textId="2BCA32FB" w:rsidR="00F76C87" w:rsidRPr="0040735B" w:rsidRDefault="00F76C87" w:rsidP="00F76C87">
      <w:pPr>
        <w:pStyle w:val="FootnoteText"/>
        <w:spacing w:before="120" w:after="0" w:line="240" w:lineRule="auto"/>
        <w:ind w:firstLine="720"/>
        <w:jc w:val="both"/>
        <w:rPr>
          <w:rFonts w:ascii="Times New Roman" w:hAnsi="Times New Roman"/>
          <w:sz w:val="24"/>
          <w:szCs w:val="24"/>
          <w:lang w:val="lv-LV"/>
        </w:rPr>
      </w:pPr>
      <w:r w:rsidRPr="0040735B">
        <w:rPr>
          <w:rFonts w:ascii="Times New Roman" w:hAnsi="Times New Roman"/>
          <w:sz w:val="24"/>
          <w:szCs w:val="24"/>
          <w:lang w:val="lv-LV"/>
        </w:rPr>
        <w:t>Darba koplīgumu, t.sk. ģenerālvienošanos, slēgšana, paredzot arī algu noteikšanu, ir izplatīta prakse daudzās ES valstīs ar ilgstošām sociālā dialoga tradīcijām</w:t>
      </w:r>
      <w:r w:rsidR="00F838CE">
        <w:rPr>
          <w:rFonts w:ascii="Times New Roman" w:hAnsi="Times New Roman"/>
          <w:sz w:val="24"/>
          <w:szCs w:val="24"/>
          <w:lang w:val="lv-LV"/>
        </w:rPr>
        <w:t>.</w:t>
      </w:r>
      <w:r w:rsidRPr="0040735B">
        <w:rPr>
          <w:rFonts w:ascii="Times New Roman" w:hAnsi="Times New Roman"/>
          <w:sz w:val="24"/>
          <w:szCs w:val="24"/>
          <w:lang w:val="lv-LV"/>
        </w:rPr>
        <w:t xml:space="preserve"> Darba likums paredz iespēju noslēgt darba koplīgumus, t.sk. ģenerālvienošanās, un arī tādas ģenerālvienošanās, kas ir saistošas visai nozarei. Darba koplīgumu uzņēmumā slēdz darba devējs un darbinieku arodbiedrība vai darbinieku pilnvaroti pārstāvji, ja darbinieki nav apvienojušies arodbiedrībā. </w:t>
      </w:r>
    </w:p>
    <w:p w14:paraId="5367F9A2" w14:textId="34E93331" w:rsidR="00F76C87" w:rsidRPr="00F838CE" w:rsidRDefault="00F76C87" w:rsidP="00F838CE">
      <w:pPr>
        <w:pStyle w:val="FootnoteText"/>
        <w:spacing w:before="120" w:after="0" w:line="240" w:lineRule="auto"/>
        <w:ind w:firstLine="720"/>
        <w:jc w:val="both"/>
        <w:rPr>
          <w:rFonts w:ascii="Times New Roman" w:hAnsi="Times New Roman"/>
          <w:sz w:val="24"/>
          <w:szCs w:val="24"/>
          <w:lang w:val="lv-LV"/>
        </w:rPr>
      </w:pPr>
      <w:r w:rsidRPr="00F838CE">
        <w:rPr>
          <w:rFonts w:ascii="Times New Roman" w:hAnsi="Times New Roman"/>
          <w:sz w:val="24"/>
          <w:szCs w:val="24"/>
          <w:lang w:val="lv-LV"/>
        </w:rPr>
        <w:t>Darba koplīgumu mēdz dēvēt arī par ģenerālvienošanos, tas notiek gadījumos, kad darba devējs, darba devēju grupa, darba devēju organizācija vai šādu organizāciju apvienība ar darbinieku arodbiedrību vai darbinieku arodbiedrību apvienību slēdz darba koplīgumu nozarē vai teritorijā. Savukārt, visai nozarei saistoša ģenerālvienošanās Latvijā atbilstoši Darba likumam ir iespējama tajos gadījumos, ja ģenerālvienošanos noslēgušie darba devēji, darba devēju grupas, darba devēju organizācijas vai darba devēju organizāciju apvienības atbilstoši CSP datiem nodarbina vairāk nekā 50 procentus darbinieku vai viņu preču apgrozījums vai pakalpojumu apjoms ir vairāk nekā 50 procenti no nozares preču apgrozījuma vai pakalpojumu apjoma, tādējādi nodrošinot pietiekamu ģenerālvienošanās slēdzēju pārstāvniecību. Pašreiz Latvijā ir noslēgtas trīs nozarei saistošas ģenerālvienošanās, kas ietver arī citu (augstāku) minimālās algas līmeni; no tām spēkā stājušās ir divas</w:t>
      </w:r>
      <w:r w:rsidR="00F838CE">
        <w:rPr>
          <w:rFonts w:ascii="Times New Roman" w:hAnsi="Times New Roman"/>
          <w:sz w:val="24"/>
          <w:szCs w:val="24"/>
          <w:lang w:val="lv-LV"/>
        </w:rPr>
        <w:t>:</w:t>
      </w:r>
    </w:p>
    <w:p w14:paraId="032B9E56" w14:textId="722BCBBB" w:rsidR="00F76C87" w:rsidRPr="00F838CE" w:rsidRDefault="00F838CE" w:rsidP="00F838CE">
      <w:pPr>
        <w:pStyle w:val="FootnoteText"/>
        <w:spacing w:before="120" w:after="0" w:line="240" w:lineRule="auto"/>
        <w:jc w:val="both"/>
        <w:rPr>
          <w:rFonts w:ascii="Times New Roman" w:hAnsi="Times New Roman"/>
          <w:sz w:val="24"/>
          <w:szCs w:val="24"/>
          <w:lang w:val="lv-LV"/>
        </w:rPr>
      </w:pPr>
      <w:r>
        <w:rPr>
          <w:rFonts w:ascii="Times New Roman" w:hAnsi="Times New Roman"/>
          <w:sz w:val="24"/>
          <w:szCs w:val="24"/>
          <w:lang w:val="lv-LV"/>
        </w:rPr>
        <w:t xml:space="preserve">1) </w:t>
      </w:r>
      <w:r w:rsidR="00F76C87" w:rsidRPr="00F838CE">
        <w:rPr>
          <w:rFonts w:ascii="Times New Roman" w:hAnsi="Times New Roman"/>
          <w:sz w:val="24"/>
          <w:szCs w:val="24"/>
          <w:lang w:val="lv-LV"/>
        </w:rPr>
        <w:t>2019.gada 3.novembrī stājās spēkā ģenerālvienošanās, kas nosaka minimālo algu būvniecības nozarē strādājošajiem. Tā nosaka minimālo bruto algu 780 euro apmērā un minimālo stundas tarifa likmi - 4,67 euro visā būvniecības nozarē. Tā nosaka arī iespēju saņemt 5% piemaksu, ja nodarbinātais ir ieguvis profesijai atbilstošu izglītību, tādējādi garantējot 820 eiro minimālo algu.  Ģenerālvienošanās attiecas uz visiem darba devējiem, kas saimniecisko darbību veic būvniecības nozarē, un visiem darbiniekiem, kurus nodarbina minētie darba devēji un kuri atbilst būvniecības nozares ģenerālvienošanās noteiktajām pazīmēm. Ģenerālvienošanos ir parakstījusi Latvijas Būvniecības nozares arodbiedrība un 313 būvuzņēmumi.</w:t>
      </w:r>
    </w:p>
    <w:p w14:paraId="51CDF9D4" w14:textId="70AB78F2" w:rsidR="00F76C87" w:rsidRPr="00F838CE" w:rsidRDefault="00F838CE" w:rsidP="00F838CE">
      <w:pPr>
        <w:pStyle w:val="FootnoteText"/>
        <w:spacing w:before="120" w:after="0" w:line="240" w:lineRule="auto"/>
        <w:jc w:val="both"/>
        <w:rPr>
          <w:rFonts w:ascii="Times New Roman" w:hAnsi="Times New Roman"/>
          <w:sz w:val="24"/>
          <w:szCs w:val="24"/>
          <w:lang w:val="lv-LV"/>
        </w:rPr>
      </w:pPr>
      <w:r>
        <w:rPr>
          <w:rFonts w:ascii="Times New Roman" w:hAnsi="Times New Roman"/>
          <w:sz w:val="24"/>
          <w:szCs w:val="24"/>
          <w:lang w:val="lv-LV"/>
        </w:rPr>
        <w:t xml:space="preserve">2) </w:t>
      </w:r>
      <w:r w:rsidR="00F76C87" w:rsidRPr="00F838CE">
        <w:rPr>
          <w:rFonts w:ascii="Times New Roman" w:hAnsi="Times New Roman"/>
          <w:sz w:val="24"/>
          <w:szCs w:val="24"/>
          <w:lang w:val="lv-LV"/>
        </w:rPr>
        <w:t>2019.gada 17.decembrī tika parakstīta stikla šķiedras nozares ģenerālvienošanās. Tā nosaka, ka augstākās kvalifikācijas darbiniekiem paredzēta darba samaksa, kuras minimālais līmenis attiecībā pret 2019.gadā valstī noteikto minimālo darba algu ir 2,5 reizes lielāks, vidējās kvalifikācijas darbiniekiem – divas reizes lielāks, bet zemākās kvalifikācijas darbiniekiem - par 20% lielāks. Ģenerālvienošanās stājās spēkā sešu mēnešu laikā pēc tās publicēšanas “Latvijas Vēstnesī” (2019.gada 30.decembrī) un ir saistoša trīs gadus no tās stāšanās spēkā brīža.</w:t>
      </w:r>
    </w:p>
    <w:p w14:paraId="3C844A50" w14:textId="322DED6D" w:rsidR="00F76C87" w:rsidRPr="00F838CE" w:rsidRDefault="00F838CE" w:rsidP="00F838CE">
      <w:pPr>
        <w:pStyle w:val="FootnoteText"/>
        <w:spacing w:before="120" w:after="0" w:line="240" w:lineRule="auto"/>
        <w:jc w:val="both"/>
        <w:rPr>
          <w:rFonts w:ascii="Times New Roman" w:hAnsi="Times New Roman"/>
          <w:sz w:val="24"/>
          <w:szCs w:val="24"/>
          <w:lang w:val="lv-LV"/>
        </w:rPr>
      </w:pPr>
      <w:r>
        <w:rPr>
          <w:rFonts w:ascii="Times New Roman" w:hAnsi="Times New Roman"/>
          <w:sz w:val="24"/>
          <w:szCs w:val="24"/>
          <w:lang w:val="lv-LV"/>
        </w:rPr>
        <w:t xml:space="preserve">3) </w:t>
      </w:r>
      <w:r w:rsidR="00F76C87" w:rsidRPr="00F838CE">
        <w:rPr>
          <w:rFonts w:ascii="Times New Roman" w:hAnsi="Times New Roman"/>
          <w:sz w:val="24"/>
          <w:szCs w:val="24"/>
          <w:lang w:val="lv-LV"/>
        </w:rPr>
        <w:t>2020.gada 16.martā Latvijas Sakaru nozares arodbiedrība un trīs darba devēju organizācijas (Latvijas Restorānu biedrība, Latvijas viesnīcu un restorānu asociācija un Latvijas Tirgotāju asociācija) ir parakstījušas ģenerālvienošanos viesmīlības sektorā, kas paredz noteikt minimālo algu un sociālās garantijas nozarē strādājošajiem. Kā priekšnoteikumu, lai tā stātos spēkā, nozares izvirzīja priekšlikumus nodokļu politikas jomā, kas nav tikuši atbalstīti, līdz ar to šī ģenerālvienošanās vēl nav stājusies spēkā.</w:t>
      </w:r>
    </w:p>
    <w:p w14:paraId="52395807" w14:textId="5DCC1530" w:rsidR="00FE1751" w:rsidRDefault="000D087B" w:rsidP="00724B79">
      <w:pPr>
        <w:pStyle w:val="FootnoteText"/>
        <w:spacing w:before="120" w:after="0" w:line="240" w:lineRule="auto"/>
        <w:ind w:firstLine="720"/>
        <w:jc w:val="both"/>
        <w:rPr>
          <w:rFonts w:ascii="Times New Roman" w:hAnsi="Times New Roman"/>
          <w:sz w:val="24"/>
          <w:szCs w:val="24"/>
          <w:lang w:val="lv-LV"/>
        </w:rPr>
      </w:pPr>
      <w:r w:rsidRPr="00FB71C4">
        <w:rPr>
          <w:rFonts w:ascii="Times New Roman" w:hAnsi="Times New Roman"/>
          <w:sz w:val="24"/>
          <w:szCs w:val="24"/>
          <w:lang w:val="lv-LV"/>
        </w:rPr>
        <w:t>Līdz ar to darba devēju un darbinieku arodbiedrību noslēgtie koplīgumi (ģenerālvienošanās) uzskatāmi par būtisku instrumentu darba vietu kvalitātes pilnveidē, jo īpaši attiecībā uz darba samaksas, darba aizsardzības un darba tiesisko attiecību jautājumiem. Šādu koplīgumu (ģenerālvienošanos) noslēgšana līdztekus valsts īstenotajiem pasākumiem veicinās pamatnostādnēs noteikto mērķu efektīvāku sasniegšanu.</w:t>
      </w:r>
      <w:r>
        <w:rPr>
          <w:rFonts w:ascii="Times New Roman" w:hAnsi="Times New Roman"/>
          <w:sz w:val="24"/>
          <w:szCs w:val="24"/>
          <w:lang w:val="lv-LV"/>
        </w:rPr>
        <w:t xml:space="preserve"> </w:t>
      </w:r>
      <w:r w:rsidR="00D24C7B">
        <w:rPr>
          <w:rFonts w:ascii="Times New Roman" w:hAnsi="Times New Roman"/>
          <w:sz w:val="24"/>
          <w:szCs w:val="24"/>
          <w:lang w:val="lv-LV"/>
        </w:rPr>
        <w:t>2021.</w:t>
      </w:r>
      <w:r w:rsidR="00FE1751" w:rsidRPr="0015154B">
        <w:rPr>
          <w:rFonts w:ascii="Times New Roman" w:hAnsi="Times New Roman"/>
          <w:sz w:val="24"/>
          <w:szCs w:val="24"/>
          <w:lang w:val="lv-LV"/>
        </w:rPr>
        <w:t xml:space="preserve">gadā plānots pilnveidot normatīvo regulējumu, izstrādājot jaunus MK noteikumus par minimālās mēneša darba algas noteikšanas un pārskatīšanas kārtību, nosakot, ka turpmāk minimālās mēneša darba algas noteikšanai </w:t>
      </w:r>
      <w:r w:rsidR="00D24C7B">
        <w:rPr>
          <w:rFonts w:ascii="Times New Roman" w:hAnsi="Times New Roman"/>
          <w:sz w:val="24"/>
          <w:szCs w:val="24"/>
          <w:lang w:val="lv-LV"/>
        </w:rPr>
        <w:t xml:space="preserve">varētu tikt </w:t>
      </w:r>
      <w:r w:rsidR="00FE1751" w:rsidRPr="0015154B">
        <w:rPr>
          <w:rFonts w:ascii="Times New Roman" w:hAnsi="Times New Roman"/>
          <w:sz w:val="24"/>
          <w:szCs w:val="24"/>
          <w:lang w:val="lv-LV"/>
        </w:rPr>
        <w:t xml:space="preserve"> piesaistīts rādītājs</w:t>
      </w:r>
      <w:r w:rsidR="00D24C7B">
        <w:rPr>
          <w:rFonts w:ascii="Times New Roman" w:hAnsi="Times New Roman"/>
          <w:sz w:val="24"/>
          <w:szCs w:val="24"/>
          <w:lang w:val="lv-LV"/>
        </w:rPr>
        <w:t>, piemēram, noteikta diapazona procents no vidējās algas tautsaimniecībā iepriekšējā gadā</w:t>
      </w:r>
      <w:r w:rsidR="00FE1751" w:rsidRPr="0015154B">
        <w:rPr>
          <w:rFonts w:ascii="Times New Roman" w:hAnsi="Times New Roman"/>
          <w:sz w:val="24"/>
          <w:szCs w:val="24"/>
          <w:lang w:val="lv-LV"/>
        </w:rPr>
        <w:t xml:space="preserve">. Minētais regulējums nostiprinātu sistemātiskuma principu, ka minimālā mēneša darba alga tiek pārskatīta ar zināmu regularitāti un jautājumu par minimālās mēneša darba algas apmēra izmaiņām ar sociālajiem partneriem izskata Nacionālajā trīspusējās sadarbības padomē kopā ar jautājumu par valsts budžeta izstrādi. </w:t>
      </w:r>
    </w:p>
    <w:p w14:paraId="7005C01F" w14:textId="26EADE73" w:rsidR="00A63763" w:rsidRDefault="00A63763" w:rsidP="00A63763">
      <w:pPr>
        <w:pStyle w:val="FootnoteText"/>
        <w:spacing w:before="120" w:after="0" w:line="240" w:lineRule="auto"/>
        <w:ind w:firstLine="720"/>
        <w:jc w:val="both"/>
        <w:rPr>
          <w:rFonts w:ascii="Times New Roman" w:hAnsi="Times New Roman"/>
          <w:sz w:val="24"/>
          <w:szCs w:val="24"/>
          <w:lang w:val="lv-LV"/>
        </w:rPr>
      </w:pPr>
      <w:r>
        <w:rPr>
          <w:rFonts w:ascii="Times New Roman" w:hAnsi="Times New Roman"/>
          <w:sz w:val="24"/>
          <w:szCs w:val="24"/>
          <w:lang w:val="lv-LV"/>
        </w:rPr>
        <w:t xml:space="preserve">Tāpat jāmin, ka </w:t>
      </w:r>
      <w:r w:rsidR="00865001">
        <w:rPr>
          <w:rFonts w:ascii="Times New Roman" w:hAnsi="Times New Roman"/>
          <w:sz w:val="24"/>
          <w:szCs w:val="24"/>
          <w:lang w:val="lv-LV"/>
        </w:rPr>
        <w:t xml:space="preserve">2020.gada </w:t>
      </w:r>
      <w:r w:rsidRPr="00A63763">
        <w:rPr>
          <w:rFonts w:ascii="Times New Roman" w:hAnsi="Times New Roman"/>
          <w:sz w:val="24"/>
          <w:szCs w:val="24"/>
          <w:lang w:val="lv-LV"/>
        </w:rPr>
        <w:t xml:space="preserve">28.oktobrī </w:t>
      </w:r>
      <w:r w:rsidR="002E4D66">
        <w:rPr>
          <w:rFonts w:ascii="Times New Roman" w:hAnsi="Times New Roman"/>
          <w:sz w:val="24"/>
          <w:szCs w:val="24"/>
          <w:lang w:val="lv-LV"/>
        </w:rPr>
        <w:t>EK</w:t>
      </w:r>
      <w:r w:rsidRPr="00A63763">
        <w:rPr>
          <w:rFonts w:ascii="Times New Roman" w:hAnsi="Times New Roman"/>
          <w:sz w:val="24"/>
          <w:szCs w:val="24"/>
          <w:lang w:val="lv-LV"/>
        </w:rPr>
        <w:t xml:space="preserve"> publicē</w:t>
      </w:r>
      <w:r>
        <w:rPr>
          <w:rFonts w:ascii="Times New Roman" w:hAnsi="Times New Roman"/>
          <w:sz w:val="24"/>
          <w:szCs w:val="24"/>
          <w:lang w:val="lv-LV"/>
        </w:rPr>
        <w:t>ja</w:t>
      </w:r>
      <w:r w:rsidRPr="00A63763">
        <w:rPr>
          <w:rFonts w:ascii="Times New Roman" w:hAnsi="Times New Roman"/>
          <w:sz w:val="24"/>
          <w:szCs w:val="24"/>
          <w:lang w:val="lv-LV"/>
        </w:rPr>
        <w:t xml:space="preserve"> priekšlikumu direktīvai par minimālajām algām, kas izstrādāts pēc konsultācijām ar Eiropas līmeņa sociālo partneru organizācijām. </w:t>
      </w:r>
      <w:r w:rsidR="002E4D66">
        <w:rPr>
          <w:rFonts w:ascii="Times New Roman" w:hAnsi="Times New Roman"/>
          <w:sz w:val="24"/>
          <w:szCs w:val="24"/>
          <w:lang w:val="lv-LV"/>
        </w:rPr>
        <w:t>EK</w:t>
      </w:r>
      <w:r w:rsidRPr="00A63763">
        <w:rPr>
          <w:rFonts w:ascii="Times New Roman" w:hAnsi="Times New Roman"/>
          <w:sz w:val="24"/>
          <w:szCs w:val="24"/>
          <w:lang w:val="lv-LV"/>
        </w:rPr>
        <w:t xml:space="preserve"> priekšlikums nenosaka konkrētu minimālās algas līmeni, piemēram, kā daļu no vidējās algas, bet koncentrējas uz minimālās algas noteikšanas sistēmu. Jau pašreiz Latvijas minimālās algas noteikšanas sistēma daļēji atbilstu direktīvas priekšlikumā izvirzītajiem principiem, tomēr atsevišķi iniciatīvā ietvertie principi nozīmētu nepieciešamību Latvijas sistēmu pilnveidot, tajā skaitā minimālā algas izmaiņu noteikšanā ņemot vērā papildu rādītājus un analīzi.</w:t>
      </w:r>
      <w:r>
        <w:rPr>
          <w:rFonts w:ascii="Times New Roman" w:hAnsi="Times New Roman"/>
          <w:sz w:val="24"/>
          <w:szCs w:val="24"/>
          <w:lang w:val="lv-LV"/>
        </w:rPr>
        <w:t xml:space="preserve"> </w:t>
      </w:r>
      <w:r w:rsidRPr="00A63763">
        <w:rPr>
          <w:rFonts w:ascii="Times New Roman" w:hAnsi="Times New Roman"/>
          <w:sz w:val="24"/>
          <w:szCs w:val="24"/>
          <w:lang w:val="lv-LV"/>
        </w:rPr>
        <w:t xml:space="preserve">Publicējot priekšlikumu, </w:t>
      </w:r>
      <w:r w:rsidR="002E4D66">
        <w:rPr>
          <w:rFonts w:ascii="Times New Roman" w:hAnsi="Times New Roman"/>
          <w:sz w:val="24"/>
          <w:szCs w:val="24"/>
          <w:lang w:val="lv-LV"/>
        </w:rPr>
        <w:t>EK</w:t>
      </w:r>
      <w:r w:rsidRPr="00A63763">
        <w:rPr>
          <w:rFonts w:ascii="Times New Roman" w:hAnsi="Times New Roman"/>
          <w:sz w:val="24"/>
          <w:szCs w:val="24"/>
          <w:lang w:val="lv-LV"/>
        </w:rPr>
        <w:t xml:space="preserve"> uzsver sociālā dialoga nozīmību minimālās darba algas noteikšanā. Sociālo partneru kapacitātē pēdējos gados Latvijā ir ieguldīti būtiski resursi, sociālie partneri ir iesaistīti arī dažādu aktīvās darba tirgus politikas pasākumu īstenošanā. Tomēr, jo īpaši arodbiedrību zemais pārklājums privātajā sektorā un pārklājuma samazinājums pēdējos gados, kā arī tas, cik lielā mērā sociālā dialoga procesos ir pārstāvēti, piemēram, digitālajās platformās nodarbinātie, būs jautājumi, kuriem būs jāturpina pievērsties.</w:t>
      </w:r>
    </w:p>
    <w:p w14:paraId="33ED70F5" w14:textId="77777777" w:rsidR="007429B2" w:rsidRPr="007429B2" w:rsidRDefault="007429B2" w:rsidP="007429B2">
      <w:pPr>
        <w:pStyle w:val="FootnoteText"/>
        <w:spacing w:before="120" w:after="0" w:line="240" w:lineRule="auto"/>
        <w:ind w:firstLine="720"/>
        <w:jc w:val="both"/>
        <w:rPr>
          <w:rFonts w:ascii="Times New Roman" w:hAnsi="Times New Roman"/>
          <w:sz w:val="24"/>
          <w:szCs w:val="24"/>
          <w:lang w:val="lv-LV"/>
        </w:rPr>
      </w:pPr>
      <w:r w:rsidRPr="007429B2">
        <w:rPr>
          <w:rFonts w:ascii="Times New Roman" w:hAnsi="Times New Roman"/>
          <w:sz w:val="24"/>
          <w:szCs w:val="24"/>
          <w:lang w:val="lv-LV"/>
        </w:rPr>
        <w:t xml:space="preserve">Priekšlikums lielā mērā atbilst Latvijas minimālās algas noteikšanas sistēmai, kā arī centieniem nodrošināt trīspusējam un divpusējam sociālajam dialogam, tajā skaitā ģenerālvienošanos slēgšanai, labvēlīgus nosacījumus, vienlaikus svarīgi līdzsvaroti ņemt vērā priekšlikuma ilgtermiņa ietekmi gan uz darba vietu kvalitāti, gan ekonomikas konkurētspēju. Latvijai kopumā ir atbalstoša nostāja attiecībā uz ES līmeņa iniciatīvām, kas var veicināt augšupvērstu sociālo konverģenci. Latvija piekrīt, ka minimālās algas pārskatīšanai ir jābūt ekonomiski pamatotai un balstītai uz analīzi, taču dalībvalstu kompetencē būtu jāatstāj tas, kādus galvenos kritērijus vai skaitliskas izteiksmes kritērijus izmantot minimālās algas noteikšanas procesā, ņemot vērā arī nacionālo situāciju. Latvija uzskata, ka ir efektīvi jāizmanto jau esošās konsultatīvās struktūras, kas ir sniegušas būtisku pienesumu ne tikai attiecībā uz minimālās algas noteikšanu, bet  arī saistībā ar trīspusējo sociālo dialogu. Tāpat Latvija uzskata, ka uzraudzības mehānismiem direktīvas īstenošanai ir jābūt samērīgiem un pamatotiem. Lai arī var piekrist, ka dati ir būtiski, lai pieņemtu informētus un izsvērtus lēmumus, tomēr priekšlikumā ietvertais pienākums katru gadu sniegt detalizētu informāciju EK ir nesamērīgs un var radīt papildus administratīvo slogu. </w:t>
      </w:r>
    </w:p>
    <w:p w14:paraId="720138D0" w14:textId="77777777" w:rsidR="007429B2" w:rsidRDefault="007429B2" w:rsidP="00A63763">
      <w:pPr>
        <w:pStyle w:val="FootnoteText"/>
        <w:spacing w:before="120" w:after="0" w:line="240" w:lineRule="auto"/>
        <w:ind w:firstLine="720"/>
        <w:jc w:val="both"/>
        <w:rPr>
          <w:rFonts w:ascii="Times New Roman" w:hAnsi="Times New Roman"/>
          <w:sz w:val="24"/>
          <w:szCs w:val="24"/>
          <w:lang w:val="lv-LV"/>
        </w:rPr>
      </w:pPr>
    </w:p>
    <w:p w14:paraId="685C3DBC" w14:textId="49BACBFB" w:rsidR="0045769A" w:rsidRPr="0015154B" w:rsidRDefault="0045769A" w:rsidP="0045769A">
      <w:pPr>
        <w:pStyle w:val="Heading2"/>
      </w:pPr>
      <w:r>
        <w:t xml:space="preserve"> </w:t>
      </w:r>
      <w:bookmarkStart w:id="104" w:name="_Toc69126012"/>
      <w:r w:rsidRPr="00695997">
        <w:t>Iekļaujoš</w:t>
      </w:r>
      <w:r>
        <w:t>u</w:t>
      </w:r>
      <w:r w:rsidRPr="00695997">
        <w:t xml:space="preserve"> nodarbinātības pamatnostād</w:t>
      </w:r>
      <w:r>
        <w:t>ņu</w:t>
      </w:r>
      <w:r w:rsidRPr="00695997">
        <w:t xml:space="preserve"> 2015.–2020.gadam</w:t>
      </w:r>
      <w:r>
        <w:t xml:space="preserve"> īstenošanas novērtējums</w:t>
      </w:r>
      <w:bookmarkEnd w:id="104"/>
    </w:p>
    <w:p w14:paraId="3556CD1F" w14:textId="76BAA5F9" w:rsidR="0045769A" w:rsidRPr="009D7E4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422862">
        <w:rPr>
          <w:rFonts w:ascii="Times New Roman" w:hAnsi="Times New Roman" w:cs="Times New Roman"/>
          <w:sz w:val="24"/>
          <w:szCs w:val="24"/>
        </w:rPr>
        <w:t>Iekļaujoš</w:t>
      </w:r>
      <w:r w:rsidR="00CA66A5">
        <w:rPr>
          <w:rFonts w:ascii="Times New Roman" w:hAnsi="Times New Roman" w:cs="Times New Roman"/>
          <w:sz w:val="24"/>
          <w:szCs w:val="24"/>
        </w:rPr>
        <w:t>as nodarbinātības pamatnostādņu</w:t>
      </w:r>
      <w:r w:rsidRPr="00422862">
        <w:rPr>
          <w:rFonts w:ascii="Times New Roman" w:hAnsi="Times New Roman" w:cs="Times New Roman"/>
          <w:sz w:val="24"/>
          <w:szCs w:val="24"/>
        </w:rPr>
        <w:t xml:space="preserve"> 2015.–2020.gadam</w:t>
      </w:r>
      <w:r>
        <w:rPr>
          <w:rStyle w:val="FootnoteReference"/>
          <w:rFonts w:ascii="Times New Roman" w:hAnsi="Times New Roman" w:cs="Times New Roman"/>
          <w:sz w:val="24"/>
          <w:szCs w:val="24"/>
        </w:rPr>
        <w:footnoteReference w:id="224"/>
      </w:r>
      <w:r w:rsidRPr="00422862">
        <w:rPr>
          <w:rFonts w:ascii="Times New Roman" w:hAnsi="Times New Roman" w:cs="Times New Roman"/>
          <w:sz w:val="24"/>
          <w:szCs w:val="24"/>
        </w:rPr>
        <w:t xml:space="preserve"> </w:t>
      </w:r>
      <w:r w:rsidRPr="00422862">
        <w:rPr>
          <w:rFonts w:ascii="Times New Roman" w:eastAsia="Times New Roman" w:hAnsi="Times New Roman" w:cs="Times New Roman"/>
          <w:color w:val="000000" w:themeColor="text1"/>
          <w:sz w:val="24"/>
          <w:szCs w:val="24"/>
          <w:lang w:eastAsia="lv-LV"/>
        </w:rPr>
        <w:t xml:space="preserve">(turpmāk – IN </w:t>
      </w:r>
      <w:r w:rsidR="006E0D29">
        <w:rPr>
          <w:rFonts w:ascii="Times New Roman" w:eastAsia="Times New Roman" w:hAnsi="Times New Roman" w:cs="Times New Roman"/>
          <w:color w:val="000000" w:themeColor="text1"/>
          <w:sz w:val="24"/>
          <w:szCs w:val="24"/>
          <w:lang w:eastAsia="lv-LV"/>
        </w:rPr>
        <w:t>pamatnostād</w:t>
      </w:r>
      <w:r w:rsidR="00CA66A5">
        <w:rPr>
          <w:rFonts w:ascii="Times New Roman" w:eastAsia="Times New Roman" w:hAnsi="Times New Roman" w:cs="Times New Roman"/>
          <w:color w:val="000000" w:themeColor="text1"/>
          <w:sz w:val="24"/>
          <w:szCs w:val="24"/>
          <w:lang w:eastAsia="lv-LV"/>
        </w:rPr>
        <w:t>nes)</w:t>
      </w:r>
      <w:r w:rsidR="006E0D29">
        <w:rPr>
          <w:rFonts w:ascii="Times New Roman" w:eastAsia="Times New Roman" w:hAnsi="Times New Roman" w:cs="Times New Roman"/>
          <w:color w:val="000000" w:themeColor="text1"/>
          <w:sz w:val="24"/>
          <w:szCs w:val="24"/>
          <w:lang w:eastAsia="lv-LV"/>
        </w:rPr>
        <w:t xml:space="preserve"> mērķis</w:t>
      </w:r>
      <w:r w:rsidRPr="009D7E47">
        <w:rPr>
          <w:rFonts w:ascii="Times New Roman" w:eastAsia="Times New Roman" w:hAnsi="Times New Roman" w:cs="Times New Roman"/>
          <w:color w:val="000000" w:themeColor="text1"/>
          <w:sz w:val="24"/>
          <w:szCs w:val="24"/>
          <w:lang w:eastAsia="lv-LV"/>
        </w:rPr>
        <w:t xml:space="preserve"> </w:t>
      </w:r>
      <w:r w:rsidR="006E0D29" w:rsidRPr="006E0D29">
        <w:rPr>
          <w:rFonts w:ascii="Times New Roman" w:hAnsi="Times New Roman" w:cs="Times New Roman"/>
          <w:sz w:val="24"/>
          <w:szCs w:val="24"/>
        </w:rPr>
        <w:t xml:space="preserve">ir sekmēt iekļaujoša darba tirgus veidošanos, pilnvērtīgi izmantojot Latvijas iedzīvotāju cilvēkresursu potenciālu, tajā skaitā mazinot bezdarba sociālās sekas, atbalstot bez darba palikušo cilvēku atgriešanos darba tirgū un sociālās atstumtības riskam pakļauto grupu pārstāvju pēc iespējas ilgu noturēšanos darba tirgū, kā arī uzlabojot darba vietu kvalitāti. </w:t>
      </w:r>
      <w:r w:rsidR="006E0D29">
        <w:rPr>
          <w:rFonts w:ascii="Times New Roman" w:hAnsi="Times New Roman" w:cs="Times New Roman"/>
          <w:sz w:val="24"/>
          <w:szCs w:val="24"/>
        </w:rPr>
        <w:t xml:space="preserve">Mērķa sasniegšanai ir paredzēti uzdevumi šādos </w:t>
      </w:r>
      <w:r w:rsidRPr="009D7E47">
        <w:rPr>
          <w:rFonts w:ascii="Times New Roman" w:eastAsia="Times New Roman" w:hAnsi="Times New Roman" w:cs="Times New Roman"/>
          <w:color w:val="000000" w:themeColor="text1"/>
          <w:sz w:val="24"/>
          <w:szCs w:val="24"/>
          <w:lang w:eastAsia="lv-LV"/>
        </w:rPr>
        <w:t>rīcības virzien</w:t>
      </w:r>
      <w:r w:rsidR="006E0D29">
        <w:rPr>
          <w:rFonts w:ascii="Times New Roman" w:eastAsia="Times New Roman" w:hAnsi="Times New Roman" w:cs="Times New Roman"/>
          <w:color w:val="000000" w:themeColor="text1"/>
          <w:sz w:val="24"/>
          <w:szCs w:val="24"/>
          <w:lang w:eastAsia="lv-LV"/>
        </w:rPr>
        <w:t xml:space="preserve">os: 1) </w:t>
      </w:r>
      <w:r w:rsidRPr="009D7E47">
        <w:rPr>
          <w:rFonts w:ascii="Times New Roman" w:eastAsia="Times New Roman" w:hAnsi="Times New Roman" w:cs="Times New Roman"/>
          <w:color w:val="000000" w:themeColor="text1"/>
          <w:sz w:val="24"/>
          <w:szCs w:val="24"/>
          <w:lang w:eastAsia="lv-LV"/>
        </w:rPr>
        <w:t>Iekļaujošs darba tirgus</w:t>
      </w:r>
      <w:r w:rsidR="006E0D29">
        <w:rPr>
          <w:rFonts w:ascii="Times New Roman" w:eastAsia="Times New Roman" w:hAnsi="Times New Roman" w:cs="Times New Roman"/>
          <w:color w:val="000000" w:themeColor="text1"/>
          <w:sz w:val="24"/>
          <w:szCs w:val="24"/>
          <w:lang w:eastAsia="lv-LV"/>
        </w:rPr>
        <w:t xml:space="preserve">; 2) Līdzsvarots darba tirgus; 3) </w:t>
      </w:r>
      <w:r w:rsidRPr="009D7E47">
        <w:rPr>
          <w:rFonts w:ascii="Times New Roman" w:eastAsia="Times New Roman" w:hAnsi="Times New Roman" w:cs="Times New Roman"/>
          <w:color w:val="000000" w:themeColor="text1"/>
          <w:sz w:val="24"/>
          <w:szCs w:val="24"/>
          <w:lang w:eastAsia="lv-LV"/>
        </w:rPr>
        <w:t>Nodarbinātību sekmējoša vide</w:t>
      </w:r>
      <w:r w:rsidR="006E0D29">
        <w:rPr>
          <w:rFonts w:ascii="Times New Roman" w:eastAsia="Times New Roman" w:hAnsi="Times New Roman" w:cs="Times New Roman"/>
          <w:color w:val="000000" w:themeColor="text1"/>
          <w:sz w:val="24"/>
          <w:szCs w:val="24"/>
          <w:lang w:eastAsia="lv-LV"/>
        </w:rPr>
        <w:t>.</w:t>
      </w:r>
    </w:p>
    <w:p w14:paraId="58C69782" w14:textId="1C63C33E"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color w:val="000000" w:themeColor="text1"/>
          <w:sz w:val="24"/>
          <w:szCs w:val="24"/>
          <w:lang w:eastAsia="lv-LV"/>
        </w:rPr>
        <w:t>Analizējot 2020.gadam noteikto iekļaujošas nodarbinātības mērķu izpildi, IN pamatnostādnēs izvirzītie rezultatīvie rādītāji, kā arī politikas un darbības rezultāti līdz 2020.</w:t>
      </w:r>
      <w:r>
        <w:rPr>
          <w:rFonts w:ascii="Times New Roman" w:eastAsia="Times New Roman" w:hAnsi="Times New Roman" w:cs="Times New Roman"/>
          <w:color w:val="000000" w:themeColor="text1"/>
          <w:sz w:val="24"/>
          <w:szCs w:val="24"/>
          <w:lang w:eastAsia="lv-LV"/>
        </w:rPr>
        <w:t xml:space="preserve"> </w:t>
      </w:r>
      <w:r w:rsidRPr="00695997">
        <w:rPr>
          <w:rFonts w:ascii="Times New Roman" w:eastAsia="Times New Roman" w:hAnsi="Times New Roman" w:cs="Times New Roman"/>
          <w:color w:val="000000" w:themeColor="text1"/>
          <w:sz w:val="24"/>
          <w:szCs w:val="24"/>
          <w:lang w:eastAsia="lv-LV"/>
        </w:rPr>
        <w:t xml:space="preserve">gadam tika sasniegti vai daļēji sasniegti, tādējādi sekmējot iedzīvotāju iekļaušanos nodarbinātībā un padarot Latvijas darba tirgu iekļaujošāku, jo īpaši attiecībā uz sociālās atstumtības riskam pakļauto iedzīvotāju bezdarba mazināšanu un aktīvās darba tirgus politikas pasākumu mērķētāku </w:t>
      </w:r>
      <w:r w:rsidRPr="001D2AB2">
        <w:rPr>
          <w:rFonts w:ascii="Times New Roman" w:eastAsia="Times New Roman" w:hAnsi="Times New Roman" w:cs="Times New Roman"/>
          <w:color w:val="000000" w:themeColor="text1"/>
          <w:sz w:val="24"/>
          <w:szCs w:val="24"/>
          <w:lang w:eastAsia="lv-LV"/>
        </w:rPr>
        <w:t>īstenošanu</w:t>
      </w:r>
      <w:r w:rsidR="00454BE3" w:rsidRPr="001D2AB2">
        <w:rPr>
          <w:rFonts w:ascii="Times New Roman" w:eastAsia="Times New Roman" w:hAnsi="Times New Roman" w:cs="Times New Roman"/>
          <w:color w:val="000000" w:themeColor="text1"/>
          <w:sz w:val="24"/>
          <w:szCs w:val="24"/>
          <w:lang w:eastAsia="lv-LV"/>
        </w:rPr>
        <w:t xml:space="preserve"> (skat. 32.tabulu)</w:t>
      </w:r>
      <w:r w:rsidRPr="001D2AB2">
        <w:rPr>
          <w:rFonts w:ascii="Times New Roman" w:eastAsia="Times New Roman" w:hAnsi="Times New Roman" w:cs="Times New Roman"/>
          <w:color w:val="000000" w:themeColor="text1"/>
          <w:sz w:val="24"/>
          <w:szCs w:val="24"/>
          <w:lang w:eastAsia="lv-LV"/>
        </w:rPr>
        <w:t>.</w:t>
      </w:r>
      <w:r w:rsidRPr="00695997">
        <w:rPr>
          <w:rFonts w:ascii="Times New Roman" w:eastAsia="Times New Roman" w:hAnsi="Times New Roman" w:cs="Times New Roman"/>
          <w:color w:val="000000" w:themeColor="text1"/>
          <w:sz w:val="24"/>
          <w:szCs w:val="24"/>
          <w:lang w:eastAsia="lv-LV"/>
        </w:rPr>
        <w:t xml:space="preserve">  </w:t>
      </w:r>
    </w:p>
    <w:p w14:paraId="55AF3E27" w14:textId="77777777" w:rsidR="0045769A" w:rsidRDefault="0045769A" w:rsidP="0045769A">
      <w:pPr>
        <w:spacing w:after="0" w:line="240" w:lineRule="auto"/>
        <w:jc w:val="both"/>
        <w:rPr>
          <w:rFonts w:ascii="Times New Roman" w:eastAsia="Times New Roman" w:hAnsi="Times New Roman" w:cs="Times New Roman"/>
          <w:i/>
          <w:color w:val="000000" w:themeColor="text1"/>
          <w:sz w:val="24"/>
          <w:szCs w:val="24"/>
          <w:lang w:eastAsia="lv-LV"/>
        </w:rPr>
      </w:pPr>
    </w:p>
    <w:p w14:paraId="3EF03589" w14:textId="23EF53D6" w:rsidR="0045769A" w:rsidRPr="001C69DD" w:rsidRDefault="00454BE3" w:rsidP="0045769A">
      <w:pPr>
        <w:spacing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32</w:t>
      </w:r>
      <w:r w:rsidR="0045769A" w:rsidRPr="001C69DD">
        <w:rPr>
          <w:rFonts w:ascii="Times New Roman" w:eastAsia="Times New Roman" w:hAnsi="Times New Roman" w:cs="Times New Roman"/>
          <w:color w:val="000000" w:themeColor="text1"/>
          <w:sz w:val="24"/>
          <w:szCs w:val="24"/>
          <w:lang w:eastAsia="lv-LV"/>
        </w:rPr>
        <w:t>.tabula</w:t>
      </w:r>
    </w:p>
    <w:p w14:paraId="20429AAB" w14:textId="77777777" w:rsidR="0045769A" w:rsidRDefault="0045769A" w:rsidP="0045769A">
      <w:pPr>
        <w:spacing w:after="0" w:line="240" w:lineRule="auto"/>
        <w:ind w:firstLine="720"/>
        <w:jc w:val="center"/>
        <w:rPr>
          <w:rFonts w:ascii="Times New Roman" w:hAnsi="Times New Roman" w:cs="Times New Roman"/>
          <w:b/>
          <w:color w:val="002060"/>
        </w:rPr>
      </w:pPr>
      <w:r w:rsidRPr="00C10E14">
        <w:rPr>
          <w:rFonts w:ascii="Times New Roman" w:hAnsi="Times New Roman" w:cs="Times New Roman"/>
          <w:b/>
          <w:color w:val="002060"/>
        </w:rPr>
        <w:t>Politikas un</w:t>
      </w:r>
      <w:r w:rsidRPr="00695997">
        <w:rPr>
          <w:rFonts w:ascii="Times New Roman" w:eastAsia="Times New Roman" w:hAnsi="Times New Roman" w:cs="Times New Roman"/>
          <w:i/>
          <w:color w:val="000000" w:themeColor="text1"/>
          <w:sz w:val="24"/>
          <w:szCs w:val="24"/>
          <w:lang w:eastAsia="lv-LV"/>
        </w:rPr>
        <w:t xml:space="preserve"> </w:t>
      </w:r>
      <w:r w:rsidRPr="00C10E14">
        <w:rPr>
          <w:rFonts w:ascii="Times New Roman" w:hAnsi="Times New Roman" w:cs="Times New Roman"/>
          <w:b/>
          <w:color w:val="002060"/>
        </w:rPr>
        <w:t>darbības rezultāti</w:t>
      </w:r>
    </w:p>
    <w:p w14:paraId="36345A0E" w14:textId="77777777" w:rsidR="0045769A" w:rsidRPr="00C10E14" w:rsidRDefault="0045769A" w:rsidP="0045769A">
      <w:pPr>
        <w:spacing w:after="0" w:line="240" w:lineRule="auto"/>
        <w:ind w:firstLine="720"/>
        <w:jc w:val="center"/>
        <w:rPr>
          <w:rFonts w:ascii="Times New Roman" w:hAnsi="Times New Roman" w:cs="Times New Roman"/>
          <w:b/>
          <w:color w:val="002060"/>
        </w:rPr>
      </w:pPr>
    </w:p>
    <w:tbl>
      <w:tblPr>
        <w:tblStyle w:val="TableGrid40"/>
        <w:tblW w:w="0" w:type="auto"/>
        <w:jc w:val="center"/>
        <w:tblLook w:val="04A0" w:firstRow="1" w:lastRow="0" w:firstColumn="1" w:lastColumn="0" w:noHBand="0" w:noVBand="1"/>
      </w:tblPr>
      <w:tblGrid>
        <w:gridCol w:w="2084"/>
        <w:gridCol w:w="2401"/>
        <w:gridCol w:w="877"/>
        <w:gridCol w:w="872"/>
        <w:gridCol w:w="836"/>
        <w:gridCol w:w="872"/>
        <w:gridCol w:w="978"/>
      </w:tblGrid>
      <w:tr w:rsidR="0045769A" w:rsidRPr="00C10E14" w14:paraId="1F935214" w14:textId="77777777" w:rsidTr="0026206C">
        <w:trPr>
          <w:jc w:val="center"/>
        </w:trPr>
        <w:tc>
          <w:tcPr>
            <w:tcW w:w="2084" w:type="dxa"/>
            <w:shd w:val="clear" w:color="auto" w:fill="auto"/>
            <w:vAlign w:val="center"/>
          </w:tcPr>
          <w:p w14:paraId="116F8CF3" w14:textId="77777777" w:rsidR="0045769A" w:rsidRPr="00C10E14" w:rsidRDefault="0045769A" w:rsidP="0026206C">
            <w:pPr>
              <w:widowControl w:val="0"/>
              <w:jc w:val="both"/>
              <w:rPr>
                <w:rFonts w:ascii="Times New Roman" w:hAnsi="Times New Roman" w:cs="Times New Roman"/>
                <w:b/>
                <w:sz w:val="20"/>
                <w:szCs w:val="20"/>
              </w:rPr>
            </w:pPr>
            <w:r w:rsidRPr="00C10E14">
              <w:rPr>
                <w:rFonts w:ascii="Times New Roman" w:hAnsi="Times New Roman" w:cs="Times New Roman"/>
                <w:b/>
                <w:sz w:val="20"/>
                <w:szCs w:val="20"/>
              </w:rPr>
              <w:t>Rezultāts</w:t>
            </w:r>
          </w:p>
        </w:tc>
        <w:tc>
          <w:tcPr>
            <w:tcW w:w="2401" w:type="dxa"/>
            <w:shd w:val="clear" w:color="auto" w:fill="auto"/>
            <w:vAlign w:val="center"/>
          </w:tcPr>
          <w:p w14:paraId="7F7F1326" w14:textId="77777777" w:rsidR="0045769A" w:rsidRPr="00C10E14" w:rsidRDefault="0045769A" w:rsidP="0026206C">
            <w:pPr>
              <w:widowControl w:val="0"/>
              <w:jc w:val="both"/>
              <w:rPr>
                <w:rFonts w:ascii="Times New Roman" w:hAnsi="Times New Roman" w:cs="Times New Roman"/>
                <w:b/>
                <w:sz w:val="20"/>
                <w:szCs w:val="20"/>
              </w:rPr>
            </w:pPr>
            <w:r w:rsidRPr="00C10E14">
              <w:rPr>
                <w:rFonts w:ascii="Times New Roman" w:hAnsi="Times New Roman" w:cs="Times New Roman"/>
                <w:b/>
                <w:sz w:val="20"/>
                <w:szCs w:val="20"/>
              </w:rPr>
              <w:t> Rezultatīvais rādītājs</w:t>
            </w:r>
          </w:p>
        </w:tc>
        <w:tc>
          <w:tcPr>
            <w:tcW w:w="877" w:type="dxa"/>
            <w:shd w:val="clear" w:color="auto" w:fill="auto"/>
            <w:vAlign w:val="center"/>
          </w:tcPr>
          <w:p w14:paraId="490EA6F2" w14:textId="77777777" w:rsidR="0045769A" w:rsidRPr="00C10E14" w:rsidRDefault="0045769A" w:rsidP="0026206C">
            <w:pPr>
              <w:widowControl w:val="0"/>
              <w:jc w:val="both"/>
              <w:rPr>
                <w:rFonts w:ascii="Times New Roman" w:hAnsi="Times New Roman" w:cs="Times New Roman"/>
                <w:b/>
                <w:sz w:val="20"/>
                <w:szCs w:val="20"/>
              </w:rPr>
            </w:pPr>
            <w:r w:rsidRPr="00C10E14">
              <w:rPr>
                <w:rFonts w:ascii="Times New Roman" w:hAnsi="Times New Roman" w:cs="Times New Roman"/>
                <w:b/>
                <w:sz w:val="20"/>
                <w:szCs w:val="20"/>
              </w:rPr>
              <w:t>Bāzes vērtība </w:t>
            </w:r>
          </w:p>
        </w:tc>
        <w:tc>
          <w:tcPr>
            <w:tcW w:w="872" w:type="dxa"/>
            <w:shd w:val="clear" w:color="auto" w:fill="auto"/>
            <w:vAlign w:val="center"/>
          </w:tcPr>
          <w:p w14:paraId="52275B6B" w14:textId="77777777" w:rsidR="0045769A" w:rsidRPr="00C10E14" w:rsidRDefault="0045769A" w:rsidP="0026206C">
            <w:pPr>
              <w:widowControl w:val="0"/>
              <w:jc w:val="both"/>
              <w:rPr>
                <w:rFonts w:ascii="Times New Roman" w:hAnsi="Times New Roman" w:cs="Times New Roman"/>
                <w:b/>
                <w:sz w:val="20"/>
                <w:szCs w:val="20"/>
              </w:rPr>
            </w:pPr>
            <w:r w:rsidRPr="00C10E14">
              <w:rPr>
                <w:rFonts w:ascii="Times New Roman" w:hAnsi="Times New Roman" w:cs="Times New Roman"/>
                <w:b/>
                <w:sz w:val="20"/>
                <w:szCs w:val="20"/>
              </w:rPr>
              <w:t>2017. gads </w:t>
            </w:r>
          </w:p>
        </w:tc>
        <w:tc>
          <w:tcPr>
            <w:tcW w:w="836" w:type="dxa"/>
            <w:shd w:val="clear" w:color="auto" w:fill="auto"/>
            <w:vAlign w:val="center"/>
          </w:tcPr>
          <w:p w14:paraId="4AEAF8FA" w14:textId="77777777" w:rsidR="0045769A" w:rsidRPr="00C10E14" w:rsidRDefault="0045769A" w:rsidP="0026206C">
            <w:pPr>
              <w:widowControl w:val="0"/>
              <w:jc w:val="both"/>
              <w:rPr>
                <w:rFonts w:ascii="Times New Roman" w:hAnsi="Times New Roman" w:cs="Times New Roman"/>
                <w:b/>
                <w:sz w:val="20"/>
                <w:szCs w:val="20"/>
              </w:rPr>
            </w:pPr>
            <w:r w:rsidRPr="00C10E14">
              <w:rPr>
                <w:rFonts w:ascii="Times New Roman" w:hAnsi="Times New Roman" w:cs="Times New Roman"/>
                <w:b/>
                <w:sz w:val="20"/>
                <w:szCs w:val="20"/>
              </w:rPr>
              <w:t>2017.g.</w:t>
            </w:r>
          </w:p>
          <w:p w14:paraId="335E783F" w14:textId="77777777" w:rsidR="0045769A" w:rsidRPr="00C10E14" w:rsidRDefault="0045769A" w:rsidP="0026206C">
            <w:pPr>
              <w:widowControl w:val="0"/>
              <w:jc w:val="both"/>
              <w:rPr>
                <w:rFonts w:ascii="Times New Roman" w:hAnsi="Times New Roman" w:cs="Times New Roman"/>
                <w:b/>
                <w:sz w:val="20"/>
                <w:szCs w:val="20"/>
              </w:rPr>
            </w:pPr>
            <w:r w:rsidRPr="00C10E14">
              <w:rPr>
                <w:rFonts w:ascii="Times New Roman" w:hAnsi="Times New Roman" w:cs="Times New Roman"/>
                <w:b/>
                <w:sz w:val="20"/>
                <w:szCs w:val="20"/>
              </w:rPr>
              <w:t>izpilde</w:t>
            </w:r>
          </w:p>
        </w:tc>
        <w:tc>
          <w:tcPr>
            <w:tcW w:w="872" w:type="dxa"/>
            <w:shd w:val="clear" w:color="auto" w:fill="auto"/>
            <w:vAlign w:val="center"/>
          </w:tcPr>
          <w:p w14:paraId="4A37D22B"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2020.</w:t>
            </w:r>
          </w:p>
          <w:p w14:paraId="5A8687D2"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gads</w:t>
            </w:r>
          </w:p>
        </w:tc>
        <w:tc>
          <w:tcPr>
            <w:tcW w:w="886" w:type="dxa"/>
            <w:shd w:val="clear" w:color="auto" w:fill="auto"/>
            <w:vAlign w:val="center"/>
          </w:tcPr>
          <w:p w14:paraId="76157913"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2020.g.</w:t>
            </w:r>
          </w:p>
          <w:p w14:paraId="30D2BC6C"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izpilde</w:t>
            </w:r>
            <w:r w:rsidRPr="00C10E14">
              <w:rPr>
                <w:rFonts w:ascii="Times New Roman" w:hAnsi="Times New Roman" w:cs="Times New Roman"/>
                <w:sz w:val="20"/>
                <w:szCs w:val="20"/>
                <w:vertAlign w:val="superscript"/>
              </w:rPr>
              <w:footnoteReference w:id="225"/>
            </w:r>
          </w:p>
        </w:tc>
      </w:tr>
      <w:tr w:rsidR="0045769A" w:rsidRPr="00C10E14" w14:paraId="255FF418" w14:textId="77777777" w:rsidTr="0026206C">
        <w:trPr>
          <w:jc w:val="center"/>
        </w:trPr>
        <w:tc>
          <w:tcPr>
            <w:tcW w:w="2084" w:type="dxa"/>
            <w:shd w:val="clear" w:color="auto" w:fill="auto"/>
            <w:vAlign w:val="center"/>
          </w:tcPr>
          <w:p w14:paraId="71C090BF"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Palielinājies nodarbinātības līmenis valstī</w:t>
            </w:r>
          </w:p>
        </w:tc>
        <w:tc>
          <w:tcPr>
            <w:tcW w:w="2401" w:type="dxa"/>
            <w:shd w:val="clear" w:color="auto" w:fill="auto"/>
            <w:vAlign w:val="center"/>
          </w:tcPr>
          <w:p w14:paraId="037DD42B"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 xml:space="preserve">Nodarbinātības līmenis </w:t>
            </w:r>
            <w:r w:rsidRPr="00C10E14">
              <w:rPr>
                <w:rFonts w:ascii="Times New Roman" w:hAnsi="Times New Roman" w:cs="Times New Roman"/>
                <w:sz w:val="20"/>
                <w:szCs w:val="20"/>
              </w:rPr>
              <w:br/>
              <w:t>(vecuma grupā 20–64 gadi, %)</w:t>
            </w:r>
          </w:p>
        </w:tc>
        <w:tc>
          <w:tcPr>
            <w:tcW w:w="877" w:type="dxa"/>
            <w:shd w:val="clear" w:color="auto" w:fill="auto"/>
            <w:vAlign w:val="center"/>
          </w:tcPr>
          <w:p w14:paraId="0D4134F0"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69,7%</w:t>
            </w:r>
            <w:r w:rsidRPr="00C10E14">
              <w:rPr>
                <w:rFonts w:ascii="Times New Roman" w:hAnsi="Times New Roman" w:cs="Times New Roman"/>
                <w:sz w:val="20"/>
                <w:szCs w:val="20"/>
              </w:rPr>
              <w:br/>
              <w:t>(2013)</w:t>
            </w:r>
          </w:p>
        </w:tc>
        <w:tc>
          <w:tcPr>
            <w:tcW w:w="872" w:type="dxa"/>
            <w:shd w:val="clear" w:color="auto" w:fill="auto"/>
            <w:vAlign w:val="center"/>
          </w:tcPr>
          <w:p w14:paraId="1998A153"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70,5%</w:t>
            </w:r>
          </w:p>
        </w:tc>
        <w:tc>
          <w:tcPr>
            <w:tcW w:w="836" w:type="dxa"/>
            <w:shd w:val="clear" w:color="auto" w:fill="auto"/>
            <w:vAlign w:val="center"/>
          </w:tcPr>
          <w:p w14:paraId="0F71A13B"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74,8%</w:t>
            </w:r>
          </w:p>
        </w:tc>
        <w:tc>
          <w:tcPr>
            <w:tcW w:w="872" w:type="dxa"/>
            <w:shd w:val="clear" w:color="auto" w:fill="auto"/>
            <w:vAlign w:val="center"/>
          </w:tcPr>
          <w:p w14:paraId="15431121"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sz w:val="20"/>
                <w:szCs w:val="20"/>
              </w:rPr>
              <w:t>73%</w:t>
            </w:r>
          </w:p>
        </w:tc>
        <w:tc>
          <w:tcPr>
            <w:tcW w:w="886" w:type="dxa"/>
            <w:shd w:val="clear" w:color="auto" w:fill="auto"/>
            <w:vAlign w:val="center"/>
          </w:tcPr>
          <w:p w14:paraId="48F4D769"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2019.g.</w:t>
            </w:r>
          </w:p>
          <w:p w14:paraId="73F8A85D"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b/>
                <w:sz w:val="20"/>
                <w:szCs w:val="20"/>
              </w:rPr>
              <w:t>77,4%</w:t>
            </w:r>
          </w:p>
        </w:tc>
      </w:tr>
      <w:tr w:rsidR="0045769A" w:rsidRPr="00C10E14" w14:paraId="404CA15E" w14:textId="77777777" w:rsidTr="0026206C">
        <w:trPr>
          <w:jc w:val="center"/>
        </w:trPr>
        <w:tc>
          <w:tcPr>
            <w:tcW w:w="2084" w:type="dxa"/>
            <w:shd w:val="clear" w:color="auto" w:fill="auto"/>
            <w:vAlign w:val="center"/>
          </w:tcPr>
          <w:p w14:paraId="6D23FD61"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Palielinājies nodarbinātības līmenis vecuma grupā 55-64 gadi</w:t>
            </w:r>
          </w:p>
        </w:tc>
        <w:tc>
          <w:tcPr>
            <w:tcW w:w="2401" w:type="dxa"/>
            <w:shd w:val="clear" w:color="auto" w:fill="auto"/>
            <w:vAlign w:val="center"/>
          </w:tcPr>
          <w:p w14:paraId="18BC6914"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Nodarbināto iedzīvotāju īpatsvars iedzīvotāju kopskaitā</w:t>
            </w:r>
            <w:r w:rsidRPr="00C10E14">
              <w:rPr>
                <w:rFonts w:ascii="Times New Roman" w:hAnsi="Times New Roman" w:cs="Times New Roman"/>
                <w:b/>
                <w:bCs/>
                <w:sz w:val="20"/>
                <w:szCs w:val="20"/>
                <w:vertAlign w:val="superscript"/>
              </w:rPr>
              <w:footnoteReference w:id="226"/>
            </w:r>
            <w:r w:rsidRPr="00C10E14">
              <w:rPr>
                <w:rFonts w:ascii="Times New Roman" w:hAnsi="Times New Roman" w:cs="Times New Roman"/>
                <w:sz w:val="20"/>
                <w:szCs w:val="20"/>
              </w:rPr>
              <w:t xml:space="preserve"> (55-64 gadi, %)</w:t>
            </w:r>
          </w:p>
        </w:tc>
        <w:tc>
          <w:tcPr>
            <w:tcW w:w="877" w:type="dxa"/>
            <w:shd w:val="clear" w:color="auto" w:fill="auto"/>
            <w:vAlign w:val="center"/>
          </w:tcPr>
          <w:p w14:paraId="0F17DB0B"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54,8%</w:t>
            </w:r>
          </w:p>
          <w:p w14:paraId="213AE002"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(2013)</w:t>
            </w:r>
          </w:p>
        </w:tc>
        <w:tc>
          <w:tcPr>
            <w:tcW w:w="872" w:type="dxa"/>
            <w:shd w:val="clear" w:color="auto" w:fill="auto"/>
            <w:vAlign w:val="center"/>
          </w:tcPr>
          <w:p w14:paraId="6AB06A3E"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Palieli-nās</w:t>
            </w:r>
          </w:p>
        </w:tc>
        <w:tc>
          <w:tcPr>
            <w:tcW w:w="836" w:type="dxa"/>
            <w:shd w:val="clear" w:color="auto" w:fill="auto"/>
            <w:vAlign w:val="center"/>
          </w:tcPr>
          <w:p w14:paraId="0CE8AB3C" w14:textId="77777777" w:rsidR="0045769A" w:rsidRPr="00C10E14" w:rsidRDefault="0045769A" w:rsidP="0026206C">
            <w:pPr>
              <w:widowControl w:val="0"/>
              <w:jc w:val="center"/>
              <w:rPr>
                <w:rFonts w:ascii="Times New Roman" w:hAnsi="Times New Roman" w:cs="Times New Roman"/>
                <w:b/>
                <w:sz w:val="20"/>
                <w:szCs w:val="20"/>
              </w:rPr>
            </w:pPr>
          </w:p>
          <w:p w14:paraId="54FDE70D"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62,3%</w:t>
            </w:r>
          </w:p>
          <w:p w14:paraId="2B95B7CA" w14:textId="77777777" w:rsidR="0045769A" w:rsidRPr="00C10E14" w:rsidRDefault="0045769A" w:rsidP="0026206C">
            <w:pPr>
              <w:widowControl w:val="0"/>
              <w:jc w:val="center"/>
              <w:rPr>
                <w:rFonts w:ascii="Times New Roman" w:hAnsi="Times New Roman" w:cs="Times New Roman"/>
                <w:b/>
                <w:sz w:val="20"/>
                <w:szCs w:val="20"/>
              </w:rPr>
            </w:pPr>
          </w:p>
        </w:tc>
        <w:tc>
          <w:tcPr>
            <w:tcW w:w="872" w:type="dxa"/>
            <w:shd w:val="clear" w:color="auto" w:fill="auto"/>
            <w:vAlign w:val="center"/>
          </w:tcPr>
          <w:p w14:paraId="29B88099"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sz w:val="20"/>
                <w:szCs w:val="20"/>
              </w:rPr>
              <w:t>Palieli-nās</w:t>
            </w:r>
          </w:p>
        </w:tc>
        <w:tc>
          <w:tcPr>
            <w:tcW w:w="886" w:type="dxa"/>
            <w:shd w:val="clear" w:color="auto" w:fill="auto"/>
            <w:vAlign w:val="center"/>
          </w:tcPr>
          <w:p w14:paraId="262A3A9C"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2019.g.</w:t>
            </w:r>
          </w:p>
          <w:p w14:paraId="3D174205"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b/>
                <w:sz w:val="20"/>
                <w:szCs w:val="20"/>
              </w:rPr>
              <w:t>67,3%</w:t>
            </w:r>
          </w:p>
        </w:tc>
      </w:tr>
      <w:tr w:rsidR="0045769A" w:rsidRPr="00C10E14" w14:paraId="35A8F2DE" w14:textId="77777777" w:rsidTr="0026206C">
        <w:trPr>
          <w:jc w:val="center"/>
        </w:trPr>
        <w:tc>
          <w:tcPr>
            <w:tcW w:w="2084" w:type="dxa"/>
            <w:shd w:val="clear" w:color="auto" w:fill="auto"/>
            <w:vAlign w:val="center"/>
          </w:tcPr>
          <w:p w14:paraId="56D76E09"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 xml:space="preserve">Samazinājies ilgstošo bezdarbnieku īpatsvars </w:t>
            </w:r>
          </w:p>
        </w:tc>
        <w:tc>
          <w:tcPr>
            <w:tcW w:w="2401" w:type="dxa"/>
            <w:shd w:val="clear" w:color="auto" w:fill="auto"/>
            <w:vAlign w:val="center"/>
          </w:tcPr>
          <w:p w14:paraId="21A535C6"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Ilgstošo bezdarbnieku īpatsvars no ekonomiski aktīvajiem iedzīvotājiem</w:t>
            </w:r>
          </w:p>
        </w:tc>
        <w:tc>
          <w:tcPr>
            <w:tcW w:w="877" w:type="dxa"/>
            <w:shd w:val="clear" w:color="auto" w:fill="auto"/>
            <w:vAlign w:val="center"/>
          </w:tcPr>
          <w:p w14:paraId="5A0CB2FD"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5,8%</w:t>
            </w:r>
          </w:p>
          <w:p w14:paraId="343B6762"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(2013)</w:t>
            </w:r>
          </w:p>
        </w:tc>
        <w:tc>
          <w:tcPr>
            <w:tcW w:w="872" w:type="dxa"/>
            <w:shd w:val="clear" w:color="auto" w:fill="auto"/>
            <w:vAlign w:val="center"/>
          </w:tcPr>
          <w:p w14:paraId="65F9DB6A"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4,5%</w:t>
            </w:r>
          </w:p>
        </w:tc>
        <w:tc>
          <w:tcPr>
            <w:tcW w:w="836" w:type="dxa"/>
            <w:shd w:val="clear" w:color="auto" w:fill="auto"/>
            <w:vAlign w:val="center"/>
          </w:tcPr>
          <w:p w14:paraId="3D634FEB"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3,3%</w:t>
            </w:r>
          </w:p>
        </w:tc>
        <w:tc>
          <w:tcPr>
            <w:tcW w:w="872" w:type="dxa"/>
            <w:shd w:val="clear" w:color="auto" w:fill="auto"/>
            <w:vAlign w:val="center"/>
          </w:tcPr>
          <w:p w14:paraId="25FDBF1E"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sz w:val="20"/>
                <w:szCs w:val="20"/>
              </w:rPr>
              <w:t>2,5%</w:t>
            </w:r>
          </w:p>
        </w:tc>
        <w:tc>
          <w:tcPr>
            <w:tcW w:w="886" w:type="dxa"/>
            <w:shd w:val="clear" w:color="auto" w:fill="auto"/>
            <w:vAlign w:val="center"/>
          </w:tcPr>
          <w:p w14:paraId="1299A616"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2019.g.</w:t>
            </w:r>
          </w:p>
          <w:p w14:paraId="2B8558B5"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b/>
                <w:sz w:val="20"/>
                <w:szCs w:val="20"/>
              </w:rPr>
              <w:t>2,4%</w:t>
            </w:r>
          </w:p>
        </w:tc>
      </w:tr>
      <w:tr w:rsidR="0045769A" w:rsidRPr="00C10E14" w14:paraId="5F30FD2C" w14:textId="77777777" w:rsidTr="0026206C">
        <w:trPr>
          <w:jc w:val="center"/>
        </w:trPr>
        <w:tc>
          <w:tcPr>
            <w:tcW w:w="2084" w:type="dxa"/>
            <w:shd w:val="clear" w:color="auto" w:fill="auto"/>
            <w:vAlign w:val="center"/>
          </w:tcPr>
          <w:p w14:paraId="2D7A03B2"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Samazinājies ilgstošo bezdarbnieku īpatsvars</w:t>
            </w:r>
          </w:p>
        </w:tc>
        <w:tc>
          <w:tcPr>
            <w:tcW w:w="2401" w:type="dxa"/>
            <w:shd w:val="clear" w:color="auto" w:fill="auto"/>
            <w:vAlign w:val="center"/>
          </w:tcPr>
          <w:p w14:paraId="3CEC7D5C"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Ilgstošo bezdarbnieku īpatsvars no visiem bezdarbniekiem</w:t>
            </w:r>
            <w:r w:rsidRPr="00C10E14">
              <w:rPr>
                <w:rFonts w:ascii="Times New Roman" w:hAnsi="Times New Roman" w:cs="Times New Roman"/>
                <w:sz w:val="20"/>
                <w:szCs w:val="20"/>
                <w:vertAlign w:val="superscript"/>
              </w:rPr>
              <w:footnoteReference w:id="227"/>
            </w:r>
          </w:p>
        </w:tc>
        <w:tc>
          <w:tcPr>
            <w:tcW w:w="877" w:type="dxa"/>
            <w:shd w:val="clear" w:color="auto" w:fill="auto"/>
            <w:vAlign w:val="center"/>
          </w:tcPr>
          <w:p w14:paraId="57920704"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48,6</w:t>
            </w:r>
          </w:p>
          <w:p w14:paraId="18240111"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(2013)</w:t>
            </w:r>
          </w:p>
        </w:tc>
        <w:tc>
          <w:tcPr>
            <w:tcW w:w="872" w:type="dxa"/>
            <w:shd w:val="clear" w:color="auto" w:fill="auto"/>
            <w:vAlign w:val="center"/>
          </w:tcPr>
          <w:p w14:paraId="3849B022"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30%</w:t>
            </w:r>
          </w:p>
        </w:tc>
        <w:tc>
          <w:tcPr>
            <w:tcW w:w="836" w:type="dxa"/>
            <w:shd w:val="clear" w:color="auto" w:fill="auto"/>
            <w:vAlign w:val="center"/>
          </w:tcPr>
          <w:p w14:paraId="7DF6E2B6"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37,6%</w:t>
            </w:r>
          </w:p>
        </w:tc>
        <w:tc>
          <w:tcPr>
            <w:tcW w:w="872" w:type="dxa"/>
            <w:shd w:val="clear" w:color="auto" w:fill="auto"/>
            <w:vAlign w:val="center"/>
          </w:tcPr>
          <w:p w14:paraId="03646292"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sz w:val="20"/>
                <w:szCs w:val="20"/>
              </w:rPr>
              <w:t>15%</w:t>
            </w:r>
          </w:p>
        </w:tc>
        <w:tc>
          <w:tcPr>
            <w:tcW w:w="886" w:type="dxa"/>
            <w:shd w:val="clear" w:color="auto" w:fill="auto"/>
            <w:vAlign w:val="center"/>
          </w:tcPr>
          <w:p w14:paraId="3D2637A8"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2019.g.</w:t>
            </w:r>
          </w:p>
          <w:p w14:paraId="7E31FFD8"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b/>
                <w:sz w:val="20"/>
                <w:szCs w:val="20"/>
              </w:rPr>
              <w:t>38%</w:t>
            </w:r>
          </w:p>
        </w:tc>
      </w:tr>
      <w:tr w:rsidR="0045769A" w:rsidRPr="00C10E14" w14:paraId="68658856" w14:textId="77777777" w:rsidTr="0026206C">
        <w:trPr>
          <w:jc w:val="center"/>
        </w:trPr>
        <w:tc>
          <w:tcPr>
            <w:tcW w:w="2084" w:type="dxa"/>
            <w:shd w:val="clear" w:color="auto" w:fill="auto"/>
            <w:vAlign w:val="center"/>
          </w:tcPr>
          <w:p w14:paraId="756D7CFD"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Samazinājušās darba samaksas atšķirības starp sievietēm un vīriešiem</w:t>
            </w:r>
          </w:p>
        </w:tc>
        <w:tc>
          <w:tcPr>
            <w:tcW w:w="2401" w:type="dxa"/>
            <w:shd w:val="clear" w:color="auto" w:fill="auto"/>
            <w:vAlign w:val="center"/>
          </w:tcPr>
          <w:p w14:paraId="0460E75B"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Darba samaksas atšķirības starp sievietēm un vīriešiem (%)</w:t>
            </w:r>
            <w:r w:rsidRPr="00C10E14">
              <w:rPr>
                <w:rFonts w:ascii="Times New Roman" w:hAnsi="Times New Roman" w:cs="Times New Roman"/>
                <w:b/>
                <w:bCs/>
                <w:sz w:val="20"/>
                <w:szCs w:val="20"/>
                <w:vertAlign w:val="superscript"/>
              </w:rPr>
              <w:footnoteReference w:id="228"/>
            </w:r>
          </w:p>
        </w:tc>
        <w:tc>
          <w:tcPr>
            <w:tcW w:w="877" w:type="dxa"/>
            <w:shd w:val="clear" w:color="auto" w:fill="auto"/>
            <w:vAlign w:val="center"/>
          </w:tcPr>
          <w:p w14:paraId="149841D6"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14,9%</w:t>
            </w:r>
          </w:p>
          <w:p w14:paraId="302275ED"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(2012)</w:t>
            </w:r>
          </w:p>
        </w:tc>
        <w:tc>
          <w:tcPr>
            <w:tcW w:w="872" w:type="dxa"/>
            <w:shd w:val="clear" w:color="auto" w:fill="auto"/>
            <w:vAlign w:val="center"/>
          </w:tcPr>
          <w:p w14:paraId="3512CE01"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Samazi-nās</w:t>
            </w:r>
          </w:p>
        </w:tc>
        <w:tc>
          <w:tcPr>
            <w:tcW w:w="836" w:type="dxa"/>
            <w:shd w:val="clear" w:color="auto" w:fill="auto"/>
            <w:vAlign w:val="center"/>
          </w:tcPr>
          <w:p w14:paraId="2D75CC17" w14:textId="1B64BC38" w:rsidR="0045769A" w:rsidRPr="00C10E14" w:rsidRDefault="005079EE" w:rsidP="0026206C">
            <w:pPr>
              <w:widowControl w:val="0"/>
              <w:jc w:val="center"/>
              <w:rPr>
                <w:rFonts w:ascii="Times New Roman" w:hAnsi="Times New Roman" w:cs="Times New Roman"/>
                <w:sz w:val="20"/>
                <w:szCs w:val="20"/>
              </w:rPr>
            </w:pPr>
            <w:r>
              <w:rPr>
                <w:rFonts w:ascii="Times New Roman" w:hAnsi="Times New Roman" w:cs="Times New Roman"/>
                <w:b/>
                <w:sz w:val="20"/>
                <w:szCs w:val="20"/>
              </w:rPr>
              <w:t>19,8</w:t>
            </w:r>
            <w:r w:rsidR="0045769A" w:rsidRPr="00C10E14">
              <w:rPr>
                <w:rFonts w:ascii="Times New Roman" w:hAnsi="Times New Roman" w:cs="Times New Roman"/>
                <w:b/>
                <w:sz w:val="20"/>
                <w:szCs w:val="20"/>
              </w:rPr>
              <w:t>%</w:t>
            </w:r>
          </w:p>
        </w:tc>
        <w:tc>
          <w:tcPr>
            <w:tcW w:w="872" w:type="dxa"/>
            <w:shd w:val="clear" w:color="auto" w:fill="auto"/>
            <w:vAlign w:val="center"/>
          </w:tcPr>
          <w:p w14:paraId="1B234C06"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Samazi-nās</w:t>
            </w:r>
          </w:p>
        </w:tc>
        <w:tc>
          <w:tcPr>
            <w:tcW w:w="886" w:type="dxa"/>
            <w:shd w:val="clear" w:color="auto" w:fill="auto"/>
            <w:vAlign w:val="center"/>
          </w:tcPr>
          <w:p w14:paraId="34284877" w14:textId="657F1313"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201</w:t>
            </w:r>
            <w:r w:rsidR="001C55E6">
              <w:rPr>
                <w:rFonts w:ascii="Times New Roman" w:hAnsi="Times New Roman" w:cs="Times New Roman"/>
                <w:b/>
                <w:sz w:val="20"/>
                <w:szCs w:val="20"/>
              </w:rPr>
              <w:t>9</w:t>
            </w:r>
            <w:r w:rsidRPr="00C10E14">
              <w:rPr>
                <w:rFonts w:ascii="Times New Roman" w:hAnsi="Times New Roman" w:cs="Times New Roman"/>
                <w:b/>
                <w:sz w:val="20"/>
                <w:szCs w:val="20"/>
              </w:rPr>
              <w:t>.g.</w:t>
            </w:r>
          </w:p>
          <w:p w14:paraId="0870BF3F" w14:textId="383F05C3" w:rsidR="0045769A" w:rsidRPr="00C10E14" w:rsidRDefault="001C55E6" w:rsidP="0026206C">
            <w:pPr>
              <w:widowControl w:val="0"/>
              <w:jc w:val="center"/>
              <w:rPr>
                <w:rFonts w:ascii="Times New Roman" w:hAnsi="Times New Roman" w:cs="Times New Roman"/>
                <w:sz w:val="20"/>
                <w:szCs w:val="20"/>
              </w:rPr>
            </w:pPr>
            <w:r>
              <w:rPr>
                <w:rFonts w:ascii="Times New Roman" w:hAnsi="Times New Roman" w:cs="Times New Roman"/>
                <w:b/>
                <w:sz w:val="20"/>
                <w:szCs w:val="20"/>
              </w:rPr>
              <w:t>21,2</w:t>
            </w:r>
            <w:r w:rsidR="0045769A" w:rsidRPr="00C10E14">
              <w:rPr>
                <w:rFonts w:ascii="Times New Roman" w:hAnsi="Times New Roman" w:cs="Times New Roman"/>
                <w:b/>
                <w:sz w:val="20"/>
                <w:szCs w:val="20"/>
              </w:rPr>
              <w:t>%</w:t>
            </w:r>
          </w:p>
        </w:tc>
      </w:tr>
      <w:tr w:rsidR="0045769A" w:rsidRPr="00C10E14" w14:paraId="2AA7DBEB" w14:textId="77777777" w:rsidTr="0026206C">
        <w:trPr>
          <w:trHeight w:val="758"/>
          <w:jc w:val="center"/>
        </w:trPr>
        <w:tc>
          <w:tcPr>
            <w:tcW w:w="2084" w:type="dxa"/>
            <w:shd w:val="clear" w:color="auto" w:fill="auto"/>
            <w:vAlign w:val="center"/>
          </w:tcPr>
          <w:p w14:paraId="1A2C2AC7"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Pieaug strādājošo reālās darba samaksas dinamika</w:t>
            </w:r>
          </w:p>
        </w:tc>
        <w:tc>
          <w:tcPr>
            <w:tcW w:w="2401" w:type="dxa"/>
            <w:shd w:val="clear" w:color="auto" w:fill="auto"/>
            <w:vAlign w:val="center"/>
          </w:tcPr>
          <w:p w14:paraId="2B71DE79" w14:textId="77777777" w:rsidR="0045769A" w:rsidRPr="00C10E14" w:rsidRDefault="0045769A" w:rsidP="0026206C">
            <w:pPr>
              <w:widowControl w:val="0"/>
              <w:rPr>
                <w:rFonts w:ascii="Times New Roman" w:hAnsi="Times New Roman" w:cs="Times New Roman"/>
                <w:sz w:val="20"/>
                <w:szCs w:val="20"/>
              </w:rPr>
            </w:pPr>
            <w:r w:rsidRPr="00C10E14">
              <w:rPr>
                <w:rFonts w:ascii="Times New Roman" w:hAnsi="Times New Roman" w:cs="Times New Roman"/>
                <w:sz w:val="20"/>
                <w:szCs w:val="20"/>
              </w:rPr>
              <w:t xml:space="preserve">Strādājošo reālās darba samaksas </w:t>
            </w:r>
          </w:p>
          <w:p w14:paraId="4A709B0D"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dinamika, % pret iepriekšējo gadu</w:t>
            </w:r>
            <w:r w:rsidRPr="00C10E14">
              <w:rPr>
                <w:rFonts w:ascii="Times New Roman" w:hAnsi="Times New Roman" w:cs="Times New Roman"/>
                <w:b/>
                <w:bCs/>
                <w:sz w:val="20"/>
                <w:szCs w:val="20"/>
                <w:vertAlign w:val="superscript"/>
              </w:rPr>
              <w:footnoteReference w:id="229"/>
            </w:r>
          </w:p>
        </w:tc>
        <w:tc>
          <w:tcPr>
            <w:tcW w:w="877" w:type="dxa"/>
            <w:shd w:val="clear" w:color="auto" w:fill="auto"/>
            <w:vAlign w:val="center"/>
          </w:tcPr>
          <w:p w14:paraId="5CF92C6B"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100%</w:t>
            </w:r>
          </w:p>
          <w:p w14:paraId="5E29F7E2"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(2012)</w:t>
            </w:r>
          </w:p>
        </w:tc>
        <w:tc>
          <w:tcPr>
            <w:tcW w:w="872" w:type="dxa"/>
            <w:shd w:val="clear" w:color="auto" w:fill="auto"/>
            <w:vAlign w:val="center"/>
          </w:tcPr>
          <w:p w14:paraId="0B179257"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106%</w:t>
            </w:r>
          </w:p>
        </w:tc>
        <w:tc>
          <w:tcPr>
            <w:tcW w:w="836" w:type="dxa"/>
            <w:shd w:val="clear" w:color="auto" w:fill="auto"/>
            <w:vAlign w:val="center"/>
          </w:tcPr>
          <w:p w14:paraId="2255C30A"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107%</w:t>
            </w:r>
          </w:p>
        </w:tc>
        <w:tc>
          <w:tcPr>
            <w:tcW w:w="872" w:type="dxa"/>
            <w:shd w:val="clear" w:color="auto" w:fill="auto"/>
            <w:vAlign w:val="center"/>
          </w:tcPr>
          <w:p w14:paraId="4F280949"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sz w:val="20"/>
                <w:szCs w:val="20"/>
              </w:rPr>
              <w:t>108%</w:t>
            </w:r>
          </w:p>
        </w:tc>
        <w:tc>
          <w:tcPr>
            <w:tcW w:w="886" w:type="dxa"/>
            <w:shd w:val="clear" w:color="auto" w:fill="auto"/>
            <w:vAlign w:val="center"/>
          </w:tcPr>
          <w:p w14:paraId="4DF90744"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b/>
                <w:sz w:val="20"/>
                <w:szCs w:val="20"/>
              </w:rPr>
              <w:t>2019.g.</w:t>
            </w:r>
          </w:p>
          <w:p w14:paraId="65989C0F" w14:textId="77777777" w:rsidR="0045769A" w:rsidRPr="00C10E14" w:rsidRDefault="0045769A" w:rsidP="0026206C">
            <w:pPr>
              <w:widowControl w:val="0"/>
              <w:jc w:val="center"/>
              <w:rPr>
                <w:rFonts w:ascii="Times New Roman" w:hAnsi="Times New Roman" w:cs="Times New Roman"/>
                <w:color w:val="333333"/>
                <w:sz w:val="20"/>
                <w:szCs w:val="20"/>
              </w:rPr>
            </w:pPr>
            <w:r w:rsidRPr="00C10E14">
              <w:rPr>
                <w:rFonts w:ascii="Times New Roman" w:hAnsi="Times New Roman" w:cs="Times New Roman"/>
                <w:b/>
                <w:sz w:val="20"/>
                <w:szCs w:val="20"/>
              </w:rPr>
              <w:t>106,8%</w:t>
            </w:r>
          </w:p>
        </w:tc>
      </w:tr>
      <w:tr w:rsidR="0045769A" w:rsidRPr="00C10E14" w14:paraId="5A64F45A" w14:textId="77777777" w:rsidTr="0026206C">
        <w:trPr>
          <w:trHeight w:val="563"/>
          <w:jc w:val="center"/>
        </w:trPr>
        <w:tc>
          <w:tcPr>
            <w:tcW w:w="2084" w:type="dxa"/>
            <w:tcBorders>
              <w:bottom w:val="single" w:sz="4" w:space="0" w:color="auto"/>
            </w:tcBorders>
            <w:shd w:val="clear" w:color="auto" w:fill="auto"/>
            <w:vAlign w:val="center"/>
          </w:tcPr>
          <w:p w14:paraId="04AC9281"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Samazinājies strādājošo nabadzības risks</w:t>
            </w:r>
          </w:p>
        </w:tc>
        <w:tc>
          <w:tcPr>
            <w:tcW w:w="2401" w:type="dxa"/>
            <w:tcBorders>
              <w:bottom w:val="single" w:sz="4" w:space="0" w:color="auto"/>
            </w:tcBorders>
            <w:shd w:val="clear" w:color="auto" w:fill="auto"/>
            <w:vAlign w:val="center"/>
          </w:tcPr>
          <w:p w14:paraId="6B7D00F4"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Nabadzības riska indekss strādājošajiem vecuma grupā no 18 līdz 64 gadiem</w:t>
            </w:r>
            <w:r w:rsidRPr="00C10E14">
              <w:rPr>
                <w:rFonts w:ascii="Times New Roman" w:hAnsi="Times New Roman" w:cs="Times New Roman"/>
                <w:b/>
                <w:bCs/>
                <w:sz w:val="20"/>
                <w:szCs w:val="20"/>
                <w:vertAlign w:val="superscript"/>
              </w:rPr>
              <w:footnoteReference w:id="230"/>
            </w:r>
          </w:p>
        </w:tc>
        <w:tc>
          <w:tcPr>
            <w:tcW w:w="877" w:type="dxa"/>
            <w:tcBorders>
              <w:bottom w:val="single" w:sz="4" w:space="0" w:color="auto"/>
            </w:tcBorders>
            <w:shd w:val="clear" w:color="auto" w:fill="auto"/>
            <w:vAlign w:val="center"/>
          </w:tcPr>
          <w:p w14:paraId="359A8348"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9,6</w:t>
            </w:r>
          </w:p>
          <w:p w14:paraId="03AB37B4"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(2010)</w:t>
            </w:r>
          </w:p>
        </w:tc>
        <w:tc>
          <w:tcPr>
            <w:tcW w:w="872" w:type="dxa"/>
            <w:tcBorders>
              <w:bottom w:val="single" w:sz="4" w:space="0" w:color="auto"/>
            </w:tcBorders>
            <w:shd w:val="clear" w:color="auto" w:fill="auto"/>
            <w:vAlign w:val="center"/>
          </w:tcPr>
          <w:p w14:paraId="5A849FFF" w14:textId="77777777" w:rsidR="0045769A" w:rsidRPr="00C10E14" w:rsidRDefault="0045769A" w:rsidP="0026206C">
            <w:pPr>
              <w:widowControl w:val="0"/>
              <w:jc w:val="both"/>
              <w:rPr>
                <w:rFonts w:ascii="Times New Roman" w:hAnsi="Times New Roman" w:cs="Times New Roman"/>
                <w:sz w:val="20"/>
                <w:szCs w:val="20"/>
              </w:rPr>
            </w:pPr>
            <w:r w:rsidRPr="00C10E14">
              <w:rPr>
                <w:rFonts w:ascii="Times New Roman" w:hAnsi="Times New Roman" w:cs="Times New Roman"/>
                <w:sz w:val="20"/>
                <w:szCs w:val="20"/>
              </w:rPr>
              <w:t>6,5</w:t>
            </w:r>
          </w:p>
        </w:tc>
        <w:tc>
          <w:tcPr>
            <w:tcW w:w="836" w:type="dxa"/>
            <w:tcBorders>
              <w:bottom w:val="single" w:sz="4" w:space="0" w:color="auto"/>
            </w:tcBorders>
            <w:shd w:val="clear" w:color="auto" w:fill="auto"/>
            <w:vAlign w:val="center"/>
          </w:tcPr>
          <w:p w14:paraId="2CFAEEE7"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b/>
                <w:sz w:val="20"/>
                <w:szCs w:val="20"/>
              </w:rPr>
              <w:t>8,1%</w:t>
            </w:r>
          </w:p>
        </w:tc>
        <w:tc>
          <w:tcPr>
            <w:tcW w:w="872" w:type="dxa"/>
            <w:tcBorders>
              <w:bottom w:val="single" w:sz="4" w:space="0" w:color="auto"/>
            </w:tcBorders>
            <w:shd w:val="clear" w:color="auto" w:fill="auto"/>
            <w:vAlign w:val="center"/>
          </w:tcPr>
          <w:p w14:paraId="31ABD1A9" w14:textId="77777777" w:rsidR="0045769A" w:rsidRPr="00C10E14" w:rsidRDefault="0045769A" w:rsidP="0026206C">
            <w:pPr>
              <w:widowControl w:val="0"/>
              <w:jc w:val="center"/>
              <w:rPr>
                <w:rFonts w:ascii="Times New Roman" w:hAnsi="Times New Roman" w:cs="Times New Roman"/>
                <w:sz w:val="20"/>
                <w:szCs w:val="20"/>
              </w:rPr>
            </w:pPr>
            <w:r w:rsidRPr="00C10E14">
              <w:rPr>
                <w:rFonts w:ascii="Times New Roman" w:hAnsi="Times New Roman" w:cs="Times New Roman"/>
                <w:sz w:val="20"/>
                <w:szCs w:val="20"/>
              </w:rPr>
              <w:t>5</w:t>
            </w:r>
          </w:p>
        </w:tc>
        <w:tc>
          <w:tcPr>
            <w:tcW w:w="886" w:type="dxa"/>
            <w:tcBorders>
              <w:bottom w:val="single" w:sz="4" w:space="0" w:color="auto"/>
            </w:tcBorders>
            <w:shd w:val="clear" w:color="auto" w:fill="auto"/>
            <w:vAlign w:val="center"/>
          </w:tcPr>
          <w:p w14:paraId="27970DA6"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2019.g.</w:t>
            </w:r>
          </w:p>
          <w:p w14:paraId="68F35731" w14:textId="77777777" w:rsidR="0045769A" w:rsidRPr="00C10E14" w:rsidRDefault="0045769A" w:rsidP="0026206C">
            <w:pPr>
              <w:widowControl w:val="0"/>
              <w:jc w:val="center"/>
              <w:rPr>
                <w:rFonts w:ascii="Times New Roman" w:hAnsi="Times New Roman" w:cs="Times New Roman"/>
                <w:b/>
                <w:sz w:val="20"/>
                <w:szCs w:val="20"/>
              </w:rPr>
            </w:pPr>
            <w:r w:rsidRPr="00C10E14">
              <w:rPr>
                <w:rFonts w:ascii="Times New Roman" w:hAnsi="Times New Roman" w:cs="Times New Roman"/>
                <w:b/>
                <w:sz w:val="20"/>
                <w:szCs w:val="20"/>
              </w:rPr>
              <w:t>8,4%</w:t>
            </w:r>
          </w:p>
        </w:tc>
      </w:tr>
    </w:tbl>
    <w:p w14:paraId="6DFEFCB4"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6A3187B0"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color w:val="000000" w:themeColor="text1"/>
          <w:sz w:val="24"/>
          <w:szCs w:val="24"/>
          <w:lang w:eastAsia="lv-LV"/>
        </w:rPr>
        <w:t xml:space="preserve">Vēl pirms Covid-19 radītās ietekmes </w:t>
      </w:r>
      <w:r>
        <w:rPr>
          <w:rFonts w:ascii="Times New Roman" w:eastAsia="Times New Roman" w:hAnsi="Times New Roman" w:cs="Times New Roman"/>
          <w:color w:val="000000" w:themeColor="text1"/>
          <w:sz w:val="24"/>
          <w:szCs w:val="24"/>
          <w:lang w:eastAsia="lv-LV"/>
        </w:rPr>
        <w:t xml:space="preserve">uz darba tirgu </w:t>
      </w:r>
      <w:r w:rsidRPr="00695997">
        <w:rPr>
          <w:rFonts w:ascii="Times New Roman" w:eastAsia="Times New Roman" w:hAnsi="Times New Roman" w:cs="Times New Roman"/>
          <w:color w:val="000000" w:themeColor="text1"/>
          <w:sz w:val="24"/>
          <w:szCs w:val="24"/>
          <w:lang w:eastAsia="lv-LV"/>
        </w:rPr>
        <w:t>nodarbinātības līmeņa pieaugumu sekmēja ekonomiskās un darba tirgus situācijas uzlabošanās kopumā, tai skaitā samērā labvēlīga situācija eksporta tirgos, augošs mājsaimniecību patēriņš, ES fondu līdzekļu pieejamība infrastruktūras, sociālajā un cilvēkresursu jomās, aktivitātes pieaugums atsevišķās nozarēs (piem., būvniecībā), kas veicināja jaunu darbavietu veidošanos, bezdarba mazināšanos, ienākumu pieaugumu mājsaimniecībās.</w:t>
      </w:r>
    </w:p>
    <w:p w14:paraId="092F6659"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color w:val="000000" w:themeColor="text1"/>
          <w:sz w:val="24"/>
          <w:szCs w:val="24"/>
          <w:lang w:eastAsia="lv-LV"/>
        </w:rPr>
        <w:t>Ikgadējā reģistrētā bezdarba līmeņa samazināšanos un nodarbinātības situācijas uzlabošanos, kas bija vērojama kopš 2010.gada, 2020.gada pirmajā pusē pārtrauca Covid-19 pandēmijas izraisītā ietekme uz darba tirgu, strauji pieaugot reģistrētā bezdarba rādītājiem līdzās kolektīvās atlaišanas pieteikumu skaitam. 2020.gadā NVA tika saņemti paziņojumi no 58 darba devējiem par kolektīvo atlaišanu kopumā par 5703 darbinieku plānoto atbrīvošanu saistībā ar situāciju, ko ietekmējis vīrusa Covid-19 izplatības apdraudējums pasaulē un Latvijā. Līdzīgi pretstatā ar iepriekšējiem gadiem, 2020.gada beigās bezdarbnieku skaits pieauga visās izglītības grupās, ko var vistiešākajā mērā skaidrot ar Covid-19 negatīvo ietekmi.</w:t>
      </w:r>
    </w:p>
    <w:p w14:paraId="7A761E06"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color w:val="000000" w:themeColor="text1"/>
          <w:sz w:val="24"/>
          <w:szCs w:val="24"/>
          <w:lang w:eastAsia="lv-LV"/>
        </w:rPr>
        <w:t xml:space="preserve">Lai mazinātu Covid-19 pandēmijas nelabvēlīgās sekas uz darba tirgu, bezdarbniekiem paredzēts sniegt paplašinātu un vēl vairāk individualizētu atbalstu prasmju pilnveidei un pārkvalifikācijai, īstenojot attālinātās mācības profesionālās pilnveides izglītības programmās un modulārajās profesionālās izglītības programmās, piedāvājot iespēju apgūt arī augstākās izglītības iestāžu studiju kursus/moduļus. Vienlaikus kopš 2020.gada jūlija bezdarbniekiem tiek sniegta iespēja iegūt starptautisku sertifikātu tiešsaistes mācību platformās (piemēram, coursera.com u.c.), kuru ietvaros iespējams apgūt arī darba tirgus transformācijas ietekmē nepieciešamās papildus prasmes, piemēram, digitālās prasmes. </w:t>
      </w:r>
    </w:p>
    <w:p w14:paraId="206AC724"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color w:val="000000" w:themeColor="text1"/>
          <w:sz w:val="24"/>
          <w:szCs w:val="24"/>
          <w:lang w:eastAsia="lv-LV"/>
        </w:rPr>
        <w:t>Salīdzinājumā ar Igaunijas un Skandināvijas valstu nodarbinātības līmeni, Latvijā tas ir zemāks, tas savukārt nozīmē, ka vēl ir potenciāls piesaistīt darba tirgum ekonomiski neaktīvos iedzīvotājus, jo īpaši personas ar invaliditāti un veselības problēmām, pirms-pensijas vecuma iedzīvotājus, ilgstoši bez darba esošos, personas ar zemu prasmju un motivācijas līmeni, jauniešus, kas nestrādā un nemācās, personas, kuras neiekļaujas darba tirgū aprūpes pienākumu dēļ, personas, kuras strādā nepilnu laiku, jo nevar atrast pilnas slodzes nodarbinātību, personas, kuras zaudējušas cerības atrast darbu u.c.</w:t>
      </w:r>
    </w:p>
    <w:p w14:paraId="3B666667" w14:textId="57D75D88" w:rsidR="0045769A" w:rsidRPr="00B275A4" w:rsidRDefault="00B275A4" w:rsidP="0045769A">
      <w:pPr>
        <w:spacing w:after="0" w:line="240" w:lineRule="auto"/>
        <w:ind w:firstLine="720"/>
        <w:jc w:val="both"/>
        <w:rPr>
          <w:rFonts w:ascii="Times New Roman" w:eastAsia="Times New Roman" w:hAnsi="Times New Roman" w:cs="Times New Roman"/>
          <w:bCs/>
          <w:color w:val="000000" w:themeColor="text1"/>
          <w:sz w:val="24"/>
          <w:szCs w:val="24"/>
          <w:lang w:eastAsia="lv-LV"/>
        </w:rPr>
      </w:pPr>
      <w:r w:rsidRPr="00B275A4">
        <w:rPr>
          <w:rFonts w:ascii="Times New Roman" w:eastAsia="Times New Roman" w:hAnsi="Times New Roman" w:cs="Times New Roman"/>
          <w:bCs/>
          <w:color w:val="000000" w:themeColor="text1"/>
          <w:sz w:val="24"/>
          <w:szCs w:val="24"/>
          <w:lang w:eastAsia="lv-LV"/>
        </w:rPr>
        <w:t>Galvenie secinājumi par IN pamatnostādņu ietvaros īstenoto pasākumu ietekmi un rezultātiem:</w:t>
      </w:r>
    </w:p>
    <w:p w14:paraId="5599AFCC" w14:textId="41ED7C90" w:rsidR="0045769A" w:rsidRPr="00695997" w:rsidRDefault="00B275A4" w:rsidP="00B275A4">
      <w:pPr>
        <w:spacing w:after="0" w:line="240" w:lineRule="auto"/>
        <w:jc w:val="both"/>
        <w:rPr>
          <w:rFonts w:ascii="Times New Roman" w:eastAsia="Times New Roman" w:hAnsi="Times New Roman" w:cs="Times New Roman"/>
          <w:b/>
          <w:bCs/>
          <w:color w:val="000000" w:themeColor="text1"/>
          <w:sz w:val="24"/>
          <w:szCs w:val="24"/>
          <w:lang w:eastAsia="lv-LV"/>
        </w:rPr>
      </w:pPr>
      <w:r>
        <w:rPr>
          <w:rFonts w:ascii="Times New Roman" w:eastAsia="Times New Roman" w:hAnsi="Times New Roman" w:cs="Times New Roman"/>
          <w:b/>
          <w:bCs/>
          <w:color w:val="000000" w:themeColor="text1"/>
          <w:sz w:val="24"/>
          <w:szCs w:val="24"/>
          <w:lang w:eastAsia="lv-LV"/>
        </w:rPr>
        <w:t xml:space="preserve">I </w:t>
      </w:r>
      <w:r w:rsidR="0045769A" w:rsidRPr="00695997">
        <w:rPr>
          <w:rFonts w:ascii="Times New Roman" w:eastAsia="Times New Roman" w:hAnsi="Times New Roman" w:cs="Times New Roman"/>
          <w:b/>
          <w:bCs/>
          <w:color w:val="000000" w:themeColor="text1"/>
          <w:sz w:val="24"/>
          <w:szCs w:val="24"/>
          <w:lang w:eastAsia="lv-LV"/>
        </w:rPr>
        <w:t>ADTP nodrošināšana reģistrētajiem bezdarbniekiem</w:t>
      </w:r>
    </w:p>
    <w:p w14:paraId="03FA15A8" w14:textId="5796F62F" w:rsidR="0045769A" w:rsidRPr="00695997" w:rsidRDefault="0045769A" w:rsidP="0045769A">
      <w:pPr>
        <w:spacing w:after="0" w:line="240" w:lineRule="auto"/>
        <w:ind w:firstLine="720"/>
        <w:jc w:val="both"/>
        <w:rPr>
          <w:rFonts w:ascii="Times New Roman" w:eastAsia="Times New Roman" w:hAnsi="Times New Roman" w:cs="Times New Roman"/>
          <w:iCs/>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NVA īstenot</w:t>
      </w:r>
      <w:r w:rsidR="00E57B5E">
        <w:rPr>
          <w:rFonts w:ascii="Times New Roman" w:eastAsia="Times New Roman" w:hAnsi="Times New Roman" w:cs="Times New Roman"/>
          <w:iCs/>
          <w:color w:val="000000" w:themeColor="text1"/>
          <w:sz w:val="24"/>
          <w:szCs w:val="24"/>
          <w:lang w:eastAsia="lv-LV"/>
        </w:rPr>
        <w:t>ie</w:t>
      </w:r>
      <w:r w:rsidRPr="00695997">
        <w:rPr>
          <w:rFonts w:ascii="Times New Roman" w:eastAsia="Times New Roman" w:hAnsi="Times New Roman" w:cs="Times New Roman"/>
          <w:iCs/>
          <w:color w:val="000000" w:themeColor="text1"/>
          <w:sz w:val="24"/>
          <w:szCs w:val="24"/>
          <w:lang w:eastAsia="lv-LV"/>
        </w:rPr>
        <w:t xml:space="preserve"> ADTP pasākumi sniedz būtisku ieguldījumu darba tirgus potenciāla pilnīgākai izmantošanai, kas vienlaikus gan aktivizē bez darba palikušos un ekonomiski aktīvos, gan sniedz iespējas papildināt prasmes un zināšanas un reģionālās mobilitātes iespējas, tādējādi uzlabojot darba tirgus iznākumus un produktivitāti tautsaimniecībā kopumā. Vienlaikus atsevišķas grupas, piemēram, personas ar invaliditāti un pirms-pensijas vecumā esošas personas, kā arī jaunieši, kas nemācās un nestrādā, saskaras ar paaugstinātu ilgstošā bezdarba risku, līdz ar to šo grupu atbalstam jāīsteno vēl mērķētāki pasākumi.</w:t>
      </w:r>
    </w:p>
    <w:p w14:paraId="2C1D7AC4" w14:textId="77777777" w:rsidR="0045769A" w:rsidRDefault="0045769A" w:rsidP="0045769A">
      <w:pPr>
        <w:spacing w:after="0" w:line="240" w:lineRule="auto"/>
        <w:ind w:firstLine="720"/>
        <w:jc w:val="both"/>
        <w:rPr>
          <w:rFonts w:ascii="Times New Roman" w:eastAsia="Times New Roman" w:hAnsi="Times New Roman" w:cs="Times New Roman"/>
          <w:iCs/>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Sevišķi pozitīva ietekme gan attiecībā uz darba atrašanas iespējām, gan darba samaksas pieaugumu ir NVA organizētiem prasmju pilnveides un pārkvalifikācijas pasākumiem. Vienlaikus nepieciešama visu ADTP pasākumu pilnveidošana, vairāk diferencējot atbalstu dažādu mērķa grupu vajadzībām, kā arī veicinot lielāku darba devēju ieinteresētību dalībai nodarbinātības un pārkvalifikācijas pasākumos uzņēmumos. OECD valstu pieredze rāda, ka efektīvi un savlaicīgi ADTP pasākumi sekmē darba meklētāju prasmju pilnveidi un darba pieredzes iegūšanu, kas ir īpaši būtiski ilgstoši ārpus darba tirgus esošajiem. Paaugstināta kvalifikācija, pilnveidotas prasmes un iemaņas, kā arī adekvāti atbalsta pasākumi kopā ar pieejamu objektīvu informāciju par darba tirgus tendencēm un pieejamajām vakancēm sekmē piekļuvi cienīgam darbam.</w:t>
      </w:r>
    </w:p>
    <w:p w14:paraId="223958D1" w14:textId="77777777" w:rsidR="00B275A4" w:rsidRDefault="00B275A4" w:rsidP="0045769A">
      <w:pPr>
        <w:spacing w:after="0" w:line="240" w:lineRule="auto"/>
        <w:ind w:firstLine="720"/>
        <w:jc w:val="both"/>
        <w:rPr>
          <w:rFonts w:ascii="Times New Roman" w:eastAsia="Times New Roman" w:hAnsi="Times New Roman" w:cs="Times New Roman"/>
          <w:iCs/>
          <w:color w:val="000000" w:themeColor="text1"/>
          <w:sz w:val="24"/>
          <w:szCs w:val="24"/>
          <w:lang w:eastAsia="lv-LV"/>
        </w:rPr>
      </w:pPr>
    </w:p>
    <w:p w14:paraId="26D8FBC9" w14:textId="31356175" w:rsidR="0045769A" w:rsidRPr="00695997" w:rsidRDefault="00B275A4" w:rsidP="00B275A4">
      <w:pPr>
        <w:spacing w:after="0" w:line="240" w:lineRule="auto"/>
        <w:jc w:val="both"/>
        <w:rPr>
          <w:rFonts w:ascii="Times New Roman" w:eastAsia="Times New Roman" w:hAnsi="Times New Roman" w:cs="Times New Roman"/>
          <w:b/>
          <w:bCs/>
          <w:color w:val="000000" w:themeColor="text1"/>
          <w:sz w:val="24"/>
          <w:szCs w:val="24"/>
          <w:lang w:eastAsia="lv-LV"/>
        </w:rPr>
      </w:pPr>
      <w:r w:rsidRPr="00B275A4">
        <w:rPr>
          <w:rFonts w:ascii="Times New Roman" w:eastAsia="Times New Roman" w:hAnsi="Times New Roman" w:cs="Times New Roman"/>
          <w:b/>
          <w:iCs/>
          <w:color w:val="000000" w:themeColor="text1"/>
          <w:sz w:val="24"/>
          <w:szCs w:val="24"/>
          <w:lang w:eastAsia="lv-LV"/>
        </w:rPr>
        <w:t xml:space="preserve">II </w:t>
      </w:r>
      <w:r w:rsidR="0045769A" w:rsidRPr="00B275A4">
        <w:rPr>
          <w:rFonts w:ascii="Times New Roman" w:eastAsia="Times New Roman" w:hAnsi="Times New Roman" w:cs="Times New Roman"/>
          <w:b/>
          <w:bCs/>
          <w:color w:val="000000" w:themeColor="text1"/>
          <w:sz w:val="24"/>
          <w:szCs w:val="24"/>
          <w:lang w:eastAsia="lv-LV"/>
        </w:rPr>
        <w:t>K</w:t>
      </w:r>
      <w:r w:rsidR="0045769A" w:rsidRPr="00695997">
        <w:rPr>
          <w:rFonts w:ascii="Times New Roman" w:eastAsia="Times New Roman" w:hAnsi="Times New Roman" w:cs="Times New Roman"/>
          <w:b/>
          <w:bCs/>
          <w:color w:val="000000" w:themeColor="text1"/>
          <w:sz w:val="24"/>
          <w:szCs w:val="24"/>
          <w:lang w:eastAsia="lv-LV"/>
        </w:rPr>
        <w:t>arjeras pakalpojumu piemērošana un mobilitātes iespējas ekonomiskās aktivitātes veicināšanai</w:t>
      </w:r>
    </w:p>
    <w:p w14:paraId="6D4020E4" w14:textId="77777777" w:rsidR="0045769A" w:rsidRDefault="0045769A" w:rsidP="0045769A">
      <w:pPr>
        <w:spacing w:after="0" w:line="240" w:lineRule="auto"/>
        <w:ind w:firstLine="720"/>
        <w:jc w:val="both"/>
        <w:rPr>
          <w:rFonts w:ascii="Times New Roman" w:eastAsia="Times New Roman" w:hAnsi="Times New Roman" w:cs="Times New Roman"/>
          <w:iCs/>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 xml:space="preserve">Karjeras konsultācijas kopā ar profilēšanas metodikām ir nozīmīgs pasākums NVA klientu turpmākajai integrācijai darba tirgū. Iedzīvotāju sekmīgai informētībai par jaunākajām darba tirgus tendencēm, t.sk. attiecībā uz īstermiņa, vidēja un ilgtermiņa darba tirgus prognožu informāciju, piemērotas profesijas izvēli, karjeras maiņu un atbilstošu vakanču piedāvājumu (kā rezultātā darba devējiem tiktu sekmēta tiem nepieciešamā darbaspēka sagatavošana), nepieciešams arī turpmāk stiprināt karjeras konsultantu kapacitāti, nodrošinot karjeras konsultantu apmācības darba tirgus prognožu izmantošanai un informācijas novadīšanai NVA mērķa grupām. </w:t>
      </w:r>
      <w:r w:rsidRPr="00695997">
        <w:rPr>
          <w:rFonts w:ascii="Times New Roman" w:eastAsia="Times New Roman" w:hAnsi="Times New Roman" w:cs="Times New Roman"/>
          <w:color w:val="000000" w:themeColor="text1"/>
          <w:sz w:val="24"/>
          <w:szCs w:val="24"/>
          <w:lang w:eastAsia="lv-LV"/>
        </w:rPr>
        <w:t xml:space="preserve">Vienlaikus plašākas nodarbinātības iespējas, arī pastāvot mobilitātes atbalstam, ierobežo </w:t>
      </w:r>
      <w:r w:rsidRPr="00695997">
        <w:rPr>
          <w:rFonts w:ascii="Times New Roman" w:eastAsia="Times New Roman" w:hAnsi="Times New Roman" w:cs="Times New Roman"/>
          <w:iCs/>
          <w:color w:val="000000" w:themeColor="text1"/>
          <w:sz w:val="24"/>
          <w:szCs w:val="24"/>
          <w:lang w:eastAsia="lv-LV"/>
        </w:rPr>
        <w:t xml:space="preserve">mājokļu pieejamība un augstās mājokļu īres cenas teritorijās ar augstākām nodarbinātības iespējām. </w:t>
      </w:r>
    </w:p>
    <w:p w14:paraId="33A36D7E" w14:textId="77777777" w:rsidR="00BA10B5" w:rsidRDefault="00BA10B5" w:rsidP="00B275A4">
      <w:pPr>
        <w:spacing w:after="0" w:line="240" w:lineRule="auto"/>
        <w:jc w:val="both"/>
        <w:rPr>
          <w:rFonts w:ascii="Times New Roman" w:eastAsia="Times New Roman" w:hAnsi="Times New Roman" w:cs="Times New Roman"/>
          <w:b/>
          <w:iCs/>
          <w:color w:val="000000" w:themeColor="text1"/>
          <w:sz w:val="24"/>
          <w:szCs w:val="24"/>
          <w:lang w:eastAsia="lv-LV"/>
        </w:rPr>
      </w:pPr>
    </w:p>
    <w:p w14:paraId="77A34512" w14:textId="62A2FFB9" w:rsidR="0045769A" w:rsidRPr="00B275A4" w:rsidRDefault="00B275A4" w:rsidP="00B275A4">
      <w:pPr>
        <w:spacing w:after="0" w:line="240" w:lineRule="auto"/>
        <w:jc w:val="both"/>
        <w:rPr>
          <w:rFonts w:ascii="Times New Roman" w:eastAsia="Times New Roman" w:hAnsi="Times New Roman" w:cs="Times New Roman"/>
          <w:b/>
          <w:bCs/>
          <w:color w:val="000000" w:themeColor="text1"/>
          <w:sz w:val="24"/>
          <w:szCs w:val="24"/>
          <w:lang w:eastAsia="lv-LV"/>
        </w:rPr>
      </w:pPr>
      <w:r w:rsidRPr="00B275A4">
        <w:rPr>
          <w:rFonts w:ascii="Times New Roman" w:eastAsia="Times New Roman" w:hAnsi="Times New Roman" w:cs="Times New Roman"/>
          <w:b/>
          <w:iCs/>
          <w:color w:val="000000" w:themeColor="text1"/>
          <w:sz w:val="24"/>
          <w:szCs w:val="24"/>
          <w:lang w:eastAsia="lv-LV"/>
        </w:rPr>
        <w:t xml:space="preserve">III </w:t>
      </w:r>
      <w:r w:rsidR="0045769A" w:rsidRPr="00B275A4">
        <w:rPr>
          <w:rFonts w:ascii="Times New Roman" w:eastAsia="Times New Roman" w:hAnsi="Times New Roman" w:cs="Times New Roman"/>
          <w:b/>
          <w:bCs/>
          <w:color w:val="000000" w:themeColor="text1"/>
          <w:sz w:val="24"/>
          <w:szCs w:val="24"/>
          <w:lang w:eastAsia="lv-LV"/>
        </w:rPr>
        <w:t>Riska grupu bezdarbnieku iesaiste darba tirgū</w:t>
      </w:r>
    </w:p>
    <w:p w14:paraId="4D9DBC79"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color w:val="000000" w:themeColor="text1"/>
          <w:sz w:val="24"/>
          <w:szCs w:val="24"/>
          <w:lang w:eastAsia="lv-LV"/>
        </w:rPr>
        <w:t xml:space="preserve">Lai arī nodarbinātības līmenis būtiski ir pieaudzis vecuma grupā 55-64 gadi, aktīvā novecošanās ir viena no jomām, kas līdz ar sabiedrības novecošanos kļūst arvien aktuālāka. Nodarbinātības jomā gados vecākos iedzīvotājus Latvijā raksturo samērā augsta līdzdalība darba tirgū, bet galvenie izaicinājumi ir bezdarbs un īpaši ilgstošais bezdarbs, zemāka mobilitāte gan attiecībā uz darbavietas maiņu, gan atgriešanos darba tirgū, stereotipi no darba devēju puses, izglītības un veselības aspekti, kā arī aprūpes pienākumi. </w:t>
      </w:r>
      <w:r w:rsidRPr="00695997">
        <w:rPr>
          <w:rFonts w:ascii="Times New Roman" w:eastAsia="Times New Roman" w:hAnsi="Times New Roman" w:cs="Times New Roman"/>
          <w:iCs/>
          <w:color w:val="000000" w:themeColor="text1"/>
          <w:sz w:val="24"/>
          <w:szCs w:val="24"/>
          <w:lang w:eastAsia="lv-LV"/>
        </w:rPr>
        <w:t xml:space="preserve">Lai uzlabotu aktīvās novecošanās situāciju kopumā, </w:t>
      </w:r>
      <w:r w:rsidRPr="00695997">
        <w:rPr>
          <w:rFonts w:ascii="Times New Roman" w:eastAsia="Times New Roman" w:hAnsi="Times New Roman" w:cs="Times New Roman"/>
          <w:color w:val="000000" w:themeColor="text1"/>
          <w:sz w:val="24"/>
          <w:szCs w:val="24"/>
          <w:lang w:eastAsia="lv-LV"/>
        </w:rPr>
        <w:t>veicinātu pēc iespējas ilgāku līdzdalību darba tirgū un mazinātu bezdarba iestāšanās riskus, būtiskākie darbības virzieni ir</w:t>
      </w:r>
      <w:r w:rsidRPr="00695997">
        <w:rPr>
          <w:rFonts w:ascii="Times New Roman" w:eastAsia="Times New Roman" w:hAnsi="Times New Roman" w:cs="Times New Roman"/>
          <w:iCs/>
          <w:color w:val="000000" w:themeColor="text1"/>
          <w:sz w:val="24"/>
          <w:szCs w:val="24"/>
          <w:lang w:eastAsia="lv-LV"/>
        </w:rPr>
        <w:t xml:space="preserve"> veselības uzlabošanas pakalpojumu pieejamības, pieaugušo iedzīvotāju prasmju pilnveides iespējas, nabadzības risku mazināšana un kvalitatīvu darba vietu rašanās veicināšana</w:t>
      </w:r>
      <w:r w:rsidRPr="00695997">
        <w:rPr>
          <w:rFonts w:ascii="Times New Roman" w:eastAsia="Times New Roman" w:hAnsi="Times New Roman" w:cs="Times New Roman"/>
          <w:color w:val="000000" w:themeColor="text1"/>
          <w:sz w:val="24"/>
          <w:szCs w:val="24"/>
          <w:lang w:eastAsia="lv-LV"/>
        </w:rPr>
        <w:t>.</w:t>
      </w:r>
    </w:p>
    <w:p w14:paraId="37544E64" w14:textId="77777777" w:rsidR="0045769A" w:rsidRPr="00695997" w:rsidRDefault="0045769A" w:rsidP="0045769A">
      <w:pPr>
        <w:spacing w:after="0" w:line="240" w:lineRule="auto"/>
        <w:ind w:firstLine="720"/>
        <w:jc w:val="both"/>
        <w:rPr>
          <w:rFonts w:ascii="Times New Roman" w:eastAsia="Times New Roman" w:hAnsi="Times New Roman" w:cs="Times New Roman"/>
          <w:iCs/>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 xml:space="preserve">Lai arī samazinājās ilgstošo bezdarbnieku īpatsvars ekonomiski aktīvo iedzīvotāju skaitā un bezdarbnieku kopskaitā, ilgstošo bezdarbnieku īpatsvara samazināšanas mērķis pamatnostādņu īstenošanas periodā (uz 2020.gadu) visticamāk netiks sasniegts. Ilgstošo bezdarbnieku motivēšanai un sekmīgai iekļaušanai darba tirgū pilnveidojama sadarbība starp NVA un sociālajiem dienestiem, lai īstenotu individuālo gadījumu vadības pieeju, koordinētā un maksimāli efektīvā veidā sniegtu valsts un pašvaldību atbalstu,  motivējot bezdarbniekus efektīvāk pildīt individuālajā darba meklēšanas plānā noteiktos uzdevumus un pienākumus savas sociālās un bezdarba situācijas risināšanai. </w:t>
      </w:r>
    </w:p>
    <w:p w14:paraId="38502367"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 xml:space="preserve">Lai arī pēdējos gados vērojams personu ar invaliditāti nodarbinātības pieaugums, tomēr šo personu līdzdalību darba tirgū vēl arvien kavē praktisko prasmju trūkums, lai uzsāktu darba attiecības, darba pieredzes trūkums, kā arī darba devēju un sabiedrības aizspriedumi. Tas nozīmē, ka vēl joprojām ir aktīvi jāstrādā pie tā, lai personas ar invaliditāti, t.sk. personas ar garīga rakstura traucējumiem, varētu sevi brīvi realizēt darba tirgū atbilstoši savām iespējām un vajadzībām, neatkarīgi no funkcionālā traucējuma veida, iegūstot darbam nepieciešamās prasmes un iemaņas un veicinot savu finansiālo neatkarību. </w:t>
      </w:r>
    </w:p>
    <w:p w14:paraId="756AEE6C" w14:textId="77777777" w:rsidR="0045769A" w:rsidRDefault="0045769A" w:rsidP="0045769A">
      <w:pPr>
        <w:spacing w:after="0" w:line="240" w:lineRule="auto"/>
        <w:ind w:firstLine="720"/>
        <w:jc w:val="both"/>
        <w:rPr>
          <w:rFonts w:ascii="Times New Roman" w:eastAsia="Times New Roman" w:hAnsi="Times New Roman" w:cs="Times New Roman"/>
          <w:iCs/>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 xml:space="preserve">Dažādi uz nodarbinātības veicināšanu vērstie pasākumi (subsidētās darba vietas, algotie pagaidu sabiedriskie darbi) visaugstākā bezdarba riska grupām veicina darba iemaņu attīstību un tālāku integrāciju darba tirgū, tomēr lai iedzīvotāji darba tirgū iekļautos ilgtspējīgi, nepieciešams pilnveidot subsīdiju shēmas un to nosacījumus. </w:t>
      </w:r>
    </w:p>
    <w:p w14:paraId="2249946E"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7BD008B7" w14:textId="49BA07EB" w:rsidR="0045769A" w:rsidRPr="00695997" w:rsidRDefault="00B275A4" w:rsidP="00B275A4">
      <w:pPr>
        <w:spacing w:after="0" w:line="240" w:lineRule="auto"/>
        <w:jc w:val="both"/>
        <w:rPr>
          <w:rFonts w:ascii="Times New Roman" w:eastAsia="Times New Roman" w:hAnsi="Times New Roman" w:cs="Times New Roman"/>
          <w:b/>
          <w:bCs/>
          <w:color w:val="000000" w:themeColor="text1"/>
          <w:sz w:val="24"/>
          <w:szCs w:val="24"/>
          <w:lang w:eastAsia="lv-LV"/>
        </w:rPr>
      </w:pPr>
      <w:r>
        <w:rPr>
          <w:rFonts w:ascii="Times New Roman" w:eastAsia="Times New Roman" w:hAnsi="Times New Roman" w:cs="Times New Roman"/>
          <w:b/>
          <w:bCs/>
          <w:color w:val="000000" w:themeColor="text1"/>
          <w:sz w:val="24"/>
          <w:szCs w:val="24"/>
          <w:lang w:eastAsia="lv-LV"/>
        </w:rPr>
        <w:t xml:space="preserve">IV </w:t>
      </w:r>
      <w:r w:rsidR="0045769A" w:rsidRPr="00695997">
        <w:rPr>
          <w:rFonts w:ascii="Times New Roman" w:eastAsia="Times New Roman" w:hAnsi="Times New Roman" w:cs="Times New Roman"/>
          <w:b/>
          <w:bCs/>
          <w:color w:val="000000" w:themeColor="text1"/>
          <w:sz w:val="24"/>
          <w:szCs w:val="24"/>
          <w:lang w:eastAsia="lv-LV"/>
        </w:rPr>
        <w:t>Darba vietu kvalitātes uzlabošana un darbaspēka nodokļu un pabalstu sistēmas attīstība</w:t>
      </w:r>
    </w:p>
    <w:p w14:paraId="76EB3CA1" w14:textId="6802998B"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 xml:space="preserve">Strādājošo reālās darba samaksas dinamika pēdējos gados ir bijusi pozitīva (2017.gadā tika sasniegtais politikas rezultāts pret bāzes vērtību), tomēr darba samaksas atšķirības starp sievietēm un vīriešiem turpina </w:t>
      </w:r>
      <w:r w:rsidR="00E57B5E">
        <w:rPr>
          <w:rFonts w:ascii="Times New Roman" w:eastAsia="Times New Roman" w:hAnsi="Times New Roman" w:cs="Times New Roman"/>
          <w:iCs/>
          <w:color w:val="000000" w:themeColor="text1"/>
          <w:sz w:val="24"/>
          <w:szCs w:val="24"/>
          <w:lang w:eastAsia="lv-LV"/>
        </w:rPr>
        <w:t>pieaugt</w:t>
      </w:r>
      <w:r w:rsidRPr="00695997">
        <w:rPr>
          <w:rFonts w:ascii="Times New Roman" w:eastAsia="Times New Roman" w:hAnsi="Times New Roman" w:cs="Times New Roman"/>
          <w:iCs/>
          <w:color w:val="000000" w:themeColor="text1"/>
          <w:sz w:val="24"/>
          <w:szCs w:val="24"/>
          <w:lang w:eastAsia="lv-LV"/>
        </w:rPr>
        <w:t>, kas nozīmē, ka joprojām nepieciešami pasākumi, lai situāciju uzlabotu.</w:t>
      </w:r>
    </w:p>
    <w:p w14:paraId="3981D8E9"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Latvijā joprojām saglabājas būtiski izaicinājumi attiecībā uz darbaspēka nodokļu sloga mazināšanu, kas veicinātu nodarbinātību sekmējošas vides veidošanos. Turpmāka nodokļu sloga samazināšana mazo algu saņēmējiem un regulāra un produktivitātes izaugsmei samērīga darba samaksas paaugstināšana stimulētu pāreju oficiālā nodarbinātībā, kā arī iedzīvotājiem ar zemu ienākumu  līmeni mazinātu strādājošo nabadzības risku. Tomēr vienlaikus būtiski uzsvērt arī sociālās apdrošināšanas nozīmi.</w:t>
      </w:r>
    </w:p>
    <w:p w14:paraId="456B3631"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 xml:space="preserve">Darba vietu kvalitāte Latvijā nav iespējama bez pietiekamām investīcijām (izpratnes/zināšanu/finanšu) drošas, motivējošas un veselīgas darba vides veidošanā (darba tiesības, darba vides drošība un veselības aizsardzība darbā), pienācīgas darba samaksas un sociālo garantiju nodrošināšanas. Attiecīgi ir jāturpina darbs pie preventīvās kultūras veicināšanas darba vietās, jāveic pasākumi drošas darba vides nodrošināšanai, veselības veicināšanai un uzlabošanai darba vietās, kā arī izpratnes maiņai par savas veselības kā vērtības apzināšanos visa darba mūža garumā. </w:t>
      </w:r>
    </w:p>
    <w:p w14:paraId="3D0ABD95"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 xml:space="preserve">Svarīgs priekšnosacījums iekļaujošam darba tirgum ir darba tirgus dalībnieku iesaiste sociālās apdrošināšanas sistēmā un speciālo nodokļu režīmu un ēnu ekonomikas radīto nelabvēlīgo priekšnosacījumu ietekmes mazināšana attiecībā uz atsevišķu iedzīvotāju grupu sociālo nenodrošinātību. </w:t>
      </w:r>
    </w:p>
    <w:p w14:paraId="6017D76A" w14:textId="77777777" w:rsidR="0045769A" w:rsidRPr="00695997" w:rsidRDefault="0045769A" w:rsidP="0045769A">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95997">
        <w:rPr>
          <w:rFonts w:ascii="Times New Roman" w:eastAsia="Times New Roman" w:hAnsi="Times New Roman" w:cs="Times New Roman"/>
          <w:iCs/>
          <w:color w:val="000000" w:themeColor="text1"/>
          <w:sz w:val="24"/>
          <w:szCs w:val="24"/>
          <w:lang w:eastAsia="lv-LV"/>
        </w:rPr>
        <w:t xml:space="preserve">Būtiska loma iekļaujoša darba tirgus, kvalitatīvu un ilgtspējīgu darba vietu veidošanā ir mūsdienīgām darba tirgus institūcijām. NVA sniedz indivīdam atbalstu ātrākai viņa fiziskajām un garīgajām spējām, kvalifikācijai piemērota darba atrašanai, savukārt VDI veic darba vietu uzraudzību darba tiesību un darba aizsardzības jomā, nodrošinot arī preventīvās kultūras paaugstināšanos, kā arī, padziļināti analizējot riska uzņēmumus, veic pasākumus nereģistrētās nodarbinātības mazināšanai. Būtiski ir stiprināt NVA un VDI, kā arī citu iesaistīto institūciju (piem., VSAA u.c.) spējas darba tirgus institūciju pienākumu pildīšanā, modernizējot to infrastruktūru, pilnveidojot darba metodes un sadarbības mehānismus, attīstot jaunus pakalpojumus. </w:t>
      </w:r>
    </w:p>
    <w:p w14:paraId="7886867D" w14:textId="77777777" w:rsidR="0045769A" w:rsidRPr="0015154B" w:rsidRDefault="0045769A" w:rsidP="00A63763">
      <w:pPr>
        <w:pStyle w:val="FootnoteText"/>
        <w:spacing w:before="120" w:after="0" w:line="240" w:lineRule="auto"/>
        <w:ind w:firstLine="720"/>
        <w:jc w:val="both"/>
        <w:rPr>
          <w:rFonts w:ascii="Times New Roman" w:hAnsi="Times New Roman"/>
          <w:sz w:val="24"/>
          <w:szCs w:val="24"/>
          <w:lang w:val="lv-LV"/>
        </w:rPr>
      </w:pPr>
    </w:p>
    <w:p w14:paraId="7CF2EF3D" w14:textId="705E759D" w:rsidR="00FE1751" w:rsidRPr="0015154B" w:rsidRDefault="00FE1751" w:rsidP="00FE1751">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53846A98" w14:textId="72D2ECF7" w:rsidR="00200837" w:rsidRPr="007157D3" w:rsidRDefault="007F3D1D" w:rsidP="00200837">
      <w:pPr>
        <w:autoSpaceDE w:val="0"/>
        <w:autoSpaceDN w:val="0"/>
        <w:adjustRightInd w:val="0"/>
        <w:spacing w:after="0" w:line="240" w:lineRule="auto"/>
        <w:rPr>
          <w:rFonts w:ascii="Times New Roman" w:hAnsi="Times New Roman" w:cs="Times New Roman"/>
          <w:sz w:val="24"/>
          <w:szCs w:val="24"/>
        </w:rPr>
      </w:pPr>
      <w:r w:rsidRPr="00ED028B">
        <w:rPr>
          <w:rFonts w:ascii="Times New Roman" w:hAnsi="Times New Roman" w:cs="Times New Roman"/>
          <w:noProof/>
          <w:sz w:val="24"/>
          <w:szCs w:val="24"/>
          <w:lang w:eastAsia="lv-LV"/>
        </w:rPr>
        <mc:AlternateContent>
          <mc:Choice Requires="wpg">
            <w:drawing>
              <wp:inline distT="0" distB="0" distL="0" distR="0" wp14:anchorId="307C75A2" wp14:editId="08BCACAB">
                <wp:extent cx="5266944" cy="3189514"/>
                <wp:effectExtent l="0" t="0" r="0" b="11430"/>
                <wp:docPr id="35" name="Group 35"/>
                <wp:cNvGraphicFramePr/>
                <a:graphic xmlns:a="http://schemas.openxmlformats.org/drawingml/2006/main">
                  <a:graphicData uri="http://schemas.microsoft.com/office/word/2010/wordprocessingGroup">
                    <wpg:wgp>
                      <wpg:cNvGrpSpPr/>
                      <wpg:grpSpPr>
                        <a:xfrm>
                          <a:off x="0" y="0"/>
                          <a:ext cx="5266944" cy="3189514"/>
                          <a:chOff x="0" y="0"/>
                          <a:chExt cx="3567448" cy="1539569"/>
                        </a:xfrm>
                      </wpg:grpSpPr>
                      <wps:wsp>
                        <wps:cNvPr id="36" name="Rectangle 36"/>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992DC1" w14:textId="49AEA721" w:rsidR="00B255A5" w:rsidRPr="00D272D9" w:rsidRDefault="00B255A5">
                              <w:pPr>
                                <w:jc w:val="center"/>
                                <w:rPr>
                                  <w:rFonts w:ascii="Times New Roman" w:eastAsiaTheme="majorEastAsia" w:hAnsi="Times New Roman" w:cs="Times New Roman"/>
                                  <w:b/>
                                  <w:color w:val="FFFFFF" w:themeColor="background1"/>
                                  <w:sz w:val="28"/>
                                  <w:szCs w:val="28"/>
                                </w:rPr>
                              </w:pPr>
                              <w:r w:rsidRPr="00D272D9">
                                <w:rPr>
                                  <w:rFonts w:ascii="Times New Roman" w:eastAsiaTheme="majorEastAsia" w:hAnsi="Times New Roman" w:cs="Times New Roman"/>
                                  <w:b/>
                                  <w:color w:val="FFFFFF" w:themeColor="background1"/>
                                  <w:sz w:val="28"/>
                                  <w:szCs w:val="28"/>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D6D8F" w14:textId="2DDC64BF" w:rsidR="00B255A5" w:rsidRPr="008B55B7" w:rsidRDefault="00B255A5"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Izteiktas nodarbinātības un bezdarba līmeņa reģionālās atšķirības</w:t>
                              </w:r>
                            </w:p>
                            <w:p w14:paraId="7B11BE16" w14:textId="11EDA062" w:rsidR="00B255A5" w:rsidRPr="008B55B7" w:rsidRDefault="00B255A5"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Augsts ilg</w:t>
                              </w:r>
                              <w:r>
                                <w:rPr>
                                  <w:rFonts w:ascii="Times New Roman" w:hAnsi="Times New Roman" w:cs="Times New Roman"/>
                                  <w:color w:val="549E39" w:themeColor="accent1"/>
                                  <w:sz w:val="24"/>
                                  <w:szCs w:val="24"/>
                                </w:rPr>
                                <w:t>s</w:t>
                              </w:r>
                              <w:r w:rsidRPr="008B55B7">
                                <w:rPr>
                                  <w:rFonts w:ascii="Times New Roman" w:hAnsi="Times New Roman" w:cs="Times New Roman"/>
                                  <w:color w:val="549E39" w:themeColor="accent1"/>
                                  <w:sz w:val="24"/>
                                  <w:szCs w:val="24"/>
                                </w:rPr>
                                <w:t xml:space="preserve">tošo bezdarbnieku, gados vecāku personu, personu ar zemām un </w:t>
                              </w:r>
                              <w:r>
                                <w:rPr>
                                  <w:rFonts w:ascii="Times New Roman" w:hAnsi="Times New Roman" w:cs="Times New Roman"/>
                                  <w:color w:val="549E39" w:themeColor="accent1"/>
                                  <w:sz w:val="24"/>
                                  <w:szCs w:val="24"/>
                                </w:rPr>
                                <w:t xml:space="preserve">darba tirgum </w:t>
                              </w:r>
                              <w:r w:rsidRPr="008B55B7">
                                <w:rPr>
                                  <w:rFonts w:ascii="Times New Roman" w:hAnsi="Times New Roman" w:cs="Times New Roman"/>
                                  <w:color w:val="549E39" w:themeColor="accent1"/>
                                  <w:sz w:val="24"/>
                                  <w:szCs w:val="24"/>
                                </w:rPr>
                                <w:t>neatbilstošām prasmēm un izglītības l</w:t>
                              </w:r>
                              <w:r>
                                <w:rPr>
                                  <w:rFonts w:ascii="Times New Roman" w:hAnsi="Times New Roman" w:cs="Times New Roman"/>
                                  <w:color w:val="549E39" w:themeColor="accent1"/>
                                  <w:sz w:val="24"/>
                                  <w:szCs w:val="24"/>
                                </w:rPr>
                                <w:t>ī</w:t>
                              </w:r>
                              <w:r w:rsidRPr="008B55B7">
                                <w:rPr>
                                  <w:rFonts w:ascii="Times New Roman" w:hAnsi="Times New Roman" w:cs="Times New Roman"/>
                                  <w:color w:val="549E39" w:themeColor="accent1"/>
                                  <w:sz w:val="24"/>
                                  <w:szCs w:val="24"/>
                                </w:rPr>
                                <w:t>meni īpatsvars bezdarbnieku kopskaitā</w:t>
                              </w:r>
                            </w:p>
                            <w:p w14:paraId="67793648" w14:textId="6DFAA447" w:rsidR="00B255A5" w:rsidRPr="008B55B7" w:rsidRDefault="00B255A5"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Zems aktīvo darba tirgus politikas pasākumu finansējums un no tā izrietošs zems bezdarb</w:t>
                              </w:r>
                              <w:r>
                                <w:rPr>
                                  <w:rFonts w:ascii="Times New Roman" w:hAnsi="Times New Roman" w:cs="Times New Roman"/>
                                  <w:color w:val="549E39" w:themeColor="accent1"/>
                                  <w:sz w:val="24"/>
                                  <w:szCs w:val="24"/>
                                </w:rPr>
                                <w:t>n</w:t>
                              </w:r>
                              <w:r w:rsidRPr="008B55B7">
                                <w:rPr>
                                  <w:rFonts w:ascii="Times New Roman" w:hAnsi="Times New Roman" w:cs="Times New Roman"/>
                                  <w:color w:val="549E39" w:themeColor="accent1"/>
                                  <w:sz w:val="24"/>
                                  <w:szCs w:val="24"/>
                                </w:rPr>
                                <w:t>ieku un neaktīvo personu līdzdalības līmenis</w:t>
                              </w:r>
                              <w:r>
                                <w:rPr>
                                  <w:rFonts w:ascii="Times New Roman" w:hAnsi="Times New Roman" w:cs="Times New Roman"/>
                                  <w:color w:val="549E39" w:themeColor="accent1"/>
                                  <w:sz w:val="24"/>
                                  <w:szCs w:val="24"/>
                                </w:rPr>
                                <w:t xml:space="preserve"> aktīvās darba tirgus politikas pasākumos</w:t>
                              </w:r>
                            </w:p>
                            <w:p w14:paraId="180A40E5" w14:textId="1FC68971" w:rsidR="00B255A5" w:rsidRPr="001802D9" w:rsidRDefault="00B255A5"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Zema personu ar invaliditāte iesaiste darba tirgū un akt</w:t>
                              </w:r>
                              <w:r>
                                <w:rPr>
                                  <w:rFonts w:ascii="Times New Roman" w:hAnsi="Times New Roman" w:cs="Times New Roman"/>
                                  <w:color w:val="549E39" w:themeColor="accent1"/>
                                  <w:sz w:val="24"/>
                                  <w:szCs w:val="24"/>
                                </w:rPr>
                                <w:t>ī</w:t>
                              </w:r>
                              <w:r w:rsidRPr="008B55B7">
                                <w:rPr>
                                  <w:rFonts w:ascii="Times New Roman" w:hAnsi="Times New Roman" w:cs="Times New Roman"/>
                                  <w:color w:val="549E39" w:themeColor="accent1"/>
                                  <w:sz w:val="24"/>
                                  <w:szCs w:val="24"/>
                                </w:rPr>
                                <w:t xml:space="preserve">vās darba tirgus </w:t>
                              </w:r>
                              <w:r w:rsidRPr="001802D9">
                                <w:rPr>
                                  <w:rFonts w:ascii="Times New Roman" w:hAnsi="Times New Roman" w:cs="Times New Roman"/>
                                  <w:color w:val="549E39" w:themeColor="accent1"/>
                                  <w:sz w:val="24"/>
                                  <w:szCs w:val="24"/>
                                </w:rPr>
                                <w:t>politikas pasākumos</w:t>
                              </w:r>
                            </w:p>
                            <w:p w14:paraId="019DA844" w14:textId="6B675AFE" w:rsidR="00B255A5" w:rsidRPr="001802D9" w:rsidRDefault="00B255A5"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1802D9">
                                <w:rPr>
                                  <w:rFonts w:ascii="Times New Roman" w:hAnsi="Times New Roman" w:cs="Times New Roman"/>
                                  <w:color w:val="549E39" w:themeColor="accent1"/>
                                  <w:sz w:val="24"/>
                                  <w:szCs w:val="24"/>
                                </w:rPr>
                                <w:t xml:space="preserve">Nepietiekama </w:t>
                              </w:r>
                              <w:r>
                                <w:rPr>
                                  <w:rFonts w:ascii="Times New Roman" w:hAnsi="Times New Roman" w:cs="Times New Roman"/>
                                  <w:color w:val="549E39" w:themeColor="accent1"/>
                                  <w:sz w:val="24"/>
                                  <w:szCs w:val="24"/>
                                </w:rPr>
                                <w:t xml:space="preserve">sabiedrības </w:t>
                              </w:r>
                              <w:r w:rsidRPr="001802D9">
                                <w:rPr>
                                  <w:rFonts w:ascii="Times New Roman" w:hAnsi="Times New Roman" w:cs="Times New Roman"/>
                                  <w:color w:val="549E39" w:themeColor="accent1"/>
                                  <w:sz w:val="24"/>
                                  <w:szCs w:val="24"/>
                                </w:rPr>
                                <w:t xml:space="preserve">izpratne </w:t>
                              </w:r>
                              <w:r>
                                <w:rPr>
                                  <w:rFonts w:ascii="Times New Roman" w:hAnsi="Times New Roman" w:cs="Times New Roman"/>
                                  <w:color w:val="549E39" w:themeColor="accent1"/>
                                  <w:sz w:val="24"/>
                                  <w:szCs w:val="24"/>
                                </w:rPr>
                                <w:t xml:space="preserve">un interese </w:t>
                              </w:r>
                              <w:r w:rsidRPr="001802D9">
                                <w:rPr>
                                  <w:rFonts w:ascii="Times New Roman" w:hAnsi="Times New Roman" w:cs="Times New Roman"/>
                                  <w:color w:val="549E39" w:themeColor="accent1"/>
                                  <w:sz w:val="24"/>
                                  <w:szCs w:val="24"/>
                                </w:rPr>
                                <w:t>par sociālās</w:t>
                              </w:r>
                              <w:r>
                                <w:rPr>
                                  <w:rFonts w:ascii="Times New Roman" w:hAnsi="Times New Roman" w:cs="Times New Roman"/>
                                  <w:color w:val="549E39" w:themeColor="accent1"/>
                                  <w:sz w:val="24"/>
                                  <w:szCs w:val="24"/>
                                </w:rPr>
                                <w:t xml:space="preserve"> </w:t>
                              </w:r>
                              <w:r w:rsidRPr="001802D9">
                                <w:rPr>
                                  <w:rFonts w:ascii="Times New Roman" w:hAnsi="Times New Roman" w:cs="Times New Roman"/>
                                  <w:color w:val="549E39" w:themeColor="accent1"/>
                                  <w:sz w:val="24"/>
                                  <w:szCs w:val="24"/>
                                </w:rPr>
                                <w:t xml:space="preserve">uzņēmējdarbības </w:t>
                              </w:r>
                              <w:r>
                                <w:rPr>
                                  <w:rFonts w:ascii="Times New Roman" w:hAnsi="Times New Roman" w:cs="Times New Roman"/>
                                  <w:color w:val="549E39" w:themeColor="accent1"/>
                                  <w:sz w:val="24"/>
                                  <w:szCs w:val="24"/>
                                </w:rPr>
                                <w:t>attīstību</w:t>
                              </w:r>
                            </w:p>
                            <w:p w14:paraId="4F5D8F02" w14:textId="42FBCFEA" w:rsidR="00B255A5" w:rsidRDefault="00B255A5"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1802D9">
                                <w:rPr>
                                  <w:rFonts w:ascii="Times New Roman" w:hAnsi="Times New Roman" w:cs="Times New Roman"/>
                                  <w:color w:val="549E39" w:themeColor="accent1"/>
                                  <w:sz w:val="24"/>
                                  <w:szCs w:val="24"/>
                                </w:rPr>
                                <w:t>Minimālās mēneša darba algas noteikšanas nepietiekama balstīšana sociāli-ekonomiskās situācijas analīzē</w:t>
                              </w:r>
                            </w:p>
                            <w:p w14:paraId="07DA0B05" w14:textId="77777777" w:rsidR="00B255A5" w:rsidRPr="001802D9" w:rsidRDefault="00B255A5" w:rsidP="00E57B5E">
                              <w:pPr>
                                <w:pStyle w:val="ListParagraph"/>
                                <w:numPr>
                                  <w:ilvl w:val="0"/>
                                  <w:numId w:val="29"/>
                                </w:numPr>
                                <w:spacing w:after="0" w:line="240" w:lineRule="auto"/>
                                <w:rPr>
                                  <w:rFonts w:ascii="Times New Roman" w:hAnsi="Times New Roman" w:cs="Times New Roman"/>
                                  <w:color w:val="549E39" w:themeColor="accent1"/>
                                  <w:sz w:val="24"/>
                                  <w:szCs w:val="24"/>
                                </w:rPr>
                              </w:pPr>
                              <w:r>
                                <w:rPr>
                                  <w:rFonts w:ascii="Times New Roman" w:hAnsi="Times New Roman" w:cs="Times New Roman"/>
                                  <w:color w:val="549E39" w:themeColor="accent1"/>
                                  <w:sz w:val="24"/>
                                  <w:szCs w:val="24"/>
                                </w:rPr>
                                <w:t>Darba samaksas atšķirības starp sievietēm un vīriešiem palielināšanās</w:t>
                              </w:r>
                            </w:p>
                            <w:p w14:paraId="5164172D" w14:textId="77777777" w:rsidR="00B255A5" w:rsidRPr="001802D9" w:rsidRDefault="00B255A5" w:rsidP="00FF7D8D">
                              <w:pPr>
                                <w:pStyle w:val="ListParagraph"/>
                                <w:numPr>
                                  <w:ilvl w:val="0"/>
                                  <w:numId w:val="29"/>
                                </w:numPr>
                                <w:spacing w:after="0" w:line="240" w:lineRule="auto"/>
                                <w:rPr>
                                  <w:rFonts w:ascii="Times New Roman" w:hAnsi="Times New Roman" w:cs="Times New Roman"/>
                                  <w:color w:val="549E39" w:themeColor="accent1"/>
                                  <w:sz w:val="24"/>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307C75A2" id="Group 35" o:spid="_x0000_s1054" style="width:414.7pt;height:251.15pt;mso-position-horizontal-relative:char;mso-position-vertical-relative:line"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">
                <v:rect id="Rectangle 36" o:spid="_x0000_s105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" fillcolor="#549e39 [3204]" stroked="f" strokeweight="1pt">
                  <v:textbox>
                    <w:txbxContent>
                      <w:p w14:paraId="10992DC1" w14:textId="49AEA721" w:rsidR="00B255A5" w:rsidRPr="00D272D9" w:rsidRDefault="00B255A5">
                        <w:pPr>
                          <w:jc w:val="center"/>
                          <w:rPr>
                            <w:rFonts w:ascii="Times New Roman" w:eastAsiaTheme="majorEastAsia" w:hAnsi="Times New Roman" w:cs="Times New Roman"/>
                            <w:b/>
                            <w:color w:val="FFFFFF" w:themeColor="background1"/>
                            <w:sz w:val="28"/>
                            <w:szCs w:val="28"/>
                          </w:rPr>
                        </w:pPr>
                        <w:r w:rsidRPr="00D272D9">
                          <w:rPr>
                            <w:rFonts w:ascii="Times New Roman" w:eastAsiaTheme="majorEastAsia" w:hAnsi="Times New Roman" w:cs="Times New Roman"/>
                            <w:b/>
                            <w:color w:val="FFFFFF" w:themeColor="background1"/>
                            <w:sz w:val="28"/>
                            <w:szCs w:val="28"/>
                          </w:rPr>
                          <w:t>IZAICINĀJUMI</w:t>
                        </w:r>
                      </w:p>
                    </w:txbxContent>
                  </v:textbox>
                </v:rect>
                <v:shape id="Text Box 37" o:spid="_x0000_s1056"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" filled="f" stroked="f" strokeweight=".5pt">
                  <v:textbox inset=",7.2pt,,0">
                    <w:txbxContent>
                      <w:p w14:paraId="5ADD6D8F" w14:textId="2DDC64BF" w:rsidR="00B255A5" w:rsidRPr="008B55B7" w:rsidRDefault="00B255A5"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Izteiktas nodarbinātības un bezdarba līmeņa reģionālās atšķirības</w:t>
                        </w:r>
                      </w:p>
                      <w:p w14:paraId="7B11BE16" w14:textId="11EDA062" w:rsidR="00B255A5" w:rsidRPr="008B55B7" w:rsidRDefault="00B255A5"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Augsts ilg</w:t>
                        </w:r>
                        <w:r>
                          <w:rPr>
                            <w:rFonts w:ascii="Times New Roman" w:hAnsi="Times New Roman" w:cs="Times New Roman"/>
                            <w:color w:val="549E39" w:themeColor="accent1"/>
                            <w:sz w:val="24"/>
                            <w:szCs w:val="24"/>
                          </w:rPr>
                          <w:t>s</w:t>
                        </w:r>
                        <w:r w:rsidRPr="008B55B7">
                          <w:rPr>
                            <w:rFonts w:ascii="Times New Roman" w:hAnsi="Times New Roman" w:cs="Times New Roman"/>
                            <w:color w:val="549E39" w:themeColor="accent1"/>
                            <w:sz w:val="24"/>
                            <w:szCs w:val="24"/>
                          </w:rPr>
                          <w:t xml:space="preserve">tošo bezdarbnieku, gados vecāku personu, personu ar zemām un </w:t>
                        </w:r>
                        <w:r>
                          <w:rPr>
                            <w:rFonts w:ascii="Times New Roman" w:hAnsi="Times New Roman" w:cs="Times New Roman"/>
                            <w:color w:val="549E39" w:themeColor="accent1"/>
                            <w:sz w:val="24"/>
                            <w:szCs w:val="24"/>
                          </w:rPr>
                          <w:t xml:space="preserve">darba tirgum </w:t>
                        </w:r>
                        <w:r w:rsidRPr="008B55B7">
                          <w:rPr>
                            <w:rFonts w:ascii="Times New Roman" w:hAnsi="Times New Roman" w:cs="Times New Roman"/>
                            <w:color w:val="549E39" w:themeColor="accent1"/>
                            <w:sz w:val="24"/>
                            <w:szCs w:val="24"/>
                          </w:rPr>
                          <w:t>neatbilstošām prasmēm un izglītības l</w:t>
                        </w:r>
                        <w:r>
                          <w:rPr>
                            <w:rFonts w:ascii="Times New Roman" w:hAnsi="Times New Roman" w:cs="Times New Roman"/>
                            <w:color w:val="549E39" w:themeColor="accent1"/>
                            <w:sz w:val="24"/>
                            <w:szCs w:val="24"/>
                          </w:rPr>
                          <w:t>ī</w:t>
                        </w:r>
                        <w:r w:rsidRPr="008B55B7">
                          <w:rPr>
                            <w:rFonts w:ascii="Times New Roman" w:hAnsi="Times New Roman" w:cs="Times New Roman"/>
                            <w:color w:val="549E39" w:themeColor="accent1"/>
                            <w:sz w:val="24"/>
                            <w:szCs w:val="24"/>
                          </w:rPr>
                          <w:t>meni īpatsvars bezdarbnieku kopskaitā</w:t>
                        </w:r>
                      </w:p>
                      <w:p w14:paraId="67793648" w14:textId="6DFAA447" w:rsidR="00B255A5" w:rsidRPr="008B55B7" w:rsidRDefault="00B255A5"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Zems aktīvo darba tirgus politikas pasākumu finansējums un no tā izrietošs zems bezdarb</w:t>
                        </w:r>
                        <w:r>
                          <w:rPr>
                            <w:rFonts w:ascii="Times New Roman" w:hAnsi="Times New Roman" w:cs="Times New Roman"/>
                            <w:color w:val="549E39" w:themeColor="accent1"/>
                            <w:sz w:val="24"/>
                            <w:szCs w:val="24"/>
                          </w:rPr>
                          <w:t>n</w:t>
                        </w:r>
                        <w:r w:rsidRPr="008B55B7">
                          <w:rPr>
                            <w:rFonts w:ascii="Times New Roman" w:hAnsi="Times New Roman" w:cs="Times New Roman"/>
                            <w:color w:val="549E39" w:themeColor="accent1"/>
                            <w:sz w:val="24"/>
                            <w:szCs w:val="24"/>
                          </w:rPr>
                          <w:t>ieku un neaktīvo personu līdzdalības līmenis</w:t>
                        </w:r>
                        <w:r>
                          <w:rPr>
                            <w:rFonts w:ascii="Times New Roman" w:hAnsi="Times New Roman" w:cs="Times New Roman"/>
                            <w:color w:val="549E39" w:themeColor="accent1"/>
                            <w:sz w:val="24"/>
                            <w:szCs w:val="24"/>
                          </w:rPr>
                          <w:t xml:space="preserve"> aktīvās darba tirgus politikas pasākumos</w:t>
                        </w:r>
                      </w:p>
                      <w:p w14:paraId="180A40E5" w14:textId="1FC68971" w:rsidR="00B255A5" w:rsidRPr="001802D9" w:rsidRDefault="00B255A5"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Zema personu ar invaliditāte iesaiste darba tirgū un akt</w:t>
                        </w:r>
                        <w:r>
                          <w:rPr>
                            <w:rFonts w:ascii="Times New Roman" w:hAnsi="Times New Roman" w:cs="Times New Roman"/>
                            <w:color w:val="549E39" w:themeColor="accent1"/>
                            <w:sz w:val="24"/>
                            <w:szCs w:val="24"/>
                          </w:rPr>
                          <w:t>ī</w:t>
                        </w:r>
                        <w:r w:rsidRPr="008B55B7">
                          <w:rPr>
                            <w:rFonts w:ascii="Times New Roman" w:hAnsi="Times New Roman" w:cs="Times New Roman"/>
                            <w:color w:val="549E39" w:themeColor="accent1"/>
                            <w:sz w:val="24"/>
                            <w:szCs w:val="24"/>
                          </w:rPr>
                          <w:t xml:space="preserve">vās darba tirgus </w:t>
                        </w:r>
                        <w:r w:rsidRPr="001802D9">
                          <w:rPr>
                            <w:rFonts w:ascii="Times New Roman" w:hAnsi="Times New Roman" w:cs="Times New Roman"/>
                            <w:color w:val="549E39" w:themeColor="accent1"/>
                            <w:sz w:val="24"/>
                            <w:szCs w:val="24"/>
                          </w:rPr>
                          <w:t>politikas pasākumos</w:t>
                        </w:r>
                      </w:p>
                      <w:p w14:paraId="019DA844" w14:textId="6B675AFE" w:rsidR="00B255A5" w:rsidRPr="001802D9" w:rsidRDefault="00B255A5"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1802D9">
                          <w:rPr>
                            <w:rFonts w:ascii="Times New Roman" w:hAnsi="Times New Roman" w:cs="Times New Roman"/>
                            <w:color w:val="549E39" w:themeColor="accent1"/>
                            <w:sz w:val="24"/>
                            <w:szCs w:val="24"/>
                          </w:rPr>
                          <w:t xml:space="preserve">Nepietiekama </w:t>
                        </w:r>
                        <w:r>
                          <w:rPr>
                            <w:rFonts w:ascii="Times New Roman" w:hAnsi="Times New Roman" w:cs="Times New Roman"/>
                            <w:color w:val="549E39" w:themeColor="accent1"/>
                            <w:sz w:val="24"/>
                            <w:szCs w:val="24"/>
                          </w:rPr>
                          <w:t xml:space="preserve">sabiedrības </w:t>
                        </w:r>
                        <w:r w:rsidRPr="001802D9">
                          <w:rPr>
                            <w:rFonts w:ascii="Times New Roman" w:hAnsi="Times New Roman" w:cs="Times New Roman"/>
                            <w:color w:val="549E39" w:themeColor="accent1"/>
                            <w:sz w:val="24"/>
                            <w:szCs w:val="24"/>
                          </w:rPr>
                          <w:t xml:space="preserve">izpratne </w:t>
                        </w:r>
                        <w:r>
                          <w:rPr>
                            <w:rFonts w:ascii="Times New Roman" w:hAnsi="Times New Roman" w:cs="Times New Roman"/>
                            <w:color w:val="549E39" w:themeColor="accent1"/>
                            <w:sz w:val="24"/>
                            <w:szCs w:val="24"/>
                          </w:rPr>
                          <w:t xml:space="preserve">un interese </w:t>
                        </w:r>
                        <w:r w:rsidRPr="001802D9">
                          <w:rPr>
                            <w:rFonts w:ascii="Times New Roman" w:hAnsi="Times New Roman" w:cs="Times New Roman"/>
                            <w:color w:val="549E39" w:themeColor="accent1"/>
                            <w:sz w:val="24"/>
                            <w:szCs w:val="24"/>
                          </w:rPr>
                          <w:t>par sociālās</w:t>
                        </w:r>
                        <w:r>
                          <w:rPr>
                            <w:rFonts w:ascii="Times New Roman" w:hAnsi="Times New Roman" w:cs="Times New Roman"/>
                            <w:color w:val="549E39" w:themeColor="accent1"/>
                            <w:sz w:val="24"/>
                            <w:szCs w:val="24"/>
                          </w:rPr>
                          <w:t xml:space="preserve"> </w:t>
                        </w:r>
                        <w:r w:rsidRPr="001802D9">
                          <w:rPr>
                            <w:rFonts w:ascii="Times New Roman" w:hAnsi="Times New Roman" w:cs="Times New Roman"/>
                            <w:color w:val="549E39" w:themeColor="accent1"/>
                            <w:sz w:val="24"/>
                            <w:szCs w:val="24"/>
                          </w:rPr>
                          <w:t xml:space="preserve">uzņēmējdarbības </w:t>
                        </w:r>
                        <w:r>
                          <w:rPr>
                            <w:rFonts w:ascii="Times New Roman" w:hAnsi="Times New Roman" w:cs="Times New Roman"/>
                            <w:color w:val="549E39" w:themeColor="accent1"/>
                            <w:sz w:val="24"/>
                            <w:szCs w:val="24"/>
                          </w:rPr>
                          <w:t>attīstību</w:t>
                        </w:r>
                      </w:p>
                      <w:p w14:paraId="4F5D8F02" w14:textId="42FBCFEA" w:rsidR="00B255A5" w:rsidRDefault="00B255A5" w:rsidP="00FF7D8D">
                        <w:pPr>
                          <w:pStyle w:val="ListParagraph"/>
                          <w:numPr>
                            <w:ilvl w:val="0"/>
                            <w:numId w:val="29"/>
                          </w:numPr>
                          <w:spacing w:after="0" w:line="240" w:lineRule="auto"/>
                          <w:rPr>
                            <w:rFonts w:ascii="Times New Roman" w:hAnsi="Times New Roman" w:cs="Times New Roman"/>
                            <w:color w:val="549E39" w:themeColor="accent1"/>
                            <w:sz w:val="24"/>
                            <w:szCs w:val="24"/>
                          </w:rPr>
                        </w:pPr>
                        <w:r w:rsidRPr="001802D9">
                          <w:rPr>
                            <w:rFonts w:ascii="Times New Roman" w:hAnsi="Times New Roman" w:cs="Times New Roman"/>
                            <w:color w:val="549E39" w:themeColor="accent1"/>
                            <w:sz w:val="24"/>
                            <w:szCs w:val="24"/>
                          </w:rPr>
                          <w:t>Minimālās mēneša darba algas noteikšanas nepietiekama balstīšana sociāli-ekonomiskās situācijas analīzē</w:t>
                        </w:r>
                      </w:p>
                      <w:p w14:paraId="07DA0B05" w14:textId="77777777" w:rsidR="00B255A5" w:rsidRPr="001802D9" w:rsidRDefault="00B255A5" w:rsidP="00E57B5E">
                        <w:pPr>
                          <w:pStyle w:val="ListParagraph"/>
                          <w:numPr>
                            <w:ilvl w:val="0"/>
                            <w:numId w:val="29"/>
                          </w:numPr>
                          <w:spacing w:after="0" w:line="240" w:lineRule="auto"/>
                          <w:rPr>
                            <w:rFonts w:ascii="Times New Roman" w:hAnsi="Times New Roman" w:cs="Times New Roman"/>
                            <w:color w:val="549E39" w:themeColor="accent1"/>
                            <w:sz w:val="24"/>
                            <w:szCs w:val="24"/>
                          </w:rPr>
                        </w:pPr>
                        <w:r>
                          <w:rPr>
                            <w:rFonts w:ascii="Times New Roman" w:hAnsi="Times New Roman" w:cs="Times New Roman"/>
                            <w:color w:val="549E39" w:themeColor="accent1"/>
                            <w:sz w:val="24"/>
                            <w:szCs w:val="24"/>
                          </w:rPr>
                          <w:t>Darba samaksas atšķirības starp sievietēm un vīriešiem palielināšanās</w:t>
                        </w:r>
                      </w:p>
                      <w:p w14:paraId="5164172D" w14:textId="77777777" w:rsidR="00B255A5" w:rsidRPr="001802D9" w:rsidRDefault="00B255A5" w:rsidP="00FF7D8D">
                        <w:pPr>
                          <w:pStyle w:val="ListParagraph"/>
                          <w:numPr>
                            <w:ilvl w:val="0"/>
                            <w:numId w:val="29"/>
                          </w:numPr>
                          <w:spacing w:after="0" w:line="240" w:lineRule="auto"/>
                          <w:rPr>
                            <w:rFonts w:ascii="Times New Roman" w:hAnsi="Times New Roman" w:cs="Times New Roman"/>
                            <w:color w:val="549E39" w:themeColor="accent1"/>
                            <w:sz w:val="24"/>
                            <w:szCs w:val="24"/>
                          </w:rPr>
                        </w:pPr>
                      </w:p>
                    </w:txbxContent>
                  </v:textbox>
                </v:shape>
                <w10:anchorlock/>
              </v:group>
            </w:pict>
          </mc:Fallback>
        </mc:AlternateContent>
      </w:r>
    </w:p>
    <w:p w14:paraId="3CB8ECCB" w14:textId="42D66BB6" w:rsidR="007F3D1D" w:rsidRPr="007157D3" w:rsidRDefault="007F3D1D" w:rsidP="00200837">
      <w:pPr>
        <w:autoSpaceDE w:val="0"/>
        <w:autoSpaceDN w:val="0"/>
        <w:adjustRightInd w:val="0"/>
        <w:spacing w:after="0" w:line="240" w:lineRule="auto"/>
        <w:rPr>
          <w:rFonts w:ascii="Times New Roman" w:hAnsi="Times New Roman" w:cs="Times New Roman"/>
          <w:sz w:val="24"/>
          <w:szCs w:val="24"/>
        </w:rPr>
      </w:pPr>
    </w:p>
    <w:p w14:paraId="2C13D9D9" w14:textId="615CB99E" w:rsidR="007F3D1D" w:rsidRPr="007157D3" w:rsidRDefault="007F3D1D" w:rsidP="00200837">
      <w:pPr>
        <w:autoSpaceDE w:val="0"/>
        <w:autoSpaceDN w:val="0"/>
        <w:adjustRightInd w:val="0"/>
        <w:spacing w:after="0" w:line="240" w:lineRule="auto"/>
        <w:rPr>
          <w:rFonts w:ascii="Times New Roman" w:hAnsi="Times New Roman" w:cs="Times New Roman"/>
          <w:sz w:val="24"/>
          <w:szCs w:val="24"/>
        </w:rPr>
      </w:pPr>
    </w:p>
    <w:p w14:paraId="4378E417" w14:textId="77777777" w:rsidR="00DF6C2B" w:rsidRPr="002F5278" w:rsidRDefault="00DF6C2B">
      <w:pPr>
        <w:rPr>
          <w:rFonts w:ascii="Times New Roman" w:hAnsi="Times New Roman"/>
          <w:b/>
          <w:sz w:val="28"/>
          <w:szCs w:val="28"/>
        </w:rPr>
      </w:pPr>
      <w:r w:rsidRPr="002F5278">
        <w:rPr>
          <w:rFonts w:ascii="Times New Roman" w:hAnsi="Times New Roman"/>
          <w:b/>
          <w:sz w:val="28"/>
          <w:szCs w:val="28"/>
        </w:rPr>
        <w:br w:type="page"/>
      </w:r>
    </w:p>
    <w:p w14:paraId="3CB5CEC2" w14:textId="0D7458A2" w:rsidR="00200837" w:rsidRPr="00573B49" w:rsidRDefault="00200837" w:rsidP="00EC7537">
      <w:pPr>
        <w:pStyle w:val="Heading1"/>
      </w:pPr>
      <w:bookmarkStart w:id="105" w:name="_Toc69126013"/>
      <w:r w:rsidRPr="002F5278">
        <w:t>Darba aizsardzība</w:t>
      </w:r>
      <w:r w:rsidR="00B436B8" w:rsidRPr="00573B49">
        <w:t xml:space="preserve"> un darba tiesiskās attiecības</w:t>
      </w:r>
      <w:bookmarkEnd w:id="105"/>
      <w:r w:rsidRPr="00573B49">
        <w:t xml:space="preserve"> </w:t>
      </w:r>
    </w:p>
    <w:p w14:paraId="6AD0F52C" w14:textId="1174FE35" w:rsidR="00F55C3B" w:rsidRDefault="00F55C3B" w:rsidP="00F55C3B">
      <w:pPr>
        <w:pStyle w:val="Heading2"/>
      </w:pPr>
      <w:r>
        <w:t xml:space="preserve"> </w:t>
      </w:r>
      <w:bookmarkStart w:id="106" w:name="_Toc69126014"/>
      <w:r>
        <w:t>Darba aizsardzība</w:t>
      </w:r>
      <w:bookmarkEnd w:id="106"/>
    </w:p>
    <w:p w14:paraId="47BF075A" w14:textId="7D91ED48" w:rsidR="00200837" w:rsidRPr="0015154B" w:rsidRDefault="00200837" w:rsidP="00724B79">
      <w:pPr>
        <w:spacing w:before="120" w:after="0" w:line="240" w:lineRule="auto"/>
        <w:ind w:firstLine="567"/>
        <w:jc w:val="both"/>
        <w:rPr>
          <w:rFonts w:ascii="Times New Roman" w:hAnsi="Times New Roman" w:cs="Times New Roman"/>
          <w:sz w:val="24"/>
          <w:szCs w:val="24"/>
        </w:rPr>
      </w:pPr>
      <w:r w:rsidRPr="0025422D">
        <w:rPr>
          <w:rFonts w:ascii="Times New Roman" w:hAnsi="Times New Roman" w:cs="Times New Roman"/>
          <w:sz w:val="24"/>
          <w:szCs w:val="24"/>
        </w:rPr>
        <w:t xml:space="preserve">Darba aizsardzības politikas pamatmērķis ir kvalitatīvu darba vietu veidošana un droša un veselībai nekaitīga darba vide, kas veicinātu nodarbināto darba mūža pagarināšanos, valsts un </w:t>
      </w:r>
      <w:r w:rsidRPr="00A857F2">
        <w:rPr>
          <w:rFonts w:ascii="Times New Roman" w:hAnsi="Times New Roman" w:cs="Times New Roman"/>
          <w:sz w:val="24"/>
          <w:szCs w:val="24"/>
        </w:rPr>
        <w:t>uzņēmumu ekonomiskā stāvokļa uzlabošanos un visas sabiedrības labklājības līmeņa paaugstināšanos.</w:t>
      </w:r>
      <w:r w:rsidR="00EF6C67" w:rsidRPr="00662D1E">
        <w:rPr>
          <w:rFonts w:ascii="Times New Roman" w:hAnsi="Times New Roman" w:cs="Times New Roman"/>
          <w:sz w:val="24"/>
          <w:szCs w:val="24"/>
        </w:rPr>
        <w:t xml:space="preserve"> </w:t>
      </w:r>
      <w:r w:rsidRPr="009703E6">
        <w:rPr>
          <w:rFonts w:ascii="Times New Roman" w:hAnsi="Times New Roman" w:cs="Times New Roman"/>
          <w:sz w:val="24"/>
          <w:szCs w:val="24"/>
        </w:rPr>
        <w:t xml:space="preserve">ES </w:t>
      </w:r>
      <w:r w:rsidR="00EF6C67" w:rsidRPr="0015154B">
        <w:rPr>
          <w:rFonts w:ascii="Times New Roman" w:hAnsi="Times New Roman" w:cs="Times New Roman"/>
          <w:sz w:val="24"/>
          <w:szCs w:val="24"/>
        </w:rPr>
        <w:t>un nacionālā līmenī galven</w:t>
      </w:r>
      <w:r w:rsidR="00865F39" w:rsidRPr="0015154B">
        <w:rPr>
          <w:rFonts w:ascii="Times New Roman" w:hAnsi="Times New Roman" w:cs="Times New Roman"/>
          <w:sz w:val="24"/>
          <w:szCs w:val="24"/>
        </w:rPr>
        <w:t>ie</w:t>
      </w:r>
      <w:r w:rsidR="00EF6C67" w:rsidRPr="0015154B">
        <w:rPr>
          <w:rFonts w:ascii="Times New Roman" w:hAnsi="Times New Roman" w:cs="Times New Roman"/>
          <w:sz w:val="24"/>
          <w:szCs w:val="24"/>
        </w:rPr>
        <w:t xml:space="preserve"> rīcības virzien</w:t>
      </w:r>
      <w:r w:rsidR="00865F39" w:rsidRPr="0015154B">
        <w:rPr>
          <w:rFonts w:ascii="Times New Roman" w:hAnsi="Times New Roman" w:cs="Times New Roman"/>
          <w:sz w:val="24"/>
          <w:szCs w:val="24"/>
        </w:rPr>
        <w:t>i</w:t>
      </w:r>
      <w:r w:rsidR="00EF6C67" w:rsidRPr="0015154B">
        <w:rPr>
          <w:rFonts w:ascii="Times New Roman" w:hAnsi="Times New Roman" w:cs="Times New Roman"/>
          <w:sz w:val="24"/>
          <w:szCs w:val="24"/>
        </w:rPr>
        <w:t xml:space="preserve"> darba aizsardzības jomā laika posmā līdz 2020.gadam </w:t>
      </w:r>
      <w:r w:rsidR="00865F39" w:rsidRPr="0015154B">
        <w:rPr>
          <w:rFonts w:ascii="Times New Roman" w:hAnsi="Times New Roman" w:cs="Times New Roman"/>
          <w:sz w:val="24"/>
          <w:szCs w:val="24"/>
        </w:rPr>
        <w:t>pamatojās uz tādu izaicinājumu un problēmu risināšanu kā: 1) darba aizsardzības tiesisko un administratīvo prasību praktiskā ieviešana, īpaši mikrouzņēmumos un mazajos uzņēmumos, un atbilstošu/ pielāgotu atbalstu sniegšana atkarībā no uzņēmuma veida; 2) ar profesionālo darbību saistīta slimību profilakse, īpašu uzmanību pievēršot jaunajiem un potenciālajiem darba vides riskiem (jauno tehnoloģiju un inovāciju darba organizācijā prognozējamās ietekmes novērtēšana); 3) demogrāfisko pārmaiņu radītās ietekmes uz darbaspēka novecošanos</w:t>
      </w:r>
      <w:r w:rsidR="00C17BD7" w:rsidRPr="0015154B">
        <w:rPr>
          <w:rFonts w:ascii="Times New Roman" w:hAnsi="Times New Roman" w:cs="Times New Roman"/>
          <w:sz w:val="24"/>
          <w:szCs w:val="24"/>
        </w:rPr>
        <w:t xml:space="preserve"> mazināšana, sekmējot aktīvo novecošanos un darba mūžā pagarināšanu, atbilstošas darba vides un darba apstākļu pielāgošanu.</w:t>
      </w:r>
      <w:r w:rsidR="00C17BD7" w:rsidRPr="007157D3">
        <w:rPr>
          <w:rStyle w:val="FootnoteReference"/>
          <w:rFonts w:ascii="Times New Roman" w:hAnsi="Times New Roman" w:cs="Times New Roman"/>
          <w:sz w:val="24"/>
          <w:szCs w:val="24"/>
        </w:rPr>
        <w:footnoteReference w:id="231"/>
      </w:r>
      <w:r w:rsidR="00C17BD7" w:rsidRPr="007157D3">
        <w:rPr>
          <w:rFonts w:ascii="Times New Roman" w:hAnsi="Times New Roman" w:cs="Times New Roman"/>
          <w:sz w:val="24"/>
          <w:szCs w:val="24"/>
        </w:rPr>
        <w:t xml:space="preserve"> ES līmeņa diskusijas par turpmākajiem risināmajiem jautājumiem un būtiskākajiem izaicinājumiem darba aizsardzības jomā vidējā termiņā iezīmē nodarbināto aizsardzības nozīmi, </w:t>
      </w:r>
      <w:r w:rsidR="00C17BD7" w:rsidRPr="00C76E19">
        <w:rPr>
          <w:rFonts w:ascii="Times New Roman" w:hAnsi="Times New Roman" w:cs="Times New Roman"/>
          <w:bCs/>
          <w:sz w:val="24"/>
          <w:szCs w:val="24"/>
        </w:rPr>
        <w:t>jo īpaši akcentējot mainīgo darba vidi, jaunās nodarbinātības formas, psihoemocionālos riska faktorus, muskuļu-skeleta slimības u.c.</w:t>
      </w:r>
      <w:r w:rsidRPr="007157D3">
        <w:rPr>
          <w:rStyle w:val="FootnoteReference"/>
          <w:rFonts w:ascii="Times New Roman" w:hAnsi="Times New Roman" w:cs="Times New Roman"/>
          <w:sz w:val="24"/>
          <w:szCs w:val="24"/>
        </w:rPr>
        <w:footnoteReference w:id="232"/>
      </w:r>
      <w:r w:rsidRPr="00C76E19">
        <w:rPr>
          <w:rFonts w:ascii="Times New Roman" w:hAnsi="Times New Roman" w:cs="Times New Roman"/>
          <w:bCs/>
          <w:sz w:val="24"/>
          <w:szCs w:val="24"/>
        </w:rPr>
        <w:t xml:space="preserve"> </w:t>
      </w:r>
      <w:r w:rsidR="00A21EA8">
        <w:rPr>
          <w:rFonts w:ascii="Times New Roman" w:hAnsi="Times New Roman" w:cs="Times New Roman"/>
          <w:bCs/>
          <w:sz w:val="24"/>
          <w:szCs w:val="24"/>
        </w:rPr>
        <w:t xml:space="preserve">Jaunajā ES drošības un veselības aizsardzības stratēģiskajā ietvarā 2021.-2027.gadam noteikti šādi būtiskākie mērķi darba aizsardzības jomā: </w:t>
      </w:r>
      <w:r w:rsidR="00A21EA8">
        <w:rPr>
          <w:rFonts w:ascii="Times New Roman" w:hAnsi="Times New Roman"/>
          <w:bCs/>
          <w:noProof/>
          <w:sz w:val="24"/>
          <w:szCs w:val="24"/>
        </w:rPr>
        <w:t>1) prognozēt un pārvaldīt pārmaiņas jaunajā darba pasaulē, ko izraisa vides, digitalizācijas un demogrāfijas izmaiņas; 2) pilnveidot nelaimes gadījumu darbā un arodslimību prevenciju; 3) paaugstināt gatavību turpmākajām iespējamajām veselības jautājumu krīzēm.</w:t>
      </w:r>
      <w:r w:rsidR="00A21EA8">
        <w:rPr>
          <w:rStyle w:val="FootnoteReference"/>
          <w:rFonts w:ascii="Times New Roman" w:hAnsi="Times New Roman"/>
          <w:bCs/>
          <w:noProof/>
          <w:sz w:val="24"/>
          <w:szCs w:val="24"/>
        </w:rPr>
        <w:footnoteReference w:id="233"/>
      </w:r>
    </w:p>
    <w:p w14:paraId="611888ED" w14:textId="022EC99C"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b/>
          <w:sz w:val="24"/>
          <w:szCs w:val="24"/>
        </w:rPr>
        <w:t>Darbā notikušo nelaimes gadījumu</w:t>
      </w:r>
      <w:r w:rsidRPr="0015154B">
        <w:rPr>
          <w:rFonts w:ascii="Times New Roman" w:hAnsi="Times New Roman" w:cs="Times New Roman"/>
          <w:sz w:val="24"/>
          <w:szCs w:val="24"/>
        </w:rPr>
        <w:t xml:space="preserve"> </w:t>
      </w:r>
      <w:r w:rsidRPr="0015154B">
        <w:rPr>
          <w:rFonts w:ascii="Times New Roman" w:hAnsi="Times New Roman" w:cs="Times New Roman"/>
          <w:b/>
          <w:sz w:val="24"/>
          <w:szCs w:val="24"/>
        </w:rPr>
        <w:t>skaits</w:t>
      </w:r>
      <w:r w:rsidRPr="0015154B">
        <w:rPr>
          <w:rFonts w:ascii="Times New Roman" w:hAnsi="Times New Roman" w:cs="Times New Roman"/>
          <w:sz w:val="24"/>
          <w:szCs w:val="24"/>
        </w:rPr>
        <w:t xml:space="preserve"> ir rādītājs, kas tradicionāli vislabāk raksturo situāciju darba aizsardzības jomā un tiek izmantots starptautiskai valstu darba aizsardzības sistēmu salīdzināšanai un situācijas novērtēšanai. Ņemot vērā to, ka kopējais nelaimes gadījumu darbā skaits neatspo</w:t>
      </w:r>
      <w:r w:rsidR="00C17BD7" w:rsidRPr="0015154B">
        <w:rPr>
          <w:rFonts w:ascii="Times New Roman" w:hAnsi="Times New Roman" w:cs="Times New Roman"/>
          <w:sz w:val="24"/>
          <w:szCs w:val="24"/>
        </w:rPr>
        <w:t>g</w:t>
      </w:r>
      <w:r w:rsidRPr="0015154B">
        <w:rPr>
          <w:rFonts w:ascii="Times New Roman" w:hAnsi="Times New Roman" w:cs="Times New Roman"/>
          <w:sz w:val="24"/>
          <w:szCs w:val="24"/>
        </w:rPr>
        <w:t xml:space="preserve">uļo patieso situāciju darba aizsardzības jomā, Latvijā situācijas raksturošanai objektīvāk ir izmantot letālo un smago nelaimes gadījumu skaitu, rēķinot uz 100 000 nodarbinātajiem. </w:t>
      </w:r>
    </w:p>
    <w:p w14:paraId="0549D440" w14:textId="3062A161" w:rsidR="00200837" w:rsidRPr="0015154B" w:rsidRDefault="00200837" w:rsidP="00724B79">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Kopš 2013.gada, kad uzsākta šī rādītāja izmantošana darba aizsardzības politikas izvērtēšanai, smagos nelaimes gadījumos darbā cietušo un letālos nelaimes gadījumos darbā bojā gājušo kopējais skaits uz 100 000 nodarbinātajiem ir samazinājies, tomēr pēdējos gados atkal ir vērojams šī rādītāja </w:t>
      </w:r>
      <w:r w:rsidRPr="001D2AB2">
        <w:rPr>
          <w:rFonts w:ascii="Times New Roman" w:hAnsi="Times New Roman" w:cs="Times New Roman"/>
          <w:sz w:val="24"/>
          <w:szCs w:val="24"/>
        </w:rPr>
        <w:t>pieaugums</w:t>
      </w:r>
      <w:r w:rsidR="00C17BD7" w:rsidRPr="001D2AB2">
        <w:rPr>
          <w:rFonts w:ascii="Times New Roman" w:hAnsi="Times New Roman" w:cs="Times New Roman"/>
          <w:sz w:val="24"/>
          <w:szCs w:val="24"/>
        </w:rPr>
        <w:t xml:space="preserve"> (skat. </w:t>
      </w:r>
      <w:r w:rsidR="00C504E4" w:rsidRPr="001D2AB2">
        <w:rPr>
          <w:rFonts w:ascii="Times New Roman" w:hAnsi="Times New Roman" w:cs="Times New Roman"/>
          <w:sz w:val="24"/>
          <w:szCs w:val="24"/>
        </w:rPr>
        <w:t>3</w:t>
      </w:r>
      <w:r w:rsidR="00454BE3" w:rsidRPr="001D2AB2">
        <w:rPr>
          <w:rFonts w:ascii="Times New Roman" w:hAnsi="Times New Roman" w:cs="Times New Roman"/>
          <w:sz w:val="24"/>
          <w:szCs w:val="24"/>
        </w:rPr>
        <w:t>3</w:t>
      </w:r>
      <w:r w:rsidR="00C17BD7" w:rsidRPr="001D2AB2">
        <w:rPr>
          <w:rFonts w:ascii="Times New Roman" w:hAnsi="Times New Roman" w:cs="Times New Roman"/>
          <w:sz w:val="24"/>
          <w:szCs w:val="24"/>
        </w:rPr>
        <w:t>.tabulu)</w:t>
      </w:r>
      <w:r w:rsidRPr="001D2AB2">
        <w:rPr>
          <w:rFonts w:ascii="Times New Roman" w:hAnsi="Times New Roman" w:cs="Times New Roman"/>
          <w:sz w:val="24"/>
          <w:szCs w:val="24"/>
        </w:rPr>
        <w:t>.</w:t>
      </w:r>
      <w:r w:rsidRPr="0015154B">
        <w:rPr>
          <w:rFonts w:ascii="Times New Roman" w:hAnsi="Times New Roman" w:cs="Times New Roman"/>
          <w:sz w:val="24"/>
          <w:szCs w:val="24"/>
        </w:rPr>
        <w:t xml:space="preserve"> </w:t>
      </w:r>
    </w:p>
    <w:p w14:paraId="5B901679" w14:textId="70EA6766" w:rsidR="00C17BD7" w:rsidRDefault="00C17BD7" w:rsidP="00724B79">
      <w:pPr>
        <w:spacing w:before="120" w:after="0" w:line="240" w:lineRule="auto"/>
        <w:jc w:val="both"/>
        <w:rPr>
          <w:rFonts w:ascii="Times New Roman" w:hAnsi="Times New Roman" w:cs="Times New Roman"/>
          <w:sz w:val="24"/>
          <w:szCs w:val="24"/>
        </w:rPr>
      </w:pPr>
    </w:p>
    <w:p w14:paraId="6B8D95FC" w14:textId="31BFCDF9" w:rsidR="00A90679" w:rsidRDefault="00A90679" w:rsidP="00724B79">
      <w:pPr>
        <w:spacing w:before="120" w:after="0" w:line="240" w:lineRule="auto"/>
        <w:jc w:val="both"/>
        <w:rPr>
          <w:rFonts w:ascii="Times New Roman" w:hAnsi="Times New Roman" w:cs="Times New Roman"/>
          <w:sz w:val="24"/>
          <w:szCs w:val="24"/>
        </w:rPr>
      </w:pPr>
    </w:p>
    <w:p w14:paraId="264D92D0" w14:textId="090608BD" w:rsidR="00A90679" w:rsidRDefault="00A90679" w:rsidP="00724B79">
      <w:pPr>
        <w:spacing w:before="120" w:after="0" w:line="240" w:lineRule="auto"/>
        <w:jc w:val="both"/>
        <w:rPr>
          <w:rFonts w:ascii="Times New Roman" w:hAnsi="Times New Roman" w:cs="Times New Roman"/>
          <w:sz w:val="24"/>
          <w:szCs w:val="24"/>
        </w:rPr>
      </w:pPr>
    </w:p>
    <w:p w14:paraId="4789DF9A" w14:textId="0F53DF7B" w:rsidR="00A90679" w:rsidRDefault="00A90679" w:rsidP="00724B79">
      <w:pPr>
        <w:spacing w:before="120" w:after="0" w:line="240" w:lineRule="auto"/>
        <w:jc w:val="both"/>
        <w:rPr>
          <w:rFonts w:ascii="Times New Roman" w:hAnsi="Times New Roman" w:cs="Times New Roman"/>
          <w:sz w:val="24"/>
          <w:szCs w:val="24"/>
        </w:rPr>
      </w:pPr>
    </w:p>
    <w:p w14:paraId="1FB11E91" w14:textId="68EE72F2" w:rsidR="00A90679" w:rsidRDefault="00A90679" w:rsidP="00724B79">
      <w:pPr>
        <w:spacing w:before="120" w:after="0" w:line="240" w:lineRule="auto"/>
        <w:jc w:val="both"/>
        <w:rPr>
          <w:rFonts w:ascii="Times New Roman" w:hAnsi="Times New Roman" w:cs="Times New Roman"/>
          <w:sz w:val="24"/>
          <w:szCs w:val="24"/>
        </w:rPr>
      </w:pPr>
    </w:p>
    <w:p w14:paraId="1EBC98B0" w14:textId="77777777" w:rsidR="00A90679" w:rsidRPr="0015154B" w:rsidRDefault="00A90679" w:rsidP="00724B79">
      <w:pPr>
        <w:spacing w:before="120" w:after="0" w:line="240" w:lineRule="auto"/>
        <w:jc w:val="both"/>
        <w:rPr>
          <w:rFonts w:ascii="Times New Roman" w:hAnsi="Times New Roman" w:cs="Times New Roman"/>
          <w:sz w:val="24"/>
          <w:szCs w:val="24"/>
        </w:rPr>
      </w:pPr>
    </w:p>
    <w:p w14:paraId="7C606128" w14:textId="6EFFD398" w:rsidR="00200837" w:rsidRPr="0015154B" w:rsidRDefault="00C504E4" w:rsidP="00C17BD7">
      <w:pPr>
        <w:spacing w:after="0" w:line="240" w:lineRule="auto"/>
        <w:jc w:val="both"/>
        <w:rPr>
          <w:rFonts w:ascii="Times New Roman" w:hAnsi="Times New Roman" w:cs="Times New Roman"/>
          <w:sz w:val="24"/>
          <w:szCs w:val="24"/>
        </w:rPr>
      </w:pPr>
      <w:r w:rsidRPr="00C504E4">
        <w:rPr>
          <w:rFonts w:ascii="Times New Roman" w:hAnsi="Times New Roman" w:cs="Times New Roman"/>
          <w:sz w:val="24"/>
          <w:szCs w:val="24"/>
        </w:rPr>
        <w:t>3</w:t>
      </w:r>
      <w:r w:rsidR="00454BE3">
        <w:rPr>
          <w:rFonts w:ascii="Times New Roman" w:hAnsi="Times New Roman" w:cs="Times New Roman"/>
          <w:sz w:val="24"/>
          <w:szCs w:val="24"/>
        </w:rPr>
        <w:t>3</w:t>
      </w:r>
      <w:r w:rsidR="00C17BD7" w:rsidRPr="00C504E4">
        <w:rPr>
          <w:rFonts w:ascii="Times New Roman" w:hAnsi="Times New Roman" w:cs="Times New Roman"/>
          <w:sz w:val="24"/>
          <w:szCs w:val="24"/>
        </w:rPr>
        <w:t>.tabula</w:t>
      </w:r>
    </w:p>
    <w:p w14:paraId="187C276E" w14:textId="77777777" w:rsidR="00200837" w:rsidRPr="0015154B" w:rsidRDefault="00200837" w:rsidP="003C4055">
      <w:pPr>
        <w:spacing w:after="0" w:line="240" w:lineRule="auto"/>
        <w:ind w:firstLine="709"/>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Smagos nelaimes gadījumos darbā cietušo un letālos nelaimes gadījumos darbā bojā gājušo skaits uz 100 000 nodarbinātajiem</w:t>
      </w:r>
    </w:p>
    <w:p w14:paraId="6E017003" w14:textId="77777777" w:rsidR="00200837" w:rsidRPr="0015154B" w:rsidRDefault="00200837" w:rsidP="003C4055">
      <w:pPr>
        <w:spacing w:after="0" w:line="240" w:lineRule="auto"/>
        <w:ind w:firstLine="709"/>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57"/>
        <w:gridCol w:w="1030"/>
        <w:gridCol w:w="1030"/>
        <w:gridCol w:w="1030"/>
        <w:gridCol w:w="1030"/>
        <w:gridCol w:w="1028"/>
        <w:gridCol w:w="1028"/>
        <w:gridCol w:w="1028"/>
      </w:tblGrid>
      <w:tr w:rsidR="00D272D9" w:rsidRPr="0015154B" w14:paraId="577BE604" w14:textId="77777777" w:rsidTr="00D272D9">
        <w:tc>
          <w:tcPr>
            <w:tcW w:w="1037" w:type="dxa"/>
            <w:shd w:val="clear" w:color="auto" w:fill="E8F3D3" w:themeFill="accent2" w:themeFillTint="33"/>
          </w:tcPr>
          <w:p w14:paraId="4833271D" w14:textId="77777777" w:rsidR="00200837" w:rsidRPr="0015154B" w:rsidRDefault="00200837" w:rsidP="003C4055">
            <w:pPr>
              <w:jc w:val="both"/>
              <w:rPr>
                <w:rFonts w:ascii="Times New Roman" w:hAnsi="Times New Roman" w:cs="Times New Roman"/>
                <w:b/>
                <w:color w:val="002060"/>
                <w:sz w:val="24"/>
                <w:szCs w:val="24"/>
              </w:rPr>
            </w:pPr>
          </w:p>
        </w:tc>
        <w:tc>
          <w:tcPr>
            <w:tcW w:w="1037" w:type="dxa"/>
            <w:shd w:val="clear" w:color="auto" w:fill="E8F3D3" w:themeFill="accent2" w:themeFillTint="33"/>
            <w:vAlign w:val="center"/>
          </w:tcPr>
          <w:p w14:paraId="6D705F78"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2013</w:t>
            </w:r>
          </w:p>
        </w:tc>
        <w:tc>
          <w:tcPr>
            <w:tcW w:w="1037" w:type="dxa"/>
            <w:shd w:val="clear" w:color="auto" w:fill="E8F3D3" w:themeFill="accent2" w:themeFillTint="33"/>
            <w:vAlign w:val="center"/>
          </w:tcPr>
          <w:p w14:paraId="0B0B79EE"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2014</w:t>
            </w:r>
          </w:p>
        </w:tc>
        <w:tc>
          <w:tcPr>
            <w:tcW w:w="1037" w:type="dxa"/>
            <w:shd w:val="clear" w:color="auto" w:fill="E8F3D3" w:themeFill="accent2" w:themeFillTint="33"/>
            <w:vAlign w:val="center"/>
          </w:tcPr>
          <w:p w14:paraId="52515256"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2015</w:t>
            </w:r>
          </w:p>
        </w:tc>
        <w:tc>
          <w:tcPr>
            <w:tcW w:w="1037" w:type="dxa"/>
            <w:shd w:val="clear" w:color="auto" w:fill="E8F3D3" w:themeFill="accent2" w:themeFillTint="33"/>
            <w:vAlign w:val="center"/>
          </w:tcPr>
          <w:p w14:paraId="14D093E6"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2016</w:t>
            </w:r>
          </w:p>
        </w:tc>
        <w:tc>
          <w:tcPr>
            <w:tcW w:w="1037" w:type="dxa"/>
            <w:shd w:val="clear" w:color="auto" w:fill="E8F3D3" w:themeFill="accent2" w:themeFillTint="33"/>
            <w:vAlign w:val="center"/>
          </w:tcPr>
          <w:p w14:paraId="20C68C30"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2017</w:t>
            </w:r>
          </w:p>
        </w:tc>
        <w:tc>
          <w:tcPr>
            <w:tcW w:w="1037" w:type="dxa"/>
            <w:shd w:val="clear" w:color="auto" w:fill="E8F3D3" w:themeFill="accent2" w:themeFillTint="33"/>
            <w:vAlign w:val="center"/>
          </w:tcPr>
          <w:p w14:paraId="7BFCD8AA"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2018</w:t>
            </w:r>
          </w:p>
        </w:tc>
        <w:tc>
          <w:tcPr>
            <w:tcW w:w="1037" w:type="dxa"/>
            <w:shd w:val="clear" w:color="auto" w:fill="E8F3D3" w:themeFill="accent2" w:themeFillTint="33"/>
            <w:vAlign w:val="center"/>
          </w:tcPr>
          <w:p w14:paraId="2E10D9AF"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2019</w:t>
            </w:r>
          </w:p>
        </w:tc>
      </w:tr>
      <w:tr w:rsidR="00200837" w:rsidRPr="0015154B" w14:paraId="02FD5F07" w14:textId="77777777" w:rsidTr="00AF6D84">
        <w:tc>
          <w:tcPr>
            <w:tcW w:w="1037" w:type="dxa"/>
            <w:shd w:val="clear" w:color="auto" w:fill="E8F3D3" w:themeFill="accent2" w:themeFillTint="33"/>
          </w:tcPr>
          <w:p w14:paraId="47340051" w14:textId="77777777" w:rsidR="00200837" w:rsidRPr="0015154B" w:rsidRDefault="00200837" w:rsidP="003C4055">
            <w:pPr>
              <w:rPr>
                <w:rFonts w:ascii="Times New Roman" w:hAnsi="Times New Roman" w:cs="Times New Roman"/>
                <w:color w:val="002060"/>
                <w:sz w:val="24"/>
                <w:szCs w:val="24"/>
              </w:rPr>
            </w:pPr>
            <w:r w:rsidRPr="0015154B">
              <w:rPr>
                <w:rFonts w:ascii="Times New Roman" w:hAnsi="Times New Roman" w:cs="Times New Roman"/>
                <w:color w:val="002060"/>
                <w:sz w:val="24"/>
                <w:szCs w:val="24"/>
              </w:rPr>
              <w:t>Smagos nelaimes gadījumos darbā cietušie un letālos nelaimes gadījumos darbā bojā gājušie</w:t>
            </w:r>
            <w:r w:rsidRPr="0015154B">
              <w:rPr>
                <w:rFonts w:ascii="Times New Roman" w:hAnsi="Times New Roman" w:cs="Times New Roman"/>
                <w:color w:val="002060"/>
                <w:sz w:val="24"/>
                <w:szCs w:val="24"/>
              </w:rPr>
              <w:br/>
              <w:t>(kopējais skaits uz 100 000 nodarbinātajiem)</w:t>
            </w:r>
          </w:p>
          <w:p w14:paraId="30FD0D9A" w14:textId="77777777" w:rsidR="00200837" w:rsidRPr="0015154B" w:rsidRDefault="00200837" w:rsidP="003C4055">
            <w:pPr>
              <w:rPr>
                <w:rFonts w:ascii="Times New Roman" w:hAnsi="Times New Roman" w:cs="Times New Roman"/>
                <w:color w:val="002060"/>
                <w:sz w:val="24"/>
                <w:szCs w:val="24"/>
              </w:rPr>
            </w:pPr>
          </w:p>
        </w:tc>
        <w:tc>
          <w:tcPr>
            <w:tcW w:w="1037" w:type="dxa"/>
            <w:vAlign w:val="center"/>
          </w:tcPr>
          <w:p w14:paraId="76FF8F2E"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33,02</w:t>
            </w:r>
          </w:p>
        </w:tc>
        <w:tc>
          <w:tcPr>
            <w:tcW w:w="1037" w:type="dxa"/>
            <w:vAlign w:val="center"/>
          </w:tcPr>
          <w:p w14:paraId="4524C76E"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32,59</w:t>
            </w:r>
          </w:p>
        </w:tc>
        <w:tc>
          <w:tcPr>
            <w:tcW w:w="1037" w:type="dxa"/>
            <w:vAlign w:val="center"/>
          </w:tcPr>
          <w:p w14:paraId="2F039A35"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25,00</w:t>
            </w:r>
          </w:p>
        </w:tc>
        <w:tc>
          <w:tcPr>
            <w:tcW w:w="1037" w:type="dxa"/>
            <w:vAlign w:val="center"/>
          </w:tcPr>
          <w:p w14:paraId="383FB587"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28,01</w:t>
            </w:r>
          </w:p>
        </w:tc>
        <w:tc>
          <w:tcPr>
            <w:tcW w:w="1037" w:type="dxa"/>
            <w:vAlign w:val="center"/>
          </w:tcPr>
          <w:p w14:paraId="7F23C073"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28,3</w:t>
            </w:r>
          </w:p>
        </w:tc>
        <w:tc>
          <w:tcPr>
            <w:tcW w:w="1037" w:type="dxa"/>
            <w:vAlign w:val="center"/>
          </w:tcPr>
          <w:p w14:paraId="199AF5C3"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29,7</w:t>
            </w:r>
          </w:p>
        </w:tc>
        <w:tc>
          <w:tcPr>
            <w:tcW w:w="1037" w:type="dxa"/>
            <w:vAlign w:val="center"/>
          </w:tcPr>
          <w:p w14:paraId="68D30896" w14:textId="733DAE50" w:rsidR="00200837" w:rsidRPr="0015154B" w:rsidRDefault="00200837" w:rsidP="005D2EAB">
            <w:pPr>
              <w:jc w:val="center"/>
              <w:rPr>
                <w:rFonts w:ascii="Times New Roman" w:hAnsi="Times New Roman" w:cs="Times New Roman"/>
                <w:sz w:val="24"/>
                <w:szCs w:val="24"/>
              </w:rPr>
            </w:pPr>
            <w:r w:rsidRPr="0015154B">
              <w:rPr>
                <w:rFonts w:ascii="Times New Roman" w:hAnsi="Times New Roman" w:cs="Times New Roman"/>
                <w:sz w:val="24"/>
                <w:szCs w:val="24"/>
              </w:rPr>
              <w:t>31,</w:t>
            </w:r>
            <w:r w:rsidR="005D2EAB">
              <w:rPr>
                <w:rFonts w:ascii="Times New Roman" w:hAnsi="Times New Roman" w:cs="Times New Roman"/>
                <w:sz w:val="24"/>
                <w:szCs w:val="24"/>
              </w:rPr>
              <w:t>7</w:t>
            </w:r>
          </w:p>
        </w:tc>
      </w:tr>
    </w:tbl>
    <w:p w14:paraId="4D333EAC" w14:textId="77777777" w:rsidR="00200837" w:rsidRPr="0015154B" w:rsidRDefault="00200837" w:rsidP="00EF6C67">
      <w:pPr>
        <w:spacing w:after="0" w:line="240" w:lineRule="auto"/>
        <w:jc w:val="both"/>
        <w:rPr>
          <w:rFonts w:ascii="Times New Roman" w:hAnsi="Times New Roman" w:cs="Times New Roman"/>
          <w:sz w:val="20"/>
          <w:szCs w:val="20"/>
        </w:rPr>
      </w:pPr>
      <w:r w:rsidRPr="0015154B">
        <w:rPr>
          <w:rFonts w:ascii="Times New Roman" w:hAnsi="Times New Roman" w:cs="Times New Roman"/>
          <w:sz w:val="20"/>
          <w:szCs w:val="20"/>
        </w:rPr>
        <w:t>Datu avots: VDI</w:t>
      </w:r>
    </w:p>
    <w:p w14:paraId="52931C62" w14:textId="77777777" w:rsidR="003C4055" w:rsidRPr="0015154B" w:rsidRDefault="003C4055" w:rsidP="003C4055">
      <w:pPr>
        <w:spacing w:after="0" w:line="240" w:lineRule="auto"/>
        <w:ind w:firstLine="709"/>
        <w:jc w:val="both"/>
        <w:rPr>
          <w:rFonts w:ascii="Times New Roman" w:hAnsi="Times New Roman" w:cs="Times New Roman"/>
          <w:sz w:val="24"/>
          <w:szCs w:val="24"/>
        </w:rPr>
      </w:pPr>
    </w:p>
    <w:p w14:paraId="41F82FFE" w14:textId="380245BA" w:rsidR="00200837" w:rsidRPr="007157D3" w:rsidRDefault="00200837" w:rsidP="003C4055">
      <w:pPr>
        <w:spacing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Apkopoti dati ES dalībvalstīs ir pieejami par </w:t>
      </w:r>
      <w:r w:rsidRPr="0015154B">
        <w:rPr>
          <w:rFonts w:ascii="Times New Roman" w:hAnsi="Times New Roman" w:cs="Times New Roman"/>
          <w:b/>
          <w:sz w:val="24"/>
          <w:szCs w:val="24"/>
        </w:rPr>
        <w:t>letālo nelaimes gadījumu skaitu</w:t>
      </w:r>
      <w:r w:rsidRPr="0015154B">
        <w:rPr>
          <w:rFonts w:ascii="Times New Roman" w:hAnsi="Times New Roman" w:cs="Times New Roman"/>
          <w:sz w:val="24"/>
          <w:szCs w:val="24"/>
        </w:rPr>
        <w:t xml:space="preserve"> uz 100 000 nodarbinātajiem par laika periodu līdz 2017.gadam, kad Latvijā šis rādītājs pārsniedza vidējo rādītāju ES, tomēr starpība starp ES vidējo un šo rādītāju Latvijā ir mazāka nekā iepriekšējos gados</w:t>
      </w:r>
      <w:r w:rsidR="00363E66" w:rsidRPr="0015154B">
        <w:rPr>
          <w:rFonts w:ascii="Times New Roman" w:hAnsi="Times New Roman" w:cs="Times New Roman"/>
          <w:sz w:val="24"/>
          <w:szCs w:val="24"/>
        </w:rPr>
        <w:t xml:space="preserve"> (skat</w:t>
      </w:r>
      <w:r w:rsidR="00363E66" w:rsidRPr="001D2AB2">
        <w:rPr>
          <w:rFonts w:ascii="Times New Roman" w:hAnsi="Times New Roman" w:cs="Times New Roman"/>
          <w:sz w:val="24"/>
          <w:szCs w:val="24"/>
        </w:rPr>
        <w:t xml:space="preserve">. </w:t>
      </w:r>
      <w:r w:rsidR="00C504E4" w:rsidRPr="001D2AB2">
        <w:rPr>
          <w:rFonts w:ascii="Times New Roman" w:hAnsi="Times New Roman" w:cs="Times New Roman"/>
          <w:sz w:val="24"/>
          <w:szCs w:val="24"/>
        </w:rPr>
        <w:t>3</w:t>
      </w:r>
      <w:r w:rsidR="00454BE3" w:rsidRPr="001D2AB2">
        <w:rPr>
          <w:rFonts w:ascii="Times New Roman" w:hAnsi="Times New Roman" w:cs="Times New Roman"/>
          <w:sz w:val="24"/>
          <w:szCs w:val="24"/>
        </w:rPr>
        <w:t>4</w:t>
      </w:r>
      <w:r w:rsidR="00363E66" w:rsidRPr="001D2AB2">
        <w:rPr>
          <w:rFonts w:ascii="Times New Roman" w:hAnsi="Times New Roman" w:cs="Times New Roman"/>
          <w:sz w:val="24"/>
          <w:szCs w:val="24"/>
        </w:rPr>
        <w:t>.tabulu)</w:t>
      </w:r>
      <w:r w:rsidRPr="001D2AB2">
        <w:rPr>
          <w:rFonts w:ascii="Times New Roman" w:hAnsi="Times New Roman" w:cs="Times New Roman"/>
          <w:sz w:val="24"/>
          <w:szCs w:val="24"/>
        </w:rPr>
        <w:t>.</w:t>
      </w:r>
    </w:p>
    <w:p w14:paraId="7703DB5D" w14:textId="6A036C67" w:rsidR="00363E66" w:rsidRPr="007157D3" w:rsidRDefault="00363E66" w:rsidP="00363E66">
      <w:pPr>
        <w:spacing w:after="0" w:line="240" w:lineRule="auto"/>
        <w:jc w:val="both"/>
        <w:rPr>
          <w:rFonts w:ascii="Times New Roman" w:hAnsi="Times New Roman" w:cs="Times New Roman"/>
          <w:sz w:val="24"/>
          <w:szCs w:val="24"/>
        </w:rPr>
      </w:pPr>
    </w:p>
    <w:p w14:paraId="2062A1BB" w14:textId="22BB767D" w:rsidR="00363E66" w:rsidRPr="002F5278" w:rsidRDefault="00454BE3" w:rsidP="00363E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r w:rsidR="00363E66" w:rsidRPr="00C504E4">
        <w:rPr>
          <w:rFonts w:ascii="Times New Roman" w:hAnsi="Times New Roman" w:cs="Times New Roman"/>
          <w:sz w:val="24"/>
          <w:szCs w:val="24"/>
        </w:rPr>
        <w:t>.tabula</w:t>
      </w:r>
    </w:p>
    <w:p w14:paraId="6955F624" w14:textId="77777777" w:rsidR="00200837" w:rsidRPr="00573B49" w:rsidRDefault="00200837" w:rsidP="003C4055">
      <w:pPr>
        <w:spacing w:after="0" w:line="240" w:lineRule="auto"/>
        <w:ind w:firstLine="709"/>
        <w:jc w:val="center"/>
        <w:rPr>
          <w:rFonts w:ascii="Times New Roman" w:hAnsi="Times New Roman" w:cs="Times New Roman"/>
          <w:b/>
          <w:color w:val="002060"/>
          <w:sz w:val="24"/>
          <w:szCs w:val="24"/>
        </w:rPr>
      </w:pPr>
      <w:r w:rsidRPr="00573B49">
        <w:rPr>
          <w:rFonts w:ascii="Times New Roman" w:hAnsi="Times New Roman" w:cs="Times New Roman"/>
          <w:b/>
          <w:color w:val="002060"/>
          <w:sz w:val="24"/>
          <w:szCs w:val="24"/>
        </w:rPr>
        <w:t>Letālo nelaimes gadījumu darbā skaits uz 100 000 nodarbinātajiem</w:t>
      </w:r>
    </w:p>
    <w:tbl>
      <w:tblPr>
        <w:tblStyle w:val="TableGrid"/>
        <w:tblW w:w="0" w:type="auto"/>
        <w:tblLook w:val="04A0" w:firstRow="1" w:lastRow="0" w:firstColumn="1" w:lastColumn="0" w:noHBand="0" w:noVBand="1"/>
      </w:tblPr>
      <w:tblGrid>
        <w:gridCol w:w="1382"/>
        <w:gridCol w:w="1382"/>
        <w:gridCol w:w="1383"/>
        <w:gridCol w:w="1383"/>
        <w:gridCol w:w="1383"/>
        <w:gridCol w:w="1383"/>
      </w:tblGrid>
      <w:tr w:rsidR="00D272D9" w:rsidRPr="0015154B" w14:paraId="75E811EF" w14:textId="77777777" w:rsidTr="00D272D9">
        <w:tc>
          <w:tcPr>
            <w:tcW w:w="1382" w:type="dxa"/>
            <w:shd w:val="clear" w:color="auto" w:fill="E8F3D3" w:themeFill="accent2" w:themeFillTint="33"/>
          </w:tcPr>
          <w:p w14:paraId="21D0BF3D" w14:textId="77777777" w:rsidR="00200837" w:rsidRPr="00573B49" w:rsidRDefault="00200837" w:rsidP="003C4055">
            <w:pPr>
              <w:jc w:val="both"/>
              <w:rPr>
                <w:rFonts w:ascii="Times New Roman" w:hAnsi="Times New Roman" w:cs="Times New Roman"/>
                <w:b/>
                <w:color w:val="002060"/>
                <w:sz w:val="24"/>
                <w:szCs w:val="24"/>
              </w:rPr>
            </w:pPr>
          </w:p>
        </w:tc>
        <w:tc>
          <w:tcPr>
            <w:tcW w:w="1382" w:type="dxa"/>
            <w:shd w:val="clear" w:color="auto" w:fill="E8F3D3" w:themeFill="accent2" w:themeFillTint="33"/>
          </w:tcPr>
          <w:p w14:paraId="604539CF" w14:textId="77777777" w:rsidR="00200837" w:rsidRPr="00573B49" w:rsidRDefault="00200837" w:rsidP="003C4055">
            <w:pPr>
              <w:jc w:val="center"/>
              <w:rPr>
                <w:rFonts w:ascii="Times New Roman" w:hAnsi="Times New Roman" w:cs="Times New Roman"/>
                <w:b/>
                <w:color w:val="002060"/>
                <w:sz w:val="24"/>
                <w:szCs w:val="24"/>
              </w:rPr>
            </w:pPr>
            <w:r w:rsidRPr="00573B49">
              <w:rPr>
                <w:rFonts w:ascii="Times New Roman" w:hAnsi="Times New Roman" w:cs="Times New Roman"/>
                <w:b/>
                <w:color w:val="002060"/>
                <w:sz w:val="24"/>
                <w:szCs w:val="24"/>
              </w:rPr>
              <w:t>2013</w:t>
            </w:r>
          </w:p>
        </w:tc>
        <w:tc>
          <w:tcPr>
            <w:tcW w:w="1383" w:type="dxa"/>
            <w:shd w:val="clear" w:color="auto" w:fill="E8F3D3" w:themeFill="accent2" w:themeFillTint="33"/>
          </w:tcPr>
          <w:p w14:paraId="5AC7B24F" w14:textId="77777777" w:rsidR="00200837" w:rsidRPr="0025422D" w:rsidRDefault="00200837" w:rsidP="003C4055">
            <w:pPr>
              <w:jc w:val="center"/>
              <w:rPr>
                <w:rFonts w:ascii="Times New Roman" w:hAnsi="Times New Roman" w:cs="Times New Roman"/>
                <w:b/>
                <w:color w:val="002060"/>
                <w:sz w:val="24"/>
                <w:szCs w:val="24"/>
              </w:rPr>
            </w:pPr>
            <w:r w:rsidRPr="0025422D">
              <w:rPr>
                <w:rFonts w:ascii="Times New Roman" w:hAnsi="Times New Roman" w:cs="Times New Roman"/>
                <w:b/>
                <w:color w:val="002060"/>
                <w:sz w:val="24"/>
                <w:szCs w:val="24"/>
              </w:rPr>
              <w:t>2014</w:t>
            </w:r>
          </w:p>
        </w:tc>
        <w:tc>
          <w:tcPr>
            <w:tcW w:w="1383" w:type="dxa"/>
            <w:shd w:val="clear" w:color="auto" w:fill="E8F3D3" w:themeFill="accent2" w:themeFillTint="33"/>
          </w:tcPr>
          <w:p w14:paraId="3A10610F" w14:textId="77777777" w:rsidR="00200837" w:rsidRPr="00A857F2" w:rsidRDefault="00200837" w:rsidP="003C4055">
            <w:pPr>
              <w:jc w:val="center"/>
              <w:rPr>
                <w:rFonts w:ascii="Times New Roman" w:hAnsi="Times New Roman" w:cs="Times New Roman"/>
                <w:b/>
                <w:color w:val="002060"/>
                <w:sz w:val="24"/>
                <w:szCs w:val="24"/>
              </w:rPr>
            </w:pPr>
            <w:r w:rsidRPr="00A857F2">
              <w:rPr>
                <w:rFonts w:ascii="Times New Roman" w:hAnsi="Times New Roman" w:cs="Times New Roman"/>
                <w:b/>
                <w:color w:val="002060"/>
                <w:sz w:val="24"/>
                <w:szCs w:val="24"/>
              </w:rPr>
              <w:t>2015</w:t>
            </w:r>
          </w:p>
        </w:tc>
        <w:tc>
          <w:tcPr>
            <w:tcW w:w="1383" w:type="dxa"/>
            <w:shd w:val="clear" w:color="auto" w:fill="E8F3D3" w:themeFill="accent2" w:themeFillTint="33"/>
          </w:tcPr>
          <w:p w14:paraId="2168468E" w14:textId="77777777" w:rsidR="00200837" w:rsidRPr="00662D1E" w:rsidRDefault="00200837" w:rsidP="003C4055">
            <w:pPr>
              <w:jc w:val="center"/>
              <w:rPr>
                <w:rFonts w:ascii="Times New Roman" w:hAnsi="Times New Roman" w:cs="Times New Roman"/>
                <w:b/>
                <w:color w:val="002060"/>
                <w:sz w:val="24"/>
                <w:szCs w:val="24"/>
              </w:rPr>
            </w:pPr>
            <w:r w:rsidRPr="00662D1E">
              <w:rPr>
                <w:rFonts w:ascii="Times New Roman" w:hAnsi="Times New Roman" w:cs="Times New Roman"/>
                <w:b/>
                <w:color w:val="002060"/>
                <w:sz w:val="24"/>
                <w:szCs w:val="24"/>
              </w:rPr>
              <w:t>2016</w:t>
            </w:r>
          </w:p>
        </w:tc>
        <w:tc>
          <w:tcPr>
            <w:tcW w:w="1383" w:type="dxa"/>
            <w:shd w:val="clear" w:color="auto" w:fill="E8F3D3" w:themeFill="accent2" w:themeFillTint="33"/>
          </w:tcPr>
          <w:p w14:paraId="386781B7" w14:textId="77777777" w:rsidR="00200837" w:rsidRPr="009703E6" w:rsidRDefault="00200837" w:rsidP="003C4055">
            <w:pPr>
              <w:jc w:val="center"/>
              <w:rPr>
                <w:rFonts w:ascii="Times New Roman" w:hAnsi="Times New Roman" w:cs="Times New Roman"/>
                <w:b/>
                <w:color w:val="002060"/>
                <w:sz w:val="24"/>
                <w:szCs w:val="24"/>
              </w:rPr>
            </w:pPr>
            <w:r w:rsidRPr="009703E6">
              <w:rPr>
                <w:rFonts w:ascii="Times New Roman" w:hAnsi="Times New Roman" w:cs="Times New Roman"/>
                <w:b/>
                <w:color w:val="002060"/>
                <w:sz w:val="24"/>
                <w:szCs w:val="24"/>
              </w:rPr>
              <w:t>2017</w:t>
            </w:r>
          </w:p>
        </w:tc>
      </w:tr>
      <w:tr w:rsidR="00200837" w:rsidRPr="0015154B" w14:paraId="6CBF9AAC" w14:textId="77777777" w:rsidTr="00AF6D84">
        <w:tc>
          <w:tcPr>
            <w:tcW w:w="1382" w:type="dxa"/>
            <w:shd w:val="clear" w:color="auto" w:fill="E8F3D3" w:themeFill="accent2" w:themeFillTint="33"/>
          </w:tcPr>
          <w:p w14:paraId="6304F076" w14:textId="77777777" w:rsidR="00200837" w:rsidRPr="0015154B" w:rsidRDefault="00200837" w:rsidP="003C4055">
            <w:pPr>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ES vidēji</w:t>
            </w:r>
          </w:p>
        </w:tc>
        <w:tc>
          <w:tcPr>
            <w:tcW w:w="1382" w:type="dxa"/>
          </w:tcPr>
          <w:p w14:paraId="4F89DBC6"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1,78</w:t>
            </w:r>
          </w:p>
        </w:tc>
        <w:tc>
          <w:tcPr>
            <w:tcW w:w="1383" w:type="dxa"/>
          </w:tcPr>
          <w:p w14:paraId="76C10CE6"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1,83</w:t>
            </w:r>
          </w:p>
        </w:tc>
        <w:tc>
          <w:tcPr>
            <w:tcW w:w="1383" w:type="dxa"/>
          </w:tcPr>
          <w:p w14:paraId="6718C8D1"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1,83</w:t>
            </w:r>
          </w:p>
        </w:tc>
        <w:tc>
          <w:tcPr>
            <w:tcW w:w="1383" w:type="dxa"/>
          </w:tcPr>
          <w:p w14:paraId="3CDCDE1B"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1,69</w:t>
            </w:r>
          </w:p>
        </w:tc>
        <w:tc>
          <w:tcPr>
            <w:tcW w:w="1383" w:type="dxa"/>
          </w:tcPr>
          <w:p w14:paraId="00418608"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1,65</w:t>
            </w:r>
          </w:p>
        </w:tc>
      </w:tr>
      <w:tr w:rsidR="00200837" w:rsidRPr="0015154B" w14:paraId="35488306" w14:textId="77777777" w:rsidTr="00AF6D84">
        <w:tc>
          <w:tcPr>
            <w:tcW w:w="1382" w:type="dxa"/>
            <w:shd w:val="clear" w:color="auto" w:fill="E8F3D3" w:themeFill="accent2" w:themeFillTint="33"/>
          </w:tcPr>
          <w:p w14:paraId="0D9DBA6A" w14:textId="77777777" w:rsidR="00200837" w:rsidRPr="0015154B" w:rsidRDefault="00200837" w:rsidP="003C4055">
            <w:pPr>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Latvija</w:t>
            </w:r>
          </w:p>
        </w:tc>
        <w:tc>
          <w:tcPr>
            <w:tcW w:w="1382" w:type="dxa"/>
          </w:tcPr>
          <w:p w14:paraId="77053505"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3,59</w:t>
            </w:r>
          </w:p>
        </w:tc>
        <w:tc>
          <w:tcPr>
            <w:tcW w:w="1383" w:type="dxa"/>
          </w:tcPr>
          <w:p w14:paraId="1DCFE9B8"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4,5</w:t>
            </w:r>
          </w:p>
        </w:tc>
        <w:tc>
          <w:tcPr>
            <w:tcW w:w="1383" w:type="dxa"/>
          </w:tcPr>
          <w:p w14:paraId="4C45F6B5"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3,32</w:t>
            </w:r>
          </w:p>
        </w:tc>
        <w:tc>
          <w:tcPr>
            <w:tcW w:w="1383" w:type="dxa"/>
          </w:tcPr>
          <w:p w14:paraId="331666CE"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4,22</w:t>
            </w:r>
          </w:p>
        </w:tc>
        <w:tc>
          <w:tcPr>
            <w:tcW w:w="1383" w:type="dxa"/>
          </w:tcPr>
          <w:p w14:paraId="7D72B9A2"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2,29</w:t>
            </w:r>
          </w:p>
        </w:tc>
      </w:tr>
      <w:tr w:rsidR="00200837" w:rsidRPr="0015154B" w14:paraId="20DC7E68" w14:textId="77777777" w:rsidTr="00AF6D84">
        <w:tc>
          <w:tcPr>
            <w:tcW w:w="1382" w:type="dxa"/>
            <w:shd w:val="clear" w:color="auto" w:fill="E8F3D3" w:themeFill="accent2" w:themeFillTint="33"/>
          </w:tcPr>
          <w:p w14:paraId="39D74ABB" w14:textId="77777777" w:rsidR="00200837" w:rsidRPr="0015154B" w:rsidRDefault="00200837" w:rsidP="003C4055">
            <w:pPr>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 xml:space="preserve">Lietuva </w:t>
            </w:r>
          </w:p>
        </w:tc>
        <w:tc>
          <w:tcPr>
            <w:tcW w:w="1382" w:type="dxa"/>
          </w:tcPr>
          <w:p w14:paraId="135AC1B3"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4,49</w:t>
            </w:r>
          </w:p>
        </w:tc>
        <w:tc>
          <w:tcPr>
            <w:tcW w:w="1383" w:type="dxa"/>
          </w:tcPr>
          <w:p w14:paraId="1BC5BABC"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4,74</w:t>
            </w:r>
          </w:p>
        </w:tc>
        <w:tc>
          <w:tcPr>
            <w:tcW w:w="1383" w:type="dxa"/>
          </w:tcPr>
          <w:p w14:paraId="0B997573"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3,84</w:t>
            </w:r>
          </w:p>
        </w:tc>
        <w:tc>
          <w:tcPr>
            <w:tcW w:w="1383" w:type="dxa"/>
          </w:tcPr>
          <w:p w14:paraId="193B6444"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3,69</w:t>
            </w:r>
          </w:p>
        </w:tc>
        <w:tc>
          <w:tcPr>
            <w:tcW w:w="1383" w:type="dxa"/>
          </w:tcPr>
          <w:p w14:paraId="168253FB"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2,77</w:t>
            </w:r>
          </w:p>
        </w:tc>
      </w:tr>
      <w:tr w:rsidR="00200837" w:rsidRPr="0015154B" w14:paraId="4C3C5A3D" w14:textId="77777777" w:rsidTr="00AF6D84">
        <w:tc>
          <w:tcPr>
            <w:tcW w:w="1382" w:type="dxa"/>
            <w:shd w:val="clear" w:color="auto" w:fill="E8F3D3" w:themeFill="accent2" w:themeFillTint="33"/>
          </w:tcPr>
          <w:p w14:paraId="45EA146D" w14:textId="77777777" w:rsidR="00200837" w:rsidRPr="0015154B" w:rsidRDefault="00200837" w:rsidP="003C4055">
            <w:pPr>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Igaunija</w:t>
            </w:r>
          </w:p>
        </w:tc>
        <w:tc>
          <w:tcPr>
            <w:tcW w:w="1382" w:type="dxa"/>
          </w:tcPr>
          <w:p w14:paraId="401E7FBA"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3,22</w:t>
            </w:r>
          </w:p>
        </w:tc>
        <w:tc>
          <w:tcPr>
            <w:tcW w:w="1383" w:type="dxa"/>
          </w:tcPr>
          <w:p w14:paraId="6D16CC26"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2,56</w:t>
            </w:r>
          </w:p>
        </w:tc>
        <w:tc>
          <w:tcPr>
            <w:tcW w:w="1383" w:type="dxa"/>
          </w:tcPr>
          <w:p w14:paraId="1EA2B5E2"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2,93</w:t>
            </w:r>
          </w:p>
        </w:tc>
        <w:tc>
          <w:tcPr>
            <w:tcW w:w="1383" w:type="dxa"/>
          </w:tcPr>
          <w:p w14:paraId="63285E1D"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4,45</w:t>
            </w:r>
          </w:p>
        </w:tc>
        <w:tc>
          <w:tcPr>
            <w:tcW w:w="1383" w:type="dxa"/>
          </w:tcPr>
          <w:p w14:paraId="1EAF7586"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1,21</w:t>
            </w:r>
          </w:p>
        </w:tc>
      </w:tr>
    </w:tbl>
    <w:p w14:paraId="425EB7B8" w14:textId="02956D0A" w:rsidR="00200837" w:rsidRPr="00E8117C" w:rsidRDefault="00200837" w:rsidP="00363E66">
      <w:pPr>
        <w:spacing w:after="0" w:line="240" w:lineRule="auto"/>
        <w:jc w:val="both"/>
        <w:rPr>
          <w:rFonts w:ascii="Times New Roman" w:hAnsi="Times New Roman" w:cs="Times New Roman"/>
          <w:sz w:val="20"/>
          <w:szCs w:val="20"/>
        </w:rPr>
      </w:pPr>
      <w:r w:rsidRPr="00E8117C">
        <w:rPr>
          <w:rFonts w:ascii="Times New Roman" w:hAnsi="Times New Roman" w:cs="Times New Roman"/>
          <w:sz w:val="20"/>
          <w:szCs w:val="20"/>
        </w:rPr>
        <w:t xml:space="preserve">Datu avots: </w:t>
      </w:r>
      <w:r w:rsidR="00E07E75" w:rsidRPr="00E8117C">
        <w:rPr>
          <w:rFonts w:ascii="Times New Roman" w:hAnsi="Times New Roman" w:cs="Times New Roman"/>
          <w:sz w:val="20"/>
          <w:szCs w:val="20"/>
        </w:rPr>
        <w:t>E</w:t>
      </w:r>
      <w:r w:rsidR="008254FF">
        <w:rPr>
          <w:rFonts w:ascii="Times New Roman" w:hAnsi="Times New Roman" w:cs="Times New Roman"/>
          <w:sz w:val="20"/>
          <w:szCs w:val="20"/>
        </w:rPr>
        <w:t>u</w:t>
      </w:r>
      <w:r w:rsidR="00E07E75" w:rsidRPr="00E8117C">
        <w:rPr>
          <w:rFonts w:ascii="Times New Roman" w:hAnsi="Times New Roman" w:cs="Times New Roman"/>
          <w:sz w:val="20"/>
          <w:szCs w:val="20"/>
        </w:rPr>
        <w:t>rostat</w:t>
      </w:r>
      <w:r w:rsidR="00363E66" w:rsidRPr="00E8117C">
        <w:rPr>
          <w:rFonts w:ascii="Times New Roman" w:hAnsi="Times New Roman" w:cs="Times New Roman"/>
          <w:sz w:val="20"/>
          <w:szCs w:val="20"/>
        </w:rPr>
        <w:t xml:space="preserve"> datu</w:t>
      </w:r>
      <w:r w:rsidR="00E8117C" w:rsidRPr="00E8117C">
        <w:rPr>
          <w:rFonts w:ascii="Times New Roman" w:hAnsi="Times New Roman" w:cs="Times New Roman"/>
          <w:sz w:val="20"/>
          <w:szCs w:val="20"/>
        </w:rPr>
        <w:t xml:space="preserve"> </w:t>
      </w:r>
      <w:r w:rsidR="00363E66" w:rsidRPr="00E8117C">
        <w:rPr>
          <w:rFonts w:ascii="Times New Roman" w:hAnsi="Times New Roman" w:cs="Times New Roman"/>
          <w:sz w:val="20"/>
          <w:szCs w:val="20"/>
        </w:rPr>
        <w:t>bāze</w:t>
      </w:r>
      <w:r w:rsidR="00E8117C" w:rsidRPr="00E8117C">
        <w:rPr>
          <w:rFonts w:ascii="Times New Roman" w:hAnsi="Times New Roman" w:cs="Times New Roman"/>
          <w:sz w:val="20"/>
          <w:szCs w:val="20"/>
        </w:rPr>
        <w:t>, datu kods SDG_08_60 </w:t>
      </w:r>
      <w:r w:rsidR="00363E66" w:rsidRPr="00E8117C">
        <w:rPr>
          <w:rFonts w:ascii="Times New Roman" w:hAnsi="Times New Roman" w:cs="Times New Roman"/>
          <w:sz w:val="20"/>
          <w:szCs w:val="20"/>
        </w:rPr>
        <w:t xml:space="preserve"> </w:t>
      </w:r>
    </w:p>
    <w:p w14:paraId="70B4C506" w14:textId="77777777" w:rsidR="003C4055" w:rsidRPr="00BB63EE" w:rsidRDefault="003C4055" w:rsidP="003C4055">
      <w:pPr>
        <w:spacing w:after="0" w:line="240" w:lineRule="auto"/>
        <w:ind w:firstLine="360"/>
        <w:jc w:val="both"/>
        <w:rPr>
          <w:rFonts w:ascii="Times New Roman" w:hAnsi="Times New Roman" w:cs="Times New Roman"/>
          <w:sz w:val="20"/>
          <w:szCs w:val="20"/>
        </w:rPr>
      </w:pPr>
    </w:p>
    <w:p w14:paraId="46BAD45A" w14:textId="002C42FD"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 xml:space="preserve">Situāciju darba aizsardzības jomā </w:t>
      </w:r>
      <w:r w:rsidR="00B436B8" w:rsidRPr="002F5278">
        <w:rPr>
          <w:rFonts w:ascii="Times New Roman" w:hAnsi="Times New Roman" w:cs="Times New Roman"/>
          <w:sz w:val="24"/>
          <w:szCs w:val="24"/>
        </w:rPr>
        <w:t xml:space="preserve">vidējā un </w:t>
      </w:r>
      <w:r w:rsidRPr="00573B49">
        <w:rPr>
          <w:rFonts w:ascii="Times New Roman" w:hAnsi="Times New Roman" w:cs="Times New Roman"/>
          <w:sz w:val="24"/>
          <w:szCs w:val="24"/>
        </w:rPr>
        <w:t xml:space="preserve">ilgtermiņā raksturo arī konstatēto </w:t>
      </w:r>
      <w:r w:rsidRPr="00573B49">
        <w:rPr>
          <w:rFonts w:ascii="Times New Roman" w:hAnsi="Times New Roman" w:cs="Times New Roman"/>
          <w:b/>
          <w:sz w:val="24"/>
          <w:szCs w:val="24"/>
        </w:rPr>
        <w:t>arod</w:t>
      </w:r>
      <w:r w:rsidR="00815669" w:rsidRPr="00573B49">
        <w:rPr>
          <w:rFonts w:ascii="Times New Roman" w:hAnsi="Times New Roman" w:cs="Times New Roman"/>
          <w:b/>
          <w:sz w:val="24"/>
          <w:szCs w:val="24"/>
        </w:rPr>
        <w:t>s</w:t>
      </w:r>
      <w:r w:rsidRPr="0025422D">
        <w:rPr>
          <w:rFonts w:ascii="Times New Roman" w:hAnsi="Times New Roman" w:cs="Times New Roman"/>
          <w:b/>
          <w:sz w:val="24"/>
          <w:szCs w:val="24"/>
        </w:rPr>
        <w:t>limību skaits</w:t>
      </w:r>
      <w:r w:rsidRPr="00A857F2">
        <w:rPr>
          <w:rFonts w:ascii="Times New Roman" w:hAnsi="Times New Roman" w:cs="Times New Roman"/>
          <w:sz w:val="24"/>
          <w:szCs w:val="24"/>
        </w:rPr>
        <w:t>, kas pēdējos gados Latvijā turpina pieaugt</w:t>
      </w:r>
      <w:r w:rsidR="00363E66" w:rsidRPr="00662D1E">
        <w:rPr>
          <w:rFonts w:ascii="Times New Roman" w:hAnsi="Times New Roman" w:cs="Times New Roman"/>
          <w:sz w:val="24"/>
          <w:szCs w:val="24"/>
        </w:rPr>
        <w:t xml:space="preserve"> (</w:t>
      </w:r>
      <w:r w:rsidR="00363E66" w:rsidRPr="001D2AB2">
        <w:rPr>
          <w:rFonts w:ascii="Times New Roman" w:hAnsi="Times New Roman" w:cs="Times New Roman"/>
          <w:sz w:val="24"/>
          <w:szCs w:val="24"/>
        </w:rPr>
        <w:t xml:space="preserve">skat. </w:t>
      </w:r>
      <w:r w:rsidR="00815669" w:rsidRPr="001D2AB2">
        <w:rPr>
          <w:rFonts w:ascii="Times New Roman" w:hAnsi="Times New Roman" w:cs="Times New Roman"/>
          <w:sz w:val="24"/>
          <w:szCs w:val="24"/>
        </w:rPr>
        <w:t>3</w:t>
      </w:r>
      <w:r w:rsidR="00454BE3" w:rsidRPr="001D2AB2">
        <w:rPr>
          <w:rFonts w:ascii="Times New Roman" w:hAnsi="Times New Roman" w:cs="Times New Roman"/>
          <w:sz w:val="24"/>
          <w:szCs w:val="24"/>
        </w:rPr>
        <w:t>5</w:t>
      </w:r>
      <w:r w:rsidR="00815669" w:rsidRPr="001D2AB2">
        <w:rPr>
          <w:rFonts w:ascii="Times New Roman" w:hAnsi="Times New Roman" w:cs="Times New Roman"/>
          <w:sz w:val="24"/>
          <w:szCs w:val="24"/>
        </w:rPr>
        <w:t>.tabulu)</w:t>
      </w:r>
      <w:r w:rsidRPr="001D2AB2">
        <w:rPr>
          <w:rFonts w:ascii="Times New Roman" w:hAnsi="Times New Roman" w:cs="Times New Roman"/>
          <w:sz w:val="24"/>
          <w:szCs w:val="24"/>
        </w:rPr>
        <w:t>.</w:t>
      </w:r>
      <w:r w:rsidRPr="0015154B">
        <w:rPr>
          <w:rFonts w:ascii="Times New Roman" w:hAnsi="Times New Roman" w:cs="Times New Roman"/>
          <w:sz w:val="24"/>
          <w:szCs w:val="24"/>
        </w:rPr>
        <w:t xml:space="preserve"> Turklāt, mainoties darba videi, mainās arī izplatītāko arodslimību struktūra - pieaug fiziskās pārslodzes izraisīto arodslimību skaits (smagumu celšana un pārvietošana, piespiedu darba pozas, atkārtotas kustības), kas atkarībā no slodzes ātrākā vai ilgākā laika posmā izraisa muskuļu-skeleta sistēmas slimības. Šīs slimības tiek diagnosticētas arī salīdzinoši jauniem (&lt;44 gadu vecuma) pacientiem, jo to attīstībai specifisku darba apstākļu gadījumā pietiek ar relatīvi īsu darba stāžu.</w:t>
      </w:r>
      <w:r w:rsidR="00B436B8" w:rsidRPr="0015154B">
        <w:rPr>
          <w:rFonts w:ascii="Times New Roman" w:hAnsi="Times New Roman" w:cs="Times New Roman"/>
          <w:sz w:val="24"/>
          <w:szCs w:val="24"/>
        </w:rPr>
        <w:t xml:space="preserve"> Vienlaikus pieaug arī nervu sistēmas slimību skaits un psihiski un uzvedības traucējumi, kas </w:t>
      </w:r>
      <w:r w:rsidR="005D2EAB" w:rsidRPr="0015154B">
        <w:rPr>
          <w:rFonts w:ascii="Times New Roman" w:hAnsi="Times New Roman" w:cs="Times New Roman"/>
          <w:sz w:val="24"/>
          <w:szCs w:val="24"/>
        </w:rPr>
        <w:t>saistīt</w:t>
      </w:r>
      <w:r w:rsidR="005D2EAB">
        <w:rPr>
          <w:rFonts w:ascii="Times New Roman" w:hAnsi="Times New Roman" w:cs="Times New Roman"/>
          <w:sz w:val="24"/>
          <w:szCs w:val="24"/>
        </w:rPr>
        <w:t>i</w:t>
      </w:r>
      <w:r w:rsidR="005D2EAB" w:rsidRPr="0015154B">
        <w:rPr>
          <w:rFonts w:ascii="Times New Roman" w:hAnsi="Times New Roman" w:cs="Times New Roman"/>
          <w:sz w:val="24"/>
          <w:szCs w:val="24"/>
        </w:rPr>
        <w:t xml:space="preserve"> </w:t>
      </w:r>
      <w:r w:rsidR="00B436B8" w:rsidRPr="0015154B">
        <w:rPr>
          <w:rFonts w:ascii="Times New Roman" w:hAnsi="Times New Roman" w:cs="Times New Roman"/>
          <w:sz w:val="24"/>
          <w:szCs w:val="24"/>
        </w:rPr>
        <w:t>ar pārslodzi un izdegšanu darbā.</w:t>
      </w:r>
    </w:p>
    <w:p w14:paraId="0871579E" w14:textId="77777777"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Paaugstinoties nodarbināto vecumam, paaugstinās arī iespējamība, ka tiks konstatēta arodslimība, turklāt daudzos gadījumos vienam cilvēkam var tikt konstatētas vairākas arodslimības. Atbilstoši VDI statistikas datiem, vislielākais pirmreizēji apstiprināto arodslimnieku skaits galvenokārt ir divās vecuma grupās: 45-54 gadi un 55-64 gadi (2018.gadā 39% un 48%), kurās ir pieaugoša tendence, analizējot pa gadiem. Katru gadu biežāk arodslimības tiek diagnosticētas sievietēm nekā vīriešiem, kas varētu būt skaidrojams ar to, ka sievietes parasti biežāk dodas pie ārstiem un vairāk vērības pievērš savai veselībai.</w:t>
      </w:r>
      <w:r w:rsidRPr="0015154B">
        <w:rPr>
          <w:rFonts w:ascii="Times New Roman" w:hAnsi="Times New Roman" w:cs="Times New Roman"/>
          <w:color w:val="414142"/>
          <w:sz w:val="24"/>
          <w:szCs w:val="24"/>
          <w:shd w:val="clear" w:color="auto" w:fill="FFFFFF"/>
        </w:rPr>
        <w:t> </w:t>
      </w:r>
    </w:p>
    <w:p w14:paraId="7F3AF07B" w14:textId="443A6B8F" w:rsidR="00200837" w:rsidRDefault="00200837" w:rsidP="00815669">
      <w:pPr>
        <w:spacing w:after="0" w:line="240" w:lineRule="auto"/>
        <w:rPr>
          <w:rFonts w:ascii="Times New Roman" w:hAnsi="Times New Roman" w:cs="Times New Roman"/>
          <w:b/>
          <w:sz w:val="24"/>
          <w:szCs w:val="24"/>
        </w:rPr>
      </w:pPr>
    </w:p>
    <w:p w14:paraId="103D1BB4" w14:textId="135C7833" w:rsidR="00A90679" w:rsidRDefault="00A90679" w:rsidP="00815669">
      <w:pPr>
        <w:spacing w:after="0" w:line="240" w:lineRule="auto"/>
        <w:rPr>
          <w:rFonts w:ascii="Times New Roman" w:hAnsi="Times New Roman" w:cs="Times New Roman"/>
          <w:b/>
          <w:sz w:val="24"/>
          <w:szCs w:val="24"/>
        </w:rPr>
      </w:pPr>
    </w:p>
    <w:p w14:paraId="5D7BEBA8" w14:textId="77777777" w:rsidR="00A90679" w:rsidRPr="0015154B" w:rsidRDefault="00A90679" w:rsidP="00815669">
      <w:pPr>
        <w:spacing w:after="0" w:line="240" w:lineRule="auto"/>
        <w:rPr>
          <w:rFonts w:ascii="Times New Roman" w:hAnsi="Times New Roman" w:cs="Times New Roman"/>
          <w:b/>
          <w:sz w:val="24"/>
          <w:szCs w:val="24"/>
        </w:rPr>
      </w:pPr>
    </w:p>
    <w:p w14:paraId="1B0E4BE7" w14:textId="326F4F30" w:rsidR="00815669" w:rsidRPr="0015154B" w:rsidRDefault="00815669" w:rsidP="00815669">
      <w:pPr>
        <w:spacing w:after="0" w:line="240" w:lineRule="auto"/>
        <w:rPr>
          <w:rFonts w:ascii="Times New Roman" w:hAnsi="Times New Roman" w:cs="Times New Roman"/>
          <w:sz w:val="24"/>
          <w:szCs w:val="24"/>
        </w:rPr>
      </w:pPr>
      <w:r w:rsidRPr="00C504E4">
        <w:rPr>
          <w:rFonts w:ascii="Times New Roman" w:hAnsi="Times New Roman" w:cs="Times New Roman"/>
          <w:sz w:val="24"/>
          <w:szCs w:val="24"/>
        </w:rPr>
        <w:t>3</w:t>
      </w:r>
      <w:r w:rsidR="00454BE3">
        <w:rPr>
          <w:rFonts w:ascii="Times New Roman" w:hAnsi="Times New Roman" w:cs="Times New Roman"/>
          <w:sz w:val="24"/>
          <w:szCs w:val="24"/>
        </w:rPr>
        <w:t>5</w:t>
      </w:r>
      <w:r w:rsidRPr="00C504E4">
        <w:rPr>
          <w:rFonts w:ascii="Times New Roman" w:hAnsi="Times New Roman" w:cs="Times New Roman"/>
          <w:sz w:val="24"/>
          <w:szCs w:val="24"/>
        </w:rPr>
        <w:t>.tabula</w:t>
      </w:r>
    </w:p>
    <w:p w14:paraId="1328A5B5" w14:textId="3D128FAB" w:rsidR="00200837" w:rsidRPr="0015154B" w:rsidRDefault="00200837" w:rsidP="00815669">
      <w:pPr>
        <w:spacing w:after="0" w:line="240" w:lineRule="auto"/>
        <w:ind w:firstLine="720"/>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Pirmreizēji apstiprināto arod</w:t>
      </w:r>
      <w:r w:rsidR="00815669" w:rsidRPr="0015154B">
        <w:rPr>
          <w:rFonts w:ascii="Times New Roman" w:hAnsi="Times New Roman" w:cs="Times New Roman"/>
          <w:b/>
          <w:color w:val="002060"/>
          <w:sz w:val="24"/>
          <w:szCs w:val="24"/>
        </w:rPr>
        <w:t>sl</w:t>
      </w:r>
      <w:r w:rsidRPr="0015154B">
        <w:rPr>
          <w:rFonts w:ascii="Times New Roman" w:hAnsi="Times New Roman" w:cs="Times New Roman"/>
          <w:b/>
          <w:color w:val="002060"/>
          <w:sz w:val="24"/>
          <w:szCs w:val="24"/>
        </w:rPr>
        <w:t>im</w:t>
      </w:r>
      <w:r w:rsidR="005D2EAB">
        <w:rPr>
          <w:rFonts w:ascii="Times New Roman" w:hAnsi="Times New Roman" w:cs="Times New Roman"/>
          <w:b/>
          <w:color w:val="002060"/>
          <w:sz w:val="24"/>
          <w:szCs w:val="24"/>
        </w:rPr>
        <w:t>nieku</w:t>
      </w:r>
      <w:r w:rsidRPr="0015154B">
        <w:rPr>
          <w:rFonts w:ascii="Times New Roman" w:hAnsi="Times New Roman" w:cs="Times New Roman"/>
          <w:b/>
          <w:color w:val="002060"/>
          <w:sz w:val="24"/>
          <w:szCs w:val="24"/>
        </w:rPr>
        <w:t xml:space="preserve"> skaits</w:t>
      </w:r>
    </w:p>
    <w:p w14:paraId="0108A52F" w14:textId="77777777" w:rsidR="00815669" w:rsidRPr="0015154B" w:rsidRDefault="00815669" w:rsidP="00815669">
      <w:pPr>
        <w:spacing w:after="0" w:line="240" w:lineRule="auto"/>
        <w:ind w:firstLine="720"/>
        <w:jc w:val="center"/>
        <w:rPr>
          <w:rFonts w:ascii="Times New Roman" w:hAnsi="Times New Roman" w:cs="Times New Roman"/>
          <w:b/>
          <w:sz w:val="24"/>
          <w:szCs w:val="24"/>
        </w:rPr>
      </w:pPr>
    </w:p>
    <w:tbl>
      <w:tblPr>
        <w:tblStyle w:val="VKTabula"/>
        <w:tblW w:w="0" w:type="auto"/>
        <w:tblLook w:val="04A0" w:firstRow="1" w:lastRow="0" w:firstColumn="1" w:lastColumn="0" w:noHBand="0" w:noVBand="1"/>
      </w:tblPr>
      <w:tblGrid>
        <w:gridCol w:w="1510"/>
        <w:gridCol w:w="823"/>
        <w:gridCol w:w="896"/>
        <w:gridCol w:w="896"/>
        <w:gridCol w:w="896"/>
        <w:gridCol w:w="896"/>
        <w:gridCol w:w="896"/>
        <w:gridCol w:w="1483"/>
      </w:tblGrid>
      <w:tr w:rsidR="00D272D9" w:rsidRPr="0015154B" w14:paraId="20272C60" w14:textId="77777777" w:rsidTr="00D272D9">
        <w:trPr>
          <w:cnfStyle w:val="100000000000" w:firstRow="1" w:lastRow="0" w:firstColumn="0" w:lastColumn="0" w:oddVBand="0" w:evenVBand="0" w:oddHBand="0" w:evenHBand="0" w:firstRowFirstColumn="0" w:firstRowLastColumn="0" w:lastRowFirstColumn="0" w:lastRowLastColumn="0"/>
        </w:trPr>
        <w:tc>
          <w:tcPr>
            <w:tcW w:w="1510" w:type="dxa"/>
          </w:tcPr>
          <w:p w14:paraId="1969D085" w14:textId="77777777" w:rsidR="00200837" w:rsidRPr="0015154B" w:rsidRDefault="00200837" w:rsidP="003C4055">
            <w:pPr>
              <w:jc w:val="both"/>
              <w:rPr>
                <w:color w:val="002060"/>
                <w:sz w:val="24"/>
                <w:szCs w:val="24"/>
              </w:rPr>
            </w:pPr>
          </w:p>
        </w:tc>
        <w:tc>
          <w:tcPr>
            <w:tcW w:w="823" w:type="dxa"/>
          </w:tcPr>
          <w:p w14:paraId="0B7147E6" w14:textId="77777777" w:rsidR="00200837" w:rsidRPr="0015154B" w:rsidRDefault="00200837" w:rsidP="003C4055">
            <w:pPr>
              <w:jc w:val="center"/>
              <w:rPr>
                <w:color w:val="002060"/>
                <w:sz w:val="24"/>
                <w:szCs w:val="24"/>
              </w:rPr>
            </w:pPr>
            <w:r w:rsidRPr="0015154B">
              <w:rPr>
                <w:color w:val="002060"/>
                <w:sz w:val="24"/>
                <w:szCs w:val="24"/>
              </w:rPr>
              <w:t>2013</w:t>
            </w:r>
          </w:p>
        </w:tc>
        <w:tc>
          <w:tcPr>
            <w:tcW w:w="896" w:type="dxa"/>
          </w:tcPr>
          <w:p w14:paraId="13E00445" w14:textId="77777777" w:rsidR="00200837" w:rsidRPr="0015154B" w:rsidRDefault="00200837" w:rsidP="003C4055">
            <w:pPr>
              <w:jc w:val="center"/>
              <w:rPr>
                <w:color w:val="002060"/>
                <w:sz w:val="24"/>
                <w:szCs w:val="24"/>
              </w:rPr>
            </w:pPr>
            <w:r w:rsidRPr="0015154B">
              <w:rPr>
                <w:color w:val="002060"/>
                <w:sz w:val="24"/>
                <w:szCs w:val="24"/>
              </w:rPr>
              <w:t>2014</w:t>
            </w:r>
          </w:p>
        </w:tc>
        <w:tc>
          <w:tcPr>
            <w:tcW w:w="896" w:type="dxa"/>
          </w:tcPr>
          <w:p w14:paraId="14108A02" w14:textId="77777777" w:rsidR="00200837" w:rsidRPr="0015154B" w:rsidRDefault="00200837" w:rsidP="003C4055">
            <w:pPr>
              <w:jc w:val="center"/>
              <w:rPr>
                <w:color w:val="002060"/>
                <w:sz w:val="24"/>
                <w:szCs w:val="24"/>
              </w:rPr>
            </w:pPr>
            <w:r w:rsidRPr="0015154B">
              <w:rPr>
                <w:color w:val="002060"/>
                <w:sz w:val="24"/>
                <w:szCs w:val="24"/>
              </w:rPr>
              <w:t>2015</w:t>
            </w:r>
          </w:p>
        </w:tc>
        <w:tc>
          <w:tcPr>
            <w:tcW w:w="896" w:type="dxa"/>
          </w:tcPr>
          <w:p w14:paraId="598B3861" w14:textId="77777777" w:rsidR="00200837" w:rsidRPr="0015154B" w:rsidRDefault="00200837" w:rsidP="003C4055">
            <w:pPr>
              <w:jc w:val="center"/>
              <w:rPr>
                <w:color w:val="002060"/>
                <w:sz w:val="24"/>
                <w:szCs w:val="24"/>
              </w:rPr>
            </w:pPr>
            <w:r w:rsidRPr="0015154B">
              <w:rPr>
                <w:color w:val="002060"/>
                <w:sz w:val="24"/>
                <w:szCs w:val="24"/>
              </w:rPr>
              <w:t>2016</w:t>
            </w:r>
          </w:p>
        </w:tc>
        <w:tc>
          <w:tcPr>
            <w:tcW w:w="896" w:type="dxa"/>
          </w:tcPr>
          <w:p w14:paraId="4CFED048" w14:textId="77777777" w:rsidR="00200837" w:rsidRPr="0015154B" w:rsidRDefault="00200837" w:rsidP="003C4055">
            <w:pPr>
              <w:jc w:val="center"/>
              <w:rPr>
                <w:color w:val="002060"/>
                <w:sz w:val="24"/>
                <w:szCs w:val="24"/>
              </w:rPr>
            </w:pPr>
            <w:r w:rsidRPr="0015154B">
              <w:rPr>
                <w:color w:val="002060"/>
                <w:sz w:val="24"/>
                <w:szCs w:val="24"/>
              </w:rPr>
              <w:t>2017</w:t>
            </w:r>
          </w:p>
        </w:tc>
        <w:tc>
          <w:tcPr>
            <w:tcW w:w="896" w:type="dxa"/>
          </w:tcPr>
          <w:p w14:paraId="66893B56" w14:textId="77777777" w:rsidR="00200837" w:rsidRPr="0015154B" w:rsidRDefault="00200837" w:rsidP="003C4055">
            <w:pPr>
              <w:jc w:val="center"/>
              <w:rPr>
                <w:color w:val="002060"/>
                <w:sz w:val="24"/>
                <w:szCs w:val="24"/>
              </w:rPr>
            </w:pPr>
            <w:r w:rsidRPr="0015154B">
              <w:rPr>
                <w:color w:val="002060"/>
                <w:sz w:val="24"/>
                <w:szCs w:val="24"/>
              </w:rPr>
              <w:t>2018</w:t>
            </w:r>
          </w:p>
        </w:tc>
        <w:tc>
          <w:tcPr>
            <w:tcW w:w="1483" w:type="dxa"/>
          </w:tcPr>
          <w:p w14:paraId="39B642A3" w14:textId="77777777" w:rsidR="00200837" w:rsidRPr="0015154B" w:rsidRDefault="00200837" w:rsidP="003C4055">
            <w:pPr>
              <w:jc w:val="center"/>
              <w:rPr>
                <w:color w:val="002060"/>
                <w:sz w:val="24"/>
                <w:szCs w:val="24"/>
              </w:rPr>
            </w:pPr>
            <w:r w:rsidRPr="0015154B">
              <w:rPr>
                <w:color w:val="002060"/>
                <w:sz w:val="24"/>
                <w:szCs w:val="24"/>
              </w:rPr>
              <w:t>2019</w:t>
            </w:r>
          </w:p>
        </w:tc>
      </w:tr>
      <w:tr w:rsidR="00B436B8" w:rsidRPr="0015154B" w14:paraId="41A95585" w14:textId="77777777" w:rsidTr="00D272D9">
        <w:trPr>
          <w:cnfStyle w:val="000000100000" w:firstRow="0" w:lastRow="0" w:firstColumn="0" w:lastColumn="0" w:oddVBand="0" w:evenVBand="0" w:oddHBand="1" w:evenHBand="0" w:firstRowFirstColumn="0" w:firstRowLastColumn="0" w:lastRowFirstColumn="0" w:lastRowLastColumn="0"/>
        </w:trPr>
        <w:tc>
          <w:tcPr>
            <w:tcW w:w="1510" w:type="dxa"/>
          </w:tcPr>
          <w:p w14:paraId="19DE2B74" w14:textId="06B9F442" w:rsidR="00B436B8" w:rsidRPr="0015154B" w:rsidRDefault="005D2EAB" w:rsidP="00B436B8">
            <w:pPr>
              <w:jc w:val="both"/>
              <w:rPr>
                <w:sz w:val="24"/>
                <w:szCs w:val="24"/>
              </w:rPr>
            </w:pPr>
            <w:r>
              <w:rPr>
                <w:sz w:val="24"/>
                <w:szCs w:val="24"/>
              </w:rPr>
              <w:t>Kopā</w:t>
            </w:r>
          </w:p>
        </w:tc>
        <w:tc>
          <w:tcPr>
            <w:tcW w:w="823" w:type="dxa"/>
          </w:tcPr>
          <w:p w14:paraId="7B35CD0A" w14:textId="77777777" w:rsidR="00B436B8" w:rsidRPr="0015154B" w:rsidRDefault="00B436B8" w:rsidP="00B436B8">
            <w:pPr>
              <w:jc w:val="center"/>
              <w:rPr>
                <w:sz w:val="24"/>
                <w:szCs w:val="24"/>
              </w:rPr>
            </w:pPr>
            <w:r w:rsidRPr="0015154B">
              <w:rPr>
                <w:sz w:val="24"/>
                <w:szCs w:val="24"/>
              </w:rPr>
              <w:t>1089</w:t>
            </w:r>
          </w:p>
        </w:tc>
        <w:tc>
          <w:tcPr>
            <w:tcW w:w="896" w:type="dxa"/>
          </w:tcPr>
          <w:p w14:paraId="5A07F8E9" w14:textId="77777777" w:rsidR="00B436B8" w:rsidRPr="0015154B" w:rsidRDefault="00B436B8" w:rsidP="00B436B8">
            <w:pPr>
              <w:jc w:val="center"/>
              <w:rPr>
                <w:sz w:val="24"/>
                <w:szCs w:val="24"/>
              </w:rPr>
            </w:pPr>
            <w:r w:rsidRPr="0015154B">
              <w:rPr>
                <w:sz w:val="24"/>
                <w:szCs w:val="24"/>
              </w:rPr>
              <w:t>1217</w:t>
            </w:r>
          </w:p>
        </w:tc>
        <w:tc>
          <w:tcPr>
            <w:tcW w:w="896" w:type="dxa"/>
          </w:tcPr>
          <w:p w14:paraId="7EE4DB48" w14:textId="77777777" w:rsidR="00B436B8" w:rsidRPr="0015154B" w:rsidRDefault="00B436B8" w:rsidP="00B436B8">
            <w:pPr>
              <w:jc w:val="center"/>
              <w:rPr>
                <w:sz w:val="24"/>
                <w:szCs w:val="24"/>
              </w:rPr>
            </w:pPr>
            <w:r w:rsidRPr="0015154B">
              <w:rPr>
                <w:sz w:val="24"/>
                <w:szCs w:val="24"/>
              </w:rPr>
              <w:t>1154</w:t>
            </w:r>
          </w:p>
        </w:tc>
        <w:tc>
          <w:tcPr>
            <w:tcW w:w="896" w:type="dxa"/>
          </w:tcPr>
          <w:p w14:paraId="2CBD54CA" w14:textId="77777777" w:rsidR="00B436B8" w:rsidRPr="0015154B" w:rsidRDefault="00B436B8" w:rsidP="00B436B8">
            <w:pPr>
              <w:jc w:val="center"/>
              <w:rPr>
                <w:sz w:val="24"/>
                <w:szCs w:val="24"/>
              </w:rPr>
            </w:pPr>
            <w:r w:rsidRPr="0015154B">
              <w:rPr>
                <w:sz w:val="24"/>
                <w:szCs w:val="24"/>
              </w:rPr>
              <w:t>1364</w:t>
            </w:r>
          </w:p>
        </w:tc>
        <w:tc>
          <w:tcPr>
            <w:tcW w:w="896" w:type="dxa"/>
          </w:tcPr>
          <w:p w14:paraId="766A9821" w14:textId="77777777" w:rsidR="00B436B8" w:rsidRPr="0015154B" w:rsidRDefault="00B436B8" w:rsidP="00B436B8">
            <w:pPr>
              <w:jc w:val="center"/>
              <w:rPr>
                <w:sz w:val="24"/>
                <w:szCs w:val="24"/>
              </w:rPr>
            </w:pPr>
            <w:r w:rsidRPr="0015154B">
              <w:rPr>
                <w:sz w:val="24"/>
                <w:szCs w:val="24"/>
              </w:rPr>
              <w:t>1421</w:t>
            </w:r>
          </w:p>
        </w:tc>
        <w:tc>
          <w:tcPr>
            <w:tcW w:w="896" w:type="dxa"/>
          </w:tcPr>
          <w:p w14:paraId="725B2684" w14:textId="01FAC4E6" w:rsidR="00B436B8" w:rsidRPr="0015154B" w:rsidRDefault="00B436B8" w:rsidP="00B436B8">
            <w:pPr>
              <w:jc w:val="center"/>
              <w:rPr>
                <w:sz w:val="24"/>
                <w:szCs w:val="24"/>
              </w:rPr>
            </w:pPr>
            <w:r w:rsidRPr="0015154B">
              <w:rPr>
                <w:sz w:val="24"/>
                <w:szCs w:val="24"/>
              </w:rPr>
              <w:t>1698</w:t>
            </w:r>
          </w:p>
        </w:tc>
        <w:tc>
          <w:tcPr>
            <w:tcW w:w="1483" w:type="dxa"/>
          </w:tcPr>
          <w:p w14:paraId="2DE191F6" w14:textId="0C606D0C" w:rsidR="00B436B8" w:rsidRPr="0015154B" w:rsidRDefault="00B436B8" w:rsidP="00B436B8">
            <w:pPr>
              <w:jc w:val="center"/>
              <w:rPr>
                <w:sz w:val="24"/>
                <w:szCs w:val="24"/>
              </w:rPr>
            </w:pPr>
            <w:r w:rsidRPr="0015154B">
              <w:rPr>
                <w:sz w:val="24"/>
                <w:szCs w:val="24"/>
              </w:rPr>
              <w:t>1739</w:t>
            </w:r>
          </w:p>
        </w:tc>
      </w:tr>
      <w:tr w:rsidR="00B436B8" w:rsidRPr="0015154B" w14:paraId="14965BA0" w14:textId="77777777" w:rsidTr="00D272D9">
        <w:trPr>
          <w:cnfStyle w:val="000000010000" w:firstRow="0" w:lastRow="0" w:firstColumn="0" w:lastColumn="0" w:oddVBand="0" w:evenVBand="0" w:oddHBand="0" w:evenHBand="1" w:firstRowFirstColumn="0" w:firstRowLastColumn="0" w:lastRowFirstColumn="0" w:lastRowLastColumn="0"/>
        </w:trPr>
        <w:tc>
          <w:tcPr>
            <w:tcW w:w="1510" w:type="dxa"/>
          </w:tcPr>
          <w:p w14:paraId="1842B047" w14:textId="26DC2AD2" w:rsidR="00B436B8" w:rsidRPr="0015154B" w:rsidRDefault="00B436B8" w:rsidP="005779FF">
            <w:pPr>
              <w:jc w:val="both"/>
              <w:rPr>
                <w:sz w:val="24"/>
                <w:szCs w:val="24"/>
              </w:rPr>
            </w:pPr>
            <w:r w:rsidRPr="0015154B">
              <w:rPr>
                <w:sz w:val="24"/>
                <w:szCs w:val="24"/>
              </w:rPr>
              <w:t>sieviet</w:t>
            </w:r>
            <w:r w:rsidR="005779FF">
              <w:rPr>
                <w:sz w:val="24"/>
                <w:szCs w:val="24"/>
              </w:rPr>
              <w:t>es</w:t>
            </w:r>
          </w:p>
        </w:tc>
        <w:tc>
          <w:tcPr>
            <w:tcW w:w="823" w:type="dxa"/>
          </w:tcPr>
          <w:p w14:paraId="517148EB" w14:textId="77777777" w:rsidR="00B436B8" w:rsidRPr="0015154B" w:rsidRDefault="00B436B8" w:rsidP="00B436B8">
            <w:pPr>
              <w:jc w:val="center"/>
              <w:rPr>
                <w:sz w:val="24"/>
                <w:szCs w:val="24"/>
              </w:rPr>
            </w:pPr>
            <w:r w:rsidRPr="0015154B">
              <w:rPr>
                <w:sz w:val="24"/>
                <w:szCs w:val="24"/>
              </w:rPr>
              <w:t>698</w:t>
            </w:r>
          </w:p>
        </w:tc>
        <w:tc>
          <w:tcPr>
            <w:tcW w:w="896" w:type="dxa"/>
          </w:tcPr>
          <w:p w14:paraId="020730E6" w14:textId="77777777" w:rsidR="00B436B8" w:rsidRPr="0015154B" w:rsidRDefault="00B436B8" w:rsidP="00B436B8">
            <w:pPr>
              <w:jc w:val="center"/>
              <w:rPr>
                <w:sz w:val="24"/>
                <w:szCs w:val="24"/>
              </w:rPr>
            </w:pPr>
            <w:r w:rsidRPr="0015154B">
              <w:rPr>
                <w:sz w:val="24"/>
                <w:szCs w:val="24"/>
              </w:rPr>
              <w:t>790</w:t>
            </w:r>
          </w:p>
        </w:tc>
        <w:tc>
          <w:tcPr>
            <w:tcW w:w="896" w:type="dxa"/>
          </w:tcPr>
          <w:p w14:paraId="68EB8CA4" w14:textId="77777777" w:rsidR="00B436B8" w:rsidRPr="0015154B" w:rsidRDefault="00B436B8" w:rsidP="00B436B8">
            <w:pPr>
              <w:jc w:val="center"/>
              <w:rPr>
                <w:sz w:val="24"/>
                <w:szCs w:val="24"/>
              </w:rPr>
            </w:pPr>
            <w:r w:rsidRPr="0015154B">
              <w:rPr>
                <w:sz w:val="24"/>
                <w:szCs w:val="24"/>
              </w:rPr>
              <w:t>789</w:t>
            </w:r>
          </w:p>
        </w:tc>
        <w:tc>
          <w:tcPr>
            <w:tcW w:w="896" w:type="dxa"/>
          </w:tcPr>
          <w:p w14:paraId="2F7F6C6A" w14:textId="77777777" w:rsidR="00B436B8" w:rsidRPr="0015154B" w:rsidRDefault="00B436B8" w:rsidP="00B436B8">
            <w:pPr>
              <w:jc w:val="center"/>
              <w:rPr>
                <w:sz w:val="24"/>
                <w:szCs w:val="24"/>
              </w:rPr>
            </w:pPr>
            <w:r w:rsidRPr="0015154B">
              <w:rPr>
                <w:sz w:val="24"/>
                <w:szCs w:val="24"/>
              </w:rPr>
              <w:t>869</w:t>
            </w:r>
          </w:p>
        </w:tc>
        <w:tc>
          <w:tcPr>
            <w:tcW w:w="896" w:type="dxa"/>
          </w:tcPr>
          <w:p w14:paraId="466EDA27" w14:textId="77777777" w:rsidR="00B436B8" w:rsidRPr="0015154B" w:rsidRDefault="00B436B8" w:rsidP="00B436B8">
            <w:pPr>
              <w:jc w:val="center"/>
              <w:rPr>
                <w:sz w:val="24"/>
                <w:szCs w:val="24"/>
              </w:rPr>
            </w:pPr>
            <w:r w:rsidRPr="0015154B">
              <w:rPr>
                <w:sz w:val="24"/>
                <w:szCs w:val="24"/>
              </w:rPr>
              <w:t>938</w:t>
            </w:r>
          </w:p>
        </w:tc>
        <w:tc>
          <w:tcPr>
            <w:tcW w:w="896" w:type="dxa"/>
          </w:tcPr>
          <w:p w14:paraId="25B3D420" w14:textId="500F82B4" w:rsidR="00B436B8" w:rsidRPr="0015154B" w:rsidRDefault="00B436B8" w:rsidP="00B436B8">
            <w:pPr>
              <w:jc w:val="center"/>
              <w:rPr>
                <w:sz w:val="24"/>
                <w:szCs w:val="24"/>
              </w:rPr>
            </w:pPr>
            <w:r w:rsidRPr="0015154B">
              <w:rPr>
                <w:sz w:val="24"/>
                <w:szCs w:val="24"/>
              </w:rPr>
              <w:t>1121</w:t>
            </w:r>
          </w:p>
        </w:tc>
        <w:tc>
          <w:tcPr>
            <w:tcW w:w="1483" w:type="dxa"/>
          </w:tcPr>
          <w:p w14:paraId="7EDD8DD0" w14:textId="7E1608F5" w:rsidR="00B436B8" w:rsidRPr="0015154B" w:rsidRDefault="00B436B8" w:rsidP="00B436B8">
            <w:pPr>
              <w:jc w:val="center"/>
              <w:rPr>
                <w:sz w:val="24"/>
                <w:szCs w:val="24"/>
              </w:rPr>
            </w:pPr>
            <w:r w:rsidRPr="0015154B">
              <w:rPr>
                <w:sz w:val="24"/>
                <w:szCs w:val="24"/>
              </w:rPr>
              <w:t>1151</w:t>
            </w:r>
          </w:p>
        </w:tc>
      </w:tr>
      <w:tr w:rsidR="00B436B8" w:rsidRPr="0015154B" w14:paraId="5CD19F28" w14:textId="77777777" w:rsidTr="00D272D9">
        <w:trPr>
          <w:cnfStyle w:val="000000100000" w:firstRow="0" w:lastRow="0" w:firstColumn="0" w:lastColumn="0" w:oddVBand="0" w:evenVBand="0" w:oddHBand="1" w:evenHBand="0" w:firstRowFirstColumn="0" w:firstRowLastColumn="0" w:lastRowFirstColumn="0" w:lastRowLastColumn="0"/>
        </w:trPr>
        <w:tc>
          <w:tcPr>
            <w:tcW w:w="1510" w:type="dxa"/>
          </w:tcPr>
          <w:p w14:paraId="6745D4BA" w14:textId="67637F85" w:rsidR="00B436B8" w:rsidRPr="0015154B" w:rsidRDefault="00B436B8" w:rsidP="005779FF">
            <w:pPr>
              <w:jc w:val="both"/>
              <w:rPr>
                <w:sz w:val="24"/>
                <w:szCs w:val="24"/>
              </w:rPr>
            </w:pPr>
            <w:r w:rsidRPr="0015154B">
              <w:rPr>
                <w:sz w:val="24"/>
                <w:szCs w:val="24"/>
              </w:rPr>
              <w:t>vīrieši</w:t>
            </w:r>
          </w:p>
        </w:tc>
        <w:tc>
          <w:tcPr>
            <w:tcW w:w="823" w:type="dxa"/>
          </w:tcPr>
          <w:p w14:paraId="7CFEC7F9" w14:textId="77777777" w:rsidR="00B436B8" w:rsidRPr="0015154B" w:rsidRDefault="00B436B8" w:rsidP="00B436B8">
            <w:pPr>
              <w:jc w:val="center"/>
              <w:rPr>
                <w:sz w:val="24"/>
                <w:szCs w:val="24"/>
              </w:rPr>
            </w:pPr>
            <w:r w:rsidRPr="0015154B">
              <w:rPr>
                <w:sz w:val="24"/>
                <w:szCs w:val="24"/>
              </w:rPr>
              <w:t>391</w:t>
            </w:r>
          </w:p>
        </w:tc>
        <w:tc>
          <w:tcPr>
            <w:tcW w:w="896" w:type="dxa"/>
          </w:tcPr>
          <w:p w14:paraId="554A8495" w14:textId="77777777" w:rsidR="00B436B8" w:rsidRPr="0015154B" w:rsidRDefault="00B436B8" w:rsidP="00B436B8">
            <w:pPr>
              <w:jc w:val="center"/>
              <w:rPr>
                <w:sz w:val="24"/>
                <w:szCs w:val="24"/>
              </w:rPr>
            </w:pPr>
            <w:r w:rsidRPr="0015154B">
              <w:rPr>
                <w:sz w:val="24"/>
                <w:szCs w:val="24"/>
              </w:rPr>
              <w:t>427</w:t>
            </w:r>
          </w:p>
        </w:tc>
        <w:tc>
          <w:tcPr>
            <w:tcW w:w="896" w:type="dxa"/>
          </w:tcPr>
          <w:p w14:paraId="26CD1BFA" w14:textId="77777777" w:rsidR="00B436B8" w:rsidRPr="0015154B" w:rsidRDefault="00B436B8" w:rsidP="00B436B8">
            <w:pPr>
              <w:jc w:val="center"/>
              <w:rPr>
                <w:sz w:val="24"/>
                <w:szCs w:val="24"/>
              </w:rPr>
            </w:pPr>
            <w:r w:rsidRPr="0015154B">
              <w:rPr>
                <w:sz w:val="24"/>
                <w:szCs w:val="24"/>
              </w:rPr>
              <w:t>365</w:t>
            </w:r>
          </w:p>
        </w:tc>
        <w:tc>
          <w:tcPr>
            <w:tcW w:w="896" w:type="dxa"/>
          </w:tcPr>
          <w:p w14:paraId="25B7031D" w14:textId="77777777" w:rsidR="00B436B8" w:rsidRPr="0015154B" w:rsidRDefault="00B436B8" w:rsidP="00B436B8">
            <w:pPr>
              <w:jc w:val="center"/>
              <w:rPr>
                <w:sz w:val="24"/>
                <w:szCs w:val="24"/>
              </w:rPr>
            </w:pPr>
            <w:r w:rsidRPr="0015154B">
              <w:rPr>
                <w:sz w:val="24"/>
                <w:szCs w:val="24"/>
              </w:rPr>
              <w:t>495</w:t>
            </w:r>
          </w:p>
        </w:tc>
        <w:tc>
          <w:tcPr>
            <w:tcW w:w="896" w:type="dxa"/>
          </w:tcPr>
          <w:p w14:paraId="78FF3956" w14:textId="77777777" w:rsidR="00B436B8" w:rsidRPr="0015154B" w:rsidRDefault="00B436B8" w:rsidP="00B436B8">
            <w:pPr>
              <w:jc w:val="center"/>
              <w:rPr>
                <w:sz w:val="24"/>
                <w:szCs w:val="24"/>
              </w:rPr>
            </w:pPr>
            <w:r w:rsidRPr="0015154B">
              <w:rPr>
                <w:sz w:val="24"/>
                <w:szCs w:val="24"/>
              </w:rPr>
              <w:t>483</w:t>
            </w:r>
          </w:p>
        </w:tc>
        <w:tc>
          <w:tcPr>
            <w:tcW w:w="896" w:type="dxa"/>
          </w:tcPr>
          <w:p w14:paraId="72479538" w14:textId="1540EB82" w:rsidR="00B436B8" w:rsidRPr="0015154B" w:rsidRDefault="00B436B8" w:rsidP="00B436B8">
            <w:pPr>
              <w:jc w:val="center"/>
              <w:rPr>
                <w:sz w:val="24"/>
                <w:szCs w:val="24"/>
              </w:rPr>
            </w:pPr>
            <w:r w:rsidRPr="0015154B">
              <w:rPr>
                <w:sz w:val="24"/>
                <w:szCs w:val="24"/>
              </w:rPr>
              <w:t>577</w:t>
            </w:r>
          </w:p>
        </w:tc>
        <w:tc>
          <w:tcPr>
            <w:tcW w:w="1483" w:type="dxa"/>
          </w:tcPr>
          <w:p w14:paraId="3F3484A6" w14:textId="76979A10" w:rsidR="00B436B8" w:rsidRPr="0015154B" w:rsidRDefault="00B436B8" w:rsidP="00B436B8">
            <w:pPr>
              <w:jc w:val="center"/>
              <w:rPr>
                <w:sz w:val="24"/>
                <w:szCs w:val="24"/>
              </w:rPr>
            </w:pPr>
            <w:r w:rsidRPr="0015154B">
              <w:rPr>
                <w:sz w:val="24"/>
                <w:szCs w:val="24"/>
              </w:rPr>
              <w:t>587</w:t>
            </w:r>
          </w:p>
        </w:tc>
      </w:tr>
    </w:tbl>
    <w:p w14:paraId="70D3ACFA" w14:textId="77777777" w:rsidR="00200837" w:rsidRPr="0015154B" w:rsidRDefault="00200837" w:rsidP="00363E66">
      <w:pPr>
        <w:spacing w:after="0" w:line="240" w:lineRule="auto"/>
        <w:jc w:val="both"/>
        <w:rPr>
          <w:rFonts w:ascii="Times New Roman" w:hAnsi="Times New Roman" w:cs="Times New Roman"/>
          <w:sz w:val="20"/>
          <w:szCs w:val="20"/>
        </w:rPr>
      </w:pPr>
      <w:r w:rsidRPr="0015154B">
        <w:rPr>
          <w:rFonts w:ascii="Times New Roman" w:hAnsi="Times New Roman" w:cs="Times New Roman"/>
          <w:sz w:val="20"/>
          <w:szCs w:val="20"/>
        </w:rPr>
        <w:t>Datu avots: VDI</w:t>
      </w:r>
    </w:p>
    <w:p w14:paraId="461E61D7" w14:textId="77777777" w:rsidR="00363E66" w:rsidRPr="0015154B" w:rsidRDefault="00363E66" w:rsidP="00724B79">
      <w:pPr>
        <w:spacing w:before="120" w:after="0" w:line="240" w:lineRule="auto"/>
        <w:ind w:firstLine="567"/>
        <w:jc w:val="both"/>
        <w:rPr>
          <w:rFonts w:ascii="Times New Roman" w:hAnsi="Times New Roman" w:cs="Times New Roman"/>
          <w:sz w:val="24"/>
          <w:szCs w:val="24"/>
        </w:rPr>
      </w:pPr>
    </w:p>
    <w:p w14:paraId="68C52417" w14:textId="6199F091" w:rsidR="00B436B8" w:rsidRPr="0015154B" w:rsidRDefault="00B436B8" w:rsidP="00724B79">
      <w:pPr>
        <w:spacing w:before="120" w:after="0" w:line="240" w:lineRule="auto"/>
        <w:ind w:firstLine="720"/>
        <w:jc w:val="both"/>
        <w:rPr>
          <w:rFonts w:ascii="Times New Roman" w:hAnsi="Times New Roman"/>
          <w:sz w:val="24"/>
          <w:szCs w:val="24"/>
        </w:rPr>
      </w:pPr>
      <w:r w:rsidRPr="0015154B">
        <w:rPr>
          <w:rFonts w:ascii="Times New Roman" w:hAnsi="Times New Roman" w:cs="Times New Roman"/>
          <w:b/>
          <w:sz w:val="24"/>
          <w:szCs w:val="24"/>
        </w:rPr>
        <w:t>Arodslimību noteikšana</w:t>
      </w:r>
      <w:r w:rsidRPr="0015154B">
        <w:rPr>
          <w:rFonts w:ascii="Times New Roman" w:hAnsi="Times New Roman" w:cs="Times New Roman"/>
          <w:sz w:val="24"/>
          <w:szCs w:val="24"/>
        </w:rPr>
        <w:t xml:space="preserve"> ir komplicēts process, kurā iesaistīti dažādi speciālisti. Ja nodarbinātajam konstatētas arodslimības pazīmes, un viņš tiek vai ir ticis pakļauts kaitīgu darba vides faktoru iedarbībai, viņam ir tiesības prasīt savam ģimenes ārstam, lai viņu attiecīgi izmeklētu. Ja, izmeklējot nodarbināto, ģimenes ārsts konstatē veselības traucējumus, ko, iespējams, izraisījuši kaitīgie darba vides faktori, viņu diagnozes precizēšanai nosūta pie arodslimību ārsta.</w:t>
      </w:r>
      <w:r w:rsidR="00030BD6" w:rsidRPr="0015154B">
        <w:rPr>
          <w:rFonts w:ascii="Times New Roman" w:hAnsi="Times New Roman" w:cs="Times New Roman"/>
          <w:sz w:val="24"/>
          <w:szCs w:val="24"/>
        </w:rPr>
        <w:t xml:space="preserve"> </w:t>
      </w:r>
      <w:r w:rsidRPr="0015154B">
        <w:rPr>
          <w:rFonts w:ascii="Times New Roman" w:hAnsi="Times New Roman"/>
          <w:sz w:val="24"/>
          <w:szCs w:val="24"/>
        </w:rPr>
        <w:t>Ja arodslimību ārsts apstiprina arodslimības iespējamību, viņš nodarbināto nosūta konsultācijai uz ārstu komisiju arodslimībās. Ja komisija nodarbinātajam diagnosticē arodslimību, viņš ar komisijas izsniegto atzinumu par arodslimību vēršas pie sava ģimenes ārsta. Ģimenes ārsts invaliditātes smaguma pakāpes un darbspēju zaudējuma noteikšanai (procentos) nosūta arodslimnieku uz Veselības un darbspēju ekspertīzes ārstu valsts komisiju invaliditātes ekspertīzei.</w:t>
      </w:r>
    </w:p>
    <w:p w14:paraId="6E067339" w14:textId="7080FB62" w:rsidR="00B436B8" w:rsidRPr="0015154B" w:rsidRDefault="00B436B8" w:rsidP="00724B79">
      <w:pPr>
        <w:pStyle w:val="NormalWeb"/>
        <w:spacing w:before="120" w:beforeAutospacing="0" w:after="0" w:afterAutospacing="0"/>
        <w:ind w:firstLine="720"/>
        <w:jc w:val="both"/>
        <w:rPr>
          <w:rFonts w:ascii="Times New Roman" w:eastAsiaTheme="minorHAnsi" w:hAnsi="Times New Roman"/>
          <w:sz w:val="24"/>
          <w:szCs w:val="24"/>
          <w:lang w:eastAsia="en-US"/>
        </w:rPr>
      </w:pPr>
      <w:r w:rsidRPr="0015154B">
        <w:rPr>
          <w:rFonts w:ascii="Times New Roman" w:eastAsiaTheme="minorHAnsi" w:hAnsi="Times New Roman"/>
          <w:sz w:val="24"/>
          <w:szCs w:val="24"/>
          <w:lang w:eastAsia="en-US"/>
        </w:rPr>
        <w:t>Lai arī normatīvajos aktos ir noteik</w:t>
      </w:r>
      <w:r w:rsidR="00763C6D">
        <w:rPr>
          <w:rFonts w:ascii="Times New Roman" w:eastAsiaTheme="minorHAnsi" w:hAnsi="Times New Roman"/>
          <w:sz w:val="24"/>
          <w:szCs w:val="24"/>
          <w:lang w:eastAsia="en-US"/>
        </w:rPr>
        <w:t>t</w:t>
      </w:r>
      <w:r w:rsidRPr="0015154B">
        <w:rPr>
          <w:rFonts w:ascii="Times New Roman" w:eastAsiaTheme="minorHAnsi" w:hAnsi="Times New Roman"/>
          <w:sz w:val="24"/>
          <w:szCs w:val="24"/>
          <w:lang w:eastAsia="en-US"/>
        </w:rPr>
        <w:t xml:space="preserve">a </w:t>
      </w:r>
      <w:r w:rsidRPr="0015154B">
        <w:rPr>
          <w:rFonts w:ascii="Times New Roman" w:eastAsiaTheme="minorHAnsi" w:hAnsi="Times New Roman"/>
          <w:b/>
          <w:sz w:val="24"/>
          <w:szCs w:val="24"/>
          <w:lang w:eastAsia="en-US"/>
        </w:rPr>
        <w:t>iesaistīto pušu sadarbība</w:t>
      </w:r>
      <w:r w:rsidRPr="0015154B">
        <w:rPr>
          <w:rFonts w:ascii="Times New Roman" w:eastAsiaTheme="minorHAnsi" w:hAnsi="Times New Roman"/>
          <w:sz w:val="24"/>
          <w:szCs w:val="24"/>
          <w:lang w:eastAsia="en-US"/>
        </w:rPr>
        <w:t>, ne vienmēr praksē šī sadarbība ir efektīva. Lai pēc iespējas ātrāk konstatētu arodslimības pazīmes, būtiski pašam nodarbinātajam vērsties pie ģimenes ārsta ar sūdzībām par veselības traucējumiem, kas varētu būt saistīti ar darbu, sniedzot informāciju par darba apstākļiem savā darba vietā. Ģimenes ārstam, kā arī citiem veselības aprūpes speciālistiem nepieciešama</w:t>
      </w:r>
      <w:r w:rsidR="00865001">
        <w:rPr>
          <w:rFonts w:ascii="Times New Roman" w:eastAsiaTheme="minorHAnsi" w:hAnsi="Times New Roman"/>
          <w:sz w:val="24"/>
          <w:szCs w:val="24"/>
          <w:lang w:eastAsia="en-US"/>
        </w:rPr>
        <w:t>s</w:t>
      </w:r>
      <w:r w:rsidRPr="0015154B">
        <w:rPr>
          <w:rFonts w:ascii="Times New Roman" w:eastAsiaTheme="minorHAnsi" w:hAnsi="Times New Roman"/>
          <w:sz w:val="24"/>
          <w:szCs w:val="24"/>
          <w:lang w:eastAsia="en-US"/>
        </w:rPr>
        <w:t xml:space="preserve"> atbilstošas zināšanas, lai spētu sasaistīt personas veselības traucējumus ar viņa darbu un nepieciešamības gadījumā varētu nosūtīt pacientu pie arodslimību ārsta. </w:t>
      </w:r>
      <w:r w:rsidR="005D2EAB">
        <w:rPr>
          <w:rFonts w:ascii="Times New Roman" w:eastAsiaTheme="minorHAnsi" w:hAnsi="Times New Roman"/>
          <w:sz w:val="24"/>
          <w:szCs w:val="24"/>
          <w:lang w:eastAsia="en-US"/>
        </w:rPr>
        <w:t>Efektīvākai un kvalitatīvākai ar darbu saistīto veselības traucējumu identificēšanai būtu atbalstāma digitālo tehnoloģiju izmantošana obligāto veselības pārbaužu veikšanas procesā.</w:t>
      </w:r>
    </w:p>
    <w:p w14:paraId="17060E5D" w14:textId="331CA2F1" w:rsidR="00B436B8" w:rsidRPr="0015154B" w:rsidRDefault="00B436B8" w:rsidP="00724B79">
      <w:pPr>
        <w:pStyle w:val="NormalWeb"/>
        <w:spacing w:before="120" w:beforeAutospacing="0" w:after="0" w:afterAutospacing="0"/>
        <w:ind w:firstLine="720"/>
        <w:jc w:val="both"/>
        <w:rPr>
          <w:rFonts w:ascii="Times New Roman" w:eastAsiaTheme="minorHAnsi" w:hAnsi="Times New Roman"/>
          <w:sz w:val="24"/>
          <w:szCs w:val="24"/>
          <w:lang w:eastAsia="en-US"/>
        </w:rPr>
      </w:pPr>
      <w:r w:rsidRPr="0015154B">
        <w:rPr>
          <w:rFonts w:ascii="Times New Roman" w:eastAsiaTheme="minorHAnsi" w:hAnsi="Times New Roman"/>
          <w:sz w:val="24"/>
          <w:szCs w:val="24"/>
          <w:lang w:eastAsia="en-US"/>
        </w:rPr>
        <w:t>Darba devēja un nodarbināto rīcībai, kā arī savstarpējai sadarbībai ir būtiska loma arodslimību prof</w:t>
      </w:r>
      <w:r w:rsidR="00763C6D">
        <w:rPr>
          <w:rFonts w:ascii="Times New Roman" w:eastAsiaTheme="minorHAnsi" w:hAnsi="Times New Roman"/>
          <w:sz w:val="24"/>
          <w:szCs w:val="24"/>
          <w:lang w:eastAsia="en-US"/>
        </w:rPr>
        <w:t>i</w:t>
      </w:r>
      <w:r w:rsidRPr="0015154B">
        <w:rPr>
          <w:rFonts w:ascii="Times New Roman" w:eastAsiaTheme="minorHAnsi" w:hAnsi="Times New Roman"/>
          <w:sz w:val="24"/>
          <w:szCs w:val="24"/>
          <w:lang w:eastAsia="en-US"/>
        </w:rPr>
        <w:t>laksē un novēršanā. Drošu darba vietu izveidošana uzņēmumā un drošu darba metožu izmantošana ir pamats nodarbināto veselības saglabāšanai ilgtermiņā. Tomēr, saņemot informāciju par jau konstatētu arodslimības gadījumu uzņēmumā un to izraisījušajiem darba vides faktoriem, darba devējam ir pienākums veikt darba aizsardzības pasākumus riska novēršanai vai samazināšanai, kā arī paredzēt iespēju norīkot arodslimnieku darbos, kur nepastāv darba vides risks, kas izraisa personas veselības traucējumus.</w:t>
      </w:r>
      <w:r w:rsidR="00CD5AFA" w:rsidRPr="0015154B">
        <w:rPr>
          <w:rFonts w:ascii="Times New Roman" w:eastAsiaTheme="minorHAnsi" w:hAnsi="Times New Roman"/>
          <w:sz w:val="24"/>
          <w:szCs w:val="24"/>
          <w:lang w:eastAsia="en-US"/>
        </w:rPr>
        <w:t xml:space="preserve"> </w:t>
      </w:r>
      <w:r w:rsidRPr="0015154B">
        <w:rPr>
          <w:rFonts w:ascii="Times New Roman" w:eastAsiaTheme="minorHAnsi" w:hAnsi="Times New Roman"/>
          <w:sz w:val="24"/>
          <w:szCs w:val="24"/>
          <w:lang w:eastAsia="en-US"/>
        </w:rPr>
        <w:t xml:space="preserve">Arī pašiem nodarbinātajiem ir jāseko līdzi savam veselības stāvoklim un jāsniedz patiesas ziņas par savu veselību ģimenes ārstam, kā arī arodslimību ārstam, veicot obligāto veselības pārbaudi. </w:t>
      </w:r>
    </w:p>
    <w:p w14:paraId="5E61C014" w14:textId="4889CB73" w:rsidR="00B436B8" w:rsidRPr="00573B49" w:rsidRDefault="00B436B8" w:rsidP="00724B79">
      <w:pPr>
        <w:pStyle w:val="NormalWeb"/>
        <w:spacing w:before="120" w:beforeAutospacing="0" w:after="0" w:afterAutospacing="0"/>
        <w:ind w:firstLine="720"/>
        <w:jc w:val="both"/>
        <w:rPr>
          <w:rFonts w:ascii="Times New Roman" w:hAnsi="Times New Roman"/>
          <w:color w:val="000000" w:themeColor="text1"/>
          <w:sz w:val="24"/>
          <w:szCs w:val="24"/>
        </w:rPr>
      </w:pPr>
      <w:r w:rsidRPr="0015154B">
        <w:rPr>
          <w:rFonts w:ascii="Times New Roman" w:hAnsi="Times New Roman"/>
          <w:sz w:val="24"/>
          <w:szCs w:val="24"/>
        </w:rPr>
        <w:t>Pētījuma</w:t>
      </w:r>
      <w:r w:rsidR="000D5B0D">
        <w:rPr>
          <w:rFonts w:ascii="Times New Roman" w:hAnsi="Times New Roman"/>
          <w:sz w:val="24"/>
          <w:szCs w:val="24"/>
        </w:rPr>
        <w:t xml:space="preserve"> </w:t>
      </w:r>
      <w:r w:rsidR="000D5B0D" w:rsidRPr="007157D3">
        <w:rPr>
          <w:rFonts w:ascii="Times New Roman" w:hAnsi="Times New Roman"/>
          <w:sz w:val="24"/>
          <w:szCs w:val="24"/>
        </w:rPr>
        <w:t xml:space="preserve">rezultāti liecina, ka apmēram trešdaļa (36,0%) nodarbināto </w:t>
      </w:r>
      <w:r w:rsidR="000D5B0D" w:rsidRPr="007157D3">
        <w:rPr>
          <w:rFonts w:ascii="Times New Roman" w:hAnsi="Times New Roman"/>
          <w:color w:val="000000" w:themeColor="text1"/>
          <w:sz w:val="24"/>
          <w:szCs w:val="24"/>
        </w:rPr>
        <w:t xml:space="preserve">obligātās veselības pārbaudēs nekad nesūdzas/nesūdzētos par veselības problēmām, ja tādas ir/būtu, baidoties, ka </w:t>
      </w:r>
      <w:r w:rsidR="000D5B0D" w:rsidRPr="002F5278">
        <w:rPr>
          <w:rFonts w:ascii="Times New Roman" w:hAnsi="Times New Roman"/>
          <w:color w:val="000000" w:themeColor="text1"/>
          <w:sz w:val="24"/>
          <w:szCs w:val="24"/>
        </w:rPr>
        <w:t>viņiem varētu aizliegt strādāt</w:t>
      </w:r>
      <w:r w:rsidR="000D5B0D">
        <w:rPr>
          <w:rFonts w:ascii="Times New Roman" w:hAnsi="Times New Roman"/>
          <w:color w:val="000000" w:themeColor="text1"/>
          <w:sz w:val="24"/>
          <w:szCs w:val="24"/>
        </w:rPr>
        <w:t>.</w:t>
      </w:r>
      <w:r w:rsidRPr="007157D3">
        <w:rPr>
          <w:rStyle w:val="FootnoteReference"/>
          <w:rFonts w:ascii="Times New Roman" w:hAnsi="Times New Roman"/>
          <w:sz w:val="24"/>
          <w:szCs w:val="24"/>
        </w:rPr>
        <w:footnoteReference w:id="234"/>
      </w:r>
      <w:r w:rsidRPr="002F5278">
        <w:rPr>
          <w:rFonts w:ascii="Times New Roman" w:hAnsi="Times New Roman"/>
          <w:color w:val="000000" w:themeColor="text1"/>
          <w:sz w:val="24"/>
          <w:szCs w:val="24"/>
        </w:rPr>
        <w:t xml:space="preserve"> Šāds rezultāts liecina, ka nepieciešams</w:t>
      </w:r>
      <w:r w:rsidRPr="00573B49">
        <w:rPr>
          <w:rFonts w:ascii="Times New Roman" w:hAnsi="Times New Roman"/>
          <w:color w:val="000000" w:themeColor="text1"/>
          <w:sz w:val="24"/>
          <w:szCs w:val="24"/>
        </w:rPr>
        <w:t xml:space="preserve"> uzlabot ārstu un nodarbināto sadarbību, kā arī nodarbinātajiem būtu nepieciešams sniegt vairāk informācijas par arodslimību profilaksi un rīcību, parādoties pirmajiem arodslimību simptomiem, lai nepieļautu veselības zaudējumu un arodslimību attīstību. </w:t>
      </w:r>
    </w:p>
    <w:p w14:paraId="6712A53E" w14:textId="38185FDA" w:rsidR="00B436B8" w:rsidRPr="00A857F2" w:rsidRDefault="00B436B8" w:rsidP="00724B79">
      <w:pPr>
        <w:pStyle w:val="NormalWeb"/>
        <w:spacing w:before="120" w:beforeAutospacing="0" w:after="0" w:afterAutospacing="0"/>
        <w:ind w:firstLine="720"/>
        <w:jc w:val="both"/>
        <w:rPr>
          <w:rFonts w:ascii="Times New Roman" w:eastAsiaTheme="minorHAnsi" w:hAnsi="Times New Roman"/>
          <w:sz w:val="24"/>
          <w:szCs w:val="24"/>
          <w:lang w:eastAsia="en-US"/>
        </w:rPr>
      </w:pPr>
      <w:r w:rsidRPr="00573B49">
        <w:rPr>
          <w:rFonts w:ascii="Times New Roman" w:hAnsi="Times New Roman"/>
          <w:color w:val="000000" w:themeColor="text1"/>
          <w:sz w:val="24"/>
          <w:szCs w:val="24"/>
        </w:rPr>
        <w:t>Šī pētījuma ietv</w:t>
      </w:r>
      <w:r w:rsidR="00E57B5E">
        <w:rPr>
          <w:rFonts w:ascii="Times New Roman" w:hAnsi="Times New Roman"/>
          <w:color w:val="000000" w:themeColor="text1"/>
          <w:sz w:val="24"/>
          <w:szCs w:val="24"/>
        </w:rPr>
        <w:t>a</w:t>
      </w:r>
      <w:r w:rsidRPr="00573B49">
        <w:rPr>
          <w:rFonts w:ascii="Times New Roman" w:hAnsi="Times New Roman"/>
          <w:color w:val="000000" w:themeColor="text1"/>
          <w:sz w:val="24"/>
          <w:szCs w:val="24"/>
        </w:rPr>
        <w:t>ros 28% nodarbinātie ir minējuši, ka jutuši sāpes, kas ilgākas par 3 dienām. Visbiežāk nodarbinātie jutuši sāpes muguras lejasdaļā un kājās, rokās un sprandā, kā arī – galvassāpes. Sāpes minētajās ķermeņa daļās norāda uz šobrīd izplatītākajā</w:t>
      </w:r>
      <w:r w:rsidRPr="0025422D">
        <w:rPr>
          <w:rFonts w:ascii="Times New Roman" w:hAnsi="Times New Roman"/>
          <w:color w:val="000000" w:themeColor="text1"/>
          <w:sz w:val="24"/>
          <w:szCs w:val="24"/>
        </w:rPr>
        <w:t xml:space="preserve">m arodslimībām – ar slodzi, pārslodzi un spiedienu saistītiem mīksto audu bojājumiem, spondilozi ar radikulopātiju, artrozēm, karpālā kanāla sindromu u.c. Tas liecina par to, ka arī turpmākajos gados šīs arodslimības būs starp izplatītākajām. </w:t>
      </w:r>
    </w:p>
    <w:p w14:paraId="2732E1D9" w14:textId="6D5777C3"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662D1E">
        <w:rPr>
          <w:rFonts w:ascii="Times New Roman" w:hAnsi="Times New Roman" w:cs="Times New Roman"/>
          <w:sz w:val="24"/>
          <w:szCs w:val="24"/>
        </w:rPr>
        <w:t>Būtiska nozī</w:t>
      </w:r>
      <w:r w:rsidRPr="009703E6">
        <w:rPr>
          <w:rFonts w:ascii="Times New Roman" w:hAnsi="Times New Roman" w:cs="Times New Roman"/>
          <w:sz w:val="24"/>
          <w:szCs w:val="24"/>
        </w:rPr>
        <w:t xml:space="preserve">me </w:t>
      </w:r>
      <w:r w:rsidRPr="0015154B">
        <w:rPr>
          <w:rFonts w:ascii="Times New Roman" w:hAnsi="Times New Roman" w:cs="Times New Roman"/>
          <w:b/>
          <w:sz w:val="24"/>
          <w:szCs w:val="24"/>
        </w:rPr>
        <w:t>preventīvās kultūras</w:t>
      </w:r>
      <w:r w:rsidRPr="0015154B">
        <w:rPr>
          <w:rFonts w:ascii="Times New Roman" w:hAnsi="Times New Roman" w:cs="Times New Roman"/>
          <w:sz w:val="24"/>
          <w:szCs w:val="24"/>
        </w:rPr>
        <w:t xml:space="preserve"> attīstībai sabiedrībā un tādejādi arī nelaimes gadījumu darbā novēršanai un arodslimību profilaksei ir </w:t>
      </w:r>
      <w:r w:rsidRPr="0015154B">
        <w:rPr>
          <w:rFonts w:ascii="Times New Roman" w:hAnsi="Times New Roman" w:cs="Times New Roman"/>
          <w:b/>
          <w:sz w:val="24"/>
          <w:szCs w:val="24"/>
        </w:rPr>
        <w:t>iedzīvotāju zināšanām un izpratnei</w:t>
      </w:r>
      <w:r w:rsidRPr="0015154B">
        <w:rPr>
          <w:rFonts w:ascii="Times New Roman" w:hAnsi="Times New Roman" w:cs="Times New Roman"/>
          <w:sz w:val="24"/>
          <w:szCs w:val="24"/>
        </w:rPr>
        <w:t xml:space="preserve"> par darba aizsardzības jautājumiem. </w:t>
      </w:r>
      <w:r w:rsidR="00C76E19">
        <w:rPr>
          <w:rFonts w:ascii="Times New Roman" w:hAnsi="Times New Roman" w:cs="Times New Roman"/>
          <w:sz w:val="24"/>
          <w:szCs w:val="24"/>
        </w:rPr>
        <w:t>P</w:t>
      </w:r>
      <w:r w:rsidRPr="0015154B">
        <w:rPr>
          <w:rFonts w:ascii="Times New Roman" w:hAnsi="Times New Roman" w:cs="Times New Roman"/>
          <w:sz w:val="24"/>
          <w:szCs w:val="24"/>
        </w:rPr>
        <w:t>reventīvos pasākumus</w:t>
      </w:r>
      <w:r w:rsidR="00C76E19">
        <w:rPr>
          <w:rFonts w:ascii="Times New Roman" w:hAnsi="Times New Roman" w:cs="Times New Roman"/>
          <w:sz w:val="24"/>
          <w:szCs w:val="24"/>
        </w:rPr>
        <w:t xml:space="preserve"> </w:t>
      </w:r>
      <w:r w:rsidRPr="0015154B">
        <w:rPr>
          <w:rFonts w:ascii="Times New Roman" w:hAnsi="Times New Roman" w:cs="Times New Roman"/>
          <w:sz w:val="24"/>
          <w:szCs w:val="24"/>
        </w:rPr>
        <w:t xml:space="preserve">atbilstoši LM ieteikumiem īsteno </w:t>
      </w:r>
      <w:r w:rsidR="00CD5AFA" w:rsidRPr="0015154B">
        <w:rPr>
          <w:rFonts w:ascii="Times New Roman" w:hAnsi="Times New Roman" w:cs="Times New Roman"/>
          <w:sz w:val="24"/>
          <w:szCs w:val="24"/>
        </w:rPr>
        <w:t>RSU</w:t>
      </w:r>
      <w:r w:rsidRPr="0015154B">
        <w:rPr>
          <w:rFonts w:ascii="Times New Roman" w:hAnsi="Times New Roman" w:cs="Times New Roman"/>
          <w:sz w:val="24"/>
          <w:szCs w:val="24"/>
        </w:rPr>
        <w:t xml:space="preserve"> aģentūra „Darba drošības un vides veselības institūts”. Dažādus sabiedrības, īpaši darba devēju un nodarbināto informēšanas pasākumus katru gadu īsteno arī </w:t>
      </w:r>
      <w:r w:rsidR="00CD5AFA" w:rsidRPr="0015154B">
        <w:rPr>
          <w:rFonts w:ascii="Times New Roman" w:hAnsi="Times New Roman" w:cs="Times New Roman"/>
          <w:sz w:val="24"/>
          <w:szCs w:val="24"/>
        </w:rPr>
        <w:t>VDI</w:t>
      </w:r>
      <w:r w:rsidRPr="0015154B">
        <w:rPr>
          <w:rFonts w:ascii="Times New Roman" w:hAnsi="Times New Roman" w:cs="Times New Roman"/>
          <w:sz w:val="24"/>
          <w:szCs w:val="24"/>
        </w:rPr>
        <w:t xml:space="preserve">, kā arī sociālie partneri. </w:t>
      </w:r>
    </w:p>
    <w:p w14:paraId="660EFBF9" w14:textId="6E96DB93" w:rsidR="00200837" w:rsidRPr="00586CAF" w:rsidRDefault="00200837" w:rsidP="00586CAF">
      <w:pPr>
        <w:autoSpaceDE w:val="0"/>
        <w:autoSpaceDN w:val="0"/>
        <w:adjustRightInd w:val="0"/>
        <w:spacing w:after="0" w:line="240" w:lineRule="auto"/>
        <w:ind w:firstLine="720"/>
        <w:jc w:val="both"/>
        <w:rPr>
          <w:rFonts w:ascii="Calibri" w:hAnsi="Calibri" w:cs="Calibri"/>
          <w:sz w:val="23"/>
          <w:szCs w:val="23"/>
        </w:rPr>
      </w:pPr>
      <w:r w:rsidRPr="0015154B">
        <w:rPr>
          <w:rFonts w:ascii="Times New Roman" w:hAnsi="Times New Roman" w:cs="Times New Roman"/>
          <w:sz w:val="24"/>
          <w:szCs w:val="24"/>
        </w:rPr>
        <w:t>Pētījuma</w:t>
      </w:r>
      <w:r w:rsidRPr="007157D3">
        <w:rPr>
          <w:rStyle w:val="FootnoteReference"/>
          <w:rFonts w:ascii="Times New Roman" w:hAnsi="Times New Roman" w:cs="Times New Roman"/>
          <w:sz w:val="24"/>
          <w:szCs w:val="24"/>
        </w:rPr>
        <w:footnoteReference w:id="235"/>
      </w:r>
      <w:r w:rsidRPr="007157D3">
        <w:rPr>
          <w:rFonts w:ascii="Times New Roman" w:hAnsi="Times New Roman" w:cs="Times New Roman"/>
          <w:sz w:val="24"/>
          <w:szCs w:val="24"/>
        </w:rPr>
        <w:t xml:space="preserve"> </w:t>
      </w:r>
      <w:r w:rsidR="000D5B0D">
        <w:rPr>
          <w:rFonts w:ascii="Times New Roman" w:hAnsi="Times New Roman" w:cs="Times New Roman"/>
          <w:sz w:val="24"/>
          <w:szCs w:val="24"/>
        </w:rPr>
        <w:t xml:space="preserve">ietvaros veiktās </w:t>
      </w:r>
      <w:r w:rsidRPr="007157D3">
        <w:rPr>
          <w:rFonts w:ascii="Times New Roman" w:hAnsi="Times New Roman" w:cs="Times New Roman"/>
          <w:sz w:val="24"/>
          <w:szCs w:val="24"/>
        </w:rPr>
        <w:t xml:space="preserve">iedzīvotāju aptaujas rezultāti liecina par to, ka 54% aptaujāto iedzīvotāju uzskata, ka viņi ir labi informēti par jautājumiem, kas saistīti ar darba apstākļiem un darba vidi. Šis rezultāts būtiski pārsniedz </w:t>
      </w:r>
      <w:r w:rsidR="00C76E19" w:rsidRPr="007157D3">
        <w:rPr>
          <w:rFonts w:ascii="Times New Roman" w:hAnsi="Times New Roman" w:cs="Times New Roman"/>
          <w:sz w:val="24"/>
          <w:szCs w:val="24"/>
        </w:rPr>
        <w:t>iepriekšējo</w:t>
      </w:r>
      <w:r w:rsidRPr="007157D3">
        <w:rPr>
          <w:rFonts w:ascii="Times New Roman" w:hAnsi="Times New Roman" w:cs="Times New Roman"/>
          <w:sz w:val="24"/>
          <w:szCs w:val="24"/>
        </w:rPr>
        <w:t xml:space="preserve"> gadu rezultātus un liecina par to, ka īstenotie pasākumi sabiedrības, īpaši darba devēju un nodarbināto informēšanai kopumā ir bijuši veiksmīgi. Ir pamats uzskatīt, ka </w:t>
      </w:r>
      <w:r w:rsidRPr="002F5278">
        <w:rPr>
          <w:rFonts w:ascii="Times New Roman" w:hAnsi="Times New Roman" w:cs="Times New Roman"/>
          <w:sz w:val="24"/>
          <w:szCs w:val="24"/>
        </w:rPr>
        <w:t>preventīvā kultūra sabiedrībā attīstās un iedzīvotājiem ir aizvien</w:t>
      </w:r>
      <w:r w:rsidRPr="00573B49">
        <w:rPr>
          <w:rFonts w:ascii="Times New Roman" w:hAnsi="Times New Roman" w:cs="Times New Roman"/>
          <w:sz w:val="24"/>
          <w:szCs w:val="24"/>
        </w:rPr>
        <w:t xml:space="preserve"> lielāka izpratne par drošību un veselību darbā, līdz ar to ir lielāka iespēja, ka, atrodoties darba vidē, šie iedzīvotāji ievēros darba aizsardzības prasības. Tomēr notikušie nelaimes gadījumi, kā arī pieaugošais arodslimību skaits joprojām liecina par nepietiekamu darba aizsardzības jautājumu izpratni gan no darba devēju, gan nodarbināto puses. </w:t>
      </w:r>
      <w:r w:rsidR="00586CAF">
        <w:rPr>
          <w:rFonts w:ascii="Times New Roman" w:hAnsi="Times New Roman" w:cs="Times New Roman"/>
          <w:sz w:val="24"/>
          <w:szCs w:val="24"/>
        </w:rPr>
        <w:t xml:space="preserve">Arī 2020.gadā īstenotās valsts pētījumu programmas rezultāti apstiprina nepieciešamību </w:t>
      </w:r>
      <w:r w:rsidR="00586CAF" w:rsidRPr="00586CAF">
        <w:rPr>
          <w:rFonts w:ascii="Times New Roman" w:hAnsi="Times New Roman" w:cs="Times New Roman"/>
          <w:sz w:val="24"/>
          <w:szCs w:val="24"/>
        </w:rPr>
        <w:t>organizēt seminārus darba aizsardzības speciālistiem par preventīvo darba aizsardzības pasākumu hierarhiju, kas ir būtiska kā COVID-19 kontekstā, tā kopumā preventīvajā kultūrā, īstenot aktīvāku sociālo partneru un nevalstisko organizāciju iesaistīšanu labas prakses piemēru identificēšanā un izplatīšanā, informācijas apmaiņas stiprināšanu ar labās prakses uzņēmumiem.</w:t>
      </w:r>
      <w:r w:rsidR="00586CAF">
        <w:rPr>
          <w:rStyle w:val="FootnoteReference"/>
          <w:rFonts w:ascii="Times New Roman" w:hAnsi="Times New Roman" w:cs="Times New Roman"/>
          <w:sz w:val="24"/>
          <w:szCs w:val="24"/>
        </w:rPr>
        <w:footnoteReference w:id="236"/>
      </w:r>
      <w:r w:rsidR="00586CAF">
        <w:rPr>
          <w:rFonts w:ascii="Calibri" w:hAnsi="Calibri" w:cs="Calibri"/>
          <w:sz w:val="23"/>
          <w:szCs w:val="23"/>
        </w:rPr>
        <w:t xml:space="preserve"> </w:t>
      </w:r>
      <w:r w:rsidRPr="00573B49">
        <w:rPr>
          <w:rFonts w:ascii="Times New Roman" w:hAnsi="Times New Roman" w:cs="Times New Roman"/>
          <w:sz w:val="24"/>
          <w:szCs w:val="24"/>
        </w:rPr>
        <w:t>Attiecīgi</w:t>
      </w:r>
      <w:r w:rsidR="00C201AC">
        <w:rPr>
          <w:rFonts w:ascii="Times New Roman" w:hAnsi="Times New Roman" w:cs="Times New Roman"/>
          <w:sz w:val="24"/>
          <w:szCs w:val="24"/>
        </w:rPr>
        <w:t>,</w:t>
      </w:r>
      <w:r w:rsidRPr="00573B49">
        <w:rPr>
          <w:rFonts w:ascii="Times New Roman" w:hAnsi="Times New Roman" w:cs="Times New Roman"/>
          <w:sz w:val="24"/>
          <w:szCs w:val="24"/>
        </w:rPr>
        <w:t xml:space="preserve"> arī turpmāk nepieciešams pievērst pastiprinātu uzmanību iedzīvotāju informēšanai un preventīvās kultūras veicināšanai, kā arī darba devēju un nodarbināto praktisku apmācību un konsultāciju nodrošināšanai darba vietās. </w:t>
      </w:r>
    </w:p>
    <w:p w14:paraId="787B7991" w14:textId="77777777" w:rsidR="00D82E99" w:rsidRPr="009703E6" w:rsidRDefault="00D82E99" w:rsidP="00D82E99">
      <w:pPr>
        <w:pStyle w:val="NormalWeb"/>
        <w:shd w:val="clear" w:color="auto" w:fill="FFFFFF"/>
        <w:spacing w:before="120" w:beforeAutospacing="0" w:after="0" w:afterAutospacing="0"/>
        <w:ind w:firstLine="720"/>
        <w:jc w:val="both"/>
        <w:rPr>
          <w:rFonts w:ascii="Times New Roman" w:eastAsiaTheme="minorHAnsi" w:hAnsi="Times New Roman"/>
          <w:sz w:val="24"/>
          <w:szCs w:val="24"/>
          <w:lang w:eastAsia="en-US"/>
        </w:rPr>
      </w:pPr>
      <w:r w:rsidRPr="0025422D">
        <w:rPr>
          <w:rFonts w:ascii="Times New Roman" w:eastAsiaTheme="minorHAnsi" w:hAnsi="Times New Roman"/>
          <w:sz w:val="24"/>
          <w:szCs w:val="24"/>
          <w:lang w:eastAsia="en-US"/>
        </w:rPr>
        <w:t xml:space="preserve">Neskatoties uz to, ka normatīvo aktu sistēma darba aizsardzības jomā ir sakārtota un Latvijas normatīvie akti atbilst ES prasībām, joprojām nozīmīgs izaicinājums ir šo </w:t>
      </w:r>
      <w:r w:rsidRPr="00A857F2">
        <w:rPr>
          <w:rFonts w:ascii="Times New Roman" w:eastAsiaTheme="minorHAnsi" w:hAnsi="Times New Roman"/>
          <w:b/>
          <w:sz w:val="24"/>
          <w:szCs w:val="24"/>
          <w:lang w:eastAsia="en-US"/>
        </w:rPr>
        <w:t>normatīvo aktu ievieš</w:t>
      </w:r>
      <w:r w:rsidRPr="00662D1E">
        <w:rPr>
          <w:rFonts w:ascii="Times New Roman" w:eastAsiaTheme="minorHAnsi" w:hAnsi="Times New Roman"/>
          <w:b/>
          <w:sz w:val="24"/>
          <w:szCs w:val="24"/>
          <w:lang w:eastAsia="en-US"/>
        </w:rPr>
        <w:t>ana praksē</w:t>
      </w:r>
      <w:r w:rsidRPr="009703E6">
        <w:rPr>
          <w:rFonts w:ascii="Times New Roman" w:eastAsiaTheme="minorHAnsi" w:hAnsi="Times New Roman"/>
          <w:sz w:val="24"/>
          <w:szCs w:val="24"/>
          <w:lang w:eastAsia="en-US"/>
        </w:rPr>
        <w:t xml:space="preserve">, lai nodrošinātu drošu un veselībai nekaitīgu darba vidi, kas ilgtermiņā veicina nodarbināto lojalitāti uzņēmumam, motivāciju un līdz ar to uzlabo darba kvalitāti. </w:t>
      </w:r>
      <w:r w:rsidRPr="00354A65">
        <w:rPr>
          <w:rFonts w:ascii="Times New Roman" w:eastAsiaTheme="minorHAnsi" w:hAnsi="Times New Roman"/>
          <w:sz w:val="24"/>
          <w:szCs w:val="24"/>
          <w:lang w:eastAsia="en-US"/>
        </w:rPr>
        <w:t>Būtiska loma darba aizsardzības prasību ieviešanā ir darba aizsardzības speciālistiem, kas uzņēmumā praktiski īsteno nepieciešamos pasākumus, kā arī</w:t>
      </w:r>
      <w:r w:rsidRPr="000B03E4">
        <w:rPr>
          <w:rFonts w:ascii="Times New Roman" w:eastAsiaTheme="minorHAnsi" w:hAnsi="Times New Roman"/>
          <w:sz w:val="24"/>
          <w:szCs w:val="24"/>
          <w:lang w:eastAsia="en-US"/>
        </w:rPr>
        <w:t xml:space="preserve"> ārpakalpojumu sniedzējiem – kompetentajiem speciālistiem</w:t>
      </w:r>
      <w:r>
        <w:rPr>
          <w:rFonts w:ascii="Times New Roman" w:eastAsiaTheme="minorHAnsi" w:hAnsi="Times New Roman"/>
          <w:sz w:val="24"/>
          <w:szCs w:val="24"/>
          <w:lang w:eastAsia="en-US"/>
        </w:rPr>
        <w:t xml:space="preserve"> un kompetentajām institūcijām. Lai nodrošinātu kvalitatīvu darba aizsardzības pasākumu īstenošanu, nepieciešams veicināt darba aizsardzības jomā iesaistīto speciālistu zināšanu un kvalifikācijas paaugstināšanu</w:t>
      </w:r>
      <w:r w:rsidRPr="000B03E4">
        <w:rPr>
          <w:rFonts w:ascii="Times New Roman" w:eastAsiaTheme="minorHAnsi" w:hAnsi="Times New Roman"/>
          <w:sz w:val="24"/>
          <w:szCs w:val="24"/>
          <w:lang w:eastAsia="en-US"/>
        </w:rPr>
        <w:t>.</w:t>
      </w:r>
    </w:p>
    <w:p w14:paraId="33F3A683" w14:textId="77777777" w:rsidR="00D82E99" w:rsidRDefault="00D82E99" w:rsidP="00D82E99">
      <w:pPr>
        <w:pStyle w:val="NormalWeb"/>
        <w:shd w:val="clear" w:color="auto" w:fill="FFFFFF"/>
        <w:spacing w:before="120" w:beforeAutospacing="0" w:after="0" w:afterAutospacing="0"/>
        <w:ind w:firstLine="720"/>
        <w:jc w:val="both"/>
        <w:rPr>
          <w:rFonts w:ascii="Times New Roman" w:eastAsiaTheme="minorHAnsi" w:hAnsi="Times New Roman"/>
          <w:sz w:val="24"/>
          <w:szCs w:val="24"/>
          <w:lang w:eastAsia="en-US"/>
        </w:rPr>
      </w:pPr>
      <w:r w:rsidRPr="0015154B">
        <w:rPr>
          <w:rFonts w:ascii="Times New Roman" w:eastAsiaTheme="minorHAnsi" w:hAnsi="Times New Roman"/>
          <w:sz w:val="24"/>
          <w:szCs w:val="24"/>
          <w:lang w:eastAsia="en-US"/>
        </w:rPr>
        <w:t xml:space="preserve">Attiecībā uz darba aizsardzības prasību ievērošanu normatīvajos aktos ir noteiktas </w:t>
      </w:r>
      <w:r w:rsidRPr="0015154B">
        <w:rPr>
          <w:rFonts w:ascii="Times New Roman" w:eastAsiaTheme="minorHAnsi" w:hAnsi="Times New Roman"/>
          <w:b/>
          <w:sz w:val="24"/>
          <w:szCs w:val="24"/>
          <w:lang w:eastAsia="en-US"/>
        </w:rPr>
        <w:t>augsta riska nozares</w:t>
      </w:r>
      <w:r w:rsidRPr="0015154B">
        <w:rPr>
          <w:rFonts w:ascii="Times New Roman" w:eastAsiaTheme="minorHAnsi" w:hAnsi="Times New Roman"/>
          <w:sz w:val="24"/>
          <w:szCs w:val="24"/>
          <w:lang w:eastAsia="en-US"/>
        </w:rPr>
        <w:t>, tai skaitā būvniecība, apstrādes rūpniecība, transporta nozare u.c., ņemot vērā šajās nozarēs notikušo nelaimes gadījumu un arodslimību skaitu</w:t>
      </w:r>
      <w:r w:rsidRPr="007157D3">
        <w:rPr>
          <w:rStyle w:val="FootnoteReference"/>
          <w:rFonts w:ascii="Times New Roman" w:eastAsiaTheme="minorHAnsi" w:hAnsi="Times New Roman"/>
          <w:sz w:val="24"/>
          <w:szCs w:val="24"/>
          <w:lang w:eastAsia="en-US"/>
        </w:rPr>
        <w:footnoteReference w:id="237"/>
      </w:r>
      <w:r w:rsidRPr="007157D3">
        <w:rPr>
          <w:rFonts w:ascii="Times New Roman" w:eastAsiaTheme="minorHAnsi" w:hAnsi="Times New Roman"/>
          <w:sz w:val="24"/>
          <w:szCs w:val="24"/>
          <w:lang w:eastAsia="en-US"/>
        </w:rPr>
        <w:t>. Uzņēmumiem, kas darbojas šajās nozarēs, ir noteiktas augstākas prasības attiecībā uz ārpakalpojuma piesaisti darba aizsardzībā un nodarbinātā darba aizsardzības speciālista izglītību. Kā vēl viena riska grupa no darba aizsardzības viedokļa</w:t>
      </w:r>
      <w:r w:rsidRPr="002F5278">
        <w:rPr>
          <w:rFonts w:ascii="Times New Roman" w:eastAsiaTheme="minorHAnsi" w:hAnsi="Times New Roman"/>
          <w:sz w:val="24"/>
          <w:szCs w:val="24"/>
          <w:lang w:eastAsia="en-US"/>
        </w:rPr>
        <w:t xml:space="preserve"> ir uzskatāmi mazie un mikrouzņēmumi, kuros kopumā retāk tiek īstenotas darba aizsardzības prasības. Ši</w:t>
      </w:r>
      <w:r w:rsidRPr="00573B49">
        <w:rPr>
          <w:rFonts w:ascii="Times New Roman" w:eastAsiaTheme="minorHAnsi" w:hAnsi="Times New Roman"/>
          <w:sz w:val="24"/>
          <w:szCs w:val="24"/>
          <w:lang w:eastAsia="en-US"/>
        </w:rPr>
        <w:t>em uzņēmumiem bieži vien nav pietiekamu resursu un zināšanu, lai nodrošinātu drošu un veselībai nekaitīgu darba vidi, tādēļ būtiski ir nodrošināt viegli uztveramu skaidrojošu informāciju un elektroniskos līdzekļus, kurus var izmantot darba vides risku novērtēšanai un citu darba aizsardzības prasību izpildei.</w:t>
      </w:r>
    </w:p>
    <w:p w14:paraId="2C309F62" w14:textId="2DEA33E1" w:rsidR="003745C3" w:rsidRPr="008C22C8" w:rsidRDefault="008C22C8" w:rsidP="003745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COVID-19 pandēmijas izplatība aktualizēja </w:t>
      </w:r>
      <w:r w:rsidRPr="003745C3">
        <w:rPr>
          <w:rFonts w:ascii="Times New Roman" w:hAnsi="Times New Roman" w:cs="Times New Roman"/>
          <w:b/>
          <w:sz w:val="24"/>
          <w:szCs w:val="24"/>
        </w:rPr>
        <w:t>bioloģisko riska faktoru</w:t>
      </w:r>
      <w:r>
        <w:rPr>
          <w:rFonts w:ascii="Times New Roman" w:hAnsi="Times New Roman" w:cs="Times New Roman"/>
          <w:sz w:val="24"/>
          <w:szCs w:val="24"/>
        </w:rPr>
        <w:t xml:space="preserve"> novērtēšanas un pārvaldības nozīmi. Latvijā kopš 2016.gada 1.</w:t>
      </w:r>
      <w:r w:rsidR="00B04CAC" w:rsidRPr="008C22C8">
        <w:rPr>
          <w:rFonts w:ascii="Times New Roman" w:hAnsi="Times New Roman" w:cs="Times New Roman"/>
          <w:sz w:val="24"/>
          <w:szCs w:val="24"/>
        </w:rPr>
        <w:t>oktobra spēkā ir Civilās aizsardzības un katastrofas pārvaldīšanas likums,</w:t>
      </w:r>
      <w:r w:rsidR="00586CAF" w:rsidRPr="008C22C8">
        <w:rPr>
          <w:rFonts w:ascii="Times New Roman" w:hAnsi="Times New Roman" w:cs="Times New Roman"/>
          <w:sz w:val="24"/>
          <w:szCs w:val="24"/>
        </w:rPr>
        <w:t xml:space="preserve"> </w:t>
      </w:r>
      <w:r w:rsidR="00B04CAC" w:rsidRPr="008C22C8">
        <w:rPr>
          <w:rFonts w:ascii="Times New Roman" w:hAnsi="Times New Roman" w:cs="Times New Roman"/>
          <w:sz w:val="24"/>
          <w:szCs w:val="24"/>
        </w:rPr>
        <w:t>kurā kā viena no dabas katastrofu cēloņu grupām ir minētas bioloģiskā</w:t>
      </w:r>
      <w:r w:rsidR="00586CAF" w:rsidRPr="008C22C8">
        <w:rPr>
          <w:rFonts w:ascii="Times New Roman" w:hAnsi="Times New Roman" w:cs="Times New Roman"/>
          <w:sz w:val="24"/>
          <w:szCs w:val="24"/>
        </w:rPr>
        <w:t>s katastrofas, tai skaitā</w:t>
      </w:r>
      <w:r w:rsidR="00B04CAC" w:rsidRPr="008C22C8">
        <w:rPr>
          <w:rFonts w:ascii="Times New Roman" w:hAnsi="Times New Roman" w:cs="Times New Roman"/>
          <w:sz w:val="24"/>
          <w:szCs w:val="24"/>
        </w:rPr>
        <w:t xml:space="preserve"> epidē</w:t>
      </w:r>
      <w:r w:rsidR="00586CAF" w:rsidRPr="008C22C8">
        <w:rPr>
          <w:rFonts w:ascii="Times New Roman" w:hAnsi="Times New Roman" w:cs="Times New Roman"/>
          <w:sz w:val="24"/>
          <w:szCs w:val="24"/>
        </w:rPr>
        <w:t>mijas</w:t>
      </w:r>
      <w:r w:rsidR="00B04CAC" w:rsidRPr="008C22C8">
        <w:rPr>
          <w:rFonts w:ascii="Times New Roman" w:hAnsi="Times New Roman" w:cs="Times New Roman"/>
          <w:sz w:val="24"/>
          <w:szCs w:val="24"/>
        </w:rPr>
        <w:t>. COVID-19 izraisītā situācija pasaulē ir tieši attiecināma uz šo</w:t>
      </w:r>
      <w:r w:rsidR="00586CAF" w:rsidRPr="008C22C8">
        <w:rPr>
          <w:rFonts w:ascii="Times New Roman" w:hAnsi="Times New Roman" w:cs="Times New Roman"/>
          <w:sz w:val="24"/>
          <w:szCs w:val="24"/>
        </w:rPr>
        <w:t xml:space="preserve"> </w:t>
      </w:r>
      <w:r w:rsidR="00B04CAC" w:rsidRPr="008C22C8">
        <w:rPr>
          <w:rFonts w:ascii="Times New Roman" w:hAnsi="Times New Roman" w:cs="Times New Roman"/>
          <w:sz w:val="24"/>
          <w:szCs w:val="24"/>
        </w:rPr>
        <w:t>risku grupu, tomēr normatīvie akti neparedz pilnīgi visiem darba devējiem izstrādāt rīcības plānu</w:t>
      </w:r>
      <w:r w:rsidR="00586CAF" w:rsidRPr="008C22C8">
        <w:rPr>
          <w:rFonts w:ascii="Times New Roman" w:hAnsi="Times New Roman" w:cs="Times New Roman"/>
          <w:sz w:val="24"/>
          <w:szCs w:val="24"/>
        </w:rPr>
        <w:t xml:space="preserve"> </w:t>
      </w:r>
      <w:r w:rsidR="00B04CAC" w:rsidRPr="008C22C8">
        <w:rPr>
          <w:rFonts w:ascii="Times New Roman" w:hAnsi="Times New Roman" w:cs="Times New Roman"/>
          <w:sz w:val="24"/>
          <w:szCs w:val="24"/>
        </w:rPr>
        <w:t xml:space="preserve">ārkārtējām situācijām. </w:t>
      </w:r>
      <w:r>
        <w:rPr>
          <w:rFonts w:ascii="Times New Roman" w:hAnsi="Times New Roman" w:cs="Times New Roman"/>
          <w:sz w:val="24"/>
          <w:szCs w:val="24"/>
        </w:rPr>
        <w:t>P</w:t>
      </w:r>
      <w:r w:rsidR="00B04CAC" w:rsidRPr="008C22C8">
        <w:rPr>
          <w:rFonts w:ascii="Times New Roman" w:hAnsi="Times New Roman" w:cs="Times New Roman"/>
          <w:sz w:val="24"/>
          <w:szCs w:val="24"/>
        </w:rPr>
        <w:t>ētījum</w:t>
      </w:r>
      <w:r>
        <w:rPr>
          <w:rFonts w:ascii="Times New Roman" w:hAnsi="Times New Roman" w:cs="Times New Roman"/>
          <w:sz w:val="24"/>
          <w:szCs w:val="24"/>
        </w:rPr>
        <w:t>a</w:t>
      </w:r>
      <w:r w:rsidR="00B04CAC" w:rsidRPr="008C22C8">
        <w:rPr>
          <w:rFonts w:ascii="Times New Roman" w:hAnsi="Times New Roman" w:cs="Times New Roman"/>
          <w:sz w:val="24"/>
          <w:szCs w:val="24"/>
        </w:rPr>
        <w:t xml:space="preserve"> rezultāti liecina,</w:t>
      </w:r>
      <w:r>
        <w:rPr>
          <w:rFonts w:ascii="Times New Roman" w:hAnsi="Times New Roman" w:cs="Times New Roman"/>
          <w:sz w:val="24"/>
          <w:szCs w:val="24"/>
        </w:rPr>
        <w:t xml:space="preserve"> </w:t>
      </w:r>
      <w:r w:rsidR="00B04CAC" w:rsidRPr="008C22C8">
        <w:rPr>
          <w:rFonts w:ascii="Times New Roman" w:hAnsi="Times New Roman" w:cs="Times New Roman"/>
          <w:sz w:val="24"/>
          <w:szCs w:val="24"/>
        </w:rPr>
        <w:t>ka darba devējiem, darba aizsardzības speciālistiem un nodarbinātajiem trūkst izpratnes par bioloģisko</w:t>
      </w:r>
      <w:r w:rsidR="00586CAF" w:rsidRPr="008C22C8">
        <w:rPr>
          <w:rFonts w:ascii="Times New Roman" w:hAnsi="Times New Roman" w:cs="Times New Roman"/>
          <w:sz w:val="24"/>
          <w:szCs w:val="24"/>
        </w:rPr>
        <w:t xml:space="preserve"> </w:t>
      </w:r>
      <w:r w:rsidR="00B04CAC" w:rsidRPr="008C22C8">
        <w:rPr>
          <w:rFonts w:ascii="Times New Roman" w:hAnsi="Times New Roman" w:cs="Times New Roman"/>
          <w:sz w:val="24"/>
          <w:szCs w:val="24"/>
        </w:rPr>
        <w:t>riska faktoru klātbūtni darba vietā, to novēr</w:t>
      </w:r>
      <w:r w:rsidR="003745C3">
        <w:rPr>
          <w:rFonts w:ascii="Times New Roman" w:hAnsi="Times New Roman" w:cs="Times New Roman"/>
          <w:sz w:val="24"/>
          <w:szCs w:val="24"/>
        </w:rPr>
        <w:t xml:space="preserve">tēšanas un novēršanas iespējām, kā arī to, ka </w:t>
      </w:r>
      <w:r w:rsidR="00B04CAC" w:rsidRPr="008C22C8">
        <w:rPr>
          <w:rFonts w:ascii="Times New Roman" w:hAnsi="Times New Roman" w:cs="Times New Roman"/>
          <w:sz w:val="24"/>
          <w:szCs w:val="24"/>
        </w:rPr>
        <w:t>iepriekš</w:t>
      </w:r>
      <w:r w:rsidRPr="008C22C8">
        <w:rPr>
          <w:rFonts w:ascii="Times New Roman" w:hAnsi="Times New Roman" w:cs="Times New Roman"/>
          <w:sz w:val="24"/>
          <w:szCs w:val="24"/>
        </w:rPr>
        <w:t xml:space="preserve"> </w:t>
      </w:r>
      <w:r w:rsidR="00B04CAC" w:rsidRPr="008C22C8">
        <w:rPr>
          <w:rFonts w:ascii="Times New Roman" w:hAnsi="Times New Roman" w:cs="Times New Roman"/>
          <w:sz w:val="24"/>
          <w:szCs w:val="24"/>
        </w:rPr>
        <w:t>bioloģiskajiem riska faktoriem nebija pievērsta pietiekama uzmanība</w:t>
      </w:r>
      <w:r w:rsidR="003745C3">
        <w:rPr>
          <w:rFonts w:ascii="Times New Roman" w:hAnsi="Times New Roman" w:cs="Times New Roman"/>
          <w:sz w:val="24"/>
          <w:szCs w:val="24"/>
        </w:rPr>
        <w:t>. Uzņēmumu izstrādāto plānu izvērtējums atklāja, ka 1) e</w:t>
      </w:r>
      <w:r w:rsidR="00586CAF" w:rsidRPr="008C22C8">
        <w:rPr>
          <w:rFonts w:ascii="Times New Roman" w:hAnsi="Times New Roman" w:cs="Times New Roman"/>
          <w:sz w:val="24"/>
          <w:szCs w:val="24"/>
        </w:rPr>
        <w:t>sošie plāni bija vairāk saistīti nevis</w:t>
      </w:r>
      <w:r w:rsidRPr="008C22C8">
        <w:rPr>
          <w:rFonts w:ascii="Times New Roman" w:hAnsi="Times New Roman" w:cs="Times New Roman"/>
          <w:sz w:val="24"/>
          <w:szCs w:val="24"/>
        </w:rPr>
        <w:t xml:space="preserve"> </w:t>
      </w:r>
      <w:r w:rsidR="00586CAF" w:rsidRPr="008C22C8">
        <w:rPr>
          <w:rFonts w:ascii="Times New Roman" w:hAnsi="Times New Roman" w:cs="Times New Roman"/>
          <w:sz w:val="24"/>
          <w:szCs w:val="24"/>
        </w:rPr>
        <w:t>ar nodarbināto aizsardzību, bet gan ar biznesa nodrošināšanu arī situācijās, kad uzņēmumā tiek</w:t>
      </w:r>
      <w:r w:rsidRPr="008C22C8">
        <w:rPr>
          <w:rFonts w:ascii="Times New Roman" w:hAnsi="Times New Roman" w:cs="Times New Roman"/>
          <w:sz w:val="24"/>
          <w:szCs w:val="24"/>
        </w:rPr>
        <w:t xml:space="preserve"> </w:t>
      </w:r>
      <w:r w:rsidR="00586CAF" w:rsidRPr="008C22C8">
        <w:rPr>
          <w:rFonts w:ascii="Times New Roman" w:hAnsi="Times New Roman" w:cs="Times New Roman"/>
          <w:sz w:val="24"/>
          <w:szCs w:val="24"/>
        </w:rPr>
        <w:t>konstatēti COVID-19 pozitīvi nodarbinātie</w:t>
      </w:r>
      <w:r w:rsidR="003745C3">
        <w:rPr>
          <w:rFonts w:ascii="Times New Roman" w:hAnsi="Times New Roman" w:cs="Times New Roman"/>
          <w:sz w:val="24"/>
          <w:szCs w:val="24"/>
        </w:rPr>
        <w:t>; 2)</w:t>
      </w:r>
      <w:r w:rsidR="00586CAF" w:rsidRPr="008C22C8">
        <w:rPr>
          <w:rFonts w:ascii="Times New Roman" w:hAnsi="Times New Roman" w:cs="Times New Roman"/>
          <w:sz w:val="24"/>
          <w:szCs w:val="24"/>
        </w:rPr>
        <w:t xml:space="preserve"> vairumā gadījumu izstrādātie plāni neietvēra situācijas, kas saistītas ar</w:t>
      </w:r>
      <w:r w:rsidRPr="008C22C8">
        <w:rPr>
          <w:rFonts w:ascii="Times New Roman" w:hAnsi="Times New Roman" w:cs="Times New Roman"/>
          <w:sz w:val="24"/>
          <w:szCs w:val="24"/>
        </w:rPr>
        <w:t xml:space="preserve"> </w:t>
      </w:r>
      <w:r w:rsidR="00586CAF" w:rsidRPr="008C22C8">
        <w:rPr>
          <w:rFonts w:ascii="Times New Roman" w:hAnsi="Times New Roman" w:cs="Times New Roman"/>
          <w:sz w:val="24"/>
          <w:szCs w:val="24"/>
        </w:rPr>
        <w:t>bioloģiskajiem riska faktoriem vai infekcijas slimību nekontrolētu izplatīšanos</w:t>
      </w:r>
      <w:r w:rsidRPr="008C22C8">
        <w:rPr>
          <w:rFonts w:ascii="Times New Roman" w:hAnsi="Times New Roman" w:cs="Times New Roman"/>
          <w:sz w:val="24"/>
          <w:szCs w:val="24"/>
        </w:rPr>
        <w:t>.</w:t>
      </w:r>
      <w:r w:rsidR="003745C3">
        <w:rPr>
          <w:rStyle w:val="FootnoteReference"/>
          <w:rFonts w:ascii="Times New Roman" w:hAnsi="Times New Roman" w:cs="Times New Roman"/>
          <w:sz w:val="24"/>
          <w:szCs w:val="24"/>
        </w:rPr>
        <w:footnoteReference w:id="238"/>
      </w:r>
      <w:r w:rsidR="00586CAF" w:rsidRPr="008C22C8">
        <w:rPr>
          <w:rFonts w:ascii="Times New Roman" w:hAnsi="Times New Roman" w:cs="Times New Roman"/>
          <w:sz w:val="24"/>
          <w:szCs w:val="24"/>
        </w:rPr>
        <w:t xml:space="preserve"> </w:t>
      </w:r>
    </w:p>
    <w:p w14:paraId="3B26B904" w14:textId="23B83D67" w:rsidR="00E70169" w:rsidRPr="00996078" w:rsidRDefault="00B359EA" w:rsidP="00996078">
      <w:pPr>
        <w:pStyle w:val="NormalWeb"/>
        <w:shd w:val="clear" w:color="auto" w:fill="FFFFFF"/>
        <w:spacing w:before="120" w:beforeAutospacing="0" w:after="0" w:afterAutospacing="0"/>
        <w:ind w:firstLine="720"/>
        <w:jc w:val="both"/>
        <w:rPr>
          <w:rFonts w:ascii="Times New Roman" w:hAnsi="Times New Roman"/>
          <w:sz w:val="24"/>
          <w:szCs w:val="24"/>
        </w:rPr>
      </w:pPr>
      <w:r>
        <w:rPr>
          <w:rFonts w:ascii="Times New Roman" w:eastAsiaTheme="minorHAnsi" w:hAnsi="Times New Roman"/>
          <w:sz w:val="24"/>
          <w:szCs w:val="24"/>
          <w:lang w:eastAsia="en-US"/>
        </w:rPr>
        <w:t xml:space="preserve">Jauno nodarbinātības formu attīstība, īpaši attālinātā darba veikšana COVID-19 pandēmijas apstākļos, rada jaunus darba drošības un veselības aizsardzības riskus šajās nodarbinātības formās strādājošajiem. Pētījuma rezultāti liecina, ka </w:t>
      </w:r>
      <w:r w:rsidR="00E03E22">
        <w:rPr>
          <w:rFonts w:ascii="Times New Roman" w:eastAsiaTheme="minorHAnsi" w:hAnsi="Times New Roman"/>
          <w:sz w:val="24"/>
          <w:szCs w:val="24"/>
          <w:lang w:eastAsia="en-US"/>
        </w:rPr>
        <w:t xml:space="preserve">COVID-19 pandēmijas mazināšanai izsludinātās ārkārtas situācijas laikā </w:t>
      </w:r>
      <w:r w:rsidR="00E03E22" w:rsidRPr="00E03E22">
        <w:rPr>
          <w:rFonts w:ascii="Times New Roman" w:eastAsiaTheme="minorHAnsi" w:hAnsi="Times New Roman"/>
          <w:sz w:val="24"/>
          <w:szCs w:val="24"/>
          <w:lang w:eastAsia="en-US"/>
        </w:rPr>
        <w:t>uzņēmumu prakse un atbalsts</w:t>
      </w:r>
      <w:r w:rsidR="00E70169" w:rsidRPr="00E03E22">
        <w:rPr>
          <w:rFonts w:ascii="Times New Roman" w:eastAsiaTheme="minorHAnsi" w:hAnsi="Times New Roman"/>
          <w:sz w:val="24"/>
          <w:szCs w:val="24"/>
          <w:lang w:eastAsia="en-US"/>
        </w:rPr>
        <w:t xml:space="preserve"> attālinātā darba </w:t>
      </w:r>
      <w:r w:rsidR="00E03E22" w:rsidRPr="00E03E22">
        <w:rPr>
          <w:rFonts w:ascii="Times New Roman" w:eastAsiaTheme="minorHAnsi" w:hAnsi="Times New Roman"/>
          <w:sz w:val="24"/>
          <w:szCs w:val="24"/>
          <w:lang w:eastAsia="en-US"/>
        </w:rPr>
        <w:t>organizēšanā ļoti atšķiras</w:t>
      </w:r>
      <w:r w:rsidR="00E70169" w:rsidRPr="00E03E22">
        <w:rPr>
          <w:rFonts w:ascii="Times New Roman" w:eastAsiaTheme="minorHAnsi" w:hAnsi="Times New Roman"/>
          <w:sz w:val="24"/>
          <w:szCs w:val="24"/>
          <w:lang w:eastAsia="en-US"/>
        </w:rPr>
        <w:t xml:space="preserve">, it īpaši attiecība uz ergonomisku darba apstākļu nodrošināšanu. </w:t>
      </w:r>
      <w:r w:rsidR="00E03E22" w:rsidRPr="00E03E22">
        <w:rPr>
          <w:rFonts w:ascii="Times New Roman" w:eastAsiaTheme="minorHAnsi" w:hAnsi="Times New Roman"/>
          <w:sz w:val="24"/>
          <w:szCs w:val="24"/>
          <w:lang w:eastAsia="en-US"/>
        </w:rPr>
        <w:t>Uzņēmumu praksē iezīmējas vai nu pilnīgs atbalsta trūkums nodarbinātājiem, vai atbalsta sniegšana tikai datortehnikas nodrošinājumā vai arī atbalsts erg</w:t>
      </w:r>
      <w:r w:rsidR="00E57B5E">
        <w:rPr>
          <w:rFonts w:ascii="Times New Roman" w:eastAsiaTheme="minorHAnsi" w:hAnsi="Times New Roman"/>
          <w:sz w:val="24"/>
          <w:szCs w:val="24"/>
          <w:lang w:eastAsia="en-US"/>
        </w:rPr>
        <w:t>ono</w:t>
      </w:r>
      <w:r w:rsidR="00E03E22" w:rsidRPr="00E03E22">
        <w:rPr>
          <w:rFonts w:ascii="Times New Roman" w:eastAsiaTheme="minorHAnsi" w:hAnsi="Times New Roman"/>
          <w:sz w:val="24"/>
          <w:szCs w:val="24"/>
          <w:lang w:eastAsia="en-US"/>
        </w:rPr>
        <w:t>miskas darbavietas iekārtošanā.</w:t>
      </w:r>
      <w:r w:rsidR="00A815C5">
        <w:rPr>
          <w:rFonts w:ascii="Times New Roman" w:eastAsiaTheme="minorHAnsi" w:hAnsi="Times New Roman"/>
          <w:sz w:val="24"/>
          <w:szCs w:val="24"/>
          <w:lang w:eastAsia="en-US"/>
        </w:rPr>
        <w:t xml:space="preserve"> </w:t>
      </w:r>
      <w:r w:rsidR="00E03E22">
        <w:rPr>
          <w:rFonts w:ascii="Times New Roman" w:hAnsi="Times New Roman"/>
          <w:sz w:val="24"/>
          <w:szCs w:val="24"/>
        </w:rPr>
        <w:t>Visbiežāk sniegtais darba devēja atbalsts ir IT</w:t>
      </w:r>
      <w:r w:rsidR="00A815C5">
        <w:rPr>
          <w:rFonts w:ascii="Times New Roman" w:hAnsi="Times New Roman"/>
          <w:sz w:val="24"/>
          <w:szCs w:val="24"/>
        </w:rPr>
        <w:t xml:space="preserve"> atbalsts (ietver datortehnikas nodrošinājumu, </w:t>
      </w:r>
      <w:r w:rsidR="00E70169" w:rsidRPr="00A815C5">
        <w:rPr>
          <w:rFonts w:ascii="Times New Roman" w:hAnsi="Times New Roman"/>
          <w:sz w:val="24"/>
          <w:szCs w:val="24"/>
        </w:rPr>
        <w:t xml:space="preserve"> drošas piekļuves izveidi dažādiem</w:t>
      </w:r>
      <w:r w:rsidR="00A815C5" w:rsidRPr="00A815C5">
        <w:rPr>
          <w:rFonts w:ascii="Times New Roman" w:hAnsi="Times New Roman"/>
          <w:sz w:val="24"/>
          <w:szCs w:val="24"/>
        </w:rPr>
        <w:t xml:space="preserve"> </w:t>
      </w:r>
      <w:r w:rsidR="00E70169" w:rsidRPr="00A815C5">
        <w:rPr>
          <w:rFonts w:ascii="Times New Roman" w:hAnsi="Times New Roman"/>
          <w:sz w:val="24"/>
          <w:szCs w:val="24"/>
        </w:rPr>
        <w:t>dokumentiem un datubāzēm, kas izvietotas uz uzņēmuma serveriem vai “mākoņos”, attālinātu</w:t>
      </w:r>
      <w:r w:rsidR="00A815C5" w:rsidRPr="00A815C5">
        <w:rPr>
          <w:rFonts w:ascii="Times New Roman" w:hAnsi="Times New Roman"/>
          <w:sz w:val="24"/>
          <w:szCs w:val="24"/>
        </w:rPr>
        <w:t xml:space="preserve"> </w:t>
      </w:r>
      <w:r w:rsidR="00E70169" w:rsidRPr="00A815C5">
        <w:rPr>
          <w:rFonts w:ascii="Times New Roman" w:hAnsi="Times New Roman"/>
          <w:sz w:val="24"/>
          <w:szCs w:val="24"/>
        </w:rPr>
        <w:t>san</w:t>
      </w:r>
      <w:r w:rsidR="00A815C5" w:rsidRPr="00A815C5">
        <w:rPr>
          <w:rFonts w:ascii="Times New Roman" w:hAnsi="Times New Roman"/>
          <w:sz w:val="24"/>
          <w:szCs w:val="24"/>
        </w:rPr>
        <w:t xml:space="preserve">āksmju organizēšanas rīkiem u.tml.). </w:t>
      </w:r>
      <w:r w:rsidR="00E70169" w:rsidRPr="00A815C5">
        <w:rPr>
          <w:rFonts w:ascii="Times New Roman" w:hAnsi="Times New Roman"/>
          <w:sz w:val="24"/>
          <w:szCs w:val="24"/>
        </w:rPr>
        <w:t xml:space="preserve"> Kopumā šādu atbalstu ir norādījuši 61,1% respondentu, bet vēl</w:t>
      </w:r>
      <w:r w:rsidR="00A815C5">
        <w:rPr>
          <w:rFonts w:ascii="Times New Roman" w:hAnsi="Times New Roman"/>
          <w:sz w:val="24"/>
          <w:szCs w:val="24"/>
        </w:rPr>
        <w:t xml:space="preserve"> </w:t>
      </w:r>
      <w:r w:rsidR="00E70169" w:rsidRPr="00A815C5">
        <w:rPr>
          <w:rFonts w:ascii="Times New Roman" w:eastAsiaTheme="minorHAnsi" w:hAnsi="Times New Roman"/>
          <w:sz w:val="24"/>
          <w:szCs w:val="24"/>
          <w:lang w:eastAsia="en-US"/>
        </w:rPr>
        <w:t>10,8% norādīja, ka ir saņēmuši daļēj</w:t>
      </w:r>
      <w:r w:rsidR="00A815C5">
        <w:rPr>
          <w:rFonts w:ascii="Times New Roman" w:eastAsiaTheme="minorHAnsi" w:hAnsi="Times New Roman"/>
          <w:sz w:val="24"/>
          <w:szCs w:val="24"/>
          <w:lang w:eastAsia="en-US"/>
        </w:rPr>
        <w:t>u šādu atbalstu.</w:t>
      </w:r>
      <w:r w:rsidR="00A815C5">
        <w:rPr>
          <w:rStyle w:val="FootnoteReference"/>
          <w:rFonts w:ascii="Times New Roman" w:eastAsiaTheme="minorHAnsi" w:hAnsi="Times New Roman"/>
          <w:sz w:val="24"/>
          <w:szCs w:val="24"/>
          <w:lang w:eastAsia="en-US"/>
        </w:rPr>
        <w:footnoteReference w:id="239"/>
      </w:r>
      <w:r w:rsidR="006F5065">
        <w:rPr>
          <w:rFonts w:ascii="Times New Roman" w:eastAsiaTheme="minorHAnsi" w:hAnsi="Times New Roman"/>
          <w:sz w:val="24"/>
          <w:szCs w:val="24"/>
          <w:lang w:eastAsia="en-US"/>
        </w:rPr>
        <w:t xml:space="preserve"> Ņemot vērā gan COVID-19 pandēmijas izplatības gaitu, gan </w:t>
      </w:r>
      <w:r w:rsidR="00996078">
        <w:rPr>
          <w:rFonts w:ascii="Times New Roman" w:eastAsiaTheme="minorHAnsi" w:hAnsi="Times New Roman"/>
          <w:sz w:val="24"/>
          <w:szCs w:val="24"/>
          <w:lang w:eastAsia="en-US"/>
        </w:rPr>
        <w:t xml:space="preserve">prognozējamo </w:t>
      </w:r>
      <w:r w:rsidR="006F5065">
        <w:rPr>
          <w:rFonts w:ascii="Times New Roman" w:eastAsiaTheme="minorHAnsi" w:hAnsi="Times New Roman"/>
          <w:sz w:val="24"/>
          <w:szCs w:val="24"/>
          <w:lang w:eastAsia="en-US"/>
        </w:rPr>
        <w:t>attālinātā darba nostiprināšanos</w:t>
      </w:r>
      <w:r w:rsidR="00996078">
        <w:rPr>
          <w:rFonts w:ascii="Times New Roman" w:eastAsiaTheme="minorHAnsi" w:hAnsi="Times New Roman"/>
          <w:sz w:val="24"/>
          <w:szCs w:val="24"/>
          <w:lang w:eastAsia="en-US"/>
        </w:rPr>
        <w:t xml:space="preserve"> arī pēc ārkārtas situācijas beigām, nepieciešams</w:t>
      </w:r>
      <w:r w:rsidR="006F5065">
        <w:rPr>
          <w:rFonts w:ascii="Times New Roman" w:eastAsiaTheme="minorHAnsi" w:hAnsi="Times New Roman"/>
          <w:sz w:val="24"/>
          <w:szCs w:val="24"/>
          <w:lang w:eastAsia="en-US"/>
        </w:rPr>
        <w:t xml:space="preserve"> </w:t>
      </w:r>
      <w:r w:rsidR="00996078">
        <w:rPr>
          <w:rFonts w:ascii="Times New Roman" w:eastAsiaTheme="minorHAnsi" w:hAnsi="Times New Roman"/>
          <w:sz w:val="24"/>
          <w:szCs w:val="24"/>
          <w:lang w:eastAsia="en-US"/>
        </w:rPr>
        <w:t>s</w:t>
      </w:r>
      <w:r w:rsidR="00E70169" w:rsidRPr="00996078">
        <w:rPr>
          <w:rFonts w:ascii="Times New Roman" w:eastAsiaTheme="minorHAnsi" w:hAnsi="Times New Roman"/>
          <w:sz w:val="24"/>
          <w:szCs w:val="24"/>
          <w:lang w:eastAsia="en-US"/>
        </w:rPr>
        <w:t>tiprināt darba devēju un sabiedrības izpratni par nepieciešamību veikt darba vides riska</w:t>
      </w:r>
      <w:r w:rsidR="00996078">
        <w:rPr>
          <w:rFonts w:ascii="Times New Roman" w:eastAsiaTheme="minorHAnsi" w:hAnsi="Times New Roman"/>
          <w:sz w:val="24"/>
          <w:szCs w:val="24"/>
          <w:lang w:eastAsia="en-US"/>
        </w:rPr>
        <w:t xml:space="preserve"> </w:t>
      </w:r>
      <w:r w:rsidR="00E70169" w:rsidRPr="00996078">
        <w:rPr>
          <w:rFonts w:ascii="Times New Roman" w:hAnsi="Times New Roman"/>
          <w:sz w:val="24"/>
          <w:szCs w:val="24"/>
        </w:rPr>
        <w:t>novērtēšanu attālinātajām darba vietām un darba aizsardzības speciālistu un</w:t>
      </w:r>
      <w:r w:rsidR="00996078">
        <w:rPr>
          <w:rFonts w:ascii="Times New Roman" w:hAnsi="Times New Roman"/>
          <w:sz w:val="24"/>
          <w:szCs w:val="24"/>
        </w:rPr>
        <w:t xml:space="preserve"> </w:t>
      </w:r>
      <w:r w:rsidR="00E70169" w:rsidRPr="00996078">
        <w:rPr>
          <w:rFonts w:ascii="Times New Roman" w:hAnsi="Times New Roman"/>
          <w:sz w:val="24"/>
          <w:szCs w:val="24"/>
        </w:rPr>
        <w:t>nodarbināto pārstāvju prasmes to veikt</w:t>
      </w:r>
      <w:r w:rsidR="00996078" w:rsidRPr="00996078">
        <w:rPr>
          <w:rFonts w:ascii="Times New Roman" w:hAnsi="Times New Roman"/>
          <w:sz w:val="24"/>
          <w:szCs w:val="24"/>
        </w:rPr>
        <w:t>.</w:t>
      </w:r>
    </w:p>
    <w:p w14:paraId="3C7F3E07" w14:textId="2547CCBA" w:rsidR="00D82E99" w:rsidRDefault="00D82E99" w:rsidP="00D82E99">
      <w:pPr>
        <w:spacing w:before="120" w:after="0" w:line="240" w:lineRule="auto"/>
        <w:ind w:firstLine="720"/>
        <w:jc w:val="both"/>
        <w:rPr>
          <w:rFonts w:ascii="Times New Roman" w:hAnsi="Times New Roman" w:cs="Times New Roman"/>
          <w:sz w:val="24"/>
          <w:szCs w:val="24"/>
        </w:rPr>
      </w:pPr>
      <w:r w:rsidRPr="00573B49">
        <w:rPr>
          <w:rFonts w:ascii="Times New Roman" w:hAnsi="Times New Roman"/>
          <w:sz w:val="24"/>
          <w:szCs w:val="24"/>
        </w:rPr>
        <w:t>Līdz šim darba devējiem ir bijis pieejams dažāda veida atbalsts darba aizsardzības jautājumu sakārtošanai, izmantojot ESF finansējumu. Kā nozīmīgākais atbalsts jāmin VDI īstenotā ESF projekta “Darba dro</w:t>
      </w:r>
      <w:r w:rsidRPr="0025422D">
        <w:rPr>
          <w:rFonts w:ascii="Times New Roman" w:hAnsi="Times New Roman"/>
          <w:sz w:val="24"/>
          <w:szCs w:val="24"/>
        </w:rPr>
        <w:t>šības normatīvo aktu praktiskās ieviešanas un uzraudzības pilnveidošana” ietvaros no 2016.-2023.gadam bīstamo nozaru uzņēmumiem pieejamās ekspertu konsultācijas par darba vides uzlabošanu uzņēmumos un atbalsts darba vides risku novērtēšanā. Minētā projekta</w:t>
      </w:r>
      <w:r w:rsidRPr="00A857F2">
        <w:rPr>
          <w:rFonts w:ascii="Times New Roman" w:hAnsi="Times New Roman"/>
          <w:sz w:val="24"/>
          <w:szCs w:val="24"/>
        </w:rPr>
        <w:t xml:space="preserve"> ietvaros tiek īstenota arī virkne citu pasākumu, kas vērsti uz nodarbināto drošības un veselības aizsardzības uzlabošanu un darba vides sakārtošanu atbilstoši darba aizsardzības un darba tiesību prasībām.</w:t>
      </w:r>
    </w:p>
    <w:p w14:paraId="5048F0F3" w14:textId="77777777" w:rsidR="00F55C3B" w:rsidRDefault="00F55C3B" w:rsidP="00724B79">
      <w:pPr>
        <w:spacing w:before="120" w:after="0" w:line="240" w:lineRule="auto"/>
        <w:ind w:firstLine="720"/>
        <w:jc w:val="both"/>
        <w:rPr>
          <w:rFonts w:ascii="Times New Roman" w:hAnsi="Times New Roman" w:cs="Times New Roman"/>
          <w:sz w:val="24"/>
          <w:szCs w:val="24"/>
        </w:rPr>
      </w:pPr>
    </w:p>
    <w:p w14:paraId="796A2354" w14:textId="6F200B39" w:rsidR="00F55C3B" w:rsidRPr="00573B49" w:rsidRDefault="00454BE3" w:rsidP="00F55C3B">
      <w:pPr>
        <w:pStyle w:val="Heading2"/>
      </w:pPr>
      <w:r>
        <w:t xml:space="preserve"> </w:t>
      </w:r>
      <w:bookmarkStart w:id="107" w:name="_Toc69126015"/>
      <w:r w:rsidR="00F55C3B">
        <w:t>Darba tiesiskās attiecības</w:t>
      </w:r>
      <w:r w:rsidR="00D82E99">
        <w:t xml:space="preserve"> un uzraudzība</w:t>
      </w:r>
      <w:bookmarkEnd w:id="107"/>
    </w:p>
    <w:p w14:paraId="43B4B970" w14:textId="7E141D6D" w:rsidR="00F07644" w:rsidRPr="0015154B" w:rsidRDefault="00200837" w:rsidP="00D82E99">
      <w:pPr>
        <w:pStyle w:val="NormalWeb"/>
        <w:shd w:val="clear" w:color="auto" w:fill="FFFFFF"/>
        <w:spacing w:before="120" w:beforeAutospacing="0" w:after="0" w:afterAutospacing="0"/>
        <w:ind w:firstLine="720"/>
        <w:jc w:val="both"/>
        <w:rPr>
          <w:rFonts w:ascii="Times New Roman" w:hAnsi="Times New Roman"/>
          <w:sz w:val="24"/>
          <w:szCs w:val="24"/>
        </w:rPr>
      </w:pPr>
      <w:r w:rsidRPr="00A857F2">
        <w:rPr>
          <w:rFonts w:ascii="Times New Roman" w:eastAsiaTheme="minorHAnsi" w:hAnsi="Times New Roman"/>
          <w:sz w:val="24"/>
          <w:szCs w:val="24"/>
          <w:lang w:eastAsia="en-US"/>
        </w:rPr>
        <w:t xml:space="preserve"> </w:t>
      </w:r>
      <w:r w:rsidRPr="00662D1E">
        <w:rPr>
          <w:rFonts w:ascii="Times New Roman" w:hAnsi="Times New Roman"/>
          <w:b/>
          <w:sz w:val="24"/>
          <w:szCs w:val="24"/>
        </w:rPr>
        <w:t>Uzraudzību un kontroli</w:t>
      </w:r>
      <w:r w:rsidRPr="009703E6">
        <w:rPr>
          <w:rFonts w:ascii="Times New Roman" w:hAnsi="Times New Roman"/>
          <w:sz w:val="24"/>
          <w:szCs w:val="24"/>
        </w:rPr>
        <w:t xml:space="preserve"> par darba aizsardzības </w:t>
      </w:r>
      <w:r w:rsidR="00F07644" w:rsidRPr="0015154B">
        <w:rPr>
          <w:rFonts w:ascii="Times New Roman" w:hAnsi="Times New Roman"/>
          <w:sz w:val="24"/>
          <w:szCs w:val="24"/>
        </w:rPr>
        <w:t xml:space="preserve">un darba tiesību </w:t>
      </w:r>
      <w:r w:rsidRPr="0015154B">
        <w:rPr>
          <w:rFonts w:ascii="Times New Roman" w:hAnsi="Times New Roman"/>
          <w:sz w:val="24"/>
          <w:szCs w:val="24"/>
        </w:rPr>
        <w:t xml:space="preserve">jautājumiem uzņēmumos nodrošina </w:t>
      </w:r>
      <w:r w:rsidRPr="0015154B">
        <w:rPr>
          <w:rFonts w:ascii="Times New Roman" w:hAnsi="Times New Roman"/>
          <w:b/>
          <w:sz w:val="24"/>
          <w:szCs w:val="24"/>
        </w:rPr>
        <w:t>VDI</w:t>
      </w:r>
      <w:r w:rsidRPr="0015154B">
        <w:rPr>
          <w:rFonts w:ascii="Times New Roman" w:hAnsi="Times New Roman"/>
          <w:sz w:val="24"/>
          <w:szCs w:val="24"/>
        </w:rPr>
        <w:t xml:space="preserve">, veicot apsekojumus un preventīvas pārbaudes, kā arī sniedzot konsultācijas darba devējiem un nodarbinātajiem. </w:t>
      </w:r>
    </w:p>
    <w:p w14:paraId="073AD907" w14:textId="73C60C86" w:rsidR="00F07644" w:rsidRPr="0015154B" w:rsidRDefault="00F07644"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No 2019.gadā konstatētajiem pārkāpumiem, 61% veido darba aizsardzību regulējošo normatīvo aktu pārkāpumi, 32% veido darba tiesības regulējošo normatīvo aktu pārkāpumi, savukārt 7% veido </w:t>
      </w:r>
      <w:r w:rsidR="00CD5AFA" w:rsidRPr="0015154B">
        <w:rPr>
          <w:rFonts w:ascii="Times New Roman" w:hAnsi="Times New Roman" w:cs="Times New Roman"/>
          <w:sz w:val="24"/>
          <w:szCs w:val="24"/>
        </w:rPr>
        <w:t>VDI likuma</w:t>
      </w:r>
      <w:r w:rsidRPr="0015154B">
        <w:rPr>
          <w:rFonts w:ascii="Times New Roman" w:hAnsi="Times New Roman" w:cs="Times New Roman"/>
          <w:sz w:val="24"/>
          <w:szCs w:val="24"/>
        </w:rPr>
        <w:t xml:space="preserve"> pārkāpumi. Darba aizsardzības jomā vairums pārkāpumu ir saistīti ar atbilstošu darba vides riska novērtēšanu, nodarbināto apmācību un obligāto veselības pārbaužu veikšanu. Darba tiesību jomā lielākā daļa pārkāpumu ir saistīta ar darba līgumu noslēgšanu rakstveidā un darba līguma saturu. Salīdzinoši bieži pārkāpumi ir saistīti arī ar atbrīvošanu no darba, darba samaksu, darba un atpūtas laiku. </w:t>
      </w:r>
    </w:p>
    <w:p w14:paraId="0DC2A031" w14:textId="1F11DABF"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Kvalitatīvas uzraudzības īstenošanai </w:t>
      </w:r>
      <w:r w:rsidR="00F07644" w:rsidRPr="0015154B">
        <w:rPr>
          <w:rFonts w:ascii="Times New Roman" w:hAnsi="Times New Roman" w:cs="Times New Roman"/>
          <w:sz w:val="24"/>
          <w:szCs w:val="24"/>
        </w:rPr>
        <w:t xml:space="preserve">darba aizsardzības un darba tiesību jomā </w:t>
      </w:r>
      <w:r w:rsidRPr="0015154B">
        <w:rPr>
          <w:rFonts w:ascii="Times New Roman" w:hAnsi="Times New Roman" w:cs="Times New Roman"/>
          <w:sz w:val="24"/>
          <w:szCs w:val="24"/>
        </w:rPr>
        <w:t>nepieciešama pastāvīga VDI inspektoru zināšanu un prasmju pilnveidošana, kā arī tehnoloģiju attīstībai atbilstošs un mūsdienīgs tehniskais nodrošinājums. Virkne pasākumu saistībā ar VDI inspektoru apmācību notiek VDI īstenotā ESF projekta “Darba drošības normatīvo aktu praktiskās ieviešanas un uzraudzības pilnveidošana” ietvaros, izstrādājot apmācību moduļus un nodrošinot inspektoriem padziļinātas zināšanas par specifiskiem  darba vides riska faktoriem dažādās nozarēs.</w:t>
      </w:r>
    </w:p>
    <w:p w14:paraId="5801B989" w14:textId="77777777" w:rsidR="00F07644" w:rsidRPr="0015154B" w:rsidRDefault="00F07644" w:rsidP="00724B79">
      <w:pPr>
        <w:spacing w:before="120" w:after="0" w:line="240" w:lineRule="auto"/>
        <w:ind w:firstLine="720"/>
        <w:jc w:val="both"/>
        <w:rPr>
          <w:rFonts w:ascii="Times New Roman" w:hAnsi="Times New Roman" w:cs="Times New Roman"/>
          <w:bCs/>
          <w:sz w:val="24"/>
          <w:szCs w:val="24"/>
        </w:rPr>
      </w:pPr>
      <w:r w:rsidRPr="0015154B">
        <w:rPr>
          <w:rFonts w:ascii="Times New Roman" w:hAnsi="Times New Roman" w:cs="Times New Roman"/>
          <w:bCs/>
          <w:sz w:val="24"/>
          <w:szCs w:val="24"/>
        </w:rPr>
        <w:t xml:space="preserve">Pašlaik uzņēmumu apsekošana notiek, uzņēmumā aizpildot apsekojuma dokumentus, fiksējot situācijas darba vietās un runājot ar nodarbinātajiem un darba devējiem, vēlāk iegūtos datus ievadot datorā. Ja inspektoru rīcībā būtu mūsdienīgākas tehnoloģijas un elektroniskā sistēma, kurā inspektors attālināti pieslēdzoties (uz vietas uzņēmumā) uzreiz var ievadīt uzņēmuma apsekojuma datus datu bāzē, vairāk laika būtu iespējams veltīt gan preventīvā darba veikšanai, gan “konsultē vispirms” principa efektīvai ieviešanai. Šīs datu bāzes dati tiktu analizēti un ņemti vērā, nosakot preventīvo apsekojumu plānus turpmākā darbā.  </w:t>
      </w:r>
    </w:p>
    <w:p w14:paraId="5537B388" w14:textId="57A54036" w:rsidR="00F07644" w:rsidRPr="0015154B" w:rsidRDefault="00F07644" w:rsidP="00724B79">
      <w:pPr>
        <w:spacing w:before="120" w:after="0" w:line="240" w:lineRule="auto"/>
        <w:ind w:firstLine="720"/>
        <w:jc w:val="both"/>
        <w:rPr>
          <w:rFonts w:ascii="Times New Roman" w:hAnsi="Times New Roman" w:cs="Times New Roman"/>
          <w:bCs/>
          <w:sz w:val="24"/>
          <w:szCs w:val="24"/>
        </w:rPr>
      </w:pPr>
      <w:r w:rsidRPr="0015154B">
        <w:rPr>
          <w:rFonts w:ascii="Times New Roman" w:hAnsi="Times New Roman" w:cs="Times New Roman"/>
          <w:bCs/>
          <w:sz w:val="24"/>
          <w:szCs w:val="24"/>
        </w:rPr>
        <w:t xml:space="preserve">Apjomīgu un būtisku darbu veic VDI amatpersonas, konsultējot visus interesentus VDI birojos un konsultatīvajā centrā apmeklētāju pieņemšanas laikā, pa konsultatīvo tālruni un elektroniski (tai skaitā sociālajos tīklos), kā arī Valsts vienotajā klientu apkalpošanas centrā. 2019.gadā sniegtas konsultācijas 29 442 klientiem, no tiem 74% bija nodarbinātie, 23% darba devēji un 3% citi interesenti. Pa konsultatīvo tālruni tika sniegtas 80% konsultāciju, 14% konsultāciju tika sniegtas klātienē, bet 6% - elektroniski. Aizvien vairāk jautājumu tiek uzdoti sociālajos tīklos, kam nepieciešama ātra reakcija. </w:t>
      </w:r>
    </w:p>
    <w:p w14:paraId="54EF3E6C" w14:textId="77777777" w:rsidR="00F07644" w:rsidRPr="0015154B" w:rsidRDefault="00F07644" w:rsidP="00724B79">
      <w:pPr>
        <w:spacing w:before="120" w:after="0" w:line="240" w:lineRule="auto"/>
        <w:ind w:firstLine="720"/>
        <w:jc w:val="both"/>
        <w:rPr>
          <w:color w:val="000000"/>
          <w:sz w:val="24"/>
          <w:szCs w:val="24"/>
        </w:rPr>
      </w:pPr>
      <w:r w:rsidRPr="0015154B">
        <w:rPr>
          <w:rFonts w:ascii="Times New Roman" w:hAnsi="Times New Roman" w:cs="Times New Roman"/>
          <w:bCs/>
          <w:sz w:val="24"/>
          <w:szCs w:val="24"/>
        </w:rPr>
        <w:t>Konsultāciju sniegšanai nepieciešams gan nozīmīgs laika resursu patēriņš, gan arī specifiskas un plašas zināšanas VDI darbiniekiem gan darba tiesību, gan darba aizsardzības jautājumos. Efektīvākai VDI darbībai nākotnē būtu nepieciešama  informatīvās sistēmas attīstība, pilnveidojot datu analītikas rīku, daļēji automatizējot konsultatīvā centra darbības, atjauninot elektronisko apmācību sistēmu, un veicot citus pasākumus VDI veiktspējas stiprināšanai un pakalpojumu modernizēšanai.</w:t>
      </w:r>
    </w:p>
    <w:p w14:paraId="7E883D08" w14:textId="00204AAD"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Attīstoties jaunām tehnoloģijām, pēdējo gadu laikā aizvien vairāk vērojama dažādība personu nodarbinātībā, īpaši attiecībā uz </w:t>
      </w:r>
      <w:r w:rsidRPr="0015154B">
        <w:rPr>
          <w:rFonts w:ascii="Times New Roman" w:hAnsi="Times New Roman" w:cs="Times New Roman"/>
          <w:b/>
          <w:sz w:val="24"/>
          <w:szCs w:val="24"/>
        </w:rPr>
        <w:t>jaunām nodarbinātības formām</w:t>
      </w:r>
      <w:r w:rsidRPr="0015154B">
        <w:rPr>
          <w:rFonts w:ascii="Times New Roman" w:hAnsi="Times New Roman" w:cs="Times New Roman"/>
          <w:sz w:val="24"/>
          <w:szCs w:val="24"/>
        </w:rPr>
        <w:t xml:space="preserve"> – attālināto darbu, nodarbināšanu digitālajās platformās u.c</w:t>
      </w:r>
      <w:r w:rsidR="00CA0136">
        <w:rPr>
          <w:rFonts w:ascii="Times New Roman" w:hAnsi="Times New Roman" w:cs="Times New Roman"/>
          <w:sz w:val="24"/>
          <w:szCs w:val="24"/>
        </w:rPr>
        <w:t>.</w:t>
      </w:r>
      <w:r w:rsidRPr="0015154B">
        <w:rPr>
          <w:rFonts w:ascii="Times New Roman" w:hAnsi="Times New Roman" w:cs="Times New Roman"/>
          <w:sz w:val="24"/>
          <w:szCs w:val="24"/>
        </w:rPr>
        <w:t xml:space="preserve">, uz kurām ir sarežģītāk attiecināt darba attiecību un darba aizsardzības prasības. Attiecībā uz attālinātā darba regulējumu 2019.gada 3.oktobrī Saeimā tika pieņemti grozījumi Darba aizsardzības likumā, kas stājās spēkā 2020.gada 1.jūlijā, nosakot attālinātā darba definīciju un precīzāk atrunājot, kādā veidā darba aizsardzības prasības attiecināmas uz attālinātajā darbā nodarbinātajiem. Vienlaikus Darba aizsardzības likumā ir noteiktas specifiskākas prasības arī pašnodarbināto drošībai un veselības aizsardzībai, veicot darbu. </w:t>
      </w:r>
    </w:p>
    <w:p w14:paraId="3625F4BC" w14:textId="6DB43D3E" w:rsidR="005779FF" w:rsidRPr="002F5278" w:rsidRDefault="00F07644" w:rsidP="005779FF">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Ar ESF atbalstu 2019.gadā ir veikts pētījums “Jaunās nodarbinātības formas un to piemērošana praksē”</w:t>
      </w:r>
      <w:r w:rsidRPr="007157D3">
        <w:rPr>
          <w:rFonts w:ascii="Times New Roman" w:hAnsi="Times New Roman" w:cs="Times New Roman"/>
          <w:sz w:val="24"/>
          <w:szCs w:val="24"/>
          <w:vertAlign w:val="superscript"/>
        </w:rPr>
        <w:footnoteReference w:id="240"/>
      </w:r>
      <w:r w:rsidRPr="007157D3">
        <w:rPr>
          <w:rFonts w:ascii="Times New Roman" w:hAnsi="Times New Roman" w:cs="Times New Roman"/>
          <w:sz w:val="24"/>
          <w:szCs w:val="24"/>
        </w:rPr>
        <w:t>, kurā secināts, ka esošie normatīvie akti pieļauj tādu formu praktisku pastāvēšanu kā darbinieku dalīšana, darba dalīšana, pagaidu vadītāja izmantošana, gadījuma darbs, teledarbs, ar IKT izmantošanu saistīts mobilais darbs, portfolio darbs, sadarbības (kopīga) nodarbināšana. Vienlaikus pētījumā secināts, ka, izmantojot jaunās nodarbinātības formas, nodarbinātie lielākoties saskaras ar darba vides riskiem, ko izraisa darbs ar datoru (ergonomiskie, fizikālie  riska faktori).</w:t>
      </w:r>
    </w:p>
    <w:p w14:paraId="4B9A55D0" w14:textId="7CAD81B7" w:rsidR="00200837" w:rsidRDefault="00200837" w:rsidP="00724B79">
      <w:pPr>
        <w:spacing w:before="120" w:after="0" w:line="240" w:lineRule="auto"/>
        <w:ind w:firstLine="720"/>
        <w:jc w:val="both"/>
        <w:rPr>
          <w:rFonts w:ascii="Times New Roman" w:hAnsi="Times New Roman" w:cs="Times New Roman"/>
          <w:sz w:val="24"/>
          <w:szCs w:val="24"/>
        </w:rPr>
      </w:pPr>
      <w:r w:rsidRPr="00573B49">
        <w:rPr>
          <w:rFonts w:ascii="Times New Roman" w:hAnsi="Times New Roman" w:cs="Times New Roman"/>
          <w:sz w:val="24"/>
          <w:szCs w:val="24"/>
        </w:rPr>
        <w:t xml:space="preserve">Viens no visplašāk izplatītajiem jaunajiem nodarbinātības veidiem ir </w:t>
      </w:r>
      <w:r w:rsidRPr="00573B49">
        <w:rPr>
          <w:rFonts w:ascii="Times New Roman" w:hAnsi="Times New Roman" w:cs="Times New Roman"/>
          <w:b/>
          <w:sz w:val="24"/>
          <w:szCs w:val="24"/>
        </w:rPr>
        <w:t>digitālo platformu izmantošana</w:t>
      </w:r>
      <w:r w:rsidRPr="0025422D">
        <w:rPr>
          <w:rFonts w:ascii="Times New Roman" w:hAnsi="Times New Roman" w:cs="Times New Roman"/>
          <w:sz w:val="24"/>
          <w:szCs w:val="24"/>
        </w:rPr>
        <w:t xml:space="preserve"> (piemēram, “Wolt”, “Bolt food”), kam raksturīga liela dažādība nodarbinātības un darba apstākļu nosacījumos. </w:t>
      </w:r>
      <w:r w:rsidR="00F07644" w:rsidRPr="00A857F2">
        <w:rPr>
          <w:rFonts w:ascii="Times New Roman" w:hAnsi="Times New Roman" w:cs="Times New Roman"/>
          <w:sz w:val="24"/>
          <w:szCs w:val="24"/>
        </w:rPr>
        <w:t xml:space="preserve">Šobrīd viens no aktuālākajiem jautājumiem gan </w:t>
      </w:r>
      <w:r w:rsidRPr="00662D1E">
        <w:rPr>
          <w:rFonts w:ascii="Times New Roman" w:hAnsi="Times New Roman" w:cs="Times New Roman"/>
          <w:sz w:val="24"/>
          <w:szCs w:val="24"/>
        </w:rPr>
        <w:t>Latvijā</w:t>
      </w:r>
      <w:r w:rsidRPr="009703E6">
        <w:rPr>
          <w:rFonts w:ascii="Times New Roman" w:hAnsi="Times New Roman" w:cs="Times New Roman"/>
          <w:sz w:val="24"/>
          <w:szCs w:val="24"/>
        </w:rPr>
        <w:t xml:space="preserve">, gan arī ES un pasaules līmenī parādās vairāki izaicinājumi, kas saistīti ar šajās platformās nodarbināto tiesisko statusu un aizsardzību. </w:t>
      </w:r>
      <w:r w:rsidR="00F07644" w:rsidRPr="0015154B">
        <w:rPr>
          <w:rFonts w:ascii="Times New Roman" w:hAnsi="Times New Roman" w:cs="Times New Roman"/>
          <w:sz w:val="24"/>
          <w:szCs w:val="24"/>
        </w:rPr>
        <w:t xml:space="preserve">Jautājumi, kas saistīti ar personu nodarbināšanu digitālajās platformās nākotnē saglabās savu aktualitāti, par ko liecina gan ES līmeņa, gan nacionāla līmeņa diskusijas un izstrādātie dokumenti. </w:t>
      </w:r>
      <w:r w:rsidRPr="0015154B">
        <w:rPr>
          <w:rFonts w:ascii="Times New Roman" w:hAnsi="Times New Roman" w:cs="Times New Roman"/>
          <w:sz w:val="24"/>
          <w:szCs w:val="24"/>
        </w:rPr>
        <w:t>Tād</w:t>
      </w:r>
      <w:r w:rsidR="003E6E86">
        <w:rPr>
          <w:rFonts w:ascii="Times New Roman" w:hAnsi="Times New Roman" w:cs="Times New Roman"/>
          <w:sz w:val="24"/>
          <w:szCs w:val="24"/>
        </w:rPr>
        <w:t>ē</w:t>
      </w:r>
      <w:r w:rsidRPr="0015154B">
        <w:rPr>
          <w:rFonts w:ascii="Times New Roman" w:hAnsi="Times New Roman" w:cs="Times New Roman"/>
          <w:sz w:val="24"/>
          <w:szCs w:val="24"/>
        </w:rPr>
        <w:t xml:space="preserve">jādi nepieciešams turpināt darbu pie risinājumiem, veicinot vienotu pieeju un izpratni par darba tiesisko attiecību regulējuma piemērošanu platformu darbā, kā arī citās jaunajās nodarbinātības formās. </w:t>
      </w:r>
    </w:p>
    <w:p w14:paraId="369E5DD9" w14:textId="4533DF4D" w:rsidR="005779FF" w:rsidRPr="005779FF" w:rsidRDefault="00B359EA" w:rsidP="00B06F10">
      <w:pPr>
        <w:autoSpaceDE w:val="0"/>
        <w:autoSpaceDN w:val="0"/>
        <w:adjustRightInd w:val="0"/>
        <w:spacing w:after="0" w:line="240" w:lineRule="auto"/>
        <w:ind w:firstLine="720"/>
        <w:jc w:val="both"/>
        <w:rPr>
          <w:rFonts w:ascii="Times New Roman" w:hAnsi="Times New Roman" w:cs="Times New Roman"/>
          <w:sz w:val="24"/>
          <w:szCs w:val="24"/>
          <w:highlight w:val="yellow"/>
        </w:rPr>
      </w:pPr>
      <w:r w:rsidRPr="00D83F38">
        <w:rPr>
          <w:rFonts w:ascii="Times New Roman" w:hAnsi="Times New Roman" w:cs="Times New Roman"/>
          <w:color w:val="000000"/>
          <w:sz w:val="24"/>
          <w:szCs w:val="24"/>
        </w:rPr>
        <w:t xml:space="preserve">Covid-19 krīze ir aktualizējusi </w:t>
      </w:r>
      <w:r w:rsidRPr="00D83F38">
        <w:rPr>
          <w:rFonts w:ascii="Times New Roman" w:hAnsi="Times New Roman" w:cs="Times New Roman"/>
          <w:b/>
          <w:color w:val="000000"/>
          <w:sz w:val="24"/>
          <w:szCs w:val="24"/>
        </w:rPr>
        <w:t>attālināto darbu</w:t>
      </w:r>
      <w:r w:rsidRPr="00D83F38">
        <w:rPr>
          <w:rFonts w:ascii="Times New Roman" w:hAnsi="Times New Roman" w:cs="Times New Roman"/>
          <w:color w:val="000000"/>
          <w:sz w:val="24"/>
          <w:szCs w:val="24"/>
        </w:rPr>
        <w:t xml:space="preserve"> kā vienu no nodarbinātības formām. </w:t>
      </w:r>
      <w:r w:rsidR="00BA5CFE" w:rsidRPr="00D83F38">
        <w:rPr>
          <w:rFonts w:ascii="Times New Roman" w:hAnsi="Times New Roman" w:cs="Times New Roman"/>
          <w:color w:val="000000"/>
          <w:sz w:val="24"/>
          <w:szCs w:val="24"/>
        </w:rPr>
        <w:t>Saskaņā ar u</w:t>
      </w:r>
      <w:r w:rsidRPr="00D83F38">
        <w:rPr>
          <w:rFonts w:ascii="Times New Roman" w:hAnsi="Times New Roman" w:cs="Times New Roman"/>
          <w:color w:val="000000"/>
          <w:sz w:val="24"/>
          <w:szCs w:val="24"/>
        </w:rPr>
        <w:t>zņēmēju aptaujas dati</w:t>
      </w:r>
      <w:r w:rsidR="00BA5CFE" w:rsidRPr="00D83F38">
        <w:rPr>
          <w:rFonts w:ascii="Times New Roman" w:hAnsi="Times New Roman" w:cs="Times New Roman"/>
          <w:color w:val="000000"/>
          <w:sz w:val="24"/>
          <w:szCs w:val="24"/>
        </w:rPr>
        <w:t>em</w:t>
      </w:r>
      <w:r w:rsidRPr="00D83F38">
        <w:rPr>
          <w:rFonts w:ascii="Times New Roman" w:hAnsi="Times New Roman" w:cs="Times New Roman"/>
          <w:color w:val="000000"/>
          <w:sz w:val="24"/>
          <w:szCs w:val="24"/>
        </w:rPr>
        <w:t xml:space="preserve"> 31,4% respondentu Covid-19 </w:t>
      </w:r>
      <w:r w:rsidR="00BA5CFE" w:rsidRPr="00D83F38">
        <w:rPr>
          <w:rFonts w:ascii="Times New Roman" w:hAnsi="Times New Roman" w:cs="Times New Roman"/>
          <w:color w:val="000000"/>
          <w:sz w:val="24"/>
          <w:szCs w:val="24"/>
        </w:rPr>
        <w:t xml:space="preserve">pandēmijas mazināšanai noteiktās </w:t>
      </w:r>
      <w:r w:rsidRPr="00D83F38">
        <w:rPr>
          <w:rFonts w:ascii="Times New Roman" w:hAnsi="Times New Roman" w:cs="Times New Roman"/>
          <w:color w:val="000000"/>
          <w:sz w:val="24"/>
          <w:szCs w:val="24"/>
        </w:rPr>
        <w:t xml:space="preserve">ārkārtas </w:t>
      </w:r>
      <w:r w:rsidR="00BA5CFE" w:rsidRPr="00D83F38">
        <w:rPr>
          <w:rFonts w:ascii="Times New Roman" w:hAnsi="Times New Roman" w:cs="Times New Roman"/>
          <w:color w:val="000000"/>
          <w:sz w:val="24"/>
          <w:szCs w:val="24"/>
        </w:rPr>
        <w:t>situācijas dēļ</w:t>
      </w:r>
      <w:r w:rsidRPr="00D83F38">
        <w:rPr>
          <w:rFonts w:ascii="Times New Roman" w:hAnsi="Times New Roman" w:cs="Times New Roman"/>
          <w:color w:val="000000"/>
          <w:sz w:val="24"/>
          <w:szCs w:val="24"/>
        </w:rPr>
        <w:t xml:space="preserve"> ir ieviesuši pilnīgu vai daļēju attālināta darba režīmu. Visplašāk attālinātā darba režīmu izmantojuši uzņēmumi, kas pārstāv pakalpojumu nozari (60,6%), mikrouzņēmumi, kuros darbinieku skaits ir 1-9 cilvēki</w:t>
      </w:r>
      <w:r w:rsidR="00BA5CFE" w:rsidRPr="00D83F38">
        <w:rPr>
          <w:rFonts w:ascii="Times New Roman" w:hAnsi="Times New Roman" w:cs="Times New Roman"/>
          <w:color w:val="000000"/>
          <w:sz w:val="24"/>
          <w:szCs w:val="24"/>
        </w:rPr>
        <w:t xml:space="preserve"> (</w:t>
      </w:r>
      <w:r w:rsidRPr="00D83F38">
        <w:rPr>
          <w:rFonts w:ascii="Times New Roman" w:hAnsi="Times New Roman" w:cs="Times New Roman"/>
          <w:color w:val="000000"/>
          <w:sz w:val="24"/>
          <w:szCs w:val="24"/>
        </w:rPr>
        <w:t>81%</w:t>
      </w:r>
      <w:r w:rsidR="00BA5CFE" w:rsidRPr="00D83F38">
        <w:rPr>
          <w:rFonts w:ascii="Times New Roman" w:hAnsi="Times New Roman" w:cs="Times New Roman"/>
          <w:color w:val="000000"/>
          <w:sz w:val="24"/>
          <w:szCs w:val="24"/>
        </w:rPr>
        <w:t xml:space="preserve">), uzņēmumi, </w:t>
      </w:r>
      <w:r w:rsidRPr="00D83F38">
        <w:rPr>
          <w:rFonts w:ascii="Times New Roman" w:hAnsi="Times New Roman" w:cs="Times New Roman"/>
          <w:color w:val="000000"/>
          <w:sz w:val="24"/>
          <w:szCs w:val="24"/>
        </w:rPr>
        <w:t xml:space="preserve">kuru darbības vieta ir Rīga </w:t>
      </w:r>
      <w:r w:rsidR="00BA5CFE" w:rsidRPr="00D83F38">
        <w:rPr>
          <w:rFonts w:ascii="Times New Roman" w:hAnsi="Times New Roman" w:cs="Times New Roman"/>
          <w:color w:val="000000"/>
          <w:sz w:val="24"/>
          <w:szCs w:val="24"/>
        </w:rPr>
        <w:t>(</w:t>
      </w:r>
      <w:r w:rsidRPr="00D83F38">
        <w:rPr>
          <w:rFonts w:ascii="Times New Roman" w:hAnsi="Times New Roman" w:cs="Times New Roman"/>
          <w:color w:val="000000"/>
          <w:sz w:val="24"/>
          <w:szCs w:val="24"/>
        </w:rPr>
        <w:t>68,6%</w:t>
      </w:r>
      <w:r w:rsidR="00BA5CFE" w:rsidRPr="00D83F38">
        <w:rPr>
          <w:rFonts w:ascii="Times New Roman" w:hAnsi="Times New Roman" w:cs="Times New Roman"/>
          <w:color w:val="000000"/>
          <w:sz w:val="24"/>
          <w:szCs w:val="24"/>
        </w:rPr>
        <w:t>).</w:t>
      </w:r>
      <w:r w:rsidRPr="00D83F38">
        <w:rPr>
          <w:rFonts w:ascii="Times New Roman" w:hAnsi="Times New Roman" w:cs="Times New Roman"/>
          <w:color w:val="000000"/>
          <w:sz w:val="24"/>
          <w:szCs w:val="24"/>
        </w:rPr>
        <w:t xml:space="preserve"> Uzņēmēju aptaujas dati liecina, ka 61% no tiem uzņēmumiem, kas ir ieviesuši attālinātā darba režīmu, ir pieaugusi informācijas tehnoloģiju un digitalizācijas izmantošana biznesā. </w:t>
      </w:r>
      <w:r w:rsidR="00D83F38" w:rsidRPr="00D83F38">
        <w:rPr>
          <w:rFonts w:ascii="Times New Roman" w:hAnsi="Times New Roman" w:cs="Times New Roman"/>
          <w:color w:val="000000"/>
          <w:sz w:val="24"/>
          <w:szCs w:val="24"/>
        </w:rPr>
        <w:t xml:space="preserve">Iedzīvotāju aptauja parāda, ka ārkārtas situācijas laikā 22% respondentu darbu veica attālināti - visvairāk attālināto darbu veica respondenti no Rīgas (33%) un Vidzemes (24,5%), savukārt vismazāk respondenti Latgalē (8,7%). </w:t>
      </w:r>
      <w:r w:rsidR="00BA5CFE" w:rsidRPr="00D83F38">
        <w:rPr>
          <w:rFonts w:ascii="Times New Roman" w:hAnsi="Times New Roman" w:cs="Times New Roman"/>
          <w:color w:val="000000"/>
          <w:sz w:val="24"/>
          <w:szCs w:val="24"/>
        </w:rPr>
        <w:t>Palielinoties a</w:t>
      </w:r>
      <w:r w:rsidRPr="00D83F38">
        <w:rPr>
          <w:rFonts w:ascii="Times New Roman" w:hAnsi="Times New Roman" w:cs="Times New Roman"/>
          <w:color w:val="000000"/>
          <w:sz w:val="24"/>
          <w:szCs w:val="24"/>
        </w:rPr>
        <w:t>ttālinātā darba organizācijas forma</w:t>
      </w:r>
      <w:r w:rsidR="00BA5CFE" w:rsidRPr="00D83F38">
        <w:rPr>
          <w:rFonts w:ascii="Times New Roman" w:hAnsi="Times New Roman" w:cs="Times New Roman"/>
          <w:color w:val="000000"/>
          <w:sz w:val="24"/>
          <w:szCs w:val="24"/>
        </w:rPr>
        <w:t>s izmantošanai</w:t>
      </w:r>
      <w:r w:rsidRPr="00D83F38">
        <w:rPr>
          <w:rFonts w:ascii="Times New Roman" w:hAnsi="Times New Roman" w:cs="Times New Roman"/>
          <w:color w:val="000000"/>
          <w:sz w:val="24"/>
          <w:szCs w:val="24"/>
        </w:rPr>
        <w:t xml:space="preserve">, pieaug arī informācijas tehnoloģiju izmantošana, kas savukārt rada riskus pārkāpt darbinieka tiesības uz privātumu un atpūtu. </w:t>
      </w:r>
      <w:r w:rsidR="00BA5CFE" w:rsidRPr="00D83F38">
        <w:rPr>
          <w:rFonts w:ascii="Times New Roman" w:hAnsi="Times New Roman" w:cs="Times New Roman"/>
          <w:color w:val="000000"/>
          <w:sz w:val="24"/>
          <w:szCs w:val="24"/>
        </w:rPr>
        <w:t xml:space="preserve">Pētījuma rezultāti liecina, ka no darba tiesisko attiecību viedokļa attālināta darba izmantošanā visaktuālākais ir bijis </w:t>
      </w:r>
      <w:r w:rsidRPr="00D83F38">
        <w:rPr>
          <w:rFonts w:ascii="Times New Roman" w:hAnsi="Times New Roman" w:cs="Times New Roman"/>
          <w:color w:val="000000"/>
          <w:sz w:val="24"/>
          <w:szCs w:val="24"/>
        </w:rPr>
        <w:t xml:space="preserve">jautājums par darba līguma izpildi </w:t>
      </w:r>
      <w:r w:rsidR="00BA5CFE" w:rsidRPr="00D83F38">
        <w:rPr>
          <w:rFonts w:ascii="Times New Roman" w:hAnsi="Times New Roman" w:cs="Times New Roman"/>
          <w:color w:val="000000"/>
          <w:sz w:val="24"/>
          <w:szCs w:val="24"/>
        </w:rPr>
        <w:t>(</w:t>
      </w:r>
      <w:r w:rsidRPr="00D83F38">
        <w:rPr>
          <w:rFonts w:ascii="Times New Roman" w:hAnsi="Times New Roman" w:cs="Times New Roman"/>
          <w:color w:val="000000"/>
          <w:sz w:val="24"/>
          <w:szCs w:val="24"/>
        </w:rPr>
        <w:t>50,9% respondentu</w:t>
      </w:r>
      <w:r w:rsidR="00BA5CFE" w:rsidRPr="00D83F38">
        <w:rPr>
          <w:rFonts w:ascii="Times New Roman" w:hAnsi="Times New Roman" w:cs="Times New Roman"/>
          <w:color w:val="000000"/>
          <w:sz w:val="24"/>
          <w:szCs w:val="24"/>
        </w:rPr>
        <w:t>)</w:t>
      </w:r>
      <w:r w:rsidR="00D83F38" w:rsidRPr="00D83F38">
        <w:rPr>
          <w:rFonts w:ascii="Times New Roman" w:hAnsi="Times New Roman" w:cs="Times New Roman"/>
          <w:color w:val="000000"/>
          <w:sz w:val="24"/>
          <w:szCs w:val="24"/>
        </w:rPr>
        <w:t>, izceļot tādas problēmas kā</w:t>
      </w:r>
      <w:r w:rsidRPr="00D83F38">
        <w:rPr>
          <w:rFonts w:ascii="Times New Roman" w:hAnsi="Times New Roman" w:cs="Times New Roman"/>
          <w:color w:val="000000"/>
          <w:sz w:val="24"/>
          <w:szCs w:val="24"/>
        </w:rPr>
        <w:t xml:space="preserve"> darba laika iz</w:t>
      </w:r>
      <w:r w:rsidR="00D83F38" w:rsidRPr="00D83F38">
        <w:rPr>
          <w:rFonts w:ascii="Times New Roman" w:hAnsi="Times New Roman" w:cs="Times New Roman"/>
          <w:color w:val="000000"/>
          <w:sz w:val="24"/>
          <w:szCs w:val="24"/>
        </w:rPr>
        <w:t xml:space="preserve">plešanās uz brīvā laika rēķina, virsstundu darba apmaksa </w:t>
      </w:r>
      <w:r w:rsidRPr="00D83F38">
        <w:rPr>
          <w:rFonts w:ascii="Times New Roman" w:hAnsi="Times New Roman" w:cs="Times New Roman"/>
          <w:color w:val="000000"/>
          <w:sz w:val="24"/>
          <w:szCs w:val="24"/>
        </w:rPr>
        <w:t>un piemaks</w:t>
      </w:r>
      <w:r w:rsidR="00D83F38" w:rsidRPr="00D83F38">
        <w:rPr>
          <w:rFonts w:ascii="Times New Roman" w:hAnsi="Times New Roman" w:cs="Times New Roman"/>
          <w:color w:val="000000"/>
          <w:sz w:val="24"/>
          <w:szCs w:val="24"/>
        </w:rPr>
        <w:t>a</w:t>
      </w:r>
      <w:r w:rsidRPr="00D83F38">
        <w:rPr>
          <w:rFonts w:ascii="Times New Roman" w:hAnsi="Times New Roman" w:cs="Times New Roman"/>
          <w:color w:val="000000"/>
          <w:sz w:val="24"/>
          <w:szCs w:val="24"/>
        </w:rPr>
        <w:t xml:space="preserve"> par papildus </w:t>
      </w:r>
      <w:r w:rsidRPr="00B06F10">
        <w:rPr>
          <w:rFonts w:ascii="Times New Roman" w:hAnsi="Times New Roman" w:cs="Times New Roman"/>
          <w:color w:val="000000"/>
          <w:sz w:val="24"/>
          <w:szCs w:val="24"/>
        </w:rPr>
        <w:t xml:space="preserve">darbu. </w:t>
      </w:r>
      <w:r w:rsidR="00D83F38" w:rsidRPr="00B06F10">
        <w:rPr>
          <w:rFonts w:ascii="Times New Roman" w:hAnsi="Times New Roman" w:cs="Times New Roman"/>
          <w:color w:val="000000"/>
          <w:sz w:val="24"/>
          <w:szCs w:val="24"/>
        </w:rPr>
        <w:t>Šādus rezultātus iespējams skaidrot ar nepietiekamu izpratni par attālinātā darba tiesisku organizāciju.</w:t>
      </w:r>
      <w:r w:rsidR="00B06F10" w:rsidRPr="00B06F10">
        <w:rPr>
          <w:rFonts w:ascii="Times New Roman" w:hAnsi="Times New Roman" w:cs="Times New Roman"/>
          <w:sz w:val="24"/>
          <w:szCs w:val="24"/>
        </w:rPr>
        <w:t xml:space="preserve"> Saistībā ar ārkārtējo situāciju un COVID-19 izplatības ierobežošanas pasākumiem attālinātais darbs ļoti strauji ir kļuvis par izplatītu darba veikšanas veidu, kas vismaz daļēji turpināsies arī pēc ierobežojumu atcelšanas.</w:t>
      </w:r>
      <w:r w:rsidR="00B06F10">
        <w:rPr>
          <w:rStyle w:val="FootnoteReference"/>
          <w:rFonts w:ascii="Times New Roman" w:hAnsi="Times New Roman" w:cs="Times New Roman"/>
          <w:sz w:val="24"/>
          <w:szCs w:val="24"/>
        </w:rPr>
        <w:footnoteReference w:id="241"/>
      </w:r>
      <w:r w:rsidR="00B06F10">
        <w:rPr>
          <w:rFonts w:ascii="Times New Roman" w:hAnsi="Times New Roman" w:cs="Times New Roman"/>
          <w:sz w:val="24"/>
          <w:szCs w:val="24"/>
        </w:rPr>
        <w:t xml:space="preserve"> </w:t>
      </w:r>
    </w:p>
    <w:p w14:paraId="252AB755" w14:textId="7B279421" w:rsidR="00E57B5E" w:rsidRDefault="00E57B5E" w:rsidP="00724B79">
      <w:pPr>
        <w:spacing w:before="120" w:after="0" w:line="240" w:lineRule="auto"/>
        <w:ind w:firstLine="720"/>
        <w:jc w:val="both"/>
        <w:rPr>
          <w:rFonts w:ascii="Times New Roman" w:hAnsi="Times New Roman" w:cs="Times New Roman"/>
          <w:sz w:val="24"/>
          <w:szCs w:val="24"/>
        </w:rPr>
      </w:pPr>
      <w:r w:rsidRPr="00395F58">
        <w:rPr>
          <w:rFonts w:ascii="Times New Roman" w:hAnsi="Times New Roman" w:cs="Times New Roman"/>
          <w:sz w:val="24"/>
          <w:szCs w:val="24"/>
        </w:rPr>
        <w:t xml:space="preserve">Kā liecina pēc Tiesībsarga biroja pasūtījuma veiktās aptaujas </w:t>
      </w:r>
      <w:r w:rsidRPr="006F4D23">
        <w:rPr>
          <w:rFonts w:ascii="Times New Roman" w:hAnsi="Times New Roman" w:cs="Times New Roman"/>
          <w:sz w:val="24"/>
          <w:szCs w:val="24"/>
        </w:rPr>
        <w:t>„Diskriminācija izplatība nodarbinātības vidē Latvijā”</w:t>
      </w:r>
      <w:r w:rsidRPr="006F4D23">
        <w:rPr>
          <w:rStyle w:val="FootnoteReference"/>
          <w:rFonts w:ascii="Times New Roman" w:hAnsi="Times New Roman" w:cs="Times New Roman"/>
          <w:sz w:val="24"/>
          <w:szCs w:val="24"/>
        </w:rPr>
        <w:footnoteReference w:id="242"/>
      </w:r>
      <w:r w:rsidRPr="006F4D23">
        <w:rPr>
          <w:rFonts w:ascii="Times New Roman" w:hAnsi="Times New Roman" w:cs="Times New Roman"/>
          <w:sz w:val="24"/>
          <w:szCs w:val="24"/>
        </w:rPr>
        <w:t xml:space="preserve"> rezultāti, sabiedrības informētība par diskriminācijas jautājumiem salīdzinot ar 2011.gadu ir palielinājusies. Kā visbiežāk minētais diskriminācijas faktors ir vecums (58% </w:t>
      </w:r>
      <w:r>
        <w:rPr>
          <w:rFonts w:ascii="Times New Roman" w:hAnsi="Times New Roman" w:cs="Times New Roman"/>
          <w:sz w:val="24"/>
          <w:szCs w:val="24"/>
        </w:rPr>
        <w:t>respondentu</w:t>
      </w:r>
      <w:r w:rsidRPr="006F4D23">
        <w:rPr>
          <w:rFonts w:ascii="Times New Roman" w:hAnsi="Times New Roman" w:cs="Times New Roman"/>
          <w:sz w:val="24"/>
          <w:szCs w:val="24"/>
        </w:rPr>
        <w:t>), ar ko saskaras gan jaunāki gan vecāki darbinieki. Darba ņēmēji uzskata, ka darba devēji darbiniekus visbiežāk diskriminē pēc vecuma, veselības stāvokļa (invaliditātes), dzimuma, tautības, valodu zināšanām un citām prasmēm, kā arī pēc bērnu esamības ģimenē. Joprojām 28-30% darba devēju darba pretendentiem uzdod jautājumus par ģimeni un bērniem, tomēr tas ir ievērojami mazāk nekā 2011.gadā, kad šādu informāciju prasīja katram otrajam. Jautājumus par bērniem biežāk uzdod sievietēm. 21% darba ņēmēju norāda, ka pēdējo 3 gadu laikā personīgi saskārušies ar diskriminējošo attieksmi darba vietā. Diskriminējošā attieksme visbiežāk nāk no tiešā priekšnieka (46%). Lai gan vairākums darba ņēmēju (75%) uzsver, ka atšķirīgā attieksme jeb diskriminācija attiecībā uz darbiniekiem nav pieļaujama, pieaug arī dažādu izņēmumu minēšanas biežums. Piemēram, atšķirīgu attieksmi par pieņemamu kopumā biežāk uzskata vīrieši, vadītāji un augstākā līmeņa speciālisti, privātajā sektorā nodarbinātie.</w:t>
      </w:r>
      <w:r w:rsidRPr="00E57B5E">
        <w:rPr>
          <w:rFonts w:ascii="Times New Roman" w:hAnsi="Times New Roman" w:cs="Times New Roman"/>
          <w:sz w:val="24"/>
          <w:szCs w:val="24"/>
        </w:rPr>
        <w:t xml:space="preserve"> Pozitīvi vērtējams, ka aptaujātie kā pirmo institūciju, pie kuras vērstos pēc palīdzības norādija Valsts </w:t>
      </w:r>
      <w:r w:rsidRPr="006F4D23">
        <w:rPr>
          <w:rFonts w:ascii="Times New Roman" w:hAnsi="Times New Roman" w:cs="Times New Roman"/>
          <w:sz w:val="24"/>
          <w:szCs w:val="24"/>
        </w:rPr>
        <w:t>darba inspekciju (47%). Vienlaikus daudz vairāk nekā 2011.gadā aptaujātie norāda, ka visbiežāk no palīdzības meklēšanas attur pārliecības trūkums par labvēlīgu iznākumu (62%), kas daļēji var būt saistīts ar otro populārāko barjeru –grūtībām pierādīt diskriminācijas faktu (36%), kā arī iespējamo laika un resursu ieguldījumu (25%).</w:t>
      </w:r>
      <w:r w:rsidRPr="00E57B5E">
        <w:rPr>
          <w:rFonts w:ascii="Times New Roman" w:hAnsi="Times New Roman" w:cs="Times New Roman"/>
          <w:sz w:val="24"/>
          <w:szCs w:val="24"/>
        </w:rPr>
        <w:t xml:space="preserve"> </w:t>
      </w:r>
      <w:r w:rsidRPr="006F4D23">
        <w:rPr>
          <w:rFonts w:ascii="Times New Roman" w:hAnsi="Times New Roman" w:cs="Times New Roman"/>
          <w:sz w:val="24"/>
          <w:szCs w:val="24"/>
        </w:rPr>
        <w:t xml:space="preserve">Aptaujas rezultāti norāda uz to, ka lai veicinātu sabiedrības izpratni par to, kas ir uzskatāms par diskrimināciju, un kad atšķirīgā attieksme ir objektīvi pamatota, ir nepieciešams </w:t>
      </w:r>
      <w:r>
        <w:rPr>
          <w:rFonts w:ascii="Times New Roman" w:hAnsi="Times New Roman" w:cs="Times New Roman"/>
          <w:sz w:val="24"/>
          <w:szCs w:val="24"/>
        </w:rPr>
        <w:t>īstenot</w:t>
      </w:r>
      <w:r w:rsidRPr="006F4D23">
        <w:rPr>
          <w:rFonts w:ascii="Times New Roman" w:hAnsi="Times New Roman" w:cs="Times New Roman"/>
          <w:sz w:val="24"/>
          <w:szCs w:val="24"/>
        </w:rPr>
        <w:t xml:space="preserve"> izglītojošus un informatīvus pasākumus dažādām sabiedrības grupām (darba devējiem, darba ņēmējiem, sabiedrībai kopumā).</w:t>
      </w:r>
    </w:p>
    <w:p w14:paraId="4E894984" w14:textId="7A18D184" w:rsidR="00883EB7" w:rsidRDefault="004744E1" w:rsidP="00724B79">
      <w:pPr>
        <w:spacing w:before="120" w:after="0" w:line="240" w:lineRule="auto"/>
        <w:ind w:firstLine="720"/>
        <w:jc w:val="both"/>
        <w:rPr>
          <w:rFonts w:ascii="Times New Roman" w:hAnsi="Times New Roman" w:cs="Times New Roman"/>
          <w:sz w:val="24"/>
          <w:szCs w:val="24"/>
          <w:lang w:eastAsia="lv-LV"/>
        </w:rPr>
      </w:pPr>
      <w:r w:rsidRPr="0015154B">
        <w:rPr>
          <w:rFonts w:ascii="Times New Roman" w:hAnsi="Times New Roman" w:cs="Times New Roman"/>
          <w:sz w:val="24"/>
          <w:szCs w:val="24"/>
        </w:rPr>
        <w:t xml:space="preserve">Viens no jautājumiem, ko aktualizējusi </w:t>
      </w:r>
      <w:r w:rsidR="004959E8" w:rsidRPr="0015154B">
        <w:rPr>
          <w:rFonts w:ascii="Times New Roman" w:hAnsi="Times New Roman" w:cs="Times New Roman"/>
          <w:sz w:val="24"/>
          <w:szCs w:val="24"/>
        </w:rPr>
        <w:t>Eiropas Parlamenta un Padomes 2019. gada 20. jūnija direktīva 2019/1158 par darba un privātās dzīves līdzsvaru vecākiem un aprūpētājiem un ar ko atceļ Padomes Direktīvu 2010/18/ES</w:t>
      </w:r>
      <w:r w:rsidRPr="0015154B">
        <w:rPr>
          <w:rFonts w:ascii="Times New Roman" w:hAnsi="Times New Roman" w:cs="Times New Roman"/>
          <w:sz w:val="24"/>
          <w:szCs w:val="24"/>
        </w:rPr>
        <w:t xml:space="preserve">, ir nodarbināto un darba devēju </w:t>
      </w:r>
      <w:r w:rsidR="005B240A" w:rsidRPr="0015154B">
        <w:rPr>
          <w:rFonts w:ascii="Times New Roman" w:hAnsi="Times New Roman" w:cs="Times New Roman"/>
          <w:b/>
          <w:sz w:val="24"/>
          <w:szCs w:val="24"/>
        </w:rPr>
        <w:t>zināšanas un izpratne par darba tiesiskajām attiecībām</w:t>
      </w:r>
      <w:r w:rsidR="005B240A" w:rsidRPr="0015154B">
        <w:rPr>
          <w:rFonts w:ascii="Times New Roman" w:hAnsi="Times New Roman" w:cs="Times New Roman"/>
          <w:sz w:val="24"/>
          <w:szCs w:val="24"/>
        </w:rPr>
        <w:t xml:space="preserve"> un likumdošanā paredzēto tiesību faktisko izmantošanu gan attiecībā uz darba un </w:t>
      </w:r>
      <w:r w:rsidR="00E57B5E">
        <w:rPr>
          <w:rFonts w:ascii="Times New Roman" w:hAnsi="Times New Roman" w:cs="Times New Roman"/>
          <w:sz w:val="24"/>
          <w:szCs w:val="24"/>
        </w:rPr>
        <w:t>privātās</w:t>
      </w:r>
      <w:r w:rsidR="005B240A" w:rsidRPr="0015154B">
        <w:rPr>
          <w:rFonts w:ascii="Times New Roman" w:hAnsi="Times New Roman" w:cs="Times New Roman"/>
          <w:sz w:val="24"/>
          <w:szCs w:val="24"/>
        </w:rPr>
        <w:t xml:space="preserve"> dzīves saskaņošanu, gan elastīga darba laika iespējām. </w:t>
      </w:r>
      <w:r w:rsidR="00883EB7" w:rsidRPr="0015154B">
        <w:rPr>
          <w:rFonts w:ascii="Times New Roman" w:hAnsi="Times New Roman" w:cs="Times New Roman"/>
          <w:sz w:val="24"/>
          <w:szCs w:val="24"/>
        </w:rPr>
        <w:t>Pētījum</w:t>
      </w:r>
      <w:r w:rsidR="005B240A" w:rsidRPr="0015154B">
        <w:rPr>
          <w:rFonts w:ascii="Times New Roman" w:hAnsi="Times New Roman" w:cs="Times New Roman"/>
          <w:sz w:val="24"/>
          <w:szCs w:val="24"/>
        </w:rPr>
        <w:t>a dati</w:t>
      </w:r>
      <w:r w:rsidR="00883EB7" w:rsidRPr="0015154B">
        <w:rPr>
          <w:rFonts w:ascii="Times New Roman" w:hAnsi="Times New Roman" w:cs="Times New Roman"/>
          <w:sz w:val="24"/>
          <w:szCs w:val="24"/>
        </w:rPr>
        <w:t xml:space="preserve"> </w:t>
      </w:r>
      <w:r w:rsidR="005B240A" w:rsidRPr="0015154B">
        <w:rPr>
          <w:rFonts w:ascii="Times New Roman" w:hAnsi="Times New Roman" w:cs="Times New Roman"/>
          <w:sz w:val="24"/>
          <w:szCs w:val="24"/>
        </w:rPr>
        <w:t xml:space="preserve">liecina, </w:t>
      </w:r>
      <w:r w:rsidR="00883EB7" w:rsidRPr="0015154B">
        <w:rPr>
          <w:rFonts w:ascii="Times New Roman" w:hAnsi="Times New Roman" w:cs="Times New Roman"/>
          <w:sz w:val="24"/>
          <w:szCs w:val="24"/>
        </w:rPr>
        <w:t>ka noteiktās (ievainojamākās) sabiedrībās daļās trūkst informācijas par darbinieku tiesībām.</w:t>
      </w:r>
      <w:r w:rsidR="005B240A" w:rsidRPr="007157D3">
        <w:rPr>
          <w:rStyle w:val="FootnoteReference"/>
          <w:rFonts w:ascii="Times New Roman" w:hAnsi="Times New Roman" w:cs="Times New Roman"/>
          <w:sz w:val="24"/>
          <w:szCs w:val="24"/>
        </w:rPr>
        <w:footnoteReference w:id="243"/>
      </w:r>
      <w:r w:rsidR="00883EB7" w:rsidRPr="007157D3">
        <w:rPr>
          <w:rFonts w:ascii="Times New Roman" w:hAnsi="Times New Roman" w:cs="Times New Roman"/>
          <w:sz w:val="24"/>
          <w:szCs w:val="24"/>
        </w:rPr>
        <w:t xml:space="preserve"> </w:t>
      </w:r>
      <w:r w:rsidR="0063446A" w:rsidRPr="007157D3">
        <w:rPr>
          <w:rFonts w:ascii="Times New Roman" w:hAnsi="Times New Roman" w:cs="Times New Roman"/>
          <w:sz w:val="24"/>
          <w:szCs w:val="24"/>
          <w:lang w:eastAsia="lv-LV"/>
        </w:rPr>
        <w:t>Tāpat iedzīvotāju aptaujas rezultāti parāda, ka samērā augsts respondentu īp</w:t>
      </w:r>
      <w:r w:rsidR="00ED3C71" w:rsidRPr="002F5278">
        <w:rPr>
          <w:rFonts w:ascii="Times New Roman" w:hAnsi="Times New Roman" w:cs="Times New Roman"/>
          <w:sz w:val="24"/>
          <w:szCs w:val="24"/>
          <w:lang w:eastAsia="lv-LV"/>
        </w:rPr>
        <w:t>a</w:t>
      </w:r>
      <w:r w:rsidR="0063446A" w:rsidRPr="00573B49">
        <w:rPr>
          <w:rFonts w:ascii="Times New Roman" w:hAnsi="Times New Roman" w:cs="Times New Roman"/>
          <w:sz w:val="24"/>
          <w:szCs w:val="24"/>
          <w:lang w:eastAsia="lv-LV"/>
        </w:rPr>
        <w:t>tsvars nav informēti par darba devēju nodrošinātajām darba un ģimenes dzīves saskaņošanas iespējām un iniciatīvām, tai skaitā, likumdošanā paredzētajām.</w:t>
      </w:r>
      <w:r w:rsidR="0063446A" w:rsidRPr="007157D3">
        <w:rPr>
          <w:rStyle w:val="FootnoteReference"/>
          <w:rFonts w:ascii="Times New Roman" w:hAnsi="Times New Roman" w:cs="Times New Roman"/>
          <w:sz w:val="24"/>
          <w:szCs w:val="24"/>
          <w:lang w:eastAsia="lv-LV"/>
        </w:rPr>
        <w:footnoteReference w:id="244"/>
      </w:r>
      <w:r w:rsidR="0063446A" w:rsidRPr="007157D3">
        <w:rPr>
          <w:rFonts w:ascii="Times New Roman" w:hAnsi="Times New Roman" w:cs="Times New Roman"/>
          <w:sz w:val="24"/>
          <w:szCs w:val="24"/>
          <w:lang w:eastAsia="lv-LV"/>
        </w:rPr>
        <w:t xml:space="preserve"> </w:t>
      </w:r>
      <w:r w:rsidR="0063446A" w:rsidRPr="007157D3">
        <w:rPr>
          <w:rFonts w:ascii="Times New Roman" w:hAnsi="Times New Roman" w:cs="Times New Roman"/>
          <w:sz w:val="24"/>
          <w:szCs w:val="24"/>
        </w:rPr>
        <w:t>Tas liecina, ka arī</w:t>
      </w:r>
      <w:r w:rsidR="00883EB7" w:rsidRPr="007157D3">
        <w:rPr>
          <w:rFonts w:ascii="Times New Roman" w:hAnsi="Times New Roman" w:cs="Times New Roman"/>
          <w:sz w:val="24"/>
          <w:szCs w:val="24"/>
        </w:rPr>
        <w:t xml:space="preserve"> darba devēji nav ieņēmuši proaktīvu pozīciju attiecībā uz atbal</w:t>
      </w:r>
      <w:r w:rsidR="00883EB7" w:rsidRPr="002F5278">
        <w:rPr>
          <w:rFonts w:ascii="Times New Roman" w:hAnsi="Times New Roman" w:cs="Times New Roman"/>
          <w:sz w:val="24"/>
          <w:szCs w:val="24"/>
        </w:rPr>
        <w:t>sta sniegšanu darbiniekiem</w:t>
      </w:r>
      <w:r w:rsidR="0063446A" w:rsidRPr="00573B49">
        <w:rPr>
          <w:rFonts w:ascii="Times New Roman" w:hAnsi="Times New Roman" w:cs="Times New Roman"/>
          <w:sz w:val="24"/>
          <w:szCs w:val="24"/>
        </w:rPr>
        <w:t xml:space="preserve"> un informēšanu par iespējamo atbalstu</w:t>
      </w:r>
      <w:r w:rsidR="00883EB7" w:rsidRPr="00573B49">
        <w:rPr>
          <w:rFonts w:ascii="Times New Roman" w:hAnsi="Times New Roman" w:cs="Times New Roman"/>
          <w:sz w:val="24"/>
          <w:szCs w:val="24"/>
        </w:rPr>
        <w:t xml:space="preserve">. Darba un </w:t>
      </w:r>
      <w:r w:rsidR="00E57B5E">
        <w:rPr>
          <w:rFonts w:ascii="Times New Roman" w:hAnsi="Times New Roman" w:cs="Times New Roman"/>
          <w:sz w:val="24"/>
          <w:szCs w:val="24"/>
        </w:rPr>
        <w:t>privātās dzīves</w:t>
      </w:r>
      <w:r w:rsidR="00883EB7" w:rsidRPr="00573B49">
        <w:rPr>
          <w:rFonts w:ascii="Times New Roman" w:hAnsi="Times New Roman" w:cs="Times New Roman"/>
          <w:sz w:val="24"/>
          <w:szCs w:val="24"/>
        </w:rPr>
        <w:t xml:space="preserve"> </w:t>
      </w:r>
      <w:r w:rsidR="006468A6">
        <w:rPr>
          <w:rFonts w:ascii="Times New Roman" w:hAnsi="Times New Roman" w:cs="Times New Roman"/>
          <w:sz w:val="24"/>
          <w:szCs w:val="24"/>
        </w:rPr>
        <w:t>līdzsvarošanas</w:t>
      </w:r>
      <w:r w:rsidR="00883EB7" w:rsidRPr="00573B49">
        <w:rPr>
          <w:rFonts w:ascii="Times New Roman" w:hAnsi="Times New Roman" w:cs="Times New Roman"/>
          <w:sz w:val="24"/>
          <w:szCs w:val="24"/>
        </w:rPr>
        <w:t xml:space="preserve"> centieni ir paša darbinieka atbildība, darba devējs vien akceptē darbinieka prombūtni.</w:t>
      </w:r>
      <w:r w:rsidR="00883EB7" w:rsidRPr="0025422D">
        <w:rPr>
          <w:rFonts w:ascii="Times New Roman" w:hAnsi="Times New Roman" w:cs="Times New Roman"/>
          <w:sz w:val="24"/>
          <w:szCs w:val="24"/>
          <w:lang w:eastAsia="lv-LV"/>
        </w:rPr>
        <w:t xml:space="preserve"> </w:t>
      </w:r>
      <w:r w:rsidR="00ED3C71" w:rsidRPr="00A857F2">
        <w:rPr>
          <w:rFonts w:ascii="Times New Roman" w:hAnsi="Times New Roman" w:cs="Times New Roman"/>
          <w:sz w:val="24"/>
          <w:szCs w:val="24"/>
          <w:lang w:eastAsia="lv-LV"/>
        </w:rPr>
        <w:t>Tādēļ ir jāturpina gan darbinieku, gan darba devēju izglītošana un informēšana par Darba likumā nodrošinātajām iespējām un savu tiesību nodrošināšanu.</w:t>
      </w:r>
    </w:p>
    <w:p w14:paraId="41191876" w14:textId="2F62978F" w:rsidR="00FB2295" w:rsidRPr="00FB2295" w:rsidRDefault="00FB2295" w:rsidP="00FB2295">
      <w:pPr>
        <w:spacing w:before="120" w:after="0" w:line="240" w:lineRule="auto"/>
        <w:ind w:firstLine="720"/>
        <w:jc w:val="both"/>
        <w:rPr>
          <w:rFonts w:ascii="Times New Roman" w:hAnsi="Times New Roman" w:cs="Times New Roman"/>
          <w:sz w:val="24"/>
          <w:szCs w:val="24"/>
        </w:rPr>
      </w:pPr>
      <w:r w:rsidRPr="00FB2295">
        <w:rPr>
          <w:rFonts w:ascii="Times New Roman" w:hAnsi="Times New Roman" w:cs="Times New Roman"/>
          <w:sz w:val="24"/>
          <w:szCs w:val="24"/>
        </w:rPr>
        <w:t xml:space="preserve">2019.gada 21.jūnijā Ženēvā, Starptautiskās darba konferences 108. sesijas noslēgumā visas pasaules valdības, darba devēji un arodbiedrības nobalsoja par jaunu pasaules standartu - </w:t>
      </w:r>
      <w:r w:rsidRPr="00FB2295">
        <w:rPr>
          <w:rFonts w:ascii="Times New Roman" w:hAnsi="Times New Roman" w:cs="Times New Roman"/>
          <w:b/>
          <w:sz w:val="24"/>
          <w:szCs w:val="24"/>
        </w:rPr>
        <w:t>konvenciju un rekomendāciju par vardarbības izskaušanu</w:t>
      </w:r>
      <w:r w:rsidRPr="00FB2295">
        <w:rPr>
          <w:rFonts w:ascii="Times New Roman" w:hAnsi="Times New Roman" w:cs="Times New Roman"/>
          <w:sz w:val="24"/>
          <w:szCs w:val="24"/>
        </w:rPr>
        <w:t xml:space="preserve"> darba pasaulē. Par Konvencijas pieņemšanu nobalsoja 439 delegāti, atturējās 30, bet pret balsoja 7.</w:t>
      </w:r>
      <w:r>
        <w:rPr>
          <w:rFonts w:ascii="Times New Roman" w:hAnsi="Times New Roman" w:cs="Times New Roman"/>
          <w:sz w:val="24"/>
          <w:szCs w:val="24"/>
        </w:rPr>
        <w:t xml:space="preserve"> </w:t>
      </w:r>
      <w:r w:rsidRPr="00FB2295">
        <w:rPr>
          <w:rFonts w:ascii="Times New Roman" w:hAnsi="Times New Roman" w:cs="Times New Roman"/>
          <w:sz w:val="24"/>
          <w:szCs w:val="24"/>
        </w:rPr>
        <w:t>Konvencijā definēts jēdziens „vardarbība un uzmākšanās” darbā, ar ko saprot dažāda veida nepieņemamu uzvedību un praksi, vai to draudus, neatkarīgi no tā, vai tie ir vienreizēji vai atkārtoti, kuru mērķis ir radīt fizisku, psiholoģisku, seksuālu vai ekonomisku kaitējumu, un ietver vardarbību un uzmākšanos, kas balstīta uz dzimumu.</w:t>
      </w:r>
    </w:p>
    <w:p w14:paraId="05C1D520" w14:textId="2FD0C1D0" w:rsidR="00FB2295" w:rsidRPr="00FB2295" w:rsidRDefault="00FB2295" w:rsidP="00FB2295">
      <w:pPr>
        <w:spacing w:before="120" w:after="0" w:line="240" w:lineRule="auto"/>
        <w:ind w:firstLine="720"/>
        <w:jc w:val="both"/>
        <w:rPr>
          <w:rFonts w:ascii="Times New Roman" w:hAnsi="Times New Roman" w:cs="Times New Roman"/>
          <w:sz w:val="24"/>
          <w:szCs w:val="24"/>
        </w:rPr>
      </w:pPr>
      <w:r w:rsidRPr="00FB2295">
        <w:rPr>
          <w:rFonts w:ascii="Times New Roman" w:hAnsi="Times New Roman" w:cs="Times New Roman"/>
          <w:sz w:val="24"/>
          <w:szCs w:val="24"/>
        </w:rPr>
        <w:t>Konvencija neizslēdz nevienu un aptver visas darbinieku kategorijas visos nodarbinātības veidos un visos darba aspektos, tostarp pa ceļam uz darbu, darbinieka mājās, darba sociālajos pasākumos, darba devēja organizētajā dzīvošanas vietā, apmācību un komandējumu laikā.</w:t>
      </w:r>
      <w:r>
        <w:rPr>
          <w:rFonts w:ascii="Times New Roman" w:hAnsi="Times New Roman" w:cs="Times New Roman"/>
          <w:sz w:val="24"/>
          <w:szCs w:val="24"/>
        </w:rPr>
        <w:t xml:space="preserve"> </w:t>
      </w:r>
      <w:r w:rsidRPr="00FB2295">
        <w:rPr>
          <w:rFonts w:ascii="Times New Roman" w:hAnsi="Times New Roman" w:cs="Times New Roman"/>
          <w:sz w:val="24"/>
          <w:szCs w:val="24"/>
        </w:rPr>
        <w:t>Konvencijā atgādināts dalībvalstīm par atbildību veicināt „vispārējas nulles tolerances vidi”. Dalībvalstis aicinātas Konvenciju ratificēt, kā arī konsultācijās ar darba devēju un darba ņēmēju organizācijām ieviest to praksē.</w:t>
      </w:r>
    </w:p>
    <w:p w14:paraId="5C879516" w14:textId="527B50DC" w:rsidR="005D2EAB" w:rsidRDefault="00FB2295" w:rsidP="00454BE3">
      <w:pPr>
        <w:spacing w:before="120" w:after="0" w:line="240" w:lineRule="auto"/>
        <w:ind w:firstLine="720"/>
        <w:jc w:val="both"/>
        <w:rPr>
          <w:rFonts w:ascii="Times New Roman" w:hAnsi="Times New Roman" w:cs="Times New Roman"/>
          <w:sz w:val="24"/>
          <w:szCs w:val="24"/>
        </w:rPr>
      </w:pPr>
      <w:r w:rsidRPr="00FB2295">
        <w:rPr>
          <w:rFonts w:ascii="Times New Roman" w:hAnsi="Times New Roman" w:cs="Times New Roman"/>
          <w:sz w:val="24"/>
          <w:szCs w:val="24"/>
        </w:rPr>
        <w:t xml:space="preserve">Konvencija, kas ir juridiski saistošs starptautisks instruments, stāsies spēkā </w:t>
      </w:r>
      <w:r>
        <w:rPr>
          <w:rFonts w:ascii="Times New Roman" w:hAnsi="Times New Roman" w:cs="Times New Roman"/>
          <w:sz w:val="24"/>
          <w:szCs w:val="24"/>
        </w:rPr>
        <w:t>25. jūnijā 2021. gadā (</w:t>
      </w:r>
      <w:r w:rsidRPr="00FB2295">
        <w:rPr>
          <w:rFonts w:ascii="Times New Roman" w:hAnsi="Times New Roman" w:cs="Times New Roman"/>
          <w:sz w:val="24"/>
          <w:szCs w:val="24"/>
        </w:rPr>
        <w:t>12 mēnešus pēc tam, kad divas dalībvalstis to ir ratificējušas</w:t>
      </w:r>
      <w:r>
        <w:rPr>
          <w:rFonts w:ascii="Times New Roman" w:hAnsi="Times New Roman" w:cs="Times New Roman"/>
          <w:sz w:val="24"/>
          <w:szCs w:val="24"/>
        </w:rPr>
        <w:t>). Konvenciju ir ratificējušas divas dalībvalstis – Urugvaja un Fidži</w:t>
      </w:r>
      <w:r w:rsidRPr="00FB2295">
        <w:rPr>
          <w:rFonts w:ascii="Times New Roman" w:hAnsi="Times New Roman" w:cs="Times New Roman"/>
          <w:sz w:val="24"/>
          <w:szCs w:val="24"/>
        </w:rPr>
        <w:t>. Rekomendācijā, kas nav juridiski saistoša, sniegtas vadlīnijas par to, kā Konvenciju varētu piemērot.</w:t>
      </w:r>
    </w:p>
    <w:p w14:paraId="5FD9E4C2" w14:textId="77777777" w:rsidR="007B62B0" w:rsidRPr="00454BE3" w:rsidRDefault="007B62B0" w:rsidP="00454BE3">
      <w:pPr>
        <w:spacing w:before="120" w:after="0" w:line="240" w:lineRule="auto"/>
        <w:ind w:firstLine="720"/>
        <w:jc w:val="both"/>
        <w:rPr>
          <w:rFonts w:ascii="Times New Roman" w:hAnsi="Times New Roman" w:cs="Times New Roman"/>
          <w:sz w:val="24"/>
          <w:szCs w:val="24"/>
        </w:rPr>
      </w:pPr>
    </w:p>
    <w:p w14:paraId="728FE7B3" w14:textId="3F74ED9B" w:rsidR="005D2EAB" w:rsidRPr="00F55C3B" w:rsidRDefault="00F55C3B" w:rsidP="00F55C3B">
      <w:pPr>
        <w:pStyle w:val="Heading2"/>
        <w:rPr>
          <w:rFonts w:cs="Times New Roman"/>
          <w:szCs w:val="32"/>
        </w:rPr>
      </w:pPr>
      <w:r>
        <w:rPr>
          <w:szCs w:val="32"/>
        </w:rPr>
        <w:t xml:space="preserve"> </w:t>
      </w:r>
      <w:bookmarkStart w:id="108" w:name="_Toc69126016"/>
      <w:r w:rsidR="005D2EAB" w:rsidRPr="00F55C3B">
        <w:rPr>
          <w:szCs w:val="32"/>
        </w:rPr>
        <w:t>Darba aizsardzības politikas pamatnostādņu 2016. – 2020.gadam un Darba aizsardzības jomas attīstības plāna 2019. – 2020.gadam īstenošanas novērtējums</w:t>
      </w:r>
      <w:bookmarkEnd w:id="108"/>
    </w:p>
    <w:p w14:paraId="68EE4BA1" w14:textId="63912C9F" w:rsidR="005D2EAB" w:rsidRDefault="00F55C3B" w:rsidP="00F55C3B">
      <w:pPr>
        <w:spacing w:before="120"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Politikas attīstības galvenie virzieni, risināmie jautājumi un īstenojamie uzdevumi kopš 2008.gada ir tikuši noteikti </w:t>
      </w:r>
      <w:r w:rsidR="005D2EAB" w:rsidRPr="00F55C3B">
        <w:rPr>
          <w:rFonts w:ascii="Times New Roman" w:hAnsi="Times New Roman" w:cs="Times New Roman"/>
          <w:sz w:val="24"/>
          <w:szCs w:val="24"/>
        </w:rPr>
        <w:t>Darba aizsardzības politikas pamatnostādn</w:t>
      </w:r>
      <w:r>
        <w:rPr>
          <w:rFonts w:ascii="Times New Roman" w:hAnsi="Times New Roman" w:cs="Times New Roman"/>
          <w:sz w:val="24"/>
          <w:szCs w:val="24"/>
        </w:rPr>
        <w:t>ēs.</w:t>
      </w:r>
      <w:r w:rsidR="005D2EAB" w:rsidRPr="00F55C3B">
        <w:rPr>
          <w:rFonts w:ascii="Times New Roman" w:hAnsi="Times New Roman" w:cs="Times New Roman"/>
          <w:sz w:val="24"/>
          <w:szCs w:val="24"/>
        </w:rPr>
        <w:t xml:space="preserve"> </w:t>
      </w:r>
      <w:r w:rsidR="005D2EAB">
        <w:rPr>
          <w:rFonts w:ascii="Times New Roman" w:hAnsi="Times New Roman" w:cs="Times New Roman"/>
          <w:sz w:val="24"/>
          <w:szCs w:val="24"/>
        </w:rPr>
        <w:t xml:space="preserve">Būtiskākais darba aizsardzības mērķis ir  uzlabot nodarbināto drošību un veselību darbā, pēc iespējas novēršot nelaimes gadījumus darbā un arodslimības. Turpinot virzību šī mērķa sasniegšanai, </w:t>
      </w:r>
      <w:r w:rsidR="005D2EAB" w:rsidRPr="00771137">
        <w:rPr>
          <w:rFonts w:ascii="Times New Roman" w:hAnsi="Times New Roman" w:cs="Times New Roman"/>
          <w:sz w:val="24"/>
          <w:szCs w:val="24"/>
        </w:rPr>
        <w:t>2016.gadā</w:t>
      </w:r>
      <w:r w:rsidR="005D2EAB">
        <w:rPr>
          <w:rFonts w:ascii="Times New Roman" w:hAnsi="Times New Roman" w:cs="Times New Roman"/>
          <w:sz w:val="24"/>
          <w:szCs w:val="24"/>
        </w:rPr>
        <w:t xml:space="preserve"> tika pieņemtas Darba aizsardzības politikas pamatnostādnes 2016.-2020.gadam</w:t>
      </w:r>
      <w:r w:rsidR="005D2EAB">
        <w:rPr>
          <w:rStyle w:val="FootnoteReference"/>
          <w:rFonts w:ascii="Times New Roman" w:hAnsi="Times New Roman" w:cs="Times New Roman"/>
          <w:sz w:val="24"/>
          <w:szCs w:val="24"/>
        </w:rPr>
        <w:footnoteReference w:id="245"/>
      </w:r>
      <w:r w:rsidR="005D2EAB">
        <w:rPr>
          <w:rFonts w:ascii="Times New Roman" w:hAnsi="Times New Roman" w:cs="Times New Roman"/>
          <w:sz w:val="24"/>
          <w:szCs w:val="24"/>
        </w:rPr>
        <w:t>, konkrētus pasākumus nosakot Darba aizsardzības jomas attīstības plānā 2016.-2018.gadam</w:t>
      </w:r>
      <w:r w:rsidR="005D2EAB">
        <w:rPr>
          <w:rStyle w:val="FootnoteReference"/>
          <w:rFonts w:ascii="Times New Roman" w:hAnsi="Times New Roman" w:cs="Times New Roman"/>
          <w:sz w:val="24"/>
          <w:szCs w:val="24"/>
        </w:rPr>
        <w:footnoteReference w:id="246"/>
      </w:r>
      <w:r w:rsidR="005D2EAB">
        <w:rPr>
          <w:rFonts w:ascii="Times New Roman" w:hAnsi="Times New Roman" w:cs="Times New Roman"/>
          <w:sz w:val="24"/>
          <w:szCs w:val="24"/>
        </w:rPr>
        <w:t xml:space="preserve"> un Darba aizsardzības jomas attīstības plānā 2019.-2020.gadam</w:t>
      </w:r>
      <w:r w:rsidR="005D2EAB">
        <w:rPr>
          <w:rStyle w:val="FootnoteReference"/>
          <w:rFonts w:ascii="Times New Roman" w:hAnsi="Times New Roman" w:cs="Times New Roman"/>
          <w:sz w:val="24"/>
          <w:szCs w:val="24"/>
        </w:rPr>
        <w:footnoteReference w:id="247"/>
      </w:r>
      <w:r>
        <w:rPr>
          <w:rFonts w:ascii="Times New Roman" w:hAnsi="Times New Roman" w:cs="Times New Roman"/>
          <w:sz w:val="24"/>
          <w:szCs w:val="24"/>
        </w:rPr>
        <w:t xml:space="preserve">. </w:t>
      </w:r>
      <w:r w:rsidR="005D2EAB">
        <w:rPr>
          <w:rFonts w:ascii="Times New Roman" w:hAnsi="Times New Roman" w:cs="Times New Roman"/>
          <w:sz w:val="24"/>
          <w:szCs w:val="24"/>
        </w:rPr>
        <w:t>Latvijā noteiktie rīcības virzieni bija cieši saistīti ar ES līmenī</w:t>
      </w:r>
      <w:r w:rsidR="005D2EAB">
        <w:rPr>
          <w:rStyle w:val="FootnoteReference"/>
          <w:rFonts w:ascii="Times New Roman" w:hAnsi="Times New Roman" w:cs="Times New Roman"/>
          <w:sz w:val="24"/>
          <w:szCs w:val="24"/>
        </w:rPr>
        <w:footnoteReference w:id="248"/>
      </w:r>
      <w:r w:rsidR="005D2EAB">
        <w:rPr>
          <w:rFonts w:ascii="Times New Roman" w:hAnsi="Times New Roman" w:cs="Times New Roman"/>
          <w:sz w:val="24"/>
          <w:szCs w:val="24"/>
        </w:rPr>
        <w:t xml:space="preserve"> noteiktajām prioritātēm, tādejādi iekļaujoties ES kopējā p</w:t>
      </w:r>
      <w:r>
        <w:rPr>
          <w:rFonts w:ascii="Times New Roman" w:hAnsi="Times New Roman" w:cs="Times New Roman"/>
          <w:sz w:val="24"/>
          <w:szCs w:val="24"/>
        </w:rPr>
        <w:t xml:space="preserve">olitikā darba aizsardzības jomā. </w:t>
      </w:r>
      <w:r w:rsidR="005D2EAB">
        <w:rPr>
          <w:rFonts w:ascii="Times New Roman" w:hAnsi="Times New Roman" w:cs="Times New Roman"/>
          <w:sz w:val="24"/>
          <w:szCs w:val="24"/>
        </w:rPr>
        <w:t xml:space="preserve"> </w:t>
      </w:r>
    </w:p>
    <w:p w14:paraId="18D85820" w14:textId="77777777" w:rsidR="005D2EAB" w:rsidRPr="00271E92" w:rsidRDefault="005D2EAB" w:rsidP="005D2EAB">
      <w:pPr>
        <w:spacing w:before="120"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Darba aizsardzības politikas pamatnostādnēs 2016.-2020.gadam</w:t>
      </w:r>
      <w:r w:rsidRPr="00271E92">
        <w:rPr>
          <w:rFonts w:ascii="Times New Roman" w:hAnsi="Times New Roman" w:cs="Times New Roman"/>
          <w:sz w:val="24"/>
          <w:szCs w:val="24"/>
        </w:rPr>
        <w:t xml:space="preserve"> tika noteikti šādi trīs rezultatīvie rādītāji, kas raksturo situāciju darba aizsardzības jomā kopumā:</w:t>
      </w:r>
    </w:p>
    <w:p w14:paraId="3EB98809" w14:textId="77777777" w:rsidR="005D2EAB" w:rsidRPr="00271E92" w:rsidRDefault="005D2EAB" w:rsidP="005D2EAB">
      <w:pPr>
        <w:spacing w:before="120" w:after="0" w:line="240" w:lineRule="auto"/>
        <w:jc w:val="both"/>
        <w:rPr>
          <w:rFonts w:ascii="Times New Roman" w:hAnsi="Times New Roman" w:cs="Times New Roman"/>
          <w:sz w:val="24"/>
          <w:szCs w:val="24"/>
        </w:rPr>
      </w:pPr>
      <w:r w:rsidRPr="00271E92">
        <w:rPr>
          <w:rFonts w:ascii="Times New Roman" w:hAnsi="Times New Roman" w:cs="Times New Roman"/>
          <w:sz w:val="24"/>
          <w:szCs w:val="24"/>
        </w:rPr>
        <w:tab/>
        <w:t>1. Par darba aizsardzības prasībām labi informēto iedzīvotāju procentuālais skaits no visiem aptaujātajiem iedzīvotājiem.</w:t>
      </w:r>
    </w:p>
    <w:p w14:paraId="6EA494E3" w14:textId="77777777" w:rsidR="005D2EAB" w:rsidRPr="00271E92" w:rsidRDefault="005D2EAB" w:rsidP="005D2EAB">
      <w:pPr>
        <w:spacing w:before="120" w:after="0" w:line="240" w:lineRule="auto"/>
        <w:ind w:firstLine="720"/>
        <w:jc w:val="both"/>
        <w:rPr>
          <w:rFonts w:ascii="Times New Roman" w:hAnsi="Times New Roman" w:cs="Times New Roman"/>
          <w:sz w:val="24"/>
          <w:szCs w:val="24"/>
        </w:rPr>
      </w:pPr>
      <w:r w:rsidRPr="00271E92">
        <w:rPr>
          <w:rFonts w:ascii="Times New Roman" w:hAnsi="Times New Roman" w:cs="Times New Roman"/>
          <w:sz w:val="24"/>
          <w:szCs w:val="24"/>
        </w:rPr>
        <w:t xml:space="preserve">2. Smagos nelaimes gadījumos darbā cietušo un letālos nelaimes gadījumos darbā bojā gājušo kopējais skaits uz 100 000 nodarbinātajiem. </w:t>
      </w:r>
    </w:p>
    <w:p w14:paraId="3AF0BD94" w14:textId="77777777" w:rsidR="005D2EAB" w:rsidRPr="00271E92" w:rsidRDefault="005D2EAB" w:rsidP="005D2EAB">
      <w:pPr>
        <w:spacing w:before="120" w:after="0" w:line="240" w:lineRule="auto"/>
        <w:ind w:firstLine="720"/>
        <w:jc w:val="both"/>
        <w:rPr>
          <w:rFonts w:ascii="Times New Roman" w:hAnsi="Times New Roman" w:cs="Times New Roman"/>
          <w:sz w:val="24"/>
          <w:szCs w:val="24"/>
        </w:rPr>
      </w:pPr>
      <w:r w:rsidRPr="00271E92">
        <w:rPr>
          <w:rFonts w:ascii="Times New Roman" w:hAnsi="Times New Roman" w:cs="Times New Roman"/>
          <w:sz w:val="24"/>
          <w:szCs w:val="24"/>
        </w:rPr>
        <w:t xml:space="preserve">3. Arodslimnieku procentuālais skaits vecuma grupā līdz 44 gadiem no visiem arodslimniekiem. </w:t>
      </w:r>
    </w:p>
    <w:p w14:paraId="40A5AD02" w14:textId="77777777" w:rsidR="005D2EAB" w:rsidRPr="00271E92" w:rsidRDefault="005D2EAB" w:rsidP="005D2EAB">
      <w:pPr>
        <w:pStyle w:val="NormalWeb"/>
        <w:shd w:val="clear" w:color="auto" w:fill="FFFFFF"/>
        <w:spacing w:before="120" w:beforeAutospacing="0" w:after="0" w:afterAutospacing="0"/>
        <w:ind w:firstLine="720"/>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Rezultātu sasniegšanai tika </w:t>
      </w:r>
      <w:r w:rsidRPr="00271E92">
        <w:rPr>
          <w:rFonts w:ascii="Times New Roman" w:eastAsiaTheme="minorHAnsi" w:hAnsi="Times New Roman"/>
          <w:sz w:val="24"/>
          <w:szCs w:val="24"/>
          <w:lang w:eastAsia="en-US"/>
        </w:rPr>
        <w:t>noteikti šādi rīcības virzieni, kuru īstenošanai plān</w:t>
      </w:r>
      <w:r>
        <w:rPr>
          <w:rFonts w:ascii="Times New Roman" w:eastAsiaTheme="minorHAnsi" w:hAnsi="Times New Roman"/>
          <w:sz w:val="24"/>
          <w:szCs w:val="24"/>
          <w:lang w:eastAsia="en-US"/>
        </w:rPr>
        <w:t>os</w:t>
      </w:r>
      <w:r w:rsidRPr="00271E92">
        <w:rPr>
          <w:rFonts w:ascii="Times New Roman" w:eastAsiaTheme="minorHAnsi" w:hAnsi="Times New Roman"/>
          <w:sz w:val="24"/>
          <w:szCs w:val="24"/>
          <w:lang w:eastAsia="en-US"/>
        </w:rPr>
        <w:t xml:space="preserve"> paredzēti konkrēti veicamie pasākumi:</w:t>
      </w:r>
    </w:p>
    <w:p w14:paraId="2EEB0230" w14:textId="77777777" w:rsidR="005D2EAB" w:rsidRPr="00271E92" w:rsidRDefault="005D2EAB" w:rsidP="005D2EAB">
      <w:pPr>
        <w:pStyle w:val="NormalWeb"/>
        <w:shd w:val="clear" w:color="auto" w:fill="FFFFFF"/>
        <w:spacing w:before="120" w:beforeAutospacing="0" w:after="0" w:afterAutospacing="0"/>
        <w:ind w:firstLine="300"/>
        <w:rPr>
          <w:rFonts w:ascii="Times New Roman" w:eastAsiaTheme="minorHAnsi" w:hAnsi="Times New Roman"/>
          <w:sz w:val="24"/>
          <w:szCs w:val="24"/>
          <w:lang w:eastAsia="en-US"/>
        </w:rPr>
      </w:pPr>
      <w:r w:rsidRPr="00271E92">
        <w:rPr>
          <w:rFonts w:ascii="Times New Roman" w:eastAsiaTheme="minorHAnsi" w:hAnsi="Times New Roman"/>
          <w:sz w:val="24"/>
          <w:szCs w:val="24"/>
          <w:lang w:eastAsia="en-US"/>
        </w:rPr>
        <w:t>1. Sabiedrības informēšana;</w:t>
      </w:r>
    </w:p>
    <w:p w14:paraId="08BFCAD3" w14:textId="77777777" w:rsidR="005D2EAB" w:rsidRPr="00271E92" w:rsidRDefault="005D2EAB" w:rsidP="005D2EAB">
      <w:pPr>
        <w:pStyle w:val="NormalWeb"/>
        <w:shd w:val="clear" w:color="auto" w:fill="FFFFFF"/>
        <w:spacing w:before="120" w:beforeAutospacing="0" w:after="0" w:afterAutospacing="0"/>
        <w:ind w:firstLine="300"/>
        <w:rPr>
          <w:rFonts w:ascii="Times New Roman" w:eastAsiaTheme="minorHAnsi" w:hAnsi="Times New Roman"/>
          <w:sz w:val="24"/>
          <w:szCs w:val="24"/>
          <w:lang w:eastAsia="en-US"/>
        </w:rPr>
      </w:pPr>
      <w:r w:rsidRPr="00271E92">
        <w:rPr>
          <w:rFonts w:ascii="Times New Roman" w:eastAsiaTheme="minorHAnsi" w:hAnsi="Times New Roman"/>
          <w:sz w:val="24"/>
          <w:szCs w:val="24"/>
          <w:lang w:eastAsia="en-US"/>
        </w:rPr>
        <w:t>2. Darba aizsardzības prasību efektīvas ieviešanas veicināšana;</w:t>
      </w:r>
    </w:p>
    <w:p w14:paraId="40D4BCE5" w14:textId="77777777" w:rsidR="005D2EAB" w:rsidRPr="00271E92" w:rsidRDefault="005D2EAB" w:rsidP="005D2EAB">
      <w:pPr>
        <w:pStyle w:val="NormalWeb"/>
        <w:shd w:val="clear" w:color="auto" w:fill="FFFFFF"/>
        <w:spacing w:before="120" w:beforeAutospacing="0" w:after="0" w:afterAutospacing="0"/>
        <w:ind w:firstLine="300"/>
        <w:rPr>
          <w:rFonts w:ascii="Times New Roman" w:eastAsiaTheme="minorHAnsi" w:hAnsi="Times New Roman"/>
          <w:sz w:val="24"/>
          <w:szCs w:val="24"/>
          <w:lang w:eastAsia="en-US"/>
        </w:rPr>
      </w:pPr>
      <w:r w:rsidRPr="00271E92">
        <w:rPr>
          <w:rFonts w:ascii="Times New Roman" w:eastAsiaTheme="minorHAnsi" w:hAnsi="Times New Roman"/>
          <w:sz w:val="24"/>
          <w:szCs w:val="24"/>
          <w:lang w:eastAsia="en-US"/>
        </w:rPr>
        <w:t>3. Nodarbināto veselības aizsardzības veicināšana;</w:t>
      </w:r>
    </w:p>
    <w:p w14:paraId="3C5F7888" w14:textId="77777777" w:rsidR="005D2EAB" w:rsidRPr="00271E92" w:rsidRDefault="005D2EAB" w:rsidP="005D2EAB">
      <w:pPr>
        <w:pStyle w:val="NormalWeb"/>
        <w:shd w:val="clear" w:color="auto" w:fill="FFFFFF"/>
        <w:spacing w:before="120" w:beforeAutospacing="0" w:after="0" w:afterAutospacing="0"/>
        <w:ind w:firstLine="300"/>
        <w:rPr>
          <w:rFonts w:ascii="Times New Roman" w:eastAsiaTheme="minorHAnsi" w:hAnsi="Times New Roman"/>
          <w:sz w:val="24"/>
          <w:szCs w:val="24"/>
          <w:lang w:eastAsia="en-US"/>
        </w:rPr>
      </w:pPr>
      <w:r w:rsidRPr="00271E92">
        <w:rPr>
          <w:rFonts w:ascii="Times New Roman" w:eastAsiaTheme="minorHAnsi" w:hAnsi="Times New Roman"/>
          <w:sz w:val="24"/>
          <w:szCs w:val="24"/>
          <w:lang w:eastAsia="en-US"/>
        </w:rPr>
        <w:t>4. Darba aizsardzības jomas uzraudzība un kontrole;</w:t>
      </w:r>
    </w:p>
    <w:p w14:paraId="359FBCFE" w14:textId="77777777" w:rsidR="005D2EAB" w:rsidRDefault="005D2EAB" w:rsidP="005D2EAB">
      <w:pPr>
        <w:pStyle w:val="NormalWeb"/>
        <w:shd w:val="clear" w:color="auto" w:fill="FFFFFF"/>
        <w:spacing w:before="120" w:beforeAutospacing="0" w:after="0" w:afterAutospacing="0"/>
        <w:ind w:firstLine="300"/>
        <w:rPr>
          <w:rFonts w:ascii="Times New Roman" w:eastAsiaTheme="minorHAnsi" w:hAnsi="Times New Roman"/>
          <w:sz w:val="24"/>
          <w:szCs w:val="24"/>
          <w:lang w:eastAsia="en-US"/>
        </w:rPr>
      </w:pPr>
      <w:r w:rsidRPr="00271E92">
        <w:rPr>
          <w:rFonts w:ascii="Times New Roman" w:eastAsiaTheme="minorHAnsi" w:hAnsi="Times New Roman"/>
          <w:sz w:val="24"/>
          <w:szCs w:val="24"/>
          <w:lang w:eastAsia="en-US"/>
        </w:rPr>
        <w:t>5. Drošas darba vides nodrošināšana nestandarta nodarbinātības formu ietvaros, kā arī pašnodarbināto darbā.</w:t>
      </w:r>
    </w:p>
    <w:p w14:paraId="569712D0" w14:textId="0E53B695" w:rsidR="005D2EAB" w:rsidRDefault="005D2EAB" w:rsidP="00C75616">
      <w:pPr>
        <w:spacing w:before="120" w:after="0" w:line="240" w:lineRule="auto"/>
        <w:ind w:firstLine="720"/>
        <w:jc w:val="both"/>
        <w:rPr>
          <w:rFonts w:ascii="Times New Roman" w:hAnsi="Times New Roman" w:cs="Times New Roman"/>
          <w:sz w:val="24"/>
          <w:szCs w:val="24"/>
        </w:rPr>
      </w:pPr>
      <w:r w:rsidRPr="009703E6">
        <w:rPr>
          <w:rFonts w:ascii="Times New Roman" w:hAnsi="Times New Roman" w:cs="Times New Roman"/>
          <w:sz w:val="24"/>
          <w:szCs w:val="24"/>
        </w:rPr>
        <w:t>2019.gadā tika izstrādāts</w:t>
      </w:r>
      <w:r w:rsidRPr="0015154B">
        <w:rPr>
          <w:rFonts w:ascii="Times New Roman" w:hAnsi="Times New Roman" w:cs="Times New Roman"/>
          <w:sz w:val="24"/>
          <w:szCs w:val="24"/>
        </w:rPr>
        <w:t xml:space="preserve"> Informatīvais ziņojums par Darba aizsardzības politikas pamatnostādņu 2016. – 2020.gadam īstenošanas starpposma novērtējumu un Darba aizsardzības jomas attīstības plāna 2016. – 2018.gadam izpildi</w:t>
      </w:r>
      <w:r w:rsidRPr="007157D3">
        <w:rPr>
          <w:rFonts w:ascii="Times New Roman" w:hAnsi="Times New Roman" w:cs="Times New Roman"/>
          <w:sz w:val="24"/>
          <w:szCs w:val="24"/>
          <w:vertAlign w:val="superscript"/>
        </w:rPr>
        <w:footnoteReference w:id="249"/>
      </w:r>
      <w:r w:rsidRPr="007157D3">
        <w:rPr>
          <w:rFonts w:ascii="Times New Roman" w:hAnsi="Times New Roman" w:cs="Times New Roman"/>
          <w:sz w:val="24"/>
          <w:szCs w:val="24"/>
        </w:rPr>
        <w:t xml:space="preserve">, kurā izvērtēti līdz šim īstenotie pasākumi un sasniegtais progress darba aizsardzības jomā. </w:t>
      </w:r>
      <w:r w:rsidR="00C75616">
        <w:rPr>
          <w:rFonts w:ascii="Times New Roman" w:hAnsi="Times New Roman" w:cs="Times New Roman"/>
          <w:sz w:val="24"/>
          <w:szCs w:val="24"/>
        </w:rPr>
        <w:t>Secināms</w:t>
      </w:r>
      <w:r>
        <w:rPr>
          <w:rFonts w:ascii="Times New Roman" w:hAnsi="Times New Roman" w:cs="Times New Roman"/>
          <w:sz w:val="24"/>
          <w:szCs w:val="24"/>
        </w:rPr>
        <w:t>, ka veiktie pasākumi kopumā ir bijuši tieši vērsti uz noteikto mērķu un rezultātu sasniegšanu.</w:t>
      </w:r>
    </w:p>
    <w:p w14:paraId="7CB9879B" w14:textId="7F674F57" w:rsidR="005D2EAB" w:rsidRDefault="005D2EAB" w:rsidP="005D2EAB">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 </w:t>
      </w:r>
      <w:r w:rsidR="00C75616">
        <w:rPr>
          <w:rFonts w:ascii="Times New Roman" w:hAnsi="Times New Roman" w:cs="Times New Roman"/>
          <w:sz w:val="24"/>
          <w:szCs w:val="24"/>
        </w:rPr>
        <w:t>A</w:t>
      </w:r>
      <w:r>
        <w:rPr>
          <w:rFonts w:ascii="Times New Roman" w:hAnsi="Times New Roman" w:cs="Times New Roman"/>
          <w:sz w:val="24"/>
          <w:szCs w:val="24"/>
        </w:rPr>
        <w:t xml:space="preserve">tbilstoši </w:t>
      </w:r>
      <w:r w:rsidRPr="00DF55A9">
        <w:rPr>
          <w:rFonts w:ascii="Times New Roman" w:hAnsi="Times New Roman" w:cs="Times New Roman"/>
          <w:sz w:val="24"/>
          <w:szCs w:val="24"/>
        </w:rPr>
        <w:t>pētījuma</w:t>
      </w:r>
      <w:r w:rsidRPr="00DF55A9">
        <w:rPr>
          <w:rStyle w:val="FootnoteReference"/>
          <w:rFonts w:ascii="Times New Roman" w:hAnsi="Times New Roman" w:cs="Times New Roman"/>
          <w:sz w:val="24"/>
          <w:szCs w:val="24"/>
        </w:rPr>
        <w:footnoteReference w:id="250"/>
      </w:r>
      <w:r>
        <w:rPr>
          <w:rFonts w:ascii="Times New Roman" w:hAnsi="Times New Roman" w:cs="Times New Roman"/>
          <w:sz w:val="24"/>
          <w:szCs w:val="24"/>
        </w:rPr>
        <w:t xml:space="preserve"> rezultātiem sabiedrības informētības līmenis par darba aizsardzības jautājumiem pamatnostādņu īstenošanas laikā ir būtiski pieaudzis. To ir sekmējuši īstenotie pasākumi – dažādi informatīvie materiāli, videomateriāli, semināri, kampaņas u.c.</w:t>
      </w:r>
      <w:r w:rsidRPr="00CC7730">
        <w:rPr>
          <w:rFonts w:ascii="Times New Roman" w:hAnsi="Times New Roman" w:cs="Times New Roman"/>
          <w:sz w:val="24"/>
          <w:szCs w:val="24"/>
        </w:rPr>
        <w:t xml:space="preserve"> </w:t>
      </w:r>
      <w:r>
        <w:rPr>
          <w:rFonts w:ascii="Times New Roman" w:hAnsi="Times New Roman" w:cs="Times New Roman"/>
          <w:sz w:val="24"/>
          <w:szCs w:val="24"/>
        </w:rPr>
        <w:t xml:space="preserve">Īpaši nozīmīgi ir bijuši pasākumi jauniešu informēšanai, </w:t>
      </w:r>
      <w:r w:rsidRPr="00DA1A5F">
        <w:rPr>
          <w:rFonts w:ascii="Times New Roman" w:hAnsi="Times New Roman" w:cs="Times New Roman"/>
          <w:sz w:val="24"/>
          <w:szCs w:val="24"/>
        </w:rPr>
        <w:t xml:space="preserve">sniedzot praktiskas zināšanas par darba aizsardzības un darba tiesību jautājumiem, kas būs noderīgas, uzsākot darba gaitas. </w:t>
      </w:r>
      <w:r>
        <w:rPr>
          <w:rFonts w:ascii="Times New Roman" w:hAnsi="Times New Roman" w:cs="Times New Roman"/>
          <w:sz w:val="24"/>
          <w:szCs w:val="24"/>
        </w:rPr>
        <w:t xml:space="preserve"> </w:t>
      </w:r>
      <w:r w:rsidRPr="00CC7730">
        <w:rPr>
          <w:rFonts w:ascii="Times New Roman" w:hAnsi="Times New Roman" w:cs="Times New Roman"/>
          <w:sz w:val="24"/>
          <w:szCs w:val="24"/>
        </w:rPr>
        <w:t>Sabiedrības informēšana ir preventīvās kultūras pamatā, tādēļ arī turpmāk jāveic mērķēti pasākumi dažādām mērķauditorijām, lai skaidrotu darba aizsardzības nozīmīgumu un aktuālākās prasības</w:t>
      </w:r>
      <w:r>
        <w:rPr>
          <w:rFonts w:ascii="Times New Roman" w:hAnsi="Times New Roman" w:cs="Times New Roman"/>
          <w:sz w:val="24"/>
          <w:szCs w:val="24"/>
        </w:rPr>
        <w:t>.</w:t>
      </w:r>
    </w:p>
    <w:p w14:paraId="74944189" w14:textId="77777777" w:rsidR="005D2EAB" w:rsidRDefault="005D2EAB" w:rsidP="005D2EAB">
      <w:pPr>
        <w:spacing w:before="120" w:after="0" w:line="240" w:lineRule="auto"/>
        <w:ind w:firstLine="720"/>
        <w:jc w:val="both"/>
        <w:rPr>
          <w:rFonts w:ascii="Times New Roman" w:hAnsi="Times New Roman"/>
          <w:sz w:val="24"/>
          <w:szCs w:val="24"/>
        </w:rPr>
      </w:pPr>
      <w:r>
        <w:rPr>
          <w:rFonts w:ascii="Times New Roman" w:hAnsi="Times New Roman" w:cs="Times New Roman"/>
          <w:sz w:val="24"/>
          <w:szCs w:val="24"/>
        </w:rPr>
        <w:t xml:space="preserve">2. </w:t>
      </w:r>
      <w:r w:rsidRPr="00271E92">
        <w:rPr>
          <w:rFonts w:ascii="Times New Roman" w:hAnsi="Times New Roman"/>
          <w:sz w:val="24"/>
          <w:szCs w:val="24"/>
        </w:rPr>
        <w:t>Darba aizsardzības prasību efektīvas ieviešanas veicināšana</w:t>
      </w:r>
      <w:r>
        <w:rPr>
          <w:rFonts w:ascii="Times New Roman" w:hAnsi="Times New Roman"/>
          <w:sz w:val="24"/>
          <w:szCs w:val="24"/>
        </w:rPr>
        <w:t xml:space="preserve">i ir sniegts atbalsts darba devējiem, kā arī piedāvāti dažādi interaktīvi rīki darba vides risku novērtēšanai. Būtiskākais atbalsts darba devējiem mazajos un vidējos bīstamo nozaru uzņēmumos līdz 2023.gadam tiek sniegts VDI </w:t>
      </w:r>
      <w:r w:rsidRPr="00B6029D">
        <w:rPr>
          <w:rFonts w:ascii="Times New Roman" w:hAnsi="Times New Roman"/>
          <w:sz w:val="24"/>
          <w:szCs w:val="24"/>
        </w:rPr>
        <w:t>īstenotā ESF projekta “Darba drošības normatīvo aktu praktiskās ieviešanas un uzraudzības pilnveidošana” ietvaros</w:t>
      </w:r>
      <w:r>
        <w:rPr>
          <w:rFonts w:ascii="Times New Roman" w:hAnsi="Times New Roman"/>
          <w:sz w:val="24"/>
          <w:szCs w:val="24"/>
        </w:rPr>
        <w:t>, nodrošinot</w:t>
      </w:r>
      <w:r w:rsidRPr="00B6029D">
        <w:rPr>
          <w:rFonts w:ascii="Times New Roman" w:hAnsi="Times New Roman"/>
          <w:sz w:val="24"/>
          <w:szCs w:val="24"/>
        </w:rPr>
        <w:t xml:space="preserve"> ekspertu konsultācijas par darba vides uzlabošanu, atbalstu darba vides risku novērtēšanā, iespēju izmantot laboratoriskos mērījumus un piedalīties apmācībās</w:t>
      </w:r>
      <w:r>
        <w:rPr>
          <w:rFonts w:ascii="Times New Roman" w:hAnsi="Times New Roman"/>
          <w:sz w:val="24"/>
          <w:szCs w:val="24"/>
        </w:rPr>
        <w:t xml:space="preserve">. Ņemot vērā tehnoloģiju attīstību, pilnveidoti elektroniskie risku novērtēšanas rīki, tādejādi atvieglojot darba aizsardzības prasību ieviešanu uzņēmumos. Liela uzmanība ir pievērsta darba devēju, nodarbināto un darba aizsardzības speciālistu apmācībai, piedāvājot praktiskus seminārus Rīgā un reģionos par dažādiem aktuāliem darba vides riskiem un citiem darba aizsardzības jautājumiem, tādejādi paaugstinot speciālistu zināšanu līmeni. Laikā, kad nepieciešams ievērojot ierobežojumus saistībā ar COVID-19 pandēmiju, uzsākta semināru rīkošana tiešsaistes režīmā. </w:t>
      </w:r>
    </w:p>
    <w:p w14:paraId="76A32B43" w14:textId="77777777" w:rsidR="005D2EAB" w:rsidRDefault="005D2EAB" w:rsidP="005D2EAB">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 Nodarbināto veselības aizsardzības veicināšanai nodrošināta gan arodveselības un arodslimību ārstu zināšanu pilnveidošana, gan arī ģimenes ārstu  un citu veselības aprūpes speciālistu informēšana par aktuāliem arodveselības jautājumiem, tādejādi uzlabojot savlaicīgu arodslimību diagnostiku un ārstēšanu. Vienlaikus pilnveidotas arī darba devēju un nodarbināto zināšanas par veselības veicināšanas jautājumiem, tajā skaitā par specifiskiem jautājumiem gados vecāko nodarbināto veselības un darbspēju saglabāšanai, psihoemocionālajiem riska faktoriem un muskuļu-skeleta slimību profilaksi. Ņemot vērā raksturīgākās arodslimības un to, ka tās tiek konstatētas aizvien jaunākiem nodarbinātajiem, turpmākajā periodā būtu īstenojami pasākumi, kas vērsti uz ilgāku nodarbināto veselības un darba mūža saglabāšanu, jo īpaši savlaicīgu muskuļu un skeleta sistēmas slimību profilaksi.</w:t>
      </w:r>
    </w:p>
    <w:p w14:paraId="6CBFAB57" w14:textId="77777777" w:rsidR="005D2EAB" w:rsidRDefault="005D2EAB" w:rsidP="005D2EAB">
      <w:pPr>
        <w:spacing w:before="120" w:after="0" w:line="240" w:lineRule="auto"/>
        <w:ind w:firstLine="720"/>
        <w:jc w:val="both"/>
        <w:rPr>
          <w:rFonts w:ascii="Times New Roman" w:hAnsi="Times New Roman"/>
          <w:sz w:val="24"/>
          <w:szCs w:val="24"/>
        </w:rPr>
      </w:pPr>
      <w:r>
        <w:rPr>
          <w:rFonts w:ascii="Times New Roman" w:hAnsi="Times New Roman" w:cs="Times New Roman"/>
          <w:sz w:val="24"/>
          <w:szCs w:val="24"/>
        </w:rPr>
        <w:t>4. Efektīvākai d</w:t>
      </w:r>
      <w:r w:rsidRPr="00271E92">
        <w:rPr>
          <w:rFonts w:ascii="Times New Roman" w:hAnsi="Times New Roman"/>
          <w:sz w:val="24"/>
          <w:szCs w:val="24"/>
        </w:rPr>
        <w:t>arba aizsardzības jomas uzraudzība</w:t>
      </w:r>
      <w:r>
        <w:rPr>
          <w:rFonts w:ascii="Times New Roman" w:hAnsi="Times New Roman"/>
          <w:sz w:val="24"/>
          <w:szCs w:val="24"/>
        </w:rPr>
        <w:t>i</w:t>
      </w:r>
      <w:r w:rsidRPr="00271E92">
        <w:rPr>
          <w:rFonts w:ascii="Times New Roman" w:hAnsi="Times New Roman"/>
          <w:sz w:val="24"/>
          <w:szCs w:val="24"/>
        </w:rPr>
        <w:t xml:space="preserve"> un kontrole</w:t>
      </w:r>
      <w:r>
        <w:rPr>
          <w:rFonts w:ascii="Times New Roman" w:hAnsi="Times New Roman"/>
          <w:sz w:val="24"/>
          <w:szCs w:val="24"/>
        </w:rPr>
        <w:t>i ir stiprināta VDI kapacitāte, īstenojot inspektoru apmācības, optimizējot inspicēšanas procedūras un modernizējot tehnisko nodrošinājumu. VDI veiktspējas pilnveidošana atbilstoši tehnoloģiju attīstībai ir nodrošināma arī turpmāk.</w:t>
      </w:r>
    </w:p>
    <w:p w14:paraId="101D0824" w14:textId="77777777" w:rsidR="005D2EAB" w:rsidRDefault="005D2EAB" w:rsidP="005D2EAB">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 Lai veicinātu d</w:t>
      </w:r>
      <w:r w:rsidRPr="00271E92">
        <w:rPr>
          <w:rFonts w:ascii="Times New Roman" w:hAnsi="Times New Roman"/>
          <w:sz w:val="24"/>
          <w:szCs w:val="24"/>
        </w:rPr>
        <w:t>roš</w:t>
      </w:r>
      <w:r>
        <w:rPr>
          <w:rFonts w:ascii="Times New Roman" w:hAnsi="Times New Roman"/>
          <w:sz w:val="24"/>
          <w:szCs w:val="24"/>
        </w:rPr>
        <w:t>u</w:t>
      </w:r>
      <w:r w:rsidRPr="00271E92">
        <w:rPr>
          <w:rFonts w:ascii="Times New Roman" w:hAnsi="Times New Roman"/>
          <w:sz w:val="24"/>
          <w:szCs w:val="24"/>
        </w:rPr>
        <w:t xml:space="preserve"> darba vid</w:t>
      </w:r>
      <w:r>
        <w:rPr>
          <w:rFonts w:ascii="Times New Roman" w:hAnsi="Times New Roman"/>
          <w:sz w:val="24"/>
          <w:szCs w:val="24"/>
        </w:rPr>
        <w:t>i</w:t>
      </w:r>
      <w:r w:rsidRPr="00271E92">
        <w:rPr>
          <w:rFonts w:ascii="Times New Roman" w:hAnsi="Times New Roman"/>
          <w:sz w:val="24"/>
          <w:szCs w:val="24"/>
        </w:rPr>
        <w:t xml:space="preserve"> nestandarta nodarbinātības formu ietvaros, kā arī pašnodarbināto darbā</w:t>
      </w:r>
      <w:r>
        <w:rPr>
          <w:rFonts w:ascii="Times New Roman" w:hAnsi="Times New Roman"/>
          <w:sz w:val="24"/>
          <w:szCs w:val="24"/>
        </w:rPr>
        <w:t>, izstrādāti dažādi informatīvie materiāli, īpaši pašnodarbinātajiem, kā arī  attālinātajā darbā nodarbinātajiem un viņu darba devējiem. 2019.gada 3.oktobrī pieņemti grozījumi Darba aizsardzības likumā, nosakot attālinātā darba definīciju un precīzāk atrunājot, kādā veidā darba aizsardzības prasības attiecināmas uz attālināto darbu.  Pētījumā par jauno nodarbinātības formu ieviešanu darba tirgū</w:t>
      </w:r>
      <w:r>
        <w:rPr>
          <w:rStyle w:val="FootnoteReference"/>
          <w:rFonts w:ascii="Times New Roman" w:hAnsi="Times New Roman"/>
          <w:sz w:val="24"/>
          <w:szCs w:val="24"/>
        </w:rPr>
        <w:footnoteReference w:id="251"/>
      </w:r>
      <w:r>
        <w:rPr>
          <w:rFonts w:ascii="Times New Roman" w:hAnsi="Times New Roman"/>
          <w:sz w:val="24"/>
          <w:szCs w:val="24"/>
        </w:rPr>
        <w:t xml:space="preserve"> iegūti dati par dažādu formu izplatību. Ņemot vērā to, ka aizvien vairāk cilvēku ir iesaistīti jaunās nodarbinātības formās, turpmāk jāpievērš pastiprināta uzmanība, lai veicinātu izpratni un nodrošinātu pēc iespējas drošākus darba apstākļus šajās formās iesaistītajiem. </w:t>
      </w:r>
    </w:p>
    <w:p w14:paraId="3161F1F2" w14:textId="34EC5F62" w:rsidR="005D2EAB" w:rsidRDefault="00C75616" w:rsidP="00C75616">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Pamatnostādņu ieviešana ir sekmējusi plānoto rezultātu sasniegšanu -</w:t>
      </w:r>
      <w:r w:rsidR="005D2EAB">
        <w:rPr>
          <w:rFonts w:ascii="Times New Roman" w:hAnsi="Times New Roman" w:cs="Times New Roman"/>
          <w:sz w:val="24"/>
          <w:szCs w:val="24"/>
        </w:rPr>
        <w:t xml:space="preserve"> smago un letālo nelaimes gadījumu darbā skaits ir samazinājies un ir pieaudzis sabiedrības informētības līmenis par da</w:t>
      </w:r>
      <w:r>
        <w:rPr>
          <w:rFonts w:ascii="Times New Roman" w:hAnsi="Times New Roman" w:cs="Times New Roman"/>
          <w:sz w:val="24"/>
          <w:szCs w:val="24"/>
        </w:rPr>
        <w:t xml:space="preserve">rba aizsardzības jautājumiem.  </w:t>
      </w:r>
      <w:r w:rsidR="005D2EAB">
        <w:rPr>
          <w:rFonts w:ascii="Times New Roman" w:hAnsi="Times New Roman" w:cs="Times New Roman"/>
          <w:sz w:val="24"/>
          <w:szCs w:val="24"/>
        </w:rPr>
        <w:t xml:space="preserve">Vienlaikus, ņemot vērā Latvijas dalību ES, izstrādājot darba aizsardzības politiku nākamajam posmos, ir  būtiski ņemt vērā ne tikai tendences Latvijā, bet arī notiekošos procesus ES, lai nodrošinātu politikas saskaņotību (ES līmeņa satvars par darba aizsardzību, direktīvas, paziņojumi u.c.). Nākamajā periodā darba aizsardzības jomā ir būtiski turpināt jau iesāktos pasākumus, īpašu uzmanību pievēršot šādiem jautājumiem: </w:t>
      </w:r>
    </w:p>
    <w:p w14:paraId="158B9121" w14:textId="77777777" w:rsidR="005D2EAB" w:rsidRPr="002F5278" w:rsidRDefault="005D2EAB" w:rsidP="00FF7D8D">
      <w:pPr>
        <w:pStyle w:val="ListParagraph"/>
        <w:numPr>
          <w:ilvl w:val="0"/>
          <w:numId w:val="30"/>
        </w:numPr>
        <w:tabs>
          <w:tab w:val="left" w:pos="6804"/>
        </w:tabs>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iedzīvotāju ilgāka un labāka darba mūža veicināšana un darbspēju saglabāšana, īpaši gados vecākiem iedzīvotājiem, nodrošinot atbalstu darba devējiem cilvēkresursu un darba vides izvērtēšanā un uzlabošanā, kā arī nodarbinātajiem v</w:t>
      </w:r>
      <w:r w:rsidRPr="002F5278">
        <w:rPr>
          <w:rFonts w:ascii="Times New Roman" w:hAnsi="Times New Roman" w:cs="Times New Roman"/>
          <w:sz w:val="24"/>
          <w:szCs w:val="24"/>
        </w:rPr>
        <w:t>eselības uzlabošanā un veselības veicināšanā;</w:t>
      </w:r>
    </w:p>
    <w:p w14:paraId="264B6C04" w14:textId="77777777" w:rsidR="005D2EAB" w:rsidRPr="00573B49" w:rsidRDefault="005D2EAB" w:rsidP="00FF7D8D">
      <w:pPr>
        <w:pStyle w:val="ListParagraph"/>
        <w:numPr>
          <w:ilvl w:val="0"/>
          <w:numId w:val="30"/>
        </w:numPr>
        <w:tabs>
          <w:tab w:val="left" w:pos="6804"/>
        </w:tabs>
        <w:spacing w:before="120" w:after="0" w:line="240" w:lineRule="auto"/>
        <w:jc w:val="both"/>
        <w:rPr>
          <w:rFonts w:ascii="Times New Roman" w:hAnsi="Times New Roman" w:cs="Times New Roman"/>
          <w:sz w:val="24"/>
          <w:szCs w:val="24"/>
        </w:rPr>
      </w:pPr>
      <w:r w:rsidRPr="002F5278">
        <w:rPr>
          <w:rFonts w:ascii="Times New Roman" w:hAnsi="Times New Roman" w:cs="Times New Roman"/>
          <w:sz w:val="24"/>
          <w:szCs w:val="24"/>
        </w:rPr>
        <w:t>preventīvās kultūras veicināšana, sabiedrības, īpaši darb</w:t>
      </w:r>
      <w:r w:rsidRPr="00573B49">
        <w:rPr>
          <w:rFonts w:ascii="Times New Roman" w:hAnsi="Times New Roman" w:cs="Times New Roman"/>
          <w:sz w:val="24"/>
          <w:szCs w:val="24"/>
        </w:rPr>
        <w:t>a devēju un nodarbināto informēšana par darba aizsardzības jautājumiem, kā arī praktisku apmācību un konsultāciju nodrošināšana darba vietās;</w:t>
      </w:r>
    </w:p>
    <w:p w14:paraId="367BA4CE" w14:textId="77777777" w:rsidR="005D2EAB" w:rsidRPr="00573B49" w:rsidRDefault="005D2EAB" w:rsidP="00FF7D8D">
      <w:pPr>
        <w:pStyle w:val="ListParagraph"/>
        <w:numPr>
          <w:ilvl w:val="0"/>
          <w:numId w:val="30"/>
        </w:numPr>
        <w:tabs>
          <w:tab w:val="left" w:pos="6804"/>
        </w:tabs>
        <w:spacing w:before="120" w:after="0" w:line="240" w:lineRule="auto"/>
        <w:jc w:val="both"/>
        <w:rPr>
          <w:rFonts w:ascii="Times New Roman" w:hAnsi="Times New Roman" w:cs="Times New Roman"/>
          <w:sz w:val="24"/>
          <w:szCs w:val="24"/>
        </w:rPr>
      </w:pPr>
      <w:r w:rsidRPr="00573B49">
        <w:rPr>
          <w:rFonts w:ascii="Times New Roman" w:hAnsi="Times New Roman" w:cs="Times New Roman"/>
          <w:sz w:val="24"/>
          <w:szCs w:val="24"/>
        </w:rPr>
        <w:t>arodslimību, īpaši muskuļu un skeleta arodslimību profilakse</w:t>
      </w:r>
      <w:r>
        <w:rPr>
          <w:rFonts w:ascii="Times New Roman" w:hAnsi="Times New Roman" w:cs="Times New Roman"/>
          <w:sz w:val="24"/>
          <w:szCs w:val="24"/>
        </w:rPr>
        <w:t>,</w:t>
      </w:r>
      <w:r w:rsidRPr="00573B49">
        <w:rPr>
          <w:rFonts w:ascii="Times New Roman" w:hAnsi="Times New Roman" w:cs="Times New Roman"/>
          <w:sz w:val="24"/>
          <w:szCs w:val="24"/>
        </w:rPr>
        <w:t xml:space="preserve"> veselības aprūpes speciālistu informēšana un savstarpējās sadarbības veicināšana, agrīna arodslimību diagnostika, agrīnas rehabilitācijas pakalpojumu pieejamība;</w:t>
      </w:r>
    </w:p>
    <w:p w14:paraId="406E3406" w14:textId="77777777" w:rsidR="005D2EAB" w:rsidRPr="0025422D" w:rsidRDefault="005D2EAB" w:rsidP="00FF7D8D">
      <w:pPr>
        <w:pStyle w:val="ListParagraph"/>
        <w:numPr>
          <w:ilvl w:val="0"/>
          <w:numId w:val="30"/>
        </w:numPr>
        <w:tabs>
          <w:tab w:val="left" w:pos="6804"/>
        </w:tabs>
        <w:spacing w:before="120" w:after="0" w:line="240" w:lineRule="auto"/>
        <w:jc w:val="both"/>
        <w:rPr>
          <w:rFonts w:ascii="Times New Roman" w:hAnsi="Times New Roman" w:cs="Times New Roman"/>
          <w:sz w:val="24"/>
          <w:szCs w:val="24"/>
        </w:rPr>
      </w:pPr>
      <w:r w:rsidRPr="0025422D">
        <w:rPr>
          <w:rFonts w:ascii="Times New Roman" w:hAnsi="Times New Roman" w:cs="Times New Roman"/>
          <w:sz w:val="24"/>
          <w:szCs w:val="24"/>
        </w:rPr>
        <w:t>bērnu un jauniešu informēšana par darba aizsardzības jautājumiem, veidojot preventīvo kultūru un sagatavojot jauniešus darba uzsākšanai;</w:t>
      </w:r>
    </w:p>
    <w:p w14:paraId="5ECEA511" w14:textId="77777777" w:rsidR="005D2EAB" w:rsidRDefault="005D2EAB" w:rsidP="00FF7D8D">
      <w:pPr>
        <w:pStyle w:val="ListParagraph"/>
        <w:numPr>
          <w:ilvl w:val="0"/>
          <w:numId w:val="30"/>
        </w:numPr>
        <w:tabs>
          <w:tab w:val="left" w:pos="6804"/>
        </w:tabs>
        <w:spacing w:before="120" w:after="0" w:line="240" w:lineRule="auto"/>
        <w:jc w:val="both"/>
        <w:rPr>
          <w:rFonts w:ascii="Times New Roman" w:hAnsi="Times New Roman" w:cs="Times New Roman"/>
          <w:sz w:val="24"/>
          <w:szCs w:val="24"/>
        </w:rPr>
      </w:pPr>
      <w:r w:rsidRPr="00A857F2">
        <w:rPr>
          <w:rFonts w:ascii="Times New Roman" w:hAnsi="Times New Roman" w:cs="Times New Roman"/>
          <w:sz w:val="24"/>
          <w:szCs w:val="24"/>
        </w:rPr>
        <w:t>darba aiz</w:t>
      </w:r>
      <w:r w:rsidRPr="00662D1E">
        <w:rPr>
          <w:rFonts w:ascii="Times New Roman" w:hAnsi="Times New Roman" w:cs="Times New Roman"/>
          <w:sz w:val="24"/>
          <w:szCs w:val="24"/>
        </w:rPr>
        <w:t xml:space="preserve">sardzības prasību attiecināšana uz attālinātajā darbā, kā arī citās nodarbinātības formās iesaistītajiem nodarbinātajiem; </w:t>
      </w:r>
    </w:p>
    <w:p w14:paraId="389F63AE" w14:textId="77777777" w:rsidR="005D2EAB" w:rsidRDefault="005D2EAB" w:rsidP="00FF7D8D">
      <w:pPr>
        <w:pStyle w:val="ListParagraph"/>
        <w:numPr>
          <w:ilvl w:val="0"/>
          <w:numId w:val="30"/>
        </w:numPr>
        <w:tabs>
          <w:tab w:val="left" w:pos="6804"/>
        </w:tabs>
        <w:spacing w:before="120" w:after="0" w:line="240" w:lineRule="auto"/>
        <w:jc w:val="both"/>
        <w:rPr>
          <w:rFonts w:ascii="Times New Roman" w:hAnsi="Times New Roman" w:cs="Times New Roman"/>
          <w:sz w:val="24"/>
          <w:szCs w:val="24"/>
        </w:rPr>
      </w:pPr>
      <w:r w:rsidRPr="00B3017B">
        <w:rPr>
          <w:rFonts w:ascii="Times New Roman" w:hAnsi="Times New Roman" w:cs="Times New Roman"/>
          <w:sz w:val="24"/>
          <w:szCs w:val="24"/>
        </w:rPr>
        <w:t>VDI veiktspējas pilnveidošana, nodrošinot inspektoru apmācības, pieredzes apmaiņu, mūsdienīgu aprīkojumu, informācijas un analīzes sistēmu un darba metožu pilnveidošanu atbilstoši jaunajām tendencēm un tehnoloģijām, kā arī lemjot par VDI inspektoru atalgojuma palielināšanu.</w:t>
      </w:r>
    </w:p>
    <w:p w14:paraId="7A7195E2" w14:textId="55BFD045" w:rsidR="005D2EAB" w:rsidRDefault="005D2EAB" w:rsidP="005D2EAB">
      <w:pPr>
        <w:pStyle w:val="ListParagraph"/>
        <w:tabs>
          <w:tab w:val="left" w:pos="6804"/>
        </w:tabs>
        <w:spacing w:before="120"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Attiecīgi arī šajās pamatnostādnēs tiek noteiks ilgtermiņa mērķis - n</w:t>
      </w:r>
      <w:r w:rsidRPr="003615D0">
        <w:rPr>
          <w:rFonts w:ascii="Times New Roman" w:hAnsi="Times New Roman" w:cs="Times New Roman"/>
          <w:sz w:val="24"/>
          <w:szCs w:val="24"/>
        </w:rPr>
        <w:t>odrošināt drošu un veselībai nekaitīgu darba vidi un veicināt nodarbināto darba mūža pagarināšanos</w:t>
      </w:r>
      <w:r>
        <w:rPr>
          <w:rFonts w:ascii="Times New Roman" w:hAnsi="Times New Roman" w:cs="Times New Roman"/>
          <w:sz w:val="24"/>
          <w:szCs w:val="24"/>
        </w:rPr>
        <w:t>, kā arī tiek paredzēti uzdevumi šī mērķa sasniegšanai.</w:t>
      </w:r>
    </w:p>
    <w:p w14:paraId="7DC7C4B4" w14:textId="586F4E8C" w:rsidR="00200837" w:rsidRPr="0015154B" w:rsidRDefault="00200837" w:rsidP="005D2EAB">
      <w:pPr>
        <w:pStyle w:val="ListParagraph"/>
        <w:tabs>
          <w:tab w:val="left" w:pos="6804"/>
        </w:tabs>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 xml:space="preserve"> </w:t>
      </w:r>
    </w:p>
    <w:p w14:paraId="22B2ABBD" w14:textId="108A8421" w:rsidR="00EA47C7" w:rsidRPr="007157D3" w:rsidRDefault="00EA47C7" w:rsidP="00EA47C7">
      <w:pPr>
        <w:tabs>
          <w:tab w:val="left" w:pos="6804"/>
        </w:tabs>
        <w:spacing w:after="0" w:line="240" w:lineRule="auto"/>
        <w:jc w:val="both"/>
        <w:rPr>
          <w:rFonts w:ascii="Times New Roman" w:hAnsi="Times New Roman" w:cs="Times New Roman"/>
          <w:sz w:val="24"/>
          <w:szCs w:val="24"/>
        </w:rPr>
      </w:pPr>
      <w:r w:rsidRPr="00257C51">
        <w:rPr>
          <w:rFonts w:ascii="Times New Roman" w:hAnsi="Times New Roman" w:cs="Times New Roman"/>
          <w:noProof/>
          <w:sz w:val="24"/>
          <w:szCs w:val="24"/>
          <w:lang w:eastAsia="lv-LV"/>
        </w:rPr>
        <mc:AlternateContent>
          <mc:Choice Requires="wpg">
            <w:drawing>
              <wp:inline distT="0" distB="0" distL="0" distR="0" wp14:anchorId="5BF0F999" wp14:editId="597D268B">
                <wp:extent cx="5284520" cy="2171700"/>
                <wp:effectExtent l="0" t="0" r="0" b="0"/>
                <wp:docPr id="38" name="Group 38"/>
                <wp:cNvGraphicFramePr/>
                <a:graphic xmlns:a="http://schemas.openxmlformats.org/drawingml/2006/main">
                  <a:graphicData uri="http://schemas.microsoft.com/office/word/2010/wordprocessingGroup">
                    <wpg:wgp>
                      <wpg:cNvGrpSpPr/>
                      <wpg:grpSpPr>
                        <a:xfrm>
                          <a:off x="0" y="0"/>
                          <a:ext cx="5284520" cy="2171700"/>
                          <a:chOff x="0" y="0"/>
                          <a:chExt cx="3567448" cy="1759679"/>
                        </a:xfrm>
                      </wpg:grpSpPr>
                      <wps:wsp>
                        <wps:cNvPr id="39" name="Rectangle 3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05E2C" w14:textId="09D81639" w:rsidR="00B255A5" w:rsidRPr="00D272D9" w:rsidRDefault="00B255A5">
                              <w:pPr>
                                <w:jc w:val="center"/>
                                <w:rPr>
                                  <w:rFonts w:ascii="Times New Roman" w:eastAsiaTheme="majorEastAsia" w:hAnsi="Times New Roman" w:cs="Times New Roman"/>
                                  <w:b/>
                                  <w:color w:val="FFFFFF" w:themeColor="background1"/>
                                  <w:sz w:val="28"/>
                                  <w:szCs w:val="28"/>
                                </w:rPr>
                              </w:pPr>
                              <w:r w:rsidRPr="00D272D9">
                                <w:rPr>
                                  <w:rFonts w:ascii="Times New Roman" w:eastAsiaTheme="majorEastAsia" w:hAnsi="Times New Roman" w:cs="Times New Roman"/>
                                  <w:b/>
                                  <w:color w:val="FFFFFF" w:themeColor="background1"/>
                                  <w:sz w:val="28"/>
                                  <w:szCs w:val="28"/>
                                </w:rPr>
                                <w:t>IZAIC</w:t>
                              </w:r>
                              <w:r>
                                <w:rPr>
                                  <w:rFonts w:ascii="Times New Roman" w:eastAsiaTheme="majorEastAsia" w:hAnsi="Times New Roman" w:cs="Times New Roman"/>
                                  <w:b/>
                                  <w:color w:val="FFFFFF" w:themeColor="background1"/>
                                  <w:sz w:val="28"/>
                                  <w:szCs w:val="28"/>
                                </w:rPr>
                                <w:t>I</w:t>
                              </w:r>
                              <w:r w:rsidRPr="00D272D9">
                                <w:rPr>
                                  <w:rFonts w:ascii="Times New Roman" w:eastAsiaTheme="majorEastAsia" w:hAnsi="Times New Roman" w:cs="Times New Roman"/>
                                  <w:b/>
                                  <w:color w:val="FFFFFF" w:themeColor="background1"/>
                                  <w:sz w:val="28"/>
                                  <w:szCs w:val="28"/>
                                </w:rPr>
                                <w:t>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0" y="252677"/>
                            <a:ext cx="3567448" cy="15070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22304" w14:textId="5D2E8139" w:rsidR="00B255A5" w:rsidRPr="00EA47C7" w:rsidRDefault="00B255A5"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caps/>
                                  <w:color w:val="668926" w:themeColor="accent2" w:themeShade="BF"/>
                                  <w:sz w:val="26"/>
                                  <w:szCs w:val="26"/>
                                </w:rPr>
                                <w:t>S</w:t>
                              </w:r>
                              <w:r w:rsidRPr="00EA47C7">
                                <w:rPr>
                                  <w:rFonts w:ascii="Times New Roman" w:hAnsi="Times New Roman" w:cs="Times New Roman"/>
                                  <w:color w:val="668926" w:themeColor="accent2" w:themeShade="BF"/>
                                  <w:sz w:val="24"/>
                                  <w:szCs w:val="24"/>
                                </w:rPr>
                                <w:t>alīdzinoši augsts letālo un smago nelaimes gadījumu darbā skaits</w:t>
                              </w:r>
                            </w:p>
                            <w:p w14:paraId="1F2551F9" w14:textId="3CA411CE" w:rsidR="00B255A5" w:rsidRPr="00EA47C7" w:rsidRDefault="00B255A5"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Arodslimību skaita pieaugums, tajā skaitā gados jaunākiem nodarbinātajiem</w:t>
                              </w:r>
                            </w:p>
                            <w:p w14:paraId="7D4BD09E" w14:textId="6D836752" w:rsidR="00B255A5" w:rsidRPr="00EA47C7" w:rsidRDefault="00B255A5"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Visu iesaistīto pušu sadarbība darba drošības un veselības risku novēršanā un mazināšanā</w:t>
                              </w:r>
                            </w:p>
                            <w:p w14:paraId="252C812F" w14:textId="4E33E68B" w:rsidR="00B255A5" w:rsidRPr="00EA47C7" w:rsidRDefault="00B255A5"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Pienācīga dažādās nodarbinātības formās nodarbināto tiesiskā aizsardzība un tiesiskā statusa noteikšana</w:t>
                              </w:r>
                            </w:p>
                            <w:p w14:paraId="38204627" w14:textId="4E8D27F5" w:rsidR="00B255A5" w:rsidRDefault="00B255A5"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Nepietiekama sabiedrības, darba devēju un darba ņēmēju izpratne par darba aizsardzības</w:t>
                              </w:r>
                              <w:r>
                                <w:rPr>
                                  <w:rFonts w:ascii="Times New Roman" w:hAnsi="Times New Roman" w:cs="Times New Roman"/>
                                  <w:color w:val="668926" w:themeColor="accent2" w:themeShade="BF"/>
                                  <w:sz w:val="24"/>
                                  <w:szCs w:val="24"/>
                                </w:rPr>
                                <w:t>,</w:t>
                              </w:r>
                              <w:r w:rsidRPr="00EA47C7">
                                <w:rPr>
                                  <w:rFonts w:ascii="Times New Roman" w:hAnsi="Times New Roman" w:cs="Times New Roman"/>
                                  <w:color w:val="668926" w:themeColor="accent2" w:themeShade="BF"/>
                                  <w:sz w:val="24"/>
                                  <w:szCs w:val="24"/>
                                </w:rPr>
                                <w:t xml:space="preserve"> darba tiesiskajiem </w:t>
                              </w:r>
                              <w:r>
                                <w:rPr>
                                  <w:rFonts w:ascii="Times New Roman" w:hAnsi="Times New Roman" w:cs="Times New Roman"/>
                                  <w:color w:val="668926" w:themeColor="accent2" w:themeShade="BF"/>
                                  <w:sz w:val="24"/>
                                  <w:szCs w:val="24"/>
                                </w:rPr>
                                <w:t xml:space="preserve">un nediskriminācijas </w:t>
                              </w:r>
                              <w:r w:rsidRPr="00EA47C7">
                                <w:rPr>
                                  <w:rFonts w:ascii="Times New Roman" w:hAnsi="Times New Roman" w:cs="Times New Roman"/>
                                  <w:color w:val="668926" w:themeColor="accent2" w:themeShade="BF"/>
                                  <w:sz w:val="24"/>
                                  <w:szCs w:val="24"/>
                                </w:rPr>
                                <w:t>jautājumiem</w:t>
                              </w:r>
                            </w:p>
                            <w:p w14:paraId="55B2FA67" w14:textId="1693CB5F" w:rsidR="00B255A5" w:rsidRPr="00EA47C7" w:rsidRDefault="00B255A5"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Pr>
                                  <w:rFonts w:ascii="Times New Roman" w:hAnsi="Times New Roman" w:cs="Times New Roman"/>
                                  <w:color w:val="668926" w:themeColor="accent2" w:themeShade="BF"/>
                                  <w:sz w:val="24"/>
                                  <w:szCs w:val="24"/>
                                </w:rPr>
                                <w:t>K</w:t>
                              </w:r>
                              <w:r w:rsidRPr="00D82E99">
                                <w:rPr>
                                  <w:rFonts w:ascii="Times New Roman" w:hAnsi="Times New Roman" w:cs="Times New Roman"/>
                                  <w:color w:val="668926" w:themeColor="accent2" w:themeShade="BF"/>
                                  <w:sz w:val="24"/>
                                  <w:szCs w:val="24"/>
                                </w:rPr>
                                <w:t>valificētu speciālistu trūkums darba aizsardzības jomā</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5BF0F999" id="Group 38" o:spid="_x0000_s1057" style="width:416.1pt;height:171pt;mso-position-horizontal-relative:char;mso-position-vertical-relative:line" coordsize="35674,17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">
                <v:rect id="Rectangle 39" o:spid="_x0000_s105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" fillcolor="#549e39 [3204]" stroked="f" strokeweight="1pt">
                  <v:textbox>
                    <w:txbxContent>
                      <w:p w14:paraId="40605E2C" w14:textId="09D81639" w:rsidR="00B255A5" w:rsidRPr="00D272D9" w:rsidRDefault="00B255A5">
                        <w:pPr>
                          <w:jc w:val="center"/>
                          <w:rPr>
                            <w:rFonts w:ascii="Times New Roman" w:eastAsiaTheme="majorEastAsia" w:hAnsi="Times New Roman" w:cs="Times New Roman"/>
                            <w:b/>
                            <w:color w:val="FFFFFF" w:themeColor="background1"/>
                            <w:sz w:val="28"/>
                            <w:szCs w:val="28"/>
                          </w:rPr>
                        </w:pPr>
                        <w:r w:rsidRPr="00D272D9">
                          <w:rPr>
                            <w:rFonts w:ascii="Times New Roman" w:eastAsiaTheme="majorEastAsia" w:hAnsi="Times New Roman" w:cs="Times New Roman"/>
                            <w:b/>
                            <w:color w:val="FFFFFF" w:themeColor="background1"/>
                            <w:sz w:val="28"/>
                            <w:szCs w:val="28"/>
                          </w:rPr>
                          <w:t>IZAIC</w:t>
                        </w:r>
                        <w:r>
                          <w:rPr>
                            <w:rFonts w:ascii="Times New Roman" w:eastAsiaTheme="majorEastAsia" w:hAnsi="Times New Roman" w:cs="Times New Roman"/>
                            <w:b/>
                            <w:color w:val="FFFFFF" w:themeColor="background1"/>
                            <w:sz w:val="28"/>
                            <w:szCs w:val="28"/>
                          </w:rPr>
                          <w:t>I</w:t>
                        </w:r>
                        <w:r w:rsidRPr="00D272D9">
                          <w:rPr>
                            <w:rFonts w:ascii="Times New Roman" w:eastAsiaTheme="majorEastAsia" w:hAnsi="Times New Roman" w:cs="Times New Roman"/>
                            <w:b/>
                            <w:color w:val="FFFFFF" w:themeColor="background1"/>
                            <w:sz w:val="28"/>
                            <w:szCs w:val="28"/>
                          </w:rPr>
                          <w:t>NĀJUMI</w:t>
                        </w:r>
                      </w:p>
                    </w:txbxContent>
                  </v:textbox>
                </v:rect>
                <v:shape id="Text Box 40" o:spid="_x0000_s1059" type="#_x0000_t202" style="position:absolute;top:2526;width:35674;height:1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" filled="f" stroked="f" strokeweight=".5pt">
                  <v:textbox inset=",7.2pt,,0">
                    <w:txbxContent>
                      <w:p w14:paraId="16222304" w14:textId="5D2E8139" w:rsidR="00B255A5" w:rsidRPr="00EA47C7" w:rsidRDefault="00B255A5"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caps/>
                            <w:color w:val="668926" w:themeColor="accent2" w:themeShade="BF"/>
                            <w:sz w:val="26"/>
                            <w:szCs w:val="26"/>
                          </w:rPr>
                          <w:t>S</w:t>
                        </w:r>
                        <w:r w:rsidRPr="00EA47C7">
                          <w:rPr>
                            <w:rFonts w:ascii="Times New Roman" w:hAnsi="Times New Roman" w:cs="Times New Roman"/>
                            <w:color w:val="668926" w:themeColor="accent2" w:themeShade="BF"/>
                            <w:sz w:val="24"/>
                            <w:szCs w:val="24"/>
                          </w:rPr>
                          <w:t>alīdzinoši augsts letālo un smago nelaimes gadījumu darbā skaits</w:t>
                        </w:r>
                      </w:p>
                      <w:p w14:paraId="1F2551F9" w14:textId="3CA411CE" w:rsidR="00B255A5" w:rsidRPr="00EA47C7" w:rsidRDefault="00B255A5"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Arodslimību skaita pieaugums, tajā skaitā gados jaunākiem nodarbinātajiem</w:t>
                        </w:r>
                      </w:p>
                      <w:p w14:paraId="7D4BD09E" w14:textId="6D836752" w:rsidR="00B255A5" w:rsidRPr="00EA47C7" w:rsidRDefault="00B255A5"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Visu iesaistīto pušu sadarbība darba drošības un veselības risku novēršanā un mazināšanā</w:t>
                        </w:r>
                      </w:p>
                      <w:p w14:paraId="252C812F" w14:textId="4E33E68B" w:rsidR="00B255A5" w:rsidRPr="00EA47C7" w:rsidRDefault="00B255A5"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Pienācīga dažādās nodarbinātības formās nodarbināto tiesiskā aizsardzība un tiesiskā statusa noteikšana</w:t>
                        </w:r>
                      </w:p>
                      <w:p w14:paraId="38204627" w14:textId="4E8D27F5" w:rsidR="00B255A5" w:rsidRDefault="00B255A5"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Nepietiekama sabiedrības, darba devēju un darba ņēmēju izpratne par darba aizsardzības</w:t>
                        </w:r>
                        <w:r>
                          <w:rPr>
                            <w:rFonts w:ascii="Times New Roman" w:hAnsi="Times New Roman" w:cs="Times New Roman"/>
                            <w:color w:val="668926" w:themeColor="accent2" w:themeShade="BF"/>
                            <w:sz w:val="24"/>
                            <w:szCs w:val="24"/>
                          </w:rPr>
                          <w:t>,</w:t>
                        </w:r>
                        <w:r w:rsidRPr="00EA47C7">
                          <w:rPr>
                            <w:rFonts w:ascii="Times New Roman" w:hAnsi="Times New Roman" w:cs="Times New Roman"/>
                            <w:color w:val="668926" w:themeColor="accent2" w:themeShade="BF"/>
                            <w:sz w:val="24"/>
                            <w:szCs w:val="24"/>
                          </w:rPr>
                          <w:t xml:space="preserve"> darba tiesiskajiem </w:t>
                        </w:r>
                        <w:r>
                          <w:rPr>
                            <w:rFonts w:ascii="Times New Roman" w:hAnsi="Times New Roman" w:cs="Times New Roman"/>
                            <w:color w:val="668926" w:themeColor="accent2" w:themeShade="BF"/>
                            <w:sz w:val="24"/>
                            <w:szCs w:val="24"/>
                          </w:rPr>
                          <w:t xml:space="preserve">un nediskriminācijas </w:t>
                        </w:r>
                        <w:r w:rsidRPr="00EA47C7">
                          <w:rPr>
                            <w:rFonts w:ascii="Times New Roman" w:hAnsi="Times New Roman" w:cs="Times New Roman"/>
                            <w:color w:val="668926" w:themeColor="accent2" w:themeShade="BF"/>
                            <w:sz w:val="24"/>
                            <w:szCs w:val="24"/>
                          </w:rPr>
                          <w:t>jautājumiem</w:t>
                        </w:r>
                      </w:p>
                      <w:p w14:paraId="55B2FA67" w14:textId="1693CB5F" w:rsidR="00B255A5" w:rsidRPr="00EA47C7" w:rsidRDefault="00B255A5" w:rsidP="00FF7D8D">
                        <w:pPr>
                          <w:pStyle w:val="ListParagraph"/>
                          <w:numPr>
                            <w:ilvl w:val="0"/>
                            <w:numId w:val="19"/>
                          </w:numPr>
                          <w:tabs>
                            <w:tab w:val="left" w:pos="6804"/>
                          </w:tabs>
                          <w:spacing w:after="0" w:line="240" w:lineRule="auto"/>
                          <w:jc w:val="both"/>
                          <w:rPr>
                            <w:rFonts w:ascii="Times New Roman" w:hAnsi="Times New Roman" w:cs="Times New Roman"/>
                            <w:color w:val="668926" w:themeColor="accent2" w:themeShade="BF"/>
                            <w:sz w:val="24"/>
                            <w:szCs w:val="24"/>
                          </w:rPr>
                        </w:pPr>
                        <w:r>
                          <w:rPr>
                            <w:rFonts w:ascii="Times New Roman" w:hAnsi="Times New Roman" w:cs="Times New Roman"/>
                            <w:color w:val="668926" w:themeColor="accent2" w:themeShade="BF"/>
                            <w:sz w:val="24"/>
                            <w:szCs w:val="24"/>
                          </w:rPr>
                          <w:t>K</w:t>
                        </w:r>
                        <w:r w:rsidRPr="00D82E99">
                          <w:rPr>
                            <w:rFonts w:ascii="Times New Roman" w:hAnsi="Times New Roman" w:cs="Times New Roman"/>
                            <w:color w:val="668926" w:themeColor="accent2" w:themeShade="BF"/>
                            <w:sz w:val="24"/>
                            <w:szCs w:val="24"/>
                          </w:rPr>
                          <w:t>valificētu speciālistu trūkums darba aizsardzības jomā</w:t>
                        </w:r>
                      </w:p>
                    </w:txbxContent>
                  </v:textbox>
                </v:shape>
                <w10:anchorlock/>
              </v:group>
            </w:pict>
          </mc:Fallback>
        </mc:AlternateContent>
      </w:r>
    </w:p>
    <w:p w14:paraId="49B9ED62" w14:textId="48B2192B" w:rsidR="005C4C85" w:rsidRPr="002F5278" w:rsidRDefault="005C4C85" w:rsidP="00EC7537">
      <w:pPr>
        <w:pStyle w:val="Heading1"/>
      </w:pPr>
      <w:bookmarkStart w:id="109" w:name="_Toc69126017"/>
      <w:r w:rsidRPr="002F5278">
        <w:t>Horizontālie jautājumi</w:t>
      </w:r>
      <w:bookmarkEnd w:id="109"/>
    </w:p>
    <w:p w14:paraId="09615296" w14:textId="41D92C99" w:rsidR="009E6FD8" w:rsidRPr="00573B49" w:rsidRDefault="00C504E4" w:rsidP="00F55C3B">
      <w:pPr>
        <w:pStyle w:val="Heading2"/>
      </w:pPr>
      <w:r>
        <w:t xml:space="preserve"> </w:t>
      </w:r>
      <w:bookmarkStart w:id="110" w:name="_Toc69126018"/>
      <w:r w:rsidR="009E6FD8" w:rsidRPr="00573B49">
        <w:t>Uz pierādījumiem balstītas politikas veidošana</w:t>
      </w:r>
      <w:bookmarkEnd w:id="110"/>
    </w:p>
    <w:p w14:paraId="19498DCB" w14:textId="52EDDBC4" w:rsidR="009E6FD8" w:rsidRPr="0015154B" w:rsidRDefault="009E6FD8" w:rsidP="00AE08A5">
      <w:pPr>
        <w:spacing w:before="120" w:after="0" w:line="240" w:lineRule="auto"/>
        <w:ind w:right="-1" w:firstLine="720"/>
        <w:jc w:val="both"/>
        <w:rPr>
          <w:rFonts w:ascii="Times New Roman" w:hAnsi="Times New Roman" w:cs="Times New Roman"/>
          <w:sz w:val="24"/>
          <w:szCs w:val="24"/>
        </w:rPr>
      </w:pPr>
      <w:r w:rsidRPr="00573B49">
        <w:rPr>
          <w:rFonts w:ascii="Times New Roman" w:hAnsi="Times New Roman" w:cs="Times New Roman"/>
          <w:sz w:val="24"/>
          <w:szCs w:val="24"/>
        </w:rPr>
        <w:t xml:space="preserve">Eiropas Komisija savā 2019.gada 15.aprīļa </w:t>
      </w:r>
      <w:r w:rsidR="003B3FA0" w:rsidRPr="00573B49">
        <w:rPr>
          <w:rFonts w:ascii="Times New Roman" w:hAnsi="Times New Roman" w:cs="Times New Roman"/>
          <w:sz w:val="24"/>
          <w:szCs w:val="24"/>
        </w:rPr>
        <w:t>ziņojumā</w:t>
      </w:r>
      <w:r w:rsidRPr="00573B49">
        <w:rPr>
          <w:rFonts w:ascii="Times New Roman" w:hAnsi="Times New Roman" w:cs="Times New Roman"/>
          <w:sz w:val="24"/>
          <w:szCs w:val="24"/>
        </w:rPr>
        <w:t xml:space="preserve"> “Labāks regulējums - padarītā novērtējums un apņemšanās saglabāšana” uzsver labāka regulējuma pamatojumu un nozīmi:  </w:t>
      </w:r>
      <w:r w:rsidRPr="0025422D">
        <w:rPr>
          <w:rFonts w:ascii="Times New Roman" w:hAnsi="Times New Roman" w:cs="Times New Roman"/>
          <w:i/>
          <w:sz w:val="24"/>
          <w:szCs w:val="24"/>
        </w:rPr>
        <w:t>““… uz pierādījumiem balstīta politikas veidošana vairs nav tikai pagātnes prioritāte un ierasta tagadnes profesionālā praks</w:t>
      </w:r>
      <w:r w:rsidRPr="00A857F2">
        <w:rPr>
          <w:rFonts w:ascii="Times New Roman" w:hAnsi="Times New Roman" w:cs="Times New Roman"/>
          <w:i/>
          <w:sz w:val="24"/>
          <w:szCs w:val="24"/>
        </w:rPr>
        <w:t>e. Tā joprojām ir svarīgs nākotnes priekšnoteikums. Labāka regulējuma instrumenti tiek izmantoti pastāvīgi mainīgā pasaulē, kurā nemitīgi mainās politikas problemātika un prioritātes</w:t>
      </w:r>
      <w:r w:rsidRPr="00662D1E">
        <w:rPr>
          <w:rFonts w:ascii="Times New Roman" w:hAnsi="Times New Roman" w:cs="Times New Roman"/>
          <w:sz w:val="24"/>
          <w:szCs w:val="24"/>
        </w:rPr>
        <w:t>.” Atvērta un uz līdzdalību vērsta politikas veidošana, kura balstās uz pi</w:t>
      </w:r>
      <w:r w:rsidRPr="009703E6">
        <w:rPr>
          <w:rFonts w:ascii="Times New Roman" w:hAnsi="Times New Roman" w:cs="Times New Roman"/>
          <w:sz w:val="24"/>
          <w:szCs w:val="24"/>
        </w:rPr>
        <w:t>erādījumiem, ir būtisks priekšnoteikums kā ES rīcības, tā nacionāla līmeņa rīcības leģitimitātes uzlabošanai. Uz pierādījumiem balstītas politikas veidošana ir pamats, lai nodrošinātu mērķētu, iedzīvotāju vajadzībām atbilstošu pasākumu īstenošanu un resurs</w:t>
      </w:r>
      <w:r w:rsidRPr="0015154B">
        <w:rPr>
          <w:rFonts w:ascii="Times New Roman" w:hAnsi="Times New Roman" w:cs="Times New Roman"/>
          <w:sz w:val="24"/>
          <w:szCs w:val="24"/>
        </w:rPr>
        <w:t>u lietderīgu un efektīvu sadali. Ietekmes novērtējumus, izvērtējumus Eiropas Komisija norāda starp labāka regulējuma galvenajiem pīlāriem, ko izmanto pierādījumu objektīvā analīzē</w:t>
      </w:r>
      <w:r w:rsidR="00B7401E" w:rsidRPr="0015154B">
        <w:rPr>
          <w:rFonts w:ascii="Times New Roman" w:hAnsi="Times New Roman" w:cs="Times New Roman"/>
          <w:sz w:val="24"/>
          <w:szCs w:val="24"/>
        </w:rPr>
        <w:t>.</w:t>
      </w:r>
      <w:r w:rsidR="00A848A8" w:rsidRPr="0015154B">
        <w:rPr>
          <w:rFonts w:ascii="Times New Roman" w:hAnsi="Times New Roman" w:cs="Times New Roman"/>
          <w:sz w:val="24"/>
          <w:szCs w:val="24"/>
        </w:rPr>
        <w:t xml:space="preserve"> Izvērtējumi</w:t>
      </w:r>
      <w:r w:rsidRPr="0015154B">
        <w:rPr>
          <w:rFonts w:ascii="Times New Roman" w:hAnsi="Times New Roman" w:cs="Times New Roman"/>
          <w:sz w:val="24"/>
          <w:szCs w:val="24"/>
        </w:rPr>
        <w:t xml:space="preserve"> balsta politikas lēmumu pieņemšanu un ir vajadzīg</w:t>
      </w:r>
      <w:r w:rsidR="00A848A8" w:rsidRPr="0015154B">
        <w:rPr>
          <w:rFonts w:ascii="Times New Roman" w:hAnsi="Times New Roman" w:cs="Times New Roman"/>
          <w:sz w:val="24"/>
          <w:szCs w:val="24"/>
        </w:rPr>
        <w:t>i</w:t>
      </w:r>
      <w:r w:rsidRPr="0015154B">
        <w:rPr>
          <w:rFonts w:ascii="Times New Roman" w:hAnsi="Times New Roman" w:cs="Times New Roman"/>
          <w:sz w:val="24"/>
          <w:szCs w:val="24"/>
        </w:rPr>
        <w:t xml:space="preserve">, lai vienkāršotu un novērstu nevajadzīgas izmaksas, neapdraudot politikas mērķus. </w:t>
      </w:r>
    </w:p>
    <w:p w14:paraId="35D16E8D" w14:textId="77777777" w:rsidR="009E6FD8" w:rsidRPr="0015154B" w:rsidRDefault="009E6FD8" w:rsidP="00AE08A5">
      <w:pPr>
        <w:spacing w:before="120" w:after="0" w:line="240" w:lineRule="auto"/>
        <w:ind w:right="-1"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Ņemot vērā sociālās aizsardzības un darba tirgus politikas ietekmi uz iedzīvotāju dzīves līmeņa izmaiņām, ienākumu izmaiņām, spēju iesaistīties sabiedrības dzīvē un nodarbinātībā, uzvedības modeļu maiņu, izmaiņu “finansiālo ietilpību”, efektīva politikas plānošana un ieviešana nav iespējama bez kvalitatīviem, savlaicīgi pieejamiem un regulāriem statistikas datiem un atbilstošiem analītiskiem instrumentiem. Lēmumu pieņemšana COVID-19 pandēmijas laikā, kad rīcības ātrums un spēja elastīgi reaģēt uz situācijas attīstību bija izšķiroši faktori atbalsta pasākumu plānošanā un ieviešanā, īpaši parādīja atbilstošu tehnoloģisku un analītiski risinājumu un administratīvo datu pieejamības un kvalitātes nozīmi. </w:t>
      </w:r>
    </w:p>
    <w:p w14:paraId="3E8AEDD7" w14:textId="0A14CB0B" w:rsidR="009E6FD8" w:rsidRPr="0015154B" w:rsidRDefault="009E6FD8" w:rsidP="00AE08A5">
      <w:pPr>
        <w:spacing w:before="120" w:after="0" w:line="240" w:lineRule="auto"/>
        <w:ind w:right="-1" w:firstLine="720"/>
        <w:jc w:val="both"/>
        <w:rPr>
          <w:rFonts w:ascii="Times New Roman" w:hAnsi="Times New Roman" w:cs="Times New Roman"/>
          <w:sz w:val="24"/>
          <w:szCs w:val="24"/>
        </w:rPr>
      </w:pPr>
      <w:r w:rsidRPr="0015154B">
        <w:rPr>
          <w:rFonts w:ascii="Times New Roman" w:hAnsi="Times New Roman" w:cs="Times New Roman"/>
          <w:sz w:val="24"/>
          <w:szCs w:val="24"/>
        </w:rPr>
        <w:t>Labklājības jomā izveidotā tehnoloģiskā bāze (LabIS, SPOLIS, Pensiju p</w:t>
      </w:r>
      <w:r w:rsidR="003B3FA0">
        <w:rPr>
          <w:rFonts w:ascii="Times New Roman" w:hAnsi="Times New Roman" w:cs="Times New Roman"/>
          <w:sz w:val="24"/>
          <w:szCs w:val="24"/>
        </w:rPr>
        <w:t>r</w:t>
      </w:r>
      <w:r w:rsidRPr="0015154B">
        <w:rPr>
          <w:rFonts w:ascii="Times New Roman" w:hAnsi="Times New Roman" w:cs="Times New Roman"/>
          <w:sz w:val="24"/>
          <w:szCs w:val="24"/>
        </w:rPr>
        <w:t>ognožu modelis u.c.) un politikas ietekmes izvērtējumu regulāras veikšanas prakse nodrošina uz pierādījumiem balstītas politikas veidošanu. Tehnoloģiskā attīstība, arvien detalizētāku monitoringa instrumentu izveide, datu uzkrāšanas nepieciešamība dažādu starptautiska un ES līmeņa iniciatīvu ieviešanas uzraudzībai, kā arī izvērtējumos identificētie datu pieejamības un/ vai kvalitātes trūkumi ir faktori, kas jāņem vērā labklājības jomas tehnoloģisko un analītisko instrumentu attīstībā.</w:t>
      </w:r>
    </w:p>
    <w:p w14:paraId="4A0B4823" w14:textId="77777777" w:rsidR="003B3FA0" w:rsidRDefault="009E6FD8" w:rsidP="00724B79">
      <w:pPr>
        <w:spacing w:before="120" w:after="0" w:line="240" w:lineRule="auto"/>
        <w:ind w:firstLine="720"/>
        <w:jc w:val="both"/>
        <w:rPr>
          <w:rFonts w:ascii="Times New Roman" w:hAnsi="Times New Roman" w:cs="Times New Roman"/>
          <w:color w:val="000000"/>
          <w:sz w:val="24"/>
          <w:szCs w:val="24"/>
        </w:rPr>
      </w:pPr>
      <w:r w:rsidRPr="0015154B">
        <w:rPr>
          <w:rFonts w:ascii="Times New Roman" w:hAnsi="Times New Roman" w:cs="Times New Roman"/>
          <w:sz w:val="24"/>
          <w:szCs w:val="24"/>
        </w:rPr>
        <w:t xml:space="preserve">Nabadzības un sociālās atstumtības analīze Latvijā galvenokārt balstās uz diviem datu avotiem – pirmkārt, starptautiski salīdzināmu CSP veiktu </w:t>
      </w:r>
      <w:r w:rsidR="00E03DDA" w:rsidRPr="0015154B">
        <w:rPr>
          <w:rFonts w:ascii="Times New Roman" w:hAnsi="Times New Roman" w:cs="Times New Roman"/>
          <w:sz w:val="24"/>
          <w:szCs w:val="24"/>
        </w:rPr>
        <w:t>EU-SILC apsekojumu</w:t>
      </w:r>
      <w:r w:rsidRPr="0015154B">
        <w:rPr>
          <w:rFonts w:ascii="Times New Roman" w:hAnsi="Times New Roman" w:cs="Times New Roman"/>
          <w:sz w:val="24"/>
          <w:szCs w:val="24"/>
        </w:rPr>
        <w:t>, otrkārt – valsts institūciju un pašvaldību uzkrātiem administratīviem datiem</w:t>
      </w:r>
      <w:r w:rsidRPr="0015154B">
        <w:rPr>
          <w:rFonts w:ascii="Times New Roman" w:hAnsi="Times New Roman" w:cs="Times New Roman"/>
          <w:color w:val="000000"/>
          <w:sz w:val="24"/>
          <w:szCs w:val="24"/>
        </w:rPr>
        <w:t xml:space="preserve">. Kopumā gan EU-SILC, gan administratīvie dati sniedz  pietiekamu analītisku bāzi politikas plānošanai un ietekmes novērtēšanai, raksturo nabadzības un sociālās atstumtības aspektus sabiedrībā. </w:t>
      </w:r>
      <w:r w:rsidR="00FB065A" w:rsidRPr="0015154B">
        <w:rPr>
          <w:rFonts w:ascii="Times New Roman" w:hAnsi="Times New Roman" w:cs="Times New Roman"/>
          <w:color w:val="000000"/>
          <w:sz w:val="24"/>
          <w:szCs w:val="24"/>
        </w:rPr>
        <w:t>Kā norādīts OECD zinātniskajā pētījumā</w:t>
      </w:r>
      <w:r w:rsidR="00FB065A" w:rsidRPr="007157D3">
        <w:rPr>
          <w:rFonts w:ascii="Times New Roman" w:hAnsi="Times New Roman" w:cs="Times New Roman"/>
          <w:iCs/>
          <w:color w:val="000000"/>
          <w:sz w:val="24"/>
          <w:szCs w:val="24"/>
          <w:vertAlign w:val="superscript"/>
        </w:rPr>
        <w:footnoteReference w:id="252"/>
      </w:r>
      <w:r w:rsidR="00FB065A" w:rsidRPr="007157D3">
        <w:rPr>
          <w:rFonts w:ascii="Times New Roman" w:hAnsi="Times New Roman" w:cs="Times New Roman"/>
          <w:color w:val="000000"/>
          <w:sz w:val="24"/>
          <w:szCs w:val="24"/>
        </w:rPr>
        <w:t xml:space="preserve"> Latvijā pastāv ievērojama administratīvo datu sistēma, kas ļauj sasaistīt individuāla līmeņa datus no dažādiem avotiem un tādējādi analizēt svarīgus darba tirgus politikas jautājumus, kā arī daudzus citus sociāli ekonomiskās pētniecības un politikas </w:t>
      </w:r>
      <w:r w:rsidR="00FB065A" w:rsidRPr="002F5278">
        <w:rPr>
          <w:rFonts w:ascii="Times New Roman" w:hAnsi="Times New Roman" w:cs="Times New Roman"/>
          <w:color w:val="000000"/>
          <w:sz w:val="24"/>
          <w:szCs w:val="24"/>
        </w:rPr>
        <w:t>jautājumus</w:t>
      </w:r>
      <w:r w:rsidRPr="00573B49">
        <w:rPr>
          <w:rFonts w:ascii="Times New Roman" w:hAnsi="Times New Roman" w:cs="Times New Roman"/>
          <w:color w:val="000000"/>
          <w:sz w:val="24"/>
          <w:szCs w:val="24"/>
        </w:rPr>
        <w:t>.</w:t>
      </w:r>
    </w:p>
    <w:p w14:paraId="4FC9B370" w14:textId="76D699E5" w:rsidR="003B3FA0" w:rsidRDefault="00DE5608" w:rsidP="00724B79">
      <w:pPr>
        <w:spacing w:before="120"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Līdztekus sociālās aizsardzības un darba tirgus politikas uzraudzībai nacionālā līmenī tiek veikta arī starptautiski salīdzināma, ES līmeņa sociālās politikas un nodarbinātības snieguma uzraudzība. Viens no EK un Padomes Sociālās aizsardzības komitejas un Nodarbinātības komitejas instrumentiem, kas ļauj izvērtēt ES dalībvalstu sniegumu sociālajā jomā un nodarbinātības jomā un kalpo par pamatu arī dalībvalstu specifisko rekomendāciju izstrādē, ir laba snieguma rezultātu un galveno izaicinājumu novērtēšana (metodoloģijas aprakstu skat. 3.pielikuma 3.tabulas skaidrojumā). Šī novērtēšana balstās uz </w:t>
      </w:r>
      <w:r w:rsidR="001B0694">
        <w:rPr>
          <w:rFonts w:ascii="Times New Roman" w:hAnsi="Times New Roman" w:cs="Times New Roman"/>
          <w:color w:val="000000"/>
          <w:sz w:val="24"/>
          <w:szCs w:val="24"/>
        </w:rPr>
        <w:t xml:space="preserve">vairākiem ES līmeņa monitoringa ietvariem, tai skaitā, </w:t>
      </w:r>
      <w:r>
        <w:rPr>
          <w:rFonts w:ascii="Times New Roman" w:hAnsi="Times New Roman" w:cs="Times New Roman"/>
          <w:color w:val="000000"/>
          <w:sz w:val="24"/>
          <w:szCs w:val="24"/>
        </w:rPr>
        <w:t>Sociālās politikas snieguma monitor</w:t>
      </w:r>
      <w:r w:rsidR="001B0694">
        <w:rPr>
          <w:rFonts w:ascii="Times New Roman" w:hAnsi="Times New Roman" w:cs="Times New Roman"/>
          <w:color w:val="000000"/>
          <w:sz w:val="24"/>
          <w:szCs w:val="24"/>
        </w:rPr>
        <w:t>inga ietvaru, Nodarbinātības monitora ietvaru u.c. Sadarbībā ar citām ES dalībvalstīm, Padomes komitejām, EK dienestiem un dalībvalstu statistikas institūtiem notiek nepār</w:t>
      </w:r>
      <w:r w:rsidR="00CA0136">
        <w:rPr>
          <w:rFonts w:ascii="Times New Roman" w:hAnsi="Times New Roman" w:cs="Times New Roman"/>
          <w:color w:val="000000"/>
          <w:sz w:val="24"/>
          <w:szCs w:val="24"/>
        </w:rPr>
        <w:t>t</w:t>
      </w:r>
      <w:r w:rsidR="001B0694">
        <w:rPr>
          <w:rFonts w:ascii="Times New Roman" w:hAnsi="Times New Roman" w:cs="Times New Roman"/>
          <w:color w:val="000000"/>
          <w:sz w:val="24"/>
          <w:szCs w:val="24"/>
        </w:rPr>
        <w:t>raukts šo monitoringa ietvara rādītāju pilnveidošanas un papildināšanas process.</w:t>
      </w:r>
    </w:p>
    <w:p w14:paraId="72D32A0B" w14:textId="7C2DBAE9" w:rsidR="009E6FD8" w:rsidRPr="0025422D" w:rsidRDefault="00FB065A" w:rsidP="00724B79">
      <w:pPr>
        <w:spacing w:before="120" w:after="0" w:line="240" w:lineRule="auto"/>
        <w:ind w:firstLine="720"/>
        <w:jc w:val="both"/>
        <w:rPr>
          <w:rFonts w:ascii="Times New Roman" w:hAnsi="Times New Roman" w:cs="Times New Roman"/>
          <w:sz w:val="24"/>
          <w:szCs w:val="24"/>
        </w:rPr>
      </w:pPr>
      <w:r w:rsidRPr="00573B49">
        <w:rPr>
          <w:rFonts w:ascii="Times New Roman" w:hAnsi="Times New Roman" w:cs="Times New Roman"/>
          <w:color w:val="000000"/>
          <w:sz w:val="24"/>
          <w:szCs w:val="24"/>
        </w:rPr>
        <w:t xml:space="preserve"> </w:t>
      </w:r>
      <w:r w:rsidR="003B3FA0">
        <w:rPr>
          <w:rFonts w:ascii="Times New Roman" w:hAnsi="Times New Roman" w:cs="Times New Roman"/>
          <w:color w:val="000000"/>
          <w:sz w:val="24"/>
          <w:szCs w:val="24"/>
        </w:rPr>
        <w:t>I</w:t>
      </w:r>
      <w:r w:rsidR="009E6FD8" w:rsidRPr="00573B49">
        <w:rPr>
          <w:rFonts w:ascii="Times New Roman" w:hAnsi="Times New Roman" w:cs="Times New Roman"/>
          <w:color w:val="000000"/>
          <w:sz w:val="24"/>
          <w:szCs w:val="24"/>
        </w:rPr>
        <w:t>r identificēti atsevišķi d</w:t>
      </w:r>
      <w:r w:rsidR="009E6FD8" w:rsidRPr="0025422D">
        <w:rPr>
          <w:rFonts w:ascii="Times New Roman" w:hAnsi="Times New Roman" w:cs="Times New Roman"/>
          <w:sz w:val="24"/>
          <w:szCs w:val="24"/>
        </w:rPr>
        <w:t>atu kvalitātes un pieejamības, kā arī analīzes pilnveidošanas virzieni, proti:</w:t>
      </w:r>
    </w:p>
    <w:p w14:paraId="2A00D924" w14:textId="77777777" w:rsidR="009E6FD8" w:rsidRPr="007157D3" w:rsidRDefault="009E6FD8" w:rsidP="00724B79">
      <w:pPr>
        <w:spacing w:before="120" w:after="0" w:line="240" w:lineRule="auto"/>
        <w:jc w:val="both"/>
        <w:rPr>
          <w:rFonts w:ascii="Times New Roman" w:hAnsi="Times New Roman" w:cs="Times New Roman"/>
          <w:sz w:val="24"/>
          <w:szCs w:val="24"/>
        </w:rPr>
      </w:pPr>
      <w:r w:rsidRPr="00A857F2">
        <w:rPr>
          <w:rFonts w:ascii="Times New Roman" w:hAnsi="Times New Roman" w:cs="Times New Roman"/>
          <w:sz w:val="24"/>
          <w:szCs w:val="24"/>
        </w:rPr>
        <w:t xml:space="preserve">1) </w:t>
      </w:r>
      <w:r w:rsidRPr="00662D1E">
        <w:rPr>
          <w:rFonts w:ascii="Times New Roman" w:hAnsi="Times New Roman" w:cs="Times New Roman"/>
          <w:b/>
          <w:sz w:val="24"/>
          <w:szCs w:val="24"/>
        </w:rPr>
        <w:t>nepietiekama informācija</w:t>
      </w:r>
      <w:r w:rsidRPr="009703E6">
        <w:rPr>
          <w:rFonts w:ascii="Times New Roman" w:hAnsi="Times New Roman" w:cs="Times New Roman"/>
          <w:sz w:val="24"/>
          <w:szCs w:val="24"/>
        </w:rPr>
        <w:t xml:space="preserve"> par šaurām, specifiskām mērķa grupām, kuras var tikt pakļautas nabadzības riska</w:t>
      </w:r>
      <w:r w:rsidRPr="0015154B">
        <w:rPr>
          <w:rFonts w:ascii="Times New Roman" w:hAnsi="Times New Roman" w:cs="Times New Roman"/>
          <w:sz w:val="24"/>
          <w:szCs w:val="24"/>
        </w:rPr>
        <w:t xml:space="preserve">m un kuru situācijas raksturojumu nav iespējams iegūt no  EU-SILC apsekojuma, piemēram, par personām ar invaliditāti </w:t>
      </w:r>
      <w:r w:rsidRPr="0015154B">
        <w:rPr>
          <w:rFonts w:ascii="Times New Roman" w:hAnsi="Times New Roman" w:cs="Times New Roman"/>
          <w:i/>
          <w:sz w:val="24"/>
          <w:szCs w:val="24"/>
        </w:rPr>
        <w:t>(pamatojoties uz pašas personas sniegto veselības stāvokļa novērtējumu)</w:t>
      </w:r>
      <w:r w:rsidRPr="0015154B">
        <w:rPr>
          <w:rFonts w:ascii="Times New Roman" w:hAnsi="Times New Roman" w:cs="Times New Roman"/>
          <w:sz w:val="24"/>
          <w:szCs w:val="24"/>
        </w:rPr>
        <w:t xml:space="preserve"> informāciju var iegūt tikai daļēji, bet par tādām specifiskām grupām kā romi, no ieslodzījuma vietām atbrīvotās personas, personas ar nepietiekošām, zemām vai darba tirgum neatbilstošām prasmēm u.c. informācija nemaz netiek analizēta.</w:t>
      </w:r>
      <w:r w:rsidRPr="0015154B">
        <w:rPr>
          <w:rFonts w:ascii="Times New Roman" w:hAnsi="Times New Roman" w:cs="Times New Roman"/>
        </w:rPr>
        <w:t xml:space="preserve"> </w:t>
      </w:r>
      <w:r w:rsidRPr="0015154B">
        <w:rPr>
          <w:rFonts w:ascii="Times New Roman" w:hAnsi="Times New Roman" w:cs="Times New Roman"/>
          <w:sz w:val="24"/>
          <w:szCs w:val="24"/>
        </w:rPr>
        <w:t>Lai arī Latvijā ir definētas nabadzības un/vai sociālās atstumtības riskam pakļautās iedzīvotāju grupas, par daļu no tām netiek iegūti dati par to nabadzības un/vai sociālās atstumtības risku, turklāt ne par visām grupām (daudzbērnu ģimenes, viena vecāka ģimenes, bezpajumtnieki u.c.) ir iespējams iegūt datus par faktisko skaitu un citu sociālās iekļaušanas politikas veidošanai un koordinācijai nepieciešamo informāciju</w:t>
      </w:r>
      <w:r w:rsidRPr="0015154B">
        <w:rPr>
          <w:rStyle w:val="FootnoteReference"/>
          <w:rFonts w:ascii="Times New Roman" w:hAnsi="Times New Roman" w:cs="Times New Roman"/>
          <w:sz w:val="24"/>
          <w:szCs w:val="24"/>
        </w:rPr>
        <w:t xml:space="preserve"> </w:t>
      </w:r>
      <w:r w:rsidRPr="007157D3">
        <w:rPr>
          <w:rStyle w:val="FootnoteReference"/>
          <w:rFonts w:ascii="Times New Roman" w:hAnsi="Times New Roman" w:cs="Times New Roman"/>
          <w:sz w:val="24"/>
          <w:szCs w:val="24"/>
        </w:rPr>
        <w:footnoteReference w:id="253"/>
      </w:r>
      <w:r w:rsidRPr="007157D3">
        <w:rPr>
          <w:rFonts w:ascii="Times New Roman" w:hAnsi="Times New Roman" w:cs="Times New Roman"/>
          <w:sz w:val="24"/>
          <w:szCs w:val="24"/>
        </w:rPr>
        <w:t>;</w:t>
      </w:r>
    </w:p>
    <w:p w14:paraId="7D96F857" w14:textId="77777777" w:rsidR="009E6FD8" w:rsidRPr="007157D3" w:rsidRDefault="009E6FD8" w:rsidP="00724B79">
      <w:pPr>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 xml:space="preserve">2) dažādos valsts institūciju reģistros (PMLP, VSAA, NVA u.c.) un pašvaldību uzkrāto sociālās palīdzības saņēmēju mikrolīmeņa </w:t>
      </w:r>
      <w:r w:rsidRPr="002F5278">
        <w:rPr>
          <w:rFonts w:ascii="Times New Roman" w:hAnsi="Times New Roman" w:cs="Times New Roman"/>
          <w:b/>
          <w:sz w:val="24"/>
          <w:szCs w:val="24"/>
        </w:rPr>
        <w:t>datu krustošanas un analīzes laikietilpība</w:t>
      </w:r>
      <w:r w:rsidRPr="00573B49">
        <w:rPr>
          <w:rFonts w:ascii="Times New Roman" w:hAnsi="Times New Roman" w:cs="Times New Roman"/>
          <w:sz w:val="24"/>
          <w:szCs w:val="24"/>
        </w:rPr>
        <w:t xml:space="preserve"> un sarežģītība</w:t>
      </w:r>
      <w:r w:rsidRPr="007157D3">
        <w:rPr>
          <w:rStyle w:val="FootnoteReference"/>
          <w:rFonts w:ascii="Times New Roman" w:hAnsi="Times New Roman" w:cs="Times New Roman"/>
          <w:sz w:val="24"/>
          <w:szCs w:val="24"/>
        </w:rPr>
        <w:footnoteReference w:id="254"/>
      </w:r>
      <w:r w:rsidRPr="007157D3">
        <w:rPr>
          <w:rFonts w:ascii="Times New Roman" w:hAnsi="Times New Roman" w:cs="Times New Roman"/>
          <w:sz w:val="24"/>
          <w:szCs w:val="24"/>
        </w:rPr>
        <w:t>;</w:t>
      </w:r>
    </w:p>
    <w:p w14:paraId="23C21FA3" w14:textId="5654F5E3" w:rsidR="009E6FD8" w:rsidRPr="002F5278" w:rsidRDefault="009E6FD8" w:rsidP="00724B79">
      <w:pPr>
        <w:spacing w:before="120" w:after="0" w:line="240" w:lineRule="auto"/>
        <w:jc w:val="both"/>
        <w:rPr>
          <w:rFonts w:ascii="Times New Roman" w:hAnsi="Times New Roman" w:cs="Times New Roman"/>
          <w:sz w:val="24"/>
          <w:szCs w:val="24"/>
          <w:lang w:eastAsia="lv-LV"/>
        </w:rPr>
      </w:pPr>
      <w:r w:rsidRPr="007157D3">
        <w:rPr>
          <w:rFonts w:ascii="Times New Roman" w:hAnsi="Times New Roman" w:cs="Times New Roman"/>
          <w:sz w:val="24"/>
          <w:szCs w:val="24"/>
        </w:rPr>
        <w:t xml:space="preserve">3) </w:t>
      </w:r>
      <w:r w:rsidRPr="007157D3">
        <w:rPr>
          <w:rFonts w:ascii="Times New Roman" w:hAnsi="Times New Roman" w:cs="Times New Roman"/>
          <w:b/>
          <w:sz w:val="24"/>
          <w:szCs w:val="24"/>
        </w:rPr>
        <w:t>nepilnīga informācija</w:t>
      </w:r>
      <w:r w:rsidRPr="002F5278">
        <w:rPr>
          <w:rFonts w:ascii="Times New Roman" w:hAnsi="Times New Roman" w:cs="Times New Roman"/>
          <w:sz w:val="24"/>
          <w:szCs w:val="24"/>
        </w:rPr>
        <w:t xml:space="preserve"> par pašvaldību visu faktiski nodrošināto sociālo atbalstu un nenodrošināta </w:t>
      </w:r>
      <w:r w:rsidRPr="00573B49">
        <w:rPr>
          <w:rFonts w:ascii="Times New Roman" w:hAnsi="Times New Roman" w:cs="Times New Roman"/>
          <w:sz w:val="24"/>
          <w:szCs w:val="24"/>
          <w:lang w:eastAsia="lv-LV"/>
        </w:rPr>
        <w:t>visu pašvaldību sniegto sociālā atbalsta veidu uzskaite</w:t>
      </w:r>
      <w:r w:rsidRPr="00573B49">
        <w:rPr>
          <w:rFonts w:ascii="Times New Roman" w:hAnsi="Times New Roman" w:cs="Times New Roman"/>
          <w:sz w:val="24"/>
          <w:szCs w:val="24"/>
        </w:rPr>
        <w:t xml:space="preserve"> </w:t>
      </w:r>
      <w:r w:rsidRPr="00573B49">
        <w:rPr>
          <w:rFonts w:ascii="Times New Roman" w:hAnsi="Times New Roman" w:cs="Times New Roman"/>
          <w:sz w:val="24"/>
          <w:szCs w:val="24"/>
          <w:lang w:eastAsia="lv-LV"/>
        </w:rPr>
        <w:t>Sociālās sfēras procesu pārvaldības lietojumprogrammā SOPA. Iztrūkst pilnīga un pareiza i</w:t>
      </w:r>
      <w:r w:rsidRPr="0025422D">
        <w:rPr>
          <w:rFonts w:ascii="Times New Roman" w:hAnsi="Times New Roman" w:cs="Times New Roman"/>
          <w:sz w:val="24"/>
          <w:szCs w:val="24"/>
          <w:lang w:eastAsia="lv-LV"/>
        </w:rPr>
        <w:t>nformācija par pašvaldību nodrošināto sociālu atbalstu un tam izlietoto finansējumu, jo pašvaldību sagatavotie valsts statistiskas pārskati un budžeta dati nemaz nav izmantojami, lai gūtu priekšstatu par pašvaldību faktisko nodrošināto sociālo atbalstu</w:t>
      </w:r>
      <w:r w:rsidR="00A17134" w:rsidRPr="00A857F2">
        <w:rPr>
          <w:rFonts w:ascii="Times New Roman" w:hAnsi="Times New Roman" w:cs="Times New Roman"/>
          <w:sz w:val="24"/>
          <w:szCs w:val="24"/>
          <w:lang w:eastAsia="lv-LV"/>
        </w:rPr>
        <w:t>.</w:t>
      </w:r>
      <w:r w:rsidRPr="007157D3">
        <w:rPr>
          <w:rStyle w:val="FootnoteReference"/>
          <w:rFonts w:ascii="Times New Roman" w:hAnsi="Times New Roman" w:cs="Times New Roman"/>
          <w:sz w:val="24"/>
          <w:szCs w:val="24"/>
          <w:lang w:eastAsia="lv-LV"/>
        </w:rPr>
        <w:footnoteReference w:id="255"/>
      </w:r>
      <w:r w:rsidR="00A17134" w:rsidRPr="007157D3">
        <w:rPr>
          <w:rFonts w:ascii="Times New Roman" w:hAnsi="Times New Roman" w:cs="Times New Roman"/>
          <w:sz w:val="24"/>
          <w:szCs w:val="24"/>
          <w:lang w:eastAsia="lv-LV"/>
        </w:rPr>
        <w:t xml:space="preserve"> </w:t>
      </w:r>
      <w:r w:rsidR="00A17134" w:rsidRPr="007157D3">
        <w:rPr>
          <w:rFonts w:ascii="Times New Roman" w:hAnsi="Times New Roman" w:cs="Times New Roman"/>
          <w:sz w:val="24"/>
          <w:szCs w:val="24"/>
        </w:rPr>
        <w:t>Lai nodrošinātu pilnvērtīgu SPOLIS attīstību, ir nepieciešama sistēmas pārbūve pašos pamatos, jo sākotnēji 2009.gadā šī sistēma nebija paredzēta tik apjomīgam moduļu paplašinājumam un ārējām integrācijām</w:t>
      </w:r>
      <w:r w:rsidRPr="002F5278">
        <w:rPr>
          <w:rFonts w:ascii="Times New Roman" w:hAnsi="Times New Roman" w:cs="Times New Roman"/>
          <w:sz w:val="24"/>
          <w:szCs w:val="24"/>
          <w:lang w:eastAsia="lv-LV"/>
        </w:rPr>
        <w:t>;</w:t>
      </w:r>
    </w:p>
    <w:p w14:paraId="694477C5" w14:textId="5B1CB000" w:rsidR="009E6FD8" w:rsidRPr="007157D3" w:rsidRDefault="009E6FD8" w:rsidP="00724B79">
      <w:pPr>
        <w:spacing w:before="120" w:after="0" w:line="240" w:lineRule="auto"/>
        <w:jc w:val="both"/>
        <w:rPr>
          <w:rFonts w:ascii="Times New Roman" w:hAnsi="Times New Roman" w:cs="Times New Roman"/>
          <w:sz w:val="24"/>
          <w:szCs w:val="24"/>
          <w:lang w:eastAsia="lv-LV"/>
        </w:rPr>
      </w:pPr>
      <w:r w:rsidRPr="00573B49">
        <w:rPr>
          <w:rFonts w:ascii="Times New Roman" w:hAnsi="Times New Roman" w:cs="Times New Roman"/>
          <w:sz w:val="24"/>
          <w:szCs w:val="24"/>
          <w:lang w:eastAsia="lv-LV"/>
        </w:rPr>
        <w:t xml:space="preserve">4) </w:t>
      </w:r>
      <w:r w:rsidR="00705E8C" w:rsidRPr="00573B49">
        <w:rPr>
          <w:rFonts w:ascii="Times New Roman" w:hAnsi="Times New Roman" w:cs="Times New Roman"/>
          <w:b/>
          <w:sz w:val="24"/>
          <w:szCs w:val="24"/>
          <w:lang w:eastAsia="lv-LV"/>
        </w:rPr>
        <w:t>trūkstoši dati</w:t>
      </w:r>
      <w:r w:rsidR="00705E8C" w:rsidRPr="00573B49">
        <w:rPr>
          <w:rFonts w:ascii="Times New Roman" w:hAnsi="Times New Roman" w:cs="Times New Roman"/>
          <w:sz w:val="24"/>
          <w:szCs w:val="24"/>
          <w:lang w:eastAsia="lv-LV"/>
        </w:rPr>
        <w:t xml:space="preserve"> par mājokļu kvalitāti un pieejamīb</w:t>
      </w:r>
      <w:r w:rsidR="00705E8C" w:rsidRPr="0025422D">
        <w:rPr>
          <w:rFonts w:ascii="Times New Roman" w:hAnsi="Times New Roman" w:cs="Times New Roman"/>
          <w:sz w:val="24"/>
          <w:szCs w:val="24"/>
          <w:lang w:eastAsia="lv-LV"/>
        </w:rPr>
        <w:t>u iedzīvotājiem ar dažādiem ienākumu līmeņiem, mājsaimniecību veidiem un reģioniem. Lai gan nav starptautiski harmonizētas metodoloģijas mājokļu pieejamības monitoringam, nedz arī unificēts rādītāju saraksts, pastāv alternatīvi varianti datu ieguvei, piemē</w:t>
      </w:r>
      <w:r w:rsidR="00705E8C" w:rsidRPr="00A857F2">
        <w:rPr>
          <w:rFonts w:ascii="Times New Roman" w:hAnsi="Times New Roman" w:cs="Times New Roman"/>
          <w:sz w:val="24"/>
          <w:szCs w:val="24"/>
          <w:lang w:eastAsia="lv-LV"/>
        </w:rPr>
        <w:t>ram, esošo apsekojumu vai statistikas pārskatu papildināšana, regulāra mājokļu pieejamības apsekojuma veikšana. Neraugoties uz to, ka LM tiešā atbildībā nav mājokļu datu vākšanas organizēšana un uzkrāšana, tomēr sociālās aizsardzības un darba tirgus politi</w:t>
      </w:r>
      <w:r w:rsidR="00705E8C" w:rsidRPr="00662D1E">
        <w:rPr>
          <w:rFonts w:ascii="Times New Roman" w:hAnsi="Times New Roman" w:cs="Times New Roman"/>
          <w:sz w:val="24"/>
          <w:szCs w:val="24"/>
          <w:lang w:eastAsia="lv-LV"/>
        </w:rPr>
        <w:t>kas plānošanai mājokļu pieejamības datu analīze ir nepieciešama vairākās jomās, piemēram, reģionālās mobilitātes atbalsts, SBSP attīstība, deinstitucionalizācija u.c.</w:t>
      </w:r>
      <w:r w:rsidR="00C36BF7" w:rsidRPr="007157D3">
        <w:rPr>
          <w:rStyle w:val="FootnoteReference"/>
          <w:rFonts w:ascii="Times New Roman" w:hAnsi="Times New Roman" w:cs="Times New Roman"/>
          <w:sz w:val="24"/>
          <w:szCs w:val="24"/>
        </w:rPr>
        <w:footnoteReference w:id="256"/>
      </w:r>
      <w:r w:rsidRPr="007157D3">
        <w:rPr>
          <w:rFonts w:ascii="Times New Roman" w:hAnsi="Times New Roman" w:cs="Times New Roman"/>
          <w:sz w:val="24"/>
          <w:szCs w:val="24"/>
          <w:lang w:eastAsia="lv-LV"/>
        </w:rPr>
        <w:t>;</w:t>
      </w:r>
    </w:p>
    <w:p w14:paraId="02B3AC51" w14:textId="54F1B8F9" w:rsidR="009E6FD8" w:rsidRPr="002F5278" w:rsidRDefault="009E6FD8" w:rsidP="00724B79">
      <w:pPr>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lang w:eastAsia="lv-LV"/>
        </w:rPr>
        <w:t>5)</w:t>
      </w:r>
      <w:r w:rsidRPr="007157D3">
        <w:rPr>
          <w:rFonts w:ascii="Times New Roman" w:hAnsi="Times New Roman" w:cs="Times New Roman"/>
          <w:sz w:val="24"/>
          <w:szCs w:val="24"/>
        </w:rPr>
        <w:t xml:space="preserve"> sociālās iekļaušanas un ar to saistīto politiku veidošanā, uzraudzībā un nepieciešamo izmaiņu noteikšanā </w:t>
      </w:r>
      <w:r w:rsidRPr="002F5278">
        <w:rPr>
          <w:rFonts w:ascii="Times New Roman" w:hAnsi="Times New Roman" w:cs="Times New Roman"/>
          <w:b/>
          <w:sz w:val="24"/>
          <w:szCs w:val="24"/>
        </w:rPr>
        <w:t>nepietiekami izmantota</w:t>
      </w:r>
      <w:r w:rsidRPr="00573B49">
        <w:rPr>
          <w:rFonts w:ascii="Times New Roman" w:hAnsi="Times New Roman" w:cs="Times New Roman"/>
          <w:sz w:val="24"/>
          <w:szCs w:val="24"/>
        </w:rPr>
        <w:t xml:space="preserve"> </w:t>
      </w:r>
      <w:r w:rsidRPr="00573B49">
        <w:rPr>
          <w:rFonts w:ascii="Times New Roman" w:hAnsi="Times New Roman" w:cs="Times New Roman"/>
          <w:bCs/>
          <w:sz w:val="24"/>
          <w:szCs w:val="24"/>
        </w:rPr>
        <w:t>Valsts sociālās politikas monitoringa informācijas sistēmas (SPOLIS)</w:t>
      </w:r>
      <w:r w:rsidRPr="00573B49">
        <w:rPr>
          <w:rFonts w:ascii="Times New Roman" w:hAnsi="Times New Roman" w:cs="Times New Roman"/>
          <w:sz w:val="24"/>
          <w:szCs w:val="24"/>
        </w:rPr>
        <w:t xml:space="preserve"> un Labklājības informācijas sistēmas (LabIS) paredzētā funkcionalitāte</w:t>
      </w:r>
      <w:r w:rsidR="003541C8" w:rsidRPr="0025422D">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257"/>
      </w:r>
      <w:r w:rsidR="003541C8" w:rsidRPr="007157D3">
        <w:rPr>
          <w:rFonts w:ascii="Times New Roman" w:hAnsi="Times New Roman" w:cs="Times New Roman"/>
          <w:sz w:val="24"/>
          <w:szCs w:val="24"/>
        </w:rPr>
        <w:t xml:space="preserve"> </w:t>
      </w:r>
      <w:r w:rsidR="003541C8" w:rsidRPr="007157D3">
        <w:rPr>
          <w:rFonts w:ascii="Times New Roman" w:hAnsi="Times New Roman" w:cs="Times New Roman"/>
          <w:bCs/>
          <w:sz w:val="24"/>
          <w:szCs w:val="24"/>
        </w:rPr>
        <w:t>Šobrīd LabIS saņem datus no vairākām padotības iestādēm un vairākām informācijas sistēmām. Lai varētu iegūt precīzākus un pilnīgākus datus labklājības nozares politikas veidošanai, jānovērš līdzīgu vai savstarpēji papildinošu datu atšķirīga interpretācija (t.sk. vērtība un saturs), ja tie nāk no dažādām iestādēm, jānodrošina atsevišķu datu veidu un kopu p</w:t>
      </w:r>
      <w:r w:rsidR="003E53F9">
        <w:rPr>
          <w:rFonts w:ascii="Times New Roman" w:hAnsi="Times New Roman" w:cs="Times New Roman"/>
          <w:bCs/>
          <w:sz w:val="24"/>
          <w:szCs w:val="24"/>
        </w:rPr>
        <w:t>i</w:t>
      </w:r>
      <w:r w:rsidR="003541C8" w:rsidRPr="007157D3">
        <w:rPr>
          <w:rFonts w:ascii="Times New Roman" w:hAnsi="Times New Roman" w:cs="Times New Roman"/>
          <w:bCs/>
          <w:sz w:val="24"/>
          <w:szCs w:val="24"/>
        </w:rPr>
        <w:t>eejamība, jāpilnveido datu kvalitāte un to pieejamība nepieciešamajā formātā un/vai detalizācijā</w:t>
      </w:r>
      <w:r w:rsidRPr="002F5278">
        <w:rPr>
          <w:rFonts w:ascii="Times New Roman" w:hAnsi="Times New Roman" w:cs="Times New Roman"/>
          <w:sz w:val="24"/>
          <w:szCs w:val="24"/>
        </w:rPr>
        <w:t>;</w:t>
      </w:r>
    </w:p>
    <w:p w14:paraId="41E65A8B" w14:textId="77777777" w:rsidR="009E6FD8" w:rsidRPr="007157D3" w:rsidRDefault="009E6FD8" w:rsidP="00724B79">
      <w:pPr>
        <w:spacing w:before="120" w:after="0" w:line="240" w:lineRule="auto"/>
        <w:jc w:val="both"/>
        <w:rPr>
          <w:rFonts w:ascii="Times New Roman" w:hAnsi="Times New Roman" w:cs="Times New Roman"/>
          <w:sz w:val="24"/>
          <w:szCs w:val="24"/>
        </w:rPr>
      </w:pPr>
      <w:r w:rsidRPr="002F5278">
        <w:rPr>
          <w:rFonts w:ascii="Times New Roman" w:hAnsi="Times New Roman" w:cs="Times New Roman"/>
          <w:sz w:val="24"/>
          <w:szCs w:val="24"/>
          <w:lang w:eastAsia="lv-LV"/>
        </w:rPr>
        <w:t xml:space="preserve">6) ietekmes un politikas efektivitātes novērtēšanā izmantojamo </w:t>
      </w:r>
      <w:r w:rsidRPr="00573B49">
        <w:rPr>
          <w:rFonts w:ascii="Times New Roman" w:hAnsi="Times New Roman" w:cs="Times New Roman"/>
          <w:b/>
          <w:sz w:val="24"/>
          <w:szCs w:val="24"/>
          <w:lang w:eastAsia="lv-LV"/>
        </w:rPr>
        <w:t>instrumentu/ programmu paplašināšana</w:t>
      </w:r>
      <w:r w:rsidRPr="00573B49">
        <w:rPr>
          <w:rFonts w:ascii="Times New Roman" w:hAnsi="Times New Roman" w:cs="Times New Roman"/>
          <w:sz w:val="24"/>
          <w:szCs w:val="24"/>
          <w:lang w:eastAsia="lv-LV"/>
        </w:rPr>
        <w:t>, izmantojot</w:t>
      </w:r>
      <w:r w:rsidRPr="00573B49">
        <w:rPr>
          <w:rFonts w:ascii="Times New Roman" w:hAnsi="Times New Roman" w:cs="Times New Roman"/>
          <w:sz w:val="24"/>
          <w:szCs w:val="24"/>
        </w:rPr>
        <w:t xml:space="preserve"> mikrosimulācija</w:t>
      </w:r>
      <w:r w:rsidRPr="0025422D">
        <w:rPr>
          <w:rFonts w:ascii="Times New Roman" w:hAnsi="Times New Roman" w:cs="Times New Roman"/>
          <w:sz w:val="24"/>
          <w:szCs w:val="24"/>
        </w:rPr>
        <w:t>s rīkus</w:t>
      </w:r>
      <w:r w:rsidRPr="007157D3">
        <w:rPr>
          <w:rStyle w:val="FootnoteReference"/>
          <w:rFonts w:ascii="Times New Roman" w:hAnsi="Times New Roman" w:cs="Times New Roman"/>
          <w:sz w:val="24"/>
          <w:szCs w:val="24"/>
        </w:rPr>
        <w:footnoteReference w:id="258"/>
      </w:r>
      <w:r w:rsidRPr="007157D3">
        <w:rPr>
          <w:rFonts w:ascii="Times New Roman" w:hAnsi="Times New Roman" w:cs="Times New Roman"/>
          <w:sz w:val="24"/>
          <w:szCs w:val="24"/>
        </w:rPr>
        <w:t>;</w:t>
      </w:r>
    </w:p>
    <w:p w14:paraId="3D2C6C67" w14:textId="1DB7210F" w:rsidR="009E6FD8" w:rsidRPr="0025422D" w:rsidRDefault="009E6FD8" w:rsidP="00B33541">
      <w:pPr>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 xml:space="preserve">7) pensiju sistēmas analīzei un politikas plānošanai LM ir izveidots </w:t>
      </w:r>
      <w:r w:rsidRPr="0089261F">
        <w:rPr>
          <w:rFonts w:ascii="Times New Roman" w:hAnsi="Times New Roman" w:cs="Times New Roman"/>
          <w:sz w:val="24"/>
          <w:szCs w:val="24"/>
        </w:rPr>
        <w:t xml:space="preserve">un </w:t>
      </w:r>
      <w:r w:rsidR="0089261F" w:rsidRPr="0089261F">
        <w:rPr>
          <w:rFonts w:ascii="Times New Roman" w:hAnsi="Times New Roman" w:cs="Times New Roman"/>
          <w:sz w:val="24"/>
          <w:szCs w:val="24"/>
        </w:rPr>
        <w:t>gandrīz 20 gadus</w:t>
      </w:r>
      <w:r w:rsidRPr="0089261F">
        <w:rPr>
          <w:rFonts w:ascii="Times New Roman" w:hAnsi="Times New Roman" w:cs="Times New Roman"/>
          <w:sz w:val="24"/>
          <w:szCs w:val="24"/>
        </w:rPr>
        <w:t xml:space="preserve"> tiek</w:t>
      </w:r>
      <w:r w:rsidRPr="002F5278">
        <w:rPr>
          <w:rFonts w:ascii="Times New Roman" w:hAnsi="Times New Roman" w:cs="Times New Roman"/>
          <w:sz w:val="24"/>
          <w:szCs w:val="24"/>
        </w:rPr>
        <w:t xml:space="preserve"> izmantots </w:t>
      </w:r>
      <w:r w:rsidRPr="00573B49">
        <w:rPr>
          <w:rFonts w:ascii="Times New Roman" w:hAnsi="Times New Roman" w:cs="Times New Roman"/>
          <w:b/>
          <w:sz w:val="24"/>
          <w:szCs w:val="24"/>
        </w:rPr>
        <w:t>Makrosimulācijas modelis</w:t>
      </w:r>
      <w:r w:rsidRPr="00573B49">
        <w:rPr>
          <w:rFonts w:ascii="Times New Roman" w:hAnsi="Times New Roman" w:cs="Times New Roman"/>
          <w:sz w:val="24"/>
          <w:szCs w:val="24"/>
        </w:rPr>
        <w:t xml:space="preserve">. </w:t>
      </w:r>
      <w:r w:rsidR="000D01C5" w:rsidRPr="00573B49">
        <w:rPr>
          <w:rFonts w:ascii="Times New Roman" w:hAnsi="Times New Roman" w:cs="Times New Roman"/>
          <w:sz w:val="24"/>
          <w:szCs w:val="24"/>
        </w:rPr>
        <w:t>Šo prognožu precizitāte un kvalitāte tiešā veidā ietekmē sociālās apdrošināšana/pensiju sistēmas stabilitāti un ilgtspēju,</w:t>
      </w:r>
      <w:r w:rsidR="000D01C5" w:rsidRPr="0025422D">
        <w:rPr>
          <w:rFonts w:ascii="Times New Roman" w:hAnsi="Times New Roman" w:cs="Times New Roman"/>
          <w:sz w:val="24"/>
          <w:szCs w:val="24"/>
        </w:rPr>
        <w:t xml:space="preserve"> finanšu plānošanu. </w:t>
      </w:r>
      <w:r w:rsidRPr="00A857F2">
        <w:rPr>
          <w:rFonts w:ascii="Times New Roman" w:hAnsi="Times New Roman" w:cs="Times New Roman"/>
          <w:sz w:val="24"/>
          <w:szCs w:val="24"/>
        </w:rPr>
        <w:t>Eksperta vērtējumā</w:t>
      </w:r>
      <w:r w:rsidRPr="007157D3">
        <w:rPr>
          <w:rStyle w:val="FootnoteReference"/>
          <w:rFonts w:ascii="Times New Roman" w:hAnsi="Times New Roman" w:cs="Times New Roman"/>
          <w:sz w:val="24"/>
          <w:szCs w:val="24"/>
        </w:rPr>
        <w:footnoteReference w:id="259"/>
      </w:r>
      <w:r w:rsidRPr="007157D3">
        <w:rPr>
          <w:rFonts w:ascii="Times New Roman" w:hAnsi="Times New Roman" w:cs="Times New Roman"/>
          <w:sz w:val="24"/>
          <w:szCs w:val="24"/>
        </w:rPr>
        <w:t>, pētāmā makrosimulācijas metožu izvēle Latvijas pensiju sistēmas analīzē no teorētiskā viedokļa ir pilnībā pamatota</w:t>
      </w:r>
      <w:r w:rsidRPr="002F5278">
        <w:rPr>
          <w:rFonts w:ascii="Times New Roman" w:hAnsi="Times New Roman" w:cs="Times New Roman"/>
          <w:sz w:val="24"/>
          <w:szCs w:val="24"/>
        </w:rPr>
        <w:t>, metodoloģija īstermiņa un vidēja termiņa prognozēm kopumā ir atbilstoša.  Taču modelis ir jāpilnvei</w:t>
      </w:r>
      <w:r w:rsidRPr="00573B49">
        <w:rPr>
          <w:rFonts w:ascii="Times New Roman" w:hAnsi="Times New Roman" w:cs="Times New Roman"/>
          <w:sz w:val="24"/>
          <w:szCs w:val="24"/>
        </w:rPr>
        <w:t>do vai jāizstrādā jauns, novēršot prognozēšanas un pieņēmumu radītās novirzes ilgtermiņa aprēķinos, pielietojot kombinētas ekspertu un statistiskās prognozes, kuras nepieciešams izmantot arī iestājoties būtiskām izmaiņām ekonomikas attīstībā, kā arī nosakot ikgadējās attīstības scenāriju parametru precizēšanu</w:t>
      </w:r>
      <w:r w:rsidR="000D01C5" w:rsidRPr="00573B49">
        <w:rPr>
          <w:rFonts w:ascii="Times New Roman" w:hAnsi="Times New Roman" w:cs="Times New Roman"/>
          <w:sz w:val="24"/>
          <w:szCs w:val="24"/>
        </w:rPr>
        <w:t>.</w:t>
      </w:r>
      <w:r w:rsidRPr="0025422D">
        <w:rPr>
          <w:rFonts w:ascii="Times New Roman" w:hAnsi="Times New Roman" w:cs="Times New Roman"/>
          <w:sz w:val="24"/>
          <w:szCs w:val="24"/>
        </w:rPr>
        <w:t>;</w:t>
      </w:r>
    </w:p>
    <w:p w14:paraId="1B91C3DB" w14:textId="328D228E" w:rsidR="00E03DDA" w:rsidRPr="0015154B" w:rsidRDefault="009E6FD8" w:rsidP="00B33541">
      <w:pPr>
        <w:spacing w:before="120" w:after="0" w:line="240" w:lineRule="auto"/>
        <w:jc w:val="both"/>
        <w:rPr>
          <w:rFonts w:ascii="Times New Roman" w:hAnsi="Times New Roman" w:cs="Times New Roman"/>
          <w:sz w:val="24"/>
          <w:szCs w:val="24"/>
        </w:rPr>
      </w:pPr>
      <w:r w:rsidRPr="00A857F2">
        <w:rPr>
          <w:rFonts w:ascii="Times New Roman" w:hAnsi="Times New Roman" w:cs="Times New Roman"/>
          <w:sz w:val="24"/>
          <w:szCs w:val="24"/>
        </w:rPr>
        <w:t xml:space="preserve">8) </w:t>
      </w:r>
      <w:r w:rsidR="00E03DDA" w:rsidRPr="00662D1E">
        <w:rPr>
          <w:rFonts w:ascii="Times New Roman" w:hAnsi="Times New Roman" w:cs="Times New Roman"/>
          <w:sz w:val="24"/>
          <w:szCs w:val="24"/>
        </w:rPr>
        <w:t xml:space="preserve">pēdējos gados Padomes Sociālās aizsardzības komiteja, Nodarbinātības komiteja un EK arvien lielāku uzmanību velta sociālās politikas dažādu aspektu uzraudzībai, pilnveidojot esošos </w:t>
      </w:r>
      <w:r w:rsidR="00E03DDA" w:rsidRPr="009703E6">
        <w:rPr>
          <w:rFonts w:ascii="Times New Roman" w:hAnsi="Times New Roman" w:cs="Times New Roman"/>
          <w:b/>
          <w:sz w:val="24"/>
          <w:szCs w:val="24"/>
        </w:rPr>
        <w:t>starptautiski s</w:t>
      </w:r>
      <w:r w:rsidR="00E03DDA" w:rsidRPr="0015154B">
        <w:rPr>
          <w:rFonts w:ascii="Times New Roman" w:hAnsi="Times New Roman" w:cs="Times New Roman"/>
          <w:b/>
          <w:sz w:val="24"/>
          <w:szCs w:val="24"/>
        </w:rPr>
        <w:t>alīdzināmos monitoringa ietvarus</w:t>
      </w:r>
      <w:r w:rsidR="00E03DDA" w:rsidRPr="0015154B">
        <w:rPr>
          <w:rFonts w:ascii="Times New Roman" w:hAnsi="Times New Roman" w:cs="Times New Roman"/>
          <w:sz w:val="24"/>
          <w:szCs w:val="24"/>
        </w:rPr>
        <w:t xml:space="preserve"> un instrumentus, kā arī izstrādājot virkni jaunu ietvaru un indikatoru dažādu ES līmeņa iniciatīvu ieviešanas uzraudzībai. Šī uzraudzības procesa ietvaros tiek pilnveidoti un izstrādāti tādi monitoringa ietvari kā, piemēram, Minimālā ienākuma salīdzinošais ietvars, Pensijas adekvātuma salī</w:t>
      </w:r>
      <w:r w:rsidR="00746FD8" w:rsidRPr="0015154B">
        <w:rPr>
          <w:rFonts w:ascii="Times New Roman" w:hAnsi="Times New Roman" w:cs="Times New Roman"/>
          <w:sz w:val="24"/>
          <w:szCs w:val="24"/>
        </w:rPr>
        <w:t>d</w:t>
      </w:r>
      <w:r w:rsidR="00E03DDA" w:rsidRPr="0015154B">
        <w:rPr>
          <w:rFonts w:ascii="Times New Roman" w:hAnsi="Times New Roman" w:cs="Times New Roman"/>
          <w:sz w:val="24"/>
          <w:szCs w:val="24"/>
        </w:rPr>
        <w:t xml:space="preserve">zinošais ietvars, Sociālās politikas snieguma monitors, Ilgtermiņa aprūpes salīdzinošais ietvars, </w:t>
      </w:r>
      <w:r w:rsidR="00D04FB4" w:rsidRPr="0015154B">
        <w:rPr>
          <w:rFonts w:ascii="Times New Roman" w:hAnsi="Times New Roman" w:cs="Times New Roman"/>
          <w:sz w:val="24"/>
          <w:szCs w:val="24"/>
        </w:rPr>
        <w:t>Monitoringa ietvars Padomes 2019.gada 8.novembra ieteikumam par darbinieku un pašnodarbināto personu piekļuvi sociālajai aizsardzībai (2019/C 387/01)</w:t>
      </w:r>
      <w:r w:rsidR="00E03DDA" w:rsidRPr="0015154B">
        <w:rPr>
          <w:rFonts w:ascii="Times New Roman" w:hAnsi="Times New Roman" w:cs="Times New Roman"/>
          <w:sz w:val="24"/>
          <w:szCs w:val="24"/>
        </w:rPr>
        <w:t xml:space="preserve">, Monitoringa ietvars </w:t>
      </w:r>
      <w:r w:rsidR="00D04FB4" w:rsidRPr="0015154B">
        <w:rPr>
          <w:rFonts w:ascii="Times New Roman" w:hAnsi="Times New Roman" w:cs="Times New Roman"/>
          <w:sz w:val="24"/>
          <w:szCs w:val="24"/>
        </w:rPr>
        <w:t>Eiro</w:t>
      </w:r>
      <w:r w:rsidR="00B1707E">
        <w:rPr>
          <w:rFonts w:ascii="Times New Roman" w:hAnsi="Times New Roman" w:cs="Times New Roman"/>
          <w:sz w:val="24"/>
          <w:szCs w:val="24"/>
        </w:rPr>
        <w:t>pas Parlamenta un Padomes 2019.</w:t>
      </w:r>
      <w:r w:rsidR="00D04FB4" w:rsidRPr="0015154B">
        <w:rPr>
          <w:rFonts w:ascii="Times New Roman" w:hAnsi="Times New Roman" w:cs="Times New Roman"/>
          <w:sz w:val="24"/>
          <w:szCs w:val="24"/>
        </w:rPr>
        <w:t>gada 20.jūnija direktīva 2019/1158 par darba un privātās dzīves līdzsvaru vecākiem un aprūpētājiem un ar ko atceļ Padomes Direktīvu 2010/18/ES</w:t>
      </w:r>
      <w:r w:rsidR="00E03DDA" w:rsidRPr="0015154B">
        <w:rPr>
          <w:rFonts w:ascii="Times New Roman" w:hAnsi="Times New Roman" w:cs="Times New Roman"/>
          <w:sz w:val="24"/>
          <w:szCs w:val="24"/>
        </w:rPr>
        <w:t xml:space="preserve"> ieviešanas uzraudzībai, Bērnu aprūpes un atbalsta bērniem salīdzinošais ietvars</w:t>
      </w:r>
      <w:r w:rsidR="00891BDC" w:rsidRPr="0015154B">
        <w:rPr>
          <w:rFonts w:ascii="Times New Roman" w:hAnsi="Times New Roman" w:cs="Times New Roman"/>
          <w:sz w:val="24"/>
          <w:szCs w:val="24"/>
        </w:rPr>
        <w:t>, iespēju nevienlīdzības indikatori</w:t>
      </w:r>
      <w:r w:rsidR="00E03DDA" w:rsidRPr="0015154B">
        <w:rPr>
          <w:rFonts w:ascii="Times New Roman" w:hAnsi="Times New Roman" w:cs="Times New Roman"/>
          <w:sz w:val="24"/>
          <w:szCs w:val="24"/>
        </w:rPr>
        <w:t xml:space="preserve">. Iepriekšminētie instrumenti kalpo kā pamats Latvijas snieguma salīdzinošai vērtēšanai </w:t>
      </w:r>
      <w:r w:rsidR="00723D6F" w:rsidRPr="0015154B">
        <w:rPr>
          <w:rFonts w:ascii="Times New Roman" w:hAnsi="Times New Roman" w:cs="Times New Roman"/>
          <w:sz w:val="24"/>
          <w:szCs w:val="24"/>
        </w:rPr>
        <w:t>ES līmenī</w:t>
      </w:r>
      <w:r w:rsidR="00E03DDA" w:rsidRPr="0015154B">
        <w:rPr>
          <w:rFonts w:ascii="Times New Roman" w:hAnsi="Times New Roman" w:cs="Times New Roman"/>
          <w:sz w:val="24"/>
          <w:szCs w:val="24"/>
        </w:rPr>
        <w:t>, specifisko valsts rekomendāciju izstrādei</w:t>
      </w:r>
      <w:r w:rsidR="00723D6F" w:rsidRPr="0015154B">
        <w:rPr>
          <w:rFonts w:ascii="Times New Roman" w:hAnsi="Times New Roman" w:cs="Times New Roman"/>
          <w:sz w:val="24"/>
          <w:szCs w:val="24"/>
        </w:rPr>
        <w:t xml:space="preserve"> u.tml. Šis darbs tiešā veidā skar ES dalībvalstis, to administratīvajos reģistros uzkrājamo datu vākšanu un kvalitātes pilnveidošanu, sadarbību ar nacionālām statistikas institūcijām apsekojumu metodoloģiju uzlabošanā, regulāru datu sniegšanu EK un citām starptautiskām institūcijām;</w:t>
      </w:r>
    </w:p>
    <w:p w14:paraId="68FB15E7" w14:textId="54CF0980" w:rsidR="007716BD" w:rsidRPr="007157D3" w:rsidRDefault="007716BD" w:rsidP="00B33541">
      <w:p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 xml:space="preserve">9) nepieciešams precīzāk formulēt </w:t>
      </w:r>
      <w:r w:rsidRPr="0015154B">
        <w:rPr>
          <w:rFonts w:ascii="Times New Roman" w:hAnsi="Times New Roman" w:cs="Times New Roman"/>
          <w:b/>
          <w:sz w:val="24"/>
          <w:szCs w:val="24"/>
        </w:rPr>
        <w:t>datu izmantošanas mērķus</w:t>
      </w:r>
      <w:r w:rsidRPr="0015154B">
        <w:rPr>
          <w:rFonts w:ascii="Times New Roman" w:hAnsi="Times New Roman" w:cs="Times New Roman"/>
          <w:sz w:val="24"/>
          <w:szCs w:val="24"/>
        </w:rPr>
        <w:t>, piemēram, līdz šim nav ticis pilnībā izvērtēts, kādi dati par vardarbības izplatību ir nepieciešami rīcībpolitikas veidošanai un kādi ir uzkrāto datu izmantošanas mērķi. Tas ļautu visām datu uzkrāšanā un apkopošanā iesaistītajām pusēm</w:t>
      </w:r>
      <w:r w:rsidR="00B83815" w:rsidRPr="0015154B">
        <w:rPr>
          <w:rFonts w:ascii="Times New Roman" w:hAnsi="Times New Roman" w:cs="Times New Roman"/>
          <w:sz w:val="24"/>
          <w:szCs w:val="24"/>
        </w:rPr>
        <w:t xml:space="preserve"> izvērtēt apstākļus, kas ietekmē datu izmaiņas un arī labāk analizēt konkrētu pasākumu ievieš</w:t>
      </w:r>
      <w:r w:rsidR="00257C51">
        <w:rPr>
          <w:rFonts w:ascii="Times New Roman" w:hAnsi="Times New Roman" w:cs="Times New Roman"/>
          <w:sz w:val="24"/>
          <w:szCs w:val="24"/>
        </w:rPr>
        <w:t>a</w:t>
      </w:r>
      <w:r w:rsidR="00B83815" w:rsidRPr="0015154B">
        <w:rPr>
          <w:rFonts w:ascii="Times New Roman" w:hAnsi="Times New Roman" w:cs="Times New Roman"/>
          <w:sz w:val="24"/>
          <w:szCs w:val="24"/>
        </w:rPr>
        <w:t>nas rezultātus.</w:t>
      </w:r>
      <w:r w:rsidR="00B83815" w:rsidRPr="007157D3">
        <w:rPr>
          <w:rStyle w:val="FootnoteReference"/>
          <w:rFonts w:ascii="Times New Roman" w:hAnsi="Times New Roman" w:cs="Times New Roman"/>
          <w:sz w:val="24"/>
          <w:szCs w:val="24"/>
        </w:rPr>
        <w:footnoteReference w:id="260"/>
      </w:r>
    </w:p>
    <w:p w14:paraId="51C00F70" w14:textId="1EA6079E" w:rsidR="009E6FD8" w:rsidRPr="007157D3" w:rsidRDefault="009E6FD8" w:rsidP="00B33541">
      <w:pPr>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Ņemot vērā iepriekš identificētos trūkumus, sociālās aizsardzības un darba tirgus politikas plānošanas, koordinēšanas un uzraudzības uzlabošanai nepieciešams:</w:t>
      </w:r>
    </w:p>
    <w:p w14:paraId="501D10BB" w14:textId="77777777" w:rsidR="009E6FD8" w:rsidRPr="00573B49" w:rsidRDefault="009E6FD8" w:rsidP="00FF7D8D">
      <w:pPr>
        <w:pStyle w:val="ListParagraph"/>
        <w:numPr>
          <w:ilvl w:val="0"/>
          <w:numId w:val="55"/>
        </w:numPr>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nodrošināt pilnīgu un aktuālu informāciju par visām nabadzības un/va</w:t>
      </w:r>
      <w:r w:rsidRPr="002F5278">
        <w:rPr>
          <w:rFonts w:ascii="Times New Roman" w:hAnsi="Times New Roman" w:cs="Times New Roman"/>
          <w:sz w:val="24"/>
          <w:szCs w:val="24"/>
        </w:rPr>
        <w:t>i sociālās atstumtības riskam pakļautajām iedzīvotāju grupām, sadarbībā ar iesaistītajām institūcijām v</w:t>
      </w:r>
      <w:r w:rsidRPr="00573B49">
        <w:rPr>
          <w:rFonts w:ascii="Times New Roman" w:hAnsi="Times New Roman" w:cs="Times New Roman"/>
          <w:sz w:val="24"/>
          <w:szCs w:val="24"/>
        </w:rPr>
        <w:t>ienojoties par atbilstošākajām datu iegūšanas metodēm un avotiem;</w:t>
      </w:r>
    </w:p>
    <w:p w14:paraId="0617B5FF" w14:textId="77777777" w:rsidR="009E6FD8" w:rsidRPr="00573B49" w:rsidRDefault="009E6FD8" w:rsidP="00FF7D8D">
      <w:pPr>
        <w:pStyle w:val="ListParagraph"/>
        <w:numPr>
          <w:ilvl w:val="0"/>
          <w:numId w:val="55"/>
        </w:numPr>
        <w:spacing w:before="120" w:after="0" w:line="240" w:lineRule="auto"/>
        <w:jc w:val="both"/>
        <w:rPr>
          <w:rFonts w:ascii="Times New Roman" w:hAnsi="Times New Roman" w:cs="Times New Roman"/>
          <w:sz w:val="24"/>
          <w:szCs w:val="24"/>
        </w:rPr>
      </w:pPr>
      <w:r w:rsidRPr="00573B49">
        <w:rPr>
          <w:rFonts w:ascii="Times New Roman" w:hAnsi="Times New Roman" w:cs="Times New Roman"/>
          <w:sz w:val="24"/>
          <w:szCs w:val="24"/>
        </w:rPr>
        <w:t>pilnveidot sociālās aizsardzības un darba tirgus politikas plānošanā un prognozēšanā izmantojamos tehnoloģiskos rīkus, datu analītiskās apstrādes modeļus un statistiskās metodes;</w:t>
      </w:r>
    </w:p>
    <w:p w14:paraId="43840458" w14:textId="7FC2028F" w:rsidR="009E6FD8" w:rsidRPr="0025422D" w:rsidRDefault="00086E8E" w:rsidP="00FF7D8D">
      <w:pPr>
        <w:pStyle w:val="ListParagraph"/>
        <w:numPr>
          <w:ilvl w:val="0"/>
          <w:numId w:val="55"/>
        </w:numPr>
        <w:spacing w:before="120" w:after="0" w:line="240" w:lineRule="auto"/>
        <w:jc w:val="both"/>
        <w:rPr>
          <w:rFonts w:ascii="Times New Roman" w:hAnsi="Times New Roman" w:cs="Times New Roman"/>
          <w:sz w:val="24"/>
          <w:szCs w:val="24"/>
        </w:rPr>
      </w:pPr>
      <w:r w:rsidRPr="00573B49">
        <w:rPr>
          <w:rFonts w:ascii="Times New Roman" w:hAnsi="Times New Roman" w:cs="Times New Roman"/>
          <w:sz w:val="24"/>
          <w:szCs w:val="24"/>
        </w:rPr>
        <w:t>nodrošināt administratīvajos reģistros uzkrāto datu regulāru pilnveidošanu, kvalitātes uzlabošanu, pieejamību politikas plānošanai un uzraudzībai nepieciešamajos datu griezumos un regularitātē.</w:t>
      </w:r>
    </w:p>
    <w:p w14:paraId="3AAA00F9" w14:textId="26F42A00" w:rsidR="00D51782" w:rsidRPr="00A857F2" w:rsidRDefault="00D51782" w:rsidP="000869E6">
      <w:pPr>
        <w:spacing w:after="0" w:line="240" w:lineRule="auto"/>
        <w:jc w:val="both"/>
        <w:rPr>
          <w:rFonts w:ascii="Times New Roman" w:hAnsi="Times New Roman" w:cs="Times New Roman"/>
          <w:sz w:val="24"/>
          <w:szCs w:val="24"/>
          <w:highlight w:val="cyan"/>
        </w:rPr>
      </w:pPr>
    </w:p>
    <w:p w14:paraId="17D4FD9A" w14:textId="5281D8A7" w:rsidR="00091A4E" w:rsidRPr="00662D1E" w:rsidRDefault="00C504E4" w:rsidP="00F55C3B">
      <w:pPr>
        <w:pStyle w:val="Heading2"/>
      </w:pPr>
      <w:r>
        <w:t xml:space="preserve"> </w:t>
      </w:r>
      <w:bookmarkStart w:id="111" w:name="_Toc69126019"/>
      <w:r w:rsidR="00091A4E" w:rsidRPr="00662D1E">
        <w:t>Integrētās pieejas nodrošināšana politikas veidošanas procesos</w:t>
      </w:r>
      <w:bookmarkEnd w:id="111"/>
    </w:p>
    <w:p w14:paraId="01225475" w14:textId="77777777" w:rsidR="00091A4E" w:rsidRPr="0015154B" w:rsidRDefault="00091A4E" w:rsidP="00B33541">
      <w:pPr>
        <w:widowControl w:val="0"/>
        <w:spacing w:before="120" w:after="0" w:line="240" w:lineRule="auto"/>
        <w:ind w:firstLine="720"/>
        <w:jc w:val="both"/>
        <w:rPr>
          <w:rFonts w:ascii="Times New Roman" w:hAnsi="Times New Roman" w:cs="Times New Roman"/>
          <w:sz w:val="24"/>
          <w:szCs w:val="24"/>
        </w:rPr>
      </w:pPr>
      <w:r w:rsidRPr="009703E6">
        <w:rPr>
          <w:rFonts w:ascii="Times New Roman" w:hAnsi="Times New Roman" w:cs="Times New Roman"/>
          <w:sz w:val="24"/>
          <w:szCs w:val="24"/>
        </w:rPr>
        <w:t>Politikas</w:t>
      </w:r>
      <w:r w:rsidRPr="0015154B">
        <w:rPr>
          <w:rFonts w:ascii="Times New Roman" w:hAnsi="Times New Roman" w:cs="Times New Roman"/>
          <w:sz w:val="24"/>
          <w:szCs w:val="24"/>
        </w:rPr>
        <w:t xml:space="preserve"> plānošana, ieviešana un novērtēšana dažādās nozarēs norit atšķirīgi – to ietekmē katras nozares īpatnības, identificētie izaicinājumi un izvirzītie mērķi. Vienlaikus ikvienā politikas nozarē nepieciešams ņemt vērā t.s. horizontālos principus. Labklājības ministrijas pārraudzībā ir vienlīdzīgu iespēju princips, kas paredz pienākumu politikas plānošanā, ieviešanā un uzraudzībā iesaistītajiem ekspertiem nodrošināt, ka tiek ņemtas vērā ikvienas personas vajadzības neatkarīgi no dzimuma, vecuma un veselības stāvokļa (invaliditātes). Tas nozīmē, ka, piemēram, novērtējot izglītības pieejamību reģionos, tiek vērtēta nepieciešamība pēc specifiskiem atbalsta pasākumiem, kas veicina personu ar invaliditāti izglītības iespējas.</w:t>
      </w:r>
    </w:p>
    <w:p w14:paraId="1D0ECD9E" w14:textId="613445BD" w:rsidR="00091A4E" w:rsidRPr="0015154B" w:rsidRDefault="00091A4E" w:rsidP="00B33541">
      <w:pPr>
        <w:widowControl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Sociālās aizsardzības un nodarbinātības politikā vienlīdzīgu iespēju principam tiek pievērsta pastiprināta uzmanība, vērtējot, piemēram, vecuma grupas, kuras bezdarba riskam ir pakļautas vairāk nekā pārējā sabiedrība, vai īstenojot pasākumus, kas </w:t>
      </w:r>
      <w:r w:rsidR="00BD0FCB">
        <w:rPr>
          <w:rFonts w:ascii="Times New Roman" w:hAnsi="Times New Roman" w:cs="Times New Roman"/>
          <w:sz w:val="24"/>
          <w:szCs w:val="24"/>
        </w:rPr>
        <w:t>mazina</w:t>
      </w:r>
      <w:r w:rsidRPr="0015154B">
        <w:rPr>
          <w:rFonts w:ascii="Times New Roman" w:hAnsi="Times New Roman" w:cs="Times New Roman"/>
          <w:sz w:val="24"/>
          <w:szCs w:val="24"/>
        </w:rPr>
        <w:t xml:space="preserve"> stereotipus par sievietēm un vīriešiem atbilstošu uzvedību, kas tālāk ietekmē gan personu izglītības un karjeras izvēles, gan arī attieksmi pret lomu un iesaisti mājsaimniecības un ģimenes locekļu aprūpes pienākumu veikšanā, tāpat arī izpratni par sieviešu un vīriešu savstarpējām attiecībām, uztverot tās par hierarhiskām vai līdztiesīgām. </w:t>
      </w:r>
    </w:p>
    <w:p w14:paraId="0D35CA1C" w14:textId="77777777" w:rsidR="00373BB8" w:rsidRPr="0015154B" w:rsidRDefault="00091A4E" w:rsidP="00B33541">
      <w:pPr>
        <w:widowControl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Politikas plānošanā, ieviešanā un novērtēšanā iesaistīto ekspertu uzdevums ir iespējami mazināt dažādu sabiedrības grupu atšķirības attiecībā uz piekļuvi precēm un pakalpojumiem, tostarp valsts un pašvaldību atbalsta pasākumiem, nodrošinot, ka ikvienam ir ne vien tiesiskas, bet arī faktiskas iespējas realizēt savu potenciālu jebkurā dzīves jomā neatkarīgi no dzimuma, vecuma un invaliditātes, kā arī citām pazīmēm.</w:t>
      </w:r>
    </w:p>
    <w:p w14:paraId="5BF2FA51" w14:textId="5723A31F" w:rsidR="00091A4E" w:rsidRPr="0015154B" w:rsidRDefault="00091A4E" w:rsidP="00091A4E">
      <w:pPr>
        <w:widowControl w:val="0"/>
        <w:spacing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 </w:t>
      </w:r>
    </w:p>
    <w:p w14:paraId="1379EB8E" w14:textId="5590C732" w:rsidR="00091A4E" w:rsidRPr="0015154B" w:rsidRDefault="00D82E99" w:rsidP="001101F7">
      <w:pPr>
        <w:pStyle w:val="Heading3"/>
      </w:pPr>
      <w:bookmarkStart w:id="112" w:name="_Toc69126020"/>
      <w:r>
        <w:t>Sieviešu un vīriešu v</w:t>
      </w:r>
      <w:r w:rsidR="00091A4E" w:rsidRPr="0015154B">
        <w:t>ienlīdzīgu iespēju integrēta pieeja</w:t>
      </w:r>
      <w:bookmarkEnd w:id="112"/>
    </w:p>
    <w:p w14:paraId="4617FA45" w14:textId="4CF88E08" w:rsidR="006B7505" w:rsidRDefault="006B7505" w:rsidP="00B33541">
      <w:pPr>
        <w:widowControl w:val="0"/>
        <w:spacing w:before="120" w:after="0" w:line="240" w:lineRule="auto"/>
        <w:ind w:firstLine="720"/>
        <w:jc w:val="both"/>
        <w:rPr>
          <w:rFonts w:ascii="Times New Roman" w:hAnsi="Times New Roman" w:cs="Times New Roman"/>
          <w:sz w:val="24"/>
          <w:szCs w:val="24"/>
        </w:rPr>
      </w:pPr>
      <w:r w:rsidRPr="006B7505">
        <w:rPr>
          <w:rFonts w:ascii="Times New Roman" w:hAnsi="Times New Roman" w:cs="Times New Roman"/>
          <w:sz w:val="24"/>
          <w:szCs w:val="24"/>
        </w:rPr>
        <w:t xml:space="preserve">Latvija dzimumu līdztiesības nodrošināšanai ir izvēlējusies integrēto pieeju, kas nozīmē, ka dzimumu līdztiesība uzlūkojama kā horizontāls princips, kas iekļaujas visās valstī definētajās nozaru politikās (aizsardzības, ārlietu, ekonomikas, finanšu, iekšlietu, izglītības, zinātnes, kultūras, labklājības, satiksmes, tieslietu, veselības, vides aizsardzības, reģionālās attīstības un zemkopības politika) visos to izstrādes un īstenošanas posmos, iesaistot visas ieinteresētās puses un sadarbības partnerus. Dzimumu līdztiesības integrētās pieejas īstenošana praksē nodrošina, ka no valsts ekonomiskās izaugsmes iegūst ikviens sabiedrības loceklis un ka dažādās jomās veiktie izvērtējumi un noteiktās prioritātes ir balstītas, ievērojot sieviešu un vīriešu vienlīdzīgu tiesību un iespēju principu. </w:t>
      </w:r>
    </w:p>
    <w:p w14:paraId="474E5497" w14:textId="639E2C57" w:rsidR="00091A4E" w:rsidRPr="007157D3" w:rsidRDefault="00091A4E" w:rsidP="00B33541">
      <w:pPr>
        <w:widowControl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2001.gada 16.oktobrī MK apstiprināja</w:t>
      </w:r>
      <w:r w:rsidRPr="007157D3">
        <w:rPr>
          <w:rStyle w:val="FootnoteReference"/>
          <w:rFonts w:ascii="Times New Roman" w:hAnsi="Times New Roman" w:cs="Times New Roman"/>
          <w:sz w:val="24"/>
          <w:szCs w:val="24"/>
        </w:rPr>
        <w:footnoteReference w:id="261"/>
      </w:r>
      <w:r w:rsidRPr="007157D3">
        <w:rPr>
          <w:rFonts w:ascii="Times New Roman" w:hAnsi="Times New Roman" w:cs="Times New Roman"/>
          <w:sz w:val="24"/>
          <w:szCs w:val="24"/>
        </w:rPr>
        <w:t xml:space="preserve"> Koncepciju dzimumu līdztiesības īstenošanai</w:t>
      </w:r>
      <w:r w:rsidRPr="007157D3">
        <w:rPr>
          <w:rStyle w:val="FootnoteReference"/>
          <w:rFonts w:ascii="Times New Roman" w:hAnsi="Times New Roman" w:cs="Times New Roman"/>
          <w:sz w:val="24"/>
          <w:szCs w:val="24"/>
        </w:rPr>
        <w:footnoteReference w:id="262"/>
      </w:r>
      <w:r w:rsidRPr="007157D3">
        <w:rPr>
          <w:rFonts w:ascii="Times New Roman" w:hAnsi="Times New Roman" w:cs="Times New Roman"/>
          <w:sz w:val="24"/>
          <w:szCs w:val="24"/>
        </w:rPr>
        <w:t xml:space="preserve"> (turpmāk – Koncepcija), kurā tika izvirzīts mērķis veicināt dzimumu līdztiesības jautājumu efektīvu, integrētu un koordinētu risināšanu. Mērķa sasniegšanai tika izvirzīti divi uzdevumi: iezīmēt prioritāri risināmās problēmas dzimumu līdztiesības jomā Latvijā un izveidot valsts pārvaldes institūciju pieejas ietvaru identificēto problēmjautājumu efektīvai risināšanai. Koncepcija bija pirmais politikas plānošanas dokuments sieviešu un vīriešu vienlīdzīgu tiesību un iespēju veicināšanā, turpmākos 20 gadus kalpojot par pamatu plānveida politikai</w:t>
      </w:r>
      <w:r w:rsidRPr="007157D3">
        <w:rPr>
          <w:rStyle w:val="FootnoteReference"/>
          <w:rFonts w:ascii="Times New Roman" w:hAnsi="Times New Roman" w:cs="Times New Roman"/>
          <w:sz w:val="24"/>
          <w:szCs w:val="24"/>
        </w:rPr>
        <w:footnoteReference w:id="263"/>
      </w:r>
      <w:r w:rsidRPr="007157D3">
        <w:rPr>
          <w:rFonts w:ascii="Times New Roman" w:hAnsi="Times New Roman" w:cs="Times New Roman"/>
          <w:sz w:val="24"/>
          <w:szCs w:val="24"/>
        </w:rPr>
        <w:t xml:space="preserve">, kā arī politikas pasākumiem un likumu iniciatīvām līdztiesības veicināšanai sabiedrībā.  </w:t>
      </w:r>
    </w:p>
    <w:p w14:paraId="231012ED" w14:textId="77777777" w:rsidR="00091A4E" w:rsidRPr="007157D3" w:rsidRDefault="00091A4E" w:rsidP="00B33541">
      <w:pPr>
        <w:widowControl w:val="0"/>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Koncepcijā tika izvirzītas noteiktas jomas, kurās ekspertu vērtējumā dzimumu līdztiesība tobrīd tika nodrošināta nepietiekami:</w:t>
      </w:r>
    </w:p>
    <w:p w14:paraId="3AB2E16B" w14:textId="77777777" w:rsidR="00091A4E" w:rsidRPr="00573B49" w:rsidRDefault="00091A4E" w:rsidP="00FF7D8D">
      <w:pPr>
        <w:pStyle w:val="ListParagraph"/>
        <w:widowControl w:val="0"/>
        <w:numPr>
          <w:ilvl w:val="0"/>
          <w:numId w:val="17"/>
        </w:numPr>
        <w:tabs>
          <w:tab w:val="left" w:pos="284"/>
        </w:tabs>
        <w:spacing w:before="120" w:after="0" w:line="240" w:lineRule="auto"/>
        <w:ind w:left="0" w:firstLine="0"/>
        <w:contextualSpacing w:val="0"/>
        <w:jc w:val="both"/>
        <w:rPr>
          <w:rFonts w:ascii="Times New Roman" w:hAnsi="Times New Roman" w:cs="Times New Roman"/>
          <w:sz w:val="24"/>
          <w:szCs w:val="24"/>
        </w:rPr>
      </w:pPr>
      <w:r w:rsidRPr="00BD0FCB">
        <w:rPr>
          <w:rFonts w:ascii="Times New Roman" w:hAnsi="Times New Roman" w:cs="Times New Roman"/>
          <w:b/>
          <w:color w:val="002060"/>
          <w:sz w:val="24"/>
          <w:szCs w:val="24"/>
        </w:rPr>
        <w:t>makroekonomiskā politika</w:t>
      </w:r>
      <w:r w:rsidRPr="00BD0FCB">
        <w:rPr>
          <w:rFonts w:ascii="Times New Roman" w:hAnsi="Times New Roman" w:cs="Times New Roman"/>
          <w:color w:val="002060"/>
          <w:sz w:val="24"/>
          <w:szCs w:val="24"/>
        </w:rPr>
        <w:t xml:space="preserve"> </w:t>
      </w:r>
      <w:r w:rsidRPr="00573B49">
        <w:rPr>
          <w:rFonts w:ascii="Times New Roman" w:hAnsi="Times New Roman" w:cs="Times New Roman"/>
          <w:sz w:val="24"/>
          <w:szCs w:val="24"/>
        </w:rPr>
        <w:t>(vertikālā segregācija darba tirgū, sieviešu un vīriešu darba samaksas atšķirība, viena dzimuma pārsvars mazo un vidējo uzņēmumu valdēs, izteikts vīriešu un sieviešu pārsvars noteiktās profesijās, nelīdzsvarota mājsaimniecības un ģimenes locekļu aprūpes pienākumu sadale starp mājsaimniecībā dzīvojošām sievietēm un vīriešiem);</w:t>
      </w:r>
    </w:p>
    <w:p w14:paraId="7B7E9F1B" w14:textId="77777777" w:rsidR="00091A4E" w:rsidRPr="00A857F2" w:rsidRDefault="00091A4E" w:rsidP="00FF7D8D">
      <w:pPr>
        <w:pStyle w:val="ListParagraph"/>
        <w:widowControl w:val="0"/>
        <w:numPr>
          <w:ilvl w:val="0"/>
          <w:numId w:val="17"/>
        </w:numPr>
        <w:tabs>
          <w:tab w:val="left" w:pos="284"/>
        </w:tabs>
        <w:spacing w:before="120" w:after="0" w:line="240" w:lineRule="auto"/>
        <w:ind w:left="0" w:firstLine="0"/>
        <w:contextualSpacing w:val="0"/>
        <w:jc w:val="both"/>
        <w:rPr>
          <w:rFonts w:ascii="Times New Roman" w:hAnsi="Times New Roman" w:cs="Times New Roman"/>
          <w:sz w:val="24"/>
          <w:szCs w:val="24"/>
        </w:rPr>
      </w:pPr>
      <w:r w:rsidRPr="00BD0FCB">
        <w:rPr>
          <w:rFonts w:ascii="Times New Roman" w:hAnsi="Times New Roman" w:cs="Times New Roman"/>
          <w:b/>
          <w:color w:val="002060"/>
          <w:sz w:val="24"/>
          <w:szCs w:val="24"/>
        </w:rPr>
        <w:t>līdzdalības un pārstāvniecības līdztiesība</w:t>
      </w:r>
      <w:r w:rsidRPr="0025422D">
        <w:rPr>
          <w:rFonts w:ascii="Times New Roman" w:hAnsi="Times New Roman" w:cs="Times New Roman"/>
          <w:sz w:val="24"/>
          <w:szCs w:val="24"/>
        </w:rPr>
        <w:t xml:space="preserve"> (izteikts vīriešu pārsvars politiskajās partijā</w:t>
      </w:r>
      <w:r w:rsidRPr="00A857F2">
        <w:rPr>
          <w:rFonts w:ascii="Times New Roman" w:hAnsi="Times New Roman" w:cs="Times New Roman"/>
          <w:sz w:val="24"/>
          <w:szCs w:val="24"/>
        </w:rPr>
        <w:t>s un attiecīgi arī valsts un pašvaldību deputātu, kā arī ministru vidū; vertikālā segregācija valsts civildienestā);</w:t>
      </w:r>
    </w:p>
    <w:p w14:paraId="43AADBD3" w14:textId="77777777" w:rsidR="00091A4E" w:rsidRPr="009703E6" w:rsidRDefault="00091A4E" w:rsidP="00FF7D8D">
      <w:pPr>
        <w:pStyle w:val="ListParagraph"/>
        <w:widowControl w:val="0"/>
        <w:numPr>
          <w:ilvl w:val="0"/>
          <w:numId w:val="17"/>
        </w:numPr>
        <w:tabs>
          <w:tab w:val="left" w:pos="284"/>
        </w:tabs>
        <w:spacing w:before="120" w:after="0" w:line="240" w:lineRule="auto"/>
        <w:ind w:left="0" w:firstLine="0"/>
        <w:contextualSpacing w:val="0"/>
        <w:jc w:val="both"/>
        <w:rPr>
          <w:rFonts w:ascii="Times New Roman" w:hAnsi="Times New Roman" w:cs="Times New Roman"/>
          <w:sz w:val="24"/>
          <w:szCs w:val="24"/>
        </w:rPr>
      </w:pPr>
      <w:r w:rsidRPr="00BD0FCB">
        <w:rPr>
          <w:rFonts w:ascii="Times New Roman" w:hAnsi="Times New Roman" w:cs="Times New Roman"/>
          <w:b/>
          <w:color w:val="002060"/>
          <w:sz w:val="24"/>
          <w:szCs w:val="24"/>
        </w:rPr>
        <w:t>līdztiesība sociālajā dzīvē</w:t>
      </w:r>
      <w:r w:rsidRPr="009703E6">
        <w:rPr>
          <w:rFonts w:ascii="Times New Roman" w:hAnsi="Times New Roman" w:cs="Times New Roman"/>
          <w:sz w:val="24"/>
          <w:szCs w:val="24"/>
        </w:rPr>
        <w:t>, atsevišķi izceļot</w:t>
      </w:r>
    </w:p>
    <w:p w14:paraId="0CC001CD" w14:textId="77777777" w:rsidR="00091A4E" w:rsidRPr="0015154B" w:rsidRDefault="00091A4E" w:rsidP="00FF7D8D">
      <w:pPr>
        <w:pStyle w:val="ListParagraph"/>
        <w:widowControl w:val="0"/>
        <w:numPr>
          <w:ilvl w:val="0"/>
          <w:numId w:val="56"/>
        </w:numPr>
        <w:tabs>
          <w:tab w:val="left" w:pos="284"/>
        </w:tabs>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izglītību (izteikts sieviešu pārsvars mācībspēka vidū, augsts mācības nepabeigušo zēnu skaits, vecuma ierobežojumi doktorantūras stipendiju saņemšanai, tādējādi netieši diskriminējot studentes, kas devušās mācību pārtraukumā grūtniecības un bērna kopšanas dēļ; vertikālā segregācija akadēmiskajā mācībspēkā);</w:t>
      </w:r>
    </w:p>
    <w:p w14:paraId="3D11C846" w14:textId="77777777" w:rsidR="00091A4E" w:rsidRPr="0015154B" w:rsidRDefault="00091A4E" w:rsidP="00FF7D8D">
      <w:pPr>
        <w:pStyle w:val="ListParagraph"/>
        <w:widowControl w:val="0"/>
        <w:numPr>
          <w:ilvl w:val="0"/>
          <w:numId w:val="56"/>
        </w:numPr>
        <w:tabs>
          <w:tab w:val="left" w:pos="284"/>
        </w:tabs>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monetāro labklājību (augsts nabadzības risks sievietēm, jo īpaši sievietēm, kurām ir bērni; zems atalgojums sievietēm un līdz ar to arī sievietēm un vīriešiem izmaksātās vecuma pensijas apmēra atšķirība);</w:t>
      </w:r>
    </w:p>
    <w:p w14:paraId="6E3D051C" w14:textId="0161B634" w:rsidR="00091A4E" w:rsidRPr="0015154B" w:rsidRDefault="00091A4E" w:rsidP="00FF7D8D">
      <w:pPr>
        <w:pStyle w:val="ListParagraph"/>
        <w:widowControl w:val="0"/>
        <w:numPr>
          <w:ilvl w:val="0"/>
          <w:numId w:val="56"/>
        </w:numPr>
        <w:tabs>
          <w:tab w:val="left" w:pos="284"/>
        </w:tabs>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veselību (izteikti zem</w:t>
      </w:r>
      <w:r w:rsidR="00CA0136">
        <w:rPr>
          <w:rFonts w:ascii="Times New Roman" w:hAnsi="Times New Roman" w:cs="Times New Roman"/>
          <w:sz w:val="24"/>
          <w:szCs w:val="24"/>
        </w:rPr>
        <w:t>ai</w:t>
      </w:r>
      <w:r w:rsidRPr="0015154B">
        <w:rPr>
          <w:rFonts w:ascii="Times New Roman" w:hAnsi="Times New Roman" w:cs="Times New Roman"/>
          <w:sz w:val="24"/>
          <w:szCs w:val="24"/>
        </w:rPr>
        <w:t>s vidējais paredzamais mūža ilgums vīriešiem, augsts ārējo nāves cēloņu izraisīts vīriešu mirstības līmenis, vīriešu īpatsvars atkarību izraisošo vielu lietotāju vidū, vīriešu zemā iniciatīva vērsties pie ārstiem profilaktisku un nepieciešamu pārbaužu un manipulāciju veikšanai);</w:t>
      </w:r>
    </w:p>
    <w:p w14:paraId="35FA01A7" w14:textId="77777777" w:rsidR="00091A4E" w:rsidRPr="0015154B" w:rsidRDefault="00091A4E" w:rsidP="00FF7D8D">
      <w:pPr>
        <w:pStyle w:val="ListParagraph"/>
        <w:widowControl w:val="0"/>
        <w:numPr>
          <w:ilvl w:val="0"/>
          <w:numId w:val="56"/>
        </w:numPr>
        <w:tabs>
          <w:tab w:val="left" w:pos="284"/>
        </w:tabs>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vardarbību un seksuālo uzmākšanos (augstie ar dzimumu saistītas vardarbības rādītāji, jo īpaši attiecībā uz sievietēm, kas cietušas no tuva ģimenes locekļa (visbiežāk vīrieša) veiktas vardarbības; sieviešu tirdzniecība un ekspluatācija, jo īpaši seksuālu pakalpojumu sniegšanai).</w:t>
      </w:r>
    </w:p>
    <w:p w14:paraId="531E2E85" w14:textId="776EFEB1" w:rsidR="00091A4E" w:rsidRPr="0015154B" w:rsidRDefault="00BD0FCB" w:rsidP="00FF7D8D">
      <w:pPr>
        <w:pStyle w:val="ListParagraph"/>
        <w:widowControl w:val="0"/>
        <w:numPr>
          <w:ilvl w:val="0"/>
          <w:numId w:val="17"/>
        </w:numPr>
        <w:tabs>
          <w:tab w:val="left" w:pos="0"/>
          <w:tab w:val="left" w:pos="284"/>
        </w:tabs>
        <w:spacing w:before="120" w:after="0" w:line="240" w:lineRule="auto"/>
        <w:ind w:left="0" w:firstLine="0"/>
        <w:contextualSpacing w:val="0"/>
        <w:jc w:val="both"/>
        <w:rPr>
          <w:rFonts w:ascii="Times New Roman" w:hAnsi="Times New Roman" w:cs="Times New Roman"/>
          <w:sz w:val="24"/>
          <w:szCs w:val="24"/>
        </w:rPr>
      </w:pPr>
      <w:r>
        <w:rPr>
          <w:rFonts w:ascii="Times New Roman" w:hAnsi="Times New Roman" w:cs="Times New Roman"/>
          <w:b/>
          <w:color w:val="002060"/>
          <w:sz w:val="24"/>
          <w:szCs w:val="24"/>
        </w:rPr>
        <w:t>l</w:t>
      </w:r>
      <w:r w:rsidR="00091A4E" w:rsidRPr="00BD0FCB">
        <w:rPr>
          <w:rFonts w:ascii="Times New Roman" w:hAnsi="Times New Roman" w:cs="Times New Roman"/>
          <w:b/>
          <w:color w:val="002060"/>
          <w:sz w:val="24"/>
          <w:szCs w:val="24"/>
        </w:rPr>
        <w:t>īdzdalība pilsoniskajā sabiedrībā</w:t>
      </w:r>
      <w:r w:rsidR="00091A4E" w:rsidRPr="00BD0FCB">
        <w:rPr>
          <w:rFonts w:ascii="Times New Roman" w:hAnsi="Times New Roman" w:cs="Times New Roman"/>
          <w:color w:val="002060"/>
          <w:sz w:val="24"/>
          <w:szCs w:val="24"/>
        </w:rPr>
        <w:t xml:space="preserve"> </w:t>
      </w:r>
      <w:r w:rsidR="00091A4E" w:rsidRPr="0015154B">
        <w:rPr>
          <w:rFonts w:ascii="Times New Roman" w:hAnsi="Times New Roman" w:cs="Times New Roman"/>
          <w:sz w:val="24"/>
          <w:szCs w:val="24"/>
        </w:rPr>
        <w:t>(mazs skaits nevalstisko organizāciju, kuru darbības mērķis saistīts ar sieviešu un vīriešu vienlīdzīgu tiesību un iespēju veicināšanu; nepilnīgs ar dzimumu līdztiesību saistītu strīdu izskatīšanas mehānisms, kā arī augstā tolerance attiecībā uz nelīdztiesīgām situācijām);</w:t>
      </w:r>
    </w:p>
    <w:p w14:paraId="47EB8FC3" w14:textId="77777777" w:rsidR="00091A4E" w:rsidRPr="0015154B" w:rsidRDefault="00091A4E" w:rsidP="00FF7D8D">
      <w:pPr>
        <w:pStyle w:val="ListParagraph"/>
        <w:widowControl w:val="0"/>
        <w:numPr>
          <w:ilvl w:val="0"/>
          <w:numId w:val="17"/>
        </w:numPr>
        <w:tabs>
          <w:tab w:val="left" w:pos="0"/>
          <w:tab w:val="left" w:pos="284"/>
        </w:tabs>
        <w:spacing w:before="120" w:after="0" w:line="240" w:lineRule="auto"/>
        <w:ind w:left="0" w:firstLine="0"/>
        <w:contextualSpacing w:val="0"/>
        <w:jc w:val="both"/>
        <w:rPr>
          <w:rFonts w:ascii="Times New Roman" w:hAnsi="Times New Roman" w:cs="Times New Roman"/>
          <w:sz w:val="24"/>
          <w:szCs w:val="24"/>
        </w:rPr>
      </w:pPr>
      <w:r w:rsidRPr="00BD0FCB">
        <w:rPr>
          <w:rFonts w:ascii="Times New Roman" w:hAnsi="Times New Roman" w:cs="Times New Roman"/>
          <w:b/>
          <w:color w:val="002060"/>
          <w:sz w:val="24"/>
          <w:szCs w:val="24"/>
        </w:rPr>
        <w:t>dzimumu lomu un stereotipu maiņa</w:t>
      </w:r>
      <w:r w:rsidRPr="00BD0FCB">
        <w:rPr>
          <w:rFonts w:ascii="Times New Roman" w:hAnsi="Times New Roman" w:cs="Times New Roman"/>
          <w:color w:val="002060"/>
          <w:sz w:val="24"/>
          <w:szCs w:val="24"/>
        </w:rPr>
        <w:t xml:space="preserve"> </w:t>
      </w:r>
      <w:r w:rsidRPr="0015154B">
        <w:rPr>
          <w:rFonts w:ascii="Times New Roman" w:hAnsi="Times New Roman" w:cs="Times New Roman"/>
          <w:sz w:val="24"/>
          <w:szCs w:val="24"/>
        </w:rPr>
        <w:t>(vēsturiski nostiprinājusies un grūti maināma izpratne par dzimumu sociālajām lomām un ar to saistīti stereotipi);</w:t>
      </w:r>
    </w:p>
    <w:p w14:paraId="32F717D0" w14:textId="77777777" w:rsidR="00091A4E" w:rsidRPr="0015154B" w:rsidRDefault="00091A4E" w:rsidP="00FF7D8D">
      <w:pPr>
        <w:pStyle w:val="ListParagraph"/>
        <w:widowControl w:val="0"/>
        <w:numPr>
          <w:ilvl w:val="0"/>
          <w:numId w:val="17"/>
        </w:numPr>
        <w:tabs>
          <w:tab w:val="left" w:pos="0"/>
          <w:tab w:val="left" w:pos="284"/>
        </w:tabs>
        <w:spacing w:before="120" w:after="0" w:line="240" w:lineRule="auto"/>
        <w:ind w:left="0" w:firstLine="0"/>
        <w:contextualSpacing w:val="0"/>
        <w:jc w:val="both"/>
        <w:rPr>
          <w:rFonts w:ascii="Times New Roman" w:hAnsi="Times New Roman" w:cs="Times New Roman"/>
          <w:sz w:val="24"/>
          <w:szCs w:val="24"/>
        </w:rPr>
      </w:pPr>
      <w:r w:rsidRPr="00BD0FCB">
        <w:rPr>
          <w:rFonts w:ascii="Times New Roman" w:hAnsi="Times New Roman" w:cs="Times New Roman"/>
          <w:b/>
          <w:color w:val="002060"/>
          <w:sz w:val="24"/>
          <w:szCs w:val="24"/>
        </w:rPr>
        <w:t>informācijas pamats dzimumu līdztiesības situācijas analīzei</w:t>
      </w:r>
      <w:r w:rsidRPr="00BD0FCB">
        <w:rPr>
          <w:rFonts w:ascii="Times New Roman" w:hAnsi="Times New Roman" w:cs="Times New Roman"/>
          <w:color w:val="002060"/>
          <w:sz w:val="24"/>
          <w:szCs w:val="24"/>
        </w:rPr>
        <w:t xml:space="preserve"> </w:t>
      </w:r>
      <w:r w:rsidRPr="0015154B">
        <w:rPr>
          <w:rFonts w:ascii="Times New Roman" w:hAnsi="Times New Roman" w:cs="Times New Roman"/>
          <w:sz w:val="24"/>
          <w:szCs w:val="24"/>
        </w:rPr>
        <w:t xml:space="preserve">(nepietiekama politikas analīze un pētījumi par sieviešu un vīriešu faktisko situāciju dažādās dzīves jomās; nepilnīgi pēc dzimuma dalīti statistikas dati). </w:t>
      </w:r>
    </w:p>
    <w:p w14:paraId="1A5B9209" w14:textId="28947AF7" w:rsidR="00091A4E" w:rsidRPr="007157D3" w:rsidRDefault="00091A4E" w:rsidP="00BD0FCB">
      <w:pPr>
        <w:pStyle w:val="ListParagraph"/>
        <w:widowControl w:val="0"/>
        <w:spacing w:before="120" w:after="0" w:line="240" w:lineRule="auto"/>
        <w:ind w:left="0" w:firstLine="709"/>
        <w:contextualSpacing w:val="0"/>
        <w:jc w:val="both"/>
        <w:rPr>
          <w:rFonts w:ascii="Times New Roman" w:hAnsi="Times New Roman" w:cs="Times New Roman"/>
          <w:sz w:val="24"/>
          <w:szCs w:val="24"/>
        </w:rPr>
      </w:pPr>
      <w:r w:rsidRPr="0015154B">
        <w:rPr>
          <w:rFonts w:ascii="Times New Roman" w:hAnsi="Times New Roman" w:cs="Times New Roman"/>
          <w:sz w:val="24"/>
          <w:szCs w:val="24"/>
        </w:rPr>
        <w:t>Lai arī katrā no minētajām nozarēm situācija</w:t>
      </w:r>
      <w:r w:rsidR="00BD0FCB">
        <w:rPr>
          <w:rFonts w:ascii="Times New Roman" w:hAnsi="Times New Roman" w:cs="Times New Roman"/>
          <w:sz w:val="24"/>
          <w:szCs w:val="24"/>
        </w:rPr>
        <w:t>,</w:t>
      </w:r>
      <w:r w:rsidRPr="0015154B">
        <w:rPr>
          <w:rFonts w:ascii="Times New Roman" w:hAnsi="Times New Roman" w:cs="Times New Roman"/>
          <w:sz w:val="24"/>
          <w:szCs w:val="24"/>
        </w:rPr>
        <w:t xml:space="preserve"> salīdzinot ar 2000.gadu, kad Koncepcija tika sagatavota, ir uzlabojusies, nevienā no tām nav sasniegts pietiekams rezultāts, kas ļautu runāt par faktisku sieviešu un vīriešu vienlīdzīgu tiesību un iespēju nodrošināšanu. Piemēram, vēl arvien vērojamas negatīvas tendences attiecībā uz sieviešu un vīriešu darba samaksas atšķirību, arī horizontālā un vertikālā segregācija darba tirgū daļā nozaru vēl arvien ir izplatīta, reizēm pat acīmredzama. Vardarbības ģimenē, jo īpaši ar dzimumu saistītas vardarbības izplatība turpina pieaugt un kopējais tolerances līmenis sabiedrībā attiecībā uz vardarbību ir salīdzinoši augsts, augstākais ES dalībvalstu vidū.</w:t>
      </w:r>
      <w:r w:rsidRPr="007157D3">
        <w:rPr>
          <w:rStyle w:val="FootnoteReference"/>
          <w:rFonts w:ascii="Times New Roman" w:hAnsi="Times New Roman" w:cs="Times New Roman"/>
          <w:sz w:val="24"/>
          <w:szCs w:val="24"/>
        </w:rPr>
        <w:footnoteReference w:id="264"/>
      </w:r>
      <w:r w:rsidRPr="007157D3">
        <w:rPr>
          <w:rFonts w:ascii="Times New Roman" w:hAnsi="Times New Roman" w:cs="Times New Roman"/>
          <w:sz w:val="24"/>
          <w:szCs w:val="24"/>
        </w:rPr>
        <w:t xml:space="preserve"> Šādas attieksmes un uzvedības jo īpaši ietekmē sabiedrībā pastāvošie stereotipi par sieviešu un vīriešu lomām ģimenē, darbā, izglītībā un ikdienas pienākumos, kā arī salīdzinoši zemo nozaru politiku plānošanā, īstenošanā un novērtēšanā iesaistīto ekspertu izpratne par īstenoto pasākumu ietekmi uz sievietēm un vīriešiem un nepieciešamību pēc mērķētiem pasākumiem nelabvēlīgākā situācijā esošā dzimuma tiesību ievērošanas veicināšanā. </w:t>
      </w:r>
    </w:p>
    <w:p w14:paraId="45FE1911" w14:textId="41962262" w:rsidR="00091A4E" w:rsidRPr="00573B49" w:rsidRDefault="00091A4E" w:rsidP="00BD0FCB">
      <w:pPr>
        <w:pStyle w:val="ListParagraph"/>
        <w:widowControl w:val="0"/>
        <w:spacing w:before="120" w:after="0" w:line="240" w:lineRule="auto"/>
        <w:ind w:left="0" w:firstLine="709"/>
        <w:contextualSpacing w:val="0"/>
        <w:jc w:val="both"/>
        <w:rPr>
          <w:rFonts w:ascii="Times New Roman" w:hAnsi="Times New Roman" w:cs="Times New Roman"/>
          <w:sz w:val="24"/>
          <w:szCs w:val="24"/>
        </w:rPr>
      </w:pPr>
      <w:r w:rsidRPr="002F5278">
        <w:rPr>
          <w:rFonts w:ascii="Times New Roman" w:hAnsi="Times New Roman" w:cs="Times New Roman"/>
          <w:sz w:val="24"/>
          <w:szCs w:val="24"/>
        </w:rPr>
        <w:t>Kopš Koncepcijas pieņemšanas ir mainījušies vairāki apstākļi, kas būtiski ietekmē pieeju, kādā dzimumu līdztiesība Latvijā tiek veicināta.</w:t>
      </w:r>
      <w:r w:rsidR="00E4785D">
        <w:rPr>
          <w:rFonts w:ascii="Times New Roman" w:hAnsi="Times New Roman" w:cs="Times New Roman"/>
          <w:sz w:val="24"/>
          <w:szCs w:val="24"/>
        </w:rPr>
        <w:t xml:space="preserve"> K</w:t>
      </w:r>
      <w:r w:rsidRPr="002F5278">
        <w:rPr>
          <w:rFonts w:ascii="Times New Roman" w:hAnsi="Times New Roman" w:cs="Times New Roman"/>
          <w:sz w:val="24"/>
          <w:szCs w:val="24"/>
        </w:rPr>
        <w:t>opš Koncepcijas pieņemšanas 2001.gadā Latvija ir pievienojusies vairākām nozīmīgām starptautiskām orga</w:t>
      </w:r>
      <w:r w:rsidRPr="00573B49">
        <w:rPr>
          <w:rFonts w:ascii="Times New Roman" w:hAnsi="Times New Roman" w:cs="Times New Roman"/>
          <w:sz w:val="24"/>
          <w:szCs w:val="24"/>
        </w:rPr>
        <w:t xml:space="preserve">nizācijām – Ziemeļatlantijas līgumu organizācijai (2004.gada 29.martā), ES (2004.gada 1.maijā) un Ekonomiskās sadarbības un attīstības organizācijai (2016.gada 1.jūlijā). Dalība šajās organizācijās būtiski veicinājusi starptautisko sadarbību un ārvalstu granta programmu apguvi, kā arī sniegusi nozīmīgu ieguldījumu nacionālās dzimumu līdztiesības politikas un tās īstenoto pasākumu ietekmes uz sabiedrību izpētē, analīzē un novērtēšanā, mainot uzsvarus attiecībā uz prioritārajām jomām, kurās sieviešu un vīriešu vienlīdzīgu tiesību un iespēju princips stiprināms primāri. </w:t>
      </w:r>
    </w:p>
    <w:p w14:paraId="40148B0D" w14:textId="1E656CFB" w:rsidR="00091A4E" w:rsidRPr="0015154B" w:rsidRDefault="00091A4E" w:rsidP="00BD0FCB">
      <w:pPr>
        <w:pStyle w:val="ListParagraph"/>
        <w:widowControl w:val="0"/>
        <w:spacing w:before="120" w:after="0" w:line="240" w:lineRule="auto"/>
        <w:ind w:left="0" w:firstLine="709"/>
        <w:contextualSpacing w:val="0"/>
        <w:jc w:val="both"/>
        <w:rPr>
          <w:rFonts w:ascii="Times New Roman" w:hAnsi="Times New Roman" w:cs="Times New Roman"/>
          <w:sz w:val="24"/>
          <w:szCs w:val="24"/>
        </w:rPr>
      </w:pPr>
      <w:r w:rsidRPr="0015154B">
        <w:rPr>
          <w:rFonts w:ascii="Times New Roman" w:hAnsi="Times New Roman" w:cs="Times New Roman"/>
          <w:sz w:val="24"/>
          <w:szCs w:val="24"/>
        </w:rPr>
        <w:t>Vērtējot Koncepcijā izvirzītos pasākumus dzimumu līdztiesības politikas ieviešanai un īstenošanai, secināms, ka gandrīz visi no tiem ir īstenoti.</w:t>
      </w:r>
      <w:r w:rsidRPr="0015154B" w:rsidDel="001C7D20">
        <w:rPr>
          <w:rFonts w:ascii="Times New Roman" w:hAnsi="Times New Roman" w:cs="Times New Roman"/>
          <w:sz w:val="24"/>
          <w:szCs w:val="24"/>
        </w:rPr>
        <w:t xml:space="preserve"> </w:t>
      </w:r>
    </w:p>
    <w:p w14:paraId="4F939B9E" w14:textId="77777777" w:rsidR="00091A4E" w:rsidRPr="00CE0BC7" w:rsidRDefault="00091A4E" w:rsidP="00FF7D8D">
      <w:pPr>
        <w:pStyle w:val="ListParagraph"/>
        <w:widowControl w:val="0"/>
        <w:numPr>
          <w:ilvl w:val="0"/>
          <w:numId w:val="57"/>
        </w:numPr>
        <w:tabs>
          <w:tab w:val="left" w:pos="0"/>
          <w:tab w:val="left" w:pos="284"/>
        </w:tabs>
        <w:spacing w:before="120" w:after="0" w:line="240" w:lineRule="auto"/>
        <w:ind w:left="714" w:hanging="357"/>
        <w:contextualSpacing w:val="0"/>
        <w:jc w:val="both"/>
        <w:rPr>
          <w:rFonts w:ascii="Times New Roman" w:hAnsi="Times New Roman" w:cs="Times New Roman"/>
          <w:i/>
          <w:color w:val="002060"/>
          <w:sz w:val="24"/>
          <w:szCs w:val="24"/>
        </w:rPr>
      </w:pPr>
      <w:r w:rsidRPr="00CE0BC7">
        <w:rPr>
          <w:rStyle w:val="Heading4Char"/>
          <w:rFonts w:ascii="Times New Roman" w:hAnsi="Times New Roman" w:cs="Times New Roman"/>
          <w:b/>
          <w:i w:val="0"/>
          <w:color w:val="002060"/>
          <w:sz w:val="24"/>
          <w:szCs w:val="24"/>
        </w:rPr>
        <w:t>Spēcīga institucionālā mehānisma izveide</w:t>
      </w:r>
      <w:r w:rsidRPr="00CE0BC7">
        <w:rPr>
          <w:rFonts w:ascii="Times New Roman" w:hAnsi="Times New Roman" w:cs="Times New Roman"/>
          <w:i/>
          <w:color w:val="002060"/>
          <w:sz w:val="24"/>
          <w:szCs w:val="24"/>
        </w:rPr>
        <w:t xml:space="preserve"> </w:t>
      </w:r>
    </w:p>
    <w:p w14:paraId="6CC5CE25" w14:textId="65E04A20" w:rsidR="00091A4E" w:rsidRPr="00573B49" w:rsidRDefault="00091A4E" w:rsidP="006D670A">
      <w:pPr>
        <w:pStyle w:val="ListParagraph"/>
        <w:widowControl w:val="0"/>
        <w:tabs>
          <w:tab w:val="left" w:pos="0"/>
          <w:tab w:val="left" w:pos="284"/>
        </w:tabs>
        <w:spacing w:before="120" w:after="0" w:line="240" w:lineRule="auto"/>
        <w:ind w:left="0"/>
        <w:contextualSpacing w:val="0"/>
        <w:jc w:val="both"/>
        <w:rPr>
          <w:rFonts w:ascii="Times New Roman" w:hAnsi="Times New Roman" w:cs="Times New Roman"/>
          <w:sz w:val="24"/>
          <w:szCs w:val="24"/>
        </w:rPr>
      </w:pPr>
      <w:r w:rsidRPr="0015154B">
        <w:rPr>
          <w:rFonts w:ascii="Times New Roman" w:hAnsi="Times New Roman" w:cs="Times New Roman"/>
          <w:sz w:val="24"/>
          <w:szCs w:val="24"/>
        </w:rPr>
        <w:t>Kopš 2002.gada LM darbojas konsultatīva institūcija, kuras galvenais uzdevums ir sekmēt un vērtēt dzimumu līdztiesības politikas īstenošanas procesu, izstrādāt ieteikumus nepieciešamajiem uzlabojumiem dzimumu līdztiesības principa īstenošanai nozaru ministrijās, kā arī veidot ekspertu diskusijas par aktuālajiem jautājumiem. Sākotnēji šīs funkcijas īstenoja Dzimumu līdztiesības padome</w:t>
      </w:r>
      <w:r w:rsidRPr="007157D3">
        <w:rPr>
          <w:rStyle w:val="FootnoteReference"/>
          <w:rFonts w:ascii="Times New Roman" w:hAnsi="Times New Roman" w:cs="Times New Roman"/>
          <w:sz w:val="24"/>
          <w:szCs w:val="24"/>
        </w:rPr>
        <w:footnoteReference w:id="265"/>
      </w:r>
      <w:r w:rsidRPr="007157D3">
        <w:rPr>
          <w:rFonts w:ascii="Times New Roman" w:hAnsi="Times New Roman" w:cs="Times New Roman"/>
          <w:sz w:val="24"/>
          <w:szCs w:val="24"/>
        </w:rPr>
        <w:t>, vēlāk tās pārņēma Dzimumu līdztiesības komiteja</w:t>
      </w:r>
      <w:r w:rsidRPr="007157D3">
        <w:rPr>
          <w:rStyle w:val="FootnoteReference"/>
          <w:rFonts w:ascii="Times New Roman" w:hAnsi="Times New Roman" w:cs="Times New Roman"/>
          <w:sz w:val="24"/>
          <w:szCs w:val="24"/>
        </w:rPr>
        <w:footnoteReference w:id="266"/>
      </w:r>
      <w:r w:rsidRPr="007157D3">
        <w:rPr>
          <w:rFonts w:ascii="Times New Roman" w:hAnsi="Times New Roman" w:cs="Times New Roman"/>
          <w:sz w:val="24"/>
          <w:szCs w:val="24"/>
        </w:rPr>
        <w:t xml:space="preserve">. Dzimumu līdztiesības komiteja arī šobrīd ir aktīva konsultatīva institūcija, kurā ir pārstāvētas visas ministrijas (izņemot Ekonomikas un Finanšu ministriju), Latvijas pārstāvja starptautiskajās cilvēktiesību institūcijās birojs, Valsts kanceleja, sociālie partneri un septiņas nacionāla mēroga nevalstiskās organizācijas. Šobrīd Dzimumu līdztiesības komitejas sanāksmes tiek sasauktas vidēji divas reizes gadā.  Paralēli pēdējā gada laikā stiprināta starpinstitūciju sadarbība, veicinot ekspertu diskusijas par dažādās nozarēs pastāvošiem izaicinājumiem dzimumu līdztiesības faktiskai sekmēšanai. Plāns sieviešu un vīriešu vienlīdzīgu tiesību un iespēju veicināšanai 2021.-2023.gadam </w:t>
      </w:r>
      <w:r w:rsidRPr="00573B49">
        <w:rPr>
          <w:rFonts w:ascii="Times New Roman" w:hAnsi="Times New Roman" w:cs="Times New Roman"/>
          <w:sz w:val="24"/>
          <w:szCs w:val="24"/>
        </w:rPr>
        <w:t xml:space="preserve">ir viens no uzskatāmākajiem piemēriem, jo tajā iekļauti tikai tādi pasākumi, par kuriem dažādu valsts pārvaldes iestāžu eksperti kopā ar sociālajiem partneriem un nevalstisko sektoru vienojušies padziļinātu diskusiju rezultātā, radot priekšnoteikumu veiksmīgai sadarbībai arī dokumenta īstenošanas gaitā. </w:t>
      </w:r>
    </w:p>
    <w:p w14:paraId="4F231FBA" w14:textId="77777777" w:rsidR="00091A4E" w:rsidRPr="00CE0BC7" w:rsidRDefault="00091A4E" w:rsidP="00FF7D8D">
      <w:pPr>
        <w:pStyle w:val="ListParagraph"/>
        <w:widowControl w:val="0"/>
        <w:numPr>
          <w:ilvl w:val="0"/>
          <w:numId w:val="57"/>
        </w:numPr>
        <w:tabs>
          <w:tab w:val="left" w:pos="0"/>
          <w:tab w:val="left" w:pos="284"/>
        </w:tabs>
        <w:spacing w:before="120" w:after="0" w:line="240" w:lineRule="auto"/>
        <w:ind w:left="714" w:hanging="357"/>
        <w:contextualSpacing w:val="0"/>
        <w:jc w:val="both"/>
        <w:rPr>
          <w:rStyle w:val="Heading4Char"/>
          <w:rFonts w:ascii="Times New Roman" w:hAnsi="Times New Roman" w:cs="Times New Roman"/>
          <w:b/>
          <w:i w:val="0"/>
          <w:color w:val="002060"/>
          <w:sz w:val="24"/>
          <w:szCs w:val="24"/>
        </w:rPr>
      </w:pPr>
      <w:r w:rsidRPr="00CE0BC7">
        <w:rPr>
          <w:rStyle w:val="Heading4Char"/>
          <w:rFonts w:ascii="Times New Roman" w:hAnsi="Times New Roman" w:cs="Times New Roman"/>
          <w:b/>
          <w:i w:val="0"/>
          <w:color w:val="002060"/>
          <w:sz w:val="24"/>
          <w:szCs w:val="24"/>
        </w:rPr>
        <w:t>Normatīvās bāzes pilnveidošana</w:t>
      </w:r>
    </w:p>
    <w:p w14:paraId="1184FCB6" w14:textId="77777777" w:rsidR="00091A4E" w:rsidRPr="007157D3" w:rsidRDefault="00091A4E" w:rsidP="006D670A">
      <w:pPr>
        <w:pStyle w:val="ListParagraph"/>
        <w:widowControl w:val="0"/>
        <w:tabs>
          <w:tab w:val="left" w:pos="0"/>
          <w:tab w:val="left" w:pos="284"/>
        </w:tabs>
        <w:spacing w:before="120" w:after="0" w:line="240" w:lineRule="auto"/>
        <w:ind w:left="0"/>
        <w:contextualSpacing w:val="0"/>
        <w:jc w:val="both"/>
        <w:rPr>
          <w:rFonts w:ascii="Times New Roman" w:hAnsi="Times New Roman" w:cs="Times New Roman"/>
          <w:sz w:val="24"/>
          <w:szCs w:val="24"/>
        </w:rPr>
      </w:pPr>
      <w:r w:rsidRPr="00A857F2">
        <w:rPr>
          <w:rFonts w:ascii="Times New Roman" w:hAnsi="Times New Roman" w:cs="Times New Roman"/>
          <w:sz w:val="24"/>
          <w:szCs w:val="24"/>
        </w:rPr>
        <w:t>Koncepcijas izstrādes brīdī diskriminācijas un atšķirīg</w:t>
      </w:r>
      <w:r w:rsidRPr="00662D1E">
        <w:rPr>
          <w:rFonts w:ascii="Times New Roman" w:hAnsi="Times New Roman" w:cs="Times New Roman"/>
          <w:sz w:val="24"/>
          <w:szCs w:val="24"/>
        </w:rPr>
        <w:t>as attieksmes aizlieguma princips bija nostiprināts tikai daļā nozaru tiesību aktu, tādējādi radot maldīgu priekšstatu par nepieciešamības ievērot diskriminācijas un atšķirīgas attieksmes aizlieguma, tostarp pēc personas dzimuma, nozīmi dažādās jomās. Šobr</w:t>
      </w:r>
      <w:r w:rsidRPr="009703E6">
        <w:rPr>
          <w:rFonts w:ascii="Times New Roman" w:hAnsi="Times New Roman" w:cs="Times New Roman"/>
          <w:sz w:val="24"/>
          <w:szCs w:val="24"/>
        </w:rPr>
        <w:t>īd uzskatāms, ka normatīvās bāzes pilnveidošana kopumā ir paveikta, jo diskriminācijas un atšķirīgas attieksmes aizlieguma princips integrēts visos nozaru “jumta” likumos.</w:t>
      </w:r>
      <w:r w:rsidRPr="007157D3">
        <w:rPr>
          <w:rStyle w:val="FootnoteReference"/>
          <w:rFonts w:ascii="Times New Roman" w:hAnsi="Times New Roman" w:cs="Times New Roman"/>
          <w:sz w:val="24"/>
          <w:szCs w:val="24"/>
        </w:rPr>
        <w:footnoteReference w:id="267"/>
      </w:r>
      <w:r w:rsidRPr="007157D3">
        <w:rPr>
          <w:rFonts w:ascii="Times New Roman" w:hAnsi="Times New Roman" w:cs="Times New Roman"/>
          <w:sz w:val="24"/>
          <w:szCs w:val="24"/>
        </w:rPr>
        <w:t xml:space="preserve"> </w:t>
      </w:r>
    </w:p>
    <w:p w14:paraId="5E08E7E0" w14:textId="77777777" w:rsidR="00091A4E" w:rsidRPr="006D670A" w:rsidRDefault="00091A4E" w:rsidP="00FF7D8D">
      <w:pPr>
        <w:pStyle w:val="ListParagraph"/>
        <w:widowControl w:val="0"/>
        <w:numPr>
          <w:ilvl w:val="0"/>
          <w:numId w:val="57"/>
        </w:numPr>
        <w:tabs>
          <w:tab w:val="left" w:pos="0"/>
          <w:tab w:val="left" w:pos="284"/>
        </w:tabs>
        <w:spacing w:before="120" w:after="0" w:line="240" w:lineRule="auto"/>
        <w:ind w:left="714" w:hanging="357"/>
        <w:contextualSpacing w:val="0"/>
        <w:jc w:val="both"/>
        <w:rPr>
          <w:rStyle w:val="Heading4Char"/>
          <w:rFonts w:ascii="Times New Roman" w:hAnsi="Times New Roman" w:cs="Times New Roman"/>
          <w:b/>
          <w:i w:val="0"/>
          <w:color w:val="002060"/>
          <w:sz w:val="24"/>
          <w:szCs w:val="24"/>
        </w:rPr>
      </w:pPr>
      <w:r w:rsidRPr="006D670A">
        <w:rPr>
          <w:rStyle w:val="Heading4Char"/>
          <w:rFonts w:ascii="Times New Roman" w:hAnsi="Times New Roman" w:cs="Times New Roman"/>
          <w:b/>
          <w:i w:val="0"/>
          <w:color w:val="002060"/>
          <w:sz w:val="24"/>
          <w:szCs w:val="24"/>
        </w:rPr>
        <w:t xml:space="preserve">Stratēģija dzimumu līdztiesības īstenošanai </w:t>
      </w:r>
    </w:p>
    <w:p w14:paraId="22B4528D" w14:textId="77777777" w:rsidR="008B05B8" w:rsidRDefault="00091A4E" w:rsidP="008B05B8">
      <w:pPr>
        <w:widowControl w:val="0"/>
        <w:spacing w:line="240" w:lineRule="atLeast"/>
        <w:ind w:firstLine="709"/>
        <w:jc w:val="both"/>
        <w:rPr>
          <w:rFonts w:ascii="Times New Roman" w:hAnsi="Times New Roman" w:cs="Times New Roman"/>
          <w:sz w:val="24"/>
          <w:szCs w:val="24"/>
        </w:rPr>
      </w:pPr>
      <w:r w:rsidRPr="002F5278">
        <w:rPr>
          <w:rFonts w:ascii="Times New Roman" w:hAnsi="Times New Roman" w:cs="Times New Roman"/>
          <w:sz w:val="24"/>
          <w:szCs w:val="24"/>
        </w:rPr>
        <w:t>2002.gadā tika izstrādāts Pasākumu p</w:t>
      </w:r>
      <w:r w:rsidRPr="00573B49">
        <w:rPr>
          <w:rFonts w:ascii="Times New Roman" w:hAnsi="Times New Roman" w:cs="Times New Roman"/>
          <w:sz w:val="24"/>
          <w:szCs w:val="24"/>
        </w:rPr>
        <w:t>lāns Koncepcijas ieviešanai. Pēc tā sekmīgas īstenošanas un novērtēšanas tika pieņemts lēmums uzsāktās iniciatīvas turpināt, sagatavojot īstermiņa politikas plānošanas dokumentu – Programmu dzimumu līdztiesības īstenošanai 2005.-2006.gadam. Uzsāktā prakse tiek turpināta arī šobrīd, un kopumā kopš Koncepcijas izstrādes sagatavoti un īstenoti pieci īstermiņa politikas plānošanas dokumenti dzimumu līdztiesības veicināšanai Latvijā.</w:t>
      </w:r>
      <w:r w:rsidRPr="007157D3">
        <w:rPr>
          <w:rStyle w:val="FootnoteReference"/>
          <w:rFonts w:ascii="Times New Roman" w:hAnsi="Times New Roman" w:cs="Times New Roman"/>
          <w:sz w:val="24"/>
          <w:szCs w:val="24"/>
        </w:rPr>
        <w:footnoteReference w:id="268"/>
      </w:r>
      <w:r w:rsidRPr="007157D3">
        <w:rPr>
          <w:rFonts w:ascii="Times New Roman" w:hAnsi="Times New Roman" w:cs="Times New Roman"/>
          <w:sz w:val="24"/>
          <w:szCs w:val="24"/>
        </w:rPr>
        <w:t xml:space="preserve"> </w:t>
      </w:r>
      <w:r w:rsidR="008B05B8">
        <w:rPr>
          <w:rFonts w:ascii="Times New Roman" w:hAnsi="Times New Roman" w:cs="Times New Roman"/>
          <w:sz w:val="24"/>
          <w:szCs w:val="24"/>
        </w:rPr>
        <w:t xml:space="preserve">Plāna sieviešu un vīriešu vienlīdzīgu tiesību un iespēju veicināšanai 2018.-2020.gadam  (turpmāk - Plāns) mērķis bija veicināt integrētu, mērķtiecīgu un efektīvu nozaru politikas īstenošanu, tādējādi sekmējot sieviešu un vīriešu vienlīdzīgu tiesību un iespēju īstenošanu dzīvē. Mērķa sasniegšanai tika izvirzīti pieci rīcības virzieni: (1) sieviešu un vīriešu ekonomiskās neatkarības un vienlīdzīgu iespēju darba tirgū veicināšana; (2) zēnu un meiteņu, vīriešu un sieviešu vienlīdzīgu izglītības iespēju veicināšana; (3) ar dzimumu saistītas vardarbības izplatības mazināšana; (4) institūciju kapacitātes stiprināšana dzimumu līdztiesības jautājumos; (5) sabiedrības izglītošana dzimumu līdztiesības jautājumos. </w:t>
      </w:r>
    </w:p>
    <w:p w14:paraId="7ACFB147" w14:textId="77777777" w:rsidR="008B05B8" w:rsidRDefault="008B05B8" w:rsidP="008B05B8">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Vērtējot Plāna rīcības virzienu izpildi</w:t>
      </w:r>
      <w:r w:rsidRPr="0040067D">
        <w:rPr>
          <w:rFonts w:ascii="Times New Roman" w:hAnsi="Times New Roman" w:cs="Times New Roman"/>
          <w:sz w:val="24"/>
          <w:szCs w:val="24"/>
        </w:rPr>
        <w:t xml:space="preserve"> </w:t>
      </w:r>
      <w:r>
        <w:rPr>
          <w:rFonts w:ascii="Times New Roman" w:hAnsi="Times New Roman" w:cs="Times New Roman"/>
          <w:sz w:val="24"/>
          <w:szCs w:val="24"/>
        </w:rPr>
        <w:t>kopumā, jāsecina, ka ir izpildīts aptuveni puse no plānotajiem pasākumiem, vienlaikus atsevišķu rīcības virzienu ietvaros ir sasniegti pozitīvi rezultāti, kas snieguši būtisku ieguldījumu dzimumu līdztiesības principa aktualizēšanā dažādās  nozarēs. Plāna pasākumi tika īstenoti ciešā sadarbībā ar nevalstiskajām organizācijām, tādējādi veidojot ciešu un stabilu sadarbības partneru tīklu. Plāna pasākumu īstenošanai papildus budžeta līdzekļi netika piešķirti. N</w:t>
      </w:r>
      <w:r w:rsidRPr="004C2752">
        <w:rPr>
          <w:rFonts w:ascii="Times New Roman" w:hAnsi="Times New Roman" w:cs="Times New Roman"/>
          <w:sz w:val="24"/>
          <w:szCs w:val="24"/>
        </w:rPr>
        <w:t>ozarēs, kurās bija plānoti pasākumi, kas tieši vai netieši bija vērsti uz sieviešu un vīriešu vienlīdzīgu iespēju un tiesību nodrošināšanu,</w:t>
      </w:r>
      <w:r>
        <w:rPr>
          <w:rFonts w:ascii="Times New Roman" w:hAnsi="Times New Roman" w:cs="Times New Roman"/>
          <w:sz w:val="24"/>
          <w:szCs w:val="24"/>
        </w:rPr>
        <w:t xml:space="preserve"> tika īstenoti, izmantojot institūcijām jau piešķirtos valsts budžeta līdzekļus, vienlaikus lielākā daļa no īstenotajiem pasākumiem tika īstenota ar Eiropas Savienības struktūrfondu vai ārvalstu finanšu palīdzības finansējumu. Vairāki Plānā paredzētie pasākumi netika īstenoti ierobežoto cilvēkresursu kapacitātes dēļ. </w:t>
      </w:r>
    </w:p>
    <w:p w14:paraId="0CD0EAA1" w14:textId="77777777" w:rsidR="008B05B8" w:rsidRDefault="008B05B8" w:rsidP="008B05B8">
      <w:pPr>
        <w:widowControl w:val="0"/>
        <w:spacing w:line="240" w:lineRule="atLeast"/>
        <w:ind w:firstLine="709"/>
        <w:jc w:val="both"/>
        <w:rPr>
          <w:rFonts w:ascii="Times New Roman" w:hAnsi="Times New Roman" w:cs="Times New Roman"/>
          <w:bCs/>
          <w:sz w:val="24"/>
          <w:szCs w:val="24"/>
        </w:rPr>
      </w:pPr>
      <w:r>
        <w:rPr>
          <w:rFonts w:ascii="Times New Roman" w:hAnsi="Times New Roman" w:cs="Times New Roman"/>
          <w:sz w:val="24"/>
          <w:szCs w:val="24"/>
        </w:rPr>
        <w:t>Lai veicinātu sieviešu un vīriešu vienlīdzīgas iespējas darba tirgū, īstenota m</w:t>
      </w:r>
      <w:r w:rsidRPr="006402A0">
        <w:rPr>
          <w:rFonts w:ascii="Times New Roman" w:hAnsi="Times New Roman" w:cs="Times New Roman"/>
          <w:sz w:val="24"/>
          <w:szCs w:val="24"/>
        </w:rPr>
        <w:t>ācību programma</w:t>
      </w:r>
      <w:r>
        <w:rPr>
          <w:rFonts w:ascii="Times New Roman" w:hAnsi="Times New Roman" w:cs="Times New Roman"/>
          <w:sz w:val="24"/>
          <w:szCs w:val="24"/>
        </w:rPr>
        <w:t xml:space="preserve"> </w:t>
      </w:r>
      <w:r w:rsidRPr="009232AD">
        <w:rPr>
          <w:rFonts w:ascii="Times New Roman" w:hAnsi="Times New Roman" w:cs="Times New Roman"/>
          <w:sz w:val="24"/>
          <w:szCs w:val="24"/>
        </w:rPr>
        <w:t>par sociālo iekļaušanu un diskriminācijas novēršanu dažādības vadības un tolerances paaugstināšanai</w:t>
      </w:r>
      <w:r>
        <w:rPr>
          <w:rFonts w:ascii="Times New Roman" w:hAnsi="Times New Roman" w:cs="Times New Roman"/>
          <w:sz w:val="24"/>
          <w:szCs w:val="24"/>
        </w:rPr>
        <w:t xml:space="preserve"> darba vietā, kuru apguvuši </w:t>
      </w:r>
      <w:r w:rsidRPr="006402A0">
        <w:rPr>
          <w:rFonts w:ascii="Times New Roman" w:hAnsi="Times New Roman" w:cs="Times New Roman"/>
          <w:sz w:val="24"/>
          <w:szCs w:val="24"/>
        </w:rPr>
        <w:t>vairāk nekā 600 dažādu līmeņu speciālisti no pašvaldību iestādēm, biedrībām un nodibinājumiem un uzņēmumiem</w:t>
      </w:r>
      <w:r>
        <w:rPr>
          <w:rFonts w:ascii="Times New Roman" w:hAnsi="Times New Roman" w:cs="Times New Roman"/>
          <w:sz w:val="24"/>
          <w:szCs w:val="24"/>
        </w:rPr>
        <w:t>. Tāpat izstrādāti ieteikumi darba devējiem par ieguvumiem, ko sniedz dažādības vadības principu īstenošana uzņēmuma darbībā. Ī</w:t>
      </w:r>
      <w:r>
        <w:rPr>
          <w:rFonts w:ascii="Times New Roman" w:hAnsi="Times New Roman" w:cs="Times New Roman"/>
          <w:bCs/>
          <w:sz w:val="24"/>
          <w:szCs w:val="24"/>
        </w:rPr>
        <w:t xml:space="preserve">stenota arī motivācijas programma personām, kuras </w:t>
      </w:r>
      <w:r w:rsidRPr="006402A0">
        <w:rPr>
          <w:rFonts w:ascii="Times New Roman" w:hAnsi="Times New Roman" w:cs="Times New Roman"/>
          <w:bCs/>
          <w:sz w:val="24"/>
          <w:szCs w:val="24"/>
        </w:rPr>
        <w:t>sava dzimuma, tautības vai invaliditātes dēļ saskārušās ar šķēršļiem darba tirgū vai izglītības iegūšanā</w:t>
      </w:r>
      <w:r>
        <w:rPr>
          <w:rFonts w:ascii="Times New Roman" w:hAnsi="Times New Roman" w:cs="Times New Roman"/>
          <w:bCs/>
          <w:sz w:val="24"/>
          <w:szCs w:val="24"/>
        </w:rPr>
        <w:t xml:space="preserve">. Izstrādāti un izplatīti informatīvie materiāli iedzīvotājiem par </w:t>
      </w:r>
      <w:r w:rsidRPr="008B6ECC">
        <w:rPr>
          <w:rFonts w:ascii="Times New Roman" w:hAnsi="Times New Roman" w:cs="Times New Roman"/>
          <w:sz w:val="24"/>
          <w:szCs w:val="24"/>
        </w:rPr>
        <w:t>dzimumu diskriminācijas atpazīšanu un pieejamo atbalstu diskriminācijas gadījumā</w:t>
      </w:r>
      <w:r>
        <w:rPr>
          <w:rFonts w:ascii="Times New Roman" w:hAnsi="Times New Roman" w:cs="Times New Roman"/>
          <w:sz w:val="24"/>
          <w:szCs w:val="24"/>
        </w:rPr>
        <w:t xml:space="preserve">. </w:t>
      </w:r>
    </w:p>
    <w:p w14:paraId="45C5E373" w14:textId="68667B41" w:rsidR="008B05B8" w:rsidRDefault="008B05B8" w:rsidP="008B05B8">
      <w:pPr>
        <w:widowControl w:val="0"/>
        <w:spacing w:line="240" w:lineRule="atLeast"/>
        <w:ind w:firstLine="709"/>
        <w:jc w:val="both"/>
        <w:rPr>
          <w:rFonts w:ascii="Times New Roman" w:hAnsi="Times New Roman" w:cs="Times New Roman"/>
          <w:sz w:val="24"/>
          <w:szCs w:val="24"/>
        </w:rPr>
      </w:pPr>
      <w:r w:rsidRPr="004C2752">
        <w:rPr>
          <w:rFonts w:ascii="Times New Roman" w:eastAsia="Times New Roman" w:hAnsi="Times New Roman" w:cs="Times New Roman"/>
          <w:sz w:val="24"/>
          <w:szCs w:val="24"/>
        </w:rPr>
        <w:t xml:space="preserve">Darba un </w:t>
      </w:r>
      <w:r w:rsidR="00E57B5E">
        <w:rPr>
          <w:rFonts w:ascii="Times New Roman" w:eastAsia="Times New Roman" w:hAnsi="Times New Roman" w:cs="Times New Roman"/>
          <w:sz w:val="24"/>
          <w:szCs w:val="24"/>
        </w:rPr>
        <w:t>privātās</w:t>
      </w:r>
      <w:r w:rsidRPr="004C2752">
        <w:rPr>
          <w:rFonts w:ascii="Times New Roman" w:eastAsia="Times New Roman" w:hAnsi="Times New Roman" w:cs="Times New Roman"/>
          <w:sz w:val="24"/>
          <w:szCs w:val="24"/>
        </w:rPr>
        <w:t xml:space="preserve"> dzīves saskaņošana</w:t>
      </w:r>
      <w:r>
        <w:rPr>
          <w:rFonts w:ascii="Times New Roman" w:eastAsia="Times New Roman" w:hAnsi="Times New Roman" w:cs="Times New Roman"/>
          <w:sz w:val="24"/>
          <w:szCs w:val="24"/>
        </w:rPr>
        <w:t xml:space="preserve"> ir viens no priekšnoteikumiem sieviešu un vīriešu līdzvērtīgai iesaistei darba tirgū, tādēļ arī Plāna ietvaros tika pievērsta uzmanība – tēva lomas stiprināšanai, vīriešu lomai mūsdienu sabiedrībā kopumā aktualizēšanai. Tika o</w:t>
      </w:r>
      <w:r w:rsidRPr="006402A0">
        <w:rPr>
          <w:rFonts w:ascii="Times New Roman" w:hAnsi="Times New Roman" w:cs="Times New Roman"/>
          <w:sz w:val="24"/>
          <w:szCs w:val="24"/>
        </w:rPr>
        <w:t>rganizētas informatīvas kampaņas</w:t>
      </w:r>
      <w:r w:rsidRPr="006402A0">
        <w:rPr>
          <w:rStyle w:val="FootnoteReference"/>
          <w:sz w:val="24"/>
        </w:rPr>
        <w:footnoteReference w:id="269"/>
      </w:r>
      <w:r w:rsidRPr="006402A0">
        <w:rPr>
          <w:rFonts w:ascii="Times New Roman" w:hAnsi="Times New Roman" w:cs="Times New Roman"/>
          <w:sz w:val="24"/>
          <w:szCs w:val="24"/>
        </w:rPr>
        <w:t xml:space="preserve"> izpratnes par tēva lomu ģimenē stiprināšanai</w:t>
      </w:r>
      <w:r>
        <w:rPr>
          <w:rFonts w:ascii="Times New Roman" w:hAnsi="Times New Roman" w:cs="Times New Roman"/>
          <w:sz w:val="24"/>
          <w:szCs w:val="24"/>
        </w:rPr>
        <w:t xml:space="preserve">, </w:t>
      </w:r>
      <w:r w:rsidRPr="006402A0">
        <w:rPr>
          <w:rFonts w:ascii="Times New Roman" w:hAnsi="Times New Roman" w:cs="Times New Roman"/>
          <w:sz w:val="24"/>
          <w:szCs w:val="24"/>
        </w:rPr>
        <w:t>akcentē</w:t>
      </w:r>
      <w:r>
        <w:rPr>
          <w:rFonts w:ascii="Times New Roman" w:hAnsi="Times New Roman" w:cs="Times New Roman"/>
          <w:sz w:val="24"/>
          <w:szCs w:val="24"/>
        </w:rPr>
        <w:t>jot</w:t>
      </w:r>
      <w:r w:rsidRPr="006402A0">
        <w:rPr>
          <w:rFonts w:ascii="Times New Roman" w:hAnsi="Times New Roman" w:cs="Times New Roman"/>
          <w:sz w:val="24"/>
          <w:szCs w:val="24"/>
        </w:rPr>
        <w:t xml:space="preserve"> </w:t>
      </w:r>
      <w:r>
        <w:rPr>
          <w:rFonts w:ascii="Times New Roman" w:hAnsi="Times New Roman" w:cs="Times New Roman"/>
          <w:sz w:val="24"/>
          <w:szCs w:val="24"/>
        </w:rPr>
        <w:t xml:space="preserve">ieguvumus, ko sniedz </w:t>
      </w:r>
      <w:r w:rsidRPr="006402A0">
        <w:rPr>
          <w:rFonts w:ascii="Times New Roman" w:hAnsi="Times New Roman" w:cs="Times New Roman"/>
          <w:sz w:val="24"/>
          <w:szCs w:val="24"/>
        </w:rPr>
        <w:t>līdzvērtīg</w:t>
      </w:r>
      <w:r>
        <w:rPr>
          <w:rFonts w:ascii="Times New Roman" w:hAnsi="Times New Roman" w:cs="Times New Roman"/>
          <w:sz w:val="24"/>
          <w:szCs w:val="24"/>
        </w:rPr>
        <w:t xml:space="preserve">a </w:t>
      </w:r>
      <w:r w:rsidRPr="006402A0">
        <w:rPr>
          <w:rFonts w:ascii="Times New Roman" w:hAnsi="Times New Roman" w:cs="Times New Roman"/>
          <w:sz w:val="24"/>
          <w:szCs w:val="24"/>
        </w:rPr>
        <w:t>vecāku iesaiste</w:t>
      </w:r>
      <w:r>
        <w:rPr>
          <w:rFonts w:ascii="Times New Roman" w:hAnsi="Times New Roman" w:cs="Times New Roman"/>
          <w:sz w:val="24"/>
          <w:szCs w:val="24"/>
        </w:rPr>
        <w:t xml:space="preserve"> rūpēs par bērniem un ģimenei kopumā</w:t>
      </w:r>
      <w:r w:rsidRPr="006402A0">
        <w:rPr>
          <w:rFonts w:ascii="Times New Roman" w:hAnsi="Times New Roman" w:cs="Times New Roman"/>
          <w:sz w:val="24"/>
          <w:szCs w:val="24"/>
        </w:rPr>
        <w:t xml:space="preserve">, </w:t>
      </w:r>
      <w:r>
        <w:rPr>
          <w:rFonts w:ascii="Times New Roman" w:hAnsi="Times New Roman" w:cs="Times New Roman"/>
          <w:sz w:val="24"/>
          <w:szCs w:val="24"/>
        </w:rPr>
        <w:t>kā arī pie</w:t>
      </w:r>
      <w:r w:rsidRPr="006402A0">
        <w:rPr>
          <w:rFonts w:ascii="Times New Roman" w:hAnsi="Times New Roman" w:cs="Times New Roman"/>
          <w:sz w:val="24"/>
          <w:szCs w:val="24"/>
        </w:rPr>
        <w:t>vēr</w:t>
      </w:r>
      <w:r>
        <w:rPr>
          <w:rFonts w:ascii="Times New Roman" w:hAnsi="Times New Roman" w:cs="Times New Roman"/>
          <w:sz w:val="24"/>
          <w:szCs w:val="24"/>
        </w:rPr>
        <w:t xml:space="preserve">šot </w:t>
      </w:r>
      <w:r w:rsidRPr="006402A0">
        <w:rPr>
          <w:rFonts w:ascii="Times New Roman" w:hAnsi="Times New Roman" w:cs="Times New Roman"/>
          <w:sz w:val="24"/>
          <w:szCs w:val="24"/>
        </w:rPr>
        <w:t>uzmanīb</w:t>
      </w:r>
      <w:r>
        <w:rPr>
          <w:rFonts w:ascii="Times New Roman" w:hAnsi="Times New Roman" w:cs="Times New Roman"/>
          <w:sz w:val="24"/>
          <w:szCs w:val="24"/>
        </w:rPr>
        <w:t>u</w:t>
      </w:r>
      <w:r w:rsidRPr="006402A0">
        <w:rPr>
          <w:rFonts w:ascii="Times New Roman" w:hAnsi="Times New Roman" w:cs="Times New Roman"/>
          <w:sz w:val="24"/>
          <w:szCs w:val="24"/>
        </w:rPr>
        <w:t xml:space="preserve"> šķirto tēvu ikdien</w:t>
      </w:r>
      <w:r>
        <w:rPr>
          <w:rFonts w:ascii="Times New Roman" w:hAnsi="Times New Roman" w:cs="Times New Roman"/>
          <w:sz w:val="24"/>
          <w:szCs w:val="24"/>
        </w:rPr>
        <w:t xml:space="preserve">ai </w:t>
      </w:r>
      <w:r w:rsidRPr="006402A0">
        <w:rPr>
          <w:rFonts w:ascii="Times New Roman" w:hAnsi="Times New Roman" w:cs="Times New Roman"/>
          <w:sz w:val="24"/>
          <w:szCs w:val="24"/>
        </w:rPr>
        <w:t>un izaicinājumiem.</w:t>
      </w:r>
      <w:r>
        <w:rPr>
          <w:rFonts w:ascii="Times New Roman" w:hAnsi="Times New Roman" w:cs="Times New Roman"/>
          <w:sz w:val="24"/>
          <w:szCs w:val="24"/>
        </w:rPr>
        <w:t xml:space="preserve"> Kampaņas ietvaros </w:t>
      </w:r>
      <w:r w:rsidRPr="006402A0">
        <w:rPr>
          <w:rFonts w:ascii="Times New Roman" w:hAnsi="Times New Roman" w:cs="Times New Roman"/>
          <w:sz w:val="24"/>
          <w:szCs w:val="24"/>
        </w:rPr>
        <w:t>veikt</w:t>
      </w:r>
      <w:r>
        <w:rPr>
          <w:rFonts w:ascii="Times New Roman" w:hAnsi="Times New Roman" w:cs="Times New Roman"/>
          <w:sz w:val="24"/>
          <w:szCs w:val="24"/>
        </w:rPr>
        <w:t xml:space="preserve">ās </w:t>
      </w:r>
      <w:r w:rsidRPr="006402A0">
        <w:rPr>
          <w:rFonts w:ascii="Times New Roman" w:hAnsi="Times New Roman" w:cs="Times New Roman"/>
          <w:sz w:val="24"/>
          <w:szCs w:val="24"/>
        </w:rPr>
        <w:t>Latvijas iedzīvotāju aptauja</w:t>
      </w:r>
      <w:r>
        <w:rPr>
          <w:rFonts w:ascii="Times New Roman" w:hAnsi="Times New Roman" w:cs="Times New Roman"/>
          <w:sz w:val="24"/>
          <w:szCs w:val="24"/>
        </w:rPr>
        <w:t xml:space="preserve">s rezultāti liecina, </w:t>
      </w:r>
      <w:r w:rsidRPr="006402A0">
        <w:rPr>
          <w:rFonts w:ascii="Times New Roman" w:hAnsi="Times New Roman" w:cs="Times New Roman"/>
          <w:sz w:val="24"/>
          <w:szCs w:val="24"/>
        </w:rPr>
        <w:t xml:space="preserve">ka katrs piektais aptaujātais vīrietis ar bērniem rotaļās un sarunās pavada mazāk nekā 30 minūtes dienā (sievietes šādu atbildi sniegušas divreiz retāk). Turklāt tikai ceturtdaļa aptaujāto vecāku norādījuši, ka ģimenei velta pietiekami daudz laika, kā galveno iemeslu norādot laika trūkumu. Savukārt 2020.gada informatīvās kampaņas ietvaros veiktajā aptaujā </w:t>
      </w:r>
      <w:r w:rsidRPr="00055DA6">
        <w:rPr>
          <w:rFonts w:ascii="Times New Roman" w:hAnsi="Times New Roman" w:cs="Times New Roman"/>
          <w:sz w:val="24"/>
          <w:szCs w:val="24"/>
        </w:rPr>
        <w:t xml:space="preserve">noskaidrots, ka 67.0% aptaujāto ģimenēs ar bērniem līdz 18 gadu vecumam tēvi ir iesaistīti bērnu aprūpē, tomēr tikai 13.0% ģimeņu vērtējumā mātes un tēva iesaiste un loma ir līdzvērtīga. </w:t>
      </w:r>
    </w:p>
    <w:p w14:paraId="53B39F1F" w14:textId="6EE16F1D" w:rsidR="008B05B8" w:rsidRPr="00374F9D" w:rsidRDefault="008B05B8" w:rsidP="008B05B8">
      <w:pPr>
        <w:widowControl w:val="0"/>
        <w:spacing w:line="240" w:lineRule="atLeast"/>
        <w:ind w:firstLine="709"/>
        <w:jc w:val="both"/>
        <w:rPr>
          <w:rFonts w:ascii="Times New Roman" w:eastAsia="Times New Roman" w:hAnsi="Times New Roman" w:cs="Times New Roman"/>
          <w:lang w:eastAsia="lv-LV"/>
        </w:rPr>
      </w:pPr>
      <w:r w:rsidRPr="00055DA6">
        <w:rPr>
          <w:rFonts w:ascii="Times New Roman" w:hAnsi="Times New Roman" w:cs="Times New Roman"/>
          <w:sz w:val="24"/>
          <w:szCs w:val="24"/>
        </w:rPr>
        <w:t xml:space="preserve">Lai veicinātu darba samaksas atšķirību starp sievietēm un vīriešiem samazināšanu, Plāna ietvaros uzmanība tika pievērsta arī darba tirgus segregācijas </w:t>
      </w:r>
      <w:r>
        <w:rPr>
          <w:rFonts w:ascii="Times New Roman" w:hAnsi="Times New Roman" w:cs="Times New Roman"/>
          <w:sz w:val="24"/>
          <w:szCs w:val="24"/>
        </w:rPr>
        <w:t>aspektiem</w:t>
      </w:r>
      <w:r w:rsidRPr="00055DA6">
        <w:rPr>
          <w:rFonts w:ascii="Times New Roman" w:hAnsi="Times New Roman" w:cs="Times New Roman"/>
          <w:sz w:val="24"/>
          <w:szCs w:val="24"/>
        </w:rPr>
        <w:t xml:space="preserve">, īstenojot pasākumus, </w:t>
      </w:r>
      <w:r w:rsidR="007B62B0">
        <w:rPr>
          <w:rFonts w:ascii="Times New Roman" w:hAnsi="Times New Roman" w:cs="Times New Roman"/>
          <w:sz w:val="24"/>
          <w:szCs w:val="24"/>
        </w:rPr>
        <w:t>galvenokārt</w:t>
      </w:r>
      <w:r w:rsidRPr="00055DA6">
        <w:rPr>
          <w:rFonts w:ascii="Times New Roman" w:hAnsi="Times New Roman" w:cs="Times New Roman"/>
          <w:sz w:val="24"/>
          <w:szCs w:val="24"/>
        </w:rPr>
        <w:t xml:space="preserve"> izglītības jomā. </w:t>
      </w:r>
      <w:r w:rsidRPr="00374F9D">
        <w:rPr>
          <w:rFonts w:ascii="Times New Roman" w:eastAsia="Times New Roman" w:hAnsi="Times New Roman" w:cs="Times New Roman"/>
          <w:sz w:val="24"/>
          <w:szCs w:val="24"/>
          <w:lang w:eastAsia="lv-LV"/>
        </w:rPr>
        <w:t>Kā liecina statistikas dati 2019.gadā darba samaksas atšķirība starp sievietēm un vīriešiem ir pieaugusi līdz 21.2% (2018.gadā 19.6 %)</w:t>
      </w:r>
      <w:r w:rsidRPr="00374F9D">
        <w:rPr>
          <w:rStyle w:val="FootnoteReference"/>
          <w:rFonts w:eastAsia="Times New Roman"/>
          <w:sz w:val="24"/>
          <w:lang w:eastAsia="lv-LV"/>
        </w:rPr>
        <w:footnoteReference w:id="270"/>
      </w:r>
      <w:r>
        <w:rPr>
          <w:rFonts w:ascii="Times New Roman" w:eastAsia="Times New Roman" w:hAnsi="Times New Roman" w:cs="Times New Roman"/>
          <w:sz w:val="24"/>
          <w:szCs w:val="24"/>
          <w:lang w:eastAsia="lv-LV"/>
        </w:rPr>
        <w:t xml:space="preserve">, kas ir viens no izaicinājumiem, </w:t>
      </w:r>
      <w:r w:rsidR="00C25F73">
        <w:rPr>
          <w:rFonts w:ascii="Times New Roman" w:eastAsia="Times New Roman" w:hAnsi="Times New Roman" w:cs="Times New Roman"/>
          <w:sz w:val="24"/>
          <w:szCs w:val="24"/>
          <w:lang w:eastAsia="lv-LV"/>
        </w:rPr>
        <w:t>n</w:t>
      </w:r>
      <w:r>
        <w:rPr>
          <w:rFonts w:ascii="Times New Roman" w:eastAsia="Times New Roman" w:hAnsi="Times New Roman" w:cs="Times New Roman"/>
          <w:sz w:val="24"/>
          <w:szCs w:val="24"/>
          <w:lang w:eastAsia="lv-LV"/>
        </w:rPr>
        <w:t xml:space="preserve">ākamajā </w:t>
      </w:r>
      <w:r w:rsidR="00C25F73">
        <w:rPr>
          <w:rFonts w:ascii="Times New Roman" w:eastAsia="Times New Roman" w:hAnsi="Times New Roman" w:cs="Times New Roman"/>
          <w:sz w:val="24"/>
          <w:szCs w:val="24"/>
          <w:lang w:eastAsia="lv-LV"/>
        </w:rPr>
        <w:t xml:space="preserve">politikas </w:t>
      </w:r>
      <w:r>
        <w:rPr>
          <w:rFonts w:ascii="Times New Roman" w:eastAsia="Times New Roman" w:hAnsi="Times New Roman" w:cs="Times New Roman"/>
          <w:sz w:val="24"/>
          <w:szCs w:val="24"/>
          <w:lang w:eastAsia="lv-LV"/>
        </w:rPr>
        <w:t xml:space="preserve">plānošanas periodā. </w:t>
      </w:r>
    </w:p>
    <w:p w14:paraId="2CEC5B21" w14:textId="28F906AF" w:rsidR="008B05B8" w:rsidRDefault="008B05B8" w:rsidP="008B05B8">
      <w:pPr>
        <w:widowControl w:val="0"/>
        <w:spacing w:line="240" w:lineRule="atLeast"/>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Ar dzimumu saistītas vardarbības novēršanai </w:t>
      </w:r>
      <w:r>
        <w:rPr>
          <w:rFonts w:ascii="Times New Roman" w:hAnsi="Times New Roman" w:cs="Times New Roman"/>
          <w:sz w:val="24"/>
          <w:szCs w:val="24"/>
          <w:shd w:val="clear" w:color="auto" w:fill="FFFFFF"/>
        </w:rPr>
        <w:t xml:space="preserve">veiktas sabiedrības informēšanas aktivitātes, izglītojot un iesaistot reģionālos medijus, kā arī izstrādājot un izplatot informatīvos materiālus par pieejamo atbalstu un pakalpojumiem cietušajām sievietēm un līdzcilvēkiem, kā arī īstenojot pasākumus, lai jau preventīvi novērstu vardarbības riskus, strādājot ar jauniešiem. Īpaša uzmanība </w:t>
      </w:r>
      <w:r>
        <w:rPr>
          <w:rFonts w:ascii="Times New Roman" w:hAnsi="Times New Roman" w:cs="Times New Roman"/>
          <w:sz w:val="24"/>
          <w:szCs w:val="24"/>
        </w:rPr>
        <w:t xml:space="preserve">pievērsta dažādu iesaistīto institūciju izpratnes </w:t>
      </w:r>
      <w:r w:rsidR="00C25F73">
        <w:rPr>
          <w:rFonts w:ascii="Times New Roman" w:hAnsi="Times New Roman" w:cs="Times New Roman"/>
          <w:sz w:val="24"/>
          <w:szCs w:val="24"/>
        </w:rPr>
        <w:t xml:space="preserve">paaugstināšanai </w:t>
      </w:r>
      <w:r>
        <w:rPr>
          <w:rFonts w:ascii="Times New Roman" w:hAnsi="Times New Roman" w:cs="Times New Roman"/>
          <w:sz w:val="24"/>
          <w:szCs w:val="24"/>
        </w:rPr>
        <w:t xml:space="preserve">par dažādiem vardarbības veidiem un to atpazīšanu, kā arī atbalsta iespējām no vardarbības cietušām un vardarbību veikušām personām. Kopš 2020.gada augusta visā valstī ieviests </w:t>
      </w:r>
      <w:r>
        <w:rPr>
          <w:rFonts w:ascii="Times New Roman" w:hAnsi="Times New Roman" w:cs="Times New Roman"/>
          <w:sz w:val="24"/>
          <w:szCs w:val="24"/>
          <w:shd w:val="clear" w:color="auto" w:fill="FFFFFF"/>
        </w:rPr>
        <w:t xml:space="preserve">institūciju sadarbības modelis, kur centrā ir no vardarbības cietušais un viņa vajadzības. </w:t>
      </w:r>
    </w:p>
    <w:p w14:paraId="0270C5ED" w14:textId="77777777" w:rsidR="008B05B8" w:rsidRDefault="008B05B8" w:rsidP="008B05B8">
      <w:pPr>
        <w:widowControl w:val="0"/>
        <w:spacing w:line="240" w:lineRule="atLeast"/>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V</w:t>
      </w:r>
      <w:r w:rsidRPr="004C2752">
        <w:rPr>
          <w:rFonts w:ascii="Times New Roman" w:hAnsi="Times New Roman" w:cs="Times New Roman"/>
          <w:sz w:val="24"/>
          <w:szCs w:val="24"/>
        </w:rPr>
        <w:t>ēl arvien speciālistu vidū un sabiedrībā pastāv dažāda izpratne par dzimumu līdztiesības principiem un nepieciešamību to integrēt dažādās politikas jomās</w:t>
      </w:r>
      <w:r>
        <w:rPr>
          <w:rFonts w:ascii="Times New Roman" w:hAnsi="Times New Roman" w:cs="Times New Roman"/>
          <w:sz w:val="24"/>
          <w:szCs w:val="24"/>
        </w:rPr>
        <w:t>, taču i</w:t>
      </w:r>
      <w:r>
        <w:rPr>
          <w:rFonts w:ascii="Times New Roman" w:hAnsi="Times New Roman" w:cs="Times New Roman"/>
          <w:sz w:val="24"/>
          <w:szCs w:val="24"/>
          <w:shd w:val="clear" w:color="auto" w:fill="FFFFFF"/>
        </w:rPr>
        <w:t>erobežoto finanšu resursu dēļ, Plāna ietvaros netika īstenoti pasākumi valsts pārvaldes iestāžu darbinieku izpratnes veicināšanai par dzimumu līdztiesības mērķiem un uzdevumiem un dzimumu līdztiesības principu integrēšanu nozaru politikās.</w:t>
      </w:r>
    </w:p>
    <w:p w14:paraId="2397FCE6" w14:textId="4058A117" w:rsidR="00091A4E" w:rsidRPr="007157D3" w:rsidRDefault="008B05B8" w:rsidP="008B05B8">
      <w:pPr>
        <w:pStyle w:val="ListParagraph"/>
        <w:widowControl w:val="0"/>
        <w:tabs>
          <w:tab w:val="left" w:pos="0"/>
          <w:tab w:val="left" w:pos="284"/>
        </w:tabs>
        <w:spacing w:before="120" w:after="0" w:line="240" w:lineRule="auto"/>
        <w:ind w:left="0"/>
        <w:contextualSpacing w:val="0"/>
        <w:jc w:val="both"/>
        <w:rPr>
          <w:rFonts w:ascii="Times New Roman" w:hAnsi="Times New Roman" w:cs="Times New Roman"/>
          <w:sz w:val="24"/>
          <w:szCs w:val="24"/>
          <w:u w:val="single"/>
        </w:rPr>
      </w:pPr>
      <w:r>
        <w:rPr>
          <w:rFonts w:ascii="Times New Roman" w:hAnsi="Times New Roman" w:cs="Times New Roman"/>
          <w:sz w:val="24"/>
          <w:szCs w:val="24"/>
        </w:rPr>
        <w:t xml:space="preserve">Atsevišķi pasākumi, kurus neizdevās īstenot Plāna 2018.-2020.gada darbības laikā, bet kuri aktualitāti nav zaudējuši, iekļauti Plānā sieviešu un vīriešu vienlīdzīgu tiesību un iespēju veicināšanai 2021.-2023.gadam. </w:t>
      </w:r>
    </w:p>
    <w:p w14:paraId="18CDC9D7" w14:textId="77777777" w:rsidR="00091A4E" w:rsidRPr="006D670A" w:rsidRDefault="00091A4E" w:rsidP="00FF7D8D">
      <w:pPr>
        <w:pStyle w:val="ListParagraph"/>
        <w:widowControl w:val="0"/>
        <w:numPr>
          <w:ilvl w:val="0"/>
          <w:numId w:val="57"/>
        </w:numPr>
        <w:tabs>
          <w:tab w:val="left" w:pos="0"/>
          <w:tab w:val="left" w:pos="284"/>
        </w:tabs>
        <w:spacing w:before="120" w:after="0" w:line="240" w:lineRule="auto"/>
        <w:ind w:left="714" w:hanging="357"/>
        <w:contextualSpacing w:val="0"/>
        <w:jc w:val="both"/>
        <w:rPr>
          <w:rStyle w:val="Heading4Char"/>
          <w:rFonts w:ascii="Times New Roman" w:hAnsi="Times New Roman" w:cs="Times New Roman"/>
          <w:b/>
          <w:i w:val="0"/>
          <w:color w:val="002060"/>
          <w:sz w:val="24"/>
          <w:szCs w:val="24"/>
        </w:rPr>
      </w:pPr>
      <w:r w:rsidRPr="006D670A">
        <w:rPr>
          <w:rStyle w:val="Heading4Char"/>
          <w:rFonts w:ascii="Times New Roman" w:hAnsi="Times New Roman" w:cs="Times New Roman"/>
          <w:b/>
          <w:i w:val="0"/>
          <w:color w:val="002060"/>
          <w:sz w:val="24"/>
          <w:szCs w:val="24"/>
        </w:rPr>
        <w:t xml:space="preserve">Dzimumu līdztiesības pārraudzība un novērtēšana </w:t>
      </w:r>
    </w:p>
    <w:p w14:paraId="29C4FF1E" w14:textId="18CBF415" w:rsidR="00091A4E" w:rsidRDefault="00091A4E" w:rsidP="00887CCC">
      <w:pPr>
        <w:pStyle w:val="ListParagraph"/>
        <w:widowControl w:val="0"/>
        <w:tabs>
          <w:tab w:val="left" w:pos="0"/>
          <w:tab w:val="left" w:pos="284"/>
        </w:tabs>
        <w:spacing w:before="120" w:after="0" w:line="240" w:lineRule="auto"/>
        <w:ind w:left="0"/>
        <w:contextualSpacing w:val="0"/>
        <w:jc w:val="both"/>
        <w:rPr>
          <w:rFonts w:ascii="Times New Roman" w:hAnsi="Times New Roman" w:cs="Times New Roman"/>
          <w:sz w:val="24"/>
          <w:szCs w:val="24"/>
        </w:rPr>
      </w:pPr>
      <w:r w:rsidRPr="002F5278">
        <w:rPr>
          <w:rFonts w:ascii="Times New Roman" w:hAnsi="Times New Roman" w:cs="Times New Roman"/>
          <w:sz w:val="24"/>
          <w:szCs w:val="24"/>
        </w:rPr>
        <w:t>Labklājības ministrija regulāri izstrādā dažādus informatīvos ziņojumus</w:t>
      </w:r>
      <w:r w:rsidRPr="007157D3">
        <w:rPr>
          <w:rStyle w:val="FootnoteReference"/>
          <w:rFonts w:ascii="Times New Roman" w:hAnsi="Times New Roman" w:cs="Times New Roman"/>
          <w:sz w:val="24"/>
          <w:szCs w:val="24"/>
        </w:rPr>
        <w:footnoteReference w:id="271"/>
      </w:r>
      <w:r w:rsidRPr="007157D3">
        <w:rPr>
          <w:rFonts w:ascii="Times New Roman" w:hAnsi="Times New Roman" w:cs="Times New Roman"/>
          <w:sz w:val="24"/>
          <w:szCs w:val="24"/>
        </w:rPr>
        <w:t>, situācijas novērtējumus</w:t>
      </w:r>
      <w:r w:rsidRPr="007157D3">
        <w:rPr>
          <w:rStyle w:val="FootnoteReference"/>
          <w:rFonts w:ascii="Times New Roman" w:hAnsi="Times New Roman" w:cs="Times New Roman"/>
          <w:sz w:val="24"/>
          <w:szCs w:val="24"/>
        </w:rPr>
        <w:footnoteReference w:id="272"/>
      </w:r>
      <w:r w:rsidRPr="007157D3">
        <w:rPr>
          <w:rFonts w:ascii="Times New Roman" w:hAnsi="Times New Roman" w:cs="Times New Roman"/>
          <w:sz w:val="24"/>
          <w:szCs w:val="24"/>
        </w:rPr>
        <w:t>, rekomendācijas</w:t>
      </w:r>
      <w:r w:rsidRPr="007157D3">
        <w:rPr>
          <w:rStyle w:val="FootnoteReference"/>
          <w:rFonts w:ascii="Times New Roman" w:hAnsi="Times New Roman" w:cs="Times New Roman"/>
          <w:sz w:val="24"/>
          <w:szCs w:val="24"/>
        </w:rPr>
        <w:footnoteReference w:id="273"/>
      </w:r>
      <w:r w:rsidRPr="007157D3">
        <w:rPr>
          <w:rFonts w:ascii="Times New Roman" w:hAnsi="Times New Roman" w:cs="Times New Roman"/>
          <w:sz w:val="24"/>
          <w:szCs w:val="24"/>
        </w:rPr>
        <w:t xml:space="preserve"> un vadlīnijas sekmīgai dzimumu līdztiesības principa integrēšanai nozaru politikās.</w:t>
      </w:r>
      <w:r w:rsidRPr="007157D3">
        <w:rPr>
          <w:rStyle w:val="FootnoteReference"/>
          <w:rFonts w:ascii="Times New Roman" w:hAnsi="Times New Roman" w:cs="Times New Roman"/>
          <w:sz w:val="24"/>
          <w:szCs w:val="24"/>
        </w:rPr>
        <w:footnoteReference w:id="274"/>
      </w:r>
      <w:r w:rsidRPr="007157D3">
        <w:rPr>
          <w:rFonts w:ascii="Times New Roman" w:hAnsi="Times New Roman" w:cs="Times New Roman"/>
          <w:sz w:val="24"/>
          <w:szCs w:val="24"/>
        </w:rPr>
        <w:t xml:space="preserve"> Savukārt CSP mājaslapā ir pieejama atsevišķa sadaļa, kurā apkopoti galvenie dzimumu līdztiesības rādītāji sešos sektoros: izglītība, nodarbinātība, sociālā drošība, vara, likumpārkāpumi un vardarbība un veselība.</w:t>
      </w:r>
      <w:r w:rsidRPr="007157D3">
        <w:rPr>
          <w:rStyle w:val="FootnoteReference"/>
          <w:rFonts w:ascii="Times New Roman" w:hAnsi="Times New Roman" w:cs="Times New Roman"/>
          <w:sz w:val="24"/>
          <w:szCs w:val="24"/>
        </w:rPr>
        <w:footnoteReference w:id="275"/>
      </w:r>
      <w:r w:rsidRPr="007157D3">
        <w:rPr>
          <w:rFonts w:ascii="Times New Roman" w:hAnsi="Times New Roman" w:cs="Times New Roman"/>
          <w:sz w:val="24"/>
          <w:szCs w:val="24"/>
        </w:rPr>
        <w:t xml:space="preserve"> Tāpat CSP regulāri publicē pārskatu par aktuālajām tendencēm sabiedrībā, vērtējot un analizējot datus par sieviešu un vīriešu situāciju Latvijā minētajos sektoros. </w:t>
      </w:r>
    </w:p>
    <w:p w14:paraId="552B396C" w14:textId="26FEF4CA" w:rsidR="00887CCC" w:rsidRPr="00887CCC" w:rsidRDefault="00887CCC" w:rsidP="00887CCC">
      <w:pPr>
        <w:pStyle w:val="ListParagraph"/>
        <w:widowControl w:val="0"/>
        <w:tabs>
          <w:tab w:val="left" w:pos="0"/>
          <w:tab w:val="left" w:pos="284"/>
        </w:tabs>
        <w:spacing w:before="120"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Nozīmīgs statistiskās un analītiskās informācijas avots ir Eiropas Dzimumu līdztiesības institūts (EIGE), kas ir ES aģentūra, kuras darbs ir bāzēts Lietuvā</w:t>
      </w:r>
      <w:r>
        <w:rPr>
          <w:rStyle w:val="FootnoteReference"/>
          <w:rFonts w:ascii="Times New Roman" w:hAnsi="Times New Roman" w:cs="Times New Roman"/>
          <w:sz w:val="24"/>
          <w:szCs w:val="24"/>
        </w:rPr>
        <w:footnoteReference w:id="276"/>
      </w:r>
      <w:r>
        <w:rPr>
          <w:rFonts w:ascii="Times New Roman" w:hAnsi="Times New Roman" w:cs="Times New Roman"/>
          <w:sz w:val="24"/>
          <w:szCs w:val="24"/>
        </w:rPr>
        <w:t>. Institūts regulāri publicē dažādus pārskatus par sieviešu un vīriešu vienlīdzīgām iespējām dažādās jomās. EIGE regulāri publicē arī Dzimumu līdztiesības indeksu</w:t>
      </w:r>
      <w:r w:rsidR="001F2EE1">
        <w:rPr>
          <w:rStyle w:val="FootnoteReference"/>
          <w:rFonts w:ascii="Times New Roman" w:hAnsi="Times New Roman" w:cs="Times New Roman"/>
          <w:sz w:val="24"/>
          <w:szCs w:val="24"/>
        </w:rPr>
        <w:footnoteReference w:id="277"/>
      </w:r>
      <w:r>
        <w:rPr>
          <w:rFonts w:ascii="Times New Roman" w:hAnsi="Times New Roman" w:cs="Times New Roman"/>
          <w:sz w:val="24"/>
          <w:szCs w:val="24"/>
        </w:rPr>
        <w:t>, kurā 100 punkti liecina, ka ir sasniegta pilnīga līdztiesība, savukārt 1 punkts liecinātu par pilnīgu nelīdztiesību. 2020.gada indeksā (tiek izmantoti dati par 2018. gadu, bet, ja pieej</w:t>
      </w:r>
      <w:r w:rsidR="001F2EE1">
        <w:rPr>
          <w:rFonts w:ascii="Times New Roman" w:hAnsi="Times New Roman" w:cs="Times New Roman"/>
          <w:sz w:val="24"/>
          <w:szCs w:val="24"/>
        </w:rPr>
        <w:t xml:space="preserve">ams, tad arī jaunāki dati) Latvija ieguva </w:t>
      </w:r>
      <w:r w:rsidRPr="00887CCC">
        <w:rPr>
          <w:rFonts w:ascii="Times New Roman" w:hAnsi="Times New Roman" w:cs="Times New Roman"/>
          <w:sz w:val="24"/>
          <w:szCs w:val="24"/>
        </w:rPr>
        <w:t>60</w:t>
      </w:r>
      <w:r w:rsidR="001F2EE1">
        <w:rPr>
          <w:rFonts w:ascii="Times New Roman" w:hAnsi="Times New Roman" w:cs="Times New Roman"/>
          <w:sz w:val="24"/>
          <w:szCs w:val="24"/>
        </w:rPr>
        <w:t>,</w:t>
      </w:r>
      <w:r w:rsidRPr="00887CCC">
        <w:rPr>
          <w:rFonts w:ascii="Times New Roman" w:hAnsi="Times New Roman" w:cs="Times New Roman"/>
          <w:sz w:val="24"/>
          <w:szCs w:val="24"/>
        </w:rPr>
        <w:t xml:space="preserve">8 </w:t>
      </w:r>
      <w:r w:rsidR="001F2EE1">
        <w:rPr>
          <w:rFonts w:ascii="Times New Roman" w:hAnsi="Times New Roman" w:cs="Times New Roman"/>
          <w:sz w:val="24"/>
          <w:szCs w:val="24"/>
        </w:rPr>
        <w:t>punktus, iegūstot 17. vietu</w:t>
      </w:r>
      <w:r w:rsidRPr="00887CCC">
        <w:rPr>
          <w:rFonts w:ascii="Times New Roman" w:hAnsi="Times New Roman" w:cs="Times New Roman"/>
          <w:sz w:val="24"/>
          <w:szCs w:val="24"/>
        </w:rPr>
        <w:t xml:space="preserve"> </w:t>
      </w:r>
      <w:r w:rsidR="001F2EE1">
        <w:rPr>
          <w:rFonts w:ascii="Times New Roman" w:hAnsi="Times New Roman" w:cs="Times New Roman"/>
          <w:sz w:val="24"/>
          <w:szCs w:val="24"/>
        </w:rPr>
        <w:t xml:space="preserve">ES dalībvalstu vidū, kas ir </w:t>
      </w:r>
      <w:r w:rsidR="00CA0136">
        <w:rPr>
          <w:rFonts w:ascii="Times New Roman" w:hAnsi="Times New Roman" w:cs="Times New Roman"/>
          <w:sz w:val="24"/>
          <w:szCs w:val="24"/>
        </w:rPr>
        <w:t xml:space="preserve">par </w:t>
      </w:r>
      <w:r w:rsidRPr="00887CCC">
        <w:rPr>
          <w:rFonts w:ascii="Times New Roman" w:hAnsi="Times New Roman" w:cs="Times New Roman"/>
          <w:sz w:val="24"/>
          <w:szCs w:val="24"/>
        </w:rPr>
        <w:t>7</w:t>
      </w:r>
      <w:r w:rsidR="001F2EE1">
        <w:rPr>
          <w:rFonts w:ascii="Times New Roman" w:hAnsi="Times New Roman" w:cs="Times New Roman"/>
          <w:sz w:val="24"/>
          <w:szCs w:val="24"/>
        </w:rPr>
        <w:t>,</w:t>
      </w:r>
      <w:r w:rsidRPr="00887CCC">
        <w:rPr>
          <w:rFonts w:ascii="Times New Roman" w:hAnsi="Times New Roman" w:cs="Times New Roman"/>
          <w:sz w:val="24"/>
          <w:szCs w:val="24"/>
        </w:rPr>
        <w:t xml:space="preserve">1 </w:t>
      </w:r>
      <w:r w:rsidR="001F2EE1">
        <w:rPr>
          <w:rFonts w:ascii="Times New Roman" w:hAnsi="Times New Roman" w:cs="Times New Roman"/>
          <w:sz w:val="24"/>
          <w:szCs w:val="24"/>
        </w:rPr>
        <w:t>punktu zemāks kā vidēji ES</w:t>
      </w:r>
      <w:r w:rsidRPr="00887CCC">
        <w:rPr>
          <w:rFonts w:ascii="Times New Roman" w:hAnsi="Times New Roman" w:cs="Times New Roman"/>
          <w:sz w:val="24"/>
          <w:szCs w:val="24"/>
        </w:rPr>
        <w:t>.</w:t>
      </w:r>
      <w:r w:rsidR="001F2EE1">
        <w:rPr>
          <w:rFonts w:ascii="Times New Roman" w:hAnsi="Times New Roman" w:cs="Times New Roman"/>
          <w:sz w:val="24"/>
          <w:szCs w:val="24"/>
        </w:rPr>
        <w:t xml:space="preserve"> Kopš 2010. gada, kad uzsākta indeksa mērīšana, Latvija pakāpusies par 5,6 punktiem, savukārt kopš 2017. gada tikai par 1,1 punktu. Indekss tiek mērīts 6 jomās – darbs, finanses, zināšanas, laiks, vara, veselība. Augstāko punktu skaitu Latvija ir ieguvusi veselības jomā (78,4), lai gan tieši šajā jomā Latvija atrodas vienā no viszemākajām vietām starp visām ES dalībvalstīm (26.vieta). Nevienlīdzīga situācija visvairāk dominē zināšanu jomā (49,3 punkti) un finanšu jomā (65,2 punkti), un attiecīgi arī šajās jomā Latvija atrodas vienās no zemākajām vietām (respektīvi, 28. un 26. vieta). Lielākā izaugsme kopš 2010. gada ir notikusi varas jomā, savukārt zināšanu jomā ir zināma stagnācija.</w:t>
      </w:r>
    </w:p>
    <w:p w14:paraId="0B191453" w14:textId="47751B32" w:rsidR="0083177E" w:rsidRPr="00573B49" w:rsidRDefault="00091A4E" w:rsidP="006D670A">
      <w:pPr>
        <w:pStyle w:val="ListParagraph"/>
        <w:widowControl w:val="0"/>
        <w:tabs>
          <w:tab w:val="left" w:pos="0"/>
          <w:tab w:val="left" w:pos="284"/>
        </w:tabs>
        <w:spacing w:before="120" w:after="0" w:line="240" w:lineRule="auto"/>
        <w:ind w:left="0"/>
        <w:contextualSpacing w:val="0"/>
        <w:jc w:val="both"/>
        <w:rPr>
          <w:rFonts w:ascii="Times New Roman" w:hAnsi="Times New Roman" w:cs="Times New Roman"/>
          <w:sz w:val="24"/>
          <w:szCs w:val="24"/>
        </w:rPr>
      </w:pPr>
      <w:r w:rsidRPr="007157D3">
        <w:rPr>
          <w:rFonts w:ascii="Times New Roman" w:hAnsi="Times New Roman" w:cs="Times New Roman"/>
          <w:sz w:val="24"/>
          <w:szCs w:val="24"/>
        </w:rPr>
        <w:t>Dzimumu līdztiesības politikas monitorings ir nozīmīgs politikas plānošanā, ieviešanā un novērtēšanā iesaistīto ekspertu ikdienas darba uzdevums, kas tiek praktizēts regulāri, pēc iespējas proc</w:t>
      </w:r>
      <w:r w:rsidRPr="002F5278">
        <w:rPr>
          <w:rFonts w:ascii="Times New Roman" w:hAnsi="Times New Roman" w:cs="Times New Roman"/>
          <w:sz w:val="24"/>
          <w:szCs w:val="24"/>
        </w:rPr>
        <w:t>esā iesaistot nozaru ministrijas, sociālos partnerus un nevalstiskās organizācijas. Aktīva līdzdalība s</w:t>
      </w:r>
      <w:r w:rsidRPr="00573B49">
        <w:rPr>
          <w:rFonts w:ascii="Times New Roman" w:hAnsi="Times New Roman" w:cs="Times New Roman"/>
          <w:sz w:val="24"/>
          <w:szCs w:val="24"/>
        </w:rPr>
        <w:t xml:space="preserve">tarptautiskās iniciatīvās, kā arī dalība ES tiesību aktu izdošanas ietvaros organizētās darba grupās, sanāksmēs un dažāda formāta diskusijās jo īpaši sekmējusi izpratni par globāliem un reģionāliem izaicinājumiem, kas neizbēgami vērojami arī Latvijā. </w:t>
      </w:r>
    </w:p>
    <w:p w14:paraId="499E1DD9" w14:textId="77777777" w:rsidR="00091A4E" w:rsidRPr="006D670A" w:rsidRDefault="00091A4E" w:rsidP="00FF7D8D">
      <w:pPr>
        <w:pStyle w:val="ListParagraph"/>
        <w:widowControl w:val="0"/>
        <w:numPr>
          <w:ilvl w:val="0"/>
          <w:numId w:val="57"/>
        </w:numPr>
        <w:tabs>
          <w:tab w:val="left" w:pos="0"/>
          <w:tab w:val="left" w:pos="284"/>
        </w:tabs>
        <w:spacing w:before="120" w:after="0" w:line="240" w:lineRule="auto"/>
        <w:ind w:left="714" w:hanging="357"/>
        <w:contextualSpacing w:val="0"/>
        <w:jc w:val="both"/>
        <w:rPr>
          <w:rStyle w:val="Heading4Char"/>
          <w:rFonts w:ascii="Times New Roman" w:hAnsi="Times New Roman" w:cs="Times New Roman"/>
          <w:b/>
          <w:i w:val="0"/>
          <w:color w:val="002060"/>
          <w:sz w:val="24"/>
          <w:szCs w:val="24"/>
        </w:rPr>
      </w:pPr>
      <w:r w:rsidRPr="006D670A">
        <w:rPr>
          <w:rStyle w:val="Heading4Char"/>
          <w:rFonts w:ascii="Times New Roman" w:hAnsi="Times New Roman" w:cs="Times New Roman"/>
          <w:b/>
          <w:i w:val="0"/>
          <w:color w:val="002060"/>
          <w:sz w:val="24"/>
          <w:szCs w:val="24"/>
        </w:rPr>
        <w:t xml:space="preserve">Vienlaicīga izglītošana un izpratnes līmeņa paaugstināšana </w:t>
      </w:r>
    </w:p>
    <w:p w14:paraId="51EBE0EE" w14:textId="42B467EE" w:rsidR="00091A4E" w:rsidRPr="002F5278" w:rsidRDefault="00091A4E" w:rsidP="006D670A">
      <w:pPr>
        <w:pStyle w:val="ListParagraph"/>
        <w:widowControl w:val="0"/>
        <w:spacing w:before="120" w:after="0" w:line="240" w:lineRule="auto"/>
        <w:ind w:left="0"/>
        <w:contextualSpacing w:val="0"/>
        <w:jc w:val="both"/>
        <w:rPr>
          <w:rFonts w:ascii="Times New Roman" w:hAnsi="Times New Roman" w:cs="Times New Roman"/>
          <w:sz w:val="24"/>
          <w:szCs w:val="24"/>
        </w:rPr>
      </w:pPr>
      <w:r w:rsidRPr="00A857F2">
        <w:rPr>
          <w:rFonts w:ascii="Times New Roman" w:hAnsi="Times New Roman" w:cs="Times New Roman"/>
          <w:sz w:val="24"/>
          <w:szCs w:val="24"/>
        </w:rPr>
        <w:t>Pēdējos divdesmit gadus aktīvi strādāts pie integrētās pieejas</w:t>
      </w:r>
      <w:r w:rsidRPr="00662D1E">
        <w:rPr>
          <w:rFonts w:ascii="Times New Roman" w:hAnsi="Times New Roman" w:cs="Times New Roman"/>
          <w:sz w:val="24"/>
          <w:szCs w:val="24"/>
        </w:rPr>
        <w:t xml:space="preserve"> dzimumu līdztiesības veicināšanai ieviešanas valsts pārvaldē. </w:t>
      </w:r>
      <w:r w:rsidR="008B05B8">
        <w:rPr>
          <w:rFonts w:ascii="Times New Roman" w:hAnsi="Times New Roman" w:cs="Times New Roman"/>
          <w:sz w:val="24"/>
          <w:szCs w:val="24"/>
        </w:rPr>
        <w:t xml:space="preserve">Vienlaikus nozaru politikas veidošanā iesaistīto speciālistu izpratne un zināšanas par dzimumu līdztiesības principiem un integrētās pieejas izmantošanu nozaru politikas plānošanā, īstenošanā un novērtēšanā ir salīdzinoši zema. </w:t>
      </w:r>
      <w:r w:rsidRPr="007157D3">
        <w:rPr>
          <w:rFonts w:ascii="Times New Roman" w:hAnsi="Times New Roman" w:cs="Times New Roman"/>
          <w:sz w:val="24"/>
          <w:szCs w:val="24"/>
        </w:rPr>
        <w:t>Šobrīd valsts pārvaldes ekspertiem netiek nodrošināta iespēja padziļināti pilnveidot savas zināšanas un prasmes dzimumu līdztiesības integrētās pieejas īstenošanai konkrētas nozares politikā. Izglītošanas aktivitātes notiek sporādiski, projektu ietvaros, bez iespējas pārliecināties par gūto zināšanu praktisku pie</w:t>
      </w:r>
      <w:r w:rsidRPr="002F5278">
        <w:rPr>
          <w:rFonts w:ascii="Times New Roman" w:hAnsi="Times New Roman" w:cs="Times New Roman"/>
          <w:sz w:val="24"/>
          <w:szCs w:val="24"/>
        </w:rPr>
        <w:t xml:space="preserve">lietojumu darbā. </w:t>
      </w:r>
    </w:p>
    <w:p w14:paraId="6120DA42" w14:textId="6A358181" w:rsidR="00091A4E" w:rsidRPr="00A857F2" w:rsidRDefault="00624FA2" w:rsidP="006D670A">
      <w:pPr>
        <w:pStyle w:val="ListParagraph"/>
        <w:widowControl w:val="0"/>
        <w:spacing w:before="120" w:after="0" w:line="240" w:lineRule="auto"/>
        <w:ind w:left="0"/>
        <w:contextualSpacing w:val="0"/>
        <w:jc w:val="both"/>
        <w:rPr>
          <w:rFonts w:ascii="Times New Roman" w:hAnsi="Times New Roman" w:cs="Times New Roman"/>
          <w:sz w:val="24"/>
          <w:szCs w:val="24"/>
        </w:rPr>
      </w:pPr>
      <w:r w:rsidRPr="00573B49">
        <w:rPr>
          <w:rFonts w:ascii="Times New Roman" w:hAnsi="Times New Roman" w:cs="Times New Roman"/>
          <w:sz w:val="24"/>
          <w:szCs w:val="24"/>
        </w:rPr>
        <w:t>I</w:t>
      </w:r>
      <w:r w:rsidR="00091A4E" w:rsidRPr="00573B49">
        <w:rPr>
          <w:rFonts w:ascii="Times New Roman" w:hAnsi="Times New Roman" w:cs="Times New Roman"/>
          <w:sz w:val="24"/>
          <w:szCs w:val="24"/>
        </w:rPr>
        <w:t xml:space="preserve">zglītošana par dzimumu līdztiesības jautājumiem veicama regulāri, pēc iespējas aktualizējot sieviešu un vīriešu vienlīdzīgu tiesību un iespēju īstenošanas šķēršļus konkrētu nozaru ietvaros, tādējādi uzskatāmi atainojot dzimumu līdztiesības principu attiecīgajā politikā. </w:t>
      </w:r>
    </w:p>
    <w:p w14:paraId="399CC1D3" w14:textId="4ACFB392" w:rsidR="005F1963" w:rsidRDefault="00091A4E" w:rsidP="00A63763">
      <w:pPr>
        <w:widowControl w:val="0"/>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Koncepcijā izvirzīt</w:t>
      </w:r>
      <w:r w:rsidR="00E4785D">
        <w:rPr>
          <w:rFonts w:ascii="Times New Roman" w:hAnsi="Times New Roman" w:cs="Times New Roman"/>
          <w:sz w:val="24"/>
          <w:szCs w:val="24"/>
        </w:rPr>
        <w:t>o</w:t>
      </w:r>
      <w:r w:rsidRPr="0015154B">
        <w:rPr>
          <w:rFonts w:ascii="Times New Roman" w:hAnsi="Times New Roman" w:cs="Times New Roman"/>
          <w:sz w:val="24"/>
          <w:szCs w:val="24"/>
        </w:rPr>
        <w:t xml:space="preserve"> īstermiņa uzdevumu </w:t>
      </w:r>
      <w:r w:rsidRPr="00A63763">
        <w:rPr>
          <w:rFonts w:ascii="Times New Roman" w:hAnsi="Times New Roman" w:cs="Times New Roman"/>
          <w:sz w:val="24"/>
          <w:szCs w:val="24"/>
        </w:rPr>
        <w:t>(skat. 1.-3.punktu)</w:t>
      </w:r>
      <w:r w:rsidRPr="0015154B">
        <w:rPr>
          <w:rFonts w:ascii="Times New Roman" w:hAnsi="Times New Roman" w:cs="Times New Roman"/>
          <w:sz w:val="24"/>
          <w:szCs w:val="24"/>
        </w:rPr>
        <w:t xml:space="preserve"> īstenošana faktiski ir noslēgusies</w:t>
      </w:r>
      <w:r w:rsidR="00A63763">
        <w:rPr>
          <w:rFonts w:ascii="Times New Roman" w:hAnsi="Times New Roman" w:cs="Times New Roman"/>
          <w:sz w:val="24"/>
          <w:szCs w:val="24"/>
        </w:rPr>
        <w:t xml:space="preserve">. Turklāt </w:t>
      </w:r>
      <w:r w:rsidRPr="0015154B">
        <w:rPr>
          <w:rFonts w:ascii="Times New Roman" w:hAnsi="Times New Roman" w:cs="Times New Roman"/>
          <w:sz w:val="24"/>
          <w:szCs w:val="24"/>
        </w:rPr>
        <w:t xml:space="preserve">Koncepcijā izvirzītie izaicinājumi ir </w:t>
      </w:r>
      <w:r w:rsidR="008B05B8">
        <w:rPr>
          <w:rFonts w:ascii="Times New Roman" w:hAnsi="Times New Roman" w:cs="Times New Roman"/>
          <w:sz w:val="24"/>
          <w:szCs w:val="24"/>
        </w:rPr>
        <w:t>mainījušies</w:t>
      </w:r>
      <w:r w:rsidR="008B05B8" w:rsidRPr="0015154B">
        <w:rPr>
          <w:rFonts w:ascii="Times New Roman" w:hAnsi="Times New Roman" w:cs="Times New Roman"/>
          <w:sz w:val="24"/>
          <w:szCs w:val="24"/>
        </w:rPr>
        <w:t xml:space="preserve"> </w:t>
      </w:r>
      <w:r w:rsidRPr="0015154B">
        <w:rPr>
          <w:rFonts w:ascii="Times New Roman" w:hAnsi="Times New Roman" w:cs="Times New Roman"/>
          <w:sz w:val="24"/>
          <w:szCs w:val="24"/>
        </w:rPr>
        <w:t>un neatbilst mūsdienās novērojamajām tendencēm</w:t>
      </w:r>
      <w:r w:rsidR="005F1963">
        <w:rPr>
          <w:rFonts w:ascii="Times New Roman" w:hAnsi="Times New Roman" w:cs="Times New Roman"/>
          <w:sz w:val="24"/>
          <w:szCs w:val="24"/>
        </w:rPr>
        <w:t xml:space="preserve">. </w:t>
      </w:r>
      <w:r w:rsidR="008B05B8" w:rsidRPr="008B05B8">
        <w:rPr>
          <w:rFonts w:ascii="Times New Roman" w:hAnsi="Times New Roman" w:cs="Times New Roman"/>
          <w:sz w:val="24"/>
          <w:szCs w:val="24"/>
        </w:rPr>
        <w:t xml:space="preserve">Piemēram, šobrīd IKT attīstībai ir būtiska </w:t>
      </w:r>
      <w:r w:rsidR="008B05B8">
        <w:rPr>
          <w:rFonts w:ascii="Times New Roman" w:hAnsi="Times New Roman" w:cs="Times New Roman"/>
          <w:sz w:val="24"/>
          <w:szCs w:val="24"/>
        </w:rPr>
        <w:t xml:space="preserve">ietekme uz vienlīdzīgu iespēju īstenošanu, kas ir vērā ņemams faktors un ir jāiekļauj gan dzimumu līdztiesības, gan invaliditātes politikās. Tāpat aktuāls ir jautājums par vardarbību pret sievietēm interneta vidē. </w:t>
      </w:r>
    </w:p>
    <w:p w14:paraId="446200F9" w14:textId="3C1B636F" w:rsidR="00091A4E" w:rsidRPr="0015154B" w:rsidRDefault="005F1963" w:rsidP="00A63763">
      <w:pPr>
        <w:widowControl w:val="0"/>
        <w:spacing w:before="120"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Ņemot vērā augstāk minēto</w:t>
      </w:r>
      <w:r w:rsidR="00857E45">
        <w:rPr>
          <w:rFonts w:ascii="Times New Roman" w:hAnsi="Times New Roman" w:cs="Times New Roman"/>
          <w:sz w:val="24"/>
          <w:szCs w:val="24"/>
        </w:rPr>
        <w:t xml:space="preserve">, </w:t>
      </w:r>
      <w:r>
        <w:rPr>
          <w:rFonts w:ascii="Times New Roman" w:hAnsi="Times New Roman" w:cs="Times New Roman"/>
          <w:sz w:val="24"/>
          <w:szCs w:val="24"/>
        </w:rPr>
        <w:t>u</w:t>
      </w:r>
      <w:r w:rsidR="00091A4E" w:rsidRPr="0015154B">
        <w:rPr>
          <w:rFonts w:ascii="Times New Roman" w:hAnsi="Times New Roman" w:cs="Times New Roman"/>
          <w:sz w:val="24"/>
          <w:szCs w:val="24"/>
        </w:rPr>
        <w:t>zskatāms, ka Koncepcijas ieviešanas process ir noslēdzies, un tās turpmāka darbība vairs nav aktuāla. Informācija par aktuālajiem izaicinājumiem iekļauta Plānā sieviešu un vīriešu vienlīdzīgu tiesību un iespēju veicināšanai 2021.-2023.gadam</w:t>
      </w:r>
      <w:r w:rsidR="008B05B8">
        <w:rPr>
          <w:rFonts w:ascii="Times New Roman" w:hAnsi="Times New Roman" w:cs="Times New Roman"/>
          <w:sz w:val="24"/>
          <w:szCs w:val="24"/>
        </w:rPr>
        <w:t xml:space="preserve">, kas </w:t>
      </w:r>
      <w:r w:rsidR="008B05B8" w:rsidRPr="007157D3">
        <w:rPr>
          <w:rFonts w:ascii="Times New Roman" w:hAnsi="Times New Roman" w:cs="Times New Roman"/>
          <w:sz w:val="24"/>
          <w:szCs w:val="24"/>
        </w:rPr>
        <w:t xml:space="preserve">iezīmē jaunās desmitgades tendences un izaicinājumus dzimumu līdztiesības jomā Latvijā. </w:t>
      </w:r>
      <w:r w:rsidR="008B05B8">
        <w:rPr>
          <w:rFonts w:ascii="Times New Roman" w:hAnsi="Times New Roman" w:cs="Times New Roman"/>
          <w:sz w:val="24"/>
          <w:szCs w:val="24"/>
        </w:rPr>
        <w:t>Tas iekļausies arī ES kopējā dzimumu līdztiesības stratēģijā noteiktajam ietvaram un atbildīs tajā noteiktajiem mērķiem 2020.-2025.gadam</w:t>
      </w:r>
      <w:r w:rsidR="00091A4E" w:rsidRPr="0015154B">
        <w:rPr>
          <w:rFonts w:ascii="Times New Roman" w:hAnsi="Times New Roman" w:cs="Times New Roman"/>
          <w:sz w:val="24"/>
          <w:szCs w:val="24"/>
        </w:rPr>
        <w:t>.</w:t>
      </w:r>
    </w:p>
    <w:p w14:paraId="42080B76" w14:textId="77777777" w:rsidR="00FF5D02" w:rsidRPr="0015154B" w:rsidRDefault="00FF5D02" w:rsidP="00C36BF7">
      <w:pPr>
        <w:spacing w:after="0" w:line="240" w:lineRule="auto"/>
        <w:jc w:val="both"/>
        <w:rPr>
          <w:rFonts w:ascii="Times New Roman" w:hAnsi="Times New Roman" w:cs="Times New Roman"/>
          <w:b/>
          <w:sz w:val="26"/>
          <w:szCs w:val="26"/>
        </w:rPr>
      </w:pPr>
    </w:p>
    <w:p w14:paraId="015CED38" w14:textId="0807EB91" w:rsidR="00C36BF7" w:rsidRPr="0015154B" w:rsidRDefault="00C36BF7" w:rsidP="001101F7">
      <w:pPr>
        <w:pStyle w:val="Heading3"/>
      </w:pPr>
      <w:bookmarkStart w:id="113" w:name="_Toc69126021"/>
      <w:r w:rsidRPr="0015154B">
        <w:t>Personu ar invaliditāti nediskriminēšanas un vienlīdzīgu tiesību princip</w:t>
      </w:r>
      <w:r w:rsidR="00FB1506">
        <w:t>s</w:t>
      </w:r>
      <w:bookmarkEnd w:id="113"/>
    </w:p>
    <w:p w14:paraId="56974C20" w14:textId="1D28D1B1" w:rsidR="002B26BA" w:rsidRPr="00B1707E" w:rsidRDefault="002B26BA" w:rsidP="002B26BA">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Līdz ar Latvijas pievienošanos </w:t>
      </w:r>
      <w:r w:rsidR="00C36BF7" w:rsidRPr="0015154B">
        <w:rPr>
          <w:rFonts w:ascii="Times New Roman" w:hAnsi="Times New Roman" w:cs="Times New Roman"/>
          <w:sz w:val="24"/>
          <w:szCs w:val="24"/>
        </w:rPr>
        <w:t>ANO Konvencija</w:t>
      </w:r>
      <w:r>
        <w:rPr>
          <w:rFonts w:ascii="Times New Roman" w:hAnsi="Times New Roman" w:cs="Times New Roman"/>
          <w:sz w:val="24"/>
          <w:szCs w:val="24"/>
        </w:rPr>
        <w:t>i</w:t>
      </w:r>
      <w:r w:rsidR="00C36BF7" w:rsidRPr="0015154B">
        <w:rPr>
          <w:rFonts w:ascii="Times New Roman" w:hAnsi="Times New Roman" w:cs="Times New Roman"/>
          <w:sz w:val="24"/>
          <w:szCs w:val="24"/>
        </w:rPr>
        <w:t xml:space="preserve"> par personu ar invaliditāti tiesībām</w:t>
      </w:r>
      <w:r w:rsidR="009447B9" w:rsidRPr="0015154B">
        <w:rPr>
          <w:rFonts w:ascii="Times New Roman" w:hAnsi="Times New Roman" w:cs="Times New Roman"/>
          <w:sz w:val="24"/>
          <w:szCs w:val="24"/>
        </w:rPr>
        <w:t xml:space="preserve"> (turpmāk – ANO Konvencija)</w:t>
      </w:r>
      <w:r w:rsidR="00C36BF7" w:rsidRPr="0015154B">
        <w:rPr>
          <w:rFonts w:ascii="Times New Roman" w:hAnsi="Times New Roman" w:cs="Times New Roman"/>
          <w:sz w:val="24"/>
          <w:szCs w:val="24"/>
        </w:rPr>
        <w:t xml:space="preserve">, kuru Latvija ratificēja 2010.gada 1.martā, </w:t>
      </w:r>
      <w:r>
        <w:rPr>
          <w:rFonts w:ascii="Times New Roman" w:hAnsi="Times New Roman" w:cs="Times New Roman"/>
          <w:sz w:val="24"/>
          <w:szCs w:val="24"/>
        </w:rPr>
        <w:t>tika iezīmēta pieejas maiņa invaliditātes izpratnei Latvijā</w:t>
      </w:r>
      <w:r w:rsidR="009447B9" w:rsidRPr="0015154B">
        <w:rPr>
          <w:rFonts w:ascii="Times New Roman" w:hAnsi="Times New Roman" w:cs="Times New Roman"/>
          <w:sz w:val="24"/>
          <w:szCs w:val="24"/>
        </w:rPr>
        <w:t>.</w:t>
      </w:r>
      <w:r w:rsidR="00C36BF7" w:rsidRPr="0015154B">
        <w:rPr>
          <w:rFonts w:ascii="Times New Roman" w:hAnsi="Times New Roman" w:cs="Times New Roman"/>
          <w:sz w:val="24"/>
          <w:szCs w:val="24"/>
        </w:rPr>
        <w:t xml:space="preserve"> ANO Konvencijas mērķis </w:t>
      </w:r>
      <w:r w:rsidR="00C36BF7" w:rsidRPr="00B1707E">
        <w:rPr>
          <w:rFonts w:ascii="Times New Roman" w:hAnsi="Times New Roman" w:cs="Times New Roman"/>
          <w:sz w:val="24"/>
          <w:szCs w:val="24"/>
        </w:rPr>
        <w:t>ir veicināt, aizsargāt un nodrošināt to, lai personas ar invaliditāti varētu pilnībā un vienlīdzīgi ar citiem sabiedrības locekļiem izmantot visas cilvēktiesības un pamatbrīvības un veicināt tām piemītošās cieņas ievērošanu ekonomiskajā, sociālajā, politiskajā, juridiskajā un kultūras dzīvē.</w:t>
      </w:r>
      <w:r w:rsidR="009447B9" w:rsidRPr="00B1707E">
        <w:rPr>
          <w:rFonts w:ascii="Times New Roman" w:hAnsi="Times New Roman" w:cs="Times New Roman"/>
          <w:sz w:val="24"/>
          <w:szCs w:val="24"/>
        </w:rPr>
        <w:t xml:space="preserve"> </w:t>
      </w:r>
      <w:r w:rsidRPr="00B1707E">
        <w:rPr>
          <w:rFonts w:ascii="Times New Roman" w:hAnsi="Times New Roman" w:cs="Times New Roman"/>
          <w:sz w:val="24"/>
          <w:szCs w:val="24"/>
        </w:rPr>
        <w:t xml:space="preserve">ANO Konvencija balstīta cilvēktiesību pieejā paredz pāreju no medicīniskā modeļa, kas uzsver cilvēka nespēju un atkarību no citiem cilvēkiem, uz sociālo modeli, kurā uzsvars tiek likts uz personas ar invaliditāti tiesībām uz patstāvīgu dzīvi un aktīvu līdzdalību sabiedriskajos procesos. Cilvēktiesību pieeja paredz, ka neviens cilvēks nevar tikt izslēgts no sabiedrības, sabiedriskajiem un sociālajiem procesiem dēļ tam piemītošas atšķirības, tai skaitā, invaliditātes dēļ. </w:t>
      </w:r>
    </w:p>
    <w:p w14:paraId="05504DE8" w14:textId="77777777" w:rsidR="002B26BA" w:rsidRPr="00B1707E" w:rsidRDefault="002B26BA" w:rsidP="002B26BA">
      <w:pPr>
        <w:spacing w:after="0" w:line="240" w:lineRule="auto"/>
        <w:ind w:firstLine="720"/>
        <w:jc w:val="both"/>
        <w:rPr>
          <w:rFonts w:ascii="Times New Roman" w:hAnsi="Times New Roman"/>
          <w:sz w:val="26"/>
          <w:szCs w:val="26"/>
        </w:rPr>
      </w:pPr>
    </w:p>
    <w:tbl>
      <w:tblPr>
        <w:tblW w:w="9107" w:type="dxa"/>
        <w:tblInd w:w="108" w:type="dxa"/>
        <w:tblLook w:val="00A0" w:firstRow="1" w:lastRow="0" w:firstColumn="1" w:lastColumn="0" w:noHBand="0" w:noVBand="0"/>
      </w:tblPr>
      <w:tblGrid>
        <w:gridCol w:w="4867"/>
        <w:gridCol w:w="4240"/>
      </w:tblGrid>
      <w:tr w:rsidR="002B26BA" w:rsidRPr="00B1707E" w14:paraId="50747CA8" w14:textId="77777777" w:rsidTr="005D2EAB">
        <w:trPr>
          <w:trHeight w:val="107"/>
        </w:trPr>
        <w:tc>
          <w:tcPr>
            <w:tcW w:w="4867" w:type="dxa"/>
            <w:hideMark/>
          </w:tcPr>
          <w:p w14:paraId="74C96E6E" w14:textId="77777777" w:rsidR="002B26BA" w:rsidRPr="00B1707E" w:rsidRDefault="002B26BA" w:rsidP="005D2EAB">
            <w:pPr>
              <w:pStyle w:val="ListParagraph"/>
              <w:spacing w:after="0" w:line="240" w:lineRule="auto"/>
              <w:ind w:left="0"/>
              <w:jc w:val="both"/>
              <w:rPr>
                <w:rFonts w:ascii="Times New Roman" w:hAnsi="Times New Roman"/>
                <w:sz w:val="24"/>
                <w:szCs w:val="24"/>
              </w:rPr>
            </w:pPr>
            <w:r w:rsidRPr="00B1707E">
              <w:rPr>
                <w:rFonts w:ascii="Times New Roman" w:hAnsi="Times New Roman"/>
                <w:bCs/>
                <w:sz w:val="24"/>
                <w:szCs w:val="24"/>
              </w:rPr>
              <w:t>Medicīniskais modelis uzsver:</w:t>
            </w:r>
          </w:p>
        </w:tc>
        <w:tc>
          <w:tcPr>
            <w:tcW w:w="4240" w:type="dxa"/>
            <w:hideMark/>
          </w:tcPr>
          <w:p w14:paraId="6E9E7828" w14:textId="77777777" w:rsidR="002B26BA" w:rsidRPr="00B1707E" w:rsidRDefault="002B26BA" w:rsidP="005D2EAB">
            <w:pPr>
              <w:pStyle w:val="ListParagraph"/>
              <w:spacing w:after="0" w:line="240" w:lineRule="auto"/>
              <w:ind w:left="0"/>
              <w:jc w:val="both"/>
              <w:rPr>
                <w:rFonts w:ascii="Times New Roman" w:hAnsi="Times New Roman"/>
                <w:sz w:val="24"/>
                <w:szCs w:val="24"/>
              </w:rPr>
            </w:pPr>
            <w:r w:rsidRPr="00B1707E">
              <w:rPr>
                <w:rFonts w:ascii="Times New Roman" w:hAnsi="Times New Roman"/>
                <w:bCs/>
                <w:sz w:val="24"/>
                <w:szCs w:val="24"/>
              </w:rPr>
              <w:t>Cilvēktiesību pieeja uzsver:</w:t>
            </w:r>
          </w:p>
        </w:tc>
      </w:tr>
      <w:tr w:rsidR="002B26BA" w:rsidRPr="00B1707E" w14:paraId="36F1034A" w14:textId="77777777" w:rsidTr="005D2EAB">
        <w:trPr>
          <w:trHeight w:val="1610"/>
        </w:trPr>
        <w:tc>
          <w:tcPr>
            <w:tcW w:w="4867" w:type="dxa"/>
            <w:hideMark/>
          </w:tcPr>
          <w:p w14:paraId="1FDF290D" w14:textId="77777777" w:rsidR="002B26BA" w:rsidRPr="00B1707E" w:rsidRDefault="002B26BA" w:rsidP="00FF7D8D">
            <w:pPr>
              <w:pStyle w:val="ListParagraph"/>
              <w:numPr>
                <w:ilvl w:val="0"/>
                <w:numId w:val="58"/>
              </w:numPr>
              <w:spacing w:after="0" w:line="240" w:lineRule="auto"/>
              <w:jc w:val="both"/>
              <w:rPr>
                <w:rFonts w:ascii="Times New Roman" w:hAnsi="Times New Roman"/>
                <w:sz w:val="24"/>
                <w:szCs w:val="24"/>
              </w:rPr>
            </w:pPr>
            <w:r w:rsidRPr="00B1707E">
              <w:rPr>
                <w:rFonts w:ascii="Times New Roman" w:hAnsi="Times New Roman"/>
                <w:sz w:val="24"/>
                <w:szCs w:val="24"/>
              </w:rPr>
              <w:t>Personas nespējību</w:t>
            </w:r>
          </w:p>
          <w:p w14:paraId="4F36A067" w14:textId="77777777" w:rsidR="002B26BA" w:rsidRPr="00B1707E" w:rsidRDefault="002B26BA" w:rsidP="00FF7D8D">
            <w:pPr>
              <w:pStyle w:val="ListParagraph"/>
              <w:numPr>
                <w:ilvl w:val="0"/>
                <w:numId w:val="58"/>
              </w:numPr>
              <w:spacing w:after="0" w:line="240" w:lineRule="auto"/>
              <w:jc w:val="both"/>
              <w:rPr>
                <w:rFonts w:ascii="Times New Roman" w:hAnsi="Times New Roman"/>
                <w:sz w:val="24"/>
                <w:szCs w:val="24"/>
              </w:rPr>
            </w:pPr>
            <w:r w:rsidRPr="00B1707E">
              <w:rPr>
                <w:rFonts w:ascii="Times New Roman" w:hAnsi="Times New Roman"/>
                <w:sz w:val="24"/>
                <w:szCs w:val="24"/>
              </w:rPr>
              <w:t>Slimības izvirzīšanu priekšplānā</w:t>
            </w:r>
          </w:p>
          <w:p w14:paraId="7DB47099" w14:textId="77777777" w:rsidR="002B26BA" w:rsidRPr="00B1707E" w:rsidRDefault="002B26BA" w:rsidP="00FF7D8D">
            <w:pPr>
              <w:pStyle w:val="ListParagraph"/>
              <w:numPr>
                <w:ilvl w:val="0"/>
                <w:numId w:val="58"/>
              </w:numPr>
              <w:spacing w:after="0" w:line="240" w:lineRule="auto"/>
              <w:jc w:val="both"/>
              <w:rPr>
                <w:rFonts w:ascii="Times New Roman" w:hAnsi="Times New Roman"/>
                <w:sz w:val="24"/>
                <w:szCs w:val="24"/>
              </w:rPr>
            </w:pPr>
            <w:r w:rsidRPr="00B1707E">
              <w:rPr>
                <w:rFonts w:ascii="Times New Roman" w:hAnsi="Times New Roman"/>
                <w:sz w:val="24"/>
                <w:szCs w:val="24"/>
              </w:rPr>
              <w:t>Personas pasīvu līdzdarbošanos sabiedriskajos procesos</w:t>
            </w:r>
          </w:p>
          <w:p w14:paraId="0E508DFA" w14:textId="77777777" w:rsidR="002B26BA" w:rsidRPr="00B1707E" w:rsidRDefault="002B26BA" w:rsidP="00FF7D8D">
            <w:pPr>
              <w:pStyle w:val="ListParagraph"/>
              <w:numPr>
                <w:ilvl w:val="0"/>
                <w:numId w:val="58"/>
              </w:numPr>
              <w:spacing w:after="0" w:line="240" w:lineRule="auto"/>
              <w:jc w:val="both"/>
              <w:rPr>
                <w:rFonts w:ascii="Times New Roman" w:hAnsi="Times New Roman"/>
                <w:sz w:val="24"/>
                <w:szCs w:val="24"/>
              </w:rPr>
            </w:pPr>
            <w:r w:rsidRPr="00B1707E">
              <w:rPr>
                <w:rFonts w:ascii="Times New Roman" w:hAnsi="Times New Roman"/>
                <w:sz w:val="24"/>
                <w:szCs w:val="24"/>
              </w:rPr>
              <w:t>Atkarību no citiem līdzcilvēkiem – gan finansiālā, gan sociālā</w:t>
            </w:r>
          </w:p>
          <w:p w14:paraId="436374FB" w14:textId="77777777" w:rsidR="002B26BA" w:rsidRPr="00B1707E" w:rsidRDefault="002B26BA" w:rsidP="00FF7D8D">
            <w:pPr>
              <w:pStyle w:val="ListParagraph"/>
              <w:numPr>
                <w:ilvl w:val="0"/>
                <w:numId w:val="58"/>
              </w:numPr>
              <w:spacing w:after="0" w:line="240" w:lineRule="auto"/>
              <w:jc w:val="both"/>
              <w:rPr>
                <w:rFonts w:ascii="Times New Roman" w:hAnsi="Times New Roman"/>
                <w:sz w:val="24"/>
                <w:szCs w:val="24"/>
              </w:rPr>
            </w:pPr>
            <w:r w:rsidRPr="00B1707E">
              <w:rPr>
                <w:rFonts w:ascii="Times New Roman" w:hAnsi="Times New Roman"/>
                <w:sz w:val="24"/>
                <w:szCs w:val="24"/>
              </w:rPr>
              <w:t>Dzīvi institūciju vidē</w:t>
            </w:r>
          </w:p>
          <w:p w14:paraId="598B8DC2" w14:textId="77777777" w:rsidR="002B26BA" w:rsidRPr="00B1707E" w:rsidRDefault="002B26BA" w:rsidP="00FF7D8D">
            <w:pPr>
              <w:pStyle w:val="ListParagraph"/>
              <w:numPr>
                <w:ilvl w:val="0"/>
                <w:numId w:val="58"/>
              </w:numPr>
              <w:spacing w:after="0" w:line="240" w:lineRule="auto"/>
              <w:jc w:val="both"/>
              <w:rPr>
                <w:rFonts w:ascii="Times New Roman" w:hAnsi="Times New Roman"/>
                <w:sz w:val="24"/>
                <w:szCs w:val="24"/>
              </w:rPr>
            </w:pPr>
            <w:r w:rsidRPr="00B1707E">
              <w:rPr>
                <w:rFonts w:ascii="Times New Roman" w:hAnsi="Times New Roman"/>
                <w:sz w:val="24"/>
                <w:szCs w:val="24"/>
              </w:rPr>
              <w:t>Piemērotas informācijas trūkumu</w:t>
            </w:r>
          </w:p>
        </w:tc>
        <w:tc>
          <w:tcPr>
            <w:tcW w:w="4240" w:type="dxa"/>
            <w:hideMark/>
          </w:tcPr>
          <w:p w14:paraId="59CA3DBE" w14:textId="77777777" w:rsidR="002B26BA" w:rsidRPr="00B1707E" w:rsidRDefault="002B26BA" w:rsidP="00FF7D8D">
            <w:pPr>
              <w:pStyle w:val="ListParagraph"/>
              <w:numPr>
                <w:ilvl w:val="0"/>
                <w:numId w:val="59"/>
              </w:numPr>
              <w:spacing w:after="0" w:line="240" w:lineRule="auto"/>
              <w:ind w:hanging="619"/>
              <w:jc w:val="both"/>
              <w:rPr>
                <w:rFonts w:ascii="Times New Roman" w:hAnsi="Times New Roman"/>
                <w:sz w:val="24"/>
                <w:szCs w:val="24"/>
              </w:rPr>
            </w:pPr>
            <w:r w:rsidRPr="00B1707E">
              <w:rPr>
                <w:rFonts w:ascii="Times New Roman" w:hAnsi="Times New Roman"/>
                <w:sz w:val="24"/>
                <w:szCs w:val="24"/>
              </w:rPr>
              <w:t>Personas kā sabiedriskā procesa neatņemamu sastāvdaļu</w:t>
            </w:r>
          </w:p>
          <w:p w14:paraId="3EAF7BF0" w14:textId="77777777" w:rsidR="002B26BA" w:rsidRPr="00B1707E" w:rsidRDefault="002B26BA" w:rsidP="00FF7D8D">
            <w:pPr>
              <w:pStyle w:val="ListParagraph"/>
              <w:numPr>
                <w:ilvl w:val="0"/>
                <w:numId w:val="59"/>
              </w:numPr>
              <w:spacing w:after="0" w:line="240" w:lineRule="auto"/>
              <w:ind w:hanging="619"/>
              <w:jc w:val="both"/>
              <w:rPr>
                <w:rFonts w:ascii="Times New Roman" w:hAnsi="Times New Roman"/>
                <w:sz w:val="24"/>
                <w:szCs w:val="24"/>
              </w:rPr>
            </w:pPr>
            <w:r w:rsidRPr="00B1707E">
              <w:rPr>
                <w:rFonts w:ascii="Times New Roman" w:hAnsi="Times New Roman"/>
                <w:sz w:val="24"/>
                <w:szCs w:val="24"/>
              </w:rPr>
              <w:t>Personu ar invaliditāti kā tiesības un brīvību turētāju</w:t>
            </w:r>
          </w:p>
          <w:p w14:paraId="6D327ED3" w14:textId="77777777" w:rsidR="002B26BA" w:rsidRPr="00B1707E" w:rsidRDefault="002B26BA" w:rsidP="00FF7D8D">
            <w:pPr>
              <w:pStyle w:val="ListParagraph"/>
              <w:numPr>
                <w:ilvl w:val="0"/>
                <w:numId w:val="59"/>
              </w:numPr>
              <w:spacing w:after="0" w:line="240" w:lineRule="auto"/>
              <w:ind w:hanging="619"/>
              <w:jc w:val="both"/>
              <w:rPr>
                <w:rFonts w:ascii="Times New Roman" w:hAnsi="Times New Roman"/>
                <w:sz w:val="24"/>
                <w:szCs w:val="24"/>
              </w:rPr>
            </w:pPr>
            <w:r w:rsidRPr="00B1707E">
              <w:rPr>
                <w:rFonts w:ascii="Times New Roman" w:hAnsi="Times New Roman"/>
                <w:sz w:val="24"/>
                <w:szCs w:val="24"/>
              </w:rPr>
              <w:t>Personas aktīvu līdzdarbošanos sabiedriskajos procesos, izglītībā, nodarbinātībā</w:t>
            </w:r>
          </w:p>
          <w:p w14:paraId="45386049" w14:textId="77777777" w:rsidR="002B26BA" w:rsidRPr="00B1707E" w:rsidRDefault="002B26BA" w:rsidP="00FF7D8D">
            <w:pPr>
              <w:pStyle w:val="ListParagraph"/>
              <w:numPr>
                <w:ilvl w:val="0"/>
                <w:numId w:val="59"/>
              </w:numPr>
              <w:spacing w:after="0" w:line="240" w:lineRule="auto"/>
              <w:ind w:hanging="619"/>
              <w:jc w:val="both"/>
              <w:rPr>
                <w:rFonts w:ascii="Times New Roman" w:hAnsi="Times New Roman"/>
                <w:sz w:val="24"/>
                <w:szCs w:val="24"/>
              </w:rPr>
            </w:pPr>
            <w:r w:rsidRPr="00B1707E">
              <w:rPr>
                <w:rFonts w:ascii="Times New Roman" w:hAnsi="Times New Roman"/>
                <w:sz w:val="24"/>
                <w:szCs w:val="24"/>
              </w:rPr>
              <w:t>Patstāvību</w:t>
            </w:r>
          </w:p>
          <w:p w14:paraId="1ED29F46" w14:textId="77777777" w:rsidR="002B26BA" w:rsidRPr="00B1707E" w:rsidRDefault="002B26BA" w:rsidP="00FF7D8D">
            <w:pPr>
              <w:pStyle w:val="ListParagraph"/>
              <w:numPr>
                <w:ilvl w:val="0"/>
                <w:numId w:val="59"/>
              </w:numPr>
              <w:spacing w:after="0" w:line="240" w:lineRule="auto"/>
              <w:ind w:hanging="619"/>
              <w:jc w:val="both"/>
              <w:rPr>
                <w:rFonts w:ascii="Times New Roman" w:hAnsi="Times New Roman"/>
                <w:sz w:val="24"/>
                <w:szCs w:val="24"/>
              </w:rPr>
            </w:pPr>
            <w:r w:rsidRPr="00B1707E">
              <w:rPr>
                <w:rFonts w:ascii="Times New Roman" w:hAnsi="Times New Roman"/>
                <w:sz w:val="24"/>
                <w:szCs w:val="24"/>
              </w:rPr>
              <w:t>Dzīvi ģimenes un māju vidē, sabiedrībā</w:t>
            </w:r>
          </w:p>
          <w:p w14:paraId="1134F03D" w14:textId="77777777" w:rsidR="002B26BA" w:rsidRPr="00B1707E" w:rsidRDefault="002B26BA" w:rsidP="00FF7D8D">
            <w:pPr>
              <w:pStyle w:val="ListParagraph"/>
              <w:numPr>
                <w:ilvl w:val="0"/>
                <w:numId w:val="59"/>
              </w:numPr>
              <w:spacing w:after="0" w:line="240" w:lineRule="auto"/>
              <w:ind w:hanging="619"/>
              <w:jc w:val="both"/>
              <w:rPr>
                <w:rFonts w:ascii="Times New Roman" w:hAnsi="Times New Roman"/>
                <w:sz w:val="24"/>
                <w:szCs w:val="24"/>
              </w:rPr>
            </w:pPr>
            <w:r w:rsidRPr="00B1707E">
              <w:rPr>
                <w:rFonts w:ascii="Times New Roman" w:hAnsi="Times New Roman"/>
                <w:sz w:val="24"/>
                <w:szCs w:val="24"/>
              </w:rPr>
              <w:t>Daudzpusīgu un pieejamu informāciju, vidi, pakalpojumus</w:t>
            </w:r>
          </w:p>
        </w:tc>
      </w:tr>
    </w:tbl>
    <w:p w14:paraId="57181163" w14:textId="77777777" w:rsidR="002B26BA" w:rsidRPr="00B1707E" w:rsidRDefault="002B26BA" w:rsidP="002B26BA">
      <w:pPr>
        <w:spacing w:after="0" w:line="240" w:lineRule="auto"/>
        <w:jc w:val="both"/>
        <w:rPr>
          <w:rFonts w:ascii="Times New Roman" w:hAnsi="Times New Roman"/>
          <w:sz w:val="26"/>
          <w:szCs w:val="26"/>
        </w:rPr>
      </w:pPr>
    </w:p>
    <w:p w14:paraId="14486D4B" w14:textId="0FCDA140" w:rsidR="00C36BF7" w:rsidRPr="00B1707E" w:rsidRDefault="002B26BA" w:rsidP="002B26BA">
      <w:pPr>
        <w:spacing w:before="120" w:after="0" w:line="240" w:lineRule="auto"/>
        <w:ind w:firstLine="720"/>
        <w:jc w:val="both"/>
        <w:rPr>
          <w:rFonts w:ascii="Times New Roman" w:hAnsi="Times New Roman" w:cs="Times New Roman"/>
          <w:sz w:val="24"/>
          <w:szCs w:val="24"/>
        </w:rPr>
      </w:pPr>
      <w:r w:rsidRPr="00B1707E">
        <w:rPr>
          <w:rFonts w:ascii="Times New Roman" w:hAnsi="Times New Roman" w:cs="Times New Roman"/>
          <w:sz w:val="24"/>
          <w:szCs w:val="24"/>
        </w:rPr>
        <w:t>Tas nozīmē, ka i</w:t>
      </w:r>
      <w:r w:rsidRPr="00B1707E">
        <w:rPr>
          <w:rFonts w:ascii="Times New Roman" w:eastAsia="Times New Roman" w:hAnsi="Times New Roman" w:cs="Times New Roman"/>
          <w:bCs/>
          <w:sz w:val="24"/>
          <w:szCs w:val="24"/>
          <w:lang w:eastAsia="lv-LV"/>
        </w:rPr>
        <w:t xml:space="preserve">nvaliditātes politikas jomā nepieciešams īstenot integrētu pieeju, proti, politikas pasākumi, lai nodrošinātu personu ar invaliditāti vienlīdzīgas tiesības uz līdzdalību sabiedrībā un patstāvīgu dzīvi, jāīsteno visu nozaru politikās.  Tikai tādā veidā iespējams virzīties uz cilvēktiesības balstītu izpratni par invaliditāti un atteikties no medicīniskā modeļa. Šāda pieeja invaliditātes jautājumiem </w:t>
      </w:r>
      <w:r w:rsidRPr="00B1707E">
        <w:rPr>
          <w:rFonts w:ascii="Times New Roman" w:hAnsi="Times New Roman" w:cs="Times New Roman"/>
          <w:sz w:val="24"/>
          <w:szCs w:val="24"/>
        </w:rPr>
        <w:t>veido kopējo ietvaru invaliditātes politikas plānošanā un ieviešanā. Tādējādip</w:t>
      </w:r>
      <w:r w:rsidR="009447B9" w:rsidRPr="00B1707E">
        <w:rPr>
          <w:rFonts w:ascii="Times New Roman" w:hAnsi="Times New Roman" w:cs="Times New Roman"/>
          <w:sz w:val="24"/>
          <w:szCs w:val="24"/>
        </w:rPr>
        <w:t xml:space="preserve">ersonu ar invaliditāti vienlīdzīgu iespēju nodrošināšana ir komplekss un horizontālā atbildībā īstenojams pasākumu kopums, lai maksimāli uzlabotu personu ar invaliditāti dzīves kvalitāti, pakalpojumu pieejamību un atbalstu visās dzīves jomās, t.i., nozaru atbildīgās ministrijas un citas iesaistītās institūcijas katra ir atbildīga par uzņemto saistību pakāpenisku ieviešanu attiecīgajā jomā. Invaliditātes aspektu konsekventa ievērošana, plānojot sabiedrībai paredzētos pakalpojumus, nodrošina to pieejamību arī personām ar invaliditāti. </w:t>
      </w:r>
      <w:r w:rsidR="00C36BF7" w:rsidRPr="00B1707E">
        <w:rPr>
          <w:rFonts w:ascii="Times New Roman" w:hAnsi="Times New Roman" w:cs="Times New Roman"/>
          <w:sz w:val="24"/>
          <w:szCs w:val="24"/>
        </w:rPr>
        <w:t>Jāuzsver, ka vides, ēku, ceļu, transporta, informācijas un sakaru pakalpojumu pieejamība ir viens no</w:t>
      </w:r>
      <w:r w:rsidR="00CE0BC7" w:rsidRPr="00B1707E">
        <w:rPr>
          <w:rFonts w:ascii="Times New Roman" w:hAnsi="Times New Roman" w:cs="Times New Roman"/>
          <w:sz w:val="24"/>
          <w:szCs w:val="24"/>
        </w:rPr>
        <w:t xml:space="preserve"> </w:t>
      </w:r>
      <w:r w:rsidR="00C36BF7" w:rsidRPr="00B1707E">
        <w:rPr>
          <w:rFonts w:ascii="Times New Roman" w:hAnsi="Times New Roman" w:cs="Times New Roman"/>
          <w:sz w:val="24"/>
          <w:szCs w:val="24"/>
        </w:rPr>
        <w:t>priekšnosacījumiem, lai cilvēki ar invaliditāti veiksmīgi integrētos sabiedrībā</w:t>
      </w:r>
      <w:r w:rsidR="009447B9" w:rsidRPr="00B1707E">
        <w:rPr>
          <w:rFonts w:ascii="Times New Roman" w:hAnsi="Times New Roman" w:cs="Times New Roman"/>
          <w:sz w:val="24"/>
          <w:szCs w:val="24"/>
        </w:rPr>
        <w:t>,</w:t>
      </w:r>
      <w:r w:rsidR="00C36BF7" w:rsidRPr="00B1707E">
        <w:rPr>
          <w:rFonts w:ascii="Times New Roman" w:hAnsi="Times New Roman" w:cs="Times New Roman"/>
          <w:sz w:val="24"/>
          <w:szCs w:val="24"/>
        </w:rPr>
        <w:t xml:space="preserve"> </w:t>
      </w:r>
      <w:r w:rsidR="009447B9" w:rsidRPr="00B1707E">
        <w:rPr>
          <w:rFonts w:ascii="Times New Roman" w:hAnsi="Times New Roman" w:cs="Times New Roman"/>
          <w:sz w:val="24"/>
          <w:szCs w:val="24"/>
        </w:rPr>
        <w:t xml:space="preserve">saņemtu nepieciešamos pakalpojumus </w:t>
      </w:r>
      <w:r w:rsidR="00C36BF7" w:rsidRPr="00B1707E">
        <w:rPr>
          <w:rFonts w:ascii="Times New Roman" w:hAnsi="Times New Roman" w:cs="Times New Roman"/>
          <w:sz w:val="24"/>
          <w:szCs w:val="24"/>
        </w:rPr>
        <w:t>un īstenotu savas tiesības.</w:t>
      </w:r>
      <w:r w:rsidR="009447B9" w:rsidRPr="00B1707E">
        <w:rPr>
          <w:rFonts w:ascii="Times New Roman" w:hAnsi="Times New Roman" w:cs="Times New Roman"/>
          <w:sz w:val="24"/>
          <w:szCs w:val="24"/>
        </w:rPr>
        <w:t xml:space="preserve"> </w:t>
      </w:r>
    </w:p>
    <w:p w14:paraId="0DC36A62" w14:textId="1A5427D0" w:rsidR="00C36BF7" w:rsidRPr="00B1707E" w:rsidRDefault="006E5736" w:rsidP="00B33541">
      <w:pPr>
        <w:spacing w:before="120" w:after="0" w:line="240" w:lineRule="auto"/>
        <w:ind w:firstLine="720"/>
        <w:jc w:val="both"/>
        <w:rPr>
          <w:rFonts w:ascii="Times New Roman" w:hAnsi="Times New Roman" w:cs="Times New Roman"/>
          <w:sz w:val="24"/>
          <w:szCs w:val="24"/>
        </w:rPr>
      </w:pPr>
      <w:r w:rsidRPr="00B1707E">
        <w:rPr>
          <w:rFonts w:ascii="Times New Roman" w:hAnsi="Times New Roman" w:cs="Times New Roman"/>
          <w:sz w:val="24"/>
          <w:szCs w:val="24"/>
        </w:rPr>
        <w:t xml:space="preserve">Latvijā </w:t>
      </w:r>
      <w:r w:rsidR="002B26BA" w:rsidRPr="00B1707E">
        <w:rPr>
          <w:rFonts w:ascii="Times New Roman" w:hAnsi="Times New Roman" w:cs="Times New Roman"/>
          <w:sz w:val="24"/>
          <w:szCs w:val="24"/>
        </w:rPr>
        <w:t xml:space="preserve">ir </w:t>
      </w:r>
      <w:r w:rsidRPr="00B1707E">
        <w:rPr>
          <w:rFonts w:ascii="Times New Roman" w:hAnsi="Times New Roman" w:cs="Times New Roman"/>
          <w:sz w:val="24"/>
          <w:szCs w:val="24"/>
        </w:rPr>
        <w:t>izveidots institucionālais mehāni</w:t>
      </w:r>
      <w:r w:rsidR="00CE0BC7" w:rsidRPr="00B1707E">
        <w:rPr>
          <w:rFonts w:ascii="Times New Roman" w:hAnsi="Times New Roman" w:cs="Times New Roman"/>
          <w:sz w:val="24"/>
          <w:szCs w:val="24"/>
        </w:rPr>
        <w:t>s</w:t>
      </w:r>
      <w:r w:rsidRPr="00B1707E">
        <w:rPr>
          <w:rFonts w:ascii="Times New Roman" w:hAnsi="Times New Roman" w:cs="Times New Roman"/>
          <w:sz w:val="24"/>
          <w:szCs w:val="24"/>
        </w:rPr>
        <w:t>ms –</w:t>
      </w:r>
      <w:r w:rsidR="002B26BA" w:rsidRPr="00B1707E">
        <w:rPr>
          <w:rFonts w:ascii="Times New Roman" w:hAnsi="Times New Roman" w:cs="Times New Roman"/>
          <w:sz w:val="24"/>
          <w:szCs w:val="24"/>
        </w:rPr>
        <w:t xml:space="preserve"> Labklājības ministrija noteikta kā nacionālais kontaktpunkts,</w:t>
      </w:r>
      <w:r w:rsidRPr="00B1707E">
        <w:rPr>
          <w:rFonts w:ascii="Times New Roman" w:hAnsi="Times New Roman" w:cs="Times New Roman"/>
          <w:sz w:val="24"/>
          <w:szCs w:val="24"/>
        </w:rPr>
        <w:t xml:space="preserve"> Invaliditātes lietu nacionālā padome</w:t>
      </w:r>
      <w:r w:rsidR="002B26BA" w:rsidRPr="00B1707E">
        <w:rPr>
          <w:rFonts w:ascii="Times New Roman" w:hAnsi="Times New Roman" w:cs="Times New Roman"/>
          <w:sz w:val="24"/>
          <w:szCs w:val="24"/>
        </w:rPr>
        <w:t xml:space="preserve"> noteikta kā koordinējošais mehānisms, bet tiesībsargs kā uzraugošais mehānisms, tādējādi </w:t>
      </w:r>
      <w:r w:rsidRPr="00B1707E">
        <w:rPr>
          <w:rFonts w:ascii="Times New Roman" w:hAnsi="Times New Roman" w:cs="Times New Roman"/>
          <w:sz w:val="24"/>
          <w:szCs w:val="24"/>
        </w:rPr>
        <w:t>ļauj</w:t>
      </w:r>
      <w:r w:rsidR="002B26BA" w:rsidRPr="00B1707E">
        <w:rPr>
          <w:rFonts w:ascii="Times New Roman" w:hAnsi="Times New Roman" w:cs="Times New Roman"/>
          <w:sz w:val="24"/>
          <w:szCs w:val="24"/>
        </w:rPr>
        <w:t>ot</w:t>
      </w:r>
      <w:r w:rsidRPr="00B1707E">
        <w:rPr>
          <w:rFonts w:ascii="Times New Roman" w:hAnsi="Times New Roman" w:cs="Times New Roman"/>
          <w:sz w:val="24"/>
          <w:szCs w:val="24"/>
        </w:rPr>
        <w:t xml:space="preserve"> nodrošināt </w:t>
      </w:r>
      <w:r w:rsidR="00C36BF7" w:rsidRPr="00B1707E">
        <w:rPr>
          <w:rFonts w:ascii="Times New Roman" w:hAnsi="Times New Roman" w:cs="Times New Roman"/>
          <w:sz w:val="24"/>
          <w:szCs w:val="24"/>
        </w:rPr>
        <w:t xml:space="preserve">pašu personu ar invaliditāti  iesaisti ar invaliditāti saistītu jautājumu apspriešanā un viedokļu apmaiņā par to, kā veidot iekļaujošu sabiedrību. </w:t>
      </w:r>
      <w:r w:rsidRPr="00B1707E">
        <w:rPr>
          <w:rFonts w:ascii="Times New Roman" w:hAnsi="Times New Roman" w:cs="Times New Roman"/>
          <w:sz w:val="24"/>
          <w:szCs w:val="24"/>
        </w:rPr>
        <w:t xml:space="preserve">Tāpat visos galvenajos nozaru likumos ir noteikts diskriminācijas aizlieguma princips. </w:t>
      </w:r>
      <w:r w:rsidR="0073417E" w:rsidRPr="00B1707E">
        <w:rPr>
          <w:rFonts w:ascii="Times New Roman" w:hAnsi="Times New Roman" w:cs="Times New Roman"/>
          <w:sz w:val="24"/>
          <w:szCs w:val="24"/>
        </w:rPr>
        <w:t xml:space="preserve">Taču </w:t>
      </w:r>
      <w:r w:rsidR="00CF395A" w:rsidRPr="00B1707E">
        <w:rPr>
          <w:rFonts w:ascii="Times New Roman" w:hAnsi="Times New Roman" w:cs="Times New Roman"/>
          <w:sz w:val="24"/>
          <w:szCs w:val="24"/>
        </w:rPr>
        <w:t>faktiskās situācijas izvērtējums atklāj būtiskas problēmas personu ar invaliditāti vienlīdzīgu tiesību un nediskriminēšanas nodrošināšanā</w:t>
      </w:r>
      <w:r w:rsidR="00AE2115" w:rsidRPr="00B1707E">
        <w:rPr>
          <w:rFonts w:ascii="Times New Roman" w:hAnsi="Times New Roman" w:cs="Times New Roman"/>
          <w:sz w:val="24"/>
          <w:szCs w:val="24"/>
        </w:rPr>
        <w:t xml:space="preserve"> un </w:t>
      </w:r>
      <w:r w:rsidR="00AE2115" w:rsidRPr="00B1707E">
        <w:rPr>
          <w:rFonts w:ascii="Times New Roman" w:hAnsi="Times New Roman" w:cs="Times New Roman"/>
          <w:i/>
          <w:sz w:val="24"/>
          <w:szCs w:val="24"/>
        </w:rPr>
        <w:t>de jure</w:t>
      </w:r>
      <w:r w:rsidR="00AE2115" w:rsidRPr="00B1707E">
        <w:rPr>
          <w:rFonts w:ascii="Times New Roman" w:hAnsi="Times New Roman" w:cs="Times New Roman"/>
          <w:sz w:val="24"/>
          <w:szCs w:val="24"/>
        </w:rPr>
        <w:t xml:space="preserve"> noteikto principu prakti</w:t>
      </w:r>
      <w:r w:rsidR="00CE0BC7" w:rsidRPr="00B1707E">
        <w:rPr>
          <w:rFonts w:ascii="Times New Roman" w:hAnsi="Times New Roman" w:cs="Times New Roman"/>
          <w:sz w:val="24"/>
          <w:szCs w:val="24"/>
        </w:rPr>
        <w:t>s</w:t>
      </w:r>
      <w:r w:rsidR="00AE2115" w:rsidRPr="00B1707E">
        <w:rPr>
          <w:rFonts w:ascii="Times New Roman" w:hAnsi="Times New Roman" w:cs="Times New Roman"/>
          <w:sz w:val="24"/>
          <w:szCs w:val="24"/>
        </w:rPr>
        <w:t>ku piemērošan</w:t>
      </w:r>
      <w:r w:rsidR="00E4785D" w:rsidRPr="00B1707E">
        <w:rPr>
          <w:rFonts w:ascii="Times New Roman" w:hAnsi="Times New Roman" w:cs="Times New Roman"/>
          <w:sz w:val="24"/>
          <w:szCs w:val="24"/>
        </w:rPr>
        <w:t>u.</w:t>
      </w:r>
    </w:p>
    <w:p w14:paraId="70CEB8D2" w14:textId="77777777" w:rsidR="002B26BA" w:rsidRPr="00B1707E" w:rsidRDefault="002B26BA" w:rsidP="002B26BA">
      <w:pPr>
        <w:spacing w:before="120" w:after="0" w:line="240" w:lineRule="auto"/>
        <w:ind w:firstLine="720"/>
        <w:jc w:val="both"/>
        <w:rPr>
          <w:rFonts w:ascii="Times New Roman" w:hAnsi="Times New Roman" w:cs="Times New Roman"/>
          <w:sz w:val="24"/>
          <w:szCs w:val="24"/>
          <w:shd w:val="clear" w:color="auto" w:fill="FFFFFF"/>
        </w:rPr>
      </w:pPr>
      <w:r w:rsidRPr="00B1707E">
        <w:rPr>
          <w:rFonts w:ascii="Times New Roman" w:hAnsi="Times New Roman" w:cs="Times New Roman"/>
          <w:sz w:val="24"/>
          <w:szCs w:val="24"/>
          <w:shd w:val="clear" w:color="auto" w:fill="FFFFFF"/>
        </w:rPr>
        <w:t>Ministru kabinets 2013.gada 19.novembrī apstiprināja “Apvienoto Nāciju Organizācijas Konvencijas par personu ar invaliditāti tiesībām īstenošanas pamatnostādnes 2014.–2020. gadam”</w:t>
      </w:r>
      <w:r w:rsidRPr="00B1707E">
        <w:rPr>
          <w:rStyle w:val="FootnoteReference"/>
          <w:rFonts w:ascii="Times New Roman" w:hAnsi="Times New Roman" w:cs="Times New Roman"/>
          <w:sz w:val="24"/>
          <w:szCs w:val="24"/>
          <w:shd w:val="clear" w:color="auto" w:fill="FFFFFF"/>
        </w:rPr>
        <w:t xml:space="preserve"> </w:t>
      </w:r>
      <w:r w:rsidRPr="00B1707E">
        <w:rPr>
          <w:rStyle w:val="FootnoteReference"/>
          <w:rFonts w:ascii="Times New Roman" w:hAnsi="Times New Roman" w:cs="Times New Roman"/>
          <w:sz w:val="24"/>
          <w:szCs w:val="24"/>
          <w:shd w:val="clear" w:color="auto" w:fill="FFFFFF"/>
        </w:rPr>
        <w:footnoteReference w:id="278"/>
      </w:r>
      <w:r w:rsidRPr="00B1707E">
        <w:rPr>
          <w:rFonts w:ascii="Times New Roman" w:hAnsi="Times New Roman" w:cs="Times New Roman"/>
          <w:sz w:val="24"/>
          <w:szCs w:val="24"/>
          <w:shd w:val="clear" w:color="auto" w:fill="FFFFFF"/>
        </w:rPr>
        <w:t>, kas ir pirmais politikas plānošanas dokuments, kurā tika definēta pāreja no medicīniskā un cilvēktiesībās balstīto sociālo modeli. Pamatnostādnēs tika izvirzīts mērķis veicināt personu ar invaliditāti vienlīdzīgu iespēju un tiesību īstenošanu, savukārt veicamie uzdevumi tika paredzēja virzību uz to, lai veicinātu personu ar invaliditāti pamattiesību un pamatbrīvību nodrošināšanu saskaņā ar konvencijā noteiktajiem principiem. Mērķa sasniegšanai tika izvirzīti uzdevumi četros rīcības virzienos - izglītība, nodarbinātība, sociālā aizsardzība un sabiedrības izpratne.</w:t>
      </w:r>
      <w:r w:rsidRPr="00B1707E">
        <w:rPr>
          <w:rStyle w:val="FootnoteReference"/>
          <w:rFonts w:ascii="Times New Roman" w:hAnsi="Times New Roman" w:cs="Times New Roman"/>
          <w:sz w:val="24"/>
          <w:szCs w:val="24"/>
          <w:shd w:val="clear" w:color="auto" w:fill="FFFFFF"/>
        </w:rPr>
        <w:footnoteReference w:id="279"/>
      </w:r>
    </w:p>
    <w:p w14:paraId="45953C8F" w14:textId="77777777" w:rsidR="002B26BA" w:rsidRDefault="002B26BA" w:rsidP="002B26BA">
      <w:pPr>
        <w:spacing w:before="120" w:after="0" w:line="240" w:lineRule="auto"/>
        <w:ind w:firstLine="720"/>
        <w:jc w:val="both"/>
        <w:rPr>
          <w:rFonts w:ascii="Times New Roman" w:hAnsi="Times New Roman" w:cs="Times New Roman"/>
          <w:color w:val="333333"/>
          <w:sz w:val="24"/>
          <w:szCs w:val="24"/>
          <w:shd w:val="clear" w:color="auto" w:fill="FFFFFF"/>
        </w:rPr>
      </w:pPr>
      <w:r w:rsidRPr="00B1707E">
        <w:rPr>
          <w:rFonts w:ascii="Times New Roman" w:hAnsi="Times New Roman" w:cs="Times New Roman"/>
          <w:sz w:val="24"/>
          <w:szCs w:val="24"/>
          <w:shd w:val="clear" w:color="auto" w:fill="FFFFFF"/>
        </w:rPr>
        <w:t>Situācija minētajos rīcības virzienos pamatnostādņu īstenošanas periodā ir uzlabojusies, tomēr arvien ir saglabājušies izaicinājumi, kas invaliditātes politikas jomā risināmi turpmākajos gados, lai nodrošinātu personām ar invaliditāti vienlīdzīgas tiesības un iespējas visās dzīves jomās. Informatīvais ziņojums par pamatnostādņu vidusposma novērtējumu</w:t>
      </w:r>
      <w:r w:rsidRPr="00B1707E">
        <w:rPr>
          <w:rStyle w:val="FootnoteReference"/>
          <w:rFonts w:ascii="Times New Roman" w:hAnsi="Times New Roman" w:cs="Times New Roman"/>
          <w:sz w:val="24"/>
          <w:szCs w:val="24"/>
          <w:shd w:val="clear" w:color="auto" w:fill="FFFFFF"/>
        </w:rPr>
        <w:footnoteReference w:id="280"/>
      </w:r>
      <w:r w:rsidRPr="00B1707E">
        <w:rPr>
          <w:rFonts w:ascii="Times New Roman" w:hAnsi="Times New Roman" w:cs="Times New Roman"/>
          <w:sz w:val="24"/>
          <w:szCs w:val="24"/>
          <w:shd w:val="clear" w:color="auto" w:fill="FFFFFF"/>
        </w:rPr>
        <w:t xml:space="preserve"> liecina, ka pamatnostādnēs izvirzītais mērķis ir sasniegts daļēji. Vairums izvirzīto rezultatīvo rādītāju ir sasniegti, sniedzot iespēju personām ar invaliditāti saņemt kvalitatīvus un efektīvus pakalpojumus, kā arī veiksmīgāk iekļauties sabiedrībā. Tas ir attiecināms gan uz iekļaujošas izglītības nostiprināšanu, sniedzot atbalstu gan izglītojamiem ar speciālām vajadzībām, t.sk. izglītojamiem ar invaliditāti, gan pedagogiem, organizējot mācības un konsultācijas darbam ar šīs mērķa grupas izglītojamiem. Tāpat tiek attīstīti subsidētās nodarbinātības </w:t>
      </w:r>
      <w:r w:rsidRPr="00067236">
        <w:rPr>
          <w:rFonts w:ascii="Times New Roman" w:hAnsi="Times New Roman" w:cs="Times New Roman"/>
          <w:color w:val="333333"/>
          <w:sz w:val="24"/>
          <w:szCs w:val="24"/>
          <w:shd w:val="clear" w:color="auto" w:fill="FFFFFF"/>
        </w:rPr>
        <w:t>pasākumi, lai sniegtu iespēju bezdarbniekiem ar invaliditāti atjaunot vai iegūt jaunas darba prasmes un gūt nepieciešamo darba pieredzi. Liels ieguldījums ir veikts arī invaliditātes noteikšanas sistēmas maiņā, ietverot kritērijus par funkcionēšanas ierobežojumu novērtēšanu un virzoties prom no medicīniskā modeļa uz cilvēktiesību pieeju invaliditātes noteikšanas procesā.</w:t>
      </w:r>
      <w:r>
        <w:rPr>
          <w:rFonts w:ascii="Times New Roman" w:hAnsi="Times New Roman" w:cs="Times New Roman"/>
          <w:color w:val="333333"/>
          <w:sz w:val="24"/>
          <w:szCs w:val="24"/>
          <w:shd w:val="clear" w:color="auto" w:fill="FFFFFF"/>
        </w:rPr>
        <w:t xml:space="preserve"> Tomēr d</w:t>
      </w:r>
      <w:r w:rsidRPr="00067236">
        <w:rPr>
          <w:rFonts w:ascii="Times New Roman" w:hAnsi="Times New Roman" w:cs="Times New Roman"/>
          <w:color w:val="333333"/>
          <w:sz w:val="24"/>
          <w:szCs w:val="24"/>
          <w:shd w:val="clear" w:color="auto" w:fill="FFFFFF"/>
        </w:rPr>
        <w:t xml:space="preserve">aļa </w:t>
      </w:r>
      <w:r>
        <w:rPr>
          <w:rFonts w:ascii="Times New Roman" w:hAnsi="Times New Roman" w:cs="Times New Roman"/>
          <w:color w:val="333333"/>
          <w:sz w:val="24"/>
          <w:szCs w:val="24"/>
          <w:shd w:val="clear" w:color="auto" w:fill="FFFFFF"/>
        </w:rPr>
        <w:t>p</w:t>
      </w:r>
      <w:r w:rsidRPr="00067236">
        <w:rPr>
          <w:rFonts w:ascii="Times New Roman" w:hAnsi="Times New Roman" w:cs="Times New Roman"/>
          <w:color w:val="333333"/>
          <w:sz w:val="24"/>
          <w:szCs w:val="24"/>
          <w:shd w:val="clear" w:color="auto" w:fill="FFFFFF"/>
        </w:rPr>
        <w:t>amatnostādnēs noteiktie rezultatīvie rādītāji nav sasniegti, jo pasākumu īstenošana, lai šos rezultatīvos rādītājus sasniegtu, vēl joprojām ir procesā</w:t>
      </w:r>
      <w:r>
        <w:rPr>
          <w:rFonts w:ascii="Times New Roman" w:hAnsi="Times New Roman" w:cs="Times New Roman"/>
          <w:color w:val="333333"/>
          <w:sz w:val="24"/>
          <w:szCs w:val="24"/>
          <w:shd w:val="clear" w:color="auto" w:fill="FFFFFF"/>
        </w:rPr>
        <w:t>, kā arī analīze par personu ar invaliditāti situāciju sabiedrībā (nodarbinātības, iekļaujošas izglītības, sabiedrības attieksmes, vides pieejamības u.c. jomās) liecina par nepieciešamību īstenot turpmākus pasākumus virzībai uz ANO Konvencijā noteikto mērķi un pamatprincipu nostiprināšanu</w:t>
      </w:r>
      <w:r w:rsidRPr="00067236">
        <w:rPr>
          <w:rFonts w:ascii="Times New Roman" w:hAnsi="Times New Roman" w:cs="Times New Roman"/>
          <w:color w:val="333333"/>
          <w:sz w:val="24"/>
          <w:szCs w:val="24"/>
          <w:shd w:val="clear" w:color="auto" w:fill="FFFFFF"/>
        </w:rPr>
        <w:t>.</w:t>
      </w:r>
    </w:p>
    <w:p w14:paraId="094125ED" w14:textId="53ACE612" w:rsidR="002B26BA" w:rsidRPr="0015154B" w:rsidRDefault="002B26BA" w:rsidP="002B26BA">
      <w:pPr>
        <w:spacing w:before="120" w:after="0" w:line="240" w:lineRule="auto"/>
        <w:ind w:firstLine="720"/>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Būtisks vadmotīvs pasākumiem ir ANO Personu ar invaliditāti tiesību komitejas izteiktie komentāri un rekomendācijas</w:t>
      </w:r>
      <w:r>
        <w:rPr>
          <w:rStyle w:val="FootnoteReference"/>
          <w:rFonts w:ascii="Times New Roman" w:hAnsi="Times New Roman" w:cs="Times New Roman"/>
          <w:color w:val="333333"/>
          <w:sz w:val="24"/>
          <w:szCs w:val="24"/>
          <w:shd w:val="clear" w:color="auto" w:fill="FFFFFF"/>
        </w:rPr>
        <w:footnoteReference w:id="281"/>
      </w:r>
      <w:r>
        <w:rPr>
          <w:rFonts w:ascii="Times New Roman" w:hAnsi="Times New Roman" w:cs="Times New Roman"/>
          <w:color w:val="333333"/>
          <w:sz w:val="24"/>
          <w:szCs w:val="24"/>
          <w:shd w:val="clear" w:color="auto" w:fill="FFFFFF"/>
        </w:rPr>
        <w:t xml:space="preserve"> </w:t>
      </w:r>
      <w:r w:rsidRPr="00783623">
        <w:rPr>
          <w:rFonts w:ascii="Times New Roman" w:hAnsi="Times New Roman" w:cs="Times New Roman"/>
          <w:color w:val="333333"/>
          <w:sz w:val="24"/>
          <w:szCs w:val="24"/>
          <w:shd w:val="clear" w:color="auto" w:fill="FFFFFF"/>
        </w:rPr>
        <w:t xml:space="preserve">ar mērķi uzlabot personu ar invaliditāti stāvokli Latvijā un pilnveidot invaliditātes sistēmu kopumā. Kopumā </w:t>
      </w:r>
      <w:r>
        <w:rPr>
          <w:rFonts w:ascii="Times New Roman" w:hAnsi="Times New Roman" w:cs="Times New Roman"/>
          <w:color w:val="333333"/>
          <w:sz w:val="24"/>
          <w:szCs w:val="24"/>
          <w:shd w:val="clear" w:color="auto" w:fill="FFFFFF"/>
        </w:rPr>
        <w:t xml:space="preserve">pēc Latvijas ziņojuma par </w:t>
      </w:r>
      <w:r w:rsidRPr="00783623">
        <w:rPr>
          <w:rFonts w:ascii="Times New Roman" w:hAnsi="Times New Roman" w:cs="Times New Roman"/>
          <w:color w:val="333333"/>
          <w:sz w:val="24"/>
          <w:szCs w:val="24"/>
          <w:shd w:val="clear" w:color="auto" w:fill="FFFFFF"/>
        </w:rPr>
        <w:t>Latvijas Republikas pirmā nacionālā ziņojuma par Konvencija</w:t>
      </w:r>
      <w:r>
        <w:rPr>
          <w:rFonts w:ascii="Times New Roman" w:hAnsi="Times New Roman" w:cs="Times New Roman"/>
          <w:color w:val="333333"/>
          <w:sz w:val="24"/>
          <w:szCs w:val="24"/>
          <w:shd w:val="clear" w:color="auto" w:fill="FFFFFF"/>
        </w:rPr>
        <w:t>s</w:t>
      </w:r>
      <w:r w:rsidRPr="00783623">
        <w:rPr>
          <w:rFonts w:ascii="Times New Roman" w:hAnsi="Times New Roman" w:cs="Times New Roman"/>
          <w:color w:val="333333"/>
          <w:sz w:val="24"/>
          <w:szCs w:val="24"/>
          <w:shd w:val="clear" w:color="auto" w:fill="FFFFFF"/>
        </w:rPr>
        <w:t xml:space="preserve"> izpildi laika posmā no 2010. gada 31. marta līdz 201</w:t>
      </w:r>
      <w:r>
        <w:rPr>
          <w:rFonts w:ascii="Times New Roman" w:hAnsi="Times New Roman" w:cs="Times New Roman"/>
          <w:color w:val="333333"/>
          <w:sz w:val="24"/>
          <w:szCs w:val="24"/>
          <w:shd w:val="clear" w:color="auto" w:fill="FFFFFF"/>
        </w:rPr>
        <w:t>4.gada 31.</w:t>
      </w:r>
      <w:r w:rsidRPr="00783623">
        <w:rPr>
          <w:rFonts w:ascii="Times New Roman" w:hAnsi="Times New Roman" w:cs="Times New Roman"/>
          <w:color w:val="333333"/>
          <w:sz w:val="24"/>
          <w:szCs w:val="24"/>
          <w:shd w:val="clear" w:color="auto" w:fill="FFFFFF"/>
        </w:rPr>
        <w:t>decembrim</w:t>
      </w:r>
      <w:r>
        <w:rPr>
          <w:rFonts w:ascii="Times New Roman" w:hAnsi="Times New Roman" w:cs="Times New Roman"/>
          <w:color w:val="333333"/>
          <w:sz w:val="24"/>
          <w:szCs w:val="24"/>
          <w:shd w:val="clear" w:color="auto" w:fill="FFFFFF"/>
        </w:rPr>
        <w:t xml:space="preserve"> izskatīšanas </w:t>
      </w:r>
      <w:r w:rsidRPr="00783623">
        <w:rPr>
          <w:rFonts w:ascii="Times New Roman" w:hAnsi="Times New Roman" w:cs="Times New Roman"/>
          <w:color w:val="333333"/>
          <w:sz w:val="24"/>
          <w:szCs w:val="24"/>
          <w:shd w:val="clear" w:color="auto" w:fill="FFFFFF"/>
        </w:rPr>
        <w:t>saņēma 48 rekomendācijas, kuras aptver gandrīz visus Konvencijas pantus. Komiteja katrai valstij izvēlas divas galvenās rekomendācijas. Latvijas gadījumā šīs rekomendācijas ir par iekļaujošu izglītību un neatkarīgu dzīvi un iekļaušanos kopienā</w:t>
      </w:r>
      <w:r>
        <w:rPr>
          <w:rFonts w:ascii="Times New Roman" w:hAnsi="Times New Roman" w:cs="Times New Roman"/>
          <w:color w:val="333333"/>
          <w:sz w:val="24"/>
          <w:szCs w:val="24"/>
          <w:shd w:val="clear" w:color="auto" w:fill="FFFFFF"/>
        </w:rPr>
        <w:t>.</w:t>
      </w:r>
    </w:p>
    <w:p w14:paraId="1CD4E634" w14:textId="77777777" w:rsidR="00C36BF7" w:rsidRPr="0015154B" w:rsidRDefault="00C36BF7" w:rsidP="00B33541">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Turpmākie izaicinājumi invaliditātes politikas un personu ar invaliditāti vienlīdzīgu tiesību principu un iespēju pilnveidošanā saistās ar cilvēktiesību pieejas nostiprināšanu  invaliditātes noteikšanas procesā, kurā cilvēks ar invaliditāti tiek skatīts kā pilnvērtīgs sabiedrības loceklis, tiesību un brīvību turētājs, vienlaikus vērtējot personai piemītošos funkcionēšanas ierobežojumus ciešā mijiedarbībā ar personas spēju iekļauties dažādos sabiedriskajos procesos.  Būtiskākie izaicinājumi saistās ar:</w:t>
      </w:r>
    </w:p>
    <w:p w14:paraId="2E902000" w14:textId="4C7C11CB" w:rsidR="00C36BF7" w:rsidRPr="0015154B" w:rsidRDefault="00C36BF7" w:rsidP="00FF7D8D">
      <w:pPr>
        <w:pStyle w:val="ListParagraph"/>
        <w:numPr>
          <w:ilvl w:val="0"/>
          <w:numId w:val="39"/>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adekvātu atbalsta pakalpojumu nodrošināšanu invaliditātes seku mazināšanai</w:t>
      </w:r>
      <w:r w:rsidR="00CF395A" w:rsidRPr="0015154B">
        <w:rPr>
          <w:rFonts w:ascii="Times New Roman" w:hAnsi="Times New Roman" w:cs="Times New Roman"/>
          <w:sz w:val="24"/>
          <w:szCs w:val="24"/>
        </w:rPr>
        <w:t>, ievērojami pieaugot personu ar invalid</w:t>
      </w:r>
      <w:r w:rsidR="00CE0BC7">
        <w:rPr>
          <w:rFonts w:ascii="Times New Roman" w:hAnsi="Times New Roman" w:cs="Times New Roman"/>
          <w:sz w:val="24"/>
          <w:szCs w:val="24"/>
        </w:rPr>
        <w:t>it</w:t>
      </w:r>
      <w:r w:rsidR="00CF395A" w:rsidRPr="0015154B">
        <w:rPr>
          <w:rFonts w:ascii="Times New Roman" w:hAnsi="Times New Roman" w:cs="Times New Roman"/>
          <w:sz w:val="24"/>
          <w:szCs w:val="24"/>
        </w:rPr>
        <w:t>āti skaitam</w:t>
      </w:r>
      <w:r w:rsidRPr="0015154B">
        <w:rPr>
          <w:rFonts w:ascii="Times New Roman" w:hAnsi="Times New Roman" w:cs="Times New Roman"/>
          <w:sz w:val="24"/>
          <w:szCs w:val="24"/>
        </w:rPr>
        <w:t>, t.sk. pieejamas vides un pielāgotu atbalsta pakalpojumu pieejamība;</w:t>
      </w:r>
    </w:p>
    <w:p w14:paraId="423AFE90" w14:textId="77777777" w:rsidR="00C36BF7" w:rsidRPr="0015154B" w:rsidRDefault="00C36BF7" w:rsidP="00FF7D8D">
      <w:pPr>
        <w:pStyle w:val="ListParagraph"/>
        <w:numPr>
          <w:ilvl w:val="0"/>
          <w:numId w:val="39"/>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invaliditātes noteikšanas sistēmas pilnveidošanu, lai nostiprinātu, ka personai noteiktā invaliditāte tiek balstīta uz personai piemītošo funkcionēšanas ierobežojumu novērtēšanu un nevis slimības esamību;</w:t>
      </w:r>
    </w:p>
    <w:p w14:paraId="6C44A41D" w14:textId="05287C45" w:rsidR="00C36BF7" w:rsidRDefault="00C36BF7" w:rsidP="00FF7D8D">
      <w:pPr>
        <w:pStyle w:val="ListParagraph"/>
        <w:numPr>
          <w:ilvl w:val="0"/>
          <w:numId w:val="39"/>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sabiedrībā valdošo ster</w:t>
      </w:r>
      <w:r w:rsidR="00CE0BC7">
        <w:rPr>
          <w:rFonts w:ascii="Times New Roman" w:hAnsi="Times New Roman" w:cs="Times New Roman"/>
          <w:sz w:val="24"/>
          <w:szCs w:val="24"/>
        </w:rPr>
        <w:t>e</w:t>
      </w:r>
      <w:r w:rsidRPr="0015154B">
        <w:rPr>
          <w:rFonts w:ascii="Times New Roman" w:hAnsi="Times New Roman" w:cs="Times New Roman"/>
          <w:sz w:val="24"/>
          <w:szCs w:val="24"/>
        </w:rPr>
        <w:t>otipu un aizspriedumu izskaušanu, uzsverot, ka aizspriedumi un izpratnes trūkums par invaliditātes jautājumiem un personām ar invaliditāti, un viņu spējām iekļauties dažādos sabiedriskajos procesos, nereti rodas no nezināšanas un pieredzes trūkuma saskarsmē ar šiem cilvēkiem</w:t>
      </w:r>
      <w:r w:rsidR="00CF395A" w:rsidRPr="0015154B">
        <w:rPr>
          <w:rFonts w:ascii="Times New Roman" w:hAnsi="Times New Roman" w:cs="Times New Roman"/>
          <w:sz w:val="24"/>
          <w:szCs w:val="24"/>
        </w:rPr>
        <w:t>.</w:t>
      </w:r>
    </w:p>
    <w:p w14:paraId="2B0335A7" w14:textId="453B703C" w:rsidR="002B26BA" w:rsidRPr="0015154B" w:rsidRDefault="002B26BA" w:rsidP="005C0C9C">
      <w:pPr>
        <w:pStyle w:val="ListParagraph"/>
        <w:spacing w:before="120"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Pasākumi, kas turpmākajos gados īstenojami invaliditātes politikas jomā tiks iekļauti </w:t>
      </w:r>
      <w:r w:rsidRPr="00996C06">
        <w:rPr>
          <w:rFonts w:ascii="Times New Roman" w:hAnsi="Times New Roman" w:cs="Times New Roman"/>
          <w:sz w:val="24"/>
          <w:szCs w:val="24"/>
        </w:rPr>
        <w:t>Plān</w:t>
      </w:r>
      <w:r>
        <w:rPr>
          <w:rFonts w:ascii="Times New Roman" w:hAnsi="Times New Roman" w:cs="Times New Roman"/>
          <w:sz w:val="24"/>
          <w:szCs w:val="24"/>
        </w:rPr>
        <w:t>ā</w:t>
      </w:r>
      <w:r w:rsidRPr="00996C06">
        <w:rPr>
          <w:rFonts w:ascii="Times New Roman" w:hAnsi="Times New Roman" w:cs="Times New Roman"/>
          <w:sz w:val="24"/>
          <w:szCs w:val="24"/>
        </w:rPr>
        <w:t xml:space="preserve"> personu ar invaliditāti vienlīdzīgu iespēju veicināšanai 2021.-2023. gadam.</w:t>
      </w:r>
    </w:p>
    <w:p w14:paraId="2FCCEEE1" w14:textId="2D547820" w:rsidR="009E6FD8" w:rsidRPr="0015154B" w:rsidRDefault="009E6FD8" w:rsidP="00CF395A">
      <w:pPr>
        <w:spacing w:after="0" w:line="240" w:lineRule="auto"/>
        <w:ind w:firstLine="720"/>
        <w:jc w:val="both"/>
        <w:rPr>
          <w:rFonts w:ascii="Times New Roman" w:hAnsi="Times New Roman" w:cs="Times New Roman"/>
        </w:rPr>
      </w:pPr>
      <w:r w:rsidRPr="0015154B">
        <w:rPr>
          <w:rFonts w:ascii="Times New Roman" w:hAnsi="Times New Roman" w:cs="Times New Roman"/>
        </w:rPr>
        <w:t xml:space="preserve">  </w:t>
      </w:r>
    </w:p>
    <w:p w14:paraId="3892BF28" w14:textId="13DAEA81" w:rsidR="009E6FD8" w:rsidRPr="0015154B" w:rsidRDefault="00C504E4" w:rsidP="00F55C3B">
      <w:pPr>
        <w:pStyle w:val="Heading2"/>
      </w:pPr>
      <w:r>
        <w:t xml:space="preserve"> </w:t>
      </w:r>
      <w:bookmarkStart w:id="114" w:name="_Toc69126022"/>
      <w:r w:rsidR="009E6FD8" w:rsidRPr="0015154B">
        <w:t>Iedzīvotāju finanšu pratība</w:t>
      </w:r>
      <w:bookmarkEnd w:id="114"/>
    </w:p>
    <w:p w14:paraId="70BC3F44" w14:textId="7585F8EF" w:rsidR="009E6FD8" w:rsidRPr="0015154B" w:rsidRDefault="004B2FCE" w:rsidP="00A927E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Iedzīvotāju spēja zi</w:t>
      </w:r>
      <w:r w:rsidR="00737C4E" w:rsidRPr="0015154B">
        <w:rPr>
          <w:rFonts w:ascii="Times New Roman" w:hAnsi="Times New Roman" w:cs="Times New Roman"/>
          <w:sz w:val="24"/>
          <w:szCs w:val="24"/>
        </w:rPr>
        <w:t>n</w:t>
      </w:r>
      <w:r w:rsidRPr="0015154B">
        <w:rPr>
          <w:rFonts w:ascii="Times New Roman" w:hAnsi="Times New Roman" w:cs="Times New Roman"/>
          <w:sz w:val="24"/>
          <w:szCs w:val="24"/>
        </w:rPr>
        <w:t>oši pārvaldīt savus finanšu aktīvus, samazinot parādu slogu un attīstot produktīvu uzkrāšanu un ieguldīšanu,</w:t>
      </w:r>
      <w:r w:rsidR="00B43015" w:rsidRPr="0015154B">
        <w:rPr>
          <w:rFonts w:ascii="Times New Roman" w:hAnsi="Times New Roman" w:cs="Times New Roman"/>
          <w:sz w:val="24"/>
          <w:szCs w:val="24"/>
        </w:rPr>
        <w:t xml:space="preserve"> </w:t>
      </w:r>
      <w:r w:rsidR="00737C4E" w:rsidRPr="0015154B">
        <w:rPr>
          <w:rFonts w:ascii="Times New Roman" w:hAnsi="Times New Roman" w:cs="Times New Roman"/>
          <w:sz w:val="24"/>
          <w:szCs w:val="24"/>
        </w:rPr>
        <w:t>NAP2027</w:t>
      </w:r>
      <w:r w:rsidRPr="0015154B">
        <w:rPr>
          <w:rFonts w:ascii="Times New Roman" w:hAnsi="Times New Roman" w:cs="Times New Roman"/>
          <w:sz w:val="24"/>
          <w:szCs w:val="24"/>
        </w:rPr>
        <w:t xml:space="preserve"> </w:t>
      </w:r>
      <w:r w:rsidR="00737C4E" w:rsidRPr="0015154B">
        <w:rPr>
          <w:rFonts w:ascii="Times New Roman" w:hAnsi="Times New Roman" w:cs="Times New Roman"/>
          <w:sz w:val="24"/>
          <w:szCs w:val="24"/>
        </w:rPr>
        <w:t xml:space="preserve">ir norādīta kā viens no iedzīvotāju labklājību veicinošiem elementiem. Savukārt iedzīvotāju finanšu pratības celšana ir norādīta starp uzdevumiem, kas vērsti uz iedzīvotāju ienākumu paaugstināšanu. </w:t>
      </w:r>
      <w:r w:rsidR="009E6FD8" w:rsidRPr="0015154B">
        <w:rPr>
          <w:rFonts w:ascii="Times New Roman" w:hAnsi="Times New Roman" w:cs="Times New Roman"/>
          <w:sz w:val="24"/>
          <w:szCs w:val="24"/>
        </w:rPr>
        <w:t>Augstas atsevišķu iedzīvotāju grupu finanšu saistības rada šķēršļus efektīvākai ēnu ekonomikas mazināšanai un līdzdalībai darba tirgū, jo cilvēkiem šādās situācijās zūd motivācija turpināt izglītošanās pasākumus, gūt legālus ienākumus un/ vai veikt nodokļu nomaksu no visa gūto ienākumu apjoma. Būtiski uzsvērt, ka šīs finanšu saistības ir arī nepietiekamu ienākumu sekas bezatbildīgas kreditēšanas un zemas finanšu pratības apstākļos. Saskaņā ar LU Biznesa, vadības un ekonomikas fakultātes veiktā pētījuma rezultātiem un PTAC apkopotajiem datiem, ar katru gadu Latvijā pieaug iedzīvotāju kredītsaistību apjoms, īpaši distances un patēriņa kredītu segmentā.</w:t>
      </w:r>
      <w:r w:rsidR="00EF458D">
        <w:rPr>
          <w:rStyle w:val="FootnoteReference"/>
          <w:rFonts w:ascii="Times New Roman" w:hAnsi="Times New Roman" w:cs="Times New Roman"/>
          <w:sz w:val="24"/>
          <w:szCs w:val="24"/>
        </w:rPr>
        <w:footnoteReference w:id="282"/>
      </w:r>
      <w:r w:rsidR="009E6FD8" w:rsidRPr="0015154B">
        <w:rPr>
          <w:rFonts w:ascii="Times New Roman" w:hAnsi="Times New Roman" w:cs="Times New Roman"/>
          <w:sz w:val="24"/>
          <w:szCs w:val="24"/>
        </w:rPr>
        <w:t xml:space="preserve"> Taču vienlaikus pieaug distances kredītņēmēju skaits, kuriem radušās grūtības atdot parādu, un, kas pagarinājuši kredīta atmaksu trīs un vairāk reižu, savukārt, sarucis to kredītņēmēju skaits, kas spējis atmaksāt parādu bez pagarinājuma. </w:t>
      </w:r>
    </w:p>
    <w:p w14:paraId="2B3AB3AF" w14:textId="45DC9AA4" w:rsidR="00A927E1" w:rsidRDefault="00A927E1" w:rsidP="00A927E1">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Pr="00A927E1">
        <w:rPr>
          <w:rFonts w:ascii="Times New Roman" w:hAnsi="Times New Roman" w:cs="Times New Roman"/>
          <w:sz w:val="24"/>
          <w:szCs w:val="24"/>
        </w:rPr>
        <w:t>arādsaistību jautājuma risināšana un iedzīvotāju izvēlētās stratēģijas ietekmē nabadzības riska palielināšanos.</w:t>
      </w:r>
      <w:r>
        <w:rPr>
          <w:rFonts w:ascii="Times New Roman" w:hAnsi="Times New Roman" w:cs="Times New Roman"/>
          <w:sz w:val="24"/>
          <w:szCs w:val="24"/>
        </w:rPr>
        <w:t xml:space="preserve"> </w:t>
      </w:r>
      <w:r w:rsidRPr="006411FB">
        <w:rPr>
          <w:rFonts w:ascii="Times New Roman" w:hAnsi="Times New Roman" w:cs="Times New Roman"/>
          <w:sz w:val="24"/>
          <w:szCs w:val="24"/>
        </w:rPr>
        <w:t>Nebanku sektorā no kreditēšanas pakalpojumiem dominē distances jeb „ātrie kredīti”, un vieni no aktīvākajiem „ātro kredītu” izmantotājiem ir nabadzīgākie iedzīvotāji, kam ir ierobežota piekļuve citiem finanšu risinājumiem, t</w:t>
      </w:r>
      <w:r>
        <w:rPr>
          <w:rFonts w:ascii="Times New Roman" w:hAnsi="Times New Roman" w:cs="Times New Roman"/>
          <w:sz w:val="24"/>
          <w:szCs w:val="24"/>
        </w:rPr>
        <w:t>ai skaitā,</w:t>
      </w:r>
      <w:r w:rsidRPr="006411FB">
        <w:rPr>
          <w:rFonts w:ascii="Times New Roman" w:hAnsi="Times New Roman" w:cs="Times New Roman"/>
          <w:sz w:val="24"/>
          <w:szCs w:val="24"/>
        </w:rPr>
        <w:t xml:space="preserve"> lētākiem risinājumiem, banku sektora pakalpojumiem vai iespējai aizņemties naudu no tuviniekiem vai draugiem</w:t>
      </w:r>
      <w:r>
        <w:rPr>
          <w:rFonts w:ascii="Times New Roman" w:hAnsi="Times New Roman" w:cs="Times New Roman"/>
          <w:sz w:val="24"/>
          <w:szCs w:val="24"/>
        </w:rPr>
        <w:t>.</w:t>
      </w:r>
      <w:r w:rsidRPr="006411FB">
        <w:rPr>
          <w:rStyle w:val="FootnoteReference"/>
          <w:rFonts w:ascii="Times New Roman" w:hAnsi="Times New Roman" w:cs="Times New Roman"/>
          <w:sz w:val="24"/>
          <w:szCs w:val="24"/>
        </w:rPr>
        <w:footnoteReference w:id="283"/>
      </w:r>
      <w:r>
        <w:rPr>
          <w:rFonts w:ascii="Times New Roman" w:hAnsi="Times New Roman" w:cs="Times New Roman"/>
          <w:sz w:val="24"/>
          <w:szCs w:val="24"/>
        </w:rPr>
        <w:t xml:space="preserve"> 2019.</w:t>
      </w:r>
      <w:r w:rsidRPr="006411FB">
        <w:rPr>
          <w:rFonts w:ascii="Times New Roman" w:hAnsi="Times New Roman" w:cs="Times New Roman"/>
          <w:sz w:val="24"/>
          <w:szCs w:val="24"/>
        </w:rPr>
        <w:t>gada 2.ceturkšņa beigās bija 7 503,70 miljardi euro, ko veidoja 698 784 fiziskajām personām izsniegtās saistības (95,2%) attiecībā pret 35 183 jeb 4,8% juridiskajām personām izsniegtām saistībām. Savas saistības kavē 142 595 jeb 20,4% fiziskās personas. Saistību skaita ziņā tieši nelielās saistības (līdz 1 000 euro) ir izsniegtas visvairāk – 666 892 jeb 55,9% gadījumu, kopā veidojot saistību atlikumu gandrīz 174 miljonu euro apmērā</w:t>
      </w:r>
      <w:r>
        <w:rPr>
          <w:rFonts w:ascii="Times New Roman" w:hAnsi="Times New Roman" w:cs="Times New Roman"/>
          <w:sz w:val="24"/>
          <w:szCs w:val="24"/>
        </w:rPr>
        <w:t>.</w:t>
      </w:r>
      <w:r w:rsidRPr="006411FB">
        <w:rPr>
          <w:rStyle w:val="FootnoteReference"/>
          <w:rFonts w:ascii="Times New Roman" w:hAnsi="Times New Roman" w:cs="Times New Roman"/>
          <w:sz w:val="24"/>
          <w:szCs w:val="24"/>
        </w:rPr>
        <w:footnoteReference w:id="284"/>
      </w:r>
      <w:r w:rsidRPr="006411FB">
        <w:rPr>
          <w:rFonts w:ascii="Times New Roman" w:hAnsi="Times New Roman" w:cs="Times New Roman"/>
          <w:sz w:val="24"/>
          <w:szCs w:val="24"/>
        </w:rPr>
        <w:t xml:space="preserve"> </w:t>
      </w:r>
      <w:r>
        <w:rPr>
          <w:rFonts w:ascii="Times New Roman" w:hAnsi="Times New Roman" w:cs="Times New Roman"/>
          <w:sz w:val="24"/>
          <w:szCs w:val="24"/>
        </w:rPr>
        <w:t>PTAC</w:t>
      </w:r>
      <w:r w:rsidRPr="006411FB">
        <w:rPr>
          <w:rFonts w:ascii="Times New Roman" w:hAnsi="Times New Roman" w:cs="Times New Roman"/>
          <w:sz w:val="24"/>
          <w:szCs w:val="24"/>
        </w:rPr>
        <w:t xml:space="preserve"> pārskatā par ārpustiesas</w:t>
      </w:r>
      <w:r>
        <w:rPr>
          <w:rFonts w:ascii="Times New Roman" w:hAnsi="Times New Roman" w:cs="Times New Roman"/>
          <w:sz w:val="24"/>
          <w:szCs w:val="24"/>
        </w:rPr>
        <w:t xml:space="preserve"> parādu atgūšanas sektoru 2019.</w:t>
      </w:r>
      <w:r w:rsidRPr="006411FB">
        <w:rPr>
          <w:rFonts w:ascii="Times New Roman" w:hAnsi="Times New Roman" w:cs="Times New Roman"/>
          <w:sz w:val="24"/>
          <w:szCs w:val="24"/>
        </w:rPr>
        <w:t>gadā par parādu piedzinēju sniegtajiem parāda atgūšanas pakalpojumiem</w:t>
      </w:r>
      <w:r w:rsidRPr="006411FB">
        <w:rPr>
          <w:rStyle w:val="FootnoteReference"/>
          <w:rFonts w:ascii="Times New Roman" w:hAnsi="Times New Roman" w:cs="Times New Roman"/>
          <w:sz w:val="24"/>
          <w:szCs w:val="24"/>
        </w:rPr>
        <w:footnoteReference w:id="285"/>
      </w:r>
      <w:r w:rsidRPr="006411FB">
        <w:rPr>
          <w:rFonts w:ascii="Times New Roman" w:hAnsi="Times New Roman" w:cs="Times New Roman"/>
          <w:sz w:val="24"/>
          <w:szCs w:val="24"/>
        </w:rPr>
        <w:t xml:space="preserve"> secināts, ka neatgūto parādu (lietu) skaits tuvojas 80 % rādītājam </w:t>
      </w:r>
      <w:r>
        <w:rPr>
          <w:rFonts w:ascii="Times New Roman" w:hAnsi="Times New Roman" w:cs="Times New Roman"/>
          <w:sz w:val="24"/>
          <w:szCs w:val="24"/>
        </w:rPr>
        <w:t>[...]</w:t>
      </w:r>
      <w:r w:rsidRPr="006411FB">
        <w:rPr>
          <w:rFonts w:ascii="Times New Roman" w:hAnsi="Times New Roman" w:cs="Times New Roman"/>
          <w:sz w:val="24"/>
          <w:szCs w:val="24"/>
        </w:rPr>
        <w:t xml:space="preserve">, kas, iespējams, norāda ne tikai uz iedzīvotāju/patērētāju ienākumu zemo līmeni, bet arī uz “veco”, iespējams, neatgūstamo parādu (lietu) daļu, kas tiek uzkrāta (bet netiek norakstīta) neatgūto parādu kopsummā. Līdz ar to arī atgūto un daļēji atgūto lietu skaits no jauna nodotajās parādu lietās procentuāli varētu būt daudz lielāks. 2019. gadā no kopējā parādu portfelī esošo parādu (lietu) summas apmērs (eiro), kas nodotas ārpustiesas parādu atgūšanai no patērētāju kreditēšanas nebankas nozarē, bija 79,293 milj. eiro jeb 27,57 % no kopējo parādu portfeļa lietās. </w:t>
      </w:r>
    </w:p>
    <w:p w14:paraId="426802A8" w14:textId="69AD4275" w:rsidR="00A927E1" w:rsidRPr="006C4C14" w:rsidRDefault="00A927E1" w:rsidP="00A927E1">
      <w:pPr>
        <w:spacing w:before="120"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lang w:eastAsia="lv-LV"/>
        </w:rPr>
        <w:t>N</w:t>
      </w:r>
      <w:r w:rsidRPr="005B4BE0">
        <w:rPr>
          <w:rFonts w:ascii="Times New Roman" w:eastAsia="Times New Roman" w:hAnsi="Times New Roman" w:cs="Times New Roman"/>
          <w:sz w:val="24"/>
          <w:szCs w:val="24"/>
          <w:lang w:eastAsia="lv-LV"/>
        </w:rPr>
        <w:t xml:space="preserve">ereti iedzīvotāji, kas ir parādnieki </w:t>
      </w:r>
      <w:r>
        <w:rPr>
          <w:rFonts w:ascii="Times New Roman" w:eastAsia="Times New Roman" w:hAnsi="Times New Roman" w:cs="Times New Roman"/>
          <w:sz w:val="24"/>
          <w:szCs w:val="24"/>
          <w:lang w:eastAsia="lv-LV"/>
        </w:rPr>
        <w:t>[...]</w:t>
      </w:r>
      <w:r w:rsidRPr="005B4BE0">
        <w:rPr>
          <w:rFonts w:ascii="Times New Roman" w:eastAsia="Times New Roman" w:hAnsi="Times New Roman" w:cs="Times New Roman"/>
          <w:sz w:val="24"/>
          <w:szCs w:val="24"/>
          <w:lang w:eastAsia="lv-LV"/>
        </w:rPr>
        <w:t>, izvairās no reģistrētas nodarbinātības un dod priekšroku</w:t>
      </w:r>
      <w:r>
        <w:rPr>
          <w:rFonts w:ascii="Times New Roman" w:eastAsia="Times New Roman" w:hAnsi="Times New Roman" w:cs="Times New Roman"/>
          <w:sz w:val="24"/>
          <w:szCs w:val="24"/>
          <w:lang w:eastAsia="lv-LV"/>
        </w:rPr>
        <w:t xml:space="preserve"> </w:t>
      </w:r>
      <w:r w:rsidRPr="005B4BE0">
        <w:rPr>
          <w:rFonts w:ascii="Times New Roman" w:eastAsia="Times New Roman" w:hAnsi="Times New Roman" w:cs="Times New Roman"/>
          <w:sz w:val="24"/>
          <w:szCs w:val="24"/>
          <w:lang w:eastAsia="lv-LV"/>
        </w:rPr>
        <w:t>aplokšņu algām vai izbrauc no valsts, tādējādi uz laiku “atr</w:t>
      </w:r>
      <w:r>
        <w:rPr>
          <w:rFonts w:ascii="Times New Roman" w:eastAsia="Times New Roman" w:hAnsi="Times New Roman" w:cs="Times New Roman"/>
          <w:sz w:val="24"/>
          <w:szCs w:val="24"/>
          <w:lang w:eastAsia="lv-LV"/>
        </w:rPr>
        <w:t xml:space="preserve">isinot” parādsaistību problēmu. </w:t>
      </w:r>
      <w:r w:rsidRPr="005B4BE0">
        <w:rPr>
          <w:rFonts w:ascii="Times New Roman" w:eastAsia="Times New Roman" w:hAnsi="Times New Roman" w:cs="Times New Roman"/>
          <w:sz w:val="24"/>
          <w:szCs w:val="24"/>
          <w:lang w:eastAsia="lv-LV"/>
        </w:rPr>
        <w:t>Ja pašvaldības dome nav izmantojus</w:t>
      </w:r>
      <w:r>
        <w:rPr>
          <w:rFonts w:ascii="Times New Roman" w:eastAsia="Times New Roman" w:hAnsi="Times New Roman" w:cs="Times New Roman"/>
          <w:sz w:val="24"/>
          <w:szCs w:val="24"/>
          <w:lang w:eastAsia="lv-LV"/>
        </w:rPr>
        <w:t xml:space="preserve">i tiesiskajā regulējumā </w:t>
      </w:r>
      <w:r w:rsidRPr="005B4BE0">
        <w:rPr>
          <w:rFonts w:ascii="Times New Roman" w:eastAsia="Times New Roman" w:hAnsi="Times New Roman" w:cs="Times New Roman"/>
          <w:sz w:val="24"/>
          <w:szCs w:val="24"/>
          <w:lang w:eastAsia="lv-LV"/>
        </w:rPr>
        <w:t>paredzēto deleģējumu</w:t>
      </w:r>
      <w:r>
        <w:rPr>
          <w:rFonts w:ascii="Times New Roman" w:eastAsia="Times New Roman" w:hAnsi="Times New Roman" w:cs="Times New Roman"/>
          <w:sz w:val="24"/>
          <w:szCs w:val="24"/>
          <w:lang w:eastAsia="lv-LV"/>
        </w:rPr>
        <w:t xml:space="preserve"> </w:t>
      </w:r>
      <w:r w:rsidRPr="005B4BE0">
        <w:rPr>
          <w:rFonts w:ascii="Times New Roman" w:eastAsia="Times New Roman" w:hAnsi="Times New Roman" w:cs="Times New Roman"/>
          <w:sz w:val="24"/>
          <w:szCs w:val="24"/>
          <w:lang w:eastAsia="lv-LV"/>
        </w:rPr>
        <w:t>pašvaldībām noteikt labvēlīgākus nosacījumus ģimenes (personas) atzīšanai par trūcīgu, tai</w:t>
      </w:r>
      <w:r>
        <w:rPr>
          <w:rFonts w:ascii="Times New Roman" w:eastAsia="Times New Roman" w:hAnsi="Times New Roman" w:cs="Times New Roman"/>
          <w:sz w:val="24"/>
          <w:szCs w:val="24"/>
          <w:lang w:eastAsia="lv-LV"/>
        </w:rPr>
        <w:t xml:space="preserve"> </w:t>
      </w:r>
      <w:r w:rsidRPr="005B4BE0">
        <w:rPr>
          <w:rFonts w:ascii="Times New Roman" w:eastAsia="Times New Roman" w:hAnsi="Times New Roman" w:cs="Times New Roman"/>
          <w:sz w:val="24"/>
          <w:szCs w:val="24"/>
          <w:lang w:eastAsia="lv-LV"/>
        </w:rPr>
        <w:t>skaitā</w:t>
      </w:r>
      <w:r>
        <w:rPr>
          <w:rFonts w:ascii="Times New Roman" w:eastAsia="Times New Roman" w:hAnsi="Times New Roman" w:cs="Times New Roman"/>
          <w:sz w:val="24"/>
          <w:szCs w:val="24"/>
          <w:lang w:eastAsia="lv-LV"/>
        </w:rPr>
        <w:t>,</w:t>
      </w:r>
      <w:r w:rsidRPr="005B4BE0">
        <w:rPr>
          <w:rFonts w:ascii="Times New Roman" w:eastAsia="Times New Roman" w:hAnsi="Times New Roman" w:cs="Times New Roman"/>
          <w:sz w:val="24"/>
          <w:szCs w:val="24"/>
          <w:lang w:eastAsia="lv-LV"/>
        </w:rPr>
        <w:t xml:space="preserve"> ja ģimenei (personai) ir parādsaistības, tad personām (ģimenēm) ar trūcīgā statusu</w:t>
      </w:r>
      <w:r>
        <w:rPr>
          <w:rFonts w:ascii="Times New Roman" w:eastAsia="Times New Roman" w:hAnsi="Times New Roman" w:cs="Times New Roman"/>
          <w:sz w:val="24"/>
          <w:szCs w:val="24"/>
          <w:lang w:eastAsia="lv-LV"/>
        </w:rPr>
        <w:t xml:space="preserve"> </w:t>
      </w:r>
      <w:r w:rsidRPr="005B4BE0">
        <w:rPr>
          <w:rFonts w:ascii="Times New Roman" w:eastAsia="Times New Roman" w:hAnsi="Times New Roman" w:cs="Times New Roman"/>
          <w:sz w:val="24"/>
          <w:szCs w:val="24"/>
          <w:lang w:eastAsia="lv-LV"/>
        </w:rPr>
        <w:t>konkrētajā pašvaldībā nevar būt parādsaistības, kas nav atrunātas konkrētās pašvaldības</w:t>
      </w:r>
      <w:r>
        <w:rPr>
          <w:rFonts w:ascii="Times New Roman" w:eastAsia="Times New Roman" w:hAnsi="Times New Roman" w:cs="Times New Roman"/>
          <w:sz w:val="24"/>
          <w:szCs w:val="24"/>
          <w:lang w:eastAsia="lv-LV"/>
        </w:rPr>
        <w:t xml:space="preserve"> </w:t>
      </w:r>
      <w:r w:rsidRPr="005B4BE0">
        <w:rPr>
          <w:rFonts w:ascii="Times New Roman" w:eastAsia="Times New Roman" w:hAnsi="Times New Roman" w:cs="Times New Roman"/>
          <w:sz w:val="24"/>
          <w:szCs w:val="24"/>
          <w:lang w:eastAsia="lv-LV"/>
        </w:rPr>
        <w:t>saistošajos noteikumos</w:t>
      </w:r>
      <w:r>
        <w:rPr>
          <w:rFonts w:ascii="Times New Roman" w:eastAsia="Times New Roman" w:hAnsi="Times New Roman" w:cs="Times New Roman"/>
          <w:sz w:val="24"/>
          <w:szCs w:val="24"/>
          <w:lang w:eastAsia="lv-LV"/>
        </w:rPr>
        <w:t>.</w:t>
      </w:r>
      <w:r>
        <w:rPr>
          <w:rStyle w:val="FootnoteReference"/>
          <w:rFonts w:ascii="Times New Roman" w:eastAsia="Times New Roman" w:hAnsi="Times New Roman" w:cs="Times New Roman"/>
          <w:sz w:val="24"/>
          <w:szCs w:val="24"/>
          <w:lang w:eastAsia="lv-LV"/>
        </w:rPr>
        <w:footnoteReference w:id="286"/>
      </w:r>
      <w:r>
        <w:rPr>
          <w:rFonts w:ascii="Times New Roman" w:eastAsia="Times New Roman" w:hAnsi="Times New Roman" w:cs="Times New Roman"/>
          <w:sz w:val="24"/>
          <w:szCs w:val="24"/>
          <w:lang w:eastAsia="lv-LV"/>
        </w:rPr>
        <w:t xml:space="preserve"> Savukārt </w:t>
      </w:r>
      <w:r w:rsidRPr="006411FB">
        <w:rPr>
          <w:rFonts w:ascii="Times New Roman" w:eastAsia="Times New Roman" w:hAnsi="Times New Roman" w:cs="Times New Roman"/>
          <w:sz w:val="24"/>
          <w:szCs w:val="24"/>
          <w:lang w:eastAsia="lv-LV"/>
        </w:rPr>
        <w:t xml:space="preserve">Maksātnespējas likumā ietvertais fiziskās personas maksātnespējas process </w:t>
      </w:r>
      <w:r w:rsidRPr="006411FB">
        <w:rPr>
          <w:rFonts w:ascii="Times New Roman" w:hAnsi="Times New Roman" w:cs="Times New Roman"/>
          <w:sz w:val="24"/>
          <w:szCs w:val="24"/>
        </w:rPr>
        <w:t>iedzīvotājiem ar zemiem ienākumiem</w:t>
      </w:r>
      <w:r w:rsidRPr="006411FB">
        <w:rPr>
          <w:rFonts w:ascii="Times New Roman" w:eastAsia="Times New Roman" w:hAnsi="Times New Roman" w:cs="Times New Roman"/>
          <w:sz w:val="24"/>
          <w:szCs w:val="24"/>
          <w:lang w:eastAsia="lv-LV"/>
        </w:rPr>
        <w:t xml:space="preserve"> to sociālā un ekonomiskā stāvokļa dēļ nav pieejams, taču parādsaistību izpilde tik un tā nav iespējama, </w:t>
      </w:r>
      <w:r w:rsidRPr="006C4C14">
        <w:rPr>
          <w:rFonts w:ascii="Times New Roman" w:eastAsia="Times New Roman" w:hAnsi="Times New Roman" w:cs="Times New Roman"/>
          <w:sz w:val="24"/>
          <w:szCs w:val="24"/>
          <w:lang w:eastAsia="lv-LV"/>
        </w:rPr>
        <w:t>kas rada slogu fiziskās personas kreditoriem</w:t>
      </w:r>
      <w:r w:rsidRPr="002B26BA">
        <w:rPr>
          <w:rFonts w:ascii="Times New Roman" w:eastAsia="Times New Roman" w:hAnsi="Times New Roman" w:cs="Times New Roman"/>
          <w:sz w:val="24"/>
          <w:szCs w:val="24"/>
          <w:lang w:eastAsia="lv-LV"/>
        </w:rPr>
        <w:t>. Tādējādi finansiālo problēmu risinājumi fiziskām personām ar zemiem ienākumiem un nelielām parādsaistībām faktiski nepastāv vai ir ļoti ierobežojoši.</w:t>
      </w:r>
      <w:r w:rsidRPr="006C4C14">
        <w:rPr>
          <w:rStyle w:val="FootnoteReference"/>
          <w:rFonts w:ascii="Times New Roman" w:eastAsia="Times New Roman" w:hAnsi="Times New Roman" w:cs="Times New Roman"/>
          <w:sz w:val="24"/>
          <w:lang w:eastAsia="lv-LV"/>
        </w:rPr>
        <w:footnoteReference w:id="287"/>
      </w:r>
    </w:p>
    <w:p w14:paraId="5C065CC5" w14:textId="32B565B1" w:rsidR="009E3699" w:rsidRPr="0025422D" w:rsidRDefault="00A843EA" w:rsidP="00A927E1">
      <w:pPr>
        <w:spacing w:before="120" w:after="0" w:line="240" w:lineRule="auto"/>
        <w:ind w:firstLine="720"/>
        <w:jc w:val="both"/>
        <w:rPr>
          <w:rFonts w:ascii="Times New Roman" w:hAnsi="Times New Roman" w:cs="Times New Roman"/>
          <w:sz w:val="24"/>
          <w:szCs w:val="24"/>
        </w:rPr>
      </w:pPr>
      <w:r w:rsidRPr="002B26BA">
        <w:rPr>
          <w:rFonts w:ascii="Times New Roman" w:hAnsi="Times New Roman" w:cs="Times New Roman"/>
          <w:sz w:val="24"/>
          <w:szCs w:val="24"/>
        </w:rPr>
        <w:t>Augstais</w:t>
      </w:r>
      <w:r w:rsidR="00C36BF7" w:rsidRPr="002B26BA">
        <w:rPr>
          <w:rFonts w:ascii="Times New Roman" w:hAnsi="Times New Roman" w:cs="Times New Roman"/>
          <w:sz w:val="24"/>
          <w:szCs w:val="24"/>
        </w:rPr>
        <w:t xml:space="preserve"> iedzīvotāju </w:t>
      </w:r>
      <w:r w:rsidRPr="002B26BA">
        <w:rPr>
          <w:rFonts w:ascii="Times New Roman" w:hAnsi="Times New Roman" w:cs="Times New Roman"/>
          <w:sz w:val="24"/>
          <w:szCs w:val="24"/>
        </w:rPr>
        <w:t xml:space="preserve">īpatsvars, kuri </w:t>
      </w:r>
      <w:r w:rsidR="00C36BF7" w:rsidRPr="002B26BA">
        <w:rPr>
          <w:rFonts w:ascii="Times New Roman" w:hAnsi="Times New Roman" w:cs="Times New Roman"/>
          <w:sz w:val="24"/>
          <w:szCs w:val="24"/>
        </w:rPr>
        <w:t>nevar atļauties segt neparedzētus izdevumus, liecina</w:t>
      </w:r>
      <w:r w:rsidR="00C36BF7" w:rsidRPr="0015154B">
        <w:rPr>
          <w:rFonts w:ascii="Times New Roman" w:hAnsi="Times New Roman" w:cs="Times New Roman"/>
          <w:sz w:val="24"/>
          <w:szCs w:val="24"/>
        </w:rPr>
        <w:t xml:space="preserve"> par minimālu uzkrājumu trūkumu un augsto individuālo mājsaimniecību finanšu risku. Līdzās iedzīvotāju ar zemiem ienākumiem, nabadzības un sociālās atstumtības riskam pakļauto iedzīvotāju materiālā nodrošinājuma līmeņa celšanas pasākumiem ieteicams attīstīt rīcībpolitikas pasākumus, kas vērsti uz iedzīvotāju sociālo un ekonomisko prasmju, t.sk. finanšu plānošanas, attīstīšanu, palielinot personu atbildību gadījumos, kad savas finanšu situācijas problēmu risināšanai tiek izmantoti tādi risinājumi kā patēriņa kredīti un t.s. ātrie kredīti, kas rada risku nonākt arvien dziļākās parādsaistībās. Šādu pasākumu pamatojums ir arī </w:t>
      </w:r>
      <w:r w:rsidR="00F94DA1" w:rsidRPr="0015154B">
        <w:rPr>
          <w:rFonts w:ascii="Times New Roman" w:hAnsi="Times New Roman" w:cs="Times New Roman"/>
          <w:sz w:val="24"/>
          <w:szCs w:val="24"/>
        </w:rPr>
        <w:t>augstais</w:t>
      </w:r>
      <w:r w:rsidR="00C36BF7" w:rsidRPr="0015154B">
        <w:rPr>
          <w:rFonts w:ascii="Times New Roman" w:hAnsi="Times New Roman" w:cs="Times New Roman"/>
          <w:sz w:val="24"/>
          <w:szCs w:val="24"/>
        </w:rPr>
        <w:t xml:space="preserve"> </w:t>
      </w:r>
      <w:r w:rsidR="00F94DA1" w:rsidRPr="0015154B">
        <w:rPr>
          <w:rFonts w:ascii="Times New Roman" w:hAnsi="Times New Roman" w:cs="Times New Roman"/>
          <w:sz w:val="24"/>
          <w:szCs w:val="24"/>
        </w:rPr>
        <w:t>mājsaimniecību</w:t>
      </w:r>
      <w:r w:rsidR="00C36BF7" w:rsidRPr="0015154B">
        <w:rPr>
          <w:rFonts w:ascii="Times New Roman" w:hAnsi="Times New Roman" w:cs="Times New Roman"/>
          <w:sz w:val="24"/>
          <w:szCs w:val="24"/>
        </w:rPr>
        <w:t xml:space="preserve"> īpatsvar</w:t>
      </w:r>
      <w:r w:rsidR="00F94DA1" w:rsidRPr="0015154B">
        <w:rPr>
          <w:rFonts w:ascii="Times New Roman" w:hAnsi="Times New Roman" w:cs="Times New Roman"/>
          <w:sz w:val="24"/>
          <w:szCs w:val="24"/>
        </w:rPr>
        <w:t>s</w:t>
      </w:r>
      <w:r w:rsidR="00C36BF7" w:rsidRPr="0015154B">
        <w:rPr>
          <w:rFonts w:ascii="Times New Roman" w:hAnsi="Times New Roman" w:cs="Times New Roman"/>
          <w:sz w:val="24"/>
          <w:szCs w:val="24"/>
        </w:rPr>
        <w:t>, k</w:t>
      </w:r>
      <w:r w:rsidR="00F94DA1" w:rsidRPr="0015154B">
        <w:rPr>
          <w:rFonts w:ascii="Times New Roman" w:hAnsi="Times New Roman" w:cs="Times New Roman"/>
          <w:sz w:val="24"/>
          <w:szCs w:val="24"/>
        </w:rPr>
        <w:t>ur</w:t>
      </w:r>
      <w:r w:rsidR="00C36BF7" w:rsidRPr="0015154B">
        <w:rPr>
          <w:rFonts w:ascii="Times New Roman" w:hAnsi="Times New Roman" w:cs="Times New Roman"/>
          <w:sz w:val="24"/>
          <w:szCs w:val="24"/>
        </w:rPr>
        <w:t xml:space="preserve">as </w:t>
      </w:r>
      <w:r w:rsidR="00F94DA1" w:rsidRPr="0015154B">
        <w:rPr>
          <w:rFonts w:ascii="Times New Roman" w:hAnsi="Times New Roman" w:cs="Times New Roman"/>
          <w:sz w:val="24"/>
          <w:szCs w:val="24"/>
        </w:rPr>
        <w:t xml:space="preserve">naudas trūkuma dēļ </w:t>
      </w:r>
      <w:r w:rsidR="00C36BF7" w:rsidRPr="0015154B">
        <w:rPr>
          <w:rFonts w:ascii="Times New Roman" w:hAnsi="Times New Roman" w:cs="Times New Roman"/>
          <w:sz w:val="24"/>
          <w:szCs w:val="24"/>
        </w:rPr>
        <w:t>nevar atļauties segt neparedzētus izdevumus</w:t>
      </w:r>
      <w:r w:rsidR="00F94DA1" w:rsidRPr="0015154B">
        <w:rPr>
          <w:rFonts w:ascii="Times New Roman" w:hAnsi="Times New Roman" w:cs="Times New Roman"/>
          <w:sz w:val="24"/>
          <w:szCs w:val="24"/>
        </w:rPr>
        <w:t>. Pat neraugoties uz pakāpenisku to samazināšanos, rādītāji joprojām saglabājas ļoti augsti, pat augstākajā ienākumu kvintilē.</w:t>
      </w:r>
      <w:r w:rsidR="00C36BF7" w:rsidRPr="0015154B">
        <w:rPr>
          <w:rFonts w:ascii="Times New Roman" w:hAnsi="Times New Roman" w:cs="Times New Roman"/>
          <w:sz w:val="24"/>
          <w:szCs w:val="24"/>
        </w:rPr>
        <w:t xml:space="preserve"> </w:t>
      </w:r>
      <w:r w:rsidR="00F94DA1" w:rsidRPr="0015154B">
        <w:rPr>
          <w:rFonts w:ascii="Times New Roman" w:hAnsi="Times New Roman" w:cs="Times New Roman"/>
          <w:sz w:val="24"/>
          <w:szCs w:val="24"/>
        </w:rPr>
        <w:t>Ja 2014.gadā</w:t>
      </w:r>
      <w:r w:rsidR="00C36BF7" w:rsidRPr="0015154B">
        <w:rPr>
          <w:rFonts w:ascii="Times New Roman" w:hAnsi="Times New Roman" w:cs="Times New Roman"/>
          <w:sz w:val="24"/>
          <w:szCs w:val="24"/>
        </w:rPr>
        <w:t xml:space="preserve"> tād</w:t>
      </w:r>
      <w:r w:rsidR="00F94DA1" w:rsidRPr="0015154B">
        <w:rPr>
          <w:rFonts w:ascii="Times New Roman" w:hAnsi="Times New Roman" w:cs="Times New Roman"/>
          <w:sz w:val="24"/>
          <w:szCs w:val="24"/>
        </w:rPr>
        <w:t>as</w:t>
      </w:r>
      <w:r w:rsidR="00C36BF7" w:rsidRPr="0015154B">
        <w:rPr>
          <w:rFonts w:ascii="Times New Roman" w:hAnsi="Times New Roman" w:cs="Times New Roman"/>
          <w:sz w:val="24"/>
          <w:szCs w:val="24"/>
        </w:rPr>
        <w:t xml:space="preserve"> bija </w:t>
      </w:r>
      <w:r w:rsidR="00F94DA1" w:rsidRPr="0015154B">
        <w:rPr>
          <w:rFonts w:ascii="Times New Roman" w:hAnsi="Times New Roman" w:cs="Times New Roman"/>
          <w:sz w:val="24"/>
          <w:szCs w:val="24"/>
        </w:rPr>
        <w:t>69</w:t>
      </w:r>
      <w:r w:rsidR="00C36BF7" w:rsidRPr="0015154B">
        <w:rPr>
          <w:rFonts w:ascii="Times New Roman" w:hAnsi="Times New Roman" w:cs="Times New Roman"/>
          <w:sz w:val="24"/>
          <w:szCs w:val="24"/>
        </w:rPr>
        <w:t>,</w:t>
      </w:r>
      <w:r w:rsidR="00F94DA1" w:rsidRPr="0015154B">
        <w:rPr>
          <w:rFonts w:ascii="Times New Roman" w:hAnsi="Times New Roman" w:cs="Times New Roman"/>
          <w:sz w:val="24"/>
          <w:szCs w:val="24"/>
        </w:rPr>
        <w:t>5</w:t>
      </w:r>
      <w:r w:rsidR="00C36BF7" w:rsidRPr="0015154B">
        <w:rPr>
          <w:rFonts w:ascii="Times New Roman" w:hAnsi="Times New Roman" w:cs="Times New Roman"/>
          <w:sz w:val="24"/>
          <w:szCs w:val="24"/>
        </w:rPr>
        <w:t xml:space="preserve">7% </w:t>
      </w:r>
      <w:r w:rsidR="00F94DA1" w:rsidRPr="0015154B">
        <w:rPr>
          <w:rFonts w:ascii="Times New Roman" w:hAnsi="Times New Roman" w:cs="Times New Roman"/>
          <w:sz w:val="24"/>
          <w:szCs w:val="24"/>
        </w:rPr>
        <w:t xml:space="preserve">mājsaimniecību, tad 2019.gadā – 54,5%, savukārt no 1.kvintilē esošajām mājsaimniecībām 2019.gadā </w:t>
      </w:r>
      <w:r w:rsidR="00C36BF7" w:rsidRPr="0015154B">
        <w:rPr>
          <w:rFonts w:ascii="Times New Roman" w:hAnsi="Times New Roman" w:cs="Times New Roman"/>
          <w:sz w:val="24"/>
          <w:szCs w:val="24"/>
        </w:rPr>
        <w:t xml:space="preserve"> </w:t>
      </w:r>
      <w:r w:rsidR="00F94DA1" w:rsidRPr="0015154B">
        <w:rPr>
          <w:rFonts w:ascii="Times New Roman" w:hAnsi="Times New Roman" w:cs="Times New Roman"/>
          <w:sz w:val="24"/>
          <w:szCs w:val="24"/>
        </w:rPr>
        <w:t>segt neparedzētus izdevumus nevarēja atļauties 76,6%</w:t>
      </w:r>
      <w:r w:rsidR="001B7608" w:rsidRPr="0015154B">
        <w:rPr>
          <w:rFonts w:ascii="Times New Roman" w:hAnsi="Times New Roman" w:cs="Times New Roman"/>
          <w:sz w:val="24"/>
          <w:szCs w:val="24"/>
        </w:rPr>
        <w:t xml:space="preserve"> mājsaimniecību</w:t>
      </w:r>
      <w:r w:rsidR="00F94DA1" w:rsidRPr="0015154B">
        <w:rPr>
          <w:rFonts w:ascii="Times New Roman" w:hAnsi="Times New Roman" w:cs="Times New Roman"/>
          <w:sz w:val="24"/>
          <w:szCs w:val="24"/>
        </w:rPr>
        <w:t>, bet no 5.kvintilē esošajām mājsaimniecībām – gandrīz ceturtā daļa (24,6%).</w:t>
      </w:r>
      <w:r w:rsidR="00C36BF7" w:rsidRPr="007157D3">
        <w:rPr>
          <w:rStyle w:val="FootnoteReference"/>
          <w:rFonts w:ascii="Times New Roman" w:hAnsi="Times New Roman" w:cs="Times New Roman"/>
          <w:sz w:val="24"/>
          <w:szCs w:val="24"/>
        </w:rPr>
        <w:footnoteReference w:id="288"/>
      </w:r>
      <w:r w:rsidRPr="007157D3">
        <w:rPr>
          <w:rFonts w:ascii="Times New Roman" w:hAnsi="Times New Roman" w:cs="Times New Roman"/>
          <w:sz w:val="24"/>
          <w:szCs w:val="24"/>
        </w:rPr>
        <w:t xml:space="preserve"> </w:t>
      </w:r>
      <w:r w:rsidR="009E3699" w:rsidRPr="007157D3">
        <w:rPr>
          <w:rFonts w:ascii="Times New Roman" w:hAnsi="Times New Roman" w:cs="Times New Roman"/>
          <w:sz w:val="24"/>
          <w:szCs w:val="24"/>
        </w:rPr>
        <w:t xml:space="preserve">Iedzīvotāju aptaujas dati liecina, ka </w:t>
      </w:r>
      <w:r w:rsidRPr="002F5278">
        <w:rPr>
          <w:rFonts w:ascii="Times New Roman" w:hAnsi="Times New Roman" w:cs="Times New Roman"/>
          <w:sz w:val="24"/>
          <w:szCs w:val="24"/>
        </w:rPr>
        <w:t xml:space="preserve">8,4% respondentu ir izmantojuši ātros kredītus savu un savas ģimenes </w:t>
      </w:r>
      <w:r w:rsidR="00060413" w:rsidRPr="00573B49">
        <w:rPr>
          <w:rFonts w:ascii="Times New Roman" w:hAnsi="Times New Roman" w:cs="Times New Roman"/>
          <w:sz w:val="24"/>
          <w:szCs w:val="24"/>
        </w:rPr>
        <w:t>materiālo problēmu risināšanai</w:t>
      </w:r>
      <w:r w:rsidRPr="00573B49">
        <w:rPr>
          <w:rFonts w:ascii="Times New Roman" w:hAnsi="Times New Roman" w:cs="Times New Roman"/>
          <w:sz w:val="24"/>
          <w:szCs w:val="24"/>
        </w:rPr>
        <w:t xml:space="preserve"> pēdējo 3 gadu laikā, turklāt lielāko īpatsvaru no tiem veido respondenti jaunākajās vecuma grupās un zemākajās ienākumu grupās.</w:t>
      </w:r>
      <w:r w:rsidRPr="007157D3">
        <w:rPr>
          <w:rStyle w:val="FootnoteReference"/>
          <w:rFonts w:ascii="Times New Roman" w:hAnsi="Times New Roman" w:cs="Times New Roman"/>
          <w:sz w:val="24"/>
          <w:szCs w:val="24"/>
        </w:rPr>
        <w:footnoteReference w:id="289"/>
      </w:r>
      <w:r w:rsidRPr="007157D3">
        <w:rPr>
          <w:rFonts w:ascii="Times New Roman" w:hAnsi="Times New Roman" w:cs="Times New Roman"/>
          <w:sz w:val="24"/>
          <w:szCs w:val="24"/>
        </w:rPr>
        <w:t xml:space="preserve"> Līdz ar to viens</w:t>
      </w:r>
      <w:r w:rsidRPr="002F5278">
        <w:rPr>
          <w:rFonts w:ascii="Times New Roman" w:hAnsi="Times New Roman" w:cs="Times New Roman"/>
          <w:sz w:val="24"/>
          <w:szCs w:val="24"/>
        </w:rPr>
        <w:t xml:space="preserve"> no riskantākaj</w:t>
      </w:r>
      <w:r w:rsidR="00CA0136">
        <w:rPr>
          <w:rFonts w:ascii="Times New Roman" w:hAnsi="Times New Roman" w:cs="Times New Roman"/>
          <w:sz w:val="24"/>
          <w:szCs w:val="24"/>
        </w:rPr>
        <w:t>ie</w:t>
      </w:r>
      <w:r w:rsidRPr="002F5278">
        <w:rPr>
          <w:rFonts w:ascii="Times New Roman" w:hAnsi="Times New Roman" w:cs="Times New Roman"/>
          <w:sz w:val="24"/>
          <w:szCs w:val="24"/>
        </w:rPr>
        <w:t xml:space="preserve">m, īstermiņa risinājumiem ar ilgtermiņa negatīvu ietekmi vēl vairāk </w:t>
      </w:r>
      <w:r w:rsidR="00AE10FA" w:rsidRPr="002F5278">
        <w:rPr>
          <w:rFonts w:ascii="Times New Roman" w:hAnsi="Times New Roman" w:cs="Times New Roman"/>
          <w:sz w:val="24"/>
          <w:szCs w:val="24"/>
        </w:rPr>
        <w:t>var pasliktināt</w:t>
      </w:r>
      <w:r w:rsidRPr="00573B49">
        <w:rPr>
          <w:rFonts w:ascii="Times New Roman" w:hAnsi="Times New Roman" w:cs="Times New Roman"/>
          <w:sz w:val="24"/>
          <w:szCs w:val="24"/>
        </w:rPr>
        <w:t xml:space="preserve"> indivīda finansiālo situāciju</w:t>
      </w:r>
      <w:r w:rsidR="00AE10FA" w:rsidRPr="00573B49">
        <w:rPr>
          <w:rFonts w:ascii="Times New Roman" w:hAnsi="Times New Roman" w:cs="Times New Roman"/>
          <w:sz w:val="24"/>
          <w:szCs w:val="24"/>
        </w:rPr>
        <w:t xml:space="preserve"> un palielināt nabadzības risku</w:t>
      </w:r>
      <w:r w:rsidRPr="00573B49">
        <w:rPr>
          <w:rFonts w:ascii="Times New Roman" w:hAnsi="Times New Roman" w:cs="Times New Roman"/>
          <w:sz w:val="24"/>
          <w:szCs w:val="24"/>
        </w:rPr>
        <w:t>.</w:t>
      </w:r>
    </w:p>
    <w:p w14:paraId="72B99407" w14:textId="3984D10E" w:rsidR="00853915" w:rsidRPr="0015154B" w:rsidRDefault="009E6FD8" w:rsidP="00CB3403">
      <w:pPr>
        <w:spacing w:before="120" w:after="0" w:line="240" w:lineRule="auto"/>
        <w:ind w:firstLine="720"/>
        <w:jc w:val="both"/>
        <w:rPr>
          <w:rFonts w:ascii="Times New Roman" w:hAnsi="Times New Roman" w:cs="Times New Roman"/>
          <w:sz w:val="24"/>
          <w:szCs w:val="24"/>
        </w:rPr>
      </w:pPr>
      <w:r w:rsidRPr="00A857F2">
        <w:rPr>
          <w:rFonts w:ascii="Times New Roman" w:hAnsi="Times New Roman" w:cs="Times New Roman"/>
          <w:sz w:val="24"/>
          <w:szCs w:val="24"/>
        </w:rPr>
        <w:t>Ņemot vērā sabiedrības finan</w:t>
      </w:r>
      <w:r w:rsidRPr="00662D1E">
        <w:rPr>
          <w:rFonts w:ascii="Times New Roman" w:hAnsi="Times New Roman" w:cs="Times New Roman"/>
          <w:sz w:val="24"/>
          <w:szCs w:val="24"/>
        </w:rPr>
        <w:t>šu pratības jautājumu pieaugošo aktualitāti, īpaši, zemās finanšu pratības negatīvo ietekmi uz iedzīvotāju ienākumiem un iesaistīšanos nodarbinātībā, NVA pārskata periodā uzsāka preventīvus un izglītojošus pasākumus bez darba esošo personu finanšu pratības</w:t>
      </w:r>
      <w:r w:rsidRPr="009703E6">
        <w:rPr>
          <w:rFonts w:ascii="Times New Roman" w:hAnsi="Times New Roman" w:cs="Times New Roman"/>
          <w:sz w:val="24"/>
          <w:szCs w:val="24"/>
        </w:rPr>
        <w:t xml:space="preserve"> uzlabošanai, kā arī jautājumos par mājsaimniecības budžeta plānošanu. 2017. gada 2.pusgadā ESF projekta „Atbalsts bezdarbnieku izglītībai” ietvaros tika izstrādāta e-apmācības programma “Mana nauda šodien un rīt. Finanšu pratība” un nodrošināta </w:t>
      </w:r>
      <w:r w:rsidRPr="0015154B">
        <w:rPr>
          <w:rFonts w:ascii="Times New Roman" w:hAnsi="Times New Roman" w:cs="Times New Roman"/>
          <w:sz w:val="24"/>
          <w:szCs w:val="24"/>
        </w:rPr>
        <w:t>tā pieejamība. Programma sniedz zināšanas par valsts un mājsaimniecības budžeta plānošanu, ienākumu gūšanas veidiem, nodokļu nozīmi, izdevumu kontroli, kredītu būtību, finanšu dokumentu nozīmi, cenas veidošanos, finanšu sektora lomu ekonomikā un finanšu pakalpojumu veidiem, patērētāju tiesībām un atbildību, sociālās apdrošināšanas sistēmas darbības principiem u.c. E-apmācības modulis</w:t>
      </w:r>
      <w:r w:rsidR="00B72069">
        <w:rPr>
          <w:rStyle w:val="FootnoteReference"/>
          <w:rFonts w:ascii="Times New Roman" w:hAnsi="Times New Roman" w:cs="Times New Roman"/>
          <w:sz w:val="24"/>
          <w:szCs w:val="24"/>
        </w:rPr>
        <w:footnoteReference w:id="290"/>
      </w:r>
      <w:r w:rsidRPr="0015154B">
        <w:rPr>
          <w:rFonts w:ascii="Times New Roman" w:hAnsi="Times New Roman" w:cs="Times New Roman"/>
          <w:sz w:val="24"/>
          <w:szCs w:val="24"/>
        </w:rPr>
        <w:t xml:space="preserve"> ir pieejams NVA mājaslapā ne tikai NVA reģistrētajiem bezdarbniekiem un darba meklētājiem, bet arī ikvienam cilvēkam, kurš vēlas pārbaudīt vai pilnveidot savas zināšanas finanšu pratībā. </w:t>
      </w:r>
      <w:r w:rsidR="001B509D" w:rsidRPr="0015154B">
        <w:rPr>
          <w:rFonts w:ascii="Times New Roman" w:hAnsi="Times New Roman" w:cs="Times New Roman"/>
          <w:sz w:val="24"/>
          <w:szCs w:val="24"/>
        </w:rPr>
        <w:t>Ņemot vērā jautājuma par finanšu pratību aktualitāti, nākamajos gados pastiprināta uzmanība būtu veltāma padziļinātu konsultāciju un atbalsta sniegšanai NVA klientiem parādsaistību risināšanas jautājumos.</w:t>
      </w:r>
    </w:p>
    <w:p w14:paraId="5D8253C0" w14:textId="525F08F2" w:rsidR="00D5561A" w:rsidRPr="0015154B" w:rsidRDefault="001B509D"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EAFVP atbalsta ietvaros tiek nodrošināti papildpasākumi, tai skaitā, </w:t>
      </w:r>
      <w:r w:rsidR="005E4944" w:rsidRPr="0015154B">
        <w:rPr>
          <w:rFonts w:ascii="Times New Roman" w:hAnsi="Times New Roman" w:cs="Times New Roman"/>
          <w:sz w:val="24"/>
          <w:szCs w:val="24"/>
        </w:rPr>
        <w:t>par budžeta plānošanu, finanšu pratību, internetbankas lietošanu</w:t>
      </w:r>
      <w:r w:rsidRPr="0015154B">
        <w:rPr>
          <w:rFonts w:ascii="Times New Roman" w:hAnsi="Times New Roman" w:cs="Times New Roman"/>
          <w:sz w:val="24"/>
          <w:szCs w:val="24"/>
        </w:rPr>
        <w:t>. Papildpasākumos iekļauto personu</w:t>
      </w:r>
      <w:r w:rsidR="005E4944" w:rsidRPr="0015154B">
        <w:rPr>
          <w:rFonts w:ascii="Times New Roman" w:hAnsi="Times New Roman" w:cs="Times New Roman"/>
          <w:sz w:val="24"/>
          <w:szCs w:val="24"/>
        </w:rPr>
        <w:t xml:space="preserve"> novērtē</w:t>
      </w:r>
      <w:r w:rsidRPr="0015154B">
        <w:rPr>
          <w:rFonts w:ascii="Times New Roman" w:hAnsi="Times New Roman" w:cs="Times New Roman"/>
          <w:sz w:val="24"/>
          <w:szCs w:val="24"/>
        </w:rPr>
        <w:t xml:space="preserve">jums, ka šīs tēmas ir </w:t>
      </w:r>
      <w:r w:rsidR="005E4944" w:rsidRPr="0015154B">
        <w:rPr>
          <w:rFonts w:ascii="Times New Roman" w:hAnsi="Times New Roman" w:cs="Times New Roman"/>
          <w:sz w:val="24"/>
          <w:szCs w:val="24"/>
        </w:rPr>
        <w:t>sarežģīt</w:t>
      </w:r>
      <w:r w:rsidRPr="0015154B">
        <w:rPr>
          <w:rFonts w:ascii="Times New Roman" w:hAnsi="Times New Roman" w:cs="Times New Roman"/>
          <w:sz w:val="24"/>
          <w:szCs w:val="24"/>
        </w:rPr>
        <w:t>a</w:t>
      </w:r>
      <w:r w:rsidR="005E4944" w:rsidRPr="0015154B">
        <w:rPr>
          <w:rFonts w:ascii="Times New Roman" w:hAnsi="Times New Roman" w:cs="Times New Roman"/>
          <w:sz w:val="24"/>
          <w:szCs w:val="24"/>
        </w:rPr>
        <w:t>s</w:t>
      </w:r>
      <w:r w:rsidRPr="0015154B">
        <w:rPr>
          <w:rFonts w:ascii="Times New Roman" w:hAnsi="Times New Roman" w:cs="Times New Roman"/>
          <w:sz w:val="24"/>
          <w:szCs w:val="24"/>
        </w:rPr>
        <w:t xml:space="preserve"> un</w:t>
      </w:r>
      <w:r w:rsidR="005E4944" w:rsidRPr="0015154B">
        <w:rPr>
          <w:rFonts w:ascii="Times New Roman" w:hAnsi="Times New Roman" w:cs="Times New Roman"/>
          <w:sz w:val="24"/>
          <w:szCs w:val="24"/>
        </w:rPr>
        <w:t xml:space="preserve"> nesaprotam</w:t>
      </w:r>
      <w:r w:rsidRPr="0015154B">
        <w:rPr>
          <w:rFonts w:ascii="Times New Roman" w:hAnsi="Times New Roman" w:cs="Times New Roman"/>
          <w:sz w:val="24"/>
          <w:szCs w:val="24"/>
        </w:rPr>
        <w:t>a</w:t>
      </w:r>
      <w:r w:rsidR="005E4944" w:rsidRPr="0015154B">
        <w:rPr>
          <w:rFonts w:ascii="Times New Roman" w:hAnsi="Times New Roman" w:cs="Times New Roman"/>
          <w:sz w:val="24"/>
          <w:szCs w:val="24"/>
        </w:rPr>
        <w:t>s</w:t>
      </w:r>
      <w:r w:rsidRPr="0015154B">
        <w:rPr>
          <w:rFonts w:ascii="Times New Roman" w:hAnsi="Times New Roman" w:cs="Times New Roman"/>
          <w:sz w:val="24"/>
          <w:szCs w:val="24"/>
        </w:rPr>
        <w:t xml:space="preserve">, gan atspoguļo šo personu finanšu pratības līmeni, gan atklāj nepieciešamību turpināt šādu izglītojošu pasākumu organizēšanu trūcīgiem un maznodrošinātiem iedzīvotājiem. </w:t>
      </w:r>
    </w:p>
    <w:p w14:paraId="00D3F676" w14:textId="063D67DE" w:rsidR="009E6FD8" w:rsidRPr="0015154B" w:rsidRDefault="00690392"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Tāpat finanšu pratība ir viens no nozīmīgiem aspektiem, kam jāpievērš uzmanība </w:t>
      </w:r>
      <w:r w:rsidR="00AC40BB" w:rsidRPr="0015154B">
        <w:rPr>
          <w:rFonts w:ascii="Times New Roman" w:hAnsi="Times New Roman" w:cs="Times New Roman"/>
          <w:sz w:val="24"/>
          <w:szCs w:val="24"/>
        </w:rPr>
        <w:t>ārpusģimenes aprūpē esošu jauniešu un personu pēc institucionālās aprūpes izglītošanā un pilnvērtīgā sagatavošanā patstāvīgai dzīvei/ dzīvei kopienā.</w:t>
      </w:r>
    </w:p>
    <w:p w14:paraId="270FA6BE" w14:textId="77777777" w:rsidR="009E6FD8" w:rsidRPr="0015154B" w:rsidRDefault="009E6FD8" w:rsidP="009E6FD8">
      <w:pPr>
        <w:spacing w:after="0" w:line="240" w:lineRule="auto"/>
        <w:jc w:val="both"/>
        <w:rPr>
          <w:rFonts w:ascii="Times New Roman" w:hAnsi="Times New Roman" w:cs="Times New Roman"/>
          <w:sz w:val="24"/>
          <w:szCs w:val="24"/>
        </w:rPr>
      </w:pPr>
    </w:p>
    <w:p w14:paraId="1E7C9EB1" w14:textId="50630DA3" w:rsidR="009E6FD8" w:rsidRPr="0015154B" w:rsidRDefault="00C504E4" w:rsidP="00F55C3B">
      <w:pPr>
        <w:pStyle w:val="Heading2"/>
      </w:pPr>
      <w:r>
        <w:t xml:space="preserve"> </w:t>
      </w:r>
      <w:bookmarkStart w:id="115" w:name="_Toc69126023"/>
      <w:r w:rsidR="009E6FD8" w:rsidRPr="0015154B">
        <w:t>Sabiedrības un iesaistīto sadarbības partneru inform</w:t>
      </w:r>
      <w:r w:rsidR="004564D7" w:rsidRPr="0015154B">
        <w:t>ēšana</w:t>
      </w:r>
      <w:bookmarkEnd w:id="115"/>
    </w:p>
    <w:p w14:paraId="0AA99D7B" w14:textId="703D195E" w:rsidR="004564D7" w:rsidRPr="0015154B" w:rsidRDefault="0088669C"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Politikas mērķu sasniegšana nav iespējama bez aktīvas sabiedrības līdzdalības un atbalsta virzībai uz šiem </w:t>
      </w:r>
      <w:r w:rsidR="00C504E4" w:rsidRPr="0015154B">
        <w:rPr>
          <w:rFonts w:ascii="Times New Roman" w:hAnsi="Times New Roman" w:cs="Times New Roman"/>
          <w:sz w:val="24"/>
          <w:szCs w:val="24"/>
        </w:rPr>
        <w:t>mērķiem</w:t>
      </w:r>
      <w:r w:rsidRPr="0015154B">
        <w:rPr>
          <w:rFonts w:ascii="Times New Roman" w:hAnsi="Times New Roman" w:cs="Times New Roman"/>
          <w:sz w:val="24"/>
          <w:szCs w:val="24"/>
        </w:rPr>
        <w:t>. Sociālās aizsardzības un darba tirgus politikas veiksmīga īstenošana ir atkarīga no sabiedrības un sadarbības partneru zināšanu un informētības līmeņa gan par savām tiesībām un pienākumiem atbalsta saņemšanā un lēmumu pieņemšanā, gan par iespējamām sekām un ietekmi uz individuālo situāciju un sabiedrību kopumā īstermiņā un ilgtermiņā, solidāri neiesaistoties VSAOI veikšanā</w:t>
      </w:r>
      <w:r w:rsidR="00C8766A" w:rsidRPr="0015154B">
        <w:rPr>
          <w:rFonts w:ascii="Times New Roman" w:hAnsi="Times New Roman" w:cs="Times New Roman"/>
          <w:sz w:val="24"/>
          <w:szCs w:val="24"/>
        </w:rPr>
        <w:t>,</w:t>
      </w:r>
      <w:r w:rsidRPr="0015154B">
        <w:rPr>
          <w:rFonts w:ascii="Times New Roman" w:hAnsi="Times New Roman" w:cs="Times New Roman"/>
          <w:sz w:val="24"/>
          <w:szCs w:val="24"/>
        </w:rPr>
        <w:t xml:space="preserve"> nodokļu nomaksā</w:t>
      </w:r>
      <w:r w:rsidR="00C8766A" w:rsidRPr="0015154B">
        <w:rPr>
          <w:rFonts w:ascii="Times New Roman" w:hAnsi="Times New Roman" w:cs="Times New Roman"/>
          <w:sz w:val="24"/>
          <w:szCs w:val="24"/>
        </w:rPr>
        <w:t>,</w:t>
      </w:r>
      <w:r w:rsidRPr="0015154B">
        <w:rPr>
          <w:rFonts w:ascii="Times New Roman" w:hAnsi="Times New Roman" w:cs="Times New Roman"/>
          <w:sz w:val="24"/>
          <w:szCs w:val="24"/>
        </w:rPr>
        <w:t xml:space="preserve"> savas situācijas uzlabošanā</w:t>
      </w:r>
      <w:r w:rsidR="00C8766A" w:rsidRPr="0015154B">
        <w:rPr>
          <w:rFonts w:ascii="Times New Roman" w:hAnsi="Times New Roman" w:cs="Times New Roman"/>
          <w:sz w:val="24"/>
          <w:szCs w:val="24"/>
        </w:rPr>
        <w:t xml:space="preserve"> un citu sabiedrības locekļu vai grupu atbalstīšanā</w:t>
      </w:r>
      <w:r w:rsidRPr="0015154B">
        <w:rPr>
          <w:rFonts w:ascii="Times New Roman" w:hAnsi="Times New Roman" w:cs="Times New Roman"/>
          <w:sz w:val="24"/>
          <w:szCs w:val="24"/>
        </w:rPr>
        <w:t>. Priekšnosacījum</w:t>
      </w:r>
      <w:r w:rsidR="00C8766A" w:rsidRPr="0015154B">
        <w:rPr>
          <w:rFonts w:ascii="Times New Roman" w:hAnsi="Times New Roman" w:cs="Times New Roman"/>
          <w:sz w:val="24"/>
          <w:szCs w:val="24"/>
        </w:rPr>
        <w:t>us</w:t>
      </w:r>
      <w:r w:rsidRPr="0015154B">
        <w:rPr>
          <w:rFonts w:ascii="Times New Roman" w:hAnsi="Times New Roman" w:cs="Times New Roman"/>
          <w:sz w:val="24"/>
          <w:szCs w:val="24"/>
        </w:rPr>
        <w:t xml:space="preserve"> sadarbībai, iesaistei un līdzdarbībai </w:t>
      </w:r>
      <w:r w:rsidR="00C8766A" w:rsidRPr="0015154B">
        <w:rPr>
          <w:rFonts w:ascii="Times New Roman" w:hAnsi="Times New Roman" w:cs="Times New Roman"/>
          <w:sz w:val="24"/>
          <w:szCs w:val="24"/>
        </w:rPr>
        <w:t xml:space="preserve">veido uzticēšanās gan lēmumu pieņēmējiem, gan politikas īstenotājiem, gan atbalsta sistēmām. </w:t>
      </w:r>
    </w:p>
    <w:p w14:paraId="39ECB588" w14:textId="7134636E" w:rsidR="00F62411" w:rsidRDefault="00C8766A"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Politikas izmaiņu prognozējamība, saprotamība, sistēmas stabilitāte un atbalsta adekvātums ir svarīgi faktori, kas sekmē uzticēšanos. Diemžēl </w:t>
      </w:r>
      <w:r w:rsidR="0058459C" w:rsidRPr="0015154B">
        <w:rPr>
          <w:rFonts w:ascii="Times New Roman" w:hAnsi="Times New Roman" w:cs="Times New Roman"/>
          <w:sz w:val="24"/>
          <w:szCs w:val="24"/>
        </w:rPr>
        <w:t>uzticēšanās valsts sociālās drošības sistēmai ir relatīvi zema</w:t>
      </w:r>
      <w:r w:rsidR="00454747" w:rsidRPr="0015154B">
        <w:rPr>
          <w:rFonts w:ascii="Times New Roman" w:hAnsi="Times New Roman" w:cs="Times New Roman"/>
          <w:sz w:val="24"/>
          <w:szCs w:val="24"/>
        </w:rPr>
        <w:t>. Novērtējot, cik lielā mērā ie</w:t>
      </w:r>
      <w:r w:rsidR="00F51BEC" w:rsidRPr="0015154B">
        <w:rPr>
          <w:rFonts w:ascii="Times New Roman" w:hAnsi="Times New Roman" w:cs="Times New Roman"/>
          <w:sz w:val="24"/>
          <w:szCs w:val="24"/>
        </w:rPr>
        <w:t>d</w:t>
      </w:r>
      <w:r w:rsidR="00454747" w:rsidRPr="0015154B">
        <w:rPr>
          <w:rFonts w:ascii="Times New Roman" w:hAnsi="Times New Roman" w:cs="Times New Roman"/>
          <w:sz w:val="24"/>
          <w:szCs w:val="24"/>
        </w:rPr>
        <w:t>zīvotāji (skalā no 1 līdz 10</w:t>
      </w:r>
      <w:r w:rsidR="00454747" w:rsidRPr="007157D3">
        <w:rPr>
          <w:rStyle w:val="FootnoteReference"/>
          <w:rFonts w:ascii="Times New Roman" w:hAnsi="Times New Roman" w:cs="Times New Roman"/>
          <w:sz w:val="24"/>
          <w:szCs w:val="24"/>
        </w:rPr>
        <w:footnoteReference w:id="291"/>
      </w:r>
      <w:r w:rsidR="00454747" w:rsidRPr="007157D3">
        <w:rPr>
          <w:rFonts w:ascii="Times New Roman" w:hAnsi="Times New Roman" w:cs="Times New Roman"/>
          <w:sz w:val="24"/>
          <w:szCs w:val="24"/>
        </w:rPr>
        <w:t>) personīgi uzticētos valsts sociālās drošības sistēmai, 24% respondentu vērtējums bija skalas robežās 1-3, 43,1% respondentu vērtējums skalas robežās 4-6, bet 27,4% - skalas robežās 7-10</w:t>
      </w:r>
      <w:r w:rsidR="000E5EB0" w:rsidRPr="007157D3">
        <w:rPr>
          <w:rFonts w:ascii="Times New Roman" w:hAnsi="Times New Roman" w:cs="Times New Roman"/>
          <w:sz w:val="24"/>
          <w:szCs w:val="24"/>
        </w:rPr>
        <w:t xml:space="preserve">, bet 5,5% </w:t>
      </w:r>
      <w:r w:rsidR="000E5EB0" w:rsidRPr="00EA3172">
        <w:rPr>
          <w:rFonts w:ascii="Times New Roman" w:hAnsi="Times New Roman" w:cs="Times New Roman"/>
          <w:sz w:val="24"/>
          <w:szCs w:val="24"/>
        </w:rPr>
        <w:t>respondentu nevarēja sniegt vērtējumu</w:t>
      </w:r>
      <w:r w:rsidR="00454747" w:rsidRPr="00EA3172">
        <w:rPr>
          <w:rFonts w:ascii="Times New Roman" w:hAnsi="Times New Roman" w:cs="Times New Roman"/>
          <w:sz w:val="24"/>
          <w:szCs w:val="24"/>
        </w:rPr>
        <w:t>.</w:t>
      </w:r>
      <w:r w:rsidR="00454747" w:rsidRPr="00EA3172">
        <w:rPr>
          <w:rStyle w:val="FootnoteReference"/>
          <w:rFonts w:ascii="Times New Roman" w:hAnsi="Times New Roman" w:cs="Times New Roman"/>
          <w:sz w:val="24"/>
          <w:szCs w:val="24"/>
        </w:rPr>
        <w:footnoteReference w:id="292"/>
      </w:r>
      <w:r w:rsidR="004564D7" w:rsidRPr="00EA3172">
        <w:rPr>
          <w:rFonts w:ascii="Times New Roman" w:hAnsi="Times New Roman" w:cs="Times New Roman"/>
          <w:sz w:val="24"/>
          <w:szCs w:val="24"/>
        </w:rPr>
        <w:t xml:space="preserve"> </w:t>
      </w:r>
    </w:p>
    <w:p w14:paraId="01D76DEC" w14:textId="048B156D" w:rsidR="00EA3172" w:rsidRPr="00EA3172" w:rsidRDefault="00EA3172" w:rsidP="004E1FD1">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Kā norādīts Valsts kontroles ziņojumā, sabiedrības informēšana ir viens no faktoriem, kas var veicināt uzticēšanos pensiju sistēmai</w:t>
      </w:r>
      <w:r w:rsidR="004E1FD1">
        <w:rPr>
          <w:rFonts w:ascii="Times New Roman" w:hAnsi="Times New Roman" w:cs="Times New Roman"/>
          <w:sz w:val="24"/>
          <w:szCs w:val="24"/>
        </w:rPr>
        <w:t>, bet iedzīvotāji ir vāji informēti par savu 2.pensiju līmenī uzkrāto kapitālu un nav ieinteresēti papildu informācijas iegūšanā</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93"/>
      </w:r>
      <w:r>
        <w:rPr>
          <w:rFonts w:ascii="Times New Roman" w:hAnsi="Times New Roman" w:cs="Times New Roman"/>
          <w:sz w:val="24"/>
          <w:szCs w:val="24"/>
        </w:rPr>
        <w:t xml:space="preserve"> </w:t>
      </w:r>
      <w:r w:rsidR="004E1FD1">
        <w:rPr>
          <w:rFonts w:ascii="Times New Roman" w:hAnsi="Times New Roman" w:cs="Times New Roman"/>
          <w:sz w:val="24"/>
          <w:szCs w:val="24"/>
        </w:rPr>
        <w:t>Tādēļ Valsts Kontrole, l</w:t>
      </w:r>
      <w:r w:rsidRPr="00EA3172">
        <w:rPr>
          <w:rFonts w:ascii="Times New Roman" w:hAnsi="Times New Roman" w:cs="Times New Roman"/>
          <w:sz w:val="24"/>
          <w:szCs w:val="24"/>
        </w:rPr>
        <w:t xml:space="preserve">ai veicinātu sabiedrības informēšanu par personu Pensiju 1.līmenī un Pensiju 2.līmenī uzkrāto pensiju kapitālu, kā arī citai oficiālajai saziņai, </w:t>
      </w:r>
      <w:r w:rsidR="004E1FD1">
        <w:rPr>
          <w:rFonts w:ascii="Times New Roman" w:hAnsi="Times New Roman" w:cs="Times New Roman"/>
          <w:sz w:val="24"/>
          <w:szCs w:val="24"/>
        </w:rPr>
        <w:t xml:space="preserve">ir izteikusi vairākus priekšlikumus, tai skaitā, </w:t>
      </w:r>
      <w:r w:rsidRPr="00EA3172">
        <w:rPr>
          <w:rFonts w:ascii="Times New Roman" w:hAnsi="Times New Roman" w:cs="Times New Roman"/>
          <w:sz w:val="24"/>
          <w:szCs w:val="24"/>
        </w:rPr>
        <w:t>izvērtēt iespēju atjaunot personu informēšanu, šim nolūkam izmantojot jaunos elektroniskos risinājumus – oficiālo elektronisko adresi</w:t>
      </w:r>
      <w:r w:rsidR="004E1FD1">
        <w:rPr>
          <w:rFonts w:ascii="Times New Roman" w:hAnsi="Times New Roman" w:cs="Times New Roman"/>
          <w:sz w:val="24"/>
          <w:szCs w:val="24"/>
        </w:rPr>
        <w:t>, pārskatīt un papildināt paziņojumos iedzīvotājiem iekļaujamo</w:t>
      </w:r>
      <w:r w:rsidRPr="00EA3172">
        <w:rPr>
          <w:rFonts w:ascii="Times New Roman" w:hAnsi="Times New Roman" w:cs="Times New Roman"/>
          <w:sz w:val="24"/>
          <w:szCs w:val="24"/>
        </w:rPr>
        <w:t xml:space="preserve"> </w:t>
      </w:r>
      <w:r w:rsidR="004E1FD1">
        <w:rPr>
          <w:rFonts w:ascii="Times New Roman" w:hAnsi="Times New Roman" w:cs="Times New Roman"/>
          <w:sz w:val="24"/>
          <w:szCs w:val="24"/>
        </w:rPr>
        <w:t>informāciju</w:t>
      </w:r>
      <w:r w:rsidRPr="00EA3172">
        <w:rPr>
          <w:rFonts w:ascii="Times New Roman" w:hAnsi="Times New Roman" w:cs="Times New Roman"/>
          <w:sz w:val="24"/>
          <w:szCs w:val="24"/>
        </w:rPr>
        <w:t xml:space="preserve">. </w:t>
      </w:r>
    </w:p>
    <w:p w14:paraId="12E4FF98" w14:textId="3F948CEA" w:rsidR="00CA638A" w:rsidRPr="0015154B" w:rsidRDefault="00CA638A" w:rsidP="00B33541">
      <w:pPr>
        <w:spacing w:before="120" w:after="0" w:line="240" w:lineRule="auto"/>
        <w:ind w:firstLine="720"/>
        <w:jc w:val="both"/>
        <w:rPr>
          <w:rFonts w:ascii="Times New Roman" w:eastAsia="Calibri" w:hAnsi="Times New Roman" w:cs="Times New Roman"/>
          <w:sz w:val="24"/>
          <w:szCs w:val="24"/>
        </w:rPr>
      </w:pPr>
      <w:r w:rsidRPr="00EA3172">
        <w:rPr>
          <w:rFonts w:ascii="Times New Roman" w:hAnsi="Times New Roman" w:cs="Times New Roman"/>
          <w:sz w:val="24"/>
          <w:szCs w:val="24"/>
        </w:rPr>
        <w:t>2018.gada novembrī tika veikta sabiedriskās domas aptauja, kurā secināts, ka tikai 17%</w:t>
      </w:r>
      <w:r w:rsidRPr="002F5278">
        <w:rPr>
          <w:rFonts w:ascii="Times New Roman" w:hAnsi="Times New Roman" w:cs="Times New Roman"/>
          <w:sz w:val="24"/>
          <w:szCs w:val="24"/>
        </w:rPr>
        <w:t xml:space="preserve"> (no 1004 respondentiem)</w:t>
      </w:r>
      <w:r w:rsidRPr="00573B49">
        <w:rPr>
          <w:rFonts w:ascii="Times New Roman" w:hAnsi="Times New Roman" w:cs="Times New Roman"/>
          <w:sz w:val="24"/>
          <w:szCs w:val="24"/>
        </w:rPr>
        <w:t xml:space="preserve"> aptaujāto Latvijas iedzīvotāju izprot DI jēdzienu. Sabiedrība atbalsta šo grupu iekļaušanu sabiedrībā, t.sk. dzīvi ārpus ilgstošas sociālās aprūpes institūcijām, taču sabiedrības atbalsts cilvēkiem ar GRT ir ievērojami zemāks – tikai 65%, salīdzinot ar ārpusģimenes aprūpē esošiem bērniem un bērniem ar funkcionāliem traucējumiem, kuriem noteikta invaliditāte, kam atbalsts ir ~ 90%. Cilvēkiem ar GRT bieži nākas saskarties ar negatīvu attieksmi (bailes, nepatika, vēlme izvairīties) no citiem cilvēkiem savu veselības problēmu dēļ. Tā uzskata gandrīz puse (47%) aptaujāto Latvijas iedzīvotāju un 73% respondentu, kuru ģimenēs ir cilvēks ar GRT. Vērtējot izmaiņas sabiedrības attieksmē pret cilvēkiem ar GRT pēdējā gada laikā, visbiežāk (44% gadījumu) tika pārstāvēts</w:t>
      </w:r>
      <w:r w:rsidRPr="0025422D">
        <w:rPr>
          <w:rFonts w:ascii="Times New Roman" w:hAnsi="Times New Roman" w:cs="Times New Roman"/>
          <w:sz w:val="24"/>
          <w:szCs w:val="24"/>
        </w:rPr>
        <w:t xml:space="preserve"> uzskats, ka attieksme pret cilvēkiem ar GRT sabiedrībā pēdējā gada laikā nav mainījusies. Viedoklis, ka negatīvā attieksme ir mazinājusies (minēja 26% respondentu) tika pārstāvēts biežāk nekā viedoklis, ka negatīvā attieksme ir pieaugusi (minēja 10% respo</w:t>
      </w:r>
      <w:r w:rsidRPr="00A857F2">
        <w:rPr>
          <w:rFonts w:ascii="Times New Roman" w:hAnsi="Times New Roman" w:cs="Times New Roman"/>
          <w:sz w:val="24"/>
          <w:szCs w:val="24"/>
        </w:rPr>
        <w:t>ndentu). Kritiskāk attieksmes pārmaiņas pret cilvēkiem ar GRT vērtēja tie pētījuma dalībnieki, kuru ģimenēs ir kāds cilvēks ar GRT. Lai palielinātu sabiedrības atbalstu DI procesam Latvijā un mazinātu aizspriedumus pret cilvēkiem ar GRT, ārpusģimenes aprūp</w:t>
      </w:r>
      <w:r w:rsidRPr="00662D1E">
        <w:rPr>
          <w:rFonts w:ascii="Times New Roman" w:hAnsi="Times New Roman" w:cs="Times New Roman"/>
          <w:sz w:val="24"/>
          <w:szCs w:val="24"/>
        </w:rPr>
        <w:t xml:space="preserve">ē esošiem bērniem un bērniem ar funkcionāliem traucējumiem, </w:t>
      </w:r>
      <w:r w:rsidR="004564D7" w:rsidRPr="009703E6">
        <w:rPr>
          <w:rFonts w:ascii="Times New Roman" w:hAnsi="Times New Roman" w:cs="Times New Roman"/>
          <w:sz w:val="24"/>
          <w:szCs w:val="24"/>
        </w:rPr>
        <w:t>nepieciešams turpināt dažādu izglītojošu un informatīvu pasākumu īstenošanu</w:t>
      </w:r>
      <w:r w:rsidRPr="0015154B">
        <w:rPr>
          <w:rFonts w:ascii="Times New Roman" w:eastAsia="Calibri" w:hAnsi="Times New Roman" w:cs="Times New Roman"/>
          <w:sz w:val="24"/>
          <w:szCs w:val="24"/>
        </w:rPr>
        <w:t>.</w:t>
      </w:r>
    </w:p>
    <w:p w14:paraId="4882E633" w14:textId="77777777" w:rsidR="004564D7" w:rsidRPr="0015154B" w:rsidRDefault="004564D7" w:rsidP="00C8766A">
      <w:pPr>
        <w:spacing w:after="0" w:line="240" w:lineRule="auto"/>
        <w:ind w:firstLine="720"/>
        <w:jc w:val="both"/>
        <w:rPr>
          <w:rFonts w:ascii="Times New Roman" w:hAnsi="Times New Roman" w:cs="Times New Roman"/>
          <w:sz w:val="24"/>
          <w:szCs w:val="24"/>
        </w:rPr>
      </w:pPr>
    </w:p>
    <w:p w14:paraId="0DFE9F6C" w14:textId="73033038" w:rsidR="00A26099" w:rsidRPr="0015154B" w:rsidRDefault="00C504E4" w:rsidP="00F55C3B">
      <w:pPr>
        <w:pStyle w:val="Heading2"/>
      </w:pPr>
      <w:r>
        <w:t xml:space="preserve"> </w:t>
      </w:r>
      <w:bookmarkStart w:id="116" w:name="_Toc69126024"/>
      <w:r w:rsidR="00A26099" w:rsidRPr="0015154B">
        <w:t>Cilvēkkapitāls</w:t>
      </w:r>
      <w:bookmarkEnd w:id="116"/>
    </w:p>
    <w:p w14:paraId="5B3492C2" w14:textId="786DABEA" w:rsidR="00CF1505" w:rsidRPr="007157D3" w:rsidRDefault="00CF1505"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Labklājības nozares darbinieku profesionalitāte un iesaistīšanās ir virzītājspēks nozares stratēģisko mērķu sasniegšanā un kopējās misijas īstenošanā. Atbilstoši sociālā progresa rādītājam (angļu val. </w:t>
      </w:r>
      <w:r w:rsidRPr="0015154B">
        <w:rPr>
          <w:rFonts w:ascii="Times New Roman" w:hAnsi="Times New Roman" w:cs="Times New Roman"/>
          <w:i/>
          <w:iCs/>
          <w:sz w:val="24"/>
          <w:szCs w:val="24"/>
        </w:rPr>
        <w:t>social progress index</w:t>
      </w:r>
      <w:r w:rsidRPr="0015154B">
        <w:rPr>
          <w:rFonts w:ascii="Times New Roman" w:hAnsi="Times New Roman" w:cs="Times New Roman"/>
          <w:sz w:val="24"/>
          <w:szCs w:val="24"/>
        </w:rPr>
        <w:t>) Latvija ir 35.vietā starp 163 pasaules valstīm (Igaunija un Lietuva ir attiecīgi 24. un 32.vietā)</w:t>
      </w:r>
      <w:r w:rsidRPr="007157D3">
        <w:rPr>
          <w:rStyle w:val="FootnoteReference"/>
          <w:rFonts w:ascii="Times New Roman" w:hAnsi="Times New Roman" w:cs="Times New Roman"/>
          <w:sz w:val="24"/>
          <w:szCs w:val="24"/>
        </w:rPr>
        <w:footnoteReference w:id="294"/>
      </w:r>
      <w:r w:rsidRPr="007157D3">
        <w:rPr>
          <w:rFonts w:ascii="Times New Roman" w:hAnsi="Times New Roman" w:cs="Times New Roman"/>
          <w:sz w:val="24"/>
          <w:szCs w:val="24"/>
        </w:rPr>
        <w:t xml:space="preserve"> – tātad pārsniedzam vidējo līmeni, bet atpaliekam no Baltijas kaimiņvalstīm. Lai veidotos labklājības sistēma, kas efektīvi kalpotu sabiedrības attīstībai, ir vajadzīgi zinoši, prasmīgi un augsti iesaistīti darbinieki.</w:t>
      </w:r>
    </w:p>
    <w:p w14:paraId="0AEEF532" w14:textId="36A9811E" w:rsidR="00CF1505" w:rsidRPr="009703E6" w:rsidRDefault="00CF1505" w:rsidP="00B33541">
      <w:pPr>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2019.gada nogalē LM resorā strādāja 5 328 nodarbināto</w:t>
      </w:r>
      <w:r w:rsidR="00142C2F">
        <w:rPr>
          <w:rFonts w:ascii="Times New Roman" w:hAnsi="Times New Roman" w:cs="Times New Roman"/>
          <w:sz w:val="24"/>
          <w:szCs w:val="24"/>
        </w:rPr>
        <w:t xml:space="preserve">, no tiem, </w:t>
      </w:r>
      <w:r w:rsidR="00142C2F" w:rsidRPr="00142C2F">
        <w:rPr>
          <w:rFonts w:ascii="Times New Roman" w:hAnsi="Times New Roman" w:cs="Times New Roman"/>
          <w:sz w:val="24"/>
          <w:szCs w:val="24"/>
        </w:rPr>
        <w:t>87% sievietes un 13% vīrieši</w:t>
      </w:r>
      <w:r w:rsidRPr="00142C2F">
        <w:rPr>
          <w:rFonts w:ascii="Times New Roman" w:hAnsi="Times New Roman" w:cs="Times New Roman"/>
          <w:sz w:val="24"/>
          <w:szCs w:val="24"/>
        </w:rPr>
        <w:t>. L</w:t>
      </w:r>
      <w:r w:rsidRPr="007157D3">
        <w:rPr>
          <w:rFonts w:ascii="Times New Roman" w:hAnsi="Times New Roman" w:cs="Times New Roman"/>
          <w:sz w:val="24"/>
          <w:szCs w:val="24"/>
        </w:rPr>
        <w:t xml:space="preserve">ielākās pēc nodarbināto skaita iestādes ir VSAA, NVA, valsts sociālās aprūpes centri, SIVA; vismazākā ir </w:t>
      </w:r>
      <w:r w:rsidRPr="001D2AB2">
        <w:rPr>
          <w:rFonts w:ascii="Times New Roman" w:hAnsi="Times New Roman" w:cs="Times New Roman"/>
          <w:sz w:val="24"/>
          <w:szCs w:val="24"/>
        </w:rPr>
        <w:t>VBTAI (skat. </w:t>
      </w:r>
      <w:r w:rsidR="00136A0C" w:rsidRPr="001D2AB2">
        <w:rPr>
          <w:rFonts w:ascii="Times New Roman" w:hAnsi="Times New Roman" w:cs="Times New Roman"/>
          <w:sz w:val="24"/>
          <w:szCs w:val="24"/>
        </w:rPr>
        <w:t>2</w:t>
      </w:r>
      <w:r w:rsidR="007B62B0" w:rsidRPr="001D2AB2">
        <w:rPr>
          <w:rFonts w:ascii="Times New Roman" w:hAnsi="Times New Roman" w:cs="Times New Roman"/>
          <w:sz w:val="24"/>
          <w:szCs w:val="24"/>
        </w:rPr>
        <w:t>7</w:t>
      </w:r>
      <w:r w:rsidR="00136A0C" w:rsidRPr="001D2AB2">
        <w:rPr>
          <w:rFonts w:ascii="Times New Roman" w:hAnsi="Times New Roman" w:cs="Times New Roman"/>
          <w:sz w:val="24"/>
          <w:szCs w:val="24"/>
        </w:rPr>
        <w:t>.</w:t>
      </w:r>
      <w:r w:rsidRPr="001D2AB2">
        <w:rPr>
          <w:rFonts w:ascii="Times New Roman" w:hAnsi="Times New Roman" w:cs="Times New Roman"/>
          <w:sz w:val="24"/>
          <w:szCs w:val="24"/>
        </w:rPr>
        <w:t>att</w:t>
      </w:r>
      <w:r w:rsidR="00015035" w:rsidRPr="001D2AB2">
        <w:rPr>
          <w:rFonts w:ascii="Times New Roman" w:hAnsi="Times New Roman" w:cs="Times New Roman"/>
          <w:sz w:val="24"/>
          <w:szCs w:val="24"/>
        </w:rPr>
        <w:t>ēlu</w:t>
      </w:r>
      <w:r w:rsidRPr="001D2AB2">
        <w:rPr>
          <w:rFonts w:ascii="Times New Roman" w:hAnsi="Times New Roman" w:cs="Times New Roman"/>
          <w:sz w:val="24"/>
          <w:szCs w:val="24"/>
        </w:rPr>
        <w:t>).</w:t>
      </w:r>
      <w:r w:rsidR="00291438" w:rsidRPr="001D2AB2">
        <w:rPr>
          <w:rFonts w:ascii="Times New Roman" w:hAnsi="Times New Roman" w:cs="Times New Roman"/>
          <w:sz w:val="24"/>
          <w:szCs w:val="24"/>
        </w:rPr>
        <w:t xml:space="preserve"> Resora</w:t>
      </w:r>
      <w:r w:rsidR="00291438" w:rsidRPr="00A857F2">
        <w:rPr>
          <w:rFonts w:ascii="Times New Roman" w:hAnsi="Times New Roman" w:cs="Times New Roman"/>
          <w:sz w:val="24"/>
          <w:szCs w:val="24"/>
        </w:rPr>
        <w:t xml:space="preserve"> iestādes raksturojas ar izteiktu sieviešu pārsvaru nodarbināto kopskaitā. Sieviešu īpatsvars iestādēs ir diapazonā no 74% (LM) līdz</w:t>
      </w:r>
      <w:r w:rsidR="00291438" w:rsidRPr="00662D1E">
        <w:rPr>
          <w:rFonts w:ascii="Times New Roman" w:hAnsi="Times New Roman" w:cs="Times New Roman"/>
          <w:sz w:val="24"/>
          <w:szCs w:val="24"/>
        </w:rPr>
        <w:t xml:space="preserve"> 94% (VSAC “Zemgale”).</w:t>
      </w:r>
    </w:p>
    <w:p w14:paraId="0C41350A" w14:textId="77777777" w:rsidR="00CF1505" w:rsidRPr="0015154B" w:rsidRDefault="00CF1505" w:rsidP="00CF1505">
      <w:pPr>
        <w:spacing w:after="0" w:line="240" w:lineRule="auto"/>
        <w:jc w:val="both"/>
        <w:rPr>
          <w:rFonts w:ascii="Times New Roman" w:hAnsi="Times New Roman" w:cs="Times New Roman"/>
          <w:sz w:val="24"/>
          <w:szCs w:val="24"/>
          <w:highlight w:val="yellow"/>
        </w:rPr>
      </w:pPr>
    </w:p>
    <w:p w14:paraId="3C9C8B1D" w14:textId="52F5F887" w:rsidR="00CF1505" w:rsidRPr="0015154B" w:rsidRDefault="00136A0C" w:rsidP="00CF1505">
      <w:pPr>
        <w:spacing w:after="0" w:line="240" w:lineRule="auto"/>
        <w:jc w:val="both"/>
        <w:rPr>
          <w:rFonts w:ascii="Times New Roman" w:hAnsi="Times New Roman" w:cs="Times New Roman"/>
          <w:sz w:val="24"/>
          <w:szCs w:val="24"/>
        </w:rPr>
      </w:pPr>
      <w:r w:rsidRPr="00C504E4">
        <w:rPr>
          <w:rFonts w:ascii="Times New Roman" w:hAnsi="Times New Roman" w:cs="Times New Roman"/>
          <w:sz w:val="24"/>
          <w:szCs w:val="24"/>
        </w:rPr>
        <w:t>2</w:t>
      </w:r>
      <w:r w:rsidR="007B62B0">
        <w:rPr>
          <w:rFonts w:ascii="Times New Roman" w:hAnsi="Times New Roman" w:cs="Times New Roman"/>
          <w:sz w:val="24"/>
          <w:szCs w:val="24"/>
        </w:rPr>
        <w:t>7</w:t>
      </w:r>
      <w:r w:rsidRPr="00C504E4">
        <w:rPr>
          <w:rFonts w:ascii="Times New Roman" w:hAnsi="Times New Roman" w:cs="Times New Roman"/>
          <w:sz w:val="24"/>
          <w:szCs w:val="24"/>
        </w:rPr>
        <w:t>.</w:t>
      </w:r>
      <w:r w:rsidR="00CF1505" w:rsidRPr="00C504E4">
        <w:rPr>
          <w:rFonts w:ascii="Times New Roman" w:hAnsi="Times New Roman" w:cs="Times New Roman"/>
          <w:sz w:val="24"/>
          <w:szCs w:val="24"/>
        </w:rPr>
        <w:t>attēls</w:t>
      </w:r>
    </w:p>
    <w:p w14:paraId="5C91A024" w14:textId="77777777" w:rsidR="00CF1505" w:rsidRPr="0015154B" w:rsidRDefault="00CF1505" w:rsidP="00CF1505">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LM resorā nodarbināto skaits uz 31.12.2019. (cilv.)</w:t>
      </w:r>
    </w:p>
    <w:p w14:paraId="59B95F4A" w14:textId="77777777" w:rsidR="00CF1505" w:rsidRPr="007157D3" w:rsidRDefault="00CF1505" w:rsidP="00CF1505">
      <w:pPr>
        <w:spacing w:after="0" w:line="240" w:lineRule="auto"/>
        <w:jc w:val="both"/>
        <w:rPr>
          <w:rFonts w:ascii="Times New Roman" w:hAnsi="Times New Roman" w:cs="Times New Roman"/>
          <w:sz w:val="24"/>
          <w:szCs w:val="24"/>
        </w:rPr>
      </w:pPr>
      <w:r w:rsidRPr="0062076E">
        <w:rPr>
          <w:noProof/>
          <w:lang w:eastAsia="lv-LV"/>
        </w:rPr>
        <w:drawing>
          <wp:inline distT="0" distB="0" distL="0" distR="0" wp14:anchorId="2407C16D" wp14:editId="46D974D1">
            <wp:extent cx="5377218" cy="2538484"/>
            <wp:effectExtent l="0" t="0" r="0" b="0"/>
            <wp:docPr id="13" name="Diagramma 1">
              <a:extLst xmlns:a="http://schemas.openxmlformats.org/drawingml/2006/main">
                <a:ext uri="{FF2B5EF4-FFF2-40B4-BE49-F238E27FC236}">
                  <a16:creationId xmlns:a16="http://schemas.microsoft.com/office/drawing/2014/main" id="{3EDE7138-8B35-4A98-805B-1A88A6341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7898E66" w14:textId="62CEF12C" w:rsidR="00CF1505" w:rsidRPr="00857E45" w:rsidRDefault="00857E45" w:rsidP="00CF1505">
      <w:pPr>
        <w:spacing w:after="0" w:line="240" w:lineRule="auto"/>
        <w:jc w:val="both"/>
        <w:rPr>
          <w:rFonts w:ascii="Times New Roman" w:hAnsi="Times New Roman" w:cs="Times New Roman"/>
          <w:iCs/>
          <w:sz w:val="20"/>
          <w:szCs w:val="20"/>
        </w:rPr>
      </w:pPr>
      <w:r w:rsidRPr="00857E45">
        <w:rPr>
          <w:rFonts w:ascii="Times New Roman" w:hAnsi="Times New Roman" w:cs="Times New Roman"/>
          <w:iCs/>
          <w:sz w:val="20"/>
          <w:szCs w:val="20"/>
        </w:rPr>
        <w:t>Datu a</w:t>
      </w:r>
      <w:r w:rsidR="00CF1505" w:rsidRPr="00857E45">
        <w:rPr>
          <w:rFonts w:ascii="Times New Roman" w:hAnsi="Times New Roman" w:cs="Times New Roman"/>
          <w:iCs/>
          <w:sz w:val="20"/>
          <w:szCs w:val="20"/>
        </w:rPr>
        <w:t>vots: AUS dati</w:t>
      </w:r>
    </w:p>
    <w:p w14:paraId="3328A3D7" w14:textId="77777777" w:rsidR="00CF1505" w:rsidRPr="007157D3" w:rsidRDefault="00CF1505" w:rsidP="00CF1505">
      <w:pPr>
        <w:spacing w:after="0" w:line="240" w:lineRule="auto"/>
        <w:jc w:val="both"/>
        <w:rPr>
          <w:rFonts w:ascii="Times New Roman" w:hAnsi="Times New Roman" w:cs="Times New Roman"/>
          <w:sz w:val="24"/>
          <w:szCs w:val="24"/>
        </w:rPr>
      </w:pPr>
    </w:p>
    <w:p w14:paraId="71DF8E65" w14:textId="246AF45E" w:rsidR="00CF1505" w:rsidRPr="0015154B" w:rsidRDefault="00291438" w:rsidP="00291438">
      <w:pPr>
        <w:spacing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LM resorā vērojama nodarbināto novecošanās. Tie</w:t>
      </w:r>
      <w:r w:rsidRPr="002F5278">
        <w:rPr>
          <w:rFonts w:ascii="Times New Roman" w:hAnsi="Times New Roman" w:cs="Times New Roman"/>
          <w:sz w:val="24"/>
          <w:szCs w:val="24"/>
        </w:rPr>
        <w:t>ši</w:t>
      </w:r>
      <w:r w:rsidR="00CF1505" w:rsidRPr="00573B49">
        <w:rPr>
          <w:rFonts w:ascii="Times New Roman" w:hAnsi="Times New Roman" w:cs="Times New Roman"/>
          <w:sz w:val="24"/>
          <w:szCs w:val="24"/>
        </w:rPr>
        <w:t xml:space="preserve"> lielāk</w:t>
      </w:r>
      <w:r w:rsidRPr="00573B49">
        <w:rPr>
          <w:rFonts w:ascii="Times New Roman" w:hAnsi="Times New Roman" w:cs="Times New Roman"/>
          <w:sz w:val="24"/>
          <w:szCs w:val="24"/>
        </w:rPr>
        <w:t>aj</w:t>
      </w:r>
      <w:r w:rsidR="00CF1505" w:rsidRPr="00573B49">
        <w:rPr>
          <w:rFonts w:ascii="Times New Roman" w:hAnsi="Times New Roman" w:cs="Times New Roman"/>
          <w:sz w:val="24"/>
          <w:szCs w:val="24"/>
        </w:rPr>
        <w:t>ās iestād</w:t>
      </w:r>
      <w:r w:rsidRPr="0025422D">
        <w:rPr>
          <w:rFonts w:ascii="Times New Roman" w:hAnsi="Times New Roman" w:cs="Times New Roman"/>
          <w:sz w:val="24"/>
          <w:szCs w:val="24"/>
        </w:rPr>
        <w:t>ē</w:t>
      </w:r>
      <w:r w:rsidR="00CF1505" w:rsidRPr="00A857F2">
        <w:rPr>
          <w:rFonts w:ascii="Times New Roman" w:hAnsi="Times New Roman" w:cs="Times New Roman"/>
          <w:sz w:val="24"/>
          <w:szCs w:val="24"/>
        </w:rPr>
        <w:t xml:space="preserve">s – VSAA, valsts sociālās aprūpes centros, SIVA, kā arī VDEĀVK visvairāk </w:t>
      </w:r>
      <w:r w:rsidRPr="00662D1E">
        <w:rPr>
          <w:rFonts w:ascii="Times New Roman" w:hAnsi="Times New Roman" w:cs="Times New Roman"/>
          <w:sz w:val="24"/>
          <w:szCs w:val="24"/>
        </w:rPr>
        <w:t>pārstāvēt</w:t>
      </w:r>
      <w:r w:rsidRPr="009703E6">
        <w:rPr>
          <w:rFonts w:ascii="Times New Roman" w:hAnsi="Times New Roman" w:cs="Times New Roman"/>
          <w:sz w:val="24"/>
          <w:szCs w:val="24"/>
        </w:rPr>
        <w:t xml:space="preserve">i </w:t>
      </w:r>
      <w:r w:rsidR="00CF1505" w:rsidRPr="0015154B">
        <w:rPr>
          <w:rFonts w:ascii="Times New Roman" w:hAnsi="Times New Roman" w:cs="Times New Roman"/>
          <w:sz w:val="24"/>
          <w:szCs w:val="24"/>
        </w:rPr>
        <w:t xml:space="preserve">darbinieki vecumā virs 55 </w:t>
      </w:r>
      <w:r w:rsidR="00CF1505" w:rsidRPr="001D2AB2">
        <w:rPr>
          <w:rFonts w:ascii="Times New Roman" w:hAnsi="Times New Roman" w:cs="Times New Roman"/>
          <w:sz w:val="24"/>
          <w:szCs w:val="24"/>
        </w:rPr>
        <w:t>gadiem (skat. </w:t>
      </w:r>
      <w:r w:rsidR="00136A0C" w:rsidRPr="001D2AB2">
        <w:rPr>
          <w:rFonts w:ascii="Times New Roman" w:hAnsi="Times New Roman" w:cs="Times New Roman"/>
          <w:sz w:val="24"/>
          <w:szCs w:val="24"/>
        </w:rPr>
        <w:t>2</w:t>
      </w:r>
      <w:r w:rsidR="007B62B0" w:rsidRPr="001D2AB2">
        <w:rPr>
          <w:rFonts w:ascii="Times New Roman" w:hAnsi="Times New Roman" w:cs="Times New Roman"/>
          <w:sz w:val="24"/>
          <w:szCs w:val="24"/>
        </w:rPr>
        <w:t>8</w:t>
      </w:r>
      <w:r w:rsidR="00136A0C" w:rsidRPr="001D2AB2">
        <w:rPr>
          <w:rFonts w:ascii="Times New Roman" w:hAnsi="Times New Roman" w:cs="Times New Roman"/>
          <w:sz w:val="24"/>
          <w:szCs w:val="24"/>
        </w:rPr>
        <w:t>.</w:t>
      </w:r>
      <w:r w:rsidR="00CF1505" w:rsidRPr="001D2AB2">
        <w:rPr>
          <w:rFonts w:ascii="Times New Roman" w:hAnsi="Times New Roman" w:cs="Times New Roman"/>
          <w:sz w:val="24"/>
          <w:szCs w:val="24"/>
        </w:rPr>
        <w:t>att</w:t>
      </w:r>
      <w:r w:rsidR="00015035" w:rsidRPr="001D2AB2">
        <w:rPr>
          <w:rFonts w:ascii="Times New Roman" w:hAnsi="Times New Roman" w:cs="Times New Roman"/>
          <w:sz w:val="24"/>
          <w:szCs w:val="24"/>
        </w:rPr>
        <w:t>ēlu</w:t>
      </w:r>
      <w:r w:rsidR="00CF1505" w:rsidRPr="001D2AB2">
        <w:rPr>
          <w:rFonts w:ascii="Times New Roman" w:hAnsi="Times New Roman" w:cs="Times New Roman"/>
          <w:sz w:val="24"/>
          <w:szCs w:val="24"/>
        </w:rPr>
        <w:t>). Jāatzīmē, ka īpaši liels nodarbināto skaits vecumā 65 vai vairāk gadu ir VDEĀVK, kur šādā vecumā</w:t>
      </w:r>
      <w:r w:rsidR="00CF1505" w:rsidRPr="0015154B">
        <w:rPr>
          <w:rFonts w:ascii="Times New Roman" w:hAnsi="Times New Roman" w:cs="Times New Roman"/>
          <w:sz w:val="24"/>
          <w:szCs w:val="24"/>
        </w:rPr>
        <w:t xml:space="preserve"> ir gandrīz katrs trešais darbinieks. Paaugstināts strādājošo senioru skaits ir valsts sociālās aprūpes centros: VSAC “Rīga” – 14%, VSAC “Vidzeme”- 12%, VSAC “Zemgale” – 11%, VSAC “Kurzeme” – 10%. Pārējās iestādēs – VBTAI, LM, VDI, NVA – dominējošā vecumgrupa ir 31</w:t>
      </w:r>
      <w:r w:rsidR="00CF1505" w:rsidRPr="0015154B">
        <w:rPr>
          <w:rFonts w:ascii="Times New Roman" w:hAnsi="Times New Roman" w:cs="Times New Roman"/>
          <w:sz w:val="24"/>
          <w:szCs w:val="24"/>
        </w:rPr>
        <w:noBreakHyphen/>
        <w:t xml:space="preserve">45-gadīgie darbinieki. Kopumā aplūkojot resorā nodarbināto vecumstruktūru, var secināt, ka diezgan aktuāla ir pēctecības plānošana, darbinieku piesaiste, kā arī tādas cilvēkkapitāla politikas veidošana, kas aptvertu dažādu paaudžu darbinieku vajadzības. </w:t>
      </w:r>
    </w:p>
    <w:p w14:paraId="11EDC625" w14:textId="77777777" w:rsidR="004655F4" w:rsidRDefault="004655F4" w:rsidP="00CF1505">
      <w:pPr>
        <w:spacing w:after="0" w:line="240" w:lineRule="auto"/>
        <w:jc w:val="both"/>
        <w:rPr>
          <w:rFonts w:ascii="Times New Roman" w:hAnsi="Times New Roman" w:cs="Times New Roman"/>
          <w:sz w:val="24"/>
          <w:szCs w:val="24"/>
        </w:rPr>
      </w:pPr>
    </w:p>
    <w:p w14:paraId="078AFE0C" w14:textId="123B8F1B" w:rsidR="00CF1505" w:rsidRPr="0015154B" w:rsidRDefault="00136A0C" w:rsidP="00CF1505">
      <w:pPr>
        <w:spacing w:after="0" w:line="240" w:lineRule="auto"/>
        <w:jc w:val="both"/>
        <w:rPr>
          <w:rFonts w:ascii="Times New Roman" w:hAnsi="Times New Roman" w:cs="Times New Roman"/>
          <w:sz w:val="24"/>
          <w:szCs w:val="24"/>
        </w:rPr>
      </w:pPr>
      <w:r w:rsidRPr="009767D0">
        <w:rPr>
          <w:rFonts w:ascii="Times New Roman" w:hAnsi="Times New Roman" w:cs="Times New Roman"/>
          <w:sz w:val="24"/>
          <w:szCs w:val="24"/>
        </w:rPr>
        <w:t>2</w:t>
      </w:r>
      <w:r w:rsidR="007B62B0">
        <w:rPr>
          <w:rFonts w:ascii="Times New Roman" w:hAnsi="Times New Roman" w:cs="Times New Roman"/>
          <w:sz w:val="24"/>
          <w:szCs w:val="24"/>
        </w:rPr>
        <w:t>8</w:t>
      </w:r>
      <w:r w:rsidRPr="009767D0">
        <w:rPr>
          <w:rFonts w:ascii="Times New Roman" w:hAnsi="Times New Roman" w:cs="Times New Roman"/>
          <w:sz w:val="24"/>
          <w:szCs w:val="24"/>
        </w:rPr>
        <w:t>.</w:t>
      </w:r>
      <w:r w:rsidR="00CF1505" w:rsidRPr="009767D0">
        <w:rPr>
          <w:rFonts w:ascii="Times New Roman" w:hAnsi="Times New Roman" w:cs="Times New Roman"/>
          <w:sz w:val="24"/>
          <w:szCs w:val="24"/>
        </w:rPr>
        <w:t>attēls</w:t>
      </w:r>
    </w:p>
    <w:p w14:paraId="2150C9A9" w14:textId="77777777" w:rsidR="00291438" w:rsidRPr="0015154B" w:rsidRDefault="00291438" w:rsidP="00CF1505">
      <w:pPr>
        <w:spacing w:after="0" w:line="240" w:lineRule="auto"/>
        <w:jc w:val="center"/>
        <w:rPr>
          <w:rFonts w:ascii="Times New Roman" w:hAnsi="Times New Roman" w:cs="Times New Roman"/>
          <w:sz w:val="24"/>
          <w:szCs w:val="24"/>
        </w:rPr>
      </w:pPr>
    </w:p>
    <w:p w14:paraId="7A40BC2B" w14:textId="0F7547D1" w:rsidR="00CF1505" w:rsidRPr="0015154B" w:rsidRDefault="00CF1505" w:rsidP="00CF1505">
      <w:pPr>
        <w:spacing w:after="0" w:line="240" w:lineRule="auto"/>
        <w:jc w:val="center"/>
        <w:rPr>
          <w:rFonts w:ascii="Times New Roman" w:hAnsi="Times New Roman" w:cs="Times New Roman"/>
          <w:b/>
          <w:sz w:val="24"/>
          <w:szCs w:val="24"/>
        </w:rPr>
      </w:pPr>
      <w:r w:rsidRPr="0015154B">
        <w:rPr>
          <w:rFonts w:ascii="Times New Roman" w:hAnsi="Times New Roman" w:cs="Times New Roman"/>
          <w:b/>
          <w:color w:val="002060"/>
          <w:sz w:val="24"/>
          <w:szCs w:val="24"/>
        </w:rPr>
        <w:t>LM resorā nodarbināto sadalījums pēc vecumgrupām uz 31.12.2019. (%)</w:t>
      </w:r>
    </w:p>
    <w:p w14:paraId="207FA519" w14:textId="77777777" w:rsidR="00CF1505" w:rsidRPr="007157D3" w:rsidRDefault="00CF1505" w:rsidP="00CF1505">
      <w:pPr>
        <w:spacing w:after="0" w:line="240" w:lineRule="auto"/>
        <w:jc w:val="both"/>
        <w:rPr>
          <w:rFonts w:ascii="Times New Roman" w:hAnsi="Times New Roman" w:cs="Times New Roman"/>
          <w:sz w:val="24"/>
          <w:szCs w:val="24"/>
        </w:rPr>
      </w:pPr>
      <w:r w:rsidRPr="0062076E">
        <w:rPr>
          <w:noProof/>
          <w:lang w:eastAsia="lv-LV"/>
        </w:rPr>
        <w:drawing>
          <wp:inline distT="0" distB="0" distL="0" distR="0" wp14:anchorId="49D2928D" wp14:editId="1F636366">
            <wp:extent cx="5315803" cy="2668137"/>
            <wp:effectExtent l="0" t="0" r="0" b="0"/>
            <wp:docPr id="4" name="Diagramma 4">
              <a:extLst xmlns:a="http://schemas.openxmlformats.org/drawingml/2006/main">
                <a:ext uri="{FF2B5EF4-FFF2-40B4-BE49-F238E27FC236}">
                  <a16:creationId xmlns:a16="http://schemas.microsoft.com/office/drawing/2014/main" id="{9527E969-F9B5-4F84-90A5-F88F59020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BED8413" w14:textId="2990A2DE" w:rsidR="00CF1505" w:rsidRPr="00857E45" w:rsidRDefault="00857E45" w:rsidP="00CF1505">
      <w:pPr>
        <w:spacing w:after="0" w:line="240" w:lineRule="auto"/>
        <w:jc w:val="both"/>
        <w:rPr>
          <w:rFonts w:ascii="Times New Roman" w:hAnsi="Times New Roman" w:cs="Times New Roman"/>
          <w:iCs/>
          <w:sz w:val="20"/>
          <w:szCs w:val="20"/>
        </w:rPr>
      </w:pPr>
      <w:r w:rsidRPr="00857E45">
        <w:rPr>
          <w:rFonts w:ascii="Times New Roman" w:hAnsi="Times New Roman" w:cs="Times New Roman"/>
          <w:iCs/>
          <w:sz w:val="20"/>
          <w:szCs w:val="20"/>
        </w:rPr>
        <w:t>Datu a</w:t>
      </w:r>
      <w:r w:rsidR="00CF1505" w:rsidRPr="00857E45">
        <w:rPr>
          <w:rFonts w:ascii="Times New Roman" w:hAnsi="Times New Roman" w:cs="Times New Roman"/>
          <w:iCs/>
          <w:sz w:val="20"/>
          <w:szCs w:val="20"/>
        </w:rPr>
        <w:t>vots: AUS dati</w:t>
      </w:r>
    </w:p>
    <w:p w14:paraId="41F0BE7E" w14:textId="77777777" w:rsidR="00CF1505" w:rsidRPr="007157D3" w:rsidRDefault="00CF1505" w:rsidP="00CF1505">
      <w:pPr>
        <w:spacing w:after="0" w:line="240" w:lineRule="auto"/>
        <w:jc w:val="both"/>
        <w:rPr>
          <w:rFonts w:ascii="Times New Roman" w:hAnsi="Times New Roman" w:cs="Times New Roman"/>
          <w:sz w:val="24"/>
          <w:szCs w:val="24"/>
        </w:rPr>
      </w:pPr>
    </w:p>
    <w:p w14:paraId="4BC8CFB3" w14:textId="77777777" w:rsidR="00CF1505" w:rsidRPr="00573B49" w:rsidRDefault="00CF1505" w:rsidP="00B33541">
      <w:pPr>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 xml:space="preserve">LM resora vairākās iestādēs valsts pārvaldes reformas ietvaros tiek veikta funkciju pārskatīšana un amata vietu samazināšana. Būtisks amatu vietu un nodarbināto skaita samazinājums bijis valsts sociālās aprūpes centros “Vidzeme”, “Latgale”, “Zemgale” un </w:t>
      </w:r>
      <w:r w:rsidRPr="00573B49">
        <w:rPr>
          <w:rFonts w:ascii="Times New Roman" w:hAnsi="Times New Roman" w:cs="Times New Roman"/>
          <w:sz w:val="24"/>
          <w:szCs w:val="24"/>
        </w:rPr>
        <w:t>“Rīga”, kā arī VSAA un NVA. Katras jaunas funkcijas nodrošināšanai nepieciešamība pēc papildu nodarbinātajiem tiek skatīta, vērtējot procesus un pārstrukturizējot amatu vietas gan iestādē, gan starp nozares iestādēm. Šāda pieeja tiek īstenota arī gadījumos, kad tiek izvirzītas konkrētas politikas prioritātes un īsos termiņos jāīsteno virkne jaunu politikas izmaiņu.</w:t>
      </w:r>
    </w:p>
    <w:p w14:paraId="71D4DD64" w14:textId="3754D750" w:rsidR="00CF1505" w:rsidRPr="0025422D" w:rsidRDefault="00CF1505" w:rsidP="00B33541">
      <w:pPr>
        <w:spacing w:before="120" w:after="0" w:line="240" w:lineRule="auto"/>
        <w:ind w:firstLine="720"/>
        <w:jc w:val="both"/>
        <w:rPr>
          <w:rFonts w:ascii="Times New Roman" w:hAnsi="Times New Roman" w:cs="Times New Roman"/>
          <w:sz w:val="24"/>
          <w:szCs w:val="24"/>
        </w:rPr>
      </w:pPr>
      <w:r w:rsidRPr="00573B49">
        <w:rPr>
          <w:rFonts w:ascii="Times New Roman" w:hAnsi="Times New Roman" w:cs="Times New Roman"/>
          <w:sz w:val="24"/>
          <w:szCs w:val="24"/>
        </w:rPr>
        <w:t xml:space="preserve">Amatu vietu un nodarbināto skaita samazināšana nedrīkst būt par iemeslu tam, ka iestāžu darbinieki tiek pārslogoti. Kā liecina 2018.gadā </w:t>
      </w:r>
      <w:r w:rsidRPr="0025422D">
        <w:rPr>
          <w:rFonts w:ascii="Times New Roman" w:hAnsi="Times New Roman" w:cs="Times New Roman"/>
          <w:i/>
          <w:iCs/>
          <w:sz w:val="24"/>
          <w:szCs w:val="24"/>
        </w:rPr>
        <w:t>TNS La</w:t>
      </w:r>
      <w:r w:rsidRPr="00A857F2">
        <w:rPr>
          <w:rFonts w:ascii="Times New Roman" w:hAnsi="Times New Roman" w:cs="Times New Roman"/>
          <w:i/>
          <w:iCs/>
          <w:sz w:val="24"/>
          <w:szCs w:val="24"/>
        </w:rPr>
        <w:t>tvia</w:t>
      </w:r>
      <w:r w:rsidRPr="00662D1E">
        <w:rPr>
          <w:rFonts w:ascii="Times New Roman" w:hAnsi="Times New Roman" w:cs="Times New Roman"/>
          <w:sz w:val="24"/>
          <w:szCs w:val="24"/>
        </w:rPr>
        <w:t xml:space="preserve"> veiktās darba ņēmēju aptaujas rezultāti, gandrīz puse darbinieku piedzīvojuši profesionālo izdegšanu. Turklāt salīdzinoši biežāk izdegšanu piedzīvo sievietes, darbinieki, kuri vidēji nostrādā vairāk nekā 40 stundas nedēļā, kā arī tie, kuri ir neapmier</w:t>
      </w:r>
      <w:r w:rsidRPr="009703E6">
        <w:rPr>
          <w:rFonts w:ascii="Times New Roman" w:hAnsi="Times New Roman" w:cs="Times New Roman"/>
          <w:sz w:val="24"/>
          <w:szCs w:val="24"/>
        </w:rPr>
        <w:t>ināti ar savu pašreizējo darbu un savu darba slodzi uzskata par augstu.</w:t>
      </w:r>
      <w:r w:rsidRPr="007157D3">
        <w:rPr>
          <w:rStyle w:val="FootnoteReference"/>
          <w:rFonts w:ascii="Times New Roman" w:hAnsi="Times New Roman" w:cs="Times New Roman"/>
          <w:sz w:val="24"/>
          <w:szCs w:val="24"/>
        </w:rPr>
        <w:footnoteReference w:id="295"/>
      </w:r>
      <w:r w:rsidRPr="007157D3">
        <w:rPr>
          <w:rFonts w:ascii="Times New Roman" w:hAnsi="Times New Roman" w:cs="Times New Roman"/>
          <w:sz w:val="24"/>
          <w:szCs w:val="24"/>
        </w:rPr>
        <w:t xml:space="preserve"> Darbinieku pārslodzes problēma novērojama arī resora iestādēs, jo viens no biežākiem iemesliem darbinieku brīvprātīgajai aiziešanai ir pārmērīgā darba apjoma un psihoemocionālās spriedzes faktors</w:t>
      </w:r>
      <w:r w:rsidR="00270D2C" w:rsidRPr="007157D3">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296"/>
      </w:r>
      <w:r w:rsidRPr="007157D3">
        <w:rPr>
          <w:rFonts w:ascii="Times New Roman" w:hAnsi="Times New Roman" w:cs="Times New Roman"/>
          <w:sz w:val="24"/>
          <w:szCs w:val="24"/>
        </w:rPr>
        <w:t xml:space="preserve"> Lai novērstu šād</w:t>
      </w:r>
      <w:r w:rsidR="00270D2C" w:rsidRPr="007157D3">
        <w:rPr>
          <w:rFonts w:ascii="Times New Roman" w:hAnsi="Times New Roman" w:cs="Times New Roman"/>
          <w:sz w:val="24"/>
          <w:szCs w:val="24"/>
        </w:rPr>
        <w:t>u</w:t>
      </w:r>
      <w:r w:rsidRPr="007157D3">
        <w:rPr>
          <w:rFonts w:ascii="Times New Roman" w:hAnsi="Times New Roman" w:cs="Times New Roman"/>
          <w:sz w:val="24"/>
          <w:szCs w:val="24"/>
        </w:rPr>
        <w:t xml:space="preserve"> negatīv</w:t>
      </w:r>
      <w:r w:rsidR="00270D2C" w:rsidRPr="002F5278">
        <w:rPr>
          <w:rFonts w:ascii="Times New Roman" w:hAnsi="Times New Roman" w:cs="Times New Roman"/>
          <w:sz w:val="24"/>
          <w:szCs w:val="24"/>
        </w:rPr>
        <w:t>o</w:t>
      </w:r>
      <w:r w:rsidRPr="00573B49">
        <w:rPr>
          <w:rFonts w:ascii="Times New Roman" w:hAnsi="Times New Roman" w:cs="Times New Roman"/>
          <w:sz w:val="24"/>
          <w:szCs w:val="24"/>
        </w:rPr>
        <w:t xml:space="preserve"> </w:t>
      </w:r>
      <w:r w:rsidR="00270D2C" w:rsidRPr="00573B49">
        <w:rPr>
          <w:rFonts w:ascii="Times New Roman" w:hAnsi="Times New Roman" w:cs="Times New Roman"/>
          <w:sz w:val="24"/>
          <w:szCs w:val="24"/>
        </w:rPr>
        <w:t>tendenču</w:t>
      </w:r>
      <w:r w:rsidRPr="00573B49">
        <w:rPr>
          <w:rFonts w:ascii="Times New Roman" w:hAnsi="Times New Roman" w:cs="Times New Roman"/>
          <w:sz w:val="24"/>
          <w:szCs w:val="24"/>
        </w:rPr>
        <w:t xml:space="preserve"> iesakņošanos, ir nepieciešams pasākumu komplekss, kas ietvertu funkciju un pakalpojumu apjomam optimālā nodarbināto skaita prognozēšanu, efektīvu pārmaiņu vadīšanu, darbinieku </w:t>
      </w:r>
      <w:r w:rsidR="005823C7">
        <w:rPr>
          <w:rFonts w:ascii="Times New Roman" w:hAnsi="Times New Roman" w:cs="Times New Roman"/>
          <w:sz w:val="24"/>
          <w:szCs w:val="24"/>
        </w:rPr>
        <w:t>izglītošanu</w:t>
      </w:r>
      <w:r w:rsidR="005823C7" w:rsidRPr="00573B49">
        <w:rPr>
          <w:rFonts w:ascii="Times New Roman" w:hAnsi="Times New Roman" w:cs="Times New Roman"/>
          <w:sz w:val="24"/>
          <w:szCs w:val="24"/>
        </w:rPr>
        <w:t xml:space="preserve"> </w:t>
      </w:r>
      <w:r w:rsidRPr="00573B49">
        <w:rPr>
          <w:rFonts w:ascii="Times New Roman" w:hAnsi="Times New Roman" w:cs="Times New Roman"/>
          <w:sz w:val="24"/>
          <w:szCs w:val="24"/>
        </w:rPr>
        <w:t xml:space="preserve">jauniem uzdevumiem </w:t>
      </w:r>
      <w:r w:rsidRPr="0025422D">
        <w:rPr>
          <w:rFonts w:ascii="Times New Roman" w:hAnsi="Times New Roman" w:cs="Times New Roman"/>
          <w:sz w:val="24"/>
          <w:szCs w:val="24"/>
        </w:rPr>
        <w:t xml:space="preserve">un metodēm. </w:t>
      </w:r>
    </w:p>
    <w:p w14:paraId="0E3E3D97" w14:textId="55C0C84C" w:rsidR="00CF1505" w:rsidRPr="0025422D" w:rsidRDefault="00270D2C" w:rsidP="00B33541">
      <w:pPr>
        <w:spacing w:before="120" w:after="0" w:line="240" w:lineRule="auto"/>
        <w:ind w:firstLine="720"/>
        <w:jc w:val="both"/>
        <w:rPr>
          <w:rFonts w:ascii="Times New Roman" w:hAnsi="Times New Roman" w:cs="Times New Roman"/>
          <w:sz w:val="24"/>
          <w:szCs w:val="24"/>
        </w:rPr>
      </w:pPr>
      <w:r w:rsidRPr="00A857F2">
        <w:rPr>
          <w:rFonts w:ascii="Times New Roman" w:hAnsi="Times New Roman" w:cs="Times New Roman"/>
          <w:sz w:val="24"/>
          <w:szCs w:val="24"/>
        </w:rPr>
        <w:t>Statistikas dati par a</w:t>
      </w:r>
      <w:r w:rsidR="00CF1505" w:rsidRPr="00662D1E">
        <w:rPr>
          <w:rFonts w:ascii="Times New Roman" w:hAnsi="Times New Roman" w:cs="Times New Roman"/>
          <w:sz w:val="24"/>
          <w:szCs w:val="24"/>
        </w:rPr>
        <w:t>tbrīvot</w:t>
      </w:r>
      <w:r w:rsidRPr="009703E6">
        <w:rPr>
          <w:rFonts w:ascii="Times New Roman" w:hAnsi="Times New Roman" w:cs="Times New Roman"/>
          <w:sz w:val="24"/>
          <w:szCs w:val="24"/>
        </w:rPr>
        <w:t>ajiem</w:t>
      </w:r>
      <w:r w:rsidR="00CF1505" w:rsidRPr="0015154B">
        <w:rPr>
          <w:rFonts w:ascii="Times New Roman" w:hAnsi="Times New Roman" w:cs="Times New Roman"/>
          <w:sz w:val="24"/>
          <w:szCs w:val="24"/>
        </w:rPr>
        <w:t xml:space="preserve"> darbiniek</w:t>
      </w:r>
      <w:r w:rsidRPr="0015154B">
        <w:rPr>
          <w:rFonts w:ascii="Times New Roman" w:hAnsi="Times New Roman" w:cs="Times New Roman"/>
          <w:sz w:val="24"/>
          <w:szCs w:val="24"/>
        </w:rPr>
        <w:t>iem liecina</w:t>
      </w:r>
      <w:r w:rsidR="00CF1505" w:rsidRPr="0015154B">
        <w:rPr>
          <w:rFonts w:ascii="Times New Roman" w:hAnsi="Times New Roman" w:cs="Times New Roman"/>
          <w:sz w:val="24"/>
          <w:szCs w:val="24"/>
        </w:rPr>
        <w:t>, ka resorā ir paaugstināt</w:t>
      </w:r>
      <w:r w:rsidRPr="0015154B">
        <w:rPr>
          <w:rFonts w:ascii="Times New Roman" w:hAnsi="Times New Roman" w:cs="Times New Roman"/>
          <w:sz w:val="24"/>
          <w:szCs w:val="24"/>
        </w:rPr>
        <w:t>a</w:t>
      </w:r>
      <w:r w:rsidR="00CF1505" w:rsidRPr="0015154B">
        <w:rPr>
          <w:rFonts w:ascii="Times New Roman" w:hAnsi="Times New Roman" w:cs="Times New Roman"/>
          <w:sz w:val="24"/>
          <w:szCs w:val="24"/>
        </w:rPr>
        <w:t xml:space="preserve"> personāla kustība</w:t>
      </w:r>
      <w:r w:rsidRPr="0015154B">
        <w:rPr>
          <w:rFonts w:ascii="Times New Roman" w:hAnsi="Times New Roman" w:cs="Times New Roman"/>
          <w:sz w:val="24"/>
          <w:szCs w:val="24"/>
        </w:rPr>
        <w:t>.</w:t>
      </w:r>
      <w:r w:rsidR="00CF1505" w:rsidRPr="0015154B">
        <w:rPr>
          <w:rFonts w:ascii="Times New Roman" w:hAnsi="Times New Roman" w:cs="Times New Roman"/>
          <w:sz w:val="24"/>
          <w:szCs w:val="24"/>
        </w:rPr>
        <w:t xml:space="preserve"> Latvijā organizāciju gada vidējais personāla mainības līmenis ir 7</w:t>
      </w:r>
      <w:r w:rsidR="00CF1505" w:rsidRPr="0015154B">
        <w:rPr>
          <w:rFonts w:ascii="Times New Roman" w:hAnsi="Times New Roman" w:cs="Times New Roman"/>
          <w:sz w:val="24"/>
          <w:szCs w:val="24"/>
        </w:rPr>
        <w:noBreakHyphen/>
        <w:t>11% robežās</w:t>
      </w:r>
      <w:r w:rsidR="00CF1505" w:rsidRPr="007157D3">
        <w:rPr>
          <w:rStyle w:val="FootnoteReference"/>
          <w:rFonts w:ascii="Times New Roman" w:hAnsi="Times New Roman" w:cs="Times New Roman"/>
          <w:sz w:val="24"/>
          <w:szCs w:val="24"/>
        </w:rPr>
        <w:footnoteReference w:id="297"/>
      </w:r>
      <w:r w:rsidR="00CF1505" w:rsidRPr="007157D3">
        <w:rPr>
          <w:rFonts w:ascii="Times New Roman" w:hAnsi="Times New Roman" w:cs="Times New Roman"/>
          <w:sz w:val="24"/>
          <w:szCs w:val="24"/>
        </w:rPr>
        <w:t xml:space="preserve">, bet </w:t>
      </w:r>
      <w:r w:rsidRPr="007157D3">
        <w:rPr>
          <w:rFonts w:ascii="Times New Roman" w:hAnsi="Times New Roman" w:cs="Times New Roman"/>
          <w:sz w:val="24"/>
          <w:szCs w:val="24"/>
        </w:rPr>
        <w:t xml:space="preserve">LM </w:t>
      </w:r>
      <w:r w:rsidR="00CF1505" w:rsidRPr="007157D3">
        <w:rPr>
          <w:rFonts w:ascii="Times New Roman" w:hAnsi="Times New Roman" w:cs="Times New Roman"/>
          <w:sz w:val="24"/>
          <w:szCs w:val="24"/>
        </w:rPr>
        <w:t xml:space="preserve">resorā tas ir augstāks un ar tendenci aizvien </w:t>
      </w:r>
      <w:r w:rsidR="00CF1505" w:rsidRPr="001D2AB2">
        <w:rPr>
          <w:rFonts w:ascii="Times New Roman" w:hAnsi="Times New Roman" w:cs="Times New Roman"/>
          <w:sz w:val="24"/>
          <w:szCs w:val="24"/>
        </w:rPr>
        <w:t>pieaugt (skat. </w:t>
      </w:r>
      <w:r w:rsidR="00136A0C" w:rsidRPr="001D2AB2">
        <w:rPr>
          <w:rFonts w:ascii="Times New Roman" w:hAnsi="Times New Roman" w:cs="Times New Roman"/>
          <w:sz w:val="24"/>
          <w:szCs w:val="24"/>
        </w:rPr>
        <w:t>2</w:t>
      </w:r>
      <w:r w:rsidR="007B62B0" w:rsidRPr="001D2AB2">
        <w:rPr>
          <w:rFonts w:ascii="Times New Roman" w:hAnsi="Times New Roman" w:cs="Times New Roman"/>
          <w:sz w:val="24"/>
          <w:szCs w:val="24"/>
        </w:rPr>
        <w:t>9</w:t>
      </w:r>
      <w:r w:rsidR="00136A0C" w:rsidRPr="001D2AB2">
        <w:rPr>
          <w:rFonts w:ascii="Times New Roman" w:hAnsi="Times New Roman" w:cs="Times New Roman"/>
          <w:sz w:val="24"/>
          <w:szCs w:val="24"/>
        </w:rPr>
        <w:t>.</w:t>
      </w:r>
      <w:r w:rsidR="00CF1505" w:rsidRPr="001D2AB2">
        <w:rPr>
          <w:rFonts w:ascii="Times New Roman" w:hAnsi="Times New Roman" w:cs="Times New Roman"/>
          <w:sz w:val="24"/>
          <w:szCs w:val="24"/>
        </w:rPr>
        <w:t>att</w:t>
      </w:r>
      <w:r w:rsidR="00015035" w:rsidRPr="001D2AB2">
        <w:rPr>
          <w:rFonts w:ascii="Times New Roman" w:hAnsi="Times New Roman" w:cs="Times New Roman"/>
          <w:sz w:val="24"/>
          <w:szCs w:val="24"/>
        </w:rPr>
        <w:t>ēlu</w:t>
      </w:r>
      <w:r w:rsidR="00CF1505" w:rsidRPr="001D2AB2">
        <w:rPr>
          <w:rFonts w:ascii="Times New Roman" w:hAnsi="Times New Roman" w:cs="Times New Roman"/>
          <w:sz w:val="24"/>
          <w:szCs w:val="24"/>
        </w:rPr>
        <w:t>).</w:t>
      </w:r>
    </w:p>
    <w:p w14:paraId="04CD91DE" w14:textId="77777777" w:rsidR="00CF1505" w:rsidRPr="00A857F2" w:rsidRDefault="00CF1505" w:rsidP="00CF1505">
      <w:pPr>
        <w:spacing w:after="0" w:line="240" w:lineRule="auto"/>
        <w:jc w:val="both"/>
        <w:rPr>
          <w:rFonts w:ascii="Times New Roman" w:hAnsi="Times New Roman" w:cs="Times New Roman"/>
          <w:sz w:val="24"/>
          <w:szCs w:val="24"/>
        </w:rPr>
      </w:pPr>
    </w:p>
    <w:p w14:paraId="5D61941D" w14:textId="0D5AA539" w:rsidR="00CF1505" w:rsidRPr="0015154B" w:rsidRDefault="00136A0C" w:rsidP="008C0134">
      <w:pPr>
        <w:rPr>
          <w:rFonts w:ascii="Times New Roman" w:hAnsi="Times New Roman" w:cs="Times New Roman"/>
          <w:sz w:val="24"/>
          <w:szCs w:val="24"/>
        </w:rPr>
      </w:pPr>
      <w:r w:rsidRPr="009767D0">
        <w:rPr>
          <w:rFonts w:ascii="Times New Roman" w:hAnsi="Times New Roman" w:cs="Times New Roman"/>
          <w:sz w:val="24"/>
          <w:szCs w:val="24"/>
        </w:rPr>
        <w:t>2</w:t>
      </w:r>
      <w:r w:rsidR="007B62B0">
        <w:rPr>
          <w:rFonts w:ascii="Times New Roman" w:hAnsi="Times New Roman" w:cs="Times New Roman"/>
          <w:sz w:val="24"/>
          <w:szCs w:val="24"/>
        </w:rPr>
        <w:t>9</w:t>
      </w:r>
      <w:r w:rsidRPr="009767D0">
        <w:rPr>
          <w:rFonts w:ascii="Times New Roman" w:hAnsi="Times New Roman" w:cs="Times New Roman"/>
          <w:sz w:val="24"/>
          <w:szCs w:val="24"/>
        </w:rPr>
        <w:t>.</w:t>
      </w:r>
      <w:r w:rsidR="00CF1505" w:rsidRPr="009767D0">
        <w:rPr>
          <w:rFonts w:ascii="Times New Roman" w:hAnsi="Times New Roman" w:cs="Times New Roman"/>
          <w:sz w:val="24"/>
          <w:szCs w:val="24"/>
        </w:rPr>
        <w:t>attēls</w:t>
      </w:r>
    </w:p>
    <w:p w14:paraId="3FD30DBF" w14:textId="77777777" w:rsidR="00270D2C" w:rsidRPr="0015154B" w:rsidRDefault="00270D2C" w:rsidP="00CF1505">
      <w:pPr>
        <w:spacing w:after="0" w:line="240" w:lineRule="auto"/>
        <w:jc w:val="center"/>
        <w:rPr>
          <w:rFonts w:ascii="Times New Roman" w:hAnsi="Times New Roman" w:cs="Times New Roman"/>
          <w:sz w:val="24"/>
          <w:szCs w:val="24"/>
        </w:rPr>
      </w:pPr>
    </w:p>
    <w:p w14:paraId="037C0BA8" w14:textId="6A547670" w:rsidR="00CF1505" w:rsidRPr="0015154B" w:rsidRDefault="00CF1505" w:rsidP="00CF1505">
      <w:pPr>
        <w:spacing w:after="0" w:line="240" w:lineRule="auto"/>
        <w:jc w:val="center"/>
        <w:rPr>
          <w:rFonts w:ascii="Times New Roman" w:hAnsi="Times New Roman" w:cs="Times New Roman"/>
          <w:b/>
          <w:sz w:val="24"/>
          <w:szCs w:val="24"/>
        </w:rPr>
      </w:pPr>
      <w:r w:rsidRPr="0015154B">
        <w:rPr>
          <w:rFonts w:ascii="Times New Roman" w:hAnsi="Times New Roman" w:cs="Times New Roman"/>
          <w:b/>
          <w:color w:val="002060"/>
          <w:sz w:val="24"/>
          <w:szCs w:val="24"/>
        </w:rPr>
        <w:t>Atbrīvoto nodarbināto īpatsvars nodarbināto kopskaitā LM resorā (%)</w:t>
      </w:r>
    </w:p>
    <w:p w14:paraId="45508672" w14:textId="77777777" w:rsidR="00270D2C" w:rsidRPr="0015154B" w:rsidRDefault="00270D2C" w:rsidP="00CF1505">
      <w:pPr>
        <w:spacing w:after="0" w:line="240" w:lineRule="auto"/>
        <w:jc w:val="center"/>
        <w:rPr>
          <w:rFonts w:ascii="Times New Roman" w:hAnsi="Times New Roman" w:cs="Times New Roman"/>
          <w:b/>
          <w:sz w:val="24"/>
          <w:szCs w:val="24"/>
        </w:rPr>
      </w:pPr>
    </w:p>
    <w:p w14:paraId="48D7EDD1" w14:textId="77777777" w:rsidR="00CF1505" w:rsidRPr="007157D3" w:rsidRDefault="00CF1505" w:rsidP="00CF1505">
      <w:pPr>
        <w:spacing w:after="0" w:line="240" w:lineRule="auto"/>
        <w:jc w:val="both"/>
        <w:rPr>
          <w:rFonts w:ascii="Times New Roman" w:hAnsi="Times New Roman" w:cs="Times New Roman"/>
          <w:sz w:val="24"/>
          <w:szCs w:val="24"/>
        </w:rPr>
      </w:pPr>
      <w:r w:rsidRPr="0062076E">
        <w:rPr>
          <w:rFonts w:ascii="Times New Roman" w:hAnsi="Times New Roman" w:cs="Times New Roman"/>
          <w:noProof/>
          <w:sz w:val="24"/>
          <w:szCs w:val="24"/>
          <w:lang w:eastAsia="lv-LV"/>
        </w:rPr>
        <w:drawing>
          <wp:inline distT="0" distB="0" distL="0" distR="0" wp14:anchorId="5E1DED95" wp14:editId="42E901FE">
            <wp:extent cx="5305425" cy="2057400"/>
            <wp:effectExtent l="0" t="0" r="9525" b="0"/>
            <wp:docPr id="14"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5425" cy="2057400"/>
                    </a:xfrm>
                    <a:prstGeom prst="rect">
                      <a:avLst/>
                    </a:prstGeom>
                    <a:noFill/>
                    <a:ln>
                      <a:noFill/>
                    </a:ln>
                  </pic:spPr>
                </pic:pic>
              </a:graphicData>
            </a:graphic>
          </wp:inline>
        </w:drawing>
      </w:r>
    </w:p>
    <w:p w14:paraId="1ECB5733" w14:textId="2C0FD155" w:rsidR="00CF1505" w:rsidRPr="00857E45" w:rsidRDefault="00857E45" w:rsidP="00CF1505">
      <w:pPr>
        <w:spacing w:after="0" w:line="240" w:lineRule="auto"/>
        <w:jc w:val="both"/>
        <w:rPr>
          <w:rFonts w:ascii="Times New Roman" w:hAnsi="Times New Roman" w:cs="Times New Roman"/>
          <w:iCs/>
          <w:sz w:val="20"/>
          <w:szCs w:val="20"/>
        </w:rPr>
      </w:pPr>
      <w:r w:rsidRPr="00857E45">
        <w:rPr>
          <w:rFonts w:ascii="Times New Roman" w:hAnsi="Times New Roman" w:cs="Times New Roman"/>
          <w:iCs/>
          <w:sz w:val="20"/>
          <w:szCs w:val="20"/>
        </w:rPr>
        <w:t>Datu a</w:t>
      </w:r>
      <w:r w:rsidR="00CF1505" w:rsidRPr="00857E45">
        <w:rPr>
          <w:rFonts w:ascii="Times New Roman" w:hAnsi="Times New Roman" w:cs="Times New Roman"/>
          <w:iCs/>
          <w:sz w:val="20"/>
          <w:szCs w:val="20"/>
        </w:rPr>
        <w:t>vots: AUS dati</w:t>
      </w:r>
    </w:p>
    <w:p w14:paraId="79DD050F" w14:textId="77777777" w:rsidR="00CF1505" w:rsidRPr="007157D3" w:rsidRDefault="00CF1505" w:rsidP="00CF1505">
      <w:pPr>
        <w:spacing w:after="0" w:line="240" w:lineRule="auto"/>
        <w:jc w:val="both"/>
        <w:rPr>
          <w:rFonts w:ascii="Times New Roman" w:hAnsi="Times New Roman" w:cs="Times New Roman"/>
          <w:sz w:val="24"/>
          <w:szCs w:val="24"/>
        </w:rPr>
      </w:pPr>
    </w:p>
    <w:p w14:paraId="2F17FFDE" w14:textId="711D06DF" w:rsidR="00CF1505" w:rsidRPr="007157D3" w:rsidRDefault="00CF1505" w:rsidP="00B33541">
      <w:pPr>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 xml:space="preserve">Paaugstināta personāla kustība resorā ir saistīta gan ar amata vietu samazināšanu, iekšējo pārstrukturizēšanu, gan ar darbinieku darba </w:t>
      </w:r>
      <w:r w:rsidRPr="00573B49">
        <w:rPr>
          <w:rFonts w:ascii="Times New Roman" w:hAnsi="Times New Roman" w:cs="Times New Roman"/>
          <w:sz w:val="24"/>
          <w:szCs w:val="24"/>
        </w:rPr>
        <w:t>uzteikumiem. Piemēram, 2019.gadā VSAC “Rīga” personāla kustību būtiski ietekmēja filiāles “Baldone” darbības izbeigšana – šī iemesla dēļ tika atbrīvoti 124 darbinieki, bet gandrīz tikpat daudz bija darbinieku uzteikumu (123 uzteikumi)</w:t>
      </w:r>
      <w:r w:rsidRPr="007157D3">
        <w:rPr>
          <w:rStyle w:val="FootnoteReference"/>
          <w:rFonts w:ascii="Times New Roman" w:hAnsi="Times New Roman" w:cs="Times New Roman"/>
          <w:sz w:val="24"/>
          <w:szCs w:val="24"/>
        </w:rPr>
        <w:footnoteReference w:id="298"/>
      </w:r>
      <w:r w:rsidRPr="007157D3">
        <w:rPr>
          <w:rFonts w:ascii="Times New Roman" w:hAnsi="Times New Roman" w:cs="Times New Roman"/>
          <w:sz w:val="24"/>
          <w:szCs w:val="24"/>
        </w:rPr>
        <w:t>. Valsts sociālās aprūpes centros darbu pamet biežāk sociālajā</w:t>
      </w:r>
      <w:r w:rsidRPr="002F5278">
        <w:rPr>
          <w:rFonts w:ascii="Times New Roman" w:hAnsi="Times New Roman" w:cs="Times New Roman"/>
          <w:sz w:val="24"/>
          <w:szCs w:val="24"/>
        </w:rPr>
        <w:t xml:space="preserve"> aprūpē un saimniecības darbā iesaistītais personāls pārsvarā pieaugošā darba apjoma, psihoemocionālās un fiziskās pārslodzes, zema atalgojuma</w:t>
      </w:r>
      <w:r w:rsidR="00270D2C" w:rsidRPr="00573B49">
        <w:rPr>
          <w:rFonts w:ascii="Times New Roman" w:hAnsi="Times New Roman" w:cs="Times New Roman"/>
          <w:sz w:val="24"/>
          <w:szCs w:val="24"/>
        </w:rPr>
        <w:t xml:space="preserve"> dēļ</w:t>
      </w:r>
      <w:r w:rsidRPr="00573B49">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299"/>
      </w:r>
      <w:r w:rsidRPr="007157D3">
        <w:rPr>
          <w:rFonts w:ascii="Times New Roman" w:hAnsi="Times New Roman" w:cs="Times New Roman"/>
          <w:sz w:val="24"/>
          <w:szCs w:val="24"/>
        </w:rPr>
        <w:t xml:space="preserve"> Pārslodze un nekonkurētspējīgs</w:t>
      </w:r>
      <w:r w:rsidRPr="002F5278">
        <w:rPr>
          <w:rFonts w:ascii="Times New Roman" w:hAnsi="Times New Roman" w:cs="Times New Roman"/>
          <w:sz w:val="24"/>
          <w:szCs w:val="24"/>
        </w:rPr>
        <w:t>, amata prasībām neatbilstošs atalg</w:t>
      </w:r>
      <w:r w:rsidRPr="00573B49">
        <w:rPr>
          <w:rFonts w:ascii="Times New Roman" w:hAnsi="Times New Roman" w:cs="Times New Roman"/>
          <w:sz w:val="24"/>
          <w:szCs w:val="24"/>
        </w:rPr>
        <w:t xml:space="preserve">ojums ir biežākie iemesli darbinieku uzteikumiem arī citās </w:t>
      </w:r>
      <w:r w:rsidR="00270D2C" w:rsidRPr="00573B49">
        <w:rPr>
          <w:rFonts w:ascii="Times New Roman" w:hAnsi="Times New Roman" w:cs="Times New Roman"/>
          <w:sz w:val="24"/>
          <w:szCs w:val="24"/>
        </w:rPr>
        <w:t xml:space="preserve">LM </w:t>
      </w:r>
      <w:r w:rsidRPr="00573B49">
        <w:rPr>
          <w:rFonts w:ascii="Times New Roman" w:hAnsi="Times New Roman" w:cs="Times New Roman"/>
          <w:sz w:val="24"/>
          <w:szCs w:val="24"/>
        </w:rPr>
        <w:t>resora iestādēs.</w:t>
      </w:r>
      <w:r w:rsidRPr="007157D3">
        <w:rPr>
          <w:rStyle w:val="FootnoteReference"/>
          <w:rFonts w:ascii="Times New Roman" w:hAnsi="Times New Roman" w:cs="Times New Roman"/>
          <w:sz w:val="24"/>
          <w:szCs w:val="24"/>
        </w:rPr>
        <w:footnoteReference w:id="300"/>
      </w:r>
    </w:p>
    <w:p w14:paraId="46BFC562" w14:textId="1EFB447C" w:rsidR="00CF1505" w:rsidRPr="0015154B" w:rsidRDefault="00270D2C" w:rsidP="00B33541">
      <w:pPr>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LM r</w:t>
      </w:r>
      <w:r w:rsidR="00CF1505" w:rsidRPr="007157D3">
        <w:rPr>
          <w:rFonts w:ascii="Times New Roman" w:hAnsi="Times New Roman" w:cs="Times New Roman"/>
          <w:sz w:val="24"/>
          <w:szCs w:val="24"/>
        </w:rPr>
        <w:t>esora iestāžu nodarbināto mēneša vidējais darba samaksas apmērs galve</w:t>
      </w:r>
      <w:r w:rsidR="00CF1505" w:rsidRPr="002F5278">
        <w:rPr>
          <w:rFonts w:ascii="Times New Roman" w:hAnsi="Times New Roman" w:cs="Times New Roman"/>
          <w:sz w:val="24"/>
          <w:szCs w:val="24"/>
        </w:rPr>
        <w:t>nokārt ir atkarīgs no nodarbināto skaita sadalījuma pēc mēnešalgas grupām. Salīdzinoši augstāks darba s</w:t>
      </w:r>
      <w:r w:rsidR="00CF1505" w:rsidRPr="00573B49">
        <w:rPr>
          <w:rFonts w:ascii="Times New Roman" w:hAnsi="Times New Roman" w:cs="Times New Roman"/>
          <w:sz w:val="24"/>
          <w:szCs w:val="24"/>
        </w:rPr>
        <w:t xml:space="preserve">amaksas apmērs ir LM, kas izskaidrojams ar vadītāju un vecāko speciālistu lielāku īpatsvaru ministrijas nodarbināto </w:t>
      </w:r>
      <w:r w:rsidR="00CF1505" w:rsidRPr="001D2AB2">
        <w:rPr>
          <w:rFonts w:ascii="Times New Roman" w:hAnsi="Times New Roman" w:cs="Times New Roman"/>
          <w:sz w:val="24"/>
          <w:szCs w:val="24"/>
        </w:rPr>
        <w:t>kopskaitā (skat. </w:t>
      </w:r>
      <w:r w:rsidR="007B62B0" w:rsidRPr="001D2AB2">
        <w:rPr>
          <w:rFonts w:ascii="Times New Roman" w:hAnsi="Times New Roman" w:cs="Times New Roman"/>
          <w:sz w:val="24"/>
          <w:szCs w:val="24"/>
        </w:rPr>
        <w:t>30</w:t>
      </w:r>
      <w:r w:rsidR="00136A0C" w:rsidRPr="001D2AB2">
        <w:rPr>
          <w:rFonts w:ascii="Times New Roman" w:hAnsi="Times New Roman" w:cs="Times New Roman"/>
          <w:sz w:val="24"/>
          <w:szCs w:val="24"/>
        </w:rPr>
        <w:t>.</w:t>
      </w:r>
      <w:r w:rsidR="00CF1505" w:rsidRPr="001D2AB2">
        <w:rPr>
          <w:rFonts w:ascii="Times New Roman" w:hAnsi="Times New Roman" w:cs="Times New Roman"/>
          <w:sz w:val="24"/>
          <w:szCs w:val="24"/>
        </w:rPr>
        <w:t>att</w:t>
      </w:r>
      <w:r w:rsidR="00015035" w:rsidRPr="001D2AB2">
        <w:rPr>
          <w:rFonts w:ascii="Times New Roman" w:hAnsi="Times New Roman" w:cs="Times New Roman"/>
          <w:sz w:val="24"/>
          <w:szCs w:val="24"/>
        </w:rPr>
        <w:t>ēlu</w:t>
      </w:r>
      <w:r w:rsidR="00CF1505" w:rsidRPr="001D2AB2">
        <w:rPr>
          <w:rFonts w:ascii="Times New Roman" w:hAnsi="Times New Roman" w:cs="Times New Roman"/>
          <w:sz w:val="24"/>
          <w:szCs w:val="24"/>
        </w:rPr>
        <w:t>). Zemākais</w:t>
      </w:r>
      <w:r w:rsidR="00CF1505" w:rsidRPr="009703E6">
        <w:rPr>
          <w:rFonts w:ascii="Times New Roman" w:hAnsi="Times New Roman" w:cs="Times New Roman"/>
          <w:sz w:val="24"/>
          <w:szCs w:val="24"/>
        </w:rPr>
        <w:t xml:space="preserve"> darba samaksas apmērs ir valsts sociālās aprūpes centros, jo tajos pārsvarā strādā darbinieki, kuru da</w:t>
      </w:r>
      <w:r w:rsidR="00CF1505" w:rsidRPr="0015154B">
        <w:rPr>
          <w:rFonts w:ascii="Times New Roman" w:hAnsi="Times New Roman" w:cs="Times New Roman"/>
          <w:sz w:val="24"/>
          <w:szCs w:val="24"/>
        </w:rPr>
        <w:t>rbs atbilst zemākām mēnešalgu grupām.</w:t>
      </w:r>
    </w:p>
    <w:p w14:paraId="5F01F602" w14:textId="77777777" w:rsidR="005E5CD1" w:rsidRPr="007157D3" w:rsidRDefault="005E5CD1" w:rsidP="005E5CD1">
      <w:pPr>
        <w:spacing w:before="120" w:after="0" w:line="240" w:lineRule="auto"/>
        <w:ind w:firstLine="720"/>
        <w:jc w:val="both"/>
        <w:rPr>
          <w:rFonts w:ascii="Times New Roman" w:hAnsi="Times New Roman" w:cs="Times New Roman"/>
          <w:sz w:val="24"/>
          <w:szCs w:val="24"/>
        </w:rPr>
      </w:pPr>
      <w:r w:rsidRPr="00573B49">
        <w:rPr>
          <w:rFonts w:ascii="Times New Roman" w:hAnsi="Times New Roman" w:cs="Times New Roman"/>
          <w:sz w:val="24"/>
          <w:szCs w:val="24"/>
        </w:rPr>
        <w:t>Salīdzinošie pētījumi par atalgojuma apmēru liecina, ka valsts pārvaldē un pakļautībā esošajās iestādēs gandrīz visās mēnešalgas grupās mēneša vidējā darba samaksa būtiski atpaliek no tās, ko saņem līdzīgā pēc sarežģītības un atbildības darba darītāji privātajā sekto</w:t>
      </w:r>
      <w:r w:rsidRPr="0025422D">
        <w:rPr>
          <w:rFonts w:ascii="Times New Roman" w:hAnsi="Times New Roman" w:cs="Times New Roman"/>
          <w:sz w:val="24"/>
          <w:szCs w:val="24"/>
        </w:rPr>
        <w:t>rā.</w:t>
      </w:r>
      <w:r w:rsidRPr="007157D3">
        <w:rPr>
          <w:rStyle w:val="FootnoteReference"/>
          <w:rFonts w:ascii="Times New Roman" w:hAnsi="Times New Roman" w:cs="Times New Roman"/>
          <w:sz w:val="24"/>
          <w:szCs w:val="24"/>
        </w:rPr>
        <w:footnoteReference w:id="301"/>
      </w:r>
      <w:r w:rsidRPr="007157D3">
        <w:rPr>
          <w:rFonts w:ascii="Times New Roman" w:hAnsi="Times New Roman" w:cs="Times New Roman"/>
          <w:sz w:val="24"/>
          <w:szCs w:val="24"/>
        </w:rPr>
        <w:t xml:space="preserve"> </w:t>
      </w:r>
    </w:p>
    <w:p w14:paraId="4604235B" w14:textId="77777777" w:rsidR="00CF1505" w:rsidRPr="0015154B" w:rsidRDefault="00CF1505" w:rsidP="00CF1505">
      <w:pPr>
        <w:spacing w:after="0" w:line="240" w:lineRule="auto"/>
        <w:jc w:val="both"/>
        <w:rPr>
          <w:rFonts w:ascii="Times New Roman" w:hAnsi="Times New Roman" w:cs="Times New Roman"/>
          <w:sz w:val="24"/>
          <w:szCs w:val="24"/>
        </w:rPr>
      </w:pPr>
    </w:p>
    <w:p w14:paraId="6E14AB40" w14:textId="11E0060E" w:rsidR="00270D2C" w:rsidRDefault="007B62B0" w:rsidP="00976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r w:rsidR="00136A0C" w:rsidRPr="009767D0">
        <w:rPr>
          <w:rFonts w:ascii="Times New Roman" w:hAnsi="Times New Roman" w:cs="Times New Roman"/>
          <w:sz w:val="24"/>
          <w:szCs w:val="24"/>
        </w:rPr>
        <w:t>.</w:t>
      </w:r>
      <w:r w:rsidR="00CF1505" w:rsidRPr="009767D0">
        <w:rPr>
          <w:rFonts w:ascii="Times New Roman" w:hAnsi="Times New Roman" w:cs="Times New Roman"/>
          <w:sz w:val="24"/>
          <w:szCs w:val="24"/>
        </w:rPr>
        <w:t>attēls</w:t>
      </w:r>
    </w:p>
    <w:p w14:paraId="158D743A" w14:textId="77777777" w:rsidR="009767D0" w:rsidRPr="0015154B" w:rsidRDefault="009767D0" w:rsidP="009767D0">
      <w:pPr>
        <w:spacing w:after="0" w:line="240" w:lineRule="auto"/>
        <w:jc w:val="both"/>
        <w:rPr>
          <w:rFonts w:ascii="Times New Roman" w:hAnsi="Times New Roman" w:cs="Times New Roman"/>
          <w:sz w:val="24"/>
          <w:szCs w:val="24"/>
        </w:rPr>
      </w:pPr>
    </w:p>
    <w:p w14:paraId="089CF597" w14:textId="61C2027D" w:rsidR="00CF1505" w:rsidRPr="0015154B" w:rsidRDefault="00CF1505" w:rsidP="00CF1505">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Nodarbināto mēneša vidējā darba samaksa LM resora iestādēs un atsevišķās nozarēs 2019. g. (e</w:t>
      </w:r>
      <w:r w:rsidR="00E07E75">
        <w:rPr>
          <w:rFonts w:ascii="Times New Roman" w:hAnsi="Times New Roman" w:cs="Times New Roman"/>
          <w:b/>
          <w:color w:val="002060"/>
          <w:sz w:val="24"/>
          <w:szCs w:val="24"/>
        </w:rPr>
        <w:t>i</w:t>
      </w:r>
      <w:r w:rsidRPr="0015154B">
        <w:rPr>
          <w:rFonts w:ascii="Times New Roman" w:hAnsi="Times New Roman" w:cs="Times New Roman"/>
          <w:b/>
          <w:color w:val="002060"/>
          <w:sz w:val="24"/>
          <w:szCs w:val="24"/>
        </w:rPr>
        <w:t>ro)</w:t>
      </w:r>
    </w:p>
    <w:p w14:paraId="08864FF1" w14:textId="77777777" w:rsidR="00CF1505" w:rsidRPr="007157D3" w:rsidRDefault="00CF1505" w:rsidP="00CF1505">
      <w:pPr>
        <w:spacing w:after="0" w:line="240" w:lineRule="auto"/>
        <w:jc w:val="both"/>
        <w:rPr>
          <w:rFonts w:ascii="Times New Roman" w:hAnsi="Times New Roman" w:cs="Times New Roman"/>
          <w:sz w:val="24"/>
          <w:szCs w:val="24"/>
        </w:rPr>
      </w:pPr>
      <w:r w:rsidRPr="0062076E">
        <w:rPr>
          <w:noProof/>
          <w:lang w:eastAsia="lv-LV"/>
        </w:rPr>
        <w:drawing>
          <wp:inline distT="0" distB="0" distL="0" distR="0" wp14:anchorId="03D3FF18" wp14:editId="7FFE411D">
            <wp:extent cx="5274310" cy="3016155"/>
            <wp:effectExtent l="0" t="0" r="2540" b="13335"/>
            <wp:docPr id="17" name="Diagramma 7">
              <a:extLst xmlns:a="http://schemas.openxmlformats.org/drawingml/2006/main">
                <a:ext uri="{FF2B5EF4-FFF2-40B4-BE49-F238E27FC236}">
                  <a16:creationId xmlns:a16="http://schemas.microsoft.com/office/drawing/2014/main" id="{0B82CFDF-1DC3-4212-BD22-E9BDD2BBC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3B578DD" w14:textId="7A0EDC64" w:rsidR="00CF1505" w:rsidRPr="009767D0" w:rsidRDefault="009767D0" w:rsidP="00CF1505">
      <w:pPr>
        <w:spacing w:after="0" w:line="240" w:lineRule="auto"/>
        <w:jc w:val="both"/>
        <w:rPr>
          <w:rFonts w:ascii="Times New Roman" w:hAnsi="Times New Roman" w:cs="Times New Roman"/>
          <w:iCs/>
          <w:sz w:val="20"/>
          <w:szCs w:val="20"/>
        </w:rPr>
      </w:pPr>
      <w:r w:rsidRPr="009767D0">
        <w:rPr>
          <w:rFonts w:ascii="Times New Roman" w:hAnsi="Times New Roman" w:cs="Times New Roman"/>
          <w:iCs/>
          <w:sz w:val="20"/>
          <w:szCs w:val="20"/>
        </w:rPr>
        <w:t xml:space="preserve">Datu </w:t>
      </w:r>
      <w:r>
        <w:rPr>
          <w:rFonts w:ascii="Times New Roman" w:hAnsi="Times New Roman" w:cs="Times New Roman"/>
          <w:iCs/>
          <w:sz w:val="20"/>
          <w:szCs w:val="20"/>
        </w:rPr>
        <w:t>a</w:t>
      </w:r>
      <w:r w:rsidR="00CF1505" w:rsidRPr="009767D0">
        <w:rPr>
          <w:rFonts w:ascii="Times New Roman" w:hAnsi="Times New Roman" w:cs="Times New Roman"/>
          <w:iCs/>
          <w:sz w:val="20"/>
          <w:szCs w:val="20"/>
        </w:rPr>
        <w:t>vots: AUS dati, CSP dati (DSG030. Strādājošo mēneša vidējā darba samaksa pa darbības veidiem)</w:t>
      </w:r>
    </w:p>
    <w:p w14:paraId="03EA857D" w14:textId="77777777" w:rsidR="00CF1505" w:rsidRPr="00573B49" w:rsidRDefault="00CF1505" w:rsidP="00CF1505">
      <w:pPr>
        <w:spacing w:after="0" w:line="240" w:lineRule="auto"/>
        <w:jc w:val="both"/>
        <w:rPr>
          <w:rFonts w:ascii="Times New Roman" w:hAnsi="Times New Roman" w:cs="Times New Roman"/>
          <w:sz w:val="24"/>
          <w:szCs w:val="24"/>
        </w:rPr>
      </w:pPr>
    </w:p>
    <w:p w14:paraId="12389987" w14:textId="3727CA8B" w:rsidR="00CF1505" w:rsidRPr="00A857F2" w:rsidRDefault="00CF1505" w:rsidP="00B33541">
      <w:pPr>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Nekonkurētspējīgs darba samaksas apmērs ir viens no galvenajiem iemesliem ne tikai grūtai esošo profesionāļu noturēšanai, bet arī jaunu darbinieku piesaistei. Liels ilgstošo vakanču</w:t>
      </w:r>
      <w:r w:rsidRPr="007157D3">
        <w:rPr>
          <w:rStyle w:val="FootnoteReference"/>
          <w:rFonts w:ascii="Times New Roman" w:hAnsi="Times New Roman" w:cs="Times New Roman"/>
          <w:sz w:val="24"/>
          <w:szCs w:val="24"/>
        </w:rPr>
        <w:footnoteReference w:id="302"/>
      </w:r>
      <w:r w:rsidRPr="007157D3">
        <w:rPr>
          <w:rFonts w:ascii="Times New Roman" w:hAnsi="Times New Roman" w:cs="Times New Roman"/>
          <w:sz w:val="24"/>
          <w:szCs w:val="24"/>
        </w:rPr>
        <w:t xml:space="preserve"> skaits saglabājās NVA, VDI, </w:t>
      </w:r>
      <w:r w:rsidRPr="001D2AB2">
        <w:rPr>
          <w:rFonts w:ascii="Times New Roman" w:hAnsi="Times New Roman" w:cs="Times New Roman"/>
          <w:sz w:val="24"/>
          <w:szCs w:val="24"/>
        </w:rPr>
        <w:t>VBTAI (skat. </w:t>
      </w:r>
      <w:r w:rsidR="00136A0C" w:rsidRPr="001D2AB2">
        <w:rPr>
          <w:rFonts w:ascii="Times New Roman" w:hAnsi="Times New Roman" w:cs="Times New Roman"/>
          <w:sz w:val="24"/>
          <w:szCs w:val="24"/>
        </w:rPr>
        <w:t>3</w:t>
      </w:r>
      <w:r w:rsidR="00937ECF" w:rsidRPr="001D2AB2">
        <w:rPr>
          <w:rFonts w:ascii="Times New Roman" w:hAnsi="Times New Roman" w:cs="Times New Roman"/>
          <w:sz w:val="24"/>
          <w:szCs w:val="24"/>
        </w:rPr>
        <w:t>6</w:t>
      </w:r>
      <w:r w:rsidR="00136A0C" w:rsidRPr="001D2AB2">
        <w:rPr>
          <w:rFonts w:ascii="Times New Roman" w:hAnsi="Times New Roman" w:cs="Times New Roman"/>
          <w:sz w:val="24"/>
          <w:szCs w:val="24"/>
        </w:rPr>
        <w:t>.</w:t>
      </w:r>
      <w:r w:rsidRPr="001D2AB2">
        <w:rPr>
          <w:rFonts w:ascii="Times New Roman" w:hAnsi="Times New Roman" w:cs="Times New Roman"/>
          <w:sz w:val="24"/>
          <w:szCs w:val="24"/>
        </w:rPr>
        <w:t>tab</w:t>
      </w:r>
      <w:r w:rsidR="00015035" w:rsidRPr="001D2AB2">
        <w:rPr>
          <w:rFonts w:ascii="Times New Roman" w:hAnsi="Times New Roman" w:cs="Times New Roman"/>
          <w:sz w:val="24"/>
          <w:szCs w:val="24"/>
        </w:rPr>
        <w:t>ulu</w:t>
      </w:r>
      <w:r w:rsidRPr="001D2AB2">
        <w:rPr>
          <w:rFonts w:ascii="Times New Roman" w:hAnsi="Times New Roman" w:cs="Times New Roman"/>
          <w:sz w:val="24"/>
          <w:szCs w:val="24"/>
        </w:rPr>
        <w:t>).</w:t>
      </w:r>
      <w:r w:rsidRPr="00A857F2">
        <w:rPr>
          <w:rFonts w:ascii="Times New Roman" w:hAnsi="Times New Roman" w:cs="Times New Roman"/>
          <w:sz w:val="24"/>
          <w:szCs w:val="24"/>
        </w:rPr>
        <w:t xml:space="preserve"> </w:t>
      </w:r>
    </w:p>
    <w:p w14:paraId="20668F6F" w14:textId="1C85E98A" w:rsidR="00CF1505" w:rsidRDefault="00CF1505" w:rsidP="00CF1505">
      <w:pPr>
        <w:spacing w:after="0" w:line="240" w:lineRule="auto"/>
        <w:jc w:val="both"/>
        <w:rPr>
          <w:rFonts w:ascii="Times New Roman" w:hAnsi="Times New Roman" w:cs="Times New Roman"/>
          <w:sz w:val="24"/>
          <w:szCs w:val="24"/>
        </w:rPr>
      </w:pPr>
    </w:p>
    <w:p w14:paraId="585D2687" w14:textId="089BE941" w:rsidR="008C0134" w:rsidRDefault="008C0134" w:rsidP="00CF1505">
      <w:pPr>
        <w:spacing w:after="0" w:line="240" w:lineRule="auto"/>
        <w:jc w:val="both"/>
        <w:rPr>
          <w:rFonts w:ascii="Times New Roman" w:hAnsi="Times New Roman" w:cs="Times New Roman"/>
          <w:sz w:val="24"/>
          <w:szCs w:val="24"/>
        </w:rPr>
      </w:pPr>
    </w:p>
    <w:p w14:paraId="60501EC7" w14:textId="77777777" w:rsidR="008C0134" w:rsidRPr="00662D1E" w:rsidRDefault="008C0134" w:rsidP="00CF1505">
      <w:pPr>
        <w:spacing w:after="0" w:line="240" w:lineRule="auto"/>
        <w:jc w:val="both"/>
        <w:rPr>
          <w:rFonts w:ascii="Times New Roman" w:hAnsi="Times New Roman" w:cs="Times New Roman"/>
          <w:sz w:val="24"/>
          <w:szCs w:val="24"/>
        </w:rPr>
      </w:pPr>
    </w:p>
    <w:p w14:paraId="1999626E" w14:textId="56847336" w:rsidR="00CF1505" w:rsidRPr="0015154B" w:rsidRDefault="00136A0C" w:rsidP="00CF1505">
      <w:pPr>
        <w:spacing w:after="0" w:line="240" w:lineRule="auto"/>
        <w:jc w:val="both"/>
        <w:rPr>
          <w:rFonts w:ascii="Times New Roman" w:hAnsi="Times New Roman" w:cs="Times New Roman"/>
          <w:sz w:val="24"/>
          <w:szCs w:val="24"/>
        </w:rPr>
      </w:pPr>
      <w:r w:rsidRPr="009767D0">
        <w:rPr>
          <w:rFonts w:ascii="Times New Roman" w:hAnsi="Times New Roman" w:cs="Times New Roman"/>
          <w:sz w:val="24"/>
          <w:szCs w:val="24"/>
        </w:rPr>
        <w:t>3</w:t>
      </w:r>
      <w:r w:rsidR="00937ECF">
        <w:rPr>
          <w:rFonts w:ascii="Times New Roman" w:hAnsi="Times New Roman" w:cs="Times New Roman"/>
          <w:sz w:val="24"/>
          <w:szCs w:val="24"/>
        </w:rPr>
        <w:t>6</w:t>
      </w:r>
      <w:r w:rsidRPr="009767D0">
        <w:rPr>
          <w:rFonts w:ascii="Times New Roman" w:hAnsi="Times New Roman" w:cs="Times New Roman"/>
          <w:sz w:val="24"/>
          <w:szCs w:val="24"/>
        </w:rPr>
        <w:t>.</w:t>
      </w:r>
      <w:r w:rsidR="00CF1505" w:rsidRPr="009767D0">
        <w:rPr>
          <w:rFonts w:ascii="Times New Roman" w:hAnsi="Times New Roman" w:cs="Times New Roman"/>
          <w:sz w:val="24"/>
          <w:szCs w:val="24"/>
        </w:rPr>
        <w:t>tabula</w:t>
      </w:r>
    </w:p>
    <w:p w14:paraId="09213C79" w14:textId="77777777" w:rsidR="00270D2C" w:rsidRPr="0015154B" w:rsidRDefault="00270D2C" w:rsidP="00CF1505">
      <w:pPr>
        <w:spacing w:after="0" w:line="240" w:lineRule="auto"/>
        <w:jc w:val="center"/>
        <w:rPr>
          <w:rFonts w:ascii="Times New Roman" w:hAnsi="Times New Roman" w:cs="Times New Roman"/>
          <w:sz w:val="24"/>
          <w:szCs w:val="24"/>
        </w:rPr>
      </w:pPr>
    </w:p>
    <w:p w14:paraId="2C61C5EB" w14:textId="3D33D939" w:rsidR="00CF1505" w:rsidRPr="0015154B" w:rsidRDefault="00CF1505" w:rsidP="00CF1505">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Ilgstošo vakanču īpatsvars kopējā amata vietu skaitā LM resora iestādēs (%)</w:t>
      </w:r>
    </w:p>
    <w:tbl>
      <w:tblPr>
        <w:tblW w:w="5000" w:type="pct"/>
        <w:tblLook w:val="04A0" w:firstRow="1" w:lastRow="0" w:firstColumn="1" w:lastColumn="0" w:noHBand="0" w:noVBand="1"/>
      </w:tblPr>
      <w:tblGrid>
        <w:gridCol w:w="3864"/>
        <w:gridCol w:w="2464"/>
        <w:gridCol w:w="2738"/>
      </w:tblGrid>
      <w:tr w:rsidR="00CF1505" w:rsidRPr="0015154B" w14:paraId="62AE48CA" w14:textId="77777777" w:rsidTr="00F726AE">
        <w:trPr>
          <w:trHeight w:val="600"/>
        </w:trPr>
        <w:tc>
          <w:tcPr>
            <w:tcW w:w="2131" w:type="pct"/>
            <w:tcBorders>
              <w:top w:val="nil"/>
              <w:left w:val="nil"/>
              <w:bottom w:val="nil"/>
              <w:right w:val="single" w:sz="4" w:space="0" w:color="auto"/>
            </w:tcBorders>
            <w:shd w:val="clear" w:color="auto" w:fill="auto"/>
            <w:noWrap/>
            <w:vAlign w:val="bottom"/>
            <w:hideMark/>
          </w:tcPr>
          <w:p w14:paraId="3DF28570" w14:textId="77777777" w:rsidR="00CF1505" w:rsidRPr="0015154B" w:rsidRDefault="00CF1505" w:rsidP="00F726AE">
            <w:pPr>
              <w:spacing w:after="0" w:line="240" w:lineRule="auto"/>
              <w:rPr>
                <w:rFonts w:ascii="Times New Roman" w:eastAsia="Times New Roman" w:hAnsi="Times New Roman" w:cs="Times New Roman"/>
                <w:sz w:val="24"/>
                <w:szCs w:val="24"/>
                <w:lang w:eastAsia="lv-LV"/>
              </w:rPr>
            </w:pP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5F4F4"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Uz 2018. gada 31. decembri</w:t>
            </w:r>
          </w:p>
        </w:tc>
        <w:tc>
          <w:tcPr>
            <w:tcW w:w="15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2F142"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Uz 2019. gada 31. decembri</w:t>
            </w:r>
          </w:p>
        </w:tc>
      </w:tr>
      <w:tr w:rsidR="00CF1505" w:rsidRPr="0015154B" w14:paraId="7862C35C" w14:textId="77777777" w:rsidTr="00F726AE">
        <w:trPr>
          <w:trHeight w:val="300"/>
        </w:trPr>
        <w:tc>
          <w:tcPr>
            <w:tcW w:w="2131"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32B6917"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LM</w:t>
            </w:r>
          </w:p>
        </w:tc>
        <w:tc>
          <w:tcPr>
            <w:tcW w:w="1359" w:type="pct"/>
            <w:tcBorders>
              <w:top w:val="single" w:sz="4" w:space="0" w:color="auto"/>
              <w:left w:val="nil"/>
              <w:bottom w:val="single" w:sz="4" w:space="0" w:color="auto"/>
              <w:right w:val="single" w:sz="4" w:space="0" w:color="auto"/>
            </w:tcBorders>
            <w:shd w:val="clear" w:color="000000" w:fill="FB9F76"/>
            <w:noWrap/>
            <w:vAlign w:val="center"/>
            <w:hideMark/>
          </w:tcPr>
          <w:p w14:paraId="436B6CEC"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8,8</w:t>
            </w:r>
          </w:p>
        </w:tc>
        <w:tc>
          <w:tcPr>
            <w:tcW w:w="1510" w:type="pct"/>
            <w:tcBorders>
              <w:top w:val="single" w:sz="4" w:space="0" w:color="auto"/>
              <w:left w:val="single" w:sz="4" w:space="0" w:color="auto"/>
              <w:bottom w:val="single" w:sz="4" w:space="0" w:color="auto"/>
              <w:right w:val="single" w:sz="4" w:space="0" w:color="auto"/>
            </w:tcBorders>
            <w:shd w:val="clear" w:color="000000" w:fill="D1DD81"/>
            <w:noWrap/>
            <w:vAlign w:val="center"/>
            <w:hideMark/>
          </w:tcPr>
          <w:p w14:paraId="0B3E8436"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2,2</w:t>
            </w:r>
          </w:p>
        </w:tc>
      </w:tr>
      <w:tr w:rsidR="00CF1505" w:rsidRPr="0015154B" w14:paraId="3AEE3716"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7FEDA604"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NVA</w:t>
            </w:r>
          </w:p>
        </w:tc>
        <w:tc>
          <w:tcPr>
            <w:tcW w:w="1359" w:type="pct"/>
            <w:tcBorders>
              <w:top w:val="single" w:sz="4" w:space="0" w:color="auto"/>
              <w:left w:val="nil"/>
              <w:bottom w:val="single" w:sz="4" w:space="0" w:color="auto"/>
              <w:right w:val="single" w:sz="4" w:space="0" w:color="auto"/>
            </w:tcBorders>
            <w:shd w:val="clear" w:color="000000" w:fill="FEC87E"/>
            <w:noWrap/>
            <w:vAlign w:val="center"/>
            <w:hideMark/>
          </w:tcPr>
          <w:p w14:paraId="5B06E28F"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5,7</w:t>
            </w:r>
          </w:p>
        </w:tc>
        <w:tc>
          <w:tcPr>
            <w:tcW w:w="1510" w:type="pct"/>
            <w:tcBorders>
              <w:top w:val="single" w:sz="4" w:space="0" w:color="auto"/>
              <w:left w:val="single" w:sz="4" w:space="0" w:color="auto"/>
              <w:bottom w:val="single" w:sz="4" w:space="0" w:color="auto"/>
              <w:right w:val="single" w:sz="4" w:space="0" w:color="auto"/>
            </w:tcBorders>
            <w:shd w:val="clear" w:color="000000" w:fill="F97A6F"/>
            <w:noWrap/>
            <w:vAlign w:val="center"/>
            <w:hideMark/>
          </w:tcPr>
          <w:p w14:paraId="322E7293"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11,5</w:t>
            </w:r>
          </w:p>
        </w:tc>
      </w:tr>
      <w:tr w:rsidR="00CF1505" w:rsidRPr="0015154B" w14:paraId="7CE3600E"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5FC41DFB"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VSAA</w:t>
            </w:r>
          </w:p>
        </w:tc>
        <w:tc>
          <w:tcPr>
            <w:tcW w:w="1359" w:type="pct"/>
            <w:tcBorders>
              <w:top w:val="single" w:sz="4" w:space="0" w:color="auto"/>
              <w:left w:val="nil"/>
              <w:bottom w:val="single" w:sz="4" w:space="0" w:color="auto"/>
              <w:right w:val="single" w:sz="4" w:space="0" w:color="auto"/>
            </w:tcBorders>
            <w:shd w:val="clear" w:color="000000" w:fill="95CC7D"/>
            <w:noWrap/>
            <w:vAlign w:val="center"/>
            <w:hideMark/>
          </w:tcPr>
          <w:p w14:paraId="01BF21F8"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1,0</w:t>
            </w:r>
          </w:p>
        </w:tc>
        <w:tc>
          <w:tcPr>
            <w:tcW w:w="1510" w:type="pct"/>
            <w:tcBorders>
              <w:top w:val="single" w:sz="4" w:space="0" w:color="auto"/>
              <w:left w:val="single" w:sz="4" w:space="0" w:color="auto"/>
              <w:bottom w:val="single" w:sz="4" w:space="0" w:color="auto"/>
              <w:right w:val="single" w:sz="4" w:space="0" w:color="auto"/>
            </w:tcBorders>
            <w:shd w:val="clear" w:color="000000" w:fill="68BF7B"/>
            <w:noWrap/>
            <w:vAlign w:val="center"/>
            <w:hideMark/>
          </w:tcPr>
          <w:p w14:paraId="1C86DD45"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0,1</w:t>
            </w:r>
          </w:p>
        </w:tc>
      </w:tr>
      <w:tr w:rsidR="00CF1505" w:rsidRPr="0015154B" w14:paraId="12D91D0E"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39E8EE93"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VDI</w:t>
            </w:r>
          </w:p>
        </w:tc>
        <w:tc>
          <w:tcPr>
            <w:tcW w:w="1359" w:type="pct"/>
            <w:tcBorders>
              <w:top w:val="single" w:sz="4" w:space="0" w:color="auto"/>
              <w:left w:val="nil"/>
              <w:bottom w:val="single" w:sz="4" w:space="0" w:color="auto"/>
              <w:right w:val="single" w:sz="4" w:space="0" w:color="auto"/>
            </w:tcBorders>
            <w:shd w:val="clear" w:color="000000" w:fill="F96B6C"/>
            <w:noWrap/>
            <w:vAlign w:val="center"/>
            <w:hideMark/>
          </w:tcPr>
          <w:p w14:paraId="3815500D"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12,6</w:t>
            </w:r>
          </w:p>
        </w:tc>
        <w:tc>
          <w:tcPr>
            <w:tcW w:w="1510" w:type="pct"/>
            <w:tcBorders>
              <w:top w:val="single" w:sz="4" w:space="0" w:color="auto"/>
              <w:left w:val="single" w:sz="4" w:space="0" w:color="auto"/>
              <w:bottom w:val="single" w:sz="4" w:space="0" w:color="auto"/>
              <w:right w:val="single" w:sz="4" w:space="0" w:color="auto"/>
            </w:tcBorders>
            <w:shd w:val="clear" w:color="000000" w:fill="FB9C75"/>
            <w:noWrap/>
            <w:vAlign w:val="center"/>
            <w:hideMark/>
          </w:tcPr>
          <w:p w14:paraId="24ACC39D"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9,0</w:t>
            </w:r>
          </w:p>
        </w:tc>
      </w:tr>
      <w:tr w:rsidR="00CF1505" w:rsidRPr="0015154B" w14:paraId="1038DE7A"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2E3C4C59" w14:textId="77777777" w:rsidR="00CF1505" w:rsidRPr="0015154B" w:rsidRDefault="00CF1505" w:rsidP="00F726AE">
            <w:pPr>
              <w:spacing w:after="0" w:line="240" w:lineRule="auto"/>
              <w:rPr>
                <w:rFonts w:ascii="Times New Roman" w:eastAsia="Times New Roman" w:hAnsi="Times New Roman" w:cs="Times New Roman"/>
                <w:lang w:eastAsia="lv-LV"/>
              </w:rPr>
            </w:pPr>
            <w:r w:rsidRPr="0015154B">
              <w:rPr>
                <w:rFonts w:ascii="Times New Roman" w:eastAsia="Times New Roman" w:hAnsi="Times New Roman" w:cs="Times New Roman"/>
                <w:lang w:eastAsia="lv-LV"/>
              </w:rPr>
              <w:t>VBTAI</w:t>
            </w:r>
          </w:p>
        </w:tc>
        <w:tc>
          <w:tcPr>
            <w:tcW w:w="1359" w:type="pct"/>
            <w:tcBorders>
              <w:top w:val="single" w:sz="4" w:space="0" w:color="auto"/>
              <w:left w:val="nil"/>
              <w:bottom w:val="single" w:sz="4" w:space="0" w:color="auto"/>
              <w:right w:val="single" w:sz="4" w:space="0" w:color="auto"/>
            </w:tcBorders>
            <w:shd w:val="clear" w:color="000000" w:fill="F8696B"/>
            <w:noWrap/>
            <w:vAlign w:val="center"/>
            <w:hideMark/>
          </w:tcPr>
          <w:p w14:paraId="5A49B6E4"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12,7</w:t>
            </w:r>
          </w:p>
        </w:tc>
        <w:tc>
          <w:tcPr>
            <w:tcW w:w="1510" w:type="pct"/>
            <w:tcBorders>
              <w:top w:val="single" w:sz="4" w:space="0" w:color="auto"/>
              <w:left w:val="single" w:sz="4" w:space="0" w:color="auto"/>
              <w:bottom w:val="single" w:sz="4" w:space="0" w:color="auto"/>
              <w:right w:val="single" w:sz="4" w:space="0" w:color="auto"/>
            </w:tcBorders>
            <w:shd w:val="clear" w:color="000000" w:fill="FCA878"/>
            <w:noWrap/>
            <w:vAlign w:val="center"/>
            <w:hideMark/>
          </w:tcPr>
          <w:p w14:paraId="58FA2A62"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8,1</w:t>
            </w:r>
          </w:p>
        </w:tc>
      </w:tr>
      <w:tr w:rsidR="00CF1505" w:rsidRPr="0015154B" w14:paraId="0AC56C8D"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70BB9EDF" w14:textId="77777777" w:rsidR="00CF1505" w:rsidRPr="0015154B" w:rsidRDefault="00CF1505" w:rsidP="00F726AE">
            <w:pPr>
              <w:spacing w:after="0" w:line="240" w:lineRule="auto"/>
              <w:rPr>
                <w:rFonts w:ascii="Times New Roman" w:eastAsia="Times New Roman" w:hAnsi="Times New Roman" w:cs="Times New Roman"/>
                <w:lang w:eastAsia="lv-LV"/>
              </w:rPr>
            </w:pPr>
            <w:r w:rsidRPr="0015154B">
              <w:rPr>
                <w:rFonts w:ascii="Times New Roman" w:eastAsia="Times New Roman" w:hAnsi="Times New Roman" w:cs="Times New Roman"/>
                <w:lang w:eastAsia="lv-LV"/>
              </w:rPr>
              <w:t>VDEĀVK</w:t>
            </w:r>
          </w:p>
        </w:tc>
        <w:tc>
          <w:tcPr>
            <w:tcW w:w="1359" w:type="pct"/>
            <w:tcBorders>
              <w:top w:val="single" w:sz="4" w:space="0" w:color="auto"/>
              <w:left w:val="nil"/>
              <w:bottom w:val="single" w:sz="4" w:space="0" w:color="auto"/>
              <w:right w:val="single" w:sz="4" w:space="0" w:color="auto"/>
            </w:tcBorders>
            <w:shd w:val="clear" w:color="000000" w:fill="FCA276"/>
            <w:noWrap/>
            <w:vAlign w:val="center"/>
            <w:hideMark/>
          </w:tcPr>
          <w:p w14:paraId="68CAC5D3"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8,5</w:t>
            </w:r>
          </w:p>
        </w:tc>
        <w:tc>
          <w:tcPr>
            <w:tcW w:w="1510" w:type="pct"/>
            <w:tcBorders>
              <w:top w:val="single" w:sz="4" w:space="0" w:color="auto"/>
              <w:left w:val="single" w:sz="4" w:space="0" w:color="auto"/>
              <w:bottom w:val="single" w:sz="4" w:space="0" w:color="auto"/>
              <w:right w:val="single" w:sz="4" w:space="0" w:color="auto"/>
            </w:tcBorders>
            <w:shd w:val="clear" w:color="000000" w:fill="FFE283"/>
            <w:noWrap/>
            <w:vAlign w:val="center"/>
            <w:hideMark/>
          </w:tcPr>
          <w:p w14:paraId="46141062"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3,8</w:t>
            </w:r>
          </w:p>
        </w:tc>
      </w:tr>
      <w:tr w:rsidR="00CF1505" w:rsidRPr="0015154B" w14:paraId="6B45520B"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52E214BE"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SIVA</w:t>
            </w:r>
          </w:p>
        </w:tc>
        <w:tc>
          <w:tcPr>
            <w:tcW w:w="1359" w:type="pct"/>
            <w:tcBorders>
              <w:top w:val="single" w:sz="4" w:space="0" w:color="auto"/>
              <w:left w:val="nil"/>
              <w:bottom w:val="single" w:sz="4" w:space="0" w:color="auto"/>
              <w:right w:val="single" w:sz="4" w:space="0" w:color="auto"/>
            </w:tcBorders>
            <w:shd w:val="clear" w:color="000000" w:fill="9CCE7E"/>
            <w:noWrap/>
            <w:vAlign w:val="center"/>
            <w:hideMark/>
          </w:tcPr>
          <w:p w14:paraId="4642ADB7"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1,2</w:t>
            </w:r>
          </w:p>
        </w:tc>
        <w:tc>
          <w:tcPr>
            <w:tcW w:w="1510" w:type="pct"/>
            <w:tcBorders>
              <w:top w:val="single" w:sz="4" w:space="0" w:color="auto"/>
              <w:left w:val="single" w:sz="4" w:space="0" w:color="auto"/>
              <w:bottom w:val="single" w:sz="4" w:space="0" w:color="auto"/>
              <w:right w:val="single" w:sz="4" w:space="0" w:color="auto"/>
            </w:tcBorders>
            <w:shd w:val="clear" w:color="000000" w:fill="71C27B"/>
            <w:noWrap/>
            <w:vAlign w:val="center"/>
            <w:hideMark/>
          </w:tcPr>
          <w:p w14:paraId="070F2684"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0,3</w:t>
            </w:r>
          </w:p>
        </w:tc>
      </w:tr>
      <w:tr w:rsidR="00CF1505" w:rsidRPr="0015154B" w14:paraId="31B7ACD4"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5D6963C2"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VSAC "Rīga"</w:t>
            </w:r>
          </w:p>
        </w:tc>
        <w:tc>
          <w:tcPr>
            <w:tcW w:w="1359" w:type="pct"/>
            <w:tcBorders>
              <w:top w:val="single" w:sz="4" w:space="0" w:color="auto"/>
              <w:left w:val="nil"/>
              <w:bottom w:val="single" w:sz="4" w:space="0" w:color="auto"/>
              <w:right w:val="single" w:sz="4" w:space="0" w:color="auto"/>
            </w:tcBorders>
            <w:shd w:val="clear" w:color="000000" w:fill="9ECF7E"/>
            <w:noWrap/>
            <w:vAlign w:val="center"/>
            <w:hideMark/>
          </w:tcPr>
          <w:p w14:paraId="2F24FBBE"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1,2</w:t>
            </w:r>
          </w:p>
        </w:tc>
        <w:tc>
          <w:tcPr>
            <w:tcW w:w="1510" w:type="pct"/>
            <w:tcBorders>
              <w:top w:val="single" w:sz="4" w:space="0" w:color="auto"/>
              <w:left w:val="single" w:sz="4" w:space="0" w:color="auto"/>
              <w:bottom w:val="single" w:sz="4" w:space="0" w:color="auto"/>
              <w:right w:val="single" w:sz="4" w:space="0" w:color="auto"/>
            </w:tcBorders>
            <w:shd w:val="clear" w:color="000000" w:fill="C2D980"/>
            <w:noWrap/>
            <w:vAlign w:val="center"/>
            <w:hideMark/>
          </w:tcPr>
          <w:p w14:paraId="38DA81F0"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1,9</w:t>
            </w:r>
          </w:p>
        </w:tc>
      </w:tr>
      <w:tr w:rsidR="00CF1505" w:rsidRPr="0015154B" w14:paraId="20A39D62"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6E6E1648"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VSAC "Latgale"</w:t>
            </w:r>
          </w:p>
        </w:tc>
        <w:tc>
          <w:tcPr>
            <w:tcW w:w="1359" w:type="pct"/>
            <w:tcBorders>
              <w:top w:val="single" w:sz="4" w:space="0" w:color="auto"/>
              <w:left w:val="nil"/>
              <w:bottom w:val="single" w:sz="4" w:space="0" w:color="auto"/>
              <w:right w:val="single" w:sz="4" w:space="0" w:color="auto"/>
            </w:tcBorders>
            <w:shd w:val="clear" w:color="000000" w:fill="F7E883"/>
            <w:noWrap/>
            <w:vAlign w:val="center"/>
            <w:hideMark/>
          </w:tcPr>
          <w:p w14:paraId="1059BD1F"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3,0</w:t>
            </w:r>
          </w:p>
        </w:tc>
        <w:tc>
          <w:tcPr>
            <w:tcW w:w="1510" w:type="pct"/>
            <w:tcBorders>
              <w:top w:val="single" w:sz="4" w:space="0" w:color="auto"/>
              <w:left w:val="single" w:sz="4" w:space="0" w:color="auto"/>
              <w:bottom w:val="single" w:sz="4" w:space="0" w:color="auto"/>
              <w:right w:val="single" w:sz="4" w:space="0" w:color="auto"/>
            </w:tcBorders>
            <w:shd w:val="clear" w:color="000000" w:fill="92CB7D"/>
            <w:noWrap/>
            <w:vAlign w:val="center"/>
            <w:hideMark/>
          </w:tcPr>
          <w:p w14:paraId="5DB91691"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0,9</w:t>
            </w:r>
          </w:p>
        </w:tc>
      </w:tr>
      <w:tr w:rsidR="00CF1505" w:rsidRPr="0015154B" w14:paraId="496C04F8"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3FD970E0"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VSAC "Zemgale"</w:t>
            </w:r>
          </w:p>
        </w:tc>
        <w:tc>
          <w:tcPr>
            <w:tcW w:w="1359" w:type="pct"/>
            <w:tcBorders>
              <w:top w:val="single" w:sz="4" w:space="0" w:color="auto"/>
              <w:left w:val="nil"/>
              <w:bottom w:val="single" w:sz="4" w:space="0" w:color="auto"/>
              <w:right w:val="single" w:sz="4" w:space="0" w:color="auto"/>
            </w:tcBorders>
            <w:shd w:val="clear" w:color="000000" w:fill="FFEA84"/>
            <w:noWrap/>
            <w:vAlign w:val="center"/>
            <w:hideMark/>
          </w:tcPr>
          <w:p w14:paraId="13CC04AA"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3,3</w:t>
            </w:r>
          </w:p>
        </w:tc>
        <w:tc>
          <w:tcPr>
            <w:tcW w:w="1510" w:type="pct"/>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14DBA595"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3,7</w:t>
            </w:r>
          </w:p>
        </w:tc>
      </w:tr>
      <w:tr w:rsidR="00CF1505" w:rsidRPr="0015154B" w14:paraId="310B7220"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50076EA4"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VSAC "Kurzeme"</w:t>
            </w:r>
          </w:p>
        </w:tc>
        <w:tc>
          <w:tcPr>
            <w:tcW w:w="1359" w:type="pct"/>
            <w:tcBorders>
              <w:top w:val="single" w:sz="4" w:space="0" w:color="auto"/>
              <w:left w:val="nil"/>
              <w:bottom w:val="single" w:sz="4" w:space="0" w:color="auto"/>
              <w:right w:val="single" w:sz="4" w:space="0" w:color="auto"/>
            </w:tcBorders>
            <w:shd w:val="clear" w:color="000000" w:fill="74C27B"/>
            <w:noWrap/>
            <w:vAlign w:val="center"/>
            <w:hideMark/>
          </w:tcPr>
          <w:p w14:paraId="482C6D88"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0,3</w:t>
            </w:r>
          </w:p>
        </w:tc>
        <w:tc>
          <w:tcPr>
            <w:tcW w:w="1510" w:type="pct"/>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6B72E015"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0,0</w:t>
            </w:r>
          </w:p>
        </w:tc>
      </w:tr>
    </w:tbl>
    <w:p w14:paraId="1F261011" w14:textId="719BFA62" w:rsidR="00CF1505" w:rsidRPr="009767D0" w:rsidRDefault="009767D0" w:rsidP="00CF1505">
      <w:pPr>
        <w:spacing w:after="0" w:line="240" w:lineRule="auto"/>
        <w:jc w:val="both"/>
        <w:rPr>
          <w:rFonts w:ascii="Times New Roman" w:hAnsi="Times New Roman" w:cs="Times New Roman"/>
          <w:sz w:val="24"/>
          <w:szCs w:val="24"/>
        </w:rPr>
      </w:pPr>
      <w:r w:rsidRPr="009767D0">
        <w:rPr>
          <w:rFonts w:ascii="Times New Roman" w:hAnsi="Times New Roman" w:cs="Times New Roman"/>
          <w:iCs/>
          <w:sz w:val="20"/>
          <w:szCs w:val="20"/>
        </w:rPr>
        <w:t>Datu a</w:t>
      </w:r>
      <w:r w:rsidR="00CF1505" w:rsidRPr="009767D0">
        <w:rPr>
          <w:rFonts w:ascii="Times New Roman" w:hAnsi="Times New Roman" w:cs="Times New Roman"/>
          <w:iCs/>
          <w:sz w:val="20"/>
          <w:szCs w:val="20"/>
        </w:rPr>
        <w:t>vots: AUS dati</w:t>
      </w:r>
    </w:p>
    <w:p w14:paraId="124318DF" w14:textId="77777777" w:rsidR="00CF1505" w:rsidRPr="0015154B" w:rsidRDefault="00CF1505" w:rsidP="00CF1505">
      <w:pPr>
        <w:spacing w:after="0" w:line="240" w:lineRule="auto"/>
        <w:jc w:val="both"/>
        <w:rPr>
          <w:rFonts w:ascii="Times New Roman" w:hAnsi="Times New Roman" w:cs="Times New Roman"/>
          <w:sz w:val="24"/>
          <w:szCs w:val="24"/>
        </w:rPr>
      </w:pPr>
    </w:p>
    <w:p w14:paraId="331DDB6F" w14:textId="61FE7E16" w:rsidR="00CF1505" w:rsidRPr="0015154B" w:rsidRDefault="00CF1505"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Darbinieku piesaisti sarežģ</w:t>
      </w:r>
      <w:r w:rsidR="00CA0136">
        <w:rPr>
          <w:rFonts w:ascii="Times New Roman" w:hAnsi="Times New Roman" w:cs="Times New Roman"/>
          <w:sz w:val="24"/>
          <w:szCs w:val="24"/>
        </w:rPr>
        <w:t>ī</w:t>
      </w:r>
      <w:r w:rsidR="0062076E">
        <w:rPr>
          <w:rFonts w:ascii="Times New Roman" w:hAnsi="Times New Roman" w:cs="Times New Roman"/>
          <w:sz w:val="24"/>
          <w:szCs w:val="24"/>
        </w:rPr>
        <w:t xml:space="preserve"> </w:t>
      </w:r>
      <w:r w:rsidRPr="0015154B">
        <w:rPr>
          <w:rFonts w:ascii="Times New Roman" w:hAnsi="Times New Roman" w:cs="Times New Roman"/>
          <w:sz w:val="24"/>
          <w:szCs w:val="24"/>
        </w:rPr>
        <w:t xml:space="preserve">specifiskās prasības izglītībai, zināšanām un prasmēm, kas ir nepieciešamas, lai iestādes varētu nodrošināt kvalitatīvus pakalpojumus. Latvijā vajadzīgo speciālistu, īpaši aprūpes un sociālās jomas nozarēs, dramatiski trūkst. </w:t>
      </w:r>
      <w:r w:rsidR="00270D2C" w:rsidRPr="0015154B">
        <w:rPr>
          <w:rFonts w:ascii="Times New Roman" w:hAnsi="Times New Roman" w:cs="Times New Roman"/>
          <w:sz w:val="24"/>
          <w:szCs w:val="24"/>
        </w:rPr>
        <w:t>LM r</w:t>
      </w:r>
      <w:r w:rsidRPr="0015154B">
        <w:rPr>
          <w:rFonts w:ascii="Times New Roman" w:hAnsi="Times New Roman" w:cs="Times New Roman"/>
          <w:sz w:val="24"/>
          <w:szCs w:val="24"/>
        </w:rPr>
        <w:t xml:space="preserve">esorā veiktā un plānotā procesu digitalizācija daļēji atrisina darbinieku trūkuma problēmu, jo darbi, kas prasa cilvēku tiešu mijiedarbību, kritisku un uz vērtībām balstītu domāšanu, nav pilnīgi digitalizējami. Ņemot vērā </w:t>
      </w:r>
      <w:r w:rsidR="00270D2C" w:rsidRPr="0015154B">
        <w:rPr>
          <w:rFonts w:ascii="Times New Roman" w:hAnsi="Times New Roman" w:cs="Times New Roman"/>
          <w:sz w:val="24"/>
          <w:szCs w:val="24"/>
        </w:rPr>
        <w:t xml:space="preserve">LM </w:t>
      </w:r>
      <w:r w:rsidRPr="0015154B">
        <w:rPr>
          <w:rFonts w:ascii="Times New Roman" w:hAnsi="Times New Roman" w:cs="Times New Roman"/>
          <w:sz w:val="24"/>
          <w:szCs w:val="24"/>
        </w:rPr>
        <w:t xml:space="preserve">resora iestādēs esošo </w:t>
      </w:r>
      <w:r w:rsidR="00270D2C" w:rsidRPr="0015154B">
        <w:rPr>
          <w:rFonts w:ascii="Times New Roman" w:hAnsi="Times New Roman" w:cs="Times New Roman"/>
          <w:sz w:val="24"/>
          <w:szCs w:val="24"/>
        </w:rPr>
        <w:t>sarežģīto</w:t>
      </w:r>
      <w:r w:rsidRPr="0015154B">
        <w:rPr>
          <w:rFonts w:ascii="Times New Roman" w:hAnsi="Times New Roman" w:cs="Times New Roman"/>
          <w:sz w:val="24"/>
          <w:szCs w:val="24"/>
        </w:rPr>
        <w:t xml:space="preserve"> situāciju darbinieku noturēšanā un piesaistē, ir svarīgi risināt atalgojuma jautājumu, panākot, lai nodarbināto darba samaksas apmērs tuvinātos konkurētspējīgam līmenim.</w:t>
      </w:r>
    </w:p>
    <w:p w14:paraId="1B78028D" w14:textId="77777777" w:rsidR="00CF1505" w:rsidRPr="0015154B" w:rsidRDefault="00CF1505"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Procesu pakāpeniskā digitalizācija resorā aktualizējusi vajadzību pēc atbilstošām digitālām prasmēm nodarbinātajiem visās resora iestādēs, tāpēc jāveic šo prasmju attīstīšana. Padotības iestādēs uzsvars liekams arī uz sadarbības, klientu apkalpošanas un vadības kompetenču izkopšanu. LM kā labklājības nozares politikas veidotājai prioritāri, lai tajā strādājošie vadītāji, politikas plānotāji un ieviesēji, atbalsta funkciju veicēji būtu kompetenti pakalpojumu inovācijās, spētu pārvaldīt uzdevumus un veidot efektīvu sadarbību. Vienlaikus resora nodarbinātajiem nepieciešams stiprināt specifiskās profesionālās zināšanas un prasmes. Nodarbināto profesionālās pilnveides pasākumi jāizstrādā ciešā sasaistē ar plānotajām izmaiņām pakalpojuma dizainā. </w:t>
      </w:r>
    </w:p>
    <w:p w14:paraId="66068ACD" w14:textId="77777777" w:rsidR="00CF1505" w:rsidRPr="0015154B" w:rsidRDefault="00CF1505" w:rsidP="00CF1505">
      <w:pPr>
        <w:spacing w:after="0" w:line="240" w:lineRule="auto"/>
        <w:jc w:val="both"/>
        <w:rPr>
          <w:rFonts w:ascii="Times New Roman" w:hAnsi="Times New Roman" w:cs="Times New Roman"/>
          <w:sz w:val="24"/>
          <w:szCs w:val="24"/>
          <w:highlight w:val="yellow"/>
        </w:rPr>
      </w:pPr>
    </w:p>
    <w:p w14:paraId="19B0883E" w14:textId="07E188ED" w:rsidR="001A7C09" w:rsidRPr="0015154B" w:rsidRDefault="009767D0" w:rsidP="00F55C3B">
      <w:pPr>
        <w:pStyle w:val="Heading2"/>
      </w:pPr>
      <w:r>
        <w:t xml:space="preserve"> </w:t>
      </w:r>
      <w:bookmarkStart w:id="117" w:name="_Toc69126025"/>
      <w:r w:rsidR="00936E50" w:rsidRPr="0015154B">
        <w:t>IKT, infrastruktūras un darba procesu attīstība un modernizācija</w:t>
      </w:r>
      <w:bookmarkEnd w:id="117"/>
    </w:p>
    <w:p w14:paraId="38910EFD" w14:textId="77B52BED" w:rsidR="00452E8E" w:rsidRPr="0015154B" w:rsidRDefault="00D06282" w:rsidP="00B33541">
      <w:pPr>
        <w:pStyle w:val="Default"/>
        <w:spacing w:before="120"/>
        <w:ind w:firstLine="720"/>
        <w:jc w:val="both"/>
      </w:pPr>
      <w:r w:rsidRPr="0015154B">
        <w:t xml:space="preserve">Labklājības nozares iestāžu </w:t>
      </w:r>
      <w:r w:rsidRPr="0015154B">
        <w:rPr>
          <w:b/>
        </w:rPr>
        <w:t>IKT infrastruktūra un pakalpojumi</w:t>
      </w:r>
      <w:r w:rsidRPr="0015154B">
        <w:t xml:space="preserve"> tiek nodrošināti un uzturēti vairāk par 140 dažādiem servisiem/pakalpojumiem</w:t>
      </w:r>
      <w:r w:rsidR="003443D5" w:rsidRPr="0015154B">
        <w:t>.</w:t>
      </w:r>
      <w:r w:rsidRPr="0015154B">
        <w:t xml:space="preserve"> </w:t>
      </w:r>
      <w:r w:rsidR="00452E8E" w:rsidRPr="0015154B">
        <w:t>N</w:t>
      </w:r>
      <w:r w:rsidR="001C68FC" w:rsidRPr="0015154B">
        <w:t>ozarē jau ir realizēti nozīmīgi IKT funkciju centralizācijas un optimizācijas pasākumi vienotajam datu pārraides tīklam, datu centram, grāmatvedības un personāla vadības, telefonijas, aktīvās direktorijas un e-pasta risinājumiem</w:t>
      </w:r>
      <w:r w:rsidRPr="0015154B">
        <w:t>.</w:t>
      </w:r>
      <w:r w:rsidR="003443D5" w:rsidRPr="0015154B">
        <w:t xml:space="preserve"> </w:t>
      </w:r>
      <w:r w:rsidR="00D2305B" w:rsidRPr="0015154B">
        <w:t xml:space="preserve">LM nozares IKT centralizācijas ietvaros veikta serveru infrastruktūras, tīkla un IT administratoru centralizācija, radot priekšnoteikumus, lai izveidotu centralizētu IKT organizāciju, kas varētu veidot un uzturēt vienotus IKT </w:t>
      </w:r>
      <w:r w:rsidR="00937ECF">
        <w:t xml:space="preserve">koplietošanas </w:t>
      </w:r>
      <w:r w:rsidR="00D2305B" w:rsidRPr="0015154B">
        <w:t xml:space="preserve">pakalpojumus visām </w:t>
      </w:r>
      <w:r w:rsidR="00CA0136">
        <w:t>l</w:t>
      </w:r>
      <w:r w:rsidR="00D2305B" w:rsidRPr="0015154B">
        <w:t>abklājības resora iestādēm. Jau šobrīd ir vairāki pakalpojumi, kas tiek darbināti centralizēti un kas sniedz būtiskus ieguvumus, jo ļauj analizēt atsevišķu IT procesu efektivitāti dažādās iestādēs. Centralizācijas ietvaros ir veikta lielākās daļas serveru virtualizācija un tie tiek uzturēti VSAA nodrošinātajā datu centrā</w:t>
      </w:r>
      <w:r w:rsidR="007851A8" w:rsidRPr="0015154B">
        <w:t xml:space="preserve">. </w:t>
      </w:r>
      <w:r w:rsidR="00452E8E" w:rsidRPr="0015154B">
        <w:t>Tā kā nozares IKT pakalpojumu centralizācijas process ir veiksmīgi uzsākts, tad būtu nepieciešams turpināt IKT resursu optimizāciju un paplašināt esošo, centralizēti sniegto pakalpojumu klāstu</w:t>
      </w:r>
      <w:r w:rsidR="00937ECF">
        <w:t>, piemēram, darbstaciju pārvaldība, aktīvā direktorija, centralizēts IKT monitorings, VPN pieslēgumu organizēšana attālinātā darba veikšanai</w:t>
      </w:r>
      <w:r w:rsidR="00452E8E" w:rsidRPr="0015154B">
        <w:t>.</w:t>
      </w:r>
    </w:p>
    <w:p w14:paraId="436F2AE0" w14:textId="1E8667F0" w:rsidR="00452E8E" w:rsidRPr="0015154B" w:rsidRDefault="00452E8E" w:rsidP="00B33541">
      <w:pPr>
        <w:pStyle w:val="Default"/>
        <w:spacing w:before="120"/>
        <w:ind w:firstLine="720"/>
        <w:jc w:val="both"/>
      </w:pPr>
      <w:r w:rsidRPr="0015154B">
        <w:t xml:space="preserve">Labklājības nozares IKT centralizācijas norit līdztekus ar vienota IKT infrastruktūras drošības tehniskās uzraudzības risinājuma ieviešanu. </w:t>
      </w:r>
      <w:r w:rsidRPr="0015154B">
        <w:rPr>
          <w:shd w:val="clear" w:color="auto" w:fill="FFFFFF"/>
        </w:rPr>
        <w:t>Palielinoties esošo informācijas sistēmu datu apjomam un to lietojamības intensitātei,</w:t>
      </w:r>
      <w:r w:rsidRPr="0015154B">
        <w:t xml:space="preserve"> pieaug arī ar IKT saistīto ievainojamību un risku skaits. Pastāvīgi mainās arī ārējie faktori, kas rada objektīvu vajadzību nozarē nodrošināt un pastāvīgi pilnveidot ne tikai atbilstošas personāla kompetences, bet arī ieviest un izmantot mūsdienīgus tehnoloģiskus risinājumus savlaicīgai drošības notikumu un apdraudējumu identificēšanai un novēršanai.</w:t>
      </w:r>
    </w:p>
    <w:p w14:paraId="01C557C6" w14:textId="0AD7FB13" w:rsidR="003443D5" w:rsidRPr="0015154B" w:rsidRDefault="003443D5"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Šobrīd labklājības nozarē informācijas apstrāde ir organizēta pa nozares iestādēm. Katra no LM </w:t>
      </w:r>
      <w:r w:rsidRPr="001D2AB2">
        <w:rPr>
          <w:rFonts w:ascii="Times New Roman" w:hAnsi="Times New Roman" w:cs="Times New Roman"/>
          <w:sz w:val="24"/>
          <w:szCs w:val="24"/>
        </w:rPr>
        <w:t>padotības iestādēm ir attīstījusi savas pamatdarbības procesiem atbalstošas informācijas sistēmas (skat</w:t>
      </w:r>
      <w:r w:rsidR="00136A0C" w:rsidRPr="001D2AB2">
        <w:rPr>
          <w:rFonts w:ascii="Times New Roman" w:hAnsi="Times New Roman" w:cs="Times New Roman"/>
          <w:sz w:val="24"/>
          <w:szCs w:val="24"/>
        </w:rPr>
        <w:t xml:space="preserve">. </w:t>
      </w:r>
      <w:r w:rsidR="009767D0" w:rsidRPr="001D2AB2">
        <w:rPr>
          <w:rFonts w:ascii="Times New Roman" w:hAnsi="Times New Roman" w:cs="Times New Roman"/>
          <w:sz w:val="24"/>
          <w:szCs w:val="24"/>
        </w:rPr>
        <w:t>3</w:t>
      </w:r>
      <w:r w:rsidR="007B62B0" w:rsidRPr="001D2AB2">
        <w:rPr>
          <w:rFonts w:ascii="Times New Roman" w:hAnsi="Times New Roman" w:cs="Times New Roman"/>
          <w:sz w:val="24"/>
          <w:szCs w:val="24"/>
        </w:rPr>
        <w:t>1</w:t>
      </w:r>
      <w:r w:rsidR="00136A0C" w:rsidRPr="001D2AB2">
        <w:rPr>
          <w:rFonts w:ascii="Times New Roman" w:hAnsi="Times New Roman" w:cs="Times New Roman"/>
          <w:sz w:val="24"/>
          <w:szCs w:val="24"/>
        </w:rPr>
        <w:t>.</w:t>
      </w:r>
      <w:r w:rsidRPr="001D2AB2">
        <w:rPr>
          <w:rFonts w:ascii="Times New Roman" w:hAnsi="Times New Roman" w:cs="Times New Roman"/>
          <w:sz w:val="24"/>
          <w:szCs w:val="24"/>
        </w:rPr>
        <w:t>attēlu).</w:t>
      </w:r>
      <w:r w:rsidRPr="0015154B">
        <w:rPr>
          <w:rFonts w:ascii="Times New Roman" w:hAnsi="Times New Roman" w:cs="Times New Roman"/>
          <w:sz w:val="24"/>
          <w:szCs w:val="24"/>
        </w:rPr>
        <w:t xml:space="preserve"> </w:t>
      </w:r>
    </w:p>
    <w:p w14:paraId="0B230332" w14:textId="77777777" w:rsidR="00141B01" w:rsidRPr="0015154B" w:rsidRDefault="00141B01" w:rsidP="00141B01">
      <w:pPr>
        <w:spacing w:after="0" w:line="240" w:lineRule="auto"/>
        <w:jc w:val="both"/>
        <w:rPr>
          <w:rFonts w:ascii="Times New Roman" w:hAnsi="Times New Roman" w:cs="Times New Roman"/>
          <w:sz w:val="24"/>
          <w:szCs w:val="24"/>
          <w:highlight w:val="yellow"/>
        </w:rPr>
      </w:pPr>
    </w:p>
    <w:p w14:paraId="2BAABF52" w14:textId="7C9FDC12" w:rsidR="003443D5" w:rsidRPr="0015154B" w:rsidRDefault="009767D0" w:rsidP="00141B01">
      <w:pPr>
        <w:spacing w:after="0" w:line="240" w:lineRule="auto"/>
        <w:jc w:val="both"/>
        <w:rPr>
          <w:rFonts w:ascii="Times New Roman" w:hAnsi="Times New Roman" w:cs="Times New Roman"/>
          <w:sz w:val="24"/>
          <w:szCs w:val="24"/>
        </w:rPr>
      </w:pPr>
      <w:r w:rsidRPr="009767D0">
        <w:rPr>
          <w:rFonts w:ascii="Times New Roman" w:hAnsi="Times New Roman" w:cs="Times New Roman"/>
          <w:sz w:val="24"/>
          <w:szCs w:val="24"/>
        </w:rPr>
        <w:t>3</w:t>
      </w:r>
      <w:r w:rsidR="007B62B0">
        <w:rPr>
          <w:rFonts w:ascii="Times New Roman" w:hAnsi="Times New Roman" w:cs="Times New Roman"/>
          <w:sz w:val="24"/>
          <w:szCs w:val="24"/>
        </w:rPr>
        <w:t>1</w:t>
      </w:r>
      <w:r w:rsidR="003443D5" w:rsidRPr="009767D0">
        <w:rPr>
          <w:rFonts w:ascii="Times New Roman" w:hAnsi="Times New Roman" w:cs="Times New Roman"/>
          <w:sz w:val="24"/>
          <w:szCs w:val="24"/>
        </w:rPr>
        <w:t>.attēls</w:t>
      </w:r>
    </w:p>
    <w:p w14:paraId="0107547A" w14:textId="44A41BF2" w:rsidR="003443D5" w:rsidRPr="0015154B" w:rsidRDefault="003443D5" w:rsidP="00930458">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Labklājības nozares iestāžu pamatprocesu atbalsta informācijas sistēmas</w:t>
      </w:r>
    </w:p>
    <w:p w14:paraId="599D8404" w14:textId="1653C332" w:rsidR="00D06282" w:rsidRPr="0015154B" w:rsidRDefault="00D06282" w:rsidP="00141B01">
      <w:pPr>
        <w:spacing w:after="0" w:line="240" w:lineRule="auto"/>
        <w:jc w:val="both"/>
        <w:rPr>
          <w:rFonts w:ascii="Times New Roman" w:hAnsi="Times New Roman" w:cs="Times New Roman"/>
          <w:sz w:val="24"/>
          <w:szCs w:val="24"/>
        </w:rPr>
      </w:pPr>
    </w:p>
    <w:p w14:paraId="0ADE67AC" w14:textId="77777777" w:rsidR="00D06282" w:rsidRPr="007157D3" w:rsidRDefault="00D06282" w:rsidP="00141B01">
      <w:pPr>
        <w:pStyle w:val="Caption"/>
        <w:jc w:val="center"/>
        <w:rPr>
          <w:sz w:val="24"/>
          <w:szCs w:val="24"/>
        </w:rPr>
      </w:pPr>
      <w:r w:rsidRPr="0062076E">
        <w:rPr>
          <w:noProof/>
          <w:sz w:val="24"/>
          <w:szCs w:val="24"/>
        </w:rPr>
        <w:drawing>
          <wp:inline distT="0" distB="0" distL="0" distR="0" wp14:anchorId="46376434" wp14:editId="5814FF8D">
            <wp:extent cx="5270500" cy="3073400"/>
            <wp:effectExtent l="0" t="0" r="6350" b="0"/>
            <wp:docPr id="5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13BD946" w14:textId="71174D7C" w:rsidR="00D06282" w:rsidRPr="00EA3172" w:rsidRDefault="000F0C45" w:rsidP="000F0C45">
      <w:pPr>
        <w:pStyle w:val="Caption"/>
        <w:rPr>
          <w:b w:val="0"/>
        </w:rPr>
      </w:pPr>
      <w:r w:rsidRPr="00EA3172">
        <w:rPr>
          <w:b w:val="0"/>
        </w:rPr>
        <w:t>Datu avots: LM</w:t>
      </w:r>
    </w:p>
    <w:p w14:paraId="684215F4" w14:textId="77777777" w:rsidR="00452E8E" w:rsidRPr="007157D3" w:rsidRDefault="00452E8E" w:rsidP="00141B01">
      <w:pPr>
        <w:spacing w:after="0" w:line="240" w:lineRule="auto"/>
        <w:jc w:val="both"/>
        <w:rPr>
          <w:rFonts w:ascii="Times New Roman" w:hAnsi="Times New Roman" w:cs="Times New Roman"/>
          <w:sz w:val="24"/>
          <w:szCs w:val="24"/>
        </w:rPr>
      </w:pPr>
    </w:p>
    <w:p w14:paraId="6B15F7F8" w14:textId="60FD1601" w:rsidR="00D06282" w:rsidRPr="00573B49" w:rsidRDefault="00D06282" w:rsidP="00B33541">
      <w:pPr>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 xml:space="preserve">Galvenās informācijas sistēmu attīstības problēmas, kas radušās nozares iestāžu informācijas sistēmu </w:t>
      </w:r>
      <w:r w:rsidR="00141B01" w:rsidRPr="00573B49">
        <w:rPr>
          <w:rFonts w:ascii="Times New Roman" w:hAnsi="Times New Roman" w:cs="Times New Roman"/>
          <w:sz w:val="24"/>
          <w:szCs w:val="24"/>
        </w:rPr>
        <w:t>neatkarīgas</w:t>
      </w:r>
      <w:r w:rsidRPr="00573B49">
        <w:rPr>
          <w:rFonts w:ascii="Times New Roman" w:hAnsi="Times New Roman" w:cs="Times New Roman"/>
          <w:sz w:val="24"/>
          <w:szCs w:val="24"/>
        </w:rPr>
        <w:t xml:space="preserve"> attīstības rezultātā, ir: </w:t>
      </w:r>
    </w:p>
    <w:p w14:paraId="7ADA24DE" w14:textId="28905DC9" w:rsidR="00775696" w:rsidRPr="0015154B" w:rsidRDefault="00775696" w:rsidP="00FF7D8D">
      <w:pPr>
        <w:pStyle w:val="ListParagraph"/>
        <w:numPr>
          <w:ilvl w:val="0"/>
          <w:numId w:val="32"/>
        </w:numPr>
        <w:spacing w:before="120" w:after="0" w:line="240" w:lineRule="auto"/>
        <w:jc w:val="both"/>
        <w:rPr>
          <w:sz w:val="28"/>
          <w:szCs w:val="28"/>
        </w:rPr>
      </w:pPr>
      <w:r w:rsidRPr="0025422D">
        <w:rPr>
          <w:rFonts w:ascii="Times New Roman" w:hAnsi="Times New Roman" w:cs="Times New Roman"/>
          <w:sz w:val="24"/>
          <w:szCs w:val="24"/>
        </w:rPr>
        <w:t>Atšķirīgas un/vai novecojušas tehnoloģiskās platformas, kas apgrūtina iespēju savienot sistēmas vienotā platformā un centralizēti tās pārvaldīt</w:t>
      </w:r>
      <w:r w:rsidR="00132AC4" w:rsidRPr="00A857F2">
        <w:rPr>
          <w:rFonts w:ascii="Times New Roman" w:hAnsi="Times New Roman" w:cs="Times New Roman"/>
          <w:sz w:val="24"/>
          <w:szCs w:val="24"/>
        </w:rPr>
        <w:t xml:space="preserve">, </w:t>
      </w:r>
      <w:r w:rsidR="00B10017" w:rsidRPr="00662D1E">
        <w:rPr>
          <w:rFonts w:ascii="Times New Roman" w:hAnsi="Times New Roman" w:cs="Times New Roman"/>
          <w:sz w:val="24"/>
          <w:szCs w:val="24"/>
        </w:rPr>
        <w:t xml:space="preserve">ierobežo </w:t>
      </w:r>
      <w:r w:rsidR="00132AC4" w:rsidRPr="009703E6">
        <w:rPr>
          <w:rFonts w:ascii="Times New Roman" w:hAnsi="Times New Roman" w:cs="Times New Roman"/>
          <w:sz w:val="24"/>
          <w:szCs w:val="24"/>
        </w:rPr>
        <w:t xml:space="preserve">saderību ar citām valsts līmeņa </w:t>
      </w:r>
      <w:r w:rsidR="000F4705" w:rsidRPr="0015154B">
        <w:rPr>
          <w:rFonts w:ascii="Times New Roman" w:hAnsi="Times New Roman" w:cs="Times New Roman"/>
          <w:sz w:val="24"/>
          <w:szCs w:val="24"/>
        </w:rPr>
        <w:t xml:space="preserve">informācijas sistēmām (turpmāk - </w:t>
      </w:r>
      <w:r w:rsidR="00132AC4" w:rsidRPr="0015154B">
        <w:rPr>
          <w:rFonts w:ascii="Times New Roman" w:hAnsi="Times New Roman" w:cs="Times New Roman"/>
          <w:sz w:val="24"/>
          <w:szCs w:val="24"/>
        </w:rPr>
        <w:t>IS</w:t>
      </w:r>
      <w:r w:rsidR="000F4705" w:rsidRPr="0015154B">
        <w:rPr>
          <w:rFonts w:ascii="Times New Roman" w:hAnsi="Times New Roman" w:cs="Times New Roman"/>
          <w:sz w:val="24"/>
          <w:szCs w:val="24"/>
        </w:rPr>
        <w:t>)</w:t>
      </w:r>
      <w:r w:rsidR="00C12802" w:rsidRPr="0015154B">
        <w:rPr>
          <w:rFonts w:ascii="Times New Roman" w:hAnsi="Times New Roman" w:cs="Times New Roman"/>
          <w:sz w:val="24"/>
          <w:szCs w:val="24"/>
        </w:rPr>
        <w:t xml:space="preserve">. </w:t>
      </w:r>
      <w:r w:rsidR="000F4705" w:rsidRPr="0015154B">
        <w:rPr>
          <w:rFonts w:ascii="Times New Roman" w:hAnsi="Times New Roman" w:cs="Times New Roman"/>
          <w:sz w:val="24"/>
          <w:szCs w:val="24"/>
        </w:rPr>
        <w:t>T</w:t>
      </w:r>
      <w:r w:rsidR="00C12802" w:rsidRPr="0015154B">
        <w:rPr>
          <w:rFonts w:ascii="Times New Roman" w:hAnsi="Times New Roman" w:cs="Times New Roman"/>
          <w:sz w:val="24"/>
          <w:szCs w:val="24"/>
        </w:rPr>
        <w:t xml:space="preserve">ikai daļa no </w:t>
      </w:r>
      <w:r w:rsidR="000F4705" w:rsidRPr="0015154B">
        <w:rPr>
          <w:rFonts w:ascii="Times New Roman" w:hAnsi="Times New Roman" w:cs="Times New Roman"/>
          <w:sz w:val="24"/>
          <w:szCs w:val="24"/>
        </w:rPr>
        <w:t xml:space="preserve">sociālo </w:t>
      </w:r>
      <w:r w:rsidR="00C12802" w:rsidRPr="0015154B">
        <w:rPr>
          <w:rFonts w:ascii="Times New Roman" w:hAnsi="Times New Roman" w:cs="Times New Roman"/>
          <w:sz w:val="24"/>
          <w:szCs w:val="24"/>
        </w:rPr>
        <w:t xml:space="preserve">pakalpojumu  sniedzējiem </w:t>
      </w:r>
      <w:r w:rsidR="000F4705" w:rsidRPr="0015154B">
        <w:rPr>
          <w:rFonts w:ascii="Times New Roman" w:hAnsi="Times New Roman" w:cs="Times New Roman"/>
          <w:sz w:val="24"/>
          <w:szCs w:val="24"/>
        </w:rPr>
        <w:t>d</w:t>
      </w:r>
      <w:r w:rsidR="00C12802" w:rsidRPr="0015154B">
        <w:rPr>
          <w:rFonts w:ascii="Times New Roman" w:hAnsi="Times New Roman" w:cs="Times New Roman"/>
          <w:sz w:val="24"/>
          <w:szCs w:val="24"/>
        </w:rPr>
        <w:t xml:space="preserve">atus par sniegtajiem pakalpojumiem uzkrāj </w:t>
      </w:r>
      <w:r w:rsidR="005076F1" w:rsidRPr="0015154B">
        <w:rPr>
          <w:rFonts w:ascii="Times New Roman" w:hAnsi="Times New Roman" w:cs="Times New Roman"/>
          <w:sz w:val="24"/>
          <w:szCs w:val="24"/>
        </w:rPr>
        <w:t>IS</w:t>
      </w:r>
      <w:r w:rsidR="00C12802" w:rsidRPr="0015154B">
        <w:rPr>
          <w:rFonts w:ascii="Times New Roman" w:hAnsi="Times New Roman" w:cs="Times New Roman"/>
          <w:sz w:val="24"/>
          <w:szCs w:val="24"/>
        </w:rPr>
        <w:t xml:space="preserve">. Katra no šīm </w:t>
      </w:r>
      <w:r w:rsidR="005076F1" w:rsidRPr="0015154B">
        <w:rPr>
          <w:rFonts w:ascii="Times New Roman" w:hAnsi="Times New Roman" w:cs="Times New Roman"/>
          <w:sz w:val="24"/>
          <w:szCs w:val="24"/>
        </w:rPr>
        <w:t>IS</w:t>
      </w:r>
      <w:r w:rsidR="00C12802" w:rsidRPr="0015154B">
        <w:rPr>
          <w:rFonts w:ascii="Times New Roman" w:hAnsi="Times New Roman" w:cs="Times New Roman"/>
          <w:sz w:val="24"/>
          <w:szCs w:val="24"/>
        </w:rPr>
        <w:t xml:space="preserve"> veidota savā laikā, izmantojot atšķirīgus</w:t>
      </w:r>
      <w:r w:rsidR="008A4C71" w:rsidRPr="0015154B">
        <w:rPr>
          <w:rFonts w:ascii="Times New Roman" w:hAnsi="Times New Roman" w:cs="Times New Roman"/>
          <w:sz w:val="24"/>
          <w:szCs w:val="24"/>
        </w:rPr>
        <w:t xml:space="preserve"> tehniskos</w:t>
      </w:r>
      <w:r w:rsidR="00C12802" w:rsidRPr="0015154B">
        <w:rPr>
          <w:rFonts w:ascii="Times New Roman" w:hAnsi="Times New Roman" w:cs="Times New Roman"/>
          <w:sz w:val="24"/>
          <w:szCs w:val="24"/>
        </w:rPr>
        <w:t xml:space="preserve"> risinājumus. Līdzšinējā pieredze liecina, ka lokālo sistēmu integrācija ar valsts informācijas sistēmām norit lēni, jo sistēmu integrācijai ir nepieciešami </w:t>
      </w:r>
      <w:r w:rsidR="00BA760C" w:rsidRPr="0015154B">
        <w:rPr>
          <w:rFonts w:ascii="Times New Roman" w:hAnsi="Times New Roman" w:cs="Times New Roman"/>
          <w:sz w:val="24"/>
          <w:szCs w:val="24"/>
        </w:rPr>
        <w:t xml:space="preserve">gan finanšu </w:t>
      </w:r>
      <w:r w:rsidR="00C12802" w:rsidRPr="0015154B">
        <w:rPr>
          <w:rFonts w:ascii="Times New Roman" w:hAnsi="Times New Roman" w:cs="Times New Roman"/>
          <w:sz w:val="24"/>
          <w:szCs w:val="24"/>
        </w:rPr>
        <w:t xml:space="preserve">resursi, </w:t>
      </w:r>
      <w:r w:rsidR="00BA760C" w:rsidRPr="0015154B">
        <w:rPr>
          <w:rFonts w:ascii="Times New Roman" w:hAnsi="Times New Roman" w:cs="Times New Roman"/>
          <w:sz w:val="24"/>
          <w:szCs w:val="24"/>
        </w:rPr>
        <w:t xml:space="preserve">gan </w:t>
      </w:r>
      <w:r w:rsidR="00C12802" w:rsidRPr="0015154B">
        <w:rPr>
          <w:rFonts w:ascii="Times New Roman" w:hAnsi="Times New Roman" w:cs="Times New Roman"/>
          <w:sz w:val="24"/>
          <w:szCs w:val="24"/>
        </w:rPr>
        <w:t>izmaiņas normatīvajos aktos  elektroniskai datu apstrādei. Tāpat sociālo pakalpojumu jomas lokālo informācijas sistēmu  integrāciju ar valsts informācijas sistēmā</w:t>
      </w:r>
      <w:r w:rsidR="00DA30B1" w:rsidRPr="0015154B">
        <w:rPr>
          <w:rFonts w:ascii="Times New Roman" w:hAnsi="Times New Roman" w:cs="Times New Roman"/>
          <w:sz w:val="24"/>
          <w:szCs w:val="24"/>
        </w:rPr>
        <w:t>m</w:t>
      </w:r>
      <w:r w:rsidR="00C12802" w:rsidRPr="0015154B">
        <w:rPr>
          <w:rFonts w:ascii="Times New Roman" w:hAnsi="Times New Roman" w:cs="Times New Roman"/>
          <w:sz w:val="24"/>
          <w:szCs w:val="24"/>
        </w:rPr>
        <w:t xml:space="preserve"> sarežģ</w:t>
      </w:r>
      <w:r w:rsidR="0062076E">
        <w:rPr>
          <w:rFonts w:ascii="Times New Roman" w:hAnsi="Times New Roman" w:cs="Times New Roman"/>
          <w:sz w:val="24"/>
          <w:szCs w:val="24"/>
        </w:rPr>
        <w:t>ī</w:t>
      </w:r>
      <w:r w:rsidR="00C12802" w:rsidRPr="0015154B">
        <w:rPr>
          <w:rFonts w:ascii="Times New Roman" w:hAnsi="Times New Roman" w:cs="Times New Roman"/>
          <w:sz w:val="24"/>
          <w:szCs w:val="24"/>
        </w:rPr>
        <w:t xml:space="preserve"> apstāklis, ka katrai lokālajai informācijas sistēmai ir savas pārzinis. Ne vienmēr sistēmu uzturētāji un pārziņi  vai turētāji ir motivēti izstrādāt un nodrošināt lokālo sistēmu integrāciju ar valsts informācijas sistēmām. Pastāvīgs un ilgstošs resursu trūkums informācijas sistēmu uzturēšanai rada situāciju, kad pieejamais finansējums tiek tērēts tikai akūtu problēmu risināšanai, nevis stratēģiskai informācijas sistēmu attīstībai. Problēmu saasina arī atšķirīgu tehnoloģisko risinājumu izraisīti </w:t>
      </w:r>
      <w:r w:rsidR="0062076E">
        <w:rPr>
          <w:rFonts w:ascii="Times New Roman" w:hAnsi="Times New Roman" w:cs="Times New Roman"/>
          <w:sz w:val="24"/>
          <w:szCs w:val="24"/>
        </w:rPr>
        <w:t>sa</w:t>
      </w:r>
      <w:r w:rsidR="00C12802" w:rsidRPr="0015154B">
        <w:rPr>
          <w:rFonts w:ascii="Times New Roman" w:hAnsi="Times New Roman" w:cs="Times New Roman"/>
          <w:sz w:val="24"/>
          <w:szCs w:val="24"/>
        </w:rPr>
        <w:t>darbspējas ierobežojumi. Novecojušas arhitektūras risinājumi šobrīd var būt pieejami tikai atsevišķās darbstacijās, lai gan pareizāk būtu izmantot centralizētas datu krātuves, kurām piekļuve tiktu organizēta ar nozaru un valsts mēroga datu  savietotāju starpniecību</w:t>
      </w:r>
      <w:r w:rsidR="0062076E">
        <w:rPr>
          <w:rFonts w:ascii="Times New Roman" w:hAnsi="Times New Roman" w:cs="Times New Roman"/>
          <w:sz w:val="24"/>
          <w:szCs w:val="24"/>
        </w:rPr>
        <w:t>.</w:t>
      </w:r>
    </w:p>
    <w:p w14:paraId="73191B2A" w14:textId="44DCD080" w:rsidR="003443D5" w:rsidRPr="0015154B" w:rsidRDefault="00D06282" w:rsidP="00FF7D8D">
      <w:pPr>
        <w:pStyle w:val="ListParagraph"/>
        <w:numPr>
          <w:ilvl w:val="0"/>
          <w:numId w:val="31"/>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Nozares klientiem sniedzamo pakalpojumu atbalsts ir sadrumstalots pa atsevišķu iestāžu informācijas sistēmām, nenodrošinot iespēju vienotai klientu apkalpošanai un pat vienas nozares informācijas apstrādes vides ietvaros nenodrošinot normatīvo aktu prasību par atkārtotas informācijas nepieprasīšanu izpildi</w:t>
      </w:r>
      <w:r w:rsidR="0062076E">
        <w:rPr>
          <w:rFonts w:ascii="Times New Roman" w:hAnsi="Times New Roman" w:cs="Times New Roman"/>
          <w:sz w:val="24"/>
          <w:szCs w:val="24"/>
        </w:rPr>
        <w:t>.</w:t>
      </w:r>
    </w:p>
    <w:p w14:paraId="4969723A" w14:textId="07408D44" w:rsidR="003443D5" w:rsidRPr="0015154B" w:rsidRDefault="00D06282" w:rsidP="00FF7D8D">
      <w:pPr>
        <w:pStyle w:val="ListParagraph"/>
        <w:numPr>
          <w:ilvl w:val="0"/>
          <w:numId w:val="31"/>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Nozares iestāžu elektronisko datu apmaiņa ar ārējiem – iekšzemes un starptautiskiem partneriem tiek pārvaldīta atsevišķu nozares iestāžu līmenī, bet netiek koordinēta nozares līmenī</w:t>
      </w:r>
      <w:r w:rsidR="0062076E">
        <w:rPr>
          <w:rFonts w:ascii="Times New Roman" w:hAnsi="Times New Roman" w:cs="Times New Roman"/>
          <w:sz w:val="24"/>
          <w:szCs w:val="24"/>
        </w:rPr>
        <w:t>.</w:t>
      </w:r>
    </w:p>
    <w:p w14:paraId="62FA3F52" w14:textId="661D8A16" w:rsidR="00D06282" w:rsidRPr="0015154B" w:rsidRDefault="00D06282" w:rsidP="00FF7D8D">
      <w:pPr>
        <w:pStyle w:val="ListParagraph"/>
        <w:numPr>
          <w:ilvl w:val="0"/>
          <w:numId w:val="31"/>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Nozares IKT pārvaldībai nepieciešamā statistiskā informācija tiek iegūta no dažādām organizācijas padotības iestāžu statistikas struktūrvienībām, kuras ir sadrumstalotas arī izmantojamo tehnoloģisko risinājumu ziņā. Organizācijas un datu sadrumstalotība un dažādu tehnoloģisku risinājumu izmantošana ierobežo iespējas uzlabot vadības informācijas iegūšanas efektivitāti – t.i.</w:t>
      </w:r>
      <w:r w:rsidR="005A0F0F" w:rsidRPr="0015154B">
        <w:rPr>
          <w:rFonts w:ascii="Times New Roman" w:hAnsi="Times New Roman" w:cs="Times New Roman"/>
          <w:sz w:val="24"/>
          <w:szCs w:val="24"/>
        </w:rPr>
        <w:t>,</w:t>
      </w:r>
      <w:r w:rsidRPr="0015154B">
        <w:rPr>
          <w:rFonts w:ascii="Times New Roman" w:hAnsi="Times New Roman" w:cs="Times New Roman"/>
          <w:sz w:val="24"/>
          <w:szCs w:val="24"/>
        </w:rPr>
        <w:t xml:space="preserve"> neļauj nozares pārvaldībai nepieciešamo statistisko informāciju iegūt ātrāk un lētāk, nezaudējot iegūto datu kvalitāti. </w:t>
      </w:r>
    </w:p>
    <w:p w14:paraId="355C1E9B" w14:textId="7E142D77" w:rsidR="00D06282" w:rsidRPr="0015154B" w:rsidRDefault="00D06282" w:rsidP="0062076E">
      <w:pPr>
        <w:tabs>
          <w:tab w:val="left" w:pos="0"/>
        </w:tabs>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Jebkuriem turpmākajiem IKT attīstības projektiem ir j</w:t>
      </w:r>
      <w:r w:rsidR="00141B01" w:rsidRPr="0015154B">
        <w:rPr>
          <w:rFonts w:ascii="Times New Roman" w:hAnsi="Times New Roman" w:cs="Times New Roman"/>
          <w:sz w:val="24"/>
          <w:szCs w:val="24"/>
        </w:rPr>
        <w:t>āvirzās uz</w:t>
      </w:r>
      <w:r w:rsidRPr="0015154B">
        <w:rPr>
          <w:rFonts w:ascii="Times New Roman" w:hAnsi="Times New Roman" w:cs="Times New Roman"/>
          <w:sz w:val="24"/>
          <w:szCs w:val="24"/>
        </w:rPr>
        <w:t xml:space="preserve"> centralizāciju un jaunos risinājumus jāveido tā, lai tie atbilstu mūsdienu tehnoloģiskajām tendencēm, funkcionāli nepārklātos un veicinātu uzlabojumus IKT jomā</w:t>
      </w:r>
      <w:r w:rsidR="003D2755" w:rsidRPr="0015154B">
        <w:rPr>
          <w:rFonts w:ascii="Times New Roman" w:hAnsi="Times New Roman" w:cs="Times New Roman"/>
          <w:sz w:val="24"/>
          <w:szCs w:val="24"/>
        </w:rPr>
        <w:t>, samazinātu funkciju dublēšanos un administratīvajām funkcijām veltīto darba laiku un resursus.</w:t>
      </w:r>
      <w:r w:rsidR="00937ECF" w:rsidRPr="00937ECF">
        <w:rPr>
          <w:rFonts w:ascii="Times New Roman" w:hAnsi="Times New Roman" w:cs="Times New Roman"/>
          <w:sz w:val="24"/>
          <w:szCs w:val="24"/>
        </w:rPr>
        <w:t xml:space="preserve"> </w:t>
      </w:r>
      <w:r w:rsidR="00937ECF">
        <w:rPr>
          <w:rFonts w:ascii="Times New Roman" w:hAnsi="Times New Roman" w:cs="Times New Roman"/>
          <w:sz w:val="24"/>
          <w:szCs w:val="24"/>
        </w:rPr>
        <w:t>Atbilstoši VARAM IKT resursu konsolidācijas plāniem, arī LM plāno apvienoties ar Valsts elektronisko sakaru pakalpojumu centra (VESPC) resursiem un izmantot centros pieejamo infrastruktūru un mākoņskaitļošanas resursu, koncentrējot uzmanību uz pamatdarbības lietojumiem un koplietošanas servisiem.</w:t>
      </w:r>
    </w:p>
    <w:p w14:paraId="59BF86B8" w14:textId="5080C4A5" w:rsidR="00903C6E" w:rsidRPr="0015154B" w:rsidRDefault="00903C6E" w:rsidP="00B33541">
      <w:pPr>
        <w:spacing w:before="120" w:after="0" w:line="240" w:lineRule="auto"/>
        <w:ind w:firstLine="720"/>
        <w:jc w:val="both"/>
        <w:rPr>
          <w:rFonts w:ascii="Times New Roman" w:hAnsi="Times New Roman" w:cs="Times New Roman"/>
          <w:bCs/>
          <w:iCs/>
          <w:color w:val="000000" w:themeColor="text1"/>
          <w:sz w:val="24"/>
          <w:szCs w:val="24"/>
        </w:rPr>
      </w:pPr>
      <w:r w:rsidRPr="0015154B">
        <w:rPr>
          <w:rFonts w:ascii="Times New Roman" w:hAnsi="Times New Roman" w:cs="Times New Roman"/>
          <w:bCs/>
          <w:iCs/>
          <w:color w:val="000000" w:themeColor="text1"/>
          <w:sz w:val="24"/>
          <w:szCs w:val="24"/>
        </w:rPr>
        <w:t xml:space="preserve">Labklājības nozare ir aktīva elektronisko pakalpojumu piegādātāja Latvijas iedzīvotājiem, par ko ne reizi vien ir saņemta atzinība </w:t>
      </w:r>
      <w:r w:rsidR="002142D3" w:rsidRPr="0015154B">
        <w:rPr>
          <w:rFonts w:ascii="Times New Roman" w:hAnsi="Times New Roman" w:cs="Times New Roman"/>
          <w:bCs/>
          <w:iCs/>
          <w:color w:val="000000" w:themeColor="text1"/>
          <w:sz w:val="24"/>
          <w:szCs w:val="24"/>
        </w:rPr>
        <w:t xml:space="preserve">no </w:t>
      </w:r>
      <w:r w:rsidR="00287E2D" w:rsidRPr="0015154B">
        <w:rPr>
          <w:rFonts w:ascii="Times New Roman" w:hAnsi="Times New Roman" w:cs="Times New Roman"/>
          <w:bCs/>
          <w:iCs/>
          <w:color w:val="000000" w:themeColor="text1"/>
          <w:sz w:val="24"/>
          <w:szCs w:val="24"/>
        </w:rPr>
        <w:t>VARAM</w:t>
      </w:r>
      <w:r w:rsidR="002142D3" w:rsidRPr="0015154B">
        <w:rPr>
          <w:rFonts w:ascii="Times New Roman" w:hAnsi="Times New Roman" w:cs="Times New Roman"/>
          <w:bCs/>
          <w:iCs/>
          <w:color w:val="000000" w:themeColor="text1"/>
          <w:sz w:val="24"/>
          <w:szCs w:val="24"/>
        </w:rPr>
        <w:t xml:space="preserve"> un Latvijas informācijas un komunikācijas tehnoloģiju asociācijas </w:t>
      </w:r>
      <w:r w:rsidRPr="0015154B">
        <w:rPr>
          <w:rFonts w:ascii="Times New Roman" w:hAnsi="Times New Roman" w:cs="Times New Roman"/>
          <w:bCs/>
          <w:iCs/>
          <w:color w:val="000000" w:themeColor="text1"/>
          <w:sz w:val="24"/>
          <w:szCs w:val="24"/>
        </w:rPr>
        <w:t xml:space="preserve">par ieguldījumu pakalpojumu digitalizācijā, nodrošinot klientiem draudzīgu apkalpošanu. Valsts elektronisko pakalpojumu portālā Latvija.lv ir pieejama virkne e-iesniegumu, e-lēmumu, e-izziņu un daudzu citu elektronisku formu, ko nozares pakalpojumu pieprasītāji var pieprasīt un saņemt attālināti. </w:t>
      </w:r>
      <w:r w:rsidR="002142D3" w:rsidRPr="0015154B">
        <w:rPr>
          <w:rFonts w:ascii="Times New Roman" w:hAnsi="Times New Roman" w:cs="Times New Roman"/>
          <w:bCs/>
          <w:iCs/>
          <w:color w:val="000000" w:themeColor="text1"/>
          <w:sz w:val="24"/>
          <w:szCs w:val="24"/>
        </w:rPr>
        <w:t xml:space="preserve">Visaktīvāk tiek izmantoti VSAA e-pakalpojumi, bet ne mazāk nozīmīgi ir arī </w:t>
      </w:r>
      <w:r w:rsidR="00287E2D" w:rsidRPr="0015154B">
        <w:rPr>
          <w:rFonts w:ascii="Times New Roman" w:hAnsi="Times New Roman" w:cs="Times New Roman"/>
          <w:bCs/>
          <w:iCs/>
          <w:color w:val="000000" w:themeColor="text1"/>
          <w:sz w:val="24"/>
          <w:szCs w:val="24"/>
        </w:rPr>
        <w:t>VDI</w:t>
      </w:r>
      <w:r w:rsidR="002142D3" w:rsidRPr="0015154B">
        <w:rPr>
          <w:rFonts w:ascii="Times New Roman" w:hAnsi="Times New Roman" w:cs="Times New Roman"/>
          <w:bCs/>
          <w:iCs/>
          <w:color w:val="000000" w:themeColor="text1"/>
          <w:sz w:val="24"/>
          <w:szCs w:val="24"/>
        </w:rPr>
        <w:t xml:space="preserve"> pakalpojumi uzņēmējiem, </w:t>
      </w:r>
      <w:r w:rsidR="00287E2D" w:rsidRPr="0015154B">
        <w:rPr>
          <w:rFonts w:ascii="Times New Roman" w:hAnsi="Times New Roman" w:cs="Times New Roman"/>
          <w:bCs/>
          <w:iCs/>
          <w:color w:val="000000" w:themeColor="text1"/>
          <w:sz w:val="24"/>
          <w:szCs w:val="24"/>
        </w:rPr>
        <w:t>VDEĀVK</w:t>
      </w:r>
      <w:r w:rsidR="002142D3" w:rsidRPr="0015154B">
        <w:rPr>
          <w:rFonts w:ascii="Times New Roman" w:hAnsi="Times New Roman" w:cs="Times New Roman"/>
          <w:bCs/>
          <w:iCs/>
          <w:color w:val="000000" w:themeColor="text1"/>
          <w:sz w:val="24"/>
          <w:szCs w:val="24"/>
        </w:rPr>
        <w:t xml:space="preserve"> sniegtā informācija personām ar invaliditāti, </w:t>
      </w:r>
      <w:r w:rsidR="00287E2D" w:rsidRPr="0015154B">
        <w:rPr>
          <w:rFonts w:ascii="Times New Roman" w:hAnsi="Times New Roman" w:cs="Times New Roman"/>
          <w:bCs/>
          <w:iCs/>
          <w:color w:val="000000" w:themeColor="text1"/>
          <w:sz w:val="24"/>
          <w:szCs w:val="24"/>
        </w:rPr>
        <w:t>LM</w:t>
      </w:r>
      <w:r w:rsidR="002142D3" w:rsidRPr="0015154B">
        <w:rPr>
          <w:rFonts w:ascii="Times New Roman" w:hAnsi="Times New Roman" w:cs="Times New Roman"/>
          <w:bCs/>
          <w:iCs/>
          <w:color w:val="000000" w:themeColor="text1"/>
          <w:sz w:val="24"/>
          <w:szCs w:val="24"/>
        </w:rPr>
        <w:t xml:space="preserve"> e-pakalpojumi informācijas apstrādei sistēmā SPOLIS. </w:t>
      </w:r>
    </w:p>
    <w:p w14:paraId="6C0A2FDB" w14:textId="36FEEB59" w:rsidR="002142D3" w:rsidRPr="0015154B" w:rsidRDefault="002142D3" w:rsidP="00B33541">
      <w:pPr>
        <w:spacing w:before="120" w:after="0" w:line="240" w:lineRule="auto"/>
        <w:ind w:firstLine="720"/>
        <w:jc w:val="both"/>
        <w:rPr>
          <w:rFonts w:ascii="Times New Roman" w:hAnsi="Times New Roman" w:cs="Times New Roman"/>
          <w:bCs/>
          <w:iCs/>
          <w:color w:val="000000" w:themeColor="text1"/>
          <w:sz w:val="24"/>
          <w:szCs w:val="24"/>
        </w:rPr>
      </w:pPr>
      <w:r w:rsidRPr="0015154B">
        <w:rPr>
          <w:rFonts w:ascii="Times New Roman" w:hAnsi="Times New Roman" w:cs="Times New Roman"/>
          <w:bCs/>
          <w:iCs/>
          <w:color w:val="000000" w:themeColor="text1"/>
          <w:sz w:val="24"/>
          <w:szCs w:val="24"/>
        </w:rPr>
        <w:t>Nākamais solis e-pakalpojumu attīstībā ir to automatizācija un proaktīvas formas izstrāde, lai klientiem attiecīgajā dzīves situācijā pakalpojums tiktu piedāvāts, izmantojot valsts informācijas sistēmās pieejamiem datus un veicot to analīzi ar mākslīgā intelekta algoritmiem. Piemēram, ja bērns ir nācis pasaulē, tad valstij būtu proaktīvi jā</w:t>
      </w:r>
      <w:r w:rsidR="008C36DD" w:rsidRPr="0015154B">
        <w:rPr>
          <w:rFonts w:ascii="Times New Roman" w:hAnsi="Times New Roman" w:cs="Times New Roman"/>
          <w:bCs/>
          <w:iCs/>
          <w:color w:val="000000" w:themeColor="text1"/>
          <w:sz w:val="24"/>
          <w:szCs w:val="24"/>
        </w:rPr>
        <w:t>p</w:t>
      </w:r>
      <w:r w:rsidRPr="0015154B">
        <w:rPr>
          <w:rFonts w:ascii="Times New Roman" w:hAnsi="Times New Roman" w:cs="Times New Roman"/>
          <w:bCs/>
          <w:iCs/>
          <w:color w:val="000000" w:themeColor="text1"/>
          <w:sz w:val="24"/>
          <w:szCs w:val="24"/>
        </w:rPr>
        <w:t xml:space="preserve">iedāvā atbilstoši piederīgais pakalpojums, kā tas daļēji jau tiek realizēts ar slimības lapu apstrādi, iesaistot VSAA un NVD datu bāzes. </w:t>
      </w:r>
      <w:r w:rsidR="008C36DD" w:rsidRPr="0015154B">
        <w:rPr>
          <w:rFonts w:ascii="Times New Roman" w:hAnsi="Times New Roman" w:cs="Times New Roman"/>
          <w:bCs/>
          <w:iCs/>
          <w:color w:val="000000" w:themeColor="text1"/>
          <w:sz w:val="24"/>
          <w:szCs w:val="24"/>
        </w:rPr>
        <w:t xml:space="preserve">Izaicinājums ir arī datu kvalitāte, kas katras IS datu turētājam ir jānodrošina, ja notiek tik intensīva informācijas apmaiņa. </w:t>
      </w:r>
    </w:p>
    <w:p w14:paraId="639FD4DC" w14:textId="6D6DE838" w:rsidR="00C5571D" w:rsidRPr="0015154B" w:rsidRDefault="008C36DD" w:rsidP="00B33541">
      <w:pPr>
        <w:spacing w:before="120" w:after="0" w:line="240" w:lineRule="auto"/>
        <w:ind w:firstLine="720"/>
        <w:jc w:val="both"/>
        <w:rPr>
          <w:rFonts w:ascii="Times New Roman" w:hAnsi="Times New Roman" w:cs="Times New Roman"/>
          <w:bCs/>
          <w:iCs/>
          <w:color w:val="000000" w:themeColor="text1"/>
          <w:sz w:val="24"/>
          <w:szCs w:val="24"/>
        </w:rPr>
      </w:pPr>
      <w:r w:rsidRPr="0015154B">
        <w:rPr>
          <w:rFonts w:ascii="Times New Roman" w:hAnsi="Times New Roman" w:cs="Times New Roman"/>
          <w:bCs/>
          <w:iCs/>
          <w:color w:val="000000" w:themeColor="text1"/>
          <w:sz w:val="24"/>
          <w:szCs w:val="24"/>
        </w:rPr>
        <w:t xml:space="preserve">Samazinoties cilvēkkapitāla pieejamībai, iestādes vēlas pēc iespējas vairāk izmantot IKT piedāvātās iespējas un tas ir izaicinājums IS izstrādātājiem, kā veidot mērķarhitektūru, lai datus var izmantot atkārtoti un lai klienti paši varētu maksimāli iesaistīties pakalpojumu apstrādē. </w:t>
      </w:r>
      <w:r w:rsidR="00C5571D" w:rsidRPr="0015154B">
        <w:rPr>
          <w:rFonts w:ascii="Times New Roman" w:hAnsi="Times New Roman" w:cs="Times New Roman"/>
          <w:bCs/>
          <w:iCs/>
          <w:color w:val="000000" w:themeColor="text1"/>
          <w:sz w:val="24"/>
          <w:szCs w:val="24"/>
        </w:rPr>
        <w:t xml:space="preserve">VDI </w:t>
      </w:r>
      <w:r w:rsidRPr="0015154B">
        <w:rPr>
          <w:rFonts w:ascii="Times New Roman" w:hAnsi="Times New Roman" w:cs="Times New Roman"/>
          <w:bCs/>
          <w:iCs/>
          <w:color w:val="000000" w:themeColor="text1"/>
          <w:sz w:val="24"/>
          <w:szCs w:val="24"/>
        </w:rPr>
        <w:t xml:space="preserve">biznesa procesu attīstībai ir plānots pēc iespējas vairāk </w:t>
      </w:r>
      <w:r w:rsidR="00C5571D" w:rsidRPr="0015154B">
        <w:rPr>
          <w:rFonts w:ascii="Times New Roman" w:hAnsi="Times New Roman" w:cs="Times New Roman"/>
          <w:bCs/>
          <w:iCs/>
          <w:color w:val="000000" w:themeColor="text1"/>
          <w:sz w:val="24"/>
          <w:szCs w:val="24"/>
        </w:rPr>
        <w:t>piedāvāt uzņēmējiem IKT atbalsta rīkus risku pašnovērtējumam, jaunu pakalpojumu izmantošanai, e-mācību videi savu prasmju uzlabošanai. Pielietojot mākslīgā intelekta algoritmus un analītiku no pieejamiem starpresoru datu avotiem, VDI plāno preventīvi informēt un sniegt konsultācijas darba devējiem par iespējamiem pārkāpumiem nevis inspicēt un sodīt, kas ir jau sekundāra reakcija uz notikumu.</w:t>
      </w:r>
    </w:p>
    <w:p w14:paraId="2AE09A81" w14:textId="70957651" w:rsidR="0051576E" w:rsidRPr="0015154B" w:rsidRDefault="00C5571D" w:rsidP="00B33541">
      <w:pPr>
        <w:spacing w:before="120" w:after="0" w:line="240" w:lineRule="auto"/>
        <w:ind w:firstLine="720"/>
        <w:jc w:val="both"/>
        <w:rPr>
          <w:rFonts w:ascii="Times New Roman" w:hAnsi="Times New Roman" w:cs="Times New Roman"/>
          <w:bCs/>
          <w:iCs/>
          <w:color w:val="000000" w:themeColor="text1"/>
          <w:sz w:val="24"/>
          <w:szCs w:val="24"/>
        </w:rPr>
      </w:pPr>
      <w:r w:rsidRPr="0015154B">
        <w:rPr>
          <w:rFonts w:ascii="Times New Roman" w:hAnsi="Times New Roman" w:cs="Times New Roman"/>
          <w:bCs/>
          <w:iCs/>
          <w:color w:val="000000" w:themeColor="text1"/>
          <w:sz w:val="24"/>
          <w:szCs w:val="24"/>
        </w:rPr>
        <w:t xml:space="preserve">Būtiski izaicinājumi ir nozares pamatdarbības lielo informācijas sistēmu modernizācija. </w:t>
      </w:r>
      <w:r w:rsidR="00C00A2D" w:rsidRPr="0015154B">
        <w:rPr>
          <w:rFonts w:ascii="Times New Roman" w:hAnsi="Times New Roman" w:cs="Times New Roman"/>
          <w:bCs/>
          <w:iCs/>
          <w:color w:val="000000" w:themeColor="text1"/>
          <w:sz w:val="24"/>
          <w:szCs w:val="24"/>
        </w:rPr>
        <w:t>Būtiska ir</w:t>
      </w:r>
      <w:r w:rsidRPr="0015154B">
        <w:rPr>
          <w:rFonts w:ascii="Times New Roman" w:hAnsi="Times New Roman" w:cs="Times New Roman"/>
          <w:bCs/>
          <w:iCs/>
          <w:color w:val="000000" w:themeColor="text1"/>
          <w:sz w:val="24"/>
          <w:szCs w:val="24"/>
        </w:rPr>
        <w:t xml:space="preserve"> kritisk</w:t>
      </w:r>
      <w:r w:rsidR="0051576E" w:rsidRPr="0015154B">
        <w:rPr>
          <w:rFonts w:ascii="Times New Roman" w:hAnsi="Times New Roman" w:cs="Times New Roman"/>
          <w:bCs/>
          <w:iCs/>
          <w:color w:val="000000" w:themeColor="text1"/>
          <w:sz w:val="24"/>
          <w:szCs w:val="24"/>
        </w:rPr>
        <w:t>o</w:t>
      </w:r>
      <w:r w:rsidRPr="0015154B">
        <w:rPr>
          <w:rFonts w:ascii="Times New Roman" w:hAnsi="Times New Roman" w:cs="Times New Roman"/>
          <w:bCs/>
          <w:iCs/>
          <w:color w:val="000000" w:themeColor="text1"/>
          <w:sz w:val="24"/>
          <w:szCs w:val="24"/>
        </w:rPr>
        <w:t xml:space="preserve"> IS </w:t>
      </w:r>
      <w:r w:rsidR="0051576E" w:rsidRPr="0015154B">
        <w:rPr>
          <w:rFonts w:ascii="Times New Roman" w:hAnsi="Times New Roman" w:cs="Times New Roman"/>
          <w:bCs/>
          <w:iCs/>
          <w:color w:val="000000" w:themeColor="text1"/>
          <w:sz w:val="24"/>
          <w:szCs w:val="24"/>
        </w:rPr>
        <w:t xml:space="preserve">nepārtrauktas darbības nodrošināšana </w:t>
      </w:r>
      <w:r w:rsidRPr="0015154B">
        <w:rPr>
          <w:rFonts w:ascii="Times New Roman" w:hAnsi="Times New Roman" w:cs="Times New Roman"/>
          <w:bCs/>
          <w:iCs/>
          <w:color w:val="000000" w:themeColor="text1"/>
          <w:sz w:val="24"/>
          <w:szCs w:val="24"/>
        </w:rPr>
        <w:t>un to rezerves kopiju uzglabāšan</w:t>
      </w:r>
      <w:r w:rsidR="0051576E" w:rsidRPr="0015154B">
        <w:rPr>
          <w:rFonts w:ascii="Times New Roman" w:hAnsi="Times New Roman" w:cs="Times New Roman"/>
          <w:bCs/>
          <w:iCs/>
          <w:color w:val="000000" w:themeColor="text1"/>
          <w:sz w:val="24"/>
          <w:szCs w:val="24"/>
        </w:rPr>
        <w:t>a</w:t>
      </w:r>
      <w:r w:rsidRPr="0015154B">
        <w:rPr>
          <w:rFonts w:ascii="Times New Roman" w:hAnsi="Times New Roman" w:cs="Times New Roman"/>
          <w:bCs/>
          <w:iCs/>
          <w:color w:val="000000" w:themeColor="text1"/>
          <w:sz w:val="24"/>
          <w:szCs w:val="24"/>
        </w:rPr>
        <w:t xml:space="preserve"> attālinātos datu centros, lai mazinātu risku zaudēt datu kritisko masu. Vislielākā pēc apjoma un funkcijas nozarē ir Sociālās apdrošināšanas sistēma SAIS, kuras pārbūv</w:t>
      </w:r>
      <w:r w:rsidR="0051576E" w:rsidRPr="0015154B">
        <w:rPr>
          <w:rFonts w:ascii="Times New Roman" w:hAnsi="Times New Roman" w:cs="Times New Roman"/>
          <w:bCs/>
          <w:iCs/>
          <w:color w:val="000000" w:themeColor="text1"/>
          <w:sz w:val="24"/>
          <w:szCs w:val="24"/>
        </w:rPr>
        <w:t>e</w:t>
      </w:r>
      <w:r w:rsidRPr="0015154B">
        <w:rPr>
          <w:rFonts w:ascii="Times New Roman" w:hAnsi="Times New Roman" w:cs="Times New Roman"/>
          <w:bCs/>
          <w:iCs/>
          <w:color w:val="000000" w:themeColor="text1"/>
          <w:sz w:val="24"/>
          <w:szCs w:val="24"/>
        </w:rPr>
        <w:t xml:space="preserve"> ir </w:t>
      </w:r>
      <w:r w:rsidR="0051576E" w:rsidRPr="0015154B">
        <w:rPr>
          <w:rFonts w:ascii="Times New Roman" w:hAnsi="Times New Roman" w:cs="Times New Roman"/>
          <w:bCs/>
          <w:iCs/>
          <w:color w:val="000000" w:themeColor="text1"/>
          <w:sz w:val="24"/>
          <w:szCs w:val="24"/>
        </w:rPr>
        <w:t>plānota</w:t>
      </w:r>
      <w:r w:rsidRPr="0015154B">
        <w:rPr>
          <w:rFonts w:ascii="Times New Roman" w:hAnsi="Times New Roman" w:cs="Times New Roman"/>
          <w:bCs/>
          <w:iCs/>
          <w:color w:val="000000" w:themeColor="text1"/>
          <w:sz w:val="24"/>
          <w:szCs w:val="24"/>
        </w:rPr>
        <w:t xml:space="preserve"> 2021.-2027.g.</w:t>
      </w:r>
      <w:r w:rsidR="00BA30FB" w:rsidRPr="0015154B">
        <w:rPr>
          <w:rFonts w:ascii="Times New Roman" w:hAnsi="Times New Roman" w:cs="Times New Roman"/>
          <w:bCs/>
          <w:iCs/>
          <w:color w:val="000000" w:themeColor="text1"/>
          <w:sz w:val="24"/>
          <w:szCs w:val="24"/>
        </w:rPr>
        <w:t xml:space="preserve"> </w:t>
      </w:r>
      <w:r w:rsidRPr="0015154B">
        <w:rPr>
          <w:rFonts w:ascii="Times New Roman" w:hAnsi="Times New Roman" w:cs="Times New Roman"/>
          <w:bCs/>
          <w:iCs/>
          <w:color w:val="000000" w:themeColor="text1"/>
          <w:sz w:val="24"/>
          <w:szCs w:val="24"/>
        </w:rPr>
        <w:t>plānošanas periodā, lai apvienotu visus funkcionalitātes moduļus vienotā tehnoloģiskā risinājumā</w:t>
      </w:r>
      <w:r w:rsidR="009D04A1" w:rsidRPr="0015154B">
        <w:rPr>
          <w:rFonts w:ascii="Times New Roman" w:hAnsi="Times New Roman" w:cs="Times New Roman"/>
          <w:bCs/>
          <w:iCs/>
          <w:color w:val="000000" w:themeColor="text1"/>
          <w:sz w:val="24"/>
          <w:szCs w:val="24"/>
        </w:rPr>
        <w:t xml:space="preserve"> un iestrādātu datu apmaiņu ar citām valsts informācijas sistēmām</w:t>
      </w:r>
      <w:r w:rsidRPr="0015154B">
        <w:rPr>
          <w:rFonts w:ascii="Times New Roman" w:hAnsi="Times New Roman" w:cs="Times New Roman"/>
          <w:bCs/>
          <w:iCs/>
          <w:color w:val="000000" w:themeColor="text1"/>
          <w:sz w:val="24"/>
          <w:szCs w:val="24"/>
        </w:rPr>
        <w:t>.</w:t>
      </w:r>
      <w:r w:rsidR="00BA30FB" w:rsidRPr="0015154B">
        <w:rPr>
          <w:rFonts w:ascii="Times New Roman" w:hAnsi="Times New Roman" w:cs="Times New Roman"/>
          <w:bCs/>
          <w:iCs/>
          <w:color w:val="000000" w:themeColor="text1"/>
          <w:sz w:val="24"/>
          <w:szCs w:val="24"/>
        </w:rPr>
        <w:t xml:space="preserve"> </w:t>
      </w:r>
      <w:r w:rsidR="0051576E" w:rsidRPr="0015154B">
        <w:rPr>
          <w:rFonts w:ascii="Times New Roman" w:hAnsi="Times New Roman" w:cs="Times New Roman"/>
          <w:bCs/>
          <w:iCs/>
          <w:color w:val="000000" w:themeColor="text1"/>
          <w:sz w:val="24"/>
          <w:szCs w:val="24"/>
        </w:rPr>
        <w:t xml:space="preserve">Lai nodrošinātu datu elektronisku apmaiņu starp ES dalībvalstīm, Eiropas Ekonomikas zonas valstīm vai Šveices Konfederāciju (turpmāk – dalībvalstis), VSAA sadarbībā ar NVD īstenoja Latvijas sociālās drošības informācijas elektroniskās apmaiņas projektu “LatEESSI” (turpmāk – Projekts). Projekta ietvaros cita starpā  izveidota </w:t>
      </w:r>
      <w:bookmarkStart w:id="118" w:name="_Hlk29465595"/>
      <w:r w:rsidR="0051576E" w:rsidRPr="0015154B">
        <w:rPr>
          <w:rFonts w:ascii="Times New Roman" w:hAnsi="Times New Roman" w:cs="Times New Roman"/>
          <w:bCs/>
          <w:iCs/>
          <w:color w:val="000000" w:themeColor="text1"/>
          <w:sz w:val="24"/>
          <w:szCs w:val="24"/>
        </w:rPr>
        <w:t xml:space="preserve">starptautiskās sadarbības informācijas sistēma </w:t>
      </w:r>
      <w:bookmarkEnd w:id="118"/>
      <w:r w:rsidR="0051576E" w:rsidRPr="0015154B">
        <w:rPr>
          <w:rFonts w:ascii="Times New Roman" w:hAnsi="Times New Roman" w:cs="Times New Roman"/>
          <w:bCs/>
          <w:iCs/>
          <w:color w:val="000000" w:themeColor="text1"/>
          <w:sz w:val="24"/>
          <w:szCs w:val="24"/>
        </w:rPr>
        <w:t>(turpmāk – SSIS) un Nacionālā aplikācijas aizstājēja jeb Reference Implementation of National Implementation (turpmāk – RINA), kas nodrošina datu apmaiņu sociālās drošības jomā starp  dalībvalstīm. Būtiskākā aktivitāte saistīta ar programmatūras RINA pārņemšanu dalībvalstu uzturēšanā, kas prasīs gan juridisku, gan personāla, gan finanšu jautājumu risinājumus Latvijā, kas būs izaicinājums datu apmaiņā iesais</w:t>
      </w:r>
      <w:r w:rsidR="00CA0136">
        <w:rPr>
          <w:rFonts w:ascii="Times New Roman" w:hAnsi="Times New Roman" w:cs="Times New Roman"/>
          <w:bCs/>
          <w:iCs/>
          <w:color w:val="000000" w:themeColor="text1"/>
          <w:sz w:val="24"/>
          <w:szCs w:val="24"/>
        </w:rPr>
        <w:t>t</w:t>
      </w:r>
      <w:r w:rsidR="0051576E" w:rsidRPr="0015154B">
        <w:rPr>
          <w:rFonts w:ascii="Times New Roman" w:hAnsi="Times New Roman" w:cs="Times New Roman"/>
          <w:bCs/>
          <w:iCs/>
          <w:color w:val="000000" w:themeColor="text1"/>
          <w:sz w:val="24"/>
          <w:szCs w:val="24"/>
        </w:rPr>
        <w:t>ītajām institūcijām - VSAA un NV</w:t>
      </w:r>
      <w:r w:rsidR="00CA0136">
        <w:rPr>
          <w:rFonts w:ascii="Times New Roman" w:hAnsi="Times New Roman" w:cs="Times New Roman"/>
          <w:bCs/>
          <w:iCs/>
          <w:color w:val="000000" w:themeColor="text1"/>
          <w:sz w:val="24"/>
          <w:szCs w:val="24"/>
        </w:rPr>
        <w:t>D</w:t>
      </w:r>
      <w:r w:rsidR="0051576E" w:rsidRPr="0015154B">
        <w:rPr>
          <w:rFonts w:ascii="Times New Roman" w:hAnsi="Times New Roman" w:cs="Times New Roman"/>
          <w:bCs/>
          <w:iCs/>
          <w:color w:val="000000" w:themeColor="text1"/>
          <w:sz w:val="24"/>
          <w:szCs w:val="24"/>
        </w:rPr>
        <w:t>.</w:t>
      </w:r>
    </w:p>
    <w:p w14:paraId="6C978282" w14:textId="4E7E240C" w:rsidR="008C36DD" w:rsidRPr="0015154B" w:rsidRDefault="00BA30FB" w:rsidP="00B33541">
      <w:pPr>
        <w:spacing w:before="120" w:after="0" w:line="240" w:lineRule="auto"/>
        <w:ind w:firstLine="720"/>
        <w:jc w:val="both"/>
        <w:rPr>
          <w:rFonts w:ascii="Times New Roman" w:hAnsi="Times New Roman" w:cs="Times New Roman"/>
          <w:bCs/>
          <w:iCs/>
          <w:color w:val="000000" w:themeColor="text1"/>
          <w:sz w:val="24"/>
          <w:szCs w:val="24"/>
        </w:rPr>
      </w:pPr>
      <w:r w:rsidRPr="0015154B">
        <w:rPr>
          <w:rFonts w:ascii="Times New Roman" w:hAnsi="Times New Roman" w:cs="Times New Roman"/>
          <w:bCs/>
          <w:iCs/>
          <w:color w:val="000000" w:themeColor="text1"/>
          <w:sz w:val="24"/>
          <w:szCs w:val="24"/>
        </w:rPr>
        <w:t xml:space="preserve">Arī sociālās politikas monitoringa sistēma SPOLIS ir sasniegusi kritisko brieduma pakāpi, kad nav iespējama tālāka tehnoloģiska attīstība, lai iekļautos valstī noteiktajā IKT mērķarhitektūrā, kas </w:t>
      </w:r>
      <w:r w:rsidR="00937ECF">
        <w:rPr>
          <w:rFonts w:ascii="Times New Roman" w:hAnsi="Times New Roman" w:cs="Times New Roman"/>
          <w:bCs/>
          <w:iCs/>
          <w:color w:val="000000" w:themeColor="text1"/>
          <w:sz w:val="24"/>
          <w:szCs w:val="24"/>
        </w:rPr>
        <w:t>b</w:t>
      </w:r>
      <w:r w:rsidRPr="0015154B">
        <w:rPr>
          <w:rFonts w:ascii="Times New Roman" w:hAnsi="Times New Roman" w:cs="Times New Roman"/>
          <w:bCs/>
          <w:iCs/>
          <w:color w:val="000000" w:themeColor="text1"/>
          <w:sz w:val="24"/>
          <w:szCs w:val="24"/>
        </w:rPr>
        <w:t xml:space="preserve">alstās uz </w:t>
      </w:r>
      <w:r w:rsidR="00937ECF">
        <w:rPr>
          <w:rFonts w:ascii="Times New Roman" w:hAnsi="Times New Roman" w:cs="Times New Roman"/>
          <w:bCs/>
          <w:iCs/>
          <w:color w:val="000000" w:themeColor="text1"/>
          <w:sz w:val="24"/>
          <w:szCs w:val="24"/>
        </w:rPr>
        <w:t xml:space="preserve">modulāru IS dizainu un </w:t>
      </w:r>
      <w:r w:rsidRPr="0015154B">
        <w:rPr>
          <w:rFonts w:ascii="Times New Roman" w:hAnsi="Times New Roman" w:cs="Times New Roman"/>
          <w:bCs/>
          <w:iCs/>
          <w:color w:val="000000" w:themeColor="text1"/>
          <w:sz w:val="24"/>
          <w:szCs w:val="24"/>
        </w:rPr>
        <w:t>mikroservisiem. Datu apmaiņa starp sistēmām SPOLIS un pašvaldību sociālās palīdzības administrēšanas lietojumprogrammu SOPA ir tehniski smagnēja un finansiāli dārga uzturēšanā. Sociālo pakalpojumu attīstībai ir nepieciešams veidot kopēju abu sistēmu platformu e-aprūpe, lai nodrošinātu piekļuvi pakalpojumu datiem gan valsts iestādēm, gan pašvaldībām, gan komersantiem.</w:t>
      </w:r>
    </w:p>
    <w:p w14:paraId="518AC519" w14:textId="161F66A1" w:rsidR="00937ECF" w:rsidRPr="004D49EE" w:rsidRDefault="00937ECF" w:rsidP="00937ECF">
      <w:pPr>
        <w:shd w:val="clear" w:color="auto" w:fill="FFFFFF"/>
        <w:spacing w:line="240" w:lineRule="auto"/>
        <w:jc w:val="both"/>
        <w:rPr>
          <w:rFonts w:ascii="Times New Roman" w:hAnsi="Times New Roman" w:cs="Times New Roman"/>
          <w:bCs/>
          <w:iCs/>
          <w:color w:val="000000" w:themeColor="text1"/>
          <w:sz w:val="24"/>
          <w:szCs w:val="24"/>
        </w:rPr>
      </w:pPr>
      <w:r w:rsidRPr="00937ECF">
        <w:rPr>
          <w:rFonts w:ascii="Times New Roman" w:hAnsi="Times New Roman" w:cs="Times New Roman"/>
          <w:bCs/>
          <w:iCs/>
          <w:color w:val="000000" w:themeColor="text1"/>
          <w:sz w:val="24"/>
          <w:szCs w:val="24"/>
        </w:rPr>
        <w:t xml:space="preserve"> </w:t>
      </w:r>
      <w:r w:rsidR="00763996">
        <w:rPr>
          <w:rFonts w:ascii="Times New Roman" w:hAnsi="Times New Roman" w:cs="Times New Roman"/>
          <w:bCs/>
          <w:iCs/>
          <w:color w:val="000000" w:themeColor="text1"/>
          <w:sz w:val="24"/>
          <w:szCs w:val="24"/>
        </w:rPr>
        <w:tab/>
      </w:r>
      <w:r w:rsidRPr="007157D3">
        <w:rPr>
          <w:rFonts w:ascii="Times New Roman" w:hAnsi="Times New Roman" w:cs="Times New Roman"/>
          <w:bCs/>
          <w:iCs/>
          <w:color w:val="000000" w:themeColor="text1"/>
          <w:sz w:val="24"/>
          <w:szCs w:val="24"/>
        </w:rPr>
        <w:t xml:space="preserve">Labklājības nozares IKT attīstība cieši saistīta ar VARAM noteikto pieeju, kā veidot efektīvu IKT pārvaldību valsts līmenī, izmantojot katra IKT pakalpojuma sniedzēja kompetenci. VSAA </w:t>
      </w:r>
      <w:r>
        <w:rPr>
          <w:rFonts w:ascii="Times New Roman" w:hAnsi="Times New Roman" w:cs="Times New Roman"/>
          <w:bCs/>
          <w:iCs/>
          <w:color w:val="000000" w:themeColor="text1"/>
          <w:sz w:val="24"/>
          <w:szCs w:val="24"/>
        </w:rPr>
        <w:t>statistikas un analītikas ekspertīze un</w:t>
      </w:r>
      <w:r w:rsidRPr="007157D3">
        <w:rPr>
          <w:rFonts w:ascii="Times New Roman" w:hAnsi="Times New Roman" w:cs="Times New Roman"/>
          <w:bCs/>
          <w:iCs/>
          <w:color w:val="000000" w:themeColor="text1"/>
          <w:sz w:val="24"/>
          <w:szCs w:val="24"/>
        </w:rPr>
        <w:t xml:space="preserve"> pieredze </w:t>
      </w:r>
      <w:r>
        <w:rPr>
          <w:rFonts w:ascii="Times New Roman" w:hAnsi="Times New Roman" w:cs="Times New Roman"/>
          <w:bCs/>
          <w:iCs/>
          <w:color w:val="000000" w:themeColor="text1"/>
          <w:sz w:val="24"/>
          <w:szCs w:val="24"/>
        </w:rPr>
        <w:t xml:space="preserve">darbā ar IS SAIS un LabIS </w:t>
      </w:r>
      <w:r w:rsidRPr="007157D3">
        <w:rPr>
          <w:rFonts w:ascii="Times New Roman" w:hAnsi="Times New Roman" w:cs="Times New Roman"/>
          <w:bCs/>
          <w:iCs/>
          <w:color w:val="000000" w:themeColor="text1"/>
          <w:sz w:val="24"/>
          <w:szCs w:val="24"/>
        </w:rPr>
        <w:t xml:space="preserve">ir </w:t>
      </w:r>
      <w:r>
        <w:rPr>
          <w:rFonts w:ascii="Times New Roman" w:hAnsi="Times New Roman" w:cs="Times New Roman"/>
          <w:bCs/>
          <w:iCs/>
          <w:color w:val="000000" w:themeColor="text1"/>
          <w:sz w:val="24"/>
          <w:szCs w:val="24"/>
        </w:rPr>
        <w:t xml:space="preserve">augstu </w:t>
      </w:r>
      <w:r w:rsidRPr="007157D3">
        <w:rPr>
          <w:rFonts w:ascii="Times New Roman" w:hAnsi="Times New Roman" w:cs="Times New Roman"/>
          <w:bCs/>
          <w:iCs/>
          <w:color w:val="000000" w:themeColor="text1"/>
          <w:sz w:val="24"/>
          <w:szCs w:val="24"/>
        </w:rPr>
        <w:t>novērtēta, to iekļaujot plāno</w:t>
      </w:r>
      <w:r w:rsidRPr="002F5278">
        <w:rPr>
          <w:rFonts w:ascii="Times New Roman" w:hAnsi="Times New Roman" w:cs="Times New Roman"/>
          <w:bCs/>
          <w:iCs/>
          <w:color w:val="000000" w:themeColor="text1"/>
          <w:sz w:val="24"/>
          <w:szCs w:val="24"/>
        </w:rPr>
        <w:t xml:space="preserve">to </w:t>
      </w:r>
      <w:r>
        <w:rPr>
          <w:rFonts w:ascii="Times New Roman" w:hAnsi="Times New Roman" w:cs="Times New Roman"/>
          <w:bCs/>
          <w:iCs/>
          <w:color w:val="000000" w:themeColor="text1"/>
          <w:sz w:val="24"/>
          <w:szCs w:val="24"/>
        </w:rPr>
        <w:t xml:space="preserve">valsts </w:t>
      </w:r>
      <w:r w:rsidRPr="002F5278">
        <w:rPr>
          <w:rFonts w:ascii="Times New Roman" w:hAnsi="Times New Roman" w:cs="Times New Roman"/>
          <w:bCs/>
          <w:iCs/>
          <w:color w:val="000000" w:themeColor="text1"/>
          <w:sz w:val="24"/>
          <w:szCs w:val="24"/>
        </w:rPr>
        <w:t>kompetenču centru ezerā.</w:t>
      </w:r>
      <w:r>
        <w:rPr>
          <w:rFonts w:ascii="Times New Roman" w:hAnsi="Times New Roman" w:cs="Times New Roman"/>
          <w:bCs/>
          <w:iCs/>
          <w:color w:val="000000" w:themeColor="text1"/>
          <w:sz w:val="24"/>
          <w:szCs w:val="24"/>
        </w:rPr>
        <w:t xml:space="preserve"> Periodā no 2022.- 2025.g. ir ieplānoti divi vērienīgi IKT projekti, kuru rezultātā tiks izstrādāta l</w:t>
      </w:r>
      <w:r w:rsidRPr="004D49EE">
        <w:rPr>
          <w:rFonts w:ascii="Times New Roman" w:hAnsi="Times New Roman" w:cs="Times New Roman"/>
          <w:bCs/>
          <w:iCs/>
          <w:color w:val="000000" w:themeColor="text1"/>
          <w:sz w:val="24"/>
          <w:szCs w:val="24"/>
        </w:rPr>
        <w:t xml:space="preserve">abklājības nozares datu analītikas platformas uz IS LabIS bāzes un pensiju prognozēšanas rīks, balstoties uz ārvalstu ekspertu pieredzi un VSAA darbinieku kompetenci sociālās apdrošināšanas sfērā. </w:t>
      </w:r>
    </w:p>
    <w:p w14:paraId="3C55E447" w14:textId="395F3FCD" w:rsidR="003F5246" w:rsidRDefault="00937ECF" w:rsidP="00937ECF">
      <w:pPr>
        <w:spacing w:before="120" w:after="0" w:line="240" w:lineRule="auto"/>
        <w:ind w:firstLine="720"/>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Pr="00573B49">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Labklājības nozares</w:t>
      </w:r>
      <w:r w:rsidRPr="00573B49">
        <w:rPr>
          <w:rFonts w:ascii="Times New Roman" w:hAnsi="Times New Roman" w:cs="Times New Roman"/>
          <w:bCs/>
          <w:iCs/>
          <w:color w:val="000000" w:themeColor="text1"/>
          <w:sz w:val="24"/>
          <w:szCs w:val="24"/>
        </w:rPr>
        <w:t xml:space="preserve"> IKT </w:t>
      </w:r>
      <w:r>
        <w:rPr>
          <w:rFonts w:ascii="Times New Roman" w:hAnsi="Times New Roman" w:cs="Times New Roman"/>
          <w:bCs/>
          <w:iCs/>
          <w:color w:val="000000" w:themeColor="text1"/>
          <w:sz w:val="24"/>
          <w:szCs w:val="24"/>
        </w:rPr>
        <w:t>attīstība</w:t>
      </w:r>
      <w:r w:rsidRPr="00573B49">
        <w:rPr>
          <w:rFonts w:ascii="Times New Roman" w:hAnsi="Times New Roman" w:cs="Times New Roman"/>
          <w:bCs/>
          <w:iCs/>
          <w:color w:val="000000" w:themeColor="text1"/>
          <w:sz w:val="24"/>
          <w:szCs w:val="24"/>
        </w:rPr>
        <w:t xml:space="preserve"> tiek salāgota ar </w:t>
      </w:r>
      <w:r>
        <w:rPr>
          <w:rFonts w:ascii="Times New Roman" w:hAnsi="Times New Roman" w:cs="Times New Roman"/>
          <w:bCs/>
          <w:iCs/>
          <w:color w:val="000000" w:themeColor="text1"/>
          <w:sz w:val="24"/>
          <w:szCs w:val="24"/>
        </w:rPr>
        <w:t xml:space="preserve">citiem </w:t>
      </w:r>
      <w:r w:rsidRPr="00573B49">
        <w:rPr>
          <w:rFonts w:ascii="Times New Roman" w:hAnsi="Times New Roman" w:cs="Times New Roman"/>
          <w:bCs/>
          <w:iCs/>
          <w:color w:val="000000" w:themeColor="text1"/>
          <w:sz w:val="24"/>
          <w:szCs w:val="24"/>
        </w:rPr>
        <w:t>valsts IKT projektu rezultātiem, piemēram, iestādes pakāpeniski pāriet uz jauna formāta tīmekļvietnes mājas lapām, lai paaugstinātu kvalitāti lietojamības kritērijiem, it īpaši personām ar redzes vai dzirdes traucējumiem</w:t>
      </w:r>
      <w:r>
        <w:rPr>
          <w:rFonts w:ascii="Times New Roman" w:hAnsi="Times New Roman" w:cs="Times New Roman"/>
          <w:bCs/>
          <w:iCs/>
          <w:color w:val="000000" w:themeColor="text1"/>
          <w:sz w:val="24"/>
          <w:szCs w:val="24"/>
        </w:rPr>
        <w:t>, tiek ieviests politikas dokumentu izstrādes un saskaņošanas platforma TAP un citi veiksmīgi risinājumi</w:t>
      </w:r>
      <w:r w:rsidRPr="00573B49">
        <w:rPr>
          <w:rFonts w:ascii="Times New Roman" w:hAnsi="Times New Roman" w:cs="Times New Roman"/>
          <w:bCs/>
          <w:iCs/>
          <w:color w:val="000000" w:themeColor="text1"/>
          <w:sz w:val="24"/>
          <w:szCs w:val="24"/>
        </w:rPr>
        <w:t>. uzlabo lietotājam navigāciju informācijas meklējumos</w:t>
      </w:r>
      <w:r w:rsidRPr="0025422D">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 </w:t>
      </w:r>
      <w:r w:rsidR="00763996">
        <w:rPr>
          <w:rFonts w:ascii="Times New Roman" w:hAnsi="Times New Roman" w:cs="Times New Roman"/>
          <w:bCs/>
          <w:iCs/>
          <w:color w:val="000000" w:themeColor="text1"/>
          <w:sz w:val="24"/>
          <w:szCs w:val="24"/>
        </w:rPr>
        <w:t>Vēl viens būtisks centralizācijas pasākums ir vienotas dokumentu vadības sistēmas ieviešana visās nozares iestādēs, papildinot IKT koplietošanas pakalpojumu katalogu un tādējādi nodrošinot vienādotu apkalpošanas  pieeju visām iestādēm.</w:t>
      </w:r>
    </w:p>
    <w:p w14:paraId="7B6C76B4" w14:textId="5F4B22AD" w:rsidR="001B7044" w:rsidRPr="00D507D1" w:rsidRDefault="00763996" w:rsidP="00763996">
      <w:pPr>
        <w:rPr>
          <w:rFonts w:ascii="Times New Roman" w:hAnsi="Times New Roman" w:cs="Times New Roman"/>
          <w:b/>
          <w:sz w:val="24"/>
          <w:szCs w:val="24"/>
        </w:rPr>
      </w:pPr>
      <w:r w:rsidRPr="0062076E">
        <w:rPr>
          <w:noProof/>
          <w:lang w:eastAsia="lv-LV"/>
        </w:rPr>
        <mc:AlternateContent>
          <mc:Choice Requires="wpg">
            <w:drawing>
              <wp:anchor distT="45720" distB="45720" distL="182880" distR="182880" simplePos="0" relativeHeight="251697152" behindDoc="0" locked="0" layoutInCell="1" allowOverlap="1" wp14:anchorId="59DFA368" wp14:editId="31D840E1">
                <wp:simplePos x="0" y="0"/>
                <wp:positionH relativeFrom="margin">
                  <wp:posOffset>81280</wp:posOffset>
                </wp:positionH>
                <wp:positionV relativeFrom="paragraph">
                  <wp:posOffset>340995</wp:posOffset>
                </wp:positionV>
                <wp:extent cx="5534025" cy="2954020"/>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5534025" cy="2954020"/>
                          <a:chOff x="-55839" y="970399"/>
                          <a:chExt cx="3604674" cy="1519965"/>
                        </a:xfrm>
                      </wpg:grpSpPr>
                      <wps:wsp>
                        <wps:cNvPr id="27" name="Rectangle 27"/>
                        <wps:cNvSpPr/>
                        <wps:spPr>
                          <a:xfrm>
                            <a:off x="-55839" y="970399"/>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FBF5DF" w14:textId="4A1A51AF" w:rsidR="00B255A5" w:rsidRPr="00D272D9" w:rsidRDefault="00B255A5" w:rsidP="00937ECF">
                              <w:pPr>
                                <w:jc w:val="center"/>
                                <w:rPr>
                                  <w:rFonts w:ascii="Times New Roman" w:eastAsiaTheme="majorEastAsia"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18613" y="1203490"/>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5CADA" w14:textId="77777777" w:rsidR="00B255A5" w:rsidRPr="00A64ACD" w:rsidRDefault="00B255A5" w:rsidP="00FF7D8D">
                              <w:pPr>
                                <w:pStyle w:val="ListParagraph"/>
                                <w:numPr>
                                  <w:ilvl w:val="0"/>
                                  <w:numId w:val="18"/>
                                </w:numPr>
                                <w:spacing w:after="0" w:line="240" w:lineRule="auto"/>
                                <w:jc w:val="both"/>
                                <w:rPr>
                                  <w:rFonts w:ascii="Times New Roman" w:hAnsi="Times New Roman" w:cs="Times New Roman"/>
                                  <w:color w:val="3E762A" w:themeColor="accent1" w:themeShade="BF"/>
                                  <w:sz w:val="24"/>
                                  <w:szCs w:val="24"/>
                                </w:rPr>
                              </w:pPr>
                              <w:r w:rsidRPr="00A64ACD">
                                <w:rPr>
                                  <w:rFonts w:ascii="Times New Roman" w:hAnsi="Times New Roman" w:cs="Times New Roman"/>
                                  <w:color w:val="3E762A" w:themeColor="accent1" w:themeShade="BF"/>
                                  <w:sz w:val="24"/>
                                  <w:szCs w:val="24"/>
                                </w:rPr>
                                <w:t>LM resorā nodarbināto novecošanās un augstā personāla mainība</w:t>
                              </w:r>
                            </w:p>
                            <w:p w14:paraId="143406A8" w14:textId="77777777" w:rsidR="00B255A5" w:rsidRPr="005C3800" w:rsidRDefault="00B255A5" w:rsidP="00FF7D8D">
                              <w:pPr>
                                <w:pStyle w:val="ListParagraph"/>
                                <w:numPr>
                                  <w:ilvl w:val="0"/>
                                  <w:numId w:val="33"/>
                                </w:numPr>
                                <w:spacing w:after="0" w:line="240" w:lineRule="auto"/>
                                <w:ind w:left="714" w:hanging="357"/>
                                <w:rPr>
                                  <w:caps/>
                                  <w:color w:val="3E762A" w:themeColor="accent1" w:themeShade="BF"/>
                                  <w:sz w:val="26"/>
                                  <w:szCs w:val="26"/>
                                </w:rPr>
                              </w:pPr>
                              <w:r w:rsidRPr="00A64ACD">
                                <w:rPr>
                                  <w:rFonts w:ascii="Times New Roman" w:hAnsi="Times New Roman" w:cs="Times New Roman"/>
                                  <w:color w:val="3E762A" w:themeColor="accent1" w:themeShade="BF"/>
                                  <w:sz w:val="24"/>
                                  <w:szCs w:val="24"/>
                                </w:rPr>
                                <w:t>Nekonkurētspējīgs atalgojums LM resora iestādēs gan salīdzinājumā ar privāto sektoru, gan citām valsts pārvaldes institūcijām</w:t>
                              </w:r>
                            </w:p>
                            <w:p w14:paraId="2AF01F71" w14:textId="77777777" w:rsidR="00B255A5" w:rsidRPr="0062156B" w:rsidRDefault="00B255A5"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D</w:t>
                              </w:r>
                              <w:r w:rsidRPr="0062156B">
                                <w:rPr>
                                  <w:rFonts w:ascii="Times New Roman" w:hAnsi="Times New Roman" w:cs="Times New Roman"/>
                                  <w:color w:val="3E762A" w:themeColor="accent1" w:themeShade="BF"/>
                                  <w:sz w:val="24"/>
                                  <w:szCs w:val="24"/>
                                </w:rPr>
                                <w:t>arbinieku profesionālās izdegšanas riska palielin</w:t>
                              </w:r>
                              <w:r>
                                <w:rPr>
                                  <w:rFonts w:ascii="Times New Roman" w:hAnsi="Times New Roman" w:cs="Times New Roman"/>
                                  <w:color w:val="3E762A" w:themeColor="accent1" w:themeShade="BF"/>
                                  <w:sz w:val="24"/>
                                  <w:szCs w:val="24"/>
                                </w:rPr>
                                <w:t>āš</w:t>
                              </w:r>
                              <w:r w:rsidRPr="0062156B">
                                <w:rPr>
                                  <w:rFonts w:ascii="Times New Roman" w:hAnsi="Times New Roman" w:cs="Times New Roman"/>
                                  <w:color w:val="3E762A" w:themeColor="accent1" w:themeShade="BF"/>
                                  <w:sz w:val="24"/>
                                  <w:szCs w:val="24"/>
                                </w:rPr>
                                <w:t>anās</w:t>
                              </w:r>
                            </w:p>
                            <w:p w14:paraId="58F305AB" w14:textId="77777777" w:rsidR="00B255A5" w:rsidRDefault="00B255A5"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Integrētās pieejas personu ar invaliditāti, sieviešu un vīriešu vienlīdzīgu tiesību un iespēju nodrošināšanā ieviešana visos politikas plānošanas posmos un plānošanas līmeņos</w:t>
                              </w:r>
                            </w:p>
                            <w:p w14:paraId="7E2D663B" w14:textId="77777777" w:rsidR="00B255A5" w:rsidRDefault="00B255A5"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sidRPr="000C0574">
                                <w:rPr>
                                  <w:rFonts w:ascii="Times New Roman" w:hAnsi="Times New Roman" w:cs="Times New Roman"/>
                                  <w:color w:val="3E762A" w:themeColor="accent1" w:themeShade="BF"/>
                                  <w:sz w:val="24"/>
                                  <w:szCs w:val="24"/>
                                </w:rPr>
                                <w:t>Zems iedzīvotāju finanšu pratības līmenis, kas var negatīvi ietekmēt ienākumu līmeni un iesaisti nodarbinātībā</w:t>
                              </w:r>
                            </w:p>
                            <w:p w14:paraId="2EB7E1F7" w14:textId="77777777" w:rsidR="00B255A5" w:rsidRPr="009741B1" w:rsidRDefault="00B255A5"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Pilnīgas, kvalitatīvas un savlaicīgas informācijas/ datu pieejamības  un datu analīzes metožu un instrumentu nodrošināšana</w:t>
                              </w:r>
                            </w:p>
                            <w:p w14:paraId="5F64965F" w14:textId="77777777" w:rsidR="00B255A5" w:rsidRDefault="00B255A5"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sidRPr="006271CA">
                                <w:rPr>
                                  <w:rFonts w:ascii="Times New Roman" w:hAnsi="Times New Roman" w:cs="Times New Roman"/>
                                  <w:color w:val="3E762A" w:themeColor="accent1" w:themeShade="BF"/>
                                  <w:sz w:val="24"/>
                                  <w:szCs w:val="24"/>
                                </w:rPr>
                                <w:t>Atšķirīgas un/vai novecojušas tehnoloģiskās platformas, kas apgrūtina iespēju savienot sistēmas vienotā platformā un centralizēti tās pārvaldīt</w:t>
                              </w:r>
                            </w:p>
                            <w:p w14:paraId="30E9ABF4" w14:textId="77777777" w:rsidR="00B255A5" w:rsidRPr="006271CA" w:rsidRDefault="00B255A5"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sidRPr="006271CA">
                                <w:rPr>
                                  <w:rFonts w:ascii="Times New Roman" w:hAnsi="Times New Roman" w:cs="Times New Roman"/>
                                  <w:color w:val="3E762A" w:themeColor="accent1" w:themeShade="BF"/>
                                  <w:sz w:val="24"/>
                                  <w:szCs w:val="24"/>
                                </w:rPr>
                                <w:t>Nozares pamatdarbības lielo informācijas sistēmu modernizācija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9DFA368" id="Group 6" o:spid="_x0000_s1060" style="position:absolute;margin-left:6.4pt;margin-top:26.85pt;width:435.75pt;height:232.6pt;z-index:251697152;mso-wrap-distance-left:14.4pt;mso-wrap-distance-top:3.6pt;mso-wrap-distance-right:14.4pt;mso-wrap-distance-bottom:3.6pt;mso-position-horizontal-relative:margin;mso-position-vertical-relative:text;mso-width-relative:margin;mso-height-relative:margin" coordorigin="-558,9703" coordsize="36046,1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">
                <v:rect id="Rectangle 27" o:spid="_x0000_s1061" style="position:absolute;left:-558;top:9703;width:35674;height:2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" fillcolor="#549e39 [3204]" stroked="f" strokeweight="1pt">
                  <v:textbox>
                    <w:txbxContent>
                      <w:p w14:paraId="02FBF5DF" w14:textId="4A1A51AF" w:rsidR="00B255A5" w:rsidRPr="00D272D9" w:rsidRDefault="00B255A5" w:rsidP="00937ECF">
                        <w:pPr>
                          <w:jc w:val="center"/>
                          <w:rPr>
                            <w:rFonts w:ascii="Times New Roman" w:eastAsiaTheme="majorEastAsia" w:hAnsi="Times New Roman" w:cs="Times New Roman"/>
                            <w:b/>
                            <w:color w:val="FFFFFF" w:themeColor="background1"/>
                            <w:sz w:val="28"/>
                            <w:szCs w:val="28"/>
                          </w:rPr>
                        </w:pPr>
                      </w:p>
                    </w:txbxContent>
                  </v:textbox>
                </v:rect>
                <v:shape id="Text Box 28" o:spid="_x0000_s1062" type="#_x0000_t202" style="position:absolute;left:-186;top:12034;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" filled="f" stroked="f" strokeweight=".5pt">
                  <v:textbox inset=",7.2pt,,0">
                    <w:txbxContent>
                      <w:p w14:paraId="77B5CADA" w14:textId="77777777" w:rsidR="00B255A5" w:rsidRPr="00A64ACD" w:rsidRDefault="00B255A5" w:rsidP="00FF7D8D">
                        <w:pPr>
                          <w:pStyle w:val="ListParagraph"/>
                          <w:numPr>
                            <w:ilvl w:val="0"/>
                            <w:numId w:val="18"/>
                          </w:numPr>
                          <w:spacing w:after="0" w:line="240" w:lineRule="auto"/>
                          <w:jc w:val="both"/>
                          <w:rPr>
                            <w:rFonts w:ascii="Times New Roman" w:hAnsi="Times New Roman" w:cs="Times New Roman"/>
                            <w:color w:val="3E762A" w:themeColor="accent1" w:themeShade="BF"/>
                            <w:sz w:val="24"/>
                            <w:szCs w:val="24"/>
                          </w:rPr>
                        </w:pPr>
                        <w:r w:rsidRPr="00A64ACD">
                          <w:rPr>
                            <w:rFonts w:ascii="Times New Roman" w:hAnsi="Times New Roman" w:cs="Times New Roman"/>
                            <w:color w:val="3E762A" w:themeColor="accent1" w:themeShade="BF"/>
                            <w:sz w:val="24"/>
                            <w:szCs w:val="24"/>
                          </w:rPr>
                          <w:t>LM resorā nodarbināto novecošanās un augstā personāla mainība</w:t>
                        </w:r>
                      </w:p>
                      <w:p w14:paraId="143406A8" w14:textId="77777777" w:rsidR="00B255A5" w:rsidRPr="005C3800" w:rsidRDefault="00B255A5" w:rsidP="00FF7D8D">
                        <w:pPr>
                          <w:pStyle w:val="ListParagraph"/>
                          <w:numPr>
                            <w:ilvl w:val="0"/>
                            <w:numId w:val="33"/>
                          </w:numPr>
                          <w:spacing w:after="0" w:line="240" w:lineRule="auto"/>
                          <w:ind w:left="714" w:hanging="357"/>
                          <w:rPr>
                            <w:caps/>
                            <w:color w:val="3E762A" w:themeColor="accent1" w:themeShade="BF"/>
                            <w:sz w:val="26"/>
                            <w:szCs w:val="26"/>
                          </w:rPr>
                        </w:pPr>
                        <w:r w:rsidRPr="00A64ACD">
                          <w:rPr>
                            <w:rFonts w:ascii="Times New Roman" w:hAnsi="Times New Roman" w:cs="Times New Roman"/>
                            <w:color w:val="3E762A" w:themeColor="accent1" w:themeShade="BF"/>
                            <w:sz w:val="24"/>
                            <w:szCs w:val="24"/>
                          </w:rPr>
                          <w:t>Nekonkurētspējīgs atalgojums LM resora iestādēs gan salīdzinājumā ar privāto sektoru, gan citām valsts pārvaldes institūcijām</w:t>
                        </w:r>
                      </w:p>
                      <w:p w14:paraId="2AF01F71" w14:textId="77777777" w:rsidR="00B255A5" w:rsidRPr="0062156B" w:rsidRDefault="00B255A5"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D</w:t>
                        </w:r>
                        <w:r w:rsidRPr="0062156B">
                          <w:rPr>
                            <w:rFonts w:ascii="Times New Roman" w:hAnsi="Times New Roman" w:cs="Times New Roman"/>
                            <w:color w:val="3E762A" w:themeColor="accent1" w:themeShade="BF"/>
                            <w:sz w:val="24"/>
                            <w:szCs w:val="24"/>
                          </w:rPr>
                          <w:t>arbinieku profesionālās izdegšanas riska palielin</w:t>
                        </w:r>
                        <w:r>
                          <w:rPr>
                            <w:rFonts w:ascii="Times New Roman" w:hAnsi="Times New Roman" w:cs="Times New Roman"/>
                            <w:color w:val="3E762A" w:themeColor="accent1" w:themeShade="BF"/>
                            <w:sz w:val="24"/>
                            <w:szCs w:val="24"/>
                          </w:rPr>
                          <w:t>āš</w:t>
                        </w:r>
                        <w:r w:rsidRPr="0062156B">
                          <w:rPr>
                            <w:rFonts w:ascii="Times New Roman" w:hAnsi="Times New Roman" w:cs="Times New Roman"/>
                            <w:color w:val="3E762A" w:themeColor="accent1" w:themeShade="BF"/>
                            <w:sz w:val="24"/>
                            <w:szCs w:val="24"/>
                          </w:rPr>
                          <w:t>anās</w:t>
                        </w:r>
                      </w:p>
                      <w:p w14:paraId="58F305AB" w14:textId="77777777" w:rsidR="00B255A5" w:rsidRDefault="00B255A5"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Integrētās pieejas personu ar invaliditāti, sieviešu un vīriešu vienlīdzīgu tiesību un iespēju nodrošināšanā ieviešana visos politikas plānošanas posmos un plānošanas līmeņos</w:t>
                        </w:r>
                      </w:p>
                      <w:p w14:paraId="7E2D663B" w14:textId="77777777" w:rsidR="00B255A5" w:rsidRDefault="00B255A5"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sidRPr="000C0574">
                          <w:rPr>
                            <w:rFonts w:ascii="Times New Roman" w:hAnsi="Times New Roman" w:cs="Times New Roman"/>
                            <w:color w:val="3E762A" w:themeColor="accent1" w:themeShade="BF"/>
                            <w:sz w:val="24"/>
                            <w:szCs w:val="24"/>
                          </w:rPr>
                          <w:t>Zems iedzīvotāju finanšu pratības līmenis, kas var negatīvi ietekmēt ienākumu līmeni un iesaisti nodarbinātībā</w:t>
                        </w:r>
                      </w:p>
                      <w:p w14:paraId="2EB7E1F7" w14:textId="77777777" w:rsidR="00B255A5" w:rsidRPr="009741B1" w:rsidRDefault="00B255A5"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Pilnīgas, kvalitatīvas un savlaicīgas informācijas/ datu pieejamības  un datu analīzes metožu un instrumentu nodrošināšana</w:t>
                        </w:r>
                      </w:p>
                      <w:p w14:paraId="5F64965F" w14:textId="77777777" w:rsidR="00B255A5" w:rsidRDefault="00B255A5"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sidRPr="006271CA">
                          <w:rPr>
                            <w:rFonts w:ascii="Times New Roman" w:hAnsi="Times New Roman" w:cs="Times New Roman"/>
                            <w:color w:val="3E762A" w:themeColor="accent1" w:themeShade="BF"/>
                            <w:sz w:val="24"/>
                            <w:szCs w:val="24"/>
                          </w:rPr>
                          <w:t>Atšķirīgas un/vai novecojušas tehnoloģiskās platformas, kas apgrūtina iespēju savienot sistēmas vienotā platformā un centralizēti tās pārvaldīt</w:t>
                        </w:r>
                      </w:p>
                      <w:p w14:paraId="30E9ABF4" w14:textId="77777777" w:rsidR="00B255A5" w:rsidRPr="006271CA" w:rsidRDefault="00B255A5" w:rsidP="00FF7D8D">
                        <w:pPr>
                          <w:pStyle w:val="ListParagraph"/>
                          <w:numPr>
                            <w:ilvl w:val="0"/>
                            <w:numId w:val="33"/>
                          </w:numPr>
                          <w:spacing w:after="0" w:line="240" w:lineRule="auto"/>
                          <w:ind w:left="714" w:hanging="357"/>
                          <w:rPr>
                            <w:rFonts w:ascii="Times New Roman" w:hAnsi="Times New Roman" w:cs="Times New Roman"/>
                            <w:color w:val="3E762A" w:themeColor="accent1" w:themeShade="BF"/>
                            <w:sz w:val="24"/>
                            <w:szCs w:val="24"/>
                          </w:rPr>
                        </w:pPr>
                        <w:r w:rsidRPr="006271CA">
                          <w:rPr>
                            <w:rFonts w:ascii="Times New Roman" w:hAnsi="Times New Roman" w:cs="Times New Roman"/>
                            <w:color w:val="3E762A" w:themeColor="accent1" w:themeShade="BF"/>
                            <w:sz w:val="24"/>
                            <w:szCs w:val="24"/>
                          </w:rPr>
                          <w:t>Nozares pamatdarbības lielo informācijas sistēmu modernizācija</w:t>
                        </w:r>
                      </w:p>
                    </w:txbxContent>
                  </v:textbox>
                </v:shape>
                <w10:wrap type="topAndBottom" anchorx="margin"/>
              </v:group>
            </w:pict>
          </mc:Fallback>
        </mc:AlternateContent>
      </w:r>
      <w:r w:rsidR="001B7044">
        <w:rPr>
          <w:rFonts w:ascii="Times New Roman" w:hAnsi="Times New Roman" w:cs="Times New Roman"/>
          <w:bCs/>
          <w:iCs/>
          <w:color w:val="000000" w:themeColor="text1"/>
          <w:sz w:val="24"/>
          <w:szCs w:val="24"/>
        </w:rPr>
        <w:br w:type="page"/>
      </w:r>
      <w:r w:rsidR="001B7044" w:rsidRPr="00D507D1">
        <w:rPr>
          <w:rFonts w:ascii="Times New Roman" w:hAnsi="Times New Roman" w:cs="Times New Roman"/>
          <w:b/>
          <w:sz w:val="24"/>
          <w:szCs w:val="24"/>
        </w:rPr>
        <w:t>Izmantotie pētījumi un izvērtējumi</w:t>
      </w:r>
    </w:p>
    <w:p w14:paraId="69DAB6F0" w14:textId="77777777" w:rsidR="001B7044" w:rsidRDefault="001B7044" w:rsidP="00536976">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Centrālā statistikas pārvalde, statistisko datu krājums “Ienākumi un dzīves apstākļi Latvijā 2019.gadā”, Rīga 2020</w:t>
      </w:r>
    </w:p>
    <w:p w14:paraId="395AFB13" w14:textId="725ED36D" w:rsidR="00536976" w:rsidRPr="00536976" w:rsidRDefault="00536976" w:rsidP="00536976">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CIVITTA, pētījuma “Jaunās nodarbinātības formas un to piemērošana praksē” gala ziņojums, Rīga, 2019</w:t>
      </w:r>
    </w:p>
    <w:p w14:paraId="35B79F39" w14:textId="77777777" w:rsidR="00536976" w:rsidRDefault="00536976" w:rsidP="00536976">
      <w:pPr>
        <w:pStyle w:val="FootnoteText"/>
        <w:spacing w:after="120" w:line="240" w:lineRule="auto"/>
        <w:jc w:val="both"/>
        <w:rPr>
          <w:rFonts w:ascii="Times New Roman" w:hAnsi="Times New Roman"/>
          <w:sz w:val="24"/>
          <w:szCs w:val="24"/>
        </w:rPr>
      </w:pPr>
      <w:r w:rsidRPr="00536976">
        <w:rPr>
          <w:rFonts w:ascii="Times New Roman" w:hAnsi="Times New Roman"/>
          <w:sz w:val="24"/>
          <w:szCs w:val="24"/>
          <w:lang w:val="lv-LV"/>
        </w:rPr>
        <w:t xml:space="preserve">Economic Policy Committee, Social Protection Committee, Joint Paper on Pensions, 2019, </w:t>
      </w:r>
      <w:r w:rsidRPr="00536976">
        <w:rPr>
          <w:rFonts w:ascii="Times New Roman" w:hAnsi="Times New Roman"/>
          <w:sz w:val="24"/>
          <w:szCs w:val="24"/>
        </w:rPr>
        <w:t>Brussels, 22/01/2020</w:t>
      </w:r>
      <w:r w:rsidRPr="00536976">
        <w:rPr>
          <w:rFonts w:ascii="Times New Roman" w:hAnsi="Times New Roman"/>
          <w:sz w:val="24"/>
          <w:szCs w:val="24"/>
          <w:lang w:val="lv-LV"/>
        </w:rPr>
        <w:t>,</w:t>
      </w:r>
      <w:r w:rsidRPr="00536976">
        <w:rPr>
          <w:rFonts w:ascii="Times New Roman" w:hAnsi="Times New Roman"/>
          <w:sz w:val="24"/>
          <w:szCs w:val="24"/>
        </w:rPr>
        <w:t xml:space="preserve"> ecfin.cef.cpe(2020)469700</w:t>
      </w:r>
    </w:p>
    <w:p w14:paraId="7FD64991" w14:textId="5AD1390F" w:rsidR="00110EAD" w:rsidRPr="00536976" w:rsidRDefault="00110EAD" w:rsidP="00536976">
      <w:pPr>
        <w:pStyle w:val="FootnoteText"/>
        <w:spacing w:after="120" w:line="240" w:lineRule="auto"/>
        <w:jc w:val="both"/>
        <w:rPr>
          <w:rFonts w:ascii="Times New Roman" w:hAnsi="Times New Roman"/>
          <w:sz w:val="24"/>
          <w:szCs w:val="24"/>
        </w:rPr>
      </w:pPr>
      <w:r w:rsidRPr="00536976">
        <w:rPr>
          <w:rFonts w:ascii="Times New Roman" w:hAnsi="Times New Roman"/>
          <w:sz w:val="24"/>
          <w:szCs w:val="24"/>
        </w:rPr>
        <w:t>Eiropas Komisija: Special Eirobarometer 499 – Gender-based violence. Report.</w:t>
      </w:r>
    </w:p>
    <w:p w14:paraId="1A794A9F" w14:textId="77777777" w:rsidR="001B7044" w:rsidRPr="00536976" w:rsidRDefault="001B7044" w:rsidP="00536976">
      <w:pPr>
        <w:pStyle w:val="FootnoteText"/>
        <w:spacing w:after="120" w:line="240" w:lineRule="auto"/>
        <w:jc w:val="both"/>
        <w:rPr>
          <w:rFonts w:ascii="Times New Roman" w:hAnsi="Times New Roman"/>
          <w:sz w:val="24"/>
          <w:szCs w:val="24"/>
          <w:lang w:val="lv-LV"/>
        </w:rPr>
      </w:pPr>
      <w:r w:rsidRPr="00536976">
        <w:rPr>
          <w:rFonts w:ascii="Times New Roman" w:hAnsi="Times New Roman"/>
          <w:sz w:val="24"/>
          <w:szCs w:val="24"/>
        </w:rPr>
        <w:t>European Commission,</w:t>
      </w:r>
      <w:r w:rsidRPr="00536976">
        <w:rPr>
          <w:rFonts w:ascii="Times New Roman" w:hAnsi="Times New Roman"/>
          <w:sz w:val="24"/>
          <w:szCs w:val="24"/>
          <w:lang w:val="lv-LV"/>
        </w:rPr>
        <w:t xml:space="preserve"> </w:t>
      </w:r>
      <w:r w:rsidRPr="00536976">
        <w:rPr>
          <w:rFonts w:ascii="Times New Roman" w:hAnsi="Times New Roman"/>
          <w:sz w:val="24"/>
          <w:szCs w:val="24"/>
        </w:rPr>
        <w:t xml:space="preserve">Directorate-General for Economic and Financial Affairs. </w:t>
      </w:r>
      <w:r w:rsidRPr="00536976">
        <w:rPr>
          <w:rFonts w:ascii="Times New Roman" w:hAnsi="Times New Roman"/>
          <w:bCs/>
          <w:sz w:val="24"/>
          <w:szCs w:val="24"/>
        </w:rPr>
        <w:t>The 2018 Ageing Report.</w:t>
      </w:r>
      <w:r w:rsidRPr="00536976">
        <w:rPr>
          <w:rFonts w:ascii="Times New Roman" w:hAnsi="Times New Roman"/>
          <w:b/>
          <w:bCs/>
          <w:sz w:val="24"/>
          <w:szCs w:val="24"/>
        </w:rPr>
        <w:t xml:space="preserve"> </w:t>
      </w:r>
      <w:r w:rsidRPr="00536976">
        <w:rPr>
          <w:rFonts w:ascii="Times New Roman" w:hAnsi="Times New Roman"/>
          <w:sz w:val="24"/>
          <w:szCs w:val="24"/>
        </w:rPr>
        <w:t>Economic and Budgetary Projections for the EU Member States (2016-2070)</w:t>
      </w:r>
    </w:p>
    <w:p w14:paraId="5C53178C" w14:textId="0E55BA6E" w:rsidR="001B7044" w:rsidRDefault="00536976" w:rsidP="00536976">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European Union (2018), Pension Adequacy Report: current and future income adequacy in old age in the EU, Luxembourg</w:t>
      </w:r>
    </w:p>
    <w:p w14:paraId="0878632E" w14:textId="0D819D5A" w:rsidR="00536976" w:rsidRDefault="00536976" w:rsidP="00536976">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European Commission (EC), 2018. The 2018 Ageing Report: Economic and Budgetary Projections for the EU Member States (2016–2070). Institutional Paper 079. Luxembourg: Publications Office of the European Union</w:t>
      </w:r>
    </w:p>
    <w:p w14:paraId="09DDCEC7" w14:textId="5546E1B7" w:rsidR="00536976" w:rsidRPr="00536976" w:rsidRDefault="00536976" w:rsidP="001C4945">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European Union (2018), Ageing Report, Brussels, Belgium</w:t>
      </w:r>
    </w:p>
    <w:p w14:paraId="55CF3834" w14:textId="0C5D66C4" w:rsidR="00306D96" w:rsidRPr="00536976" w:rsidRDefault="001B7044" w:rsidP="001C4945">
      <w:pPr>
        <w:pStyle w:val="FootnoteText"/>
        <w:spacing w:after="120" w:line="240" w:lineRule="auto"/>
        <w:jc w:val="both"/>
        <w:rPr>
          <w:rFonts w:ascii="Times New Roman" w:eastAsia="Times New Roman" w:hAnsi="Times New Roman"/>
          <w:color w:val="000000"/>
          <w:sz w:val="24"/>
          <w:szCs w:val="24"/>
          <w:lang w:eastAsia="lv-LV"/>
        </w:rPr>
      </w:pPr>
      <w:r w:rsidRPr="00536976">
        <w:rPr>
          <w:rFonts w:ascii="Times New Roman" w:eastAsia="Times New Roman" w:hAnsi="Times New Roman"/>
          <w:color w:val="000000"/>
          <w:sz w:val="24"/>
          <w:szCs w:val="24"/>
          <w:lang w:eastAsia="lv-LV"/>
        </w:rPr>
        <w:t>Komisijas dienestu darba dokuments. Latvijas 2014.gada valsts reformu programmas un stabilitātes programmas novērtējums,</w:t>
      </w:r>
      <w:r w:rsidR="00536976" w:rsidRPr="00536976">
        <w:rPr>
          <w:rFonts w:ascii="Times New Roman" w:eastAsia="Times New Roman" w:hAnsi="Times New Roman"/>
          <w:color w:val="000000"/>
          <w:sz w:val="24"/>
          <w:szCs w:val="24"/>
          <w:lang w:eastAsia="lv-LV"/>
        </w:rPr>
        <w:t xml:space="preserve"> SWD(2014) 415 final, 2.6.2014.</w:t>
      </w:r>
      <w:r w:rsidRPr="00536976">
        <w:rPr>
          <w:rFonts w:ascii="Times New Roman" w:eastAsia="Times New Roman" w:hAnsi="Times New Roman"/>
          <w:color w:val="000000"/>
          <w:sz w:val="24"/>
          <w:szCs w:val="24"/>
          <w:lang w:eastAsia="lv-LV"/>
        </w:rPr>
        <w:t xml:space="preserve"> </w:t>
      </w:r>
    </w:p>
    <w:p w14:paraId="7280DECB" w14:textId="77777777" w:rsidR="00306D96" w:rsidRPr="00536976" w:rsidRDefault="00306D96" w:rsidP="001C4945">
      <w:pPr>
        <w:pStyle w:val="FootnoteText"/>
        <w:spacing w:after="120" w:line="240" w:lineRule="auto"/>
        <w:jc w:val="both"/>
        <w:rPr>
          <w:rFonts w:ascii="Times New Roman" w:eastAsia="Times New Roman" w:hAnsi="Times New Roman"/>
          <w:color w:val="000000"/>
          <w:sz w:val="24"/>
          <w:szCs w:val="24"/>
          <w:lang w:eastAsia="lv-LV"/>
        </w:rPr>
      </w:pPr>
      <w:r w:rsidRPr="00536976">
        <w:rPr>
          <w:rFonts w:ascii="Times New Roman" w:eastAsia="Times New Roman" w:hAnsi="Times New Roman"/>
          <w:color w:val="000000"/>
          <w:sz w:val="24"/>
          <w:szCs w:val="24"/>
          <w:lang w:eastAsia="lv-LV"/>
        </w:rPr>
        <w:t xml:space="preserve">Komisijas dienestu darba dokuments. </w:t>
      </w:r>
      <w:r w:rsidR="001B7044" w:rsidRPr="00536976">
        <w:rPr>
          <w:rFonts w:ascii="Times New Roman" w:eastAsia="Times New Roman" w:hAnsi="Times New Roman"/>
          <w:color w:val="000000"/>
          <w:sz w:val="24"/>
          <w:szCs w:val="24"/>
          <w:lang w:eastAsia="lv-LV"/>
        </w:rPr>
        <w:t>Ziņojums par valsti – Latvija (2015), SWD(2015) 33 final, 26.2.2015.</w:t>
      </w:r>
    </w:p>
    <w:p w14:paraId="5551BD47" w14:textId="77777777" w:rsidR="00306D96" w:rsidRPr="00536976" w:rsidRDefault="00306D96" w:rsidP="001C4945">
      <w:pPr>
        <w:pStyle w:val="FootnoteText"/>
        <w:spacing w:after="120" w:line="240" w:lineRule="auto"/>
        <w:jc w:val="both"/>
        <w:rPr>
          <w:rFonts w:ascii="Times New Roman" w:eastAsia="Times New Roman" w:hAnsi="Times New Roman"/>
          <w:color w:val="000000"/>
          <w:sz w:val="24"/>
          <w:szCs w:val="24"/>
          <w:lang w:eastAsia="lv-LV"/>
        </w:rPr>
      </w:pPr>
      <w:r w:rsidRPr="00536976">
        <w:rPr>
          <w:rFonts w:ascii="Times New Roman" w:eastAsia="Times New Roman" w:hAnsi="Times New Roman"/>
          <w:color w:val="000000"/>
          <w:sz w:val="24"/>
          <w:szCs w:val="24"/>
          <w:lang w:eastAsia="lv-LV"/>
        </w:rPr>
        <w:t>Komisijas dienestu darba dokuments. 2</w:t>
      </w:r>
      <w:r w:rsidR="001B7044" w:rsidRPr="00536976">
        <w:rPr>
          <w:rFonts w:ascii="Times New Roman" w:eastAsia="Times New Roman" w:hAnsi="Times New Roman"/>
          <w:color w:val="000000"/>
          <w:sz w:val="24"/>
          <w:szCs w:val="24"/>
          <w:lang w:eastAsia="lv-LV"/>
        </w:rPr>
        <w:t>016.gada ziņojums par valsti – Latvija,</w:t>
      </w:r>
      <w:r w:rsidRPr="00536976">
        <w:rPr>
          <w:rFonts w:ascii="Times New Roman" w:eastAsia="Times New Roman" w:hAnsi="Times New Roman"/>
          <w:color w:val="000000"/>
          <w:sz w:val="24"/>
          <w:szCs w:val="24"/>
          <w:lang w:eastAsia="lv-LV"/>
        </w:rPr>
        <w:t xml:space="preserve"> SWD(2016) 82 final, 26.2.2016.</w:t>
      </w:r>
    </w:p>
    <w:p w14:paraId="20B19647" w14:textId="77777777" w:rsidR="00306D96" w:rsidRPr="00536976" w:rsidRDefault="00306D96" w:rsidP="001C4945">
      <w:pPr>
        <w:pStyle w:val="FootnoteText"/>
        <w:spacing w:after="120" w:line="240" w:lineRule="auto"/>
        <w:jc w:val="both"/>
        <w:rPr>
          <w:rFonts w:ascii="Times New Roman" w:eastAsia="Times New Roman" w:hAnsi="Times New Roman"/>
          <w:color w:val="000000"/>
          <w:sz w:val="24"/>
          <w:szCs w:val="24"/>
          <w:lang w:eastAsia="lv-LV"/>
        </w:rPr>
      </w:pPr>
      <w:r w:rsidRPr="00536976">
        <w:rPr>
          <w:rFonts w:ascii="Times New Roman" w:eastAsia="Times New Roman" w:hAnsi="Times New Roman"/>
          <w:color w:val="000000"/>
          <w:sz w:val="24"/>
          <w:szCs w:val="24"/>
          <w:lang w:eastAsia="lv-LV"/>
        </w:rPr>
        <w:t>Komisijas dienestu darba dokuments</w:t>
      </w:r>
      <w:r w:rsidRPr="00536976">
        <w:rPr>
          <w:rFonts w:ascii="Times New Roman" w:eastAsia="Times New Roman" w:hAnsi="Times New Roman"/>
          <w:color w:val="000000"/>
          <w:sz w:val="24"/>
          <w:szCs w:val="24"/>
          <w:lang w:val="lv-LV" w:eastAsia="lv-LV"/>
        </w:rPr>
        <w:t>.</w:t>
      </w:r>
      <w:r w:rsidR="001B7044" w:rsidRPr="00536976">
        <w:rPr>
          <w:rFonts w:ascii="Times New Roman" w:eastAsia="Times New Roman" w:hAnsi="Times New Roman"/>
          <w:color w:val="000000"/>
          <w:sz w:val="24"/>
          <w:szCs w:val="24"/>
          <w:lang w:eastAsia="lv-LV"/>
        </w:rPr>
        <w:t xml:space="preserve"> Ziņojums par Latviju – 2017.gads,</w:t>
      </w:r>
      <w:r w:rsidRPr="00536976">
        <w:rPr>
          <w:rFonts w:ascii="Times New Roman" w:eastAsia="Times New Roman" w:hAnsi="Times New Roman"/>
          <w:color w:val="000000"/>
          <w:sz w:val="24"/>
          <w:szCs w:val="24"/>
          <w:lang w:eastAsia="lv-LV"/>
        </w:rPr>
        <w:t xml:space="preserve"> SWD(2017) 79 final, 22.2.2017.</w:t>
      </w:r>
    </w:p>
    <w:p w14:paraId="1E9646CE" w14:textId="7DFD6B04" w:rsidR="00536976" w:rsidRPr="00536976" w:rsidRDefault="00306D96" w:rsidP="001C4945">
      <w:pPr>
        <w:pStyle w:val="FootnoteText"/>
        <w:spacing w:after="120" w:line="240" w:lineRule="auto"/>
        <w:jc w:val="both"/>
        <w:rPr>
          <w:rFonts w:ascii="Times New Roman" w:eastAsia="Times New Roman" w:hAnsi="Times New Roman"/>
          <w:color w:val="000000"/>
          <w:sz w:val="24"/>
          <w:szCs w:val="24"/>
          <w:lang w:eastAsia="lv-LV"/>
        </w:rPr>
      </w:pPr>
      <w:r w:rsidRPr="00536976">
        <w:rPr>
          <w:rFonts w:ascii="Times New Roman" w:eastAsia="Times New Roman" w:hAnsi="Times New Roman"/>
          <w:color w:val="000000"/>
          <w:sz w:val="24"/>
          <w:szCs w:val="24"/>
          <w:lang w:eastAsia="lv-LV"/>
        </w:rPr>
        <w:t>Komisijas dienestu darba dokuments</w:t>
      </w:r>
      <w:r w:rsidR="00536976" w:rsidRPr="00536976">
        <w:rPr>
          <w:rFonts w:ascii="Times New Roman" w:eastAsia="Times New Roman" w:hAnsi="Times New Roman"/>
          <w:color w:val="000000"/>
          <w:sz w:val="24"/>
          <w:szCs w:val="24"/>
          <w:lang w:val="lv-LV" w:eastAsia="lv-LV"/>
        </w:rPr>
        <w:t>.</w:t>
      </w:r>
      <w:r w:rsidR="001B7044" w:rsidRPr="00536976">
        <w:rPr>
          <w:rFonts w:ascii="Times New Roman" w:eastAsia="Times New Roman" w:hAnsi="Times New Roman"/>
          <w:color w:val="000000"/>
          <w:sz w:val="24"/>
          <w:szCs w:val="24"/>
          <w:lang w:eastAsia="lv-LV"/>
        </w:rPr>
        <w:t xml:space="preserve"> Ziņojums par Latviju – 2018.gads, SWD(2018) 2012 fina</w:t>
      </w:r>
      <w:r w:rsidR="00536976" w:rsidRPr="00536976">
        <w:rPr>
          <w:rFonts w:ascii="Times New Roman" w:eastAsia="Times New Roman" w:hAnsi="Times New Roman"/>
          <w:color w:val="000000"/>
          <w:sz w:val="24"/>
          <w:szCs w:val="24"/>
          <w:lang w:eastAsia="lv-LV"/>
        </w:rPr>
        <w:t>l/2, 18.4.2018.</w:t>
      </w:r>
    </w:p>
    <w:p w14:paraId="7ABB38D6" w14:textId="57A76B40" w:rsidR="001B7044" w:rsidRPr="00536976" w:rsidRDefault="00536976" w:rsidP="001C4945">
      <w:pPr>
        <w:pStyle w:val="FootnoteText"/>
        <w:spacing w:after="120" w:line="240" w:lineRule="auto"/>
        <w:jc w:val="both"/>
        <w:rPr>
          <w:rFonts w:ascii="Times New Roman" w:eastAsia="Times New Roman" w:hAnsi="Times New Roman"/>
          <w:color w:val="000000"/>
          <w:sz w:val="24"/>
          <w:szCs w:val="24"/>
          <w:lang w:eastAsia="lv-LV"/>
        </w:rPr>
      </w:pPr>
      <w:r w:rsidRPr="00536976">
        <w:rPr>
          <w:rFonts w:ascii="Times New Roman" w:eastAsia="Times New Roman" w:hAnsi="Times New Roman"/>
          <w:color w:val="000000"/>
          <w:sz w:val="24"/>
          <w:szCs w:val="24"/>
          <w:lang w:eastAsia="lv-LV"/>
        </w:rPr>
        <w:t>Komisijas dienestu darba dokuments.</w:t>
      </w:r>
      <w:r w:rsidR="001B7044" w:rsidRPr="00536976">
        <w:rPr>
          <w:rFonts w:ascii="Times New Roman" w:eastAsia="Times New Roman" w:hAnsi="Times New Roman"/>
          <w:color w:val="000000"/>
          <w:sz w:val="24"/>
          <w:szCs w:val="24"/>
          <w:lang w:eastAsia="lv-LV"/>
        </w:rPr>
        <w:t>2019.gada ziņojums par Latviju, SWD(2019) 1013 final, 27.2.2019.; 2020.gada ziņojums par Latviju, SWD(2020) 513 final, 20.2.2020.</w:t>
      </w:r>
    </w:p>
    <w:p w14:paraId="34A3B213" w14:textId="77777777" w:rsidR="001C4945" w:rsidRDefault="00B9584A" w:rsidP="001C4945">
      <w:pPr>
        <w:autoSpaceDE w:val="0"/>
        <w:spacing w:line="240" w:lineRule="auto"/>
        <w:jc w:val="both"/>
        <w:rPr>
          <w:rFonts w:ascii="Times New Roman" w:hAnsi="Times New Roman"/>
          <w:sz w:val="24"/>
          <w:szCs w:val="24"/>
        </w:rPr>
      </w:pPr>
      <w:r>
        <w:rPr>
          <w:rFonts w:ascii="Times New Roman" w:hAnsi="Times New Roman"/>
          <w:sz w:val="24"/>
          <w:szCs w:val="24"/>
        </w:rPr>
        <w:t xml:space="preserve">LR Labklājības ministrija, </w:t>
      </w:r>
      <w:r w:rsidRPr="00B9584A">
        <w:rPr>
          <w:rFonts w:ascii="Times New Roman" w:hAnsi="Times New Roman"/>
          <w:sz w:val="24"/>
          <w:szCs w:val="24"/>
        </w:rPr>
        <w:t xml:space="preserve">Informatīvais </w:t>
      </w:r>
      <w:smartTag w:uri="schemas-tilde-lv/tildestengine" w:element="veidnes">
        <w:smartTagPr>
          <w:attr w:name="text" w:val="ziņojums"/>
          <w:attr w:name="baseform" w:val="ziņojums"/>
          <w:attr w:name="id" w:val="-1"/>
        </w:smartTagPr>
        <w:r w:rsidRPr="00B9584A">
          <w:rPr>
            <w:rFonts w:ascii="Times New Roman" w:hAnsi="Times New Roman"/>
            <w:sz w:val="24"/>
            <w:szCs w:val="24"/>
          </w:rPr>
          <w:t>ziņojums</w:t>
        </w:r>
      </w:smartTag>
      <w:r w:rsidRPr="00B9584A">
        <w:rPr>
          <w:rFonts w:ascii="Times New Roman" w:hAnsi="Times New Roman"/>
          <w:sz w:val="24"/>
          <w:szCs w:val="24"/>
        </w:rPr>
        <w:t xml:space="preserve"> “Apvienoto Nāciju Organizācijas</w:t>
      </w:r>
      <w:r>
        <w:rPr>
          <w:rFonts w:ascii="Times New Roman" w:hAnsi="Times New Roman"/>
          <w:sz w:val="24"/>
          <w:szCs w:val="24"/>
        </w:rPr>
        <w:t xml:space="preserve"> </w:t>
      </w:r>
      <w:r w:rsidRPr="00B9584A">
        <w:rPr>
          <w:rFonts w:ascii="Times New Roman" w:hAnsi="Times New Roman"/>
          <w:sz w:val="24"/>
          <w:szCs w:val="24"/>
        </w:rPr>
        <w:t>Konvencijas par personu ar invaliditāti</w:t>
      </w:r>
      <w:r>
        <w:rPr>
          <w:rFonts w:ascii="Times New Roman" w:hAnsi="Times New Roman"/>
          <w:sz w:val="24"/>
          <w:szCs w:val="24"/>
        </w:rPr>
        <w:t xml:space="preserve"> </w:t>
      </w:r>
      <w:r w:rsidRPr="00B9584A">
        <w:rPr>
          <w:rFonts w:ascii="Times New Roman" w:hAnsi="Times New Roman"/>
          <w:sz w:val="24"/>
          <w:szCs w:val="24"/>
        </w:rPr>
        <w:t>tiesībām īstenošanas pamatnostādņu</w:t>
      </w:r>
      <w:r>
        <w:rPr>
          <w:rFonts w:ascii="Times New Roman" w:hAnsi="Times New Roman"/>
          <w:sz w:val="24"/>
          <w:szCs w:val="24"/>
        </w:rPr>
        <w:t xml:space="preserve"> </w:t>
      </w:r>
      <w:r w:rsidRPr="00B9584A">
        <w:rPr>
          <w:rFonts w:ascii="Times New Roman" w:hAnsi="Times New Roman"/>
          <w:sz w:val="24"/>
          <w:szCs w:val="24"/>
        </w:rPr>
        <w:t>2014.–2020.gadam vidusposma novērtējums”, Rīga, 2019</w:t>
      </w:r>
    </w:p>
    <w:p w14:paraId="72B7CDA7" w14:textId="6584BD1F" w:rsidR="00B9584A" w:rsidRDefault="00B9584A" w:rsidP="001C4945">
      <w:pPr>
        <w:autoSpaceDE w:val="0"/>
        <w:spacing w:line="240" w:lineRule="auto"/>
        <w:jc w:val="both"/>
        <w:rPr>
          <w:rFonts w:ascii="Times New Roman" w:hAnsi="Times New Roman"/>
          <w:sz w:val="24"/>
          <w:szCs w:val="24"/>
        </w:rPr>
      </w:pPr>
      <w:r>
        <w:rPr>
          <w:rFonts w:ascii="Times New Roman" w:hAnsi="Times New Roman"/>
          <w:sz w:val="24"/>
          <w:szCs w:val="24"/>
        </w:rPr>
        <w:t xml:space="preserve">LR Labklājības ministrija, </w:t>
      </w:r>
      <w:r w:rsidR="001C4945" w:rsidRPr="001C4945">
        <w:rPr>
          <w:rFonts w:ascii="Times New Roman" w:hAnsi="Times New Roman"/>
          <w:sz w:val="24"/>
          <w:szCs w:val="24"/>
        </w:rPr>
        <w:t>Informatīvais ziņojums par Iekļaujošas nodarbinātības pamatnostādņu 2015.–2020. gadam īstenošanas starpposma novērtējumu,</w:t>
      </w:r>
      <w:r w:rsidR="001C4945">
        <w:t xml:space="preserve"> </w:t>
      </w:r>
      <w:r w:rsidR="001C4945" w:rsidRPr="00B9584A">
        <w:rPr>
          <w:rFonts w:ascii="Times New Roman" w:hAnsi="Times New Roman"/>
          <w:sz w:val="24"/>
          <w:szCs w:val="24"/>
        </w:rPr>
        <w:t>Rīga, 2019</w:t>
      </w:r>
    </w:p>
    <w:p w14:paraId="44E4B446" w14:textId="77777777" w:rsidR="001C4945" w:rsidRDefault="001C4945" w:rsidP="00B6213C">
      <w:pPr>
        <w:autoSpaceDE w:val="0"/>
        <w:spacing w:line="240" w:lineRule="auto"/>
        <w:jc w:val="both"/>
        <w:rPr>
          <w:rFonts w:ascii="Times New Roman" w:hAnsi="Times New Roman"/>
          <w:sz w:val="24"/>
          <w:szCs w:val="24"/>
        </w:rPr>
      </w:pPr>
      <w:r>
        <w:rPr>
          <w:rFonts w:ascii="Times New Roman" w:hAnsi="Times New Roman"/>
          <w:sz w:val="24"/>
          <w:szCs w:val="24"/>
        </w:rPr>
        <w:t xml:space="preserve">LR Labklājības ministrija, </w:t>
      </w:r>
      <w:bookmarkStart w:id="119" w:name="_Hlk22289902"/>
      <w:r w:rsidRPr="001C4945">
        <w:rPr>
          <w:rFonts w:ascii="Times New Roman" w:hAnsi="Times New Roman"/>
          <w:sz w:val="24"/>
          <w:szCs w:val="24"/>
        </w:rPr>
        <w:t>Informatīvais ziņojums par Darba aizsardzības politikas pamatnostādņu 2016. – 2020.gadam īstenošanas starpposma novērtējumu un Darba aizsardzības jomas attīstības plāna 2016. – 2018.gadam izpildi</w:t>
      </w:r>
      <w:bookmarkEnd w:id="119"/>
      <w:r w:rsidRPr="001C4945">
        <w:rPr>
          <w:rFonts w:ascii="Times New Roman" w:hAnsi="Times New Roman"/>
          <w:sz w:val="24"/>
          <w:szCs w:val="24"/>
        </w:rPr>
        <w:t xml:space="preserve">, </w:t>
      </w:r>
      <w:r w:rsidRPr="00B9584A">
        <w:rPr>
          <w:rFonts w:ascii="Times New Roman" w:hAnsi="Times New Roman"/>
          <w:sz w:val="24"/>
          <w:szCs w:val="24"/>
        </w:rPr>
        <w:t>Rīga, 2019</w:t>
      </w:r>
    </w:p>
    <w:p w14:paraId="6DBF7B77" w14:textId="21CA1815" w:rsidR="00B6213C" w:rsidRPr="00B6213C" w:rsidRDefault="001C4945" w:rsidP="00B6213C">
      <w:pPr>
        <w:pStyle w:val="NoSpacing"/>
        <w:spacing w:before="0" w:after="120"/>
        <w:jc w:val="both"/>
        <w:rPr>
          <w:rFonts w:ascii="Times New Roman" w:hAnsi="Times New Roman"/>
          <w:sz w:val="24"/>
          <w:szCs w:val="24"/>
        </w:rPr>
      </w:pPr>
      <w:r>
        <w:rPr>
          <w:rFonts w:ascii="Times New Roman" w:hAnsi="Times New Roman"/>
          <w:sz w:val="24"/>
          <w:szCs w:val="24"/>
        </w:rPr>
        <w:t xml:space="preserve">LR Labklājības ministrija, </w:t>
      </w:r>
      <w:r w:rsidR="00B6213C" w:rsidRPr="00B6213C">
        <w:rPr>
          <w:rFonts w:ascii="Times New Roman" w:hAnsi="Times New Roman"/>
          <w:sz w:val="24"/>
          <w:szCs w:val="24"/>
        </w:rPr>
        <w:t>Informatīvais ziņojums “Par „Profesionāla sociālā darba attīstības pamatnostādnes 2014.–2020.gadam” īstenošanas gaitu 2014. – 2016.gadā”, Rīga, 2017</w:t>
      </w:r>
    </w:p>
    <w:p w14:paraId="2F572E3D" w14:textId="4BAF32A2" w:rsidR="00B6213C" w:rsidRPr="00B6213C" w:rsidRDefault="00B6213C" w:rsidP="00B6213C">
      <w:pPr>
        <w:pStyle w:val="naisf"/>
        <w:spacing w:before="0" w:beforeAutospacing="0" w:after="120" w:afterAutospacing="0"/>
        <w:jc w:val="both"/>
        <w:rPr>
          <w:rFonts w:eastAsia="Calibri"/>
          <w:lang w:eastAsia="en-US"/>
        </w:rPr>
      </w:pPr>
      <w:r>
        <w:t xml:space="preserve">LR Labklājības </w:t>
      </w:r>
      <w:r w:rsidRPr="00B6213C">
        <w:rPr>
          <w:rFonts w:eastAsia="Calibri"/>
          <w:lang w:eastAsia="en-US"/>
        </w:rPr>
        <w:t>ministrija, Informatīvais ziņojums</w:t>
      </w:r>
      <w:bookmarkStart w:id="120" w:name="_Hlk484012493"/>
      <w:r w:rsidRPr="00B6213C">
        <w:rPr>
          <w:rFonts w:eastAsia="Calibri"/>
          <w:lang w:eastAsia="en-US"/>
        </w:rPr>
        <w:t xml:space="preserve"> “Sociālo pakalpojumu attīstības pamatnostādņu 2014.- 2020.gadam īstenošanas vidusposma (2014. – 2016. gadā) novērtējums”</w:t>
      </w:r>
      <w:bookmarkEnd w:id="120"/>
      <w:r w:rsidRPr="00B6213C">
        <w:rPr>
          <w:rFonts w:eastAsia="Calibri"/>
          <w:lang w:eastAsia="en-US"/>
        </w:rPr>
        <w:t>, Rīga, 2017</w:t>
      </w:r>
    </w:p>
    <w:p w14:paraId="305831D8" w14:textId="04C2F960" w:rsidR="001C4945" w:rsidRPr="00B6213C" w:rsidRDefault="001C4945" w:rsidP="00B6213C">
      <w:pPr>
        <w:autoSpaceDE w:val="0"/>
        <w:spacing w:line="240" w:lineRule="auto"/>
        <w:jc w:val="both"/>
        <w:rPr>
          <w:rFonts w:ascii="Times New Roman" w:eastAsia="Calibri" w:hAnsi="Times New Roman" w:cs="Times New Roman"/>
          <w:sz w:val="24"/>
          <w:szCs w:val="24"/>
        </w:rPr>
      </w:pPr>
    </w:p>
    <w:p w14:paraId="17ECC591" w14:textId="0F96106A" w:rsidR="00536976" w:rsidRDefault="00536976" w:rsidP="00B6213C">
      <w:pPr>
        <w:pStyle w:val="FootnoteText"/>
        <w:spacing w:after="120" w:line="240" w:lineRule="auto"/>
        <w:jc w:val="both"/>
        <w:rPr>
          <w:rFonts w:ascii="Times New Roman" w:hAnsi="Times New Roman"/>
          <w:sz w:val="24"/>
          <w:szCs w:val="24"/>
        </w:rPr>
      </w:pPr>
      <w:r w:rsidRPr="00536976">
        <w:rPr>
          <w:rFonts w:ascii="Times New Roman" w:hAnsi="Times New Roman"/>
          <w:sz w:val="24"/>
          <w:szCs w:val="24"/>
          <w:lang w:val="lv-LV"/>
        </w:rPr>
        <w:t>LR Saeima, Pētījuma gala ziņojums “Tiesību uz speciālo pensiju noteikšanas prakse Eiropā”, 2019.gada janvāris</w:t>
      </w:r>
    </w:p>
    <w:p w14:paraId="1C6E2EB9" w14:textId="5E73DDFA" w:rsidR="00536976" w:rsidRDefault="00536976" w:rsidP="00B6213C">
      <w:pPr>
        <w:pStyle w:val="FootnoteText"/>
        <w:spacing w:after="120" w:line="240" w:lineRule="auto"/>
        <w:jc w:val="both"/>
        <w:rPr>
          <w:rFonts w:ascii="Times New Roman" w:hAnsi="Times New Roman"/>
          <w:color w:val="000000" w:themeColor="text1"/>
          <w:kern w:val="24"/>
          <w:sz w:val="24"/>
          <w:szCs w:val="24"/>
        </w:rPr>
      </w:pPr>
      <w:r w:rsidRPr="00536976">
        <w:rPr>
          <w:rFonts w:ascii="Times New Roman" w:hAnsi="Times New Roman"/>
          <w:sz w:val="24"/>
          <w:szCs w:val="24"/>
        </w:rPr>
        <w:t>LU Medicīnas fakultātes Veselības vadības un informātikas centrs,</w:t>
      </w:r>
      <w:r w:rsidRPr="00536976">
        <w:rPr>
          <w:rFonts w:ascii="Times New Roman" w:hAnsi="Times New Roman"/>
          <w:color w:val="000000" w:themeColor="text1"/>
          <w:kern w:val="24"/>
          <w:sz w:val="24"/>
          <w:szCs w:val="24"/>
        </w:rPr>
        <w:t xml:space="preserve"> Pētījums “Muskuļu un skeleta sistēmas slimību izmaksu novēršana un rekomendācijas izmaksu optimizāci</w:t>
      </w:r>
      <w:r>
        <w:rPr>
          <w:rFonts w:ascii="Times New Roman" w:hAnsi="Times New Roman"/>
          <w:color w:val="000000" w:themeColor="text1"/>
          <w:kern w:val="24"/>
          <w:sz w:val="24"/>
          <w:szCs w:val="24"/>
        </w:rPr>
        <w:t>jai”, Rīga, 2018</w:t>
      </w:r>
    </w:p>
    <w:p w14:paraId="1F506DE3" w14:textId="1C0624D9" w:rsidR="00110EAD" w:rsidRDefault="00110EAD" w:rsidP="00B6213C">
      <w:pPr>
        <w:pStyle w:val="FootnoteText"/>
        <w:spacing w:after="120" w:line="240" w:lineRule="auto"/>
        <w:jc w:val="both"/>
        <w:rPr>
          <w:rFonts w:ascii="Times New Roman" w:hAnsi="Times New Roman"/>
          <w:sz w:val="24"/>
          <w:szCs w:val="24"/>
        </w:rPr>
      </w:pPr>
      <w:r w:rsidRPr="00536976">
        <w:rPr>
          <w:rFonts w:ascii="Times New Roman" w:hAnsi="Times New Roman"/>
          <w:sz w:val="24"/>
          <w:szCs w:val="24"/>
        </w:rPr>
        <w:t>LU Biznesa, vadības un ekonomikas fakultāte, pētījums “Distances jeb ātro kredītu izmantošana Latvijā. Patērētāju uzvedības psiholoģiskie aspekti”, 2017</w:t>
      </w:r>
    </w:p>
    <w:p w14:paraId="17C052EA" w14:textId="77777777" w:rsidR="00967508" w:rsidRPr="00967508" w:rsidRDefault="00967508" w:rsidP="00967508">
      <w:pPr>
        <w:spacing w:line="240" w:lineRule="auto"/>
        <w:jc w:val="both"/>
        <w:rPr>
          <w:rStyle w:val="Hyperlink"/>
          <w:rFonts w:ascii="Times New Roman" w:hAnsi="Times New Roman" w:cs="Times New Roman"/>
          <w:sz w:val="24"/>
          <w:szCs w:val="24"/>
        </w:rPr>
      </w:pPr>
      <w:r w:rsidRPr="00967508">
        <w:rPr>
          <w:rFonts w:ascii="Times New Roman" w:eastAsia="SimSun" w:hAnsi="Times New Roman"/>
          <w:sz w:val="24"/>
          <w:szCs w:val="24"/>
        </w:rPr>
        <w:t xml:space="preserve">LU </w:t>
      </w:r>
      <w:r w:rsidRPr="00967508">
        <w:rPr>
          <w:rFonts w:ascii="Times New Roman" w:hAnsi="Times New Roman"/>
          <w:sz w:val="24"/>
          <w:szCs w:val="24"/>
        </w:rPr>
        <w:t xml:space="preserve">Ekonomikas un vadības fakultātes Ekonomisko sistēmu vadības teoriju un metožu katedras profesors Māris Purgailis. Eksperta ziņojums par makrosimulācijas metožu izmantošanu un par makrosimulācijas rīku izstrādi, lietošanu un uzturēšanu; sniegts lietderības revīzijas “Valsts politikas efektivitāte pensiju sistēmas ilgtspējas nodrošināšanai” ietvaros. </w:t>
      </w:r>
      <w:r w:rsidRPr="00967508">
        <w:rPr>
          <w:rFonts w:ascii="Times New Roman" w:hAnsi="Times New Roman"/>
          <w:bCs/>
          <w:sz w:val="24"/>
          <w:szCs w:val="24"/>
        </w:rPr>
        <w:t>Rīga, 2016.gads</w:t>
      </w:r>
    </w:p>
    <w:p w14:paraId="1229953E" w14:textId="77338C30" w:rsidR="00536976" w:rsidRPr="00967508" w:rsidRDefault="00536976" w:rsidP="00967508">
      <w:pPr>
        <w:spacing w:line="240" w:lineRule="auto"/>
        <w:jc w:val="both"/>
        <w:rPr>
          <w:rFonts w:ascii="Times New Roman" w:hAnsi="Times New Roman" w:cs="Times New Roman"/>
          <w:sz w:val="24"/>
          <w:szCs w:val="24"/>
        </w:rPr>
      </w:pPr>
      <w:r w:rsidRPr="00967508">
        <w:rPr>
          <w:rFonts w:ascii="Times New Roman" w:hAnsi="Times New Roman" w:cs="Times New Roman"/>
          <w:sz w:val="24"/>
          <w:szCs w:val="24"/>
        </w:rPr>
        <w:t>Nodibinājums “Baltic Institute of Social Sciences”</w:t>
      </w:r>
      <w:r w:rsidR="00B9584A" w:rsidRPr="00967508">
        <w:rPr>
          <w:rFonts w:ascii="Times New Roman" w:hAnsi="Times New Roman" w:cs="Times New Roman"/>
          <w:sz w:val="24"/>
          <w:szCs w:val="24"/>
        </w:rPr>
        <w:t xml:space="preserve">, </w:t>
      </w:r>
      <w:r w:rsidRPr="00967508">
        <w:rPr>
          <w:rFonts w:ascii="Times New Roman" w:hAnsi="Times New Roman" w:cs="Times New Roman"/>
          <w:sz w:val="24"/>
          <w:szCs w:val="24"/>
        </w:rPr>
        <w:t>Motivācijas paaugstināšanas un atbalsta pakalpojumu potenciālās mērķa grupas profilēšana un vajadzību izpēte</w:t>
      </w:r>
      <w:r w:rsidR="00B9584A" w:rsidRPr="00967508">
        <w:rPr>
          <w:rFonts w:ascii="Times New Roman" w:hAnsi="Times New Roman" w:cs="Times New Roman"/>
          <w:sz w:val="24"/>
          <w:szCs w:val="24"/>
        </w:rPr>
        <w:t xml:space="preserve">, </w:t>
      </w:r>
      <w:r w:rsidRPr="00967508">
        <w:rPr>
          <w:rFonts w:ascii="Times New Roman" w:hAnsi="Times New Roman" w:cs="Times New Roman"/>
          <w:sz w:val="24"/>
          <w:szCs w:val="24"/>
        </w:rPr>
        <w:t>Rīga</w:t>
      </w:r>
      <w:r w:rsidR="00B9584A" w:rsidRPr="00967508">
        <w:rPr>
          <w:rFonts w:ascii="Times New Roman" w:hAnsi="Times New Roman" w:cs="Times New Roman"/>
          <w:sz w:val="24"/>
          <w:szCs w:val="24"/>
        </w:rPr>
        <w:t>, 2017</w:t>
      </w:r>
    </w:p>
    <w:p w14:paraId="7B8067EB" w14:textId="4A03333E" w:rsidR="001B7044" w:rsidRDefault="00536976" w:rsidP="00B6213C">
      <w:pPr>
        <w:pStyle w:val="FootnoteText"/>
        <w:spacing w:after="120" w:line="240" w:lineRule="auto"/>
        <w:jc w:val="both"/>
        <w:rPr>
          <w:rFonts w:ascii="Times New Roman" w:hAnsi="Times New Roman"/>
          <w:bCs/>
          <w:sz w:val="24"/>
          <w:szCs w:val="24"/>
        </w:rPr>
      </w:pPr>
      <w:r w:rsidRPr="00536976">
        <w:rPr>
          <w:rFonts w:ascii="Times New Roman" w:hAnsi="Times New Roman"/>
          <w:sz w:val="24"/>
          <w:szCs w:val="24"/>
        </w:rPr>
        <w:t>Nodibinājums “Baltic Institute of Social Sciences”, Ikgadējs nabadzības un sociālās atstumtības mazināšanas rīcībpolitikas izvērtējums (t.sk. izvērtējums par nevienlīdzību veselības aprūpē un nevienlīdzību mājokļa pieejamības jomā) Rīga</w:t>
      </w:r>
      <w:r w:rsidRPr="00536976">
        <w:rPr>
          <w:rFonts w:ascii="Times New Roman" w:hAnsi="Times New Roman"/>
          <w:bCs/>
          <w:sz w:val="24"/>
          <w:szCs w:val="24"/>
        </w:rPr>
        <w:t>, 2019.gada 19.jūnijs</w:t>
      </w:r>
    </w:p>
    <w:p w14:paraId="2D736290" w14:textId="3E98FABD" w:rsidR="00536976" w:rsidRPr="00536976" w:rsidRDefault="00536976" w:rsidP="00B6213C">
      <w:pPr>
        <w:pStyle w:val="FootnoteText"/>
        <w:spacing w:after="120" w:line="240" w:lineRule="auto"/>
        <w:jc w:val="both"/>
        <w:rPr>
          <w:rFonts w:ascii="Times New Roman" w:eastAsia="Times New Roman" w:hAnsi="Times New Roman"/>
          <w:color w:val="000000"/>
          <w:sz w:val="24"/>
          <w:szCs w:val="24"/>
          <w:lang w:eastAsia="lv-LV"/>
        </w:rPr>
      </w:pPr>
      <w:r w:rsidRPr="00536976">
        <w:rPr>
          <w:rFonts w:ascii="Times New Roman" w:hAnsi="Times New Roman"/>
          <w:sz w:val="24"/>
          <w:szCs w:val="24"/>
        </w:rPr>
        <w:t>Nodibinājums “Baltic Institute of Social Sciences”, Pētījuma “Pašvaldību sociālo dienestu un sociālā darba speciālistu darbības efektivitātes novērtēšanas rezultāti un to analīze” gala ziņojums, Rīga, 2017.gada 25.augusts</w:t>
      </w:r>
    </w:p>
    <w:p w14:paraId="688606AB" w14:textId="2B3BE428" w:rsidR="004F2513" w:rsidRDefault="004F2513" w:rsidP="00B6213C">
      <w:pPr>
        <w:spacing w:line="240" w:lineRule="auto"/>
        <w:jc w:val="both"/>
        <w:rPr>
          <w:rFonts w:ascii="Times New Roman" w:hAnsi="Times New Roman" w:cs="Times New Roman"/>
          <w:sz w:val="24"/>
          <w:szCs w:val="24"/>
        </w:rPr>
      </w:pPr>
      <w:r>
        <w:rPr>
          <w:rFonts w:ascii="Times New Roman" w:eastAsia="Times New Roman" w:hAnsi="Times New Roman"/>
          <w:color w:val="000000"/>
          <w:sz w:val="24"/>
          <w:szCs w:val="24"/>
          <w:lang w:eastAsia="lv-LV"/>
        </w:rPr>
        <w:t>NORSTAT, “</w:t>
      </w:r>
      <w:r w:rsidRPr="006F4D23">
        <w:rPr>
          <w:rFonts w:ascii="Times New Roman" w:hAnsi="Times New Roman" w:cs="Times New Roman"/>
          <w:sz w:val="24"/>
          <w:szCs w:val="24"/>
        </w:rPr>
        <w:t>Diskriminācijas</w:t>
      </w:r>
      <w:r>
        <w:rPr>
          <w:rFonts w:ascii="Times New Roman" w:hAnsi="Times New Roman" w:cs="Times New Roman"/>
          <w:sz w:val="24"/>
          <w:szCs w:val="24"/>
        </w:rPr>
        <w:t xml:space="preserve"> </w:t>
      </w:r>
      <w:r w:rsidRPr="006F4D23">
        <w:rPr>
          <w:rFonts w:ascii="Times New Roman" w:hAnsi="Times New Roman" w:cs="Times New Roman"/>
          <w:sz w:val="24"/>
          <w:szCs w:val="24"/>
        </w:rPr>
        <w:t>izplatība</w:t>
      </w:r>
      <w:r>
        <w:rPr>
          <w:rFonts w:ascii="Times New Roman" w:hAnsi="Times New Roman" w:cs="Times New Roman"/>
          <w:sz w:val="24"/>
          <w:szCs w:val="24"/>
        </w:rPr>
        <w:t xml:space="preserve"> </w:t>
      </w:r>
      <w:r w:rsidRPr="006F4D23">
        <w:rPr>
          <w:rFonts w:ascii="Times New Roman" w:hAnsi="Times New Roman" w:cs="Times New Roman"/>
          <w:sz w:val="24"/>
          <w:szCs w:val="24"/>
        </w:rPr>
        <w:t>nodarbinātības vidē</w:t>
      </w:r>
      <w:r>
        <w:rPr>
          <w:rFonts w:ascii="Times New Roman" w:hAnsi="Times New Roman"/>
          <w:sz w:val="24"/>
          <w:szCs w:val="24"/>
        </w:rPr>
        <w:t xml:space="preserve"> </w:t>
      </w:r>
      <w:r w:rsidRPr="006F4D23">
        <w:rPr>
          <w:rFonts w:ascii="Times New Roman" w:hAnsi="Times New Roman" w:cs="Times New Roman"/>
          <w:sz w:val="24"/>
          <w:szCs w:val="24"/>
        </w:rPr>
        <w:t>Latvijā</w:t>
      </w:r>
      <w:r>
        <w:rPr>
          <w:rFonts w:ascii="Times New Roman" w:hAnsi="Times New Roman"/>
          <w:sz w:val="24"/>
          <w:szCs w:val="24"/>
        </w:rPr>
        <w:t xml:space="preserve">: </w:t>
      </w:r>
      <w:r w:rsidRPr="006F4D23">
        <w:rPr>
          <w:rFonts w:ascii="Times New Roman" w:hAnsi="Times New Roman" w:cs="Times New Roman"/>
          <w:sz w:val="24"/>
          <w:szCs w:val="24"/>
        </w:rPr>
        <w:t>Darba ņēmēju aptauja</w:t>
      </w:r>
      <w:r>
        <w:rPr>
          <w:rFonts w:ascii="Times New Roman" w:hAnsi="Times New Roman"/>
          <w:sz w:val="24"/>
          <w:szCs w:val="24"/>
        </w:rPr>
        <w:t>”, m</w:t>
      </w:r>
      <w:r w:rsidRPr="006F4D23">
        <w:rPr>
          <w:rFonts w:ascii="Times New Roman" w:hAnsi="Times New Roman" w:cs="Times New Roman"/>
          <w:sz w:val="24"/>
          <w:szCs w:val="24"/>
        </w:rPr>
        <w:t>arts, 2020</w:t>
      </w:r>
    </w:p>
    <w:p w14:paraId="4219A377" w14:textId="059CB986" w:rsidR="00536976" w:rsidRDefault="00536976" w:rsidP="00B6213C">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 xml:space="preserve">OECD (2018), OECD Reviews of Pension Systems: Latvia, OECD Publishing, Paris. </w:t>
      </w:r>
    </w:p>
    <w:p w14:paraId="0C03E2E0" w14:textId="441D2151" w:rsidR="00536976" w:rsidRDefault="00536976" w:rsidP="00B6213C">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OECD pētījums “Cilvēku sasaiste ar darbavietām: Latvija”,</w:t>
      </w:r>
      <w:r>
        <w:rPr>
          <w:rFonts w:ascii="Times New Roman" w:hAnsi="Times New Roman" w:cs="Times New Roman"/>
          <w:sz w:val="24"/>
          <w:szCs w:val="24"/>
        </w:rPr>
        <w:t xml:space="preserve"> 2019</w:t>
      </w:r>
    </w:p>
    <w:p w14:paraId="191EDEFA" w14:textId="3DD0BC3B" w:rsidR="00536976" w:rsidRDefault="00536976" w:rsidP="00B6213C">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OECD projekts: Mājokļu pieejamība Latvijā, 2019</w:t>
      </w:r>
    </w:p>
    <w:p w14:paraId="0BD1EF1D" w14:textId="0FCEF08C" w:rsidR="00967508" w:rsidRPr="00967508" w:rsidRDefault="00967508" w:rsidP="00B6213C">
      <w:pPr>
        <w:spacing w:line="240" w:lineRule="auto"/>
        <w:jc w:val="both"/>
        <w:rPr>
          <w:rStyle w:val="Hyperlink"/>
          <w:rFonts w:ascii="Times New Roman" w:hAnsi="Times New Roman" w:cs="Times New Roman"/>
          <w:sz w:val="24"/>
          <w:szCs w:val="24"/>
        </w:rPr>
      </w:pPr>
      <w:r w:rsidRPr="00967508">
        <w:rPr>
          <w:rFonts w:ascii="Times New Roman" w:hAnsi="Times New Roman"/>
          <w:sz w:val="24"/>
          <w:szCs w:val="24"/>
        </w:rPr>
        <w:t>Ozoliņa-Ozola, I. (2017). Personāla mainības problēmas un vadīšanas risinājumi uzņēmumos. Promocijas darba kopsavilkums.</w:t>
      </w:r>
    </w:p>
    <w:p w14:paraId="7A85179A" w14:textId="4AB9FFB4" w:rsidR="00536976" w:rsidRDefault="00536976" w:rsidP="00B6213C">
      <w:pPr>
        <w:spacing w:line="240" w:lineRule="auto"/>
        <w:jc w:val="both"/>
        <w:rPr>
          <w:rFonts w:ascii="Times New Roman" w:eastAsia="Times New Roman" w:hAnsi="Times New Roman" w:cs="Times New Roman"/>
          <w:color w:val="000000"/>
          <w:sz w:val="24"/>
          <w:szCs w:val="24"/>
          <w:lang w:eastAsia="lv-LV"/>
        </w:rPr>
      </w:pPr>
      <w:r w:rsidRPr="00694B8D">
        <w:rPr>
          <w:rStyle w:val="hps"/>
          <w:rFonts w:ascii="Times New Roman" w:hAnsi="Times New Roman" w:cs="Times New Roman"/>
          <w:sz w:val="24"/>
          <w:szCs w:val="24"/>
        </w:rPr>
        <w:t xml:space="preserve">PB </w:t>
      </w:r>
      <w:r w:rsidRPr="00536976">
        <w:rPr>
          <w:rStyle w:val="hps"/>
          <w:rFonts w:ascii="Times New Roman" w:hAnsi="Times New Roman" w:cs="Times New Roman"/>
          <w:sz w:val="24"/>
          <w:szCs w:val="24"/>
        </w:rPr>
        <w:t xml:space="preserve">pētījums </w:t>
      </w:r>
      <w:r w:rsidRPr="00536976">
        <w:rPr>
          <w:rFonts w:ascii="Times New Roman" w:hAnsi="Times New Roman" w:cs="Times New Roman"/>
          <w:sz w:val="24"/>
          <w:szCs w:val="24"/>
        </w:rPr>
        <w:t>„Latvija: kurš ir bezdarbnieks, ekonomiski neaktīvais vai trūcīgais</w:t>
      </w:r>
      <w:r w:rsidRPr="00694B8D">
        <w:rPr>
          <w:rFonts w:ascii="Times New Roman" w:hAnsi="Times New Roman" w:cs="Times New Roman"/>
          <w:sz w:val="24"/>
          <w:szCs w:val="24"/>
        </w:rPr>
        <w:t xml:space="preserve">?”, 2013 </w:t>
      </w:r>
    </w:p>
    <w:p w14:paraId="799429C2" w14:textId="51A1B924" w:rsidR="00536976" w:rsidRPr="00536976" w:rsidRDefault="00536976" w:rsidP="00B6213C">
      <w:pPr>
        <w:spacing w:line="240" w:lineRule="auto"/>
        <w:jc w:val="both"/>
        <w:rPr>
          <w:rStyle w:val="Hyperlink"/>
          <w:rFonts w:ascii="Times New Roman" w:hAnsi="Times New Roman" w:cs="Times New Roman"/>
          <w:sz w:val="24"/>
          <w:szCs w:val="24"/>
        </w:rPr>
      </w:pPr>
      <w:r w:rsidRPr="00536976">
        <w:rPr>
          <w:rFonts w:ascii="Times New Roman" w:hAnsi="Times New Roman" w:cs="Times New Roman"/>
          <w:sz w:val="24"/>
          <w:szCs w:val="24"/>
        </w:rPr>
        <w:t>Personu apvienība “SIA „Civitta Latvija”, UAB „Civitta” un SIA „GRIF””, Pētījums “Darba apstākļi un riski Latvijā, 2017-20</w:t>
      </w:r>
      <w:r>
        <w:rPr>
          <w:rFonts w:ascii="Times New Roman" w:hAnsi="Times New Roman" w:cs="Times New Roman"/>
          <w:sz w:val="24"/>
          <w:szCs w:val="24"/>
        </w:rPr>
        <w:t>18”, gala ziņojums, Rīga, 2020</w:t>
      </w:r>
    </w:p>
    <w:p w14:paraId="22A839B5" w14:textId="0D48C2AB" w:rsidR="00967508" w:rsidRDefault="00967508" w:rsidP="00B6213C">
      <w:pPr>
        <w:spacing w:line="240" w:lineRule="auto"/>
        <w:jc w:val="both"/>
        <w:rPr>
          <w:rFonts w:ascii="Times New Roman" w:hAnsi="Times New Roman" w:cs="Times New Roman"/>
          <w:sz w:val="24"/>
          <w:szCs w:val="24"/>
        </w:rPr>
      </w:pPr>
      <w:r w:rsidRPr="00967508">
        <w:rPr>
          <w:rFonts w:ascii="Times New Roman" w:hAnsi="Times New Roman" w:cs="Times New Roman"/>
          <w:sz w:val="24"/>
          <w:szCs w:val="24"/>
        </w:rPr>
        <w:t>RSU,  Valsts pētījumu programma  “Latvijas mantojums un nākotnes izaicinājumi valsts ilgtspējai”, projekta “Latvijas valsts un sabiedrības izaicinājumi un risinājumi starptautiskā kontekstā (INTERFRAME-LV)” ietvaros veiktā aptauja</w:t>
      </w:r>
      <w:r w:rsidR="002A7771">
        <w:rPr>
          <w:rFonts w:ascii="Times New Roman" w:hAnsi="Times New Roman" w:cs="Times New Roman"/>
          <w:sz w:val="24"/>
          <w:szCs w:val="24"/>
        </w:rPr>
        <w:t>, 2019</w:t>
      </w:r>
    </w:p>
    <w:p w14:paraId="7F4606F9" w14:textId="3BB4B88C" w:rsidR="008E58C2" w:rsidRPr="002A7771" w:rsidRDefault="002A7771" w:rsidP="00B6213C">
      <w:pPr>
        <w:spacing w:line="240" w:lineRule="auto"/>
        <w:jc w:val="both"/>
        <w:rPr>
          <w:rFonts w:ascii="Times New Roman" w:hAnsi="Times New Roman" w:cs="Times New Roman"/>
          <w:sz w:val="24"/>
          <w:szCs w:val="24"/>
        </w:rPr>
      </w:pPr>
      <w:r w:rsidRPr="002A7771">
        <w:rPr>
          <w:rFonts w:ascii="Times New Roman" w:hAnsi="Times New Roman"/>
          <w:sz w:val="24"/>
          <w:szCs w:val="24"/>
        </w:rPr>
        <w:t xml:space="preserve">RSU Darba drošības un vides veselības institūts, Vidzemes Augstskola un Rēzeknes tehnoloģiju augstskola, </w:t>
      </w:r>
      <w:r w:rsidR="008E58C2" w:rsidRPr="002A7771">
        <w:rPr>
          <w:rFonts w:ascii="Times New Roman" w:hAnsi="Times New Roman"/>
          <w:sz w:val="24"/>
          <w:szCs w:val="24"/>
        </w:rPr>
        <w:t>Izvērtējums un priekšlikumi par nepieciešamajām izmaiņām rīcībpolitikā un/ vai normatīvajos aktos, lai veicinātu nodarbinātību un drošu darba vidi (tai skaitā attālinātajā darbā) COVID-19 izplatības mazināšanai noteikto ierobežojumu apstākļos, 2021</w:t>
      </w:r>
    </w:p>
    <w:p w14:paraId="32AC2A71" w14:textId="23237766" w:rsidR="00536976" w:rsidRDefault="00536976" w:rsidP="00B6213C">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SIA SAFEGE Baltija, Gala ziņojums “Ģimenes valsts politikas pamatnostādņu 2011.-2017.gadam ex-post novērtējums”, Rīga, 2018.gada 30.novembris</w:t>
      </w:r>
    </w:p>
    <w:p w14:paraId="7BD5C440" w14:textId="77777777" w:rsidR="00536976" w:rsidRDefault="00536976" w:rsidP="00B6213C">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SIA “TNS Latvia”, RSU aģentūra “Darba drošības un vides veselības institūts “Darba apstākļi un riski La</w:t>
      </w:r>
      <w:r>
        <w:rPr>
          <w:rFonts w:ascii="Times New Roman" w:hAnsi="Times New Roman" w:cs="Times New Roman"/>
          <w:sz w:val="24"/>
          <w:szCs w:val="24"/>
        </w:rPr>
        <w:t>tvijā, 2012– 2013”, Rīga, 2013</w:t>
      </w:r>
      <w:r w:rsidRPr="00536976">
        <w:rPr>
          <w:rFonts w:ascii="Times New Roman" w:hAnsi="Times New Roman" w:cs="Times New Roman"/>
          <w:sz w:val="24"/>
          <w:szCs w:val="24"/>
        </w:rPr>
        <w:t xml:space="preserve"> </w:t>
      </w:r>
    </w:p>
    <w:p w14:paraId="7D00CC5A" w14:textId="52D6B2F3" w:rsidR="00536976" w:rsidRDefault="00536976" w:rsidP="00536976">
      <w:pPr>
        <w:spacing w:line="240" w:lineRule="auto"/>
        <w:jc w:val="both"/>
        <w:rPr>
          <w:rFonts w:ascii="Times New Roman" w:hAnsi="Times New Roman" w:cs="Times New Roman"/>
          <w:sz w:val="24"/>
          <w:szCs w:val="24"/>
        </w:rPr>
      </w:pPr>
      <w:r w:rsidRPr="00536976">
        <w:rPr>
          <w:rFonts w:ascii="Times New Roman" w:hAnsi="Times New Roman" w:cs="Times New Roman"/>
          <w:sz w:val="24"/>
          <w:szCs w:val="24"/>
        </w:rPr>
        <w:t>SIA “AengCurum” , Ekspertu pētījuma ziņojums “Izstrādāt uz atvērtā tirgus principiem balstītu tehnisko palīglīdzekļu (TPL) kompensācijas sistēmas noteikšanas metodiku, veicot ekspertu pētījumu par TPL reālo izmaksu noteikšanu, TPL kompensācijas sistēmas un klientu brīvās izvēles ieviešanu nozarē”, Rīga, 2018</w:t>
      </w:r>
    </w:p>
    <w:p w14:paraId="632F77F0" w14:textId="1A17C661" w:rsidR="00BC45A9" w:rsidRDefault="00BC45A9" w:rsidP="00536976">
      <w:pPr>
        <w:spacing w:line="240" w:lineRule="auto"/>
        <w:jc w:val="both"/>
        <w:rPr>
          <w:rFonts w:ascii="Times New Roman" w:hAnsi="Times New Roman" w:cs="Times New Roman"/>
          <w:sz w:val="24"/>
          <w:szCs w:val="24"/>
        </w:rPr>
      </w:pPr>
      <w:r w:rsidRPr="00B9584A">
        <w:rPr>
          <w:rFonts w:ascii="Times New Roman" w:hAnsi="Times New Roman" w:cs="Times New Roman"/>
          <w:sz w:val="24"/>
          <w:szCs w:val="24"/>
        </w:rPr>
        <w:t>SIA “Jaunrades laboratorija”, “Ikgadējs nabadzības un sociālās atstumtības mazināšanas rīcībpolitikas izvērtējums par izmaiņām rīcībpolitikā 2012., 2013. un 2014. gadā (padziļinātā tēma - parādsaistības)”</w:t>
      </w:r>
      <w:r w:rsidR="00B9584A" w:rsidRPr="00B9584A">
        <w:rPr>
          <w:rFonts w:ascii="Times New Roman" w:hAnsi="Times New Roman" w:cs="Times New Roman"/>
          <w:sz w:val="24"/>
          <w:szCs w:val="24"/>
        </w:rPr>
        <w:t xml:space="preserve">, Rīga, 2017.gada 5.decembris </w:t>
      </w:r>
    </w:p>
    <w:p w14:paraId="7C2E1B12" w14:textId="56C8C6A6" w:rsidR="00110EAD" w:rsidRPr="004E2F58" w:rsidRDefault="004E00B9" w:rsidP="00536976">
      <w:pPr>
        <w:spacing w:line="240" w:lineRule="auto"/>
        <w:jc w:val="both"/>
        <w:rPr>
          <w:rFonts w:ascii="Times New Roman" w:hAnsi="Times New Roman"/>
          <w:sz w:val="24"/>
          <w:szCs w:val="24"/>
          <w:shd w:val="clear" w:color="auto" w:fill="FFFFFF"/>
        </w:rPr>
      </w:pPr>
      <w:r w:rsidRPr="004E2F58">
        <w:rPr>
          <w:rFonts w:ascii="Times New Roman" w:hAnsi="Times New Roman"/>
          <w:sz w:val="24"/>
          <w:szCs w:val="24"/>
          <w:shd w:val="clear" w:color="auto" w:fill="FFFFFF"/>
        </w:rPr>
        <w:t>SIA “Fontes Vadības konsultācijas”,  S</w:t>
      </w:r>
      <w:r w:rsidR="00110EAD" w:rsidRPr="004E2F58">
        <w:rPr>
          <w:rFonts w:ascii="Times New Roman" w:hAnsi="Times New Roman"/>
          <w:sz w:val="24"/>
          <w:szCs w:val="24"/>
          <w:shd w:val="clear" w:color="auto" w:fill="FFFFFF"/>
        </w:rPr>
        <w:t>alīdzinošais pētījums par atalgojuma apmēru</w:t>
      </w:r>
      <w:r w:rsidRPr="004E2F58">
        <w:rPr>
          <w:rFonts w:ascii="Times New Roman" w:hAnsi="Times New Roman"/>
          <w:sz w:val="24"/>
          <w:szCs w:val="24"/>
          <w:shd w:val="clear" w:color="auto" w:fill="FFFFFF"/>
        </w:rPr>
        <w:t xml:space="preserve"> </w:t>
      </w:r>
      <w:r w:rsidR="00B9584A" w:rsidRPr="004E2F58">
        <w:rPr>
          <w:rFonts w:ascii="Times New Roman" w:hAnsi="Times New Roman"/>
          <w:sz w:val="24"/>
          <w:szCs w:val="24"/>
          <w:shd w:val="clear" w:color="auto" w:fill="FFFFFF"/>
        </w:rPr>
        <w:t>(</w:t>
      </w:r>
      <w:r w:rsidRPr="004E2F58">
        <w:rPr>
          <w:rFonts w:ascii="Times New Roman" w:hAnsi="Times New Roman"/>
          <w:sz w:val="24"/>
          <w:szCs w:val="24"/>
          <w:shd w:val="clear" w:color="auto" w:fill="FFFFFF"/>
        </w:rPr>
        <w:t>datu aktu</w:t>
      </w:r>
      <w:r w:rsidR="00B9584A" w:rsidRPr="004E2F58">
        <w:rPr>
          <w:rFonts w:ascii="Times New Roman" w:hAnsi="Times New Roman"/>
          <w:sz w:val="24"/>
          <w:szCs w:val="24"/>
          <w:shd w:val="clear" w:color="auto" w:fill="FFFFFF"/>
        </w:rPr>
        <w:t>alizēšana)</w:t>
      </w:r>
      <w:r w:rsidRPr="004E2F58">
        <w:rPr>
          <w:rFonts w:ascii="Times New Roman" w:hAnsi="Times New Roman"/>
          <w:sz w:val="24"/>
          <w:szCs w:val="24"/>
          <w:shd w:val="clear" w:color="auto" w:fill="FFFFFF"/>
        </w:rPr>
        <w:t>, Latvija, 2019</w:t>
      </w:r>
    </w:p>
    <w:p w14:paraId="6F79B5EE" w14:textId="5E525571" w:rsidR="004E2F58" w:rsidRPr="004E2F58" w:rsidRDefault="004E2F58" w:rsidP="00536976">
      <w:pPr>
        <w:spacing w:line="240" w:lineRule="auto"/>
        <w:jc w:val="both"/>
        <w:rPr>
          <w:rFonts w:ascii="Times New Roman" w:hAnsi="Times New Roman"/>
          <w:sz w:val="24"/>
          <w:szCs w:val="24"/>
          <w:shd w:val="clear" w:color="auto" w:fill="FFFFFF"/>
        </w:rPr>
      </w:pPr>
      <w:r w:rsidRPr="004E2F58">
        <w:rPr>
          <w:rFonts w:ascii="Times New Roman" w:hAnsi="Times New Roman"/>
          <w:sz w:val="24"/>
          <w:szCs w:val="24"/>
        </w:rPr>
        <w:t>SIA “Projektu un kvalitātes vadība”</w:t>
      </w:r>
      <w:r>
        <w:rPr>
          <w:rFonts w:ascii="Times New Roman" w:hAnsi="Times New Roman"/>
          <w:sz w:val="24"/>
          <w:szCs w:val="24"/>
        </w:rPr>
        <w:t xml:space="preserve">, </w:t>
      </w:r>
      <w:r w:rsidRPr="004E2F58">
        <w:rPr>
          <w:rFonts w:ascii="Times New Roman" w:hAnsi="Times New Roman"/>
          <w:sz w:val="24"/>
          <w:szCs w:val="24"/>
        </w:rPr>
        <w:t>Ilze Mileiko, Barbara Ābele</w:t>
      </w:r>
      <w:r>
        <w:rPr>
          <w:rFonts w:ascii="Times New Roman" w:hAnsi="Times New Roman"/>
          <w:sz w:val="24"/>
          <w:szCs w:val="24"/>
        </w:rPr>
        <w:t xml:space="preserve">. </w:t>
      </w:r>
      <w:r w:rsidRPr="004E2F58">
        <w:rPr>
          <w:rFonts w:ascii="Times New Roman" w:hAnsi="Times New Roman" w:cs="Times New Roman"/>
          <w:sz w:val="24"/>
          <w:szCs w:val="24"/>
        </w:rPr>
        <w:t>Pētījum</w:t>
      </w:r>
      <w:r w:rsidRPr="004E2F58">
        <w:rPr>
          <w:rFonts w:ascii="Times New Roman" w:hAnsi="Times New Roman"/>
          <w:sz w:val="24"/>
          <w:szCs w:val="24"/>
        </w:rPr>
        <w:t xml:space="preserve">s </w:t>
      </w:r>
      <w:r>
        <w:rPr>
          <w:rFonts w:ascii="Times New Roman" w:hAnsi="Times New Roman" w:cs="Times New Roman"/>
          <w:sz w:val="24"/>
          <w:szCs w:val="24"/>
        </w:rPr>
        <w:t>“O</w:t>
      </w:r>
      <w:r w:rsidRPr="004E2F58">
        <w:rPr>
          <w:rFonts w:ascii="Times New Roman" w:hAnsi="Times New Roman" w:cs="Times New Roman"/>
          <w:sz w:val="24"/>
          <w:szCs w:val="24"/>
        </w:rPr>
        <w:t>ptimāla pakalpojuma dizaina modelēšan</w:t>
      </w:r>
      <w:r>
        <w:rPr>
          <w:rFonts w:ascii="Times New Roman" w:hAnsi="Times New Roman" w:cs="Times New Roman"/>
          <w:sz w:val="24"/>
          <w:szCs w:val="24"/>
        </w:rPr>
        <w:t>a</w:t>
      </w:r>
      <w:r w:rsidRPr="004E2F58">
        <w:rPr>
          <w:rFonts w:ascii="Times New Roman" w:hAnsi="Times New Roman" w:cs="Times New Roman"/>
          <w:sz w:val="24"/>
          <w:szCs w:val="24"/>
        </w:rPr>
        <w:t xml:space="preserve"> sociālās rehabilitācijas pakalpojumam no vardarbības cietušām pilngadīgām personām, ņemot vērā dzimuma perspektīvu”</w:t>
      </w:r>
      <w:r w:rsidRPr="004E2F58">
        <w:rPr>
          <w:rFonts w:ascii="Times New Roman" w:hAnsi="Times New Roman"/>
          <w:sz w:val="24"/>
          <w:szCs w:val="24"/>
        </w:rPr>
        <w:t>,</w:t>
      </w:r>
      <w:r>
        <w:rPr>
          <w:rFonts w:ascii="Times New Roman" w:hAnsi="Times New Roman"/>
          <w:sz w:val="24"/>
          <w:szCs w:val="24"/>
        </w:rPr>
        <w:t xml:space="preserve"> Rīga</w:t>
      </w:r>
      <w:r w:rsidRPr="004E2F58">
        <w:rPr>
          <w:rFonts w:ascii="Times New Roman" w:hAnsi="Times New Roman"/>
          <w:sz w:val="24"/>
          <w:szCs w:val="24"/>
        </w:rPr>
        <w:t xml:space="preserve">, 2018 </w:t>
      </w:r>
      <w:r w:rsidRPr="004E2F58">
        <w:rPr>
          <w:rFonts w:ascii="Times New Roman" w:hAnsi="Times New Roman" w:cs="Times New Roman"/>
          <w:sz w:val="24"/>
          <w:szCs w:val="24"/>
        </w:rPr>
        <w:t xml:space="preserve"> </w:t>
      </w:r>
    </w:p>
    <w:p w14:paraId="40003AE9" w14:textId="77777777" w:rsidR="001B7044" w:rsidRPr="00536976" w:rsidRDefault="001B7044" w:rsidP="00536976">
      <w:pPr>
        <w:spacing w:line="240" w:lineRule="auto"/>
        <w:jc w:val="both"/>
        <w:rPr>
          <w:rStyle w:val="Hyperlink"/>
          <w:rFonts w:ascii="Times New Roman" w:hAnsi="Times New Roman" w:cs="Times New Roman"/>
          <w:sz w:val="24"/>
          <w:szCs w:val="24"/>
        </w:rPr>
      </w:pPr>
      <w:r w:rsidRPr="00536976">
        <w:rPr>
          <w:rFonts w:ascii="Times New Roman" w:hAnsi="Times New Roman" w:cs="Times New Roman"/>
          <w:sz w:val="24"/>
          <w:szCs w:val="24"/>
        </w:rPr>
        <w:t>Valsts kontrole, Revīzijas ziņojums “Vai valsts politika pensiju sistēmas ilgtspējas nodrošināšanai ir efektīva?” (apstiprināts ar Valsts kontroles Trešā revīzijas departamenta 27.04.2017. lēmumu Nr.2.4.1-10/2016.; revīzijas publiskošanas datums 5.05.2017.)</w:t>
      </w:r>
    </w:p>
    <w:p w14:paraId="7F9C1961" w14:textId="0FDEBAF5" w:rsidR="001B7044" w:rsidRPr="00536976" w:rsidRDefault="001B7044" w:rsidP="00536976">
      <w:pPr>
        <w:spacing w:line="240" w:lineRule="auto"/>
        <w:jc w:val="both"/>
        <w:rPr>
          <w:rStyle w:val="Hyperlink"/>
          <w:rFonts w:ascii="Times New Roman" w:hAnsi="Times New Roman" w:cs="Times New Roman"/>
          <w:sz w:val="24"/>
          <w:szCs w:val="24"/>
        </w:rPr>
      </w:pPr>
      <w:r w:rsidRPr="00536976">
        <w:rPr>
          <w:rFonts w:ascii="Times New Roman" w:hAnsi="Times New Roman" w:cs="Times New Roman"/>
          <w:sz w:val="24"/>
          <w:szCs w:val="24"/>
        </w:rPr>
        <w:t>Valsts kontrole, Revīzijas ziņojums “Vai valstī īstenotā sociālās iekļaušanas politika sasniedz tai izvirzītos mērķus nabadzības mazināšanas jomā?” (apstiprināts ar Valsts kontroles Trešā revīzijas departamenta 28.04.2020. lēmumu Nr.2.4.1-7/2019; revīzijas pub</w:t>
      </w:r>
      <w:r w:rsidR="00536976">
        <w:rPr>
          <w:rFonts w:ascii="Times New Roman" w:hAnsi="Times New Roman" w:cs="Times New Roman"/>
          <w:sz w:val="24"/>
          <w:szCs w:val="24"/>
        </w:rPr>
        <w:t>liskošanas datums 14.05.2020.)</w:t>
      </w:r>
    </w:p>
    <w:p w14:paraId="0556C4A4" w14:textId="6C762119" w:rsidR="001B7044" w:rsidRPr="00536976" w:rsidRDefault="001B7044" w:rsidP="00536976">
      <w:pPr>
        <w:spacing w:line="240" w:lineRule="auto"/>
        <w:jc w:val="both"/>
        <w:rPr>
          <w:rStyle w:val="Hyperlink"/>
          <w:rFonts w:ascii="Times New Roman" w:hAnsi="Times New Roman" w:cs="Times New Roman"/>
          <w:sz w:val="24"/>
          <w:szCs w:val="24"/>
        </w:rPr>
      </w:pPr>
      <w:r w:rsidRPr="00536976">
        <w:rPr>
          <w:rFonts w:ascii="Times New Roman" w:hAnsi="Times New Roman" w:cs="Times New Roman"/>
          <w:sz w:val="24"/>
          <w:szCs w:val="24"/>
        </w:rPr>
        <w:t>Valsts kontrole, likumības revīzija “Pašvaldību sniegtās sociālās palīdzības tiesiskums un efektivitāte”, Nr.2</w:t>
      </w:r>
      <w:r w:rsidR="00536976">
        <w:rPr>
          <w:rFonts w:ascii="Times New Roman" w:hAnsi="Times New Roman" w:cs="Times New Roman"/>
          <w:sz w:val="24"/>
          <w:szCs w:val="24"/>
        </w:rPr>
        <w:t>.4.1-4/2014, Rīga, 19.12.2014.</w:t>
      </w:r>
    </w:p>
    <w:p w14:paraId="681EB608" w14:textId="73128F93" w:rsidR="001B7044" w:rsidRPr="004E00B9" w:rsidRDefault="004E00B9" w:rsidP="00536976">
      <w:pPr>
        <w:spacing w:line="240" w:lineRule="auto"/>
        <w:jc w:val="both"/>
      </w:pPr>
      <w:r w:rsidRPr="004E00B9">
        <w:rPr>
          <w:rFonts w:ascii="Times New Roman" w:hAnsi="Times New Roman" w:cs="Times New Roman"/>
          <w:sz w:val="24"/>
          <w:szCs w:val="24"/>
        </w:rPr>
        <w:t>Z</w:t>
      </w:r>
      <w:r w:rsidR="00207DCD" w:rsidRPr="004E00B9">
        <w:rPr>
          <w:rFonts w:ascii="Times New Roman" w:hAnsi="Times New Roman" w:cs="Times New Roman"/>
          <w:sz w:val="24"/>
          <w:szCs w:val="24"/>
        </w:rPr>
        <w:t xml:space="preserve">vērinātu advokātu biroja </w:t>
      </w:r>
      <w:r>
        <w:rPr>
          <w:rFonts w:ascii="Times New Roman" w:hAnsi="Times New Roman" w:cs="Times New Roman"/>
          <w:sz w:val="24"/>
          <w:szCs w:val="24"/>
        </w:rPr>
        <w:t>“</w:t>
      </w:r>
      <w:r w:rsidR="00207DCD" w:rsidRPr="004E00B9">
        <w:rPr>
          <w:rFonts w:ascii="Times New Roman" w:hAnsi="Times New Roman" w:cs="Times New Roman"/>
          <w:sz w:val="24"/>
          <w:szCs w:val="24"/>
        </w:rPr>
        <w:t xml:space="preserve">O.Cers </w:t>
      </w:r>
      <w:r w:rsidRPr="004E00B9">
        <w:rPr>
          <w:rFonts w:ascii="Times New Roman" w:hAnsi="Times New Roman" w:cs="Times New Roman"/>
          <w:sz w:val="24"/>
          <w:szCs w:val="24"/>
        </w:rPr>
        <w:t xml:space="preserve">&amp; </w:t>
      </w:r>
      <w:r w:rsidR="00207DCD" w:rsidRPr="004E00B9">
        <w:rPr>
          <w:rFonts w:ascii="Times New Roman" w:hAnsi="Times New Roman" w:cs="Times New Roman"/>
          <w:sz w:val="24"/>
          <w:szCs w:val="24"/>
        </w:rPr>
        <w:t>J.Jurkāns”</w:t>
      </w:r>
      <w:r>
        <w:rPr>
          <w:rFonts w:ascii="Times New Roman" w:hAnsi="Times New Roman" w:cs="Times New Roman"/>
          <w:sz w:val="24"/>
          <w:szCs w:val="24"/>
        </w:rPr>
        <w:t>,</w:t>
      </w:r>
      <w:r w:rsidR="00207DCD" w:rsidRPr="004E00B9">
        <w:rPr>
          <w:rFonts w:ascii="Times New Roman" w:hAnsi="Times New Roman" w:cs="Times New Roman"/>
          <w:sz w:val="24"/>
          <w:szCs w:val="24"/>
        </w:rPr>
        <w:t xml:space="preserve"> </w:t>
      </w:r>
      <w:r>
        <w:rPr>
          <w:rFonts w:ascii="Times New Roman" w:hAnsi="Times New Roman" w:cs="Times New Roman"/>
          <w:sz w:val="24"/>
          <w:szCs w:val="24"/>
        </w:rPr>
        <w:t>p</w:t>
      </w:r>
      <w:r w:rsidR="001B7044" w:rsidRPr="00536976">
        <w:rPr>
          <w:rFonts w:ascii="Times New Roman" w:hAnsi="Times New Roman" w:cs="Times New Roman"/>
          <w:sz w:val="24"/>
          <w:szCs w:val="24"/>
        </w:rPr>
        <w:t>ētījums “Pieeja t</w:t>
      </w:r>
      <w:r w:rsidR="00110EAD">
        <w:rPr>
          <w:rFonts w:ascii="Times New Roman" w:hAnsi="Times New Roman" w:cs="Times New Roman"/>
          <w:sz w:val="24"/>
          <w:szCs w:val="24"/>
        </w:rPr>
        <w:t xml:space="preserve">iesiskumam Latvijā”, </w:t>
      </w:r>
      <w:r>
        <w:rPr>
          <w:rFonts w:ascii="Times New Roman" w:hAnsi="Times New Roman" w:cs="Times New Roman"/>
          <w:sz w:val="24"/>
          <w:szCs w:val="24"/>
        </w:rPr>
        <w:t xml:space="preserve">Gala nodevums, </w:t>
      </w:r>
      <w:r w:rsidRPr="004E00B9">
        <w:rPr>
          <w:rFonts w:ascii="Times New Roman" w:hAnsi="Times New Roman" w:cs="Times New Roman"/>
          <w:sz w:val="24"/>
          <w:szCs w:val="24"/>
        </w:rPr>
        <w:t>2020.gada 26.jūnijā</w:t>
      </w:r>
    </w:p>
    <w:p w14:paraId="7D3A4351" w14:textId="26264C9C" w:rsidR="001B7044" w:rsidRPr="00536976" w:rsidRDefault="001B7044" w:rsidP="00536976">
      <w:pPr>
        <w:spacing w:line="240" w:lineRule="auto"/>
        <w:jc w:val="both"/>
        <w:rPr>
          <w:rStyle w:val="Hyperlink"/>
          <w:rFonts w:ascii="Times New Roman" w:hAnsi="Times New Roman" w:cs="Times New Roman"/>
          <w:sz w:val="24"/>
          <w:szCs w:val="24"/>
        </w:rPr>
      </w:pPr>
    </w:p>
    <w:sectPr w:rsidR="001B7044" w:rsidRPr="00536976" w:rsidSect="00A97B2B">
      <w:headerReference w:type="default" r:id="rId52"/>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8852D" w14:textId="77777777" w:rsidR="00B255A5" w:rsidRDefault="00B255A5" w:rsidP="00200837">
      <w:pPr>
        <w:spacing w:after="0" w:line="240" w:lineRule="auto"/>
      </w:pPr>
      <w:r>
        <w:separator/>
      </w:r>
    </w:p>
  </w:endnote>
  <w:endnote w:type="continuationSeparator" w:id="0">
    <w:p w14:paraId="31CCFE6A" w14:textId="77777777" w:rsidR="00B255A5" w:rsidRDefault="00B255A5" w:rsidP="00200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Arial">
    <w:panose1 w:val="020B0604020202020204"/>
    <w:charset w:val="BA"/>
    <w:family w:val="swiss"/>
    <w:pitch w:val="variable"/>
    <w:sig w:usb0="E0002EFF" w:usb1="C000785B" w:usb2="00000009" w:usb3="00000000" w:csb0="000001FF" w:csb1="00000000"/>
  </w:font>
  <w:font w:name="DaxlinePro-Regular">
    <w:altName w:val="Arial"/>
    <w:panose1 w:val="00000000000000000000"/>
    <w:charset w:val="EE"/>
    <w:family w:val="swiss"/>
    <w:notTrueType/>
    <w:pitch w:val="default"/>
    <w:sig w:usb0="00000005" w:usb1="00000000" w:usb2="00000000" w:usb3="00000000" w:csb0="00000002" w:csb1="00000000"/>
  </w:font>
  <w:font w:name="Marlett">
    <w:panose1 w:val="00000000000000000000"/>
    <w:charset w:val="02"/>
    <w:family w:val="auto"/>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BA"/>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Times New Roman"/>
    <w:panose1 w:val="00000000000000000000"/>
    <w:charset w:val="EE"/>
    <w:family w:val="auto"/>
    <w:notTrueType/>
    <w:pitch w:val="default"/>
    <w:sig w:usb0="00000007" w:usb1="00000000" w:usb2="00000000" w:usb3="00000000" w:csb0="00000003" w:csb1="00000000"/>
  </w:font>
  <w:font w:name="Times New Roman,Italic">
    <w:altName w:val="MS Gothic"/>
    <w:panose1 w:val="00000000000000000000"/>
    <w:charset w:val="80"/>
    <w:family w:val="auto"/>
    <w:notTrueType/>
    <w:pitch w:val="default"/>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7ED3D" w14:textId="77777777" w:rsidR="00B255A5" w:rsidRDefault="00B255A5" w:rsidP="00200837">
      <w:pPr>
        <w:spacing w:after="0" w:line="240" w:lineRule="auto"/>
      </w:pPr>
      <w:r>
        <w:separator/>
      </w:r>
    </w:p>
  </w:footnote>
  <w:footnote w:type="continuationSeparator" w:id="0">
    <w:p w14:paraId="325C85B5" w14:textId="77777777" w:rsidR="00B255A5" w:rsidRDefault="00B255A5" w:rsidP="00200837">
      <w:pPr>
        <w:spacing w:after="0" w:line="240" w:lineRule="auto"/>
      </w:pPr>
      <w:r>
        <w:continuationSeparator/>
      </w:r>
    </w:p>
  </w:footnote>
  <w:footnote w:id="1">
    <w:p w14:paraId="0E92D984" w14:textId="5B310022" w:rsidR="00B255A5" w:rsidRPr="00626B09" w:rsidRDefault="00B255A5" w:rsidP="00626B09">
      <w:pPr>
        <w:pStyle w:val="FootnoteText"/>
        <w:spacing w:after="0" w:line="240" w:lineRule="auto"/>
        <w:jc w:val="both"/>
        <w:rPr>
          <w:rFonts w:ascii="Times New Roman" w:hAnsi="Times New Roman"/>
          <w:lang w:val="lv-LV"/>
        </w:rPr>
      </w:pPr>
      <w:r w:rsidRPr="00626B09">
        <w:rPr>
          <w:rStyle w:val="FootnoteReference"/>
          <w:rFonts w:ascii="Times New Roman" w:hAnsi="Times New Roman"/>
        </w:rPr>
        <w:footnoteRef/>
      </w:r>
      <w:r w:rsidRPr="00626B09">
        <w:rPr>
          <w:rFonts w:ascii="Times New Roman" w:hAnsi="Times New Roman"/>
        </w:rPr>
        <w:t xml:space="preserve"> </w:t>
      </w:r>
      <w:r w:rsidRPr="00626B09">
        <w:rPr>
          <w:rFonts w:ascii="Times New Roman" w:hAnsi="Times New Roman"/>
          <w:lang w:val="lv-LV"/>
        </w:rPr>
        <w:t>OECD mod</w:t>
      </w:r>
      <w:r>
        <w:rPr>
          <w:rFonts w:ascii="Times New Roman" w:hAnsi="Times New Roman"/>
          <w:lang w:val="lv-LV"/>
        </w:rPr>
        <w:t>i</w:t>
      </w:r>
      <w:r w:rsidRPr="00626B09">
        <w:rPr>
          <w:rFonts w:ascii="Times New Roman" w:hAnsi="Times New Roman"/>
          <w:lang w:val="lv-LV"/>
        </w:rPr>
        <w:t>ficētā ekvivalences skala un atbilstoši tai aprēķinātais ekvivalentais rīcībā esošais ienākums tiek piemērots visiem Pamatnostādnēs izmantotajiem un analizētajiem EU-SILC apsekojumā iegūtajiem monetārās nabadzības un/ vai sociālās atstumtības rādītājiem (nabadzības riska indekss un slieksnis, nabadzības un/ vai sociālās atstumtības risks, kvintiļu attiecības indekss u.</w:t>
      </w:r>
      <w:r>
        <w:rPr>
          <w:rFonts w:ascii="Times New Roman" w:hAnsi="Times New Roman"/>
          <w:lang w:val="lv-LV"/>
        </w:rPr>
        <w:t>c</w:t>
      </w:r>
      <w:r w:rsidRPr="00626B09">
        <w:rPr>
          <w:rFonts w:ascii="Times New Roman" w:hAnsi="Times New Roman"/>
          <w:lang w:val="lv-LV"/>
        </w:rPr>
        <w:t>.).</w:t>
      </w:r>
    </w:p>
  </w:footnote>
  <w:footnote w:id="2">
    <w:p w14:paraId="056F05C5" w14:textId="4CD4DEA5" w:rsidR="00B255A5" w:rsidRPr="001413AC" w:rsidRDefault="00B255A5" w:rsidP="001413AC">
      <w:pPr>
        <w:pStyle w:val="FootnoteText"/>
        <w:spacing w:after="0" w:line="240" w:lineRule="auto"/>
        <w:rPr>
          <w:rFonts w:ascii="Times New Roman" w:hAnsi="Times New Roman"/>
          <w:lang w:val="lv-LV"/>
        </w:rPr>
      </w:pPr>
      <w:r w:rsidRPr="001413AC">
        <w:rPr>
          <w:rStyle w:val="FootnoteReference"/>
          <w:rFonts w:ascii="Times New Roman" w:hAnsi="Times New Roman"/>
        </w:rPr>
        <w:footnoteRef/>
      </w:r>
      <w:r w:rsidRPr="001413AC">
        <w:rPr>
          <w:rFonts w:ascii="Times New Roman" w:hAnsi="Times New Roman"/>
        </w:rPr>
        <w:t xml:space="preserve"> </w:t>
      </w:r>
      <w:r>
        <w:rPr>
          <w:rFonts w:ascii="Times New Roman" w:hAnsi="Times New Roman"/>
          <w:lang w:val="lv-LV"/>
        </w:rPr>
        <w:t xml:space="preserve">Eurostat datu bāze, </w:t>
      </w:r>
      <w:r w:rsidRPr="001413AC">
        <w:rPr>
          <w:rFonts w:ascii="Times New Roman" w:hAnsi="Times New Roman"/>
          <w:lang w:val="lv-LV"/>
        </w:rPr>
        <w:t xml:space="preserve">datu tabula [demo_gind] </w:t>
      </w:r>
    </w:p>
  </w:footnote>
  <w:footnote w:id="3">
    <w:p w14:paraId="3E4327D8" w14:textId="2946B859" w:rsidR="00B255A5" w:rsidRPr="00D671DD" w:rsidRDefault="00B255A5" w:rsidP="00D671DD">
      <w:pPr>
        <w:pStyle w:val="FootnoteText"/>
        <w:spacing w:after="0" w:line="240" w:lineRule="auto"/>
        <w:rPr>
          <w:rFonts w:ascii="Times New Roman" w:hAnsi="Times New Roman"/>
          <w:lang w:val="lv-LV"/>
        </w:rPr>
      </w:pPr>
      <w:r w:rsidRPr="00D671DD">
        <w:rPr>
          <w:rStyle w:val="FootnoteReference"/>
          <w:rFonts w:ascii="Times New Roman" w:hAnsi="Times New Roman"/>
        </w:rPr>
        <w:footnoteRef/>
      </w:r>
      <w:r w:rsidRPr="00D671DD">
        <w:rPr>
          <w:rFonts w:ascii="Times New Roman" w:hAnsi="Times New Roman"/>
        </w:rPr>
        <w:t xml:space="preserve"> </w:t>
      </w:r>
      <w:r>
        <w:rPr>
          <w:rFonts w:ascii="Times New Roman" w:hAnsi="Times New Roman"/>
          <w:lang w:val="lv-LV"/>
        </w:rPr>
        <w:t>Oficiālās statistikas portāls</w:t>
      </w:r>
      <w:r w:rsidRPr="00D671DD">
        <w:rPr>
          <w:rFonts w:ascii="Times New Roman" w:hAnsi="Times New Roman"/>
          <w:lang w:val="lv-LV"/>
        </w:rPr>
        <w:t xml:space="preserve">, datu tabula </w:t>
      </w:r>
      <w:r>
        <w:rPr>
          <w:rFonts w:ascii="Times New Roman" w:hAnsi="Times New Roman"/>
          <w:lang w:val="lv-LV"/>
        </w:rPr>
        <w:t>[</w:t>
      </w:r>
      <w:r w:rsidRPr="00D671DD">
        <w:rPr>
          <w:rFonts w:ascii="Times New Roman" w:hAnsi="Times New Roman"/>
          <w:lang w:val="lv-LV"/>
        </w:rPr>
        <w:t>ID</w:t>
      </w:r>
      <w:r>
        <w:rPr>
          <w:rFonts w:ascii="Times New Roman" w:hAnsi="Times New Roman"/>
          <w:lang w:val="lv-LV"/>
        </w:rPr>
        <w:t>K010]</w:t>
      </w:r>
      <w:r w:rsidRPr="00D671DD">
        <w:rPr>
          <w:rFonts w:ascii="Times New Roman" w:hAnsi="Times New Roman"/>
          <w:lang w:val="lv-LV"/>
        </w:rPr>
        <w:t xml:space="preserve">. </w:t>
      </w:r>
    </w:p>
  </w:footnote>
  <w:footnote w:id="4">
    <w:p w14:paraId="315C585F" w14:textId="38698775" w:rsidR="00B255A5" w:rsidRPr="00D671DD" w:rsidRDefault="00B255A5" w:rsidP="00D671DD">
      <w:pPr>
        <w:pStyle w:val="FootnoteText"/>
        <w:spacing w:after="0" w:line="240" w:lineRule="auto"/>
        <w:rPr>
          <w:rFonts w:ascii="Times New Roman" w:hAnsi="Times New Roman"/>
          <w:lang w:val="lv-LV"/>
        </w:rPr>
      </w:pPr>
      <w:r w:rsidRPr="00D671DD">
        <w:rPr>
          <w:rStyle w:val="FootnoteReference"/>
          <w:rFonts w:ascii="Times New Roman" w:hAnsi="Times New Roman"/>
        </w:rPr>
        <w:footnoteRef/>
      </w:r>
      <w:r w:rsidRPr="00D671DD">
        <w:rPr>
          <w:rFonts w:ascii="Times New Roman" w:hAnsi="Times New Roman"/>
        </w:rPr>
        <w:t xml:space="preserve"> </w:t>
      </w:r>
      <w:r>
        <w:rPr>
          <w:rFonts w:ascii="Times New Roman" w:hAnsi="Times New Roman"/>
          <w:lang w:val="lv-LV"/>
        </w:rPr>
        <w:t>Oficiālās statistikas portāls</w:t>
      </w:r>
      <w:r w:rsidRPr="00D671DD">
        <w:rPr>
          <w:rFonts w:ascii="Times New Roman" w:hAnsi="Times New Roman"/>
          <w:lang w:val="lv-LV"/>
        </w:rPr>
        <w:t>, datu tabula [</w:t>
      </w:r>
      <w:r>
        <w:rPr>
          <w:rFonts w:ascii="Times New Roman" w:hAnsi="Times New Roman"/>
          <w:lang w:val="lv-LV"/>
        </w:rPr>
        <w:t>IDK010</w:t>
      </w:r>
      <w:r w:rsidRPr="00D671DD">
        <w:rPr>
          <w:rFonts w:ascii="Times New Roman" w:hAnsi="Times New Roman"/>
          <w:lang w:val="lv-LV"/>
        </w:rPr>
        <w:t xml:space="preserve">]. </w:t>
      </w:r>
    </w:p>
  </w:footnote>
  <w:footnote w:id="5">
    <w:p w14:paraId="3EB6F241" w14:textId="437E60E8" w:rsidR="00B255A5" w:rsidRPr="00D671DD" w:rsidRDefault="00B255A5" w:rsidP="00D671DD">
      <w:pPr>
        <w:pStyle w:val="FootnoteText"/>
        <w:spacing w:after="0" w:line="240" w:lineRule="auto"/>
        <w:rPr>
          <w:rFonts w:ascii="Times New Roman" w:hAnsi="Times New Roman"/>
          <w:lang w:val="lv-LV"/>
        </w:rPr>
      </w:pPr>
      <w:r w:rsidRPr="005976A7">
        <w:rPr>
          <w:rStyle w:val="FootnoteReference"/>
          <w:rFonts w:ascii="Times New Roman" w:hAnsi="Times New Roman"/>
        </w:rPr>
        <w:footnoteRef/>
      </w:r>
      <w:r w:rsidRPr="005976A7">
        <w:rPr>
          <w:rFonts w:ascii="Times New Roman" w:hAnsi="Times New Roman"/>
        </w:rPr>
        <w:t xml:space="preserve"> </w:t>
      </w:r>
      <w:r w:rsidRPr="005976A7">
        <w:rPr>
          <w:rFonts w:ascii="Times New Roman" w:hAnsi="Times New Roman"/>
          <w:lang w:val="lv-LV"/>
        </w:rPr>
        <w:t>E</w:t>
      </w:r>
      <w:r>
        <w:rPr>
          <w:rFonts w:ascii="Times New Roman" w:hAnsi="Times New Roman"/>
          <w:lang w:val="lv-LV"/>
        </w:rPr>
        <w:t>u</w:t>
      </w:r>
      <w:r w:rsidRPr="005976A7">
        <w:rPr>
          <w:rFonts w:ascii="Times New Roman" w:hAnsi="Times New Roman"/>
          <w:lang w:val="lv-LV"/>
        </w:rPr>
        <w:t>rostat datu bāz</w:t>
      </w:r>
      <w:r>
        <w:rPr>
          <w:rFonts w:ascii="Times New Roman" w:hAnsi="Times New Roman"/>
          <w:lang w:val="lv-LV"/>
        </w:rPr>
        <w:t>e</w:t>
      </w:r>
      <w:r w:rsidRPr="005976A7">
        <w:rPr>
          <w:rFonts w:ascii="Times New Roman" w:hAnsi="Times New Roman"/>
          <w:lang w:val="lv-LV"/>
        </w:rPr>
        <w:t xml:space="preserve">, datu </w:t>
      </w:r>
      <w:r>
        <w:rPr>
          <w:rFonts w:ascii="Times New Roman" w:hAnsi="Times New Roman"/>
          <w:lang w:val="lv-LV"/>
        </w:rPr>
        <w:t xml:space="preserve">tabula, </w:t>
      </w:r>
      <w:r w:rsidRPr="006A2300">
        <w:rPr>
          <w:rFonts w:ascii="Times New Roman" w:hAnsi="Times New Roman"/>
          <w:lang w:val="lv-LV"/>
        </w:rPr>
        <w:t>[tps00199]</w:t>
      </w:r>
      <w:r w:rsidRPr="005976A7">
        <w:rPr>
          <w:rFonts w:ascii="Times New Roman" w:hAnsi="Times New Roman"/>
          <w:lang w:val="lv-LV"/>
        </w:rPr>
        <w:t xml:space="preserve"> </w:t>
      </w:r>
      <w:r w:rsidRPr="00D671DD">
        <w:rPr>
          <w:rFonts w:ascii="Times New Roman" w:hAnsi="Times New Roman"/>
          <w:lang w:val="lv-LV"/>
        </w:rPr>
        <w:t xml:space="preserve"> </w:t>
      </w:r>
    </w:p>
  </w:footnote>
  <w:footnote w:id="6">
    <w:p w14:paraId="0B7874DE" w14:textId="77777777" w:rsidR="00B255A5" w:rsidRPr="00C93556" w:rsidRDefault="00B255A5" w:rsidP="00C93556">
      <w:pPr>
        <w:pStyle w:val="FootnoteText"/>
        <w:spacing w:after="0" w:line="240" w:lineRule="auto"/>
        <w:rPr>
          <w:rFonts w:ascii="Times New Roman" w:hAnsi="Times New Roman"/>
          <w:lang w:val="lv-LV"/>
        </w:rPr>
      </w:pPr>
      <w:r w:rsidRPr="00C93556">
        <w:rPr>
          <w:rStyle w:val="FootnoteReference"/>
          <w:rFonts w:ascii="Times New Roman" w:hAnsi="Times New Roman"/>
        </w:rPr>
        <w:footnoteRef/>
      </w:r>
      <w:r w:rsidRPr="00C93556">
        <w:rPr>
          <w:rFonts w:ascii="Times New Roman" w:hAnsi="Times New Roman"/>
        </w:rPr>
        <w:t xml:space="preserve"> European Commission,Directorate-General for Economic and Financial Affairs. </w:t>
      </w:r>
      <w:r w:rsidRPr="00C93556">
        <w:rPr>
          <w:rFonts w:ascii="Times New Roman" w:hAnsi="Times New Roman"/>
          <w:bCs/>
        </w:rPr>
        <w:t>The 2018 Ageing Report.</w:t>
      </w:r>
      <w:r w:rsidRPr="00C93556">
        <w:rPr>
          <w:rFonts w:ascii="Times New Roman" w:hAnsi="Times New Roman"/>
          <w:b/>
          <w:bCs/>
        </w:rPr>
        <w:t xml:space="preserve"> </w:t>
      </w:r>
      <w:r w:rsidRPr="00C93556">
        <w:rPr>
          <w:rFonts w:ascii="Times New Roman" w:hAnsi="Times New Roman"/>
        </w:rPr>
        <w:t>Economic and Budgetary Projections for the EU Member States (2016-2070)</w:t>
      </w:r>
    </w:p>
  </w:footnote>
  <w:footnote w:id="7">
    <w:p w14:paraId="70A7BDF6" w14:textId="6EF8B4CC" w:rsidR="00B255A5" w:rsidRPr="00C93556" w:rsidRDefault="00B255A5" w:rsidP="00C93556">
      <w:pPr>
        <w:pStyle w:val="FootnoteText"/>
        <w:spacing w:after="0" w:line="240" w:lineRule="auto"/>
        <w:rPr>
          <w:rFonts w:ascii="Times New Roman" w:hAnsi="Times New Roman"/>
          <w:lang w:val="lv-LV"/>
        </w:rPr>
      </w:pPr>
      <w:r w:rsidRPr="00C93556">
        <w:rPr>
          <w:rStyle w:val="FootnoteReference"/>
          <w:rFonts w:ascii="Times New Roman" w:hAnsi="Times New Roman"/>
        </w:rPr>
        <w:footnoteRef/>
      </w:r>
      <w:r w:rsidRPr="00C93556">
        <w:rPr>
          <w:rFonts w:ascii="Times New Roman" w:hAnsi="Times New Roman"/>
        </w:rPr>
        <w:t xml:space="preserve"> </w:t>
      </w:r>
      <w:r w:rsidRPr="00C93556">
        <w:rPr>
          <w:rFonts w:ascii="Times New Roman" w:hAnsi="Times New Roman"/>
          <w:lang w:val="lv-LV"/>
        </w:rPr>
        <w:t>2008.gada bāzes vērtība- 583 tūkstoši personu jeb 27,3%.</w:t>
      </w:r>
    </w:p>
  </w:footnote>
  <w:footnote w:id="8">
    <w:p w14:paraId="03A624FC" w14:textId="56FDA0C4" w:rsidR="00B255A5" w:rsidRPr="00B321D8" w:rsidRDefault="00B255A5" w:rsidP="00B321D8">
      <w:pPr>
        <w:pStyle w:val="FootnoteText"/>
        <w:spacing w:after="0" w:line="240" w:lineRule="auto"/>
        <w:rPr>
          <w:rFonts w:ascii="Times New Roman" w:hAnsi="Times New Roman"/>
          <w:lang w:val="lv-LV"/>
        </w:rPr>
      </w:pPr>
      <w:r w:rsidRPr="00B321D8">
        <w:rPr>
          <w:rStyle w:val="FootnoteReference"/>
          <w:rFonts w:ascii="Times New Roman" w:hAnsi="Times New Roman"/>
        </w:rPr>
        <w:footnoteRef/>
      </w:r>
      <w:r w:rsidRPr="00B321D8">
        <w:rPr>
          <w:rFonts w:ascii="Times New Roman" w:hAnsi="Times New Roman"/>
        </w:rPr>
        <w:t xml:space="preserve"> </w:t>
      </w:r>
      <w:hyperlink r:id="rId1" w:history="1">
        <w:r w:rsidRPr="00B321D8">
          <w:rPr>
            <w:rStyle w:val="Hyperlink"/>
            <w:rFonts w:ascii="Times New Roman" w:hAnsi="Times New Roman"/>
          </w:rPr>
          <w:t>https://eur-lex.europa.eu/legal-content/LV/TXT/DOC/?uri=CELEX:52021DC0102&amp;from=LV</w:t>
        </w:r>
      </w:hyperlink>
      <w:r w:rsidRPr="00B321D8">
        <w:rPr>
          <w:rFonts w:ascii="Times New Roman" w:hAnsi="Times New Roman"/>
          <w:lang w:val="lv-LV"/>
        </w:rPr>
        <w:t>; publicēts 2021.gada 4.martā</w:t>
      </w:r>
    </w:p>
  </w:footnote>
  <w:footnote w:id="9">
    <w:p w14:paraId="4A2BFD48" w14:textId="77777777" w:rsidR="00B255A5" w:rsidRPr="00DA47F4" w:rsidRDefault="00B255A5" w:rsidP="00B321D8">
      <w:pPr>
        <w:pStyle w:val="FootnoteText"/>
        <w:spacing w:after="0"/>
        <w:ind w:left="142" w:hanging="142"/>
        <w:rPr>
          <w:rFonts w:ascii="Times New Roman" w:hAnsi="Times New Roman"/>
          <w:lang w:val="en-GB" w:eastAsia="fr-BE"/>
        </w:rPr>
      </w:pPr>
      <w:r w:rsidRPr="00DA47F4">
        <w:rPr>
          <w:rStyle w:val="FootnoteReference"/>
          <w:rFonts w:ascii="Times New Roman" w:hAnsi="Times New Roman"/>
        </w:rPr>
        <w:footnoteRef/>
      </w:r>
      <w:r w:rsidRPr="00DA47F4">
        <w:rPr>
          <w:rFonts w:ascii="Times New Roman" w:hAnsi="Times New Roman"/>
        </w:rPr>
        <w:t xml:space="preserve"> ANO, A/RES/70/1 </w:t>
      </w:r>
      <w:r w:rsidRPr="00DA47F4">
        <w:rPr>
          <w:rFonts w:ascii="Times New Roman" w:hAnsi="Times New Roman"/>
          <w:i/>
          <w:iCs/>
        </w:rPr>
        <w:t>Transforming our world: the 2030 Agenda for Sustainable Development</w:t>
      </w:r>
      <w:r w:rsidRPr="00DA47F4">
        <w:rPr>
          <w:rFonts w:ascii="Times New Roman" w:hAnsi="Times New Roman"/>
        </w:rPr>
        <w:t xml:space="preserve"> (2015. gada 21. oktobris).</w:t>
      </w:r>
    </w:p>
  </w:footnote>
  <w:footnote w:id="10">
    <w:p w14:paraId="2B19B1D6" w14:textId="3DC1A5ED" w:rsidR="00B255A5" w:rsidRPr="00A23254" w:rsidRDefault="00B255A5" w:rsidP="00A23254">
      <w:pPr>
        <w:pStyle w:val="FootnoteText"/>
        <w:spacing w:after="0" w:line="240" w:lineRule="auto"/>
        <w:rPr>
          <w:rFonts w:ascii="Times New Roman" w:hAnsi="Times New Roman"/>
          <w:lang w:val="lv-LV"/>
        </w:rPr>
      </w:pPr>
      <w:r w:rsidRPr="00A23254">
        <w:rPr>
          <w:rStyle w:val="FootnoteReference"/>
          <w:rFonts w:ascii="Times New Roman" w:hAnsi="Times New Roman"/>
        </w:rPr>
        <w:footnoteRef/>
      </w:r>
      <w:r w:rsidRPr="00A23254">
        <w:rPr>
          <w:rFonts w:ascii="Times New Roman" w:hAnsi="Times New Roman"/>
        </w:rPr>
        <w:t xml:space="preserve"> </w:t>
      </w:r>
      <w:r w:rsidRPr="00A23254">
        <w:rPr>
          <w:rFonts w:ascii="Times New Roman" w:hAnsi="Times New Roman"/>
          <w:lang w:val="lv-LV"/>
        </w:rPr>
        <w:t xml:space="preserve">CSP interneta vietne, skat. </w:t>
      </w:r>
      <w:hyperlink r:id="rId2" w:history="1">
        <w:r w:rsidRPr="00A23254">
          <w:rPr>
            <w:rStyle w:val="Hyperlink"/>
            <w:rFonts w:ascii="Times New Roman" w:hAnsi="Times New Roman"/>
          </w:rPr>
          <w:t>https://www.csb.gov.lv/lv/Statistika/Covid19/majsaimniecibu-uzkrajumi</w:t>
        </w:r>
      </w:hyperlink>
    </w:p>
  </w:footnote>
  <w:footnote w:id="11">
    <w:p w14:paraId="3E1E7831" w14:textId="0F0899F1" w:rsidR="00B255A5" w:rsidRPr="00A35ADE" w:rsidRDefault="00B255A5" w:rsidP="00A35ADE">
      <w:pPr>
        <w:pStyle w:val="FootnoteText"/>
        <w:spacing w:after="0" w:line="240" w:lineRule="auto"/>
        <w:jc w:val="both"/>
        <w:rPr>
          <w:rFonts w:ascii="Times New Roman" w:hAnsi="Times New Roman"/>
          <w:lang w:val="lv-LV"/>
        </w:rPr>
      </w:pPr>
      <w:r w:rsidRPr="00A35ADE">
        <w:rPr>
          <w:rStyle w:val="FootnoteReference"/>
          <w:rFonts w:ascii="Times New Roman" w:hAnsi="Times New Roman"/>
        </w:rPr>
        <w:footnoteRef/>
      </w:r>
      <w:r w:rsidRPr="00A35ADE">
        <w:rPr>
          <w:rFonts w:ascii="Times New Roman" w:hAnsi="Times New Roman"/>
        </w:rPr>
        <w:t xml:space="preserve"> </w:t>
      </w:r>
      <w:r w:rsidRPr="00A35ADE">
        <w:rPr>
          <w:rFonts w:ascii="Times New Roman" w:hAnsi="Times New Roman"/>
          <w:lang w:val="lv-LV"/>
        </w:rPr>
        <w:t>Monetārās nabadzības, nevienlīdzības un sociālās ats</w:t>
      </w:r>
      <w:r>
        <w:rPr>
          <w:rFonts w:ascii="Times New Roman" w:hAnsi="Times New Roman"/>
          <w:lang w:val="lv-LV"/>
        </w:rPr>
        <w:t>t</w:t>
      </w:r>
      <w:r w:rsidRPr="00A35ADE">
        <w:rPr>
          <w:rFonts w:ascii="Times New Roman" w:hAnsi="Times New Roman"/>
          <w:lang w:val="lv-LV"/>
        </w:rPr>
        <w:t>umtības datu</w:t>
      </w:r>
      <w:r w:rsidRPr="00A35ADE">
        <w:rPr>
          <w:rFonts w:ascii="Times New Roman" w:hAnsi="Times New Roman"/>
          <w:color w:val="1D3234"/>
          <w:shd w:val="clear" w:color="auto" w:fill="FFFFFF"/>
        </w:rPr>
        <w:t>, kas tiek iegūti ikgadējā Eiropas Savienības statistikas apsekojumā par ienākumiem un dzīves apstākļiem (EU-SILC</w:t>
      </w:r>
      <w:r w:rsidRPr="00A35ADE">
        <w:rPr>
          <w:rFonts w:ascii="Times New Roman" w:hAnsi="Times New Roman"/>
          <w:color w:val="1D3234"/>
          <w:shd w:val="clear" w:color="auto" w:fill="FFFFFF"/>
          <w:lang w:val="lv-LV"/>
        </w:rPr>
        <w:t>), analīze ir iespējama gan personu, gan mājsaimniecību līmenī.</w:t>
      </w:r>
      <w:r w:rsidRPr="00A35ADE">
        <w:rPr>
          <w:rFonts w:ascii="Times New Roman" w:hAnsi="Times New Roman"/>
        </w:rPr>
        <w:t xml:space="preserve"> </w:t>
      </w:r>
      <w:r w:rsidRPr="00A35ADE">
        <w:rPr>
          <w:rFonts w:ascii="Times New Roman" w:hAnsi="Times New Roman"/>
          <w:lang w:val="lv-LV"/>
        </w:rPr>
        <w:t xml:space="preserve">Personu līmenī analizēti </w:t>
      </w:r>
      <w:r w:rsidRPr="00A35ADE">
        <w:rPr>
          <w:rFonts w:ascii="Times New Roman" w:hAnsi="Times New Roman"/>
        </w:rPr>
        <w:t>dati ir attiecināmi uz visiem iedzīvotājiem</w:t>
      </w:r>
      <w:r w:rsidRPr="00A35ADE">
        <w:rPr>
          <w:rFonts w:ascii="Times New Roman" w:hAnsi="Times New Roman"/>
          <w:lang w:val="lv-LV"/>
        </w:rPr>
        <w:t xml:space="preserve">, kuri atbilst pētāmajai pazīmei (piemēram, vecums, dzimums, izglītības līmenis, ekonomiskā aktivitāte), </w:t>
      </w:r>
      <w:r w:rsidRPr="00A35ADE">
        <w:rPr>
          <w:rFonts w:ascii="Times New Roman" w:hAnsi="Times New Roman"/>
        </w:rPr>
        <w:t>neatkarīgi no tā, kādā mājsaimniecībā tie dzīv</w:t>
      </w:r>
      <w:r w:rsidRPr="00A35ADE">
        <w:rPr>
          <w:rFonts w:ascii="Times New Roman" w:hAnsi="Times New Roman"/>
          <w:lang w:val="lv-LV"/>
        </w:rPr>
        <w:t>o.</w:t>
      </w:r>
      <w:r>
        <w:rPr>
          <w:rFonts w:ascii="Times New Roman" w:hAnsi="Times New Roman"/>
          <w:lang w:val="lv-LV"/>
        </w:rPr>
        <w:t xml:space="preserve"> Ja konkrētajam rādītājam nav norādīts sadalījums pēc mājsaimniecības veidiem, tad analīze ir veikta personu līmenī.</w:t>
      </w:r>
    </w:p>
  </w:footnote>
  <w:footnote w:id="12">
    <w:p w14:paraId="16E46E34" w14:textId="373B4BAA" w:rsidR="00B255A5" w:rsidRPr="00920491" w:rsidRDefault="00B255A5" w:rsidP="00920491">
      <w:pPr>
        <w:pStyle w:val="FootnoteText"/>
        <w:spacing w:after="0" w:line="240" w:lineRule="auto"/>
        <w:rPr>
          <w:rFonts w:ascii="Times New Roman" w:hAnsi="Times New Roman"/>
          <w:bCs/>
        </w:rPr>
      </w:pPr>
      <w:r w:rsidRPr="00920491">
        <w:rPr>
          <w:rStyle w:val="FootnoteReference"/>
          <w:rFonts w:ascii="Times New Roman" w:hAnsi="Times New Roman"/>
        </w:rPr>
        <w:footnoteRef/>
      </w:r>
      <w:r w:rsidRPr="00920491">
        <w:rPr>
          <w:rFonts w:ascii="Times New Roman" w:hAnsi="Times New Roman"/>
        </w:rPr>
        <w:t xml:space="preserve"> </w:t>
      </w:r>
      <w:r w:rsidRPr="00920491">
        <w:rPr>
          <w:rFonts w:ascii="Times New Roman" w:hAnsi="Times New Roman"/>
          <w:lang w:val="lv-LV"/>
        </w:rPr>
        <w:t xml:space="preserve">CSP publikācija: </w:t>
      </w:r>
      <w:hyperlink r:id="rId3" w:history="1">
        <w:r w:rsidRPr="00920491">
          <w:rPr>
            <w:rStyle w:val="Hyperlink"/>
            <w:rFonts w:ascii="Times New Roman" w:hAnsi="Times New Roman"/>
            <w:bCs/>
          </w:rPr>
          <w:t>Nabadzības risks un sociālā atstumtība Latvijā 2019. gadā</w:t>
        </w:r>
      </w:hyperlink>
    </w:p>
  </w:footnote>
  <w:footnote w:id="13">
    <w:p w14:paraId="1E288E24" w14:textId="437AD8D9" w:rsidR="00B255A5" w:rsidRPr="00920491" w:rsidRDefault="00B255A5" w:rsidP="00920491">
      <w:pPr>
        <w:pStyle w:val="FootnoteText"/>
        <w:spacing w:after="0" w:line="240" w:lineRule="auto"/>
        <w:rPr>
          <w:rFonts w:ascii="Times New Roman" w:hAnsi="Times New Roman"/>
          <w:lang w:val="lv-LV"/>
        </w:rPr>
      </w:pPr>
      <w:r w:rsidRPr="00920491">
        <w:rPr>
          <w:rStyle w:val="FootnoteReference"/>
          <w:rFonts w:ascii="Times New Roman" w:hAnsi="Times New Roman"/>
        </w:rPr>
        <w:footnoteRef/>
      </w:r>
      <w:r w:rsidRPr="00920491">
        <w:rPr>
          <w:rFonts w:ascii="Times New Roman" w:hAnsi="Times New Roman"/>
        </w:rPr>
        <w:t xml:space="preserve"> </w:t>
      </w:r>
      <w:r>
        <w:rPr>
          <w:rFonts w:ascii="Times New Roman" w:hAnsi="Times New Roman"/>
          <w:lang w:val="lv-LV"/>
        </w:rPr>
        <w:t>Turpat</w:t>
      </w:r>
    </w:p>
  </w:footnote>
  <w:footnote w:id="14">
    <w:p w14:paraId="78B352B6" w14:textId="1B6F9D10" w:rsidR="00B255A5" w:rsidRPr="00920491" w:rsidRDefault="00B255A5" w:rsidP="00920491">
      <w:pPr>
        <w:pStyle w:val="FootnoteText"/>
        <w:spacing w:after="0" w:line="240" w:lineRule="auto"/>
        <w:rPr>
          <w:rFonts w:ascii="Times New Roman" w:hAnsi="Times New Roman"/>
          <w:lang w:val="lv-LV"/>
        </w:rPr>
      </w:pPr>
      <w:r w:rsidRPr="00920491">
        <w:rPr>
          <w:rStyle w:val="FootnoteReference"/>
          <w:rFonts w:ascii="Times New Roman" w:hAnsi="Times New Roman"/>
        </w:rPr>
        <w:footnoteRef/>
      </w:r>
      <w:r w:rsidRPr="00920491">
        <w:rPr>
          <w:rFonts w:ascii="Times New Roman" w:hAnsi="Times New Roman"/>
        </w:rPr>
        <w:t xml:space="preserve"> </w:t>
      </w:r>
      <w:r>
        <w:rPr>
          <w:rFonts w:ascii="Times New Roman" w:hAnsi="Times New Roman"/>
          <w:lang w:val="lv-LV"/>
        </w:rPr>
        <w:t>Turpat</w:t>
      </w:r>
    </w:p>
  </w:footnote>
  <w:footnote w:id="15">
    <w:p w14:paraId="143318CF" w14:textId="36375716" w:rsidR="00B255A5" w:rsidRPr="00E26C4F" w:rsidRDefault="00B255A5" w:rsidP="00E26C4F">
      <w:pPr>
        <w:pStyle w:val="FootnoteText"/>
        <w:spacing w:after="0" w:line="240" w:lineRule="auto"/>
        <w:rPr>
          <w:rFonts w:ascii="Times New Roman" w:hAnsi="Times New Roman"/>
          <w:lang w:val="lv-LV"/>
        </w:rPr>
      </w:pPr>
      <w:r w:rsidRPr="00E26C4F">
        <w:rPr>
          <w:rStyle w:val="FootnoteReference"/>
          <w:rFonts w:ascii="Times New Roman" w:hAnsi="Times New Roman"/>
        </w:rPr>
        <w:footnoteRef/>
      </w:r>
      <w:r w:rsidRPr="00E26C4F">
        <w:rPr>
          <w:rFonts w:ascii="Times New Roman" w:hAnsi="Times New Roman"/>
        </w:rPr>
        <w:t xml:space="preserve"> </w:t>
      </w:r>
      <w:r w:rsidRPr="00E26C4F">
        <w:rPr>
          <w:rFonts w:ascii="Times New Roman" w:hAnsi="Times New Roman"/>
          <w:lang w:val="lv-LV"/>
        </w:rPr>
        <w:t>Eurostat datu bāze, datu tabula [ilc_pnp13]</w:t>
      </w:r>
    </w:p>
  </w:footnote>
  <w:footnote w:id="16">
    <w:p w14:paraId="7D8448D9" w14:textId="6258701B" w:rsidR="00B255A5" w:rsidRPr="00E44D7C" w:rsidRDefault="00B255A5" w:rsidP="00E90E34">
      <w:pPr>
        <w:shd w:val="clear" w:color="auto" w:fill="FCFCFC"/>
        <w:spacing w:after="0" w:line="240" w:lineRule="auto"/>
        <w:rPr>
          <w:rFonts w:ascii="Times New Roman" w:eastAsia="Times New Roman" w:hAnsi="Times New Roman" w:cs="Times New Roman"/>
          <w:bCs/>
          <w:color w:val="000000"/>
          <w:sz w:val="20"/>
          <w:szCs w:val="20"/>
          <w:lang w:eastAsia="lv-LV"/>
        </w:rPr>
      </w:pPr>
      <w:r w:rsidRPr="00E44D7C">
        <w:rPr>
          <w:rStyle w:val="FootnoteReference"/>
          <w:rFonts w:ascii="Times New Roman" w:hAnsi="Times New Roman" w:cs="Times New Roman"/>
          <w:sz w:val="20"/>
          <w:szCs w:val="20"/>
        </w:rPr>
        <w:footnoteRef/>
      </w:r>
      <w:r w:rsidRPr="00E44D7C">
        <w:rPr>
          <w:rFonts w:ascii="Times New Roman" w:hAnsi="Times New Roman" w:cs="Times New Roman"/>
          <w:sz w:val="20"/>
          <w:szCs w:val="20"/>
        </w:rPr>
        <w:t xml:space="preserve"> E</w:t>
      </w:r>
      <w:r>
        <w:rPr>
          <w:rFonts w:ascii="Times New Roman" w:hAnsi="Times New Roman" w:cs="Times New Roman"/>
          <w:sz w:val="20"/>
          <w:szCs w:val="20"/>
        </w:rPr>
        <w:t>u</w:t>
      </w:r>
      <w:r w:rsidRPr="00E44D7C">
        <w:rPr>
          <w:rFonts w:ascii="Times New Roman" w:hAnsi="Times New Roman" w:cs="Times New Roman"/>
          <w:sz w:val="20"/>
          <w:szCs w:val="20"/>
        </w:rPr>
        <w:t>rostat datu bāze, datu tabula [</w:t>
      </w:r>
      <w:r w:rsidRPr="00E44D7C">
        <w:rPr>
          <w:rFonts w:ascii="Times New Roman" w:eastAsia="Times New Roman" w:hAnsi="Times New Roman" w:cs="Times New Roman"/>
          <w:bCs/>
          <w:color w:val="000000"/>
          <w:sz w:val="20"/>
          <w:szCs w:val="20"/>
          <w:lang w:eastAsia="lv-LV"/>
        </w:rPr>
        <w:t>ilc_iw01]</w:t>
      </w:r>
    </w:p>
  </w:footnote>
  <w:footnote w:id="17">
    <w:p w14:paraId="56EBA1CB" w14:textId="77777777" w:rsidR="00B255A5" w:rsidRPr="00E44D7C" w:rsidRDefault="00B255A5" w:rsidP="00E90E34">
      <w:pPr>
        <w:pStyle w:val="FootnoteText"/>
        <w:spacing w:after="0" w:line="240" w:lineRule="auto"/>
        <w:rPr>
          <w:rFonts w:ascii="Times New Roman" w:hAnsi="Times New Roman"/>
          <w:lang w:val="lv-LV"/>
        </w:rPr>
      </w:pPr>
      <w:r w:rsidRPr="00E44D7C">
        <w:rPr>
          <w:rStyle w:val="FootnoteReference"/>
          <w:rFonts w:ascii="Times New Roman" w:hAnsi="Times New Roman"/>
        </w:rPr>
        <w:footnoteRef/>
      </w:r>
      <w:r w:rsidRPr="00E44D7C">
        <w:rPr>
          <w:rFonts w:ascii="Times New Roman" w:hAnsi="Times New Roman"/>
        </w:rPr>
        <w:t xml:space="preserve"> </w:t>
      </w:r>
      <w:r w:rsidRPr="00E44D7C">
        <w:rPr>
          <w:rFonts w:ascii="Times New Roman" w:hAnsi="Times New Roman"/>
          <w:lang w:val="lv-LV"/>
        </w:rPr>
        <w:t>LM aprēķini, balstoties uz pašvaldību sniegto ikmēneša pārskatu par sociālo palīdzību</w:t>
      </w:r>
    </w:p>
  </w:footnote>
  <w:footnote w:id="18">
    <w:p w14:paraId="388D766F" w14:textId="75D1B51D" w:rsidR="00B255A5" w:rsidRPr="00E44D7C" w:rsidRDefault="00B255A5" w:rsidP="00E90E34">
      <w:pPr>
        <w:pStyle w:val="FootnoteText"/>
        <w:spacing w:after="0" w:line="240" w:lineRule="auto"/>
        <w:rPr>
          <w:rFonts w:ascii="Times New Roman" w:hAnsi="Times New Roman"/>
          <w:lang w:val="lv-LV"/>
        </w:rPr>
      </w:pPr>
      <w:r w:rsidRPr="00E44D7C">
        <w:rPr>
          <w:rStyle w:val="FootnoteReference"/>
          <w:rFonts w:ascii="Times New Roman" w:hAnsi="Times New Roman"/>
        </w:rPr>
        <w:footnoteRef/>
      </w:r>
      <w:r w:rsidRPr="00E44D7C">
        <w:rPr>
          <w:rFonts w:ascii="Times New Roman" w:hAnsi="Times New Roman"/>
        </w:rPr>
        <w:t xml:space="preserve"> </w:t>
      </w:r>
      <w:r w:rsidRPr="00E26C4F">
        <w:rPr>
          <w:rFonts w:ascii="Times New Roman" w:hAnsi="Times New Roman"/>
        </w:rPr>
        <w:t xml:space="preserve"> </w:t>
      </w:r>
      <w:r w:rsidRPr="00E44D7C">
        <w:rPr>
          <w:rFonts w:ascii="Times New Roman" w:hAnsi="Times New Roman"/>
        </w:rPr>
        <w:t>E</w:t>
      </w:r>
      <w:r>
        <w:rPr>
          <w:rFonts w:ascii="Times New Roman" w:hAnsi="Times New Roman"/>
        </w:rPr>
        <w:t>u</w:t>
      </w:r>
      <w:r w:rsidRPr="00E44D7C">
        <w:rPr>
          <w:rFonts w:ascii="Times New Roman" w:hAnsi="Times New Roman"/>
        </w:rPr>
        <w:t>rostat datu bāze, datu tabula [</w:t>
      </w:r>
      <w:r w:rsidRPr="00E44D7C">
        <w:rPr>
          <w:rFonts w:ascii="Times New Roman" w:eastAsia="Times New Roman" w:hAnsi="Times New Roman"/>
          <w:bCs/>
          <w:color w:val="000000"/>
          <w:lang w:eastAsia="lv-LV"/>
        </w:rPr>
        <w:t>ilc_iw01]</w:t>
      </w:r>
    </w:p>
  </w:footnote>
  <w:footnote w:id="19">
    <w:p w14:paraId="2605621C" w14:textId="091E1CAA" w:rsidR="00B255A5" w:rsidRPr="00E44D7C" w:rsidRDefault="00B255A5" w:rsidP="00E90E34">
      <w:pPr>
        <w:pStyle w:val="FootnoteText"/>
        <w:spacing w:after="0" w:line="240" w:lineRule="auto"/>
        <w:rPr>
          <w:rFonts w:ascii="Times New Roman" w:hAnsi="Times New Roman"/>
          <w:lang w:val="lv-LV"/>
        </w:rPr>
      </w:pPr>
      <w:r w:rsidRPr="00E44D7C">
        <w:rPr>
          <w:rStyle w:val="FootnoteReference"/>
          <w:rFonts w:ascii="Times New Roman" w:hAnsi="Times New Roman"/>
        </w:rPr>
        <w:footnoteRef/>
      </w:r>
      <w:r w:rsidRPr="00E44D7C">
        <w:rPr>
          <w:rFonts w:ascii="Times New Roman" w:hAnsi="Times New Roman"/>
        </w:rPr>
        <w:t xml:space="preserve"> E</w:t>
      </w:r>
      <w:r>
        <w:rPr>
          <w:rFonts w:ascii="Times New Roman" w:hAnsi="Times New Roman"/>
        </w:rPr>
        <w:t>u</w:t>
      </w:r>
      <w:r w:rsidRPr="00E44D7C">
        <w:rPr>
          <w:rFonts w:ascii="Times New Roman" w:hAnsi="Times New Roman"/>
        </w:rPr>
        <w:t>rostat datu bāze, datu tabula [</w:t>
      </w:r>
      <w:r w:rsidRPr="00E44D7C">
        <w:rPr>
          <w:rFonts w:ascii="Times New Roman" w:eastAsia="Times New Roman" w:hAnsi="Times New Roman"/>
          <w:bCs/>
          <w:color w:val="000000"/>
          <w:lang w:eastAsia="lv-LV"/>
        </w:rPr>
        <w:t>ilc_iw01]</w:t>
      </w:r>
    </w:p>
  </w:footnote>
  <w:footnote w:id="20">
    <w:p w14:paraId="37918139" w14:textId="633E5470" w:rsidR="00B255A5" w:rsidRPr="00E44D7C" w:rsidRDefault="00B255A5" w:rsidP="00E90E34">
      <w:pPr>
        <w:pStyle w:val="FootnoteText"/>
        <w:spacing w:after="0" w:line="240" w:lineRule="auto"/>
        <w:rPr>
          <w:rFonts w:ascii="Times New Roman" w:hAnsi="Times New Roman"/>
          <w:lang w:val="lv-LV"/>
        </w:rPr>
      </w:pPr>
      <w:r w:rsidRPr="00E44D7C">
        <w:rPr>
          <w:rStyle w:val="FootnoteReference"/>
          <w:rFonts w:ascii="Times New Roman" w:hAnsi="Times New Roman"/>
        </w:rPr>
        <w:footnoteRef/>
      </w:r>
      <w:r w:rsidRPr="00E44D7C">
        <w:rPr>
          <w:rFonts w:ascii="Times New Roman" w:hAnsi="Times New Roman"/>
        </w:rPr>
        <w:t xml:space="preserve"> E</w:t>
      </w:r>
      <w:r>
        <w:rPr>
          <w:rFonts w:ascii="Times New Roman" w:hAnsi="Times New Roman"/>
        </w:rPr>
        <w:t>u</w:t>
      </w:r>
      <w:r w:rsidRPr="00E44D7C">
        <w:rPr>
          <w:rFonts w:ascii="Times New Roman" w:hAnsi="Times New Roman"/>
        </w:rPr>
        <w:t>rostat datu bāze, datu tabula [</w:t>
      </w:r>
      <w:r w:rsidRPr="00E44D7C">
        <w:rPr>
          <w:rFonts w:ascii="Times New Roman" w:eastAsia="Times New Roman" w:hAnsi="Times New Roman"/>
          <w:bCs/>
          <w:color w:val="000000"/>
          <w:lang w:eastAsia="lv-LV"/>
        </w:rPr>
        <w:t>ilc_iw01]</w:t>
      </w:r>
    </w:p>
  </w:footnote>
  <w:footnote w:id="21">
    <w:p w14:paraId="515C85F3" w14:textId="77777777" w:rsidR="00B255A5" w:rsidRPr="00E4034F" w:rsidRDefault="00B255A5" w:rsidP="00E90E34">
      <w:pPr>
        <w:pStyle w:val="FootnoteText"/>
        <w:spacing w:after="0" w:line="240" w:lineRule="auto"/>
        <w:rPr>
          <w:lang w:val="lv-LV"/>
        </w:rPr>
      </w:pPr>
      <w:r w:rsidRPr="00E4034F">
        <w:rPr>
          <w:rStyle w:val="FootnoteReference"/>
          <w:rFonts w:ascii="Times New Roman" w:hAnsi="Times New Roman"/>
        </w:rPr>
        <w:footnoteRef/>
      </w:r>
      <w:r w:rsidRPr="00E4034F">
        <w:rPr>
          <w:rFonts w:ascii="Times New Roman" w:hAnsi="Times New Roman"/>
        </w:rPr>
        <w:t xml:space="preserve"> </w:t>
      </w:r>
      <w:r w:rsidRPr="00E4034F">
        <w:rPr>
          <w:rFonts w:ascii="Times New Roman" w:hAnsi="Times New Roman"/>
          <w:lang w:val="lv-LV"/>
        </w:rPr>
        <w:t xml:space="preserve">CSP publikācija: </w:t>
      </w:r>
      <w:hyperlink r:id="rId4" w:history="1">
        <w:r w:rsidRPr="00E4034F">
          <w:rPr>
            <w:rStyle w:val="Hyperlink"/>
            <w:rFonts w:ascii="Times New Roman" w:hAnsi="Times New Roman"/>
            <w:bCs/>
            <w:lang w:val="lv-LV"/>
          </w:rPr>
          <w:t>Nabadzības risks un sociālā atstumtība Latvijā 2019. gadā</w:t>
        </w:r>
      </w:hyperlink>
    </w:p>
  </w:footnote>
  <w:footnote w:id="22">
    <w:p w14:paraId="35678725" w14:textId="037426F1" w:rsidR="00B255A5" w:rsidRPr="00E44D7C" w:rsidRDefault="00B255A5" w:rsidP="00E90E34">
      <w:pPr>
        <w:shd w:val="clear" w:color="auto" w:fill="FFFFFF"/>
        <w:spacing w:after="0" w:line="240" w:lineRule="auto"/>
        <w:jc w:val="both"/>
        <w:rPr>
          <w:rFonts w:ascii="Times New Roman" w:eastAsia="Times New Roman" w:hAnsi="Times New Roman" w:cs="Times New Roman"/>
          <w:color w:val="000000"/>
          <w:sz w:val="20"/>
          <w:szCs w:val="20"/>
          <w:lang w:eastAsia="lv-LV"/>
        </w:rPr>
      </w:pPr>
      <w:r w:rsidRPr="00E44D7C">
        <w:rPr>
          <w:rStyle w:val="FootnoteReference"/>
          <w:rFonts w:ascii="Times New Roman" w:hAnsi="Times New Roman" w:cs="Times New Roman"/>
          <w:sz w:val="20"/>
          <w:szCs w:val="20"/>
        </w:rPr>
        <w:footnoteRef/>
      </w:r>
      <w:r w:rsidRPr="00E44D7C">
        <w:rPr>
          <w:rFonts w:ascii="Times New Roman" w:hAnsi="Times New Roman" w:cs="Times New Roman"/>
          <w:sz w:val="20"/>
          <w:szCs w:val="20"/>
        </w:rPr>
        <w:t xml:space="preserve"> EK analīze un publicētie dati par personu ar invaliditāti nabadzības risku balstās uz EU-SILC datiem par personas veselības stāvokļa pašnovērtējumu (jautājumi: </w:t>
      </w:r>
      <w:r w:rsidRPr="00E44D7C">
        <w:rPr>
          <w:rFonts w:ascii="Times New Roman" w:eastAsia="Times New Roman" w:hAnsi="Times New Roman" w:cs="Times New Roman"/>
          <w:color w:val="000000"/>
          <w:sz w:val="20"/>
          <w:szCs w:val="20"/>
          <w:lang w:eastAsia="lv-LV"/>
        </w:rPr>
        <w:t xml:space="preserve">"Vai Jums ir kāda ilgstoša slimība vai ilgstoša veselības problēma?"; "Cik lielā mērā kāda veselības problēma vismaz pēdējo 6 mēnešu laikā ir Jūs ierobežojusi veikt aktivitātes, ko cilvēki parasti dara?") un kā personas ar invaliditāti tiek uzskatītas tās personas, kuras atbildējušas, ka viņām ir ierobežojumi un ir stipri ierobežojumi ikdienas aktivitāšu veikšanā. </w:t>
      </w:r>
      <w:r w:rsidRPr="00E44D7C">
        <w:rPr>
          <w:rFonts w:ascii="Times New Roman" w:hAnsi="Times New Roman" w:cs="Times New Roman"/>
          <w:sz w:val="20"/>
          <w:szCs w:val="20"/>
        </w:rPr>
        <w:t>Tas nozīmē, ka invaliditāti definīcija (interpretācija), balstoties uz EU-SILC datiem, neatbilst Latvijas tiesību aktos sniegtajam ietvaram.</w:t>
      </w:r>
    </w:p>
  </w:footnote>
  <w:footnote w:id="23">
    <w:p w14:paraId="2C610C98" w14:textId="057BCCCD" w:rsidR="00B255A5" w:rsidRPr="008F021B" w:rsidRDefault="00B255A5" w:rsidP="005C4C85">
      <w:pPr>
        <w:pStyle w:val="FootnoteText"/>
        <w:spacing w:after="0" w:line="240" w:lineRule="auto"/>
        <w:jc w:val="both"/>
        <w:rPr>
          <w:rFonts w:ascii="Times New Roman" w:hAnsi="Times New Roman"/>
          <w:highlight w:val="yellow"/>
        </w:rPr>
      </w:pPr>
      <w:r w:rsidRPr="008F021B">
        <w:rPr>
          <w:rStyle w:val="FootnoteReference"/>
          <w:rFonts w:ascii="Times New Roman" w:hAnsi="Times New Roman"/>
        </w:rPr>
        <w:footnoteRef/>
      </w:r>
      <w:r w:rsidRPr="008F021B">
        <w:rPr>
          <w:rFonts w:ascii="Times New Roman" w:hAnsi="Times New Roman"/>
        </w:rPr>
        <w:t xml:space="preserve"> </w:t>
      </w:r>
      <w:r>
        <w:rPr>
          <w:rFonts w:ascii="Times New Roman" w:hAnsi="Times New Roman"/>
        </w:rPr>
        <w:t>Oficiālās statistikas portāls</w:t>
      </w:r>
      <w:r>
        <w:rPr>
          <w:rFonts w:ascii="Times New Roman" w:hAnsi="Times New Roman"/>
          <w:lang w:val="lv-LV"/>
        </w:rPr>
        <w:t>, datu tabula</w:t>
      </w:r>
      <w:r w:rsidRPr="008F021B">
        <w:rPr>
          <w:rFonts w:ascii="Times New Roman" w:hAnsi="Times New Roman"/>
        </w:rPr>
        <w:t xml:space="preserve"> </w:t>
      </w:r>
      <w:r>
        <w:rPr>
          <w:rFonts w:ascii="Times New Roman" w:hAnsi="Times New Roman"/>
          <w:lang w:val="lv-LV"/>
        </w:rPr>
        <w:t>NNR010</w:t>
      </w:r>
    </w:p>
  </w:footnote>
  <w:footnote w:id="24">
    <w:p w14:paraId="222CE42F" w14:textId="71B238EB" w:rsidR="00B255A5" w:rsidRPr="008F021B" w:rsidRDefault="00B255A5" w:rsidP="005C4C85">
      <w:pPr>
        <w:spacing w:after="0" w:line="240" w:lineRule="auto"/>
        <w:jc w:val="both"/>
        <w:rPr>
          <w:rFonts w:ascii="Times New Roman" w:hAnsi="Times New Roman" w:cs="Times New Roman"/>
          <w:bCs/>
          <w:sz w:val="20"/>
          <w:szCs w:val="20"/>
        </w:rPr>
      </w:pPr>
      <w:r w:rsidRPr="008F021B">
        <w:rPr>
          <w:rStyle w:val="FootnoteReference"/>
          <w:rFonts w:ascii="Times New Roman" w:hAnsi="Times New Roman" w:cs="Times New Roman"/>
          <w:sz w:val="20"/>
          <w:szCs w:val="20"/>
        </w:rPr>
        <w:footnoteRef/>
      </w:r>
      <w:r w:rsidRPr="008F021B">
        <w:rPr>
          <w:rFonts w:ascii="Times New Roman" w:hAnsi="Times New Roman" w:cs="Times New Roman"/>
          <w:sz w:val="20"/>
          <w:szCs w:val="20"/>
        </w:rPr>
        <w:t xml:space="preserve"> Nodibinājum</w:t>
      </w:r>
      <w:r>
        <w:rPr>
          <w:rFonts w:ascii="Times New Roman" w:hAnsi="Times New Roman" w:cs="Times New Roman"/>
          <w:sz w:val="20"/>
          <w:szCs w:val="20"/>
        </w:rPr>
        <w:t>s</w:t>
      </w:r>
      <w:r w:rsidRPr="008F021B">
        <w:rPr>
          <w:rFonts w:ascii="Times New Roman" w:hAnsi="Times New Roman" w:cs="Times New Roman"/>
          <w:sz w:val="20"/>
          <w:szCs w:val="20"/>
        </w:rPr>
        <w:t xml:space="preserve"> “Baltic Institute of Social Sciences”</w:t>
      </w:r>
      <w:r>
        <w:rPr>
          <w:rFonts w:ascii="Times New Roman" w:hAnsi="Times New Roman" w:cs="Times New Roman"/>
          <w:sz w:val="20"/>
          <w:szCs w:val="20"/>
        </w:rPr>
        <w:t xml:space="preserve">, </w:t>
      </w:r>
      <w:r w:rsidRPr="00E46C9B">
        <w:rPr>
          <w:rFonts w:ascii="Times New Roman" w:hAnsi="Times New Roman" w:cs="Times New Roman"/>
          <w:sz w:val="20"/>
          <w:szCs w:val="20"/>
        </w:rPr>
        <w:t>Ikgadējs nabadzības un sociālās atstumtības mazināšanas rīcībpolitikas izvērtējums (t.sk. izvērtējums par nevienlīdzību veselības aprūpē un nevienlīdzību mājokļa pieejamības jomā) Rīga</w:t>
      </w:r>
      <w:r>
        <w:rPr>
          <w:rFonts w:ascii="Times New Roman" w:hAnsi="Times New Roman" w:cs="Times New Roman"/>
          <w:bCs/>
          <w:sz w:val="20"/>
          <w:szCs w:val="20"/>
        </w:rPr>
        <w:t>, 2019.gada 19.jūnijs;</w:t>
      </w:r>
      <w:r w:rsidRPr="008F021B">
        <w:rPr>
          <w:rFonts w:ascii="Times New Roman" w:hAnsi="Times New Roman" w:cs="Times New Roman"/>
          <w:bCs/>
          <w:sz w:val="20"/>
          <w:szCs w:val="20"/>
        </w:rPr>
        <w:t xml:space="preserve"> pieejams: </w:t>
      </w:r>
      <w:hyperlink r:id="rId5" w:history="1">
        <w:r w:rsidRPr="00E46C9B">
          <w:rPr>
            <w:rFonts w:ascii="Times New Roman" w:hAnsi="Times New Roman" w:cs="Times New Roman"/>
            <w:sz w:val="20"/>
            <w:szCs w:val="20"/>
          </w:rPr>
          <w:t>http://petijumi.mk.gov.lv/node/3048</w:t>
        </w:r>
      </w:hyperlink>
    </w:p>
  </w:footnote>
  <w:footnote w:id="25">
    <w:p w14:paraId="5C34C3CF" w14:textId="31B187FE" w:rsidR="00B255A5" w:rsidRPr="00BB53AA" w:rsidRDefault="00B255A5" w:rsidP="00200837">
      <w:pPr>
        <w:pStyle w:val="FootnoteText"/>
        <w:spacing w:after="0" w:line="240" w:lineRule="auto"/>
        <w:rPr>
          <w:rFonts w:ascii="Times New Roman" w:hAnsi="Times New Roman"/>
          <w:lang w:val="lv-LV"/>
        </w:rPr>
      </w:pPr>
      <w:r w:rsidRPr="00BB53AA">
        <w:rPr>
          <w:rStyle w:val="FootnoteReference"/>
          <w:rFonts w:ascii="Times New Roman" w:hAnsi="Times New Roman"/>
        </w:rPr>
        <w:footnoteRef/>
      </w:r>
      <w:r w:rsidRPr="00BB53AA">
        <w:rPr>
          <w:rFonts w:ascii="Times New Roman" w:hAnsi="Times New Roman"/>
        </w:rPr>
        <w:t xml:space="preserve"> </w:t>
      </w:r>
      <w:r>
        <w:rPr>
          <w:rFonts w:ascii="Times New Roman" w:hAnsi="Times New Roman"/>
          <w:lang w:val="lv-LV"/>
        </w:rPr>
        <w:t>Oficiālās statistikas portāls</w:t>
      </w:r>
      <w:r w:rsidRPr="00BB53AA">
        <w:rPr>
          <w:rFonts w:ascii="Times New Roman" w:hAnsi="Times New Roman"/>
          <w:lang w:val="lv-LV"/>
        </w:rPr>
        <w:t xml:space="preserve">, datu tabula </w:t>
      </w:r>
      <w:r>
        <w:rPr>
          <w:rFonts w:ascii="Times New Roman" w:hAnsi="Times New Roman"/>
          <w:lang w:val="lv-LV"/>
        </w:rPr>
        <w:t>MAI030</w:t>
      </w:r>
    </w:p>
  </w:footnote>
  <w:footnote w:id="26">
    <w:p w14:paraId="6F48C88B" w14:textId="664255F0" w:rsidR="00B255A5" w:rsidRPr="00E2732C" w:rsidRDefault="00B255A5" w:rsidP="00200837">
      <w:pPr>
        <w:pStyle w:val="FootnoteText"/>
        <w:spacing w:after="0" w:line="240" w:lineRule="auto"/>
        <w:rPr>
          <w:rFonts w:ascii="Times New Roman" w:hAnsi="Times New Roman"/>
          <w:lang w:val="lv-LV"/>
        </w:rPr>
      </w:pPr>
      <w:r w:rsidRPr="00E2732C">
        <w:rPr>
          <w:rStyle w:val="FootnoteReference"/>
          <w:rFonts w:ascii="Times New Roman" w:hAnsi="Times New Roman"/>
        </w:rPr>
        <w:footnoteRef/>
      </w:r>
      <w:r w:rsidRPr="00E2732C">
        <w:rPr>
          <w:rFonts w:ascii="Times New Roman" w:hAnsi="Times New Roman"/>
        </w:rPr>
        <w:t xml:space="preserve"> </w:t>
      </w:r>
      <w:r>
        <w:rPr>
          <w:rFonts w:ascii="Times New Roman" w:hAnsi="Times New Roman"/>
          <w:lang w:val="lv-LV"/>
        </w:rPr>
        <w:t>Oficiālās statistikas portāls</w:t>
      </w:r>
      <w:r w:rsidRPr="00E2732C">
        <w:rPr>
          <w:rFonts w:ascii="Times New Roman" w:hAnsi="Times New Roman"/>
          <w:lang w:val="lv-LV"/>
        </w:rPr>
        <w:t xml:space="preserve">, datu tabula </w:t>
      </w:r>
      <w:r>
        <w:rPr>
          <w:rFonts w:ascii="Times New Roman" w:hAnsi="Times New Roman"/>
          <w:lang w:val="lv-LV"/>
        </w:rPr>
        <w:t>NNN010</w:t>
      </w:r>
    </w:p>
  </w:footnote>
  <w:footnote w:id="27">
    <w:p w14:paraId="07BE1064" w14:textId="19E7BE8B" w:rsidR="00B255A5" w:rsidRPr="005A410F" w:rsidRDefault="00B255A5" w:rsidP="005A410F">
      <w:pPr>
        <w:pStyle w:val="CommentText"/>
        <w:spacing w:after="0"/>
        <w:rPr>
          <w:rFonts w:ascii="Times New Roman" w:hAnsi="Times New Roman" w:cs="Times New Roman"/>
        </w:rPr>
      </w:pPr>
      <w:r w:rsidRPr="005A410F">
        <w:rPr>
          <w:rStyle w:val="FootnoteReference"/>
          <w:rFonts w:ascii="Times New Roman" w:hAnsi="Times New Roman" w:cs="Times New Roman"/>
        </w:rPr>
        <w:footnoteRef/>
      </w:r>
      <w:r w:rsidRPr="005A410F">
        <w:rPr>
          <w:rFonts w:ascii="Times New Roman" w:hAnsi="Times New Roman" w:cs="Times New Roman"/>
        </w:rPr>
        <w:t xml:space="preserve"> E</w:t>
      </w:r>
      <w:r>
        <w:rPr>
          <w:rFonts w:ascii="Times New Roman" w:hAnsi="Times New Roman" w:cs="Times New Roman"/>
        </w:rPr>
        <w:t>u</w:t>
      </w:r>
      <w:r w:rsidRPr="005A410F">
        <w:rPr>
          <w:rFonts w:ascii="Times New Roman" w:hAnsi="Times New Roman" w:cs="Times New Roman"/>
        </w:rPr>
        <w:t xml:space="preserve">rostat datu bāze, datu tabula </w:t>
      </w:r>
      <w:r w:rsidRPr="005A410F">
        <w:rPr>
          <w:rFonts w:ascii="Times New Roman" w:hAnsi="Times New Roman" w:cs="Times New Roman"/>
          <w:bCs/>
          <w:color w:val="000000"/>
          <w:shd w:val="clear" w:color="auto" w:fill="FCFCFC"/>
        </w:rPr>
        <w:t>[lfsi_educ_a]</w:t>
      </w:r>
    </w:p>
  </w:footnote>
  <w:footnote w:id="28">
    <w:p w14:paraId="0E41E994" w14:textId="2156931D" w:rsidR="00B255A5" w:rsidRPr="00E21293" w:rsidRDefault="00B255A5" w:rsidP="00200837">
      <w:pPr>
        <w:pStyle w:val="FootnoteText"/>
        <w:spacing w:after="0" w:line="240" w:lineRule="auto"/>
        <w:rPr>
          <w:rFonts w:ascii="Times New Roman" w:hAnsi="Times New Roman"/>
          <w:lang w:val="lv-LV"/>
        </w:rPr>
      </w:pPr>
      <w:r w:rsidRPr="00E21293">
        <w:rPr>
          <w:rStyle w:val="FootnoteReference"/>
          <w:rFonts w:ascii="Times New Roman" w:hAnsi="Times New Roman"/>
        </w:rPr>
        <w:footnoteRef/>
      </w:r>
      <w:r w:rsidRPr="00E21293">
        <w:rPr>
          <w:rFonts w:ascii="Times New Roman" w:hAnsi="Times New Roman"/>
        </w:rPr>
        <w:t xml:space="preserve"> </w:t>
      </w:r>
      <w:r>
        <w:rPr>
          <w:rFonts w:ascii="Times New Roman" w:hAnsi="Times New Roman"/>
          <w:lang w:val="lv-LV"/>
        </w:rPr>
        <w:t>Oficiālās statistikas portāls</w:t>
      </w:r>
      <w:r w:rsidRPr="00E21293">
        <w:rPr>
          <w:rFonts w:ascii="Times New Roman" w:hAnsi="Times New Roman"/>
          <w:lang w:val="lv-LV"/>
        </w:rPr>
        <w:t xml:space="preserve">, datu tabula </w:t>
      </w:r>
      <w:r>
        <w:rPr>
          <w:rFonts w:ascii="Times New Roman" w:hAnsi="Times New Roman"/>
          <w:lang w:val="lv-LV"/>
        </w:rPr>
        <w:t>NBL020</w:t>
      </w:r>
    </w:p>
  </w:footnote>
  <w:footnote w:id="29">
    <w:p w14:paraId="11AA8EDC" w14:textId="11567F9A" w:rsidR="00B255A5" w:rsidRPr="008A1478" w:rsidRDefault="00B255A5" w:rsidP="008A1478">
      <w:pPr>
        <w:pStyle w:val="FootnoteText"/>
        <w:spacing w:after="0" w:line="240" w:lineRule="auto"/>
        <w:rPr>
          <w:rFonts w:ascii="Times New Roman" w:hAnsi="Times New Roman"/>
          <w:lang w:val="lv-LV"/>
        </w:rPr>
      </w:pPr>
      <w:r w:rsidRPr="008A1478">
        <w:rPr>
          <w:rStyle w:val="FootnoteReference"/>
          <w:rFonts w:ascii="Times New Roman" w:hAnsi="Times New Roman"/>
        </w:rPr>
        <w:footnoteRef/>
      </w:r>
      <w:r w:rsidRPr="008A1478">
        <w:rPr>
          <w:rFonts w:ascii="Times New Roman" w:hAnsi="Times New Roman"/>
        </w:rPr>
        <w:t xml:space="preserve"> </w:t>
      </w:r>
      <w:r>
        <w:rPr>
          <w:rFonts w:ascii="Times New Roman" w:hAnsi="Times New Roman"/>
          <w:lang w:val="lv-LV"/>
        </w:rPr>
        <w:t>Oficiālās statistikas portāls</w:t>
      </w:r>
      <w:r w:rsidRPr="008A1478">
        <w:rPr>
          <w:rFonts w:ascii="Times New Roman" w:hAnsi="Times New Roman"/>
          <w:lang w:val="lv-LV"/>
        </w:rPr>
        <w:t xml:space="preserve">, datu tabula </w:t>
      </w:r>
      <w:r w:rsidRPr="008A1478">
        <w:rPr>
          <w:rFonts w:ascii="Times New Roman" w:hAnsi="Times New Roman"/>
          <w:bCs/>
          <w:color w:val="222222"/>
          <w:shd w:val="clear" w:color="auto" w:fill="FFFFFF"/>
        </w:rPr>
        <w:t>NB</w:t>
      </w:r>
      <w:r w:rsidRPr="008A1478">
        <w:rPr>
          <w:rFonts w:ascii="Times New Roman" w:hAnsi="Times New Roman"/>
          <w:bCs/>
          <w:color w:val="222222"/>
          <w:shd w:val="clear" w:color="auto" w:fill="FFFFFF"/>
          <w:lang w:val="lv-LV"/>
        </w:rPr>
        <w:t>190</w:t>
      </w:r>
      <w:r w:rsidRPr="008A1478">
        <w:rPr>
          <w:rFonts w:ascii="Times New Roman" w:hAnsi="Times New Roman"/>
          <w:bCs/>
          <w:color w:val="222222"/>
          <w:shd w:val="clear" w:color="auto" w:fill="FFFFFF"/>
        </w:rPr>
        <w:t>c</w:t>
      </w:r>
    </w:p>
  </w:footnote>
  <w:footnote w:id="30">
    <w:p w14:paraId="45B8A8BE" w14:textId="3E69F609" w:rsidR="00B255A5" w:rsidRPr="008A1478" w:rsidRDefault="00B255A5" w:rsidP="008A1478">
      <w:pPr>
        <w:spacing w:after="0" w:line="240" w:lineRule="auto"/>
        <w:rPr>
          <w:rFonts w:ascii="Times New Roman" w:hAnsi="Times New Roman" w:cs="Times New Roman"/>
          <w:sz w:val="20"/>
          <w:szCs w:val="20"/>
        </w:rPr>
      </w:pPr>
      <w:r w:rsidRPr="008A1478">
        <w:rPr>
          <w:rStyle w:val="FootnoteReference"/>
          <w:rFonts w:ascii="Times New Roman" w:hAnsi="Times New Roman" w:cs="Times New Roman"/>
          <w:sz w:val="20"/>
          <w:szCs w:val="20"/>
        </w:rPr>
        <w:footnoteRef/>
      </w:r>
      <w:r w:rsidRPr="008A1478">
        <w:rPr>
          <w:rFonts w:ascii="Times New Roman" w:hAnsi="Times New Roman" w:cs="Times New Roman"/>
          <w:sz w:val="20"/>
          <w:szCs w:val="20"/>
        </w:rPr>
        <w:t xml:space="preserve"> </w:t>
      </w:r>
      <w:r>
        <w:rPr>
          <w:rFonts w:ascii="Times New Roman" w:hAnsi="Times New Roman" w:cs="Times New Roman"/>
          <w:sz w:val="20"/>
          <w:szCs w:val="20"/>
        </w:rPr>
        <w:t>Eurostat datu bāze</w:t>
      </w:r>
      <w:r w:rsidRPr="008A1478">
        <w:rPr>
          <w:rFonts w:ascii="Times New Roman" w:hAnsi="Times New Roman" w:cs="Times New Roman"/>
          <w:sz w:val="20"/>
          <w:szCs w:val="20"/>
        </w:rPr>
        <w:t xml:space="preserve">, datu tabulas </w:t>
      </w:r>
      <w:r w:rsidRPr="008A1478">
        <w:rPr>
          <w:rFonts w:ascii="Times New Roman" w:hAnsi="Times New Roman" w:cs="Times New Roman"/>
          <w:bCs/>
          <w:color w:val="000000"/>
          <w:sz w:val="20"/>
          <w:szCs w:val="20"/>
          <w:shd w:val="clear" w:color="auto" w:fill="FCFCFC"/>
        </w:rPr>
        <w:t>[lfsa_igar], [lfsa_epgar]</w:t>
      </w:r>
    </w:p>
  </w:footnote>
  <w:footnote w:id="31">
    <w:p w14:paraId="4A9BDD66" w14:textId="589A9A0B" w:rsidR="00B255A5" w:rsidRPr="00183044" w:rsidRDefault="00B255A5" w:rsidP="00183044">
      <w:pPr>
        <w:pStyle w:val="FootnoteText"/>
        <w:spacing w:after="0" w:line="240" w:lineRule="auto"/>
        <w:rPr>
          <w:rFonts w:ascii="Times New Roman" w:hAnsi="Times New Roman"/>
          <w:lang w:val="lv-LV"/>
        </w:rPr>
      </w:pPr>
      <w:r w:rsidRPr="00183044">
        <w:rPr>
          <w:rStyle w:val="FootnoteReference"/>
          <w:rFonts w:ascii="Times New Roman" w:hAnsi="Times New Roman"/>
        </w:rPr>
        <w:footnoteRef/>
      </w:r>
      <w:r w:rsidRPr="00183044">
        <w:rPr>
          <w:rFonts w:ascii="Times New Roman" w:hAnsi="Times New Roman"/>
        </w:rPr>
        <w:t xml:space="preserve"> </w:t>
      </w:r>
      <w:r w:rsidRPr="00183044">
        <w:rPr>
          <w:rFonts w:ascii="Times New Roman" w:hAnsi="Times New Roman"/>
          <w:lang w:val="lv-LV"/>
        </w:rPr>
        <w:t>Dati izgūti no Labklājības inform</w:t>
      </w:r>
      <w:r>
        <w:rPr>
          <w:rFonts w:ascii="Times New Roman" w:hAnsi="Times New Roman"/>
          <w:lang w:val="lv-LV"/>
        </w:rPr>
        <w:t>ācijas sistēmas LabIS 2021</w:t>
      </w:r>
      <w:r w:rsidRPr="00183044">
        <w:rPr>
          <w:rFonts w:ascii="Times New Roman" w:hAnsi="Times New Roman"/>
          <w:lang w:val="lv-LV"/>
        </w:rPr>
        <w:t xml:space="preserve">.gada </w:t>
      </w:r>
      <w:r>
        <w:rPr>
          <w:rFonts w:ascii="Times New Roman" w:hAnsi="Times New Roman"/>
          <w:lang w:val="lv-LV"/>
        </w:rPr>
        <w:t>februārī</w:t>
      </w:r>
    </w:p>
  </w:footnote>
  <w:footnote w:id="32">
    <w:p w14:paraId="01B74AFC" w14:textId="02108EDD" w:rsidR="00B255A5" w:rsidRPr="00FE5B27" w:rsidRDefault="00B255A5" w:rsidP="00E07E75">
      <w:pPr>
        <w:pStyle w:val="FootnoteText"/>
        <w:spacing w:after="0" w:line="240" w:lineRule="auto"/>
        <w:rPr>
          <w:rFonts w:ascii="Times New Roman" w:hAnsi="Times New Roman"/>
          <w:lang w:val="lv-LV"/>
        </w:rPr>
      </w:pPr>
      <w:r w:rsidRPr="00FE5B27">
        <w:rPr>
          <w:rStyle w:val="FootnoteReference"/>
          <w:rFonts w:ascii="Times New Roman" w:hAnsi="Times New Roman"/>
        </w:rPr>
        <w:footnoteRef/>
      </w:r>
      <w:r w:rsidRPr="00FE5B27">
        <w:rPr>
          <w:rFonts w:ascii="Times New Roman" w:hAnsi="Times New Roman"/>
        </w:rPr>
        <w:t xml:space="preserve"> </w:t>
      </w:r>
      <w:r w:rsidRPr="00FE5B27">
        <w:rPr>
          <w:rFonts w:ascii="Times New Roman" w:hAnsi="Times New Roman"/>
          <w:lang w:val="lv-LV"/>
        </w:rPr>
        <w:t>E</w:t>
      </w:r>
      <w:r>
        <w:rPr>
          <w:rFonts w:ascii="Times New Roman" w:hAnsi="Times New Roman"/>
          <w:lang w:val="lv-LV"/>
        </w:rPr>
        <w:t>u</w:t>
      </w:r>
      <w:r w:rsidRPr="00FE5B27">
        <w:rPr>
          <w:rFonts w:ascii="Times New Roman" w:hAnsi="Times New Roman"/>
          <w:lang w:val="lv-LV"/>
        </w:rPr>
        <w:t xml:space="preserve">rostat </w:t>
      </w:r>
      <w:r>
        <w:rPr>
          <w:rFonts w:ascii="Times New Roman" w:hAnsi="Times New Roman"/>
          <w:lang w:val="lv-LV"/>
        </w:rPr>
        <w:t xml:space="preserve">datu bāze, </w:t>
      </w:r>
      <w:r w:rsidRPr="00FE5B27">
        <w:rPr>
          <w:rFonts w:ascii="Times New Roman" w:hAnsi="Times New Roman"/>
          <w:lang w:val="lv-LV"/>
        </w:rPr>
        <w:t xml:space="preserve">datu bāze, tabula </w:t>
      </w:r>
      <w:r w:rsidRPr="00FE5B27">
        <w:rPr>
          <w:rFonts w:ascii="Times New Roman" w:hAnsi="Times New Roman"/>
        </w:rPr>
        <w:t>[spr_exp_gdp]</w:t>
      </w:r>
    </w:p>
  </w:footnote>
  <w:footnote w:id="33">
    <w:p w14:paraId="6FC45220" w14:textId="77777777" w:rsidR="00B255A5" w:rsidRPr="00BE69E3" w:rsidRDefault="00B255A5" w:rsidP="00BA6430">
      <w:pPr>
        <w:pStyle w:val="FootnoteText"/>
        <w:spacing w:after="0" w:line="240" w:lineRule="auto"/>
        <w:jc w:val="both"/>
        <w:rPr>
          <w:rFonts w:ascii="Times New Roman" w:eastAsia="Times New Roman" w:hAnsi="Times New Roman"/>
          <w:color w:val="000000"/>
          <w:lang w:eastAsia="lv-LV"/>
        </w:rPr>
      </w:pPr>
      <w:r w:rsidRPr="00BE69E3">
        <w:rPr>
          <w:rStyle w:val="FootnoteReference"/>
          <w:rFonts w:ascii="Times New Roman" w:hAnsi="Times New Roman"/>
        </w:rPr>
        <w:footnoteRef/>
      </w:r>
      <w:r w:rsidRPr="00BE69E3">
        <w:rPr>
          <w:rFonts w:ascii="Times New Roman" w:hAnsi="Times New Roman"/>
        </w:rPr>
        <w:t xml:space="preserve"> </w:t>
      </w:r>
      <w:r w:rsidRPr="00BE69E3">
        <w:rPr>
          <w:rFonts w:ascii="Times New Roman" w:eastAsia="Times New Roman" w:hAnsi="Times New Roman"/>
          <w:color w:val="000000"/>
          <w:lang w:eastAsia="lv-LV"/>
        </w:rPr>
        <w:t>Komisijas dienestu darba dokuments. Latvijas 2014.gada valsts reformu programmas un stabilitātes programmas novērtējums, SWD(2014) 415 final, 2.6.2014.; Ziņojums par valsti – Latvija (2015), SWD(2015) 33 final, 26.2.2015.; 2016.gada ziņojums par valsti – Latvija, SWD(2016) 82 final, 26.2.2016.; Ziņojums par Latviju – 2017.gads, SWD(2017) 79 final, 22.2.2017.; Ziņojums par Latviju – 2018.gads, SWD(2018) 2012 final/2, 18.4.2018.; 2019.gada ziņojums par Latviju, SWD(2019) 1013 final, 27.2.2019.; 2020.gada ziņojums par Latviju, SWD(2020) 513 final, 20.2.2020.</w:t>
      </w:r>
    </w:p>
  </w:footnote>
  <w:footnote w:id="34">
    <w:p w14:paraId="598F98C0" w14:textId="139BBF25" w:rsidR="00B255A5" w:rsidRPr="00571694" w:rsidRDefault="00B255A5" w:rsidP="00200837">
      <w:pPr>
        <w:pStyle w:val="FootnoteText"/>
        <w:spacing w:after="0" w:line="240" w:lineRule="auto"/>
        <w:rPr>
          <w:rFonts w:ascii="Times New Roman" w:hAnsi="Times New Roman"/>
          <w:lang w:val="lv-LV"/>
        </w:rPr>
      </w:pPr>
      <w:r w:rsidRPr="00571694">
        <w:rPr>
          <w:rStyle w:val="FootnoteReference"/>
          <w:rFonts w:ascii="Times New Roman" w:hAnsi="Times New Roman"/>
        </w:rPr>
        <w:footnoteRef/>
      </w:r>
      <w:r w:rsidRPr="00571694">
        <w:rPr>
          <w:rFonts w:ascii="Times New Roman" w:hAnsi="Times New Roman"/>
        </w:rPr>
        <w:t xml:space="preserve"> C</w:t>
      </w:r>
      <w:r w:rsidRPr="00571694">
        <w:rPr>
          <w:rFonts w:ascii="Times New Roman" w:hAnsi="Times New Roman"/>
          <w:lang w:val="lv-LV"/>
        </w:rPr>
        <w:t>SP statistisko datu krājums “</w:t>
      </w:r>
      <w:r w:rsidRPr="00571694">
        <w:rPr>
          <w:rFonts w:ascii="Times New Roman" w:hAnsi="Times New Roman"/>
        </w:rPr>
        <w:t>Ienākumi un dzīves apstākļi Latvijā 20</w:t>
      </w:r>
      <w:r>
        <w:rPr>
          <w:rFonts w:ascii="Times New Roman" w:hAnsi="Times New Roman"/>
          <w:lang w:val="lv-LV"/>
        </w:rPr>
        <w:t>20</w:t>
      </w:r>
      <w:r w:rsidRPr="00571694">
        <w:rPr>
          <w:rFonts w:ascii="Times New Roman" w:hAnsi="Times New Roman"/>
        </w:rPr>
        <w:t>.gadā</w:t>
      </w:r>
      <w:r w:rsidRPr="00571694">
        <w:rPr>
          <w:rFonts w:ascii="Times New Roman" w:hAnsi="Times New Roman"/>
          <w:lang w:val="lv-LV"/>
        </w:rPr>
        <w:t>”, Rīga 2020</w:t>
      </w:r>
      <w:r>
        <w:rPr>
          <w:rFonts w:ascii="Times New Roman" w:hAnsi="Times New Roman"/>
          <w:lang w:val="lv-LV"/>
        </w:rPr>
        <w:t>, 30.lpp.</w:t>
      </w:r>
    </w:p>
  </w:footnote>
  <w:footnote w:id="35">
    <w:p w14:paraId="74E3E9B8" w14:textId="5900A211" w:rsidR="00B255A5" w:rsidRPr="005855B4" w:rsidRDefault="00B255A5" w:rsidP="00200837">
      <w:pPr>
        <w:pStyle w:val="FootnoteText"/>
        <w:spacing w:after="0" w:line="240" w:lineRule="auto"/>
        <w:rPr>
          <w:rFonts w:ascii="Times New Roman" w:hAnsi="Times New Roman"/>
          <w:lang w:val="lv-LV"/>
        </w:rPr>
      </w:pPr>
      <w:r w:rsidRPr="005855B4">
        <w:rPr>
          <w:rStyle w:val="FootnoteReference"/>
          <w:rFonts w:ascii="Times New Roman" w:hAnsi="Times New Roman"/>
        </w:rPr>
        <w:footnoteRef/>
      </w:r>
      <w:r w:rsidRPr="005855B4">
        <w:rPr>
          <w:rFonts w:ascii="Times New Roman" w:hAnsi="Times New Roman"/>
        </w:rPr>
        <w:t xml:space="preserve"> </w:t>
      </w:r>
      <w:r w:rsidRPr="005855B4">
        <w:rPr>
          <w:rFonts w:ascii="Times New Roman" w:hAnsi="Times New Roman"/>
          <w:lang w:val="lv-LV"/>
        </w:rPr>
        <w:t>E</w:t>
      </w:r>
      <w:r>
        <w:rPr>
          <w:rFonts w:ascii="Times New Roman" w:hAnsi="Times New Roman"/>
          <w:lang w:val="lv-LV"/>
        </w:rPr>
        <w:t>u</w:t>
      </w:r>
      <w:r w:rsidRPr="005855B4">
        <w:rPr>
          <w:rFonts w:ascii="Times New Roman" w:hAnsi="Times New Roman"/>
          <w:lang w:val="lv-LV"/>
        </w:rPr>
        <w:t>rostat datu bāze, datu tabula [TESPM050]</w:t>
      </w:r>
    </w:p>
  </w:footnote>
  <w:footnote w:id="36">
    <w:p w14:paraId="55CA028C" w14:textId="207DBD3F" w:rsidR="00B255A5" w:rsidRPr="00E07E75" w:rsidRDefault="00B255A5" w:rsidP="00E07E75">
      <w:pPr>
        <w:pStyle w:val="tv213"/>
        <w:shd w:val="clear" w:color="auto" w:fill="FFFFFF"/>
        <w:spacing w:before="0" w:beforeAutospacing="0" w:after="0" w:afterAutospacing="0"/>
        <w:rPr>
          <w:sz w:val="20"/>
          <w:szCs w:val="20"/>
        </w:rPr>
      </w:pPr>
      <w:r w:rsidRPr="00854BD7">
        <w:rPr>
          <w:rStyle w:val="FootnoteReference"/>
          <w:sz w:val="20"/>
          <w:szCs w:val="20"/>
        </w:rPr>
        <w:footnoteRef/>
      </w:r>
      <w:r w:rsidRPr="00854BD7">
        <w:rPr>
          <w:sz w:val="20"/>
          <w:szCs w:val="20"/>
        </w:rPr>
        <w:t xml:space="preserve"> </w:t>
      </w:r>
      <w:r w:rsidRPr="00E07E75">
        <w:rPr>
          <w:sz w:val="20"/>
          <w:szCs w:val="20"/>
        </w:rPr>
        <w:t>Ģimenes valsts pabalsts un piemaksas pie ģimenes valsts pabalsta; bērna kopšanas pabalsts; pabalsts aizbildnībā esoša bērna uzturēšanai; atlīdzība par aizbildņa pienākumu pildīšanu; atlīdzība par audžuģimenes pienākumu pildīšanu; pabalsts transporta izdevumu kompensēšanai invalīdiem, kuriem ir apgrūtināta pārvietošanās; valsts sociālā nodrošinājuma pabalsts; atlīdzība par adoptējamā bērna aprūpi; bērna invalīda kopšanas pabalsts; pabalsts invalīdam, kuram nepieciešama kopšana; bērna adopcijas pabalsts; valsts sociālais pabalsts ČAES avārijas seku likvidēšanas dalībniekam vai viņa ģimenei; valsts atbalsts ar celiakiju slimiem bērniem.</w:t>
      </w:r>
    </w:p>
  </w:footnote>
  <w:footnote w:id="37">
    <w:p w14:paraId="1F266247" w14:textId="0A14A0C2" w:rsidR="00B255A5" w:rsidRPr="00E07E75" w:rsidRDefault="00B255A5" w:rsidP="00E07E75">
      <w:pPr>
        <w:pStyle w:val="tv213"/>
        <w:shd w:val="clear" w:color="auto" w:fill="FFFFFF"/>
        <w:spacing w:before="0" w:beforeAutospacing="0" w:after="0" w:afterAutospacing="0"/>
        <w:rPr>
          <w:sz w:val="20"/>
          <w:szCs w:val="20"/>
        </w:rPr>
      </w:pPr>
      <w:r w:rsidRPr="00E07E75">
        <w:rPr>
          <w:rStyle w:val="FootnoteReference"/>
          <w:sz w:val="20"/>
          <w:szCs w:val="20"/>
        </w:rPr>
        <w:footnoteRef/>
      </w:r>
      <w:r w:rsidRPr="00E07E75">
        <w:rPr>
          <w:sz w:val="20"/>
          <w:szCs w:val="20"/>
        </w:rPr>
        <w:t xml:space="preserve"> Bērna piedzimšanas pabalsts; apbedīšanas pabalsts; atlīdzība par adopciju.</w:t>
      </w:r>
    </w:p>
  </w:footnote>
  <w:footnote w:id="38">
    <w:p w14:paraId="565BEDE4" w14:textId="77777777" w:rsidR="00B255A5" w:rsidRPr="00E07E75" w:rsidRDefault="00B255A5" w:rsidP="00E07E75">
      <w:pPr>
        <w:pStyle w:val="FootnoteText"/>
        <w:spacing w:after="0" w:line="240" w:lineRule="auto"/>
        <w:rPr>
          <w:rFonts w:ascii="Times New Roman" w:hAnsi="Times New Roman"/>
          <w:lang w:val="lv-LV"/>
        </w:rPr>
      </w:pPr>
      <w:r w:rsidRPr="00E07E75">
        <w:rPr>
          <w:rStyle w:val="FootnoteReference"/>
          <w:rFonts w:ascii="Times New Roman" w:hAnsi="Times New Roman"/>
        </w:rPr>
        <w:footnoteRef/>
      </w:r>
      <w:r w:rsidRPr="00E07E75">
        <w:rPr>
          <w:rFonts w:ascii="Times New Roman" w:hAnsi="Times New Roman"/>
          <w:lang w:val="en-US"/>
        </w:rPr>
        <w:t xml:space="preserve"> </w:t>
      </w:r>
      <w:r w:rsidRPr="00E07E75">
        <w:rPr>
          <w:rFonts w:ascii="Times New Roman" w:hAnsi="Times New Roman"/>
          <w:lang w:val="lv-LV"/>
        </w:rPr>
        <w:t>Sociālo pakalpojumu un sociālās palīdzības likuma 35.pants.</w:t>
      </w:r>
    </w:p>
  </w:footnote>
  <w:footnote w:id="39">
    <w:p w14:paraId="668A2E3A" w14:textId="4D3E9783" w:rsidR="00B255A5" w:rsidRPr="00652FE6" w:rsidRDefault="00B255A5" w:rsidP="00E34DEC">
      <w:pPr>
        <w:pStyle w:val="FootnoteText"/>
        <w:spacing w:after="0" w:line="240" w:lineRule="auto"/>
        <w:jc w:val="both"/>
        <w:rPr>
          <w:rFonts w:ascii="Times New Roman" w:hAnsi="Times New Roman"/>
          <w:lang w:val="lv-LV"/>
        </w:rPr>
      </w:pPr>
      <w:r w:rsidRPr="00652FE6">
        <w:rPr>
          <w:rStyle w:val="FootnoteReference"/>
          <w:rFonts w:ascii="Times New Roman" w:hAnsi="Times New Roman"/>
        </w:rPr>
        <w:footnoteRef/>
      </w:r>
      <w:r w:rsidRPr="00652FE6">
        <w:rPr>
          <w:rFonts w:ascii="Times New Roman" w:hAnsi="Times New Roman"/>
        </w:rPr>
        <w:t xml:space="preserve"> </w:t>
      </w:r>
      <w:r>
        <w:rPr>
          <w:rFonts w:ascii="Times New Roman" w:hAnsi="Times New Roman"/>
          <w:lang w:val="lv-LV"/>
        </w:rPr>
        <w:t>RSU</w:t>
      </w:r>
      <w:r w:rsidRPr="00652FE6">
        <w:rPr>
          <w:rFonts w:ascii="Times New Roman" w:hAnsi="Times New Roman"/>
          <w:lang w:val="lv-LV"/>
        </w:rPr>
        <w:t xml:space="preserve"> zinātniskā projekta </w:t>
      </w:r>
      <w:r w:rsidRPr="00652FE6">
        <w:rPr>
          <w:rFonts w:ascii="Times New Roman" w:hAnsi="Times New Roman"/>
          <w:b/>
          <w:bCs/>
          <w:lang w:val="lv-LV"/>
        </w:rPr>
        <w:t>„</w:t>
      </w:r>
      <w:r w:rsidRPr="00652FE6">
        <w:rPr>
          <w:rFonts w:ascii="Times New Roman" w:hAnsi="Times New Roman"/>
          <w:lang w:val="lv-LV"/>
        </w:rPr>
        <w:t xml:space="preserve">Krīzes pārvarēšana Latvijā: ekonomiskie, sociālie un komunikācijas aspekti” (RSU ZP 15/2013) ietvaros 2013.gadā veiktās aptaujas un Valsts pētījumu programmas  "Latvijas mantojums un nākotnes izaicinājumi valsts ilgtspējai" </w:t>
      </w:r>
      <w:r>
        <w:rPr>
          <w:rFonts w:ascii="Times New Roman" w:hAnsi="Times New Roman"/>
          <w:lang w:val="lv-LV"/>
        </w:rPr>
        <w:t>RSU</w:t>
      </w:r>
      <w:r w:rsidRPr="00652FE6">
        <w:rPr>
          <w:rFonts w:ascii="Times New Roman" w:hAnsi="Times New Roman"/>
          <w:lang w:val="lv-LV"/>
        </w:rPr>
        <w:t xml:space="preserve"> projekta “Latvijas valsts un sabiedrības izaicinājumi un risinājumi starptautiskā kontekstā (INTERFRAME-LV)” ietvaros 2019.gadā veiktās aptaujas datu masīva analīze</w:t>
      </w:r>
    </w:p>
  </w:footnote>
  <w:footnote w:id="40">
    <w:p w14:paraId="409F5FB6" w14:textId="54BCB55E" w:rsidR="00B255A5" w:rsidRPr="00652FE6" w:rsidRDefault="00B255A5" w:rsidP="00DB10CB">
      <w:pPr>
        <w:pStyle w:val="FootnoteText"/>
        <w:spacing w:after="0" w:line="240" w:lineRule="auto"/>
        <w:jc w:val="both"/>
        <w:rPr>
          <w:rFonts w:ascii="Times New Roman" w:hAnsi="Times New Roman"/>
          <w:lang w:val="lv-LV"/>
        </w:rPr>
      </w:pPr>
      <w:r w:rsidRPr="00652FE6">
        <w:rPr>
          <w:rStyle w:val="FootnoteReference"/>
          <w:rFonts w:ascii="Times New Roman" w:hAnsi="Times New Roman"/>
        </w:rPr>
        <w:footnoteRef/>
      </w:r>
      <w:r w:rsidRPr="00652FE6">
        <w:rPr>
          <w:rFonts w:ascii="Times New Roman" w:hAnsi="Times New Roman"/>
        </w:rPr>
        <w:t xml:space="preserve"> </w:t>
      </w:r>
      <w:bookmarkStart w:id="13" w:name="_Hlk55397890"/>
      <w:r w:rsidRPr="00652FE6">
        <w:rPr>
          <w:rFonts w:ascii="Times New Roman" w:hAnsi="Times New Roman"/>
          <w:lang w:val="lv-LV"/>
        </w:rPr>
        <w:t xml:space="preserve">Valsts pētījumu programmas  "Latvijas mantojums un nākotnes izaicinājumi valsts ilgtspējai" </w:t>
      </w:r>
      <w:r>
        <w:rPr>
          <w:rFonts w:ascii="Times New Roman" w:hAnsi="Times New Roman"/>
          <w:lang w:val="lv-LV"/>
        </w:rPr>
        <w:t>RSU</w:t>
      </w:r>
      <w:r w:rsidRPr="00652FE6">
        <w:rPr>
          <w:rFonts w:ascii="Times New Roman" w:hAnsi="Times New Roman"/>
          <w:lang w:val="lv-LV"/>
        </w:rPr>
        <w:t xml:space="preserve"> projekta “Latvijas valsts un sabiedrības izaicinājumi un risinājumi starptautiskā kontekstā (INTERFRAME-LV)” ietvaros 2019.gadā veiktā aptauja</w:t>
      </w:r>
      <w:bookmarkEnd w:id="13"/>
    </w:p>
  </w:footnote>
  <w:footnote w:id="41">
    <w:p w14:paraId="2F2E1E6F" w14:textId="1C045AE5" w:rsidR="00B255A5" w:rsidRPr="00BA7456" w:rsidRDefault="00B255A5" w:rsidP="00BA7456">
      <w:pPr>
        <w:pStyle w:val="FootnoteText"/>
        <w:spacing w:after="0" w:line="240" w:lineRule="auto"/>
        <w:rPr>
          <w:rFonts w:ascii="Times New Roman" w:hAnsi="Times New Roman"/>
          <w:lang w:val="lv-LV"/>
        </w:rPr>
      </w:pPr>
      <w:r w:rsidRPr="00BA7456">
        <w:rPr>
          <w:rStyle w:val="FootnoteReference"/>
          <w:rFonts w:ascii="Times New Roman" w:hAnsi="Times New Roman"/>
        </w:rPr>
        <w:footnoteRef/>
      </w:r>
      <w:r w:rsidRPr="00BA7456">
        <w:rPr>
          <w:rFonts w:ascii="Times New Roman" w:hAnsi="Times New Roman"/>
        </w:rPr>
        <w:t xml:space="preserve"> </w:t>
      </w:r>
      <w:r>
        <w:rPr>
          <w:rFonts w:ascii="Times New Roman" w:hAnsi="Times New Roman"/>
          <w:lang w:val="lv-LV"/>
        </w:rPr>
        <w:t>Turpat</w:t>
      </w:r>
    </w:p>
  </w:footnote>
  <w:footnote w:id="42">
    <w:p w14:paraId="3D6AEE91" w14:textId="383AAF37" w:rsidR="00B255A5" w:rsidRPr="00DB10CB" w:rsidRDefault="00B255A5" w:rsidP="00E14A75">
      <w:pPr>
        <w:pStyle w:val="FootnoteText"/>
        <w:spacing w:after="0" w:line="240" w:lineRule="auto"/>
        <w:jc w:val="both"/>
        <w:rPr>
          <w:rFonts w:ascii="Times New Roman" w:hAnsi="Times New Roman"/>
          <w:lang w:val="lv-LV"/>
        </w:rPr>
      </w:pPr>
      <w:r w:rsidRPr="00DB10CB">
        <w:rPr>
          <w:rStyle w:val="FootnoteReference"/>
          <w:rFonts w:ascii="Times New Roman" w:hAnsi="Times New Roman"/>
        </w:rPr>
        <w:footnoteRef/>
      </w:r>
      <w:r w:rsidRPr="00DB10CB">
        <w:rPr>
          <w:rFonts w:ascii="Times New Roman" w:hAnsi="Times New Roman"/>
        </w:rPr>
        <w:t xml:space="preserve"> </w:t>
      </w:r>
      <w:bookmarkStart w:id="15" w:name="_Hlk55397879"/>
      <w:r w:rsidRPr="00DB10CB">
        <w:rPr>
          <w:rFonts w:ascii="Times New Roman" w:hAnsi="Times New Roman"/>
        </w:rPr>
        <w:t>Valsts kontrole, Revīzijas ziņojums “Vai valsts politika pensiju sistēmas ilgtspējas nodrošināšanai ir efektīva?” (apstiprināts ar Valsts kontroles Trešā revīzijas departamenta 27.04.2017. lēmumu Nr.2.4.1-10/2016.; revīzijas publiskošanas datums 5.05.2017.)</w:t>
      </w:r>
      <w:bookmarkEnd w:id="15"/>
      <w:r w:rsidRPr="00DB10CB">
        <w:rPr>
          <w:rFonts w:ascii="Times New Roman" w:hAnsi="Times New Roman"/>
          <w:lang w:val="lv-LV"/>
        </w:rPr>
        <w:t xml:space="preserve">, pieejams: </w:t>
      </w:r>
      <w:hyperlink r:id="rId6" w:history="1">
        <w:r w:rsidRPr="00DB10CB">
          <w:rPr>
            <w:rStyle w:val="Hyperlink"/>
            <w:rFonts w:ascii="Times New Roman" w:hAnsi="Times New Roman"/>
          </w:rPr>
          <w:t>https://www.lrvk.gov.lv/lv/revizijas/revizijas/noslegtas-revizijas/valsts-politikas-efektivitate-pensiju-sistemas-ilgtspejas-nodrosinasanai</w:t>
        </w:r>
      </w:hyperlink>
    </w:p>
  </w:footnote>
  <w:footnote w:id="43">
    <w:p w14:paraId="7A269FE6" w14:textId="58075600" w:rsidR="00B255A5" w:rsidRPr="003D5E9D" w:rsidRDefault="00B255A5" w:rsidP="00335298">
      <w:pPr>
        <w:spacing w:after="0" w:line="240" w:lineRule="auto"/>
        <w:jc w:val="both"/>
        <w:rPr>
          <w:rFonts w:ascii="Times New Roman" w:hAnsi="Times New Roman"/>
          <w:sz w:val="20"/>
          <w:szCs w:val="20"/>
        </w:rPr>
      </w:pPr>
      <w:r w:rsidRPr="003D5E9D">
        <w:rPr>
          <w:rStyle w:val="FootnoteReference"/>
          <w:rFonts w:ascii="Times New Roman" w:hAnsi="Times New Roman" w:cs="Times New Roman"/>
          <w:sz w:val="20"/>
          <w:szCs w:val="20"/>
        </w:rPr>
        <w:footnoteRef/>
      </w:r>
      <w:r w:rsidRPr="003D5E9D">
        <w:rPr>
          <w:rFonts w:ascii="Times New Roman" w:hAnsi="Times New Roman" w:cs="Times New Roman"/>
          <w:sz w:val="20"/>
          <w:szCs w:val="20"/>
        </w:rPr>
        <w:t xml:space="preserve"> OECD (2018), OECD Reviews of Pension Systems: Latvia, OECD Publishing, Paris. </w:t>
      </w:r>
      <w:hyperlink r:id="rId7" w:history="1">
        <w:r w:rsidRPr="003D5E9D">
          <w:rPr>
            <w:rStyle w:val="Hyperlink"/>
            <w:rFonts w:ascii="Times New Roman" w:hAnsi="Times New Roman" w:cs="Times New Roman"/>
            <w:sz w:val="20"/>
            <w:szCs w:val="20"/>
          </w:rPr>
          <w:t>http://dx.doi.org/10.1787/9789264289390-en</w:t>
        </w:r>
      </w:hyperlink>
      <w:r w:rsidRPr="003D5E9D">
        <w:rPr>
          <w:rFonts w:ascii="Times New Roman" w:hAnsi="Times New Roman" w:cs="Times New Roman"/>
          <w:sz w:val="20"/>
          <w:szCs w:val="20"/>
        </w:rPr>
        <w:t xml:space="preserve">; European Union (2018), Pension Adequacy Report: current and future income adequacy in old age in the EU, Luxembourg; European Union (2018), Ageing Report, Brussels, </w:t>
      </w:r>
      <w:r w:rsidRPr="00894570">
        <w:rPr>
          <w:rFonts w:ascii="Times New Roman" w:hAnsi="Times New Roman" w:cs="Times New Roman"/>
          <w:sz w:val="20"/>
          <w:szCs w:val="20"/>
        </w:rPr>
        <w:t xml:space="preserve">Belgium;  </w:t>
      </w:r>
      <w:r w:rsidRPr="00894570">
        <w:rPr>
          <w:rFonts w:ascii="Times New Roman" w:eastAsia="Times New Roman" w:hAnsi="Times New Roman" w:cs="Times New Roman"/>
          <w:color w:val="000000"/>
          <w:sz w:val="20"/>
          <w:szCs w:val="20"/>
          <w:lang w:eastAsia="lv-LV"/>
        </w:rPr>
        <w:t>Komisijas dienestu darba dokuments. Ziņojums par valsti – Latvija (2015), SWD(2015) 33 final, 26.2.2015.;</w:t>
      </w:r>
      <w:r w:rsidRPr="00894570">
        <w:rPr>
          <w:rFonts w:ascii="Times New Roman" w:eastAsia="Times New Roman" w:hAnsi="Times New Roman"/>
          <w:color w:val="000000"/>
          <w:sz w:val="20"/>
          <w:szCs w:val="20"/>
          <w:lang w:eastAsia="lv-LV"/>
        </w:rPr>
        <w:t xml:space="preserve"> 2016.gada ziņojums par valsti – Latvija, SWD(2016) 82 final, 26.2.2016.; Ziņojums par Latviju – 2017.gads, SWD(2017) 79 final, 22.2.2017.; Ziņojums par Latviju – 2018.gads, SWD(2018) 2012 final/2, 18.4.2018.; 2019.gada ziņojums par Latviju, SWD(2019) 1013 final, 27.2.2019.; 2020</w:t>
      </w:r>
      <w:r w:rsidRPr="00EE5F86">
        <w:rPr>
          <w:rFonts w:ascii="Times New Roman" w:eastAsia="Times New Roman" w:hAnsi="Times New Roman"/>
          <w:color w:val="000000"/>
          <w:sz w:val="20"/>
          <w:szCs w:val="20"/>
          <w:lang w:eastAsia="lv-LV"/>
        </w:rPr>
        <w:t>.gada ziņojums par Latviju, SWD(2020) 513 final, 20.2.2020.</w:t>
      </w:r>
    </w:p>
  </w:footnote>
  <w:footnote w:id="44">
    <w:p w14:paraId="6163CF55" w14:textId="11A9B5D7" w:rsidR="00B255A5" w:rsidRPr="00DB10CB" w:rsidRDefault="00B255A5" w:rsidP="00DB10CB">
      <w:pPr>
        <w:pStyle w:val="FootnoteText"/>
        <w:spacing w:after="0" w:line="240" w:lineRule="auto"/>
        <w:rPr>
          <w:rFonts w:ascii="Times New Roman" w:hAnsi="Times New Roman"/>
        </w:rPr>
      </w:pPr>
      <w:r w:rsidRPr="00DB10CB">
        <w:rPr>
          <w:rStyle w:val="FootnoteReference"/>
          <w:rFonts w:ascii="Times New Roman" w:hAnsi="Times New Roman"/>
        </w:rPr>
        <w:footnoteRef/>
      </w:r>
      <w:r w:rsidRPr="00DB10CB">
        <w:rPr>
          <w:rFonts w:ascii="Times New Roman" w:hAnsi="Times New Roman"/>
        </w:rPr>
        <w:t xml:space="preserve"> </w:t>
      </w:r>
      <w:r w:rsidRPr="00DB10CB">
        <w:rPr>
          <w:rFonts w:ascii="Times New Roman" w:hAnsi="Times New Roman"/>
          <w:lang w:val="lv-LV"/>
        </w:rPr>
        <w:t>Economi</w:t>
      </w:r>
      <w:r>
        <w:rPr>
          <w:rFonts w:ascii="Times New Roman" w:hAnsi="Times New Roman"/>
          <w:lang w:val="lv-LV"/>
        </w:rPr>
        <w:t>c</w:t>
      </w:r>
      <w:r w:rsidRPr="00DB10CB">
        <w:rPr>
          <w:rFonts w:ascii="Times New Roman" w:hAnsi="Times New Roman"/>
          <w:lang w:val="lv-LV"/>
        </w:rPr>
        <w:t xml:space="preserve"> Policy Committee, Social Protection Committee, Joint Paper on Pensions, 2019, </w:t>
      </w:r>
      <w:r w:rsidRPr="00DB10CB">
        <w:rPr>
          <w:rFonts w:ascii="Times New Roman" w:hAnsi="Times New Roman"/>
        </w:rPr>
        <w:t>Brussels, 22/01/2020</w:t>
      </w:r>
      <w:r>
        <w:rPr>
          <w:rFonts w:ascii="Times New Roman" w:hAnsi="Times New Roman"/>
          <w:lang w:val="lv-LV"/>
        </w:rPr>
        <w:t>,</w:t>
      </w:r>
      <w:r w:rsidRPr="00DB10CB">
        <w:rPr>
          <w:rFonts w:ascii="Times New Roman" w:hAnsi="Times New Roman"/>
        </w:rPr>
        <w:t xml:space="preserve"> ecfin.cef.cpe(2020)469700</w:t>
      </w:r>
      <w:r w:rsidRPr="00DB10CB">
        <w:rPr>
          <w:rFonts w:ascii="Times New Roman" w:hAnsi="Times New Roman"/>
          <w:lang w:val="lv-LV"/>
        </w:rPr>
        <w:t xml:space="preserve">, pieejams: </w:t>
      </w:r>
      <w:hyperlink r:id="rId8" w:history="1">
        <w:r w:rsidRPr="00DB10CB">
          <w:rPr>
            <w:rStyle w:val="Hyperlink"/>
            <w:rFonts w:ascii="Times New Roman" w:hAnsi="Times New Roman"/>
          </w:rPr>
          <w:t>https://europa.eu/epc/system/files/2020-01/Joint-Paper-on-Pensions-2019.pdf</w:t>
        </w:r>
      </w:hyperlink>
    </w:p>
  </w:footnote>
  <w:footnote w:id="45">
    <w:p w14:paraId="7A627432" w14:textId="77777777" w:rsidR="00976994" w:rsidRPr="00DB10CB" w:rsidRDefault="00976994" w:rsidP="00976994">
      <w:pPr>
        <w:pStyle w:val="FootnoteText"/>
        <w:rPr>
          <w:lang w:val="lv-LV"/>
        </w:rPr>
      </w:pPr>
      <w:r>
        <w:rPr>
          <w:rStyle w:val="FootnoteReference"/>
        </w:rPr>
        <w:footnoteRef/>
      </w:r>
      <w:r>
        <w:t xml:space="preserve"> </w:t>
      </w:r>
      <w:r w:rsidRPr="00DB10CB">
        <w:rPr>
          <w:rFonts w:ascii="Times New Roman" w:hAnsi="Times New Roman"/>
          <w:lang w:val="lv-LV"/>
        </w:rPr>
        <w:t>Economi</w:t>
      </w:r>
      <w:r>
        <w:rPr>
          <w:rFonts w:ascii="Times New Roman" w:hAnsi="Times New Roman"/>
          <w:lang w:val="lv-LV"/>
        </w:rPr>
        <w:t>c</w:t>
      </w:r>
      <w:r w:rsidRPr="00DB10CB">
        <w:rPr>
          <w:rFonts w:ascii="Times New Roman" w:hAnsi="Times New Roman"/>
          <w:lang w:val="lv-LV"/>
        </w:rPr>
        <w:t xml:space="preserve"> Policy Committee, Social Protection Committee, Joint Paper on Pensions, 2019, </w:t>
      </w:r>
      <w:r w:rsidRPr="00DB10CB">
        <w:rPr>
          <w:rFonts w:ascii="Times New Roman" w:hAnsi="Times New Roman"/>
        </w:rPr>
        <w:t>Brussels, 22/01/2020</w:t>
      </w:r>
      <w:r>
        <w:rPr>
          <w:rFonts w:ascii="Times New Roman" w:hAnsi="Times New Roman"/>
          <w:lang w:val="lv-LV"/>
        </w:rPr>
        <w:t>,</w:t>
      </w:r>
      <w:r w:rsidRPr="00DB10CB">
        <w:rPr>
          <w:rFonts w:ascii="Times New Roman" w:hAnsi="Times New Roman"/>
        </w:rPr>
        <w:t xml:space="preserve"> ecfin.cef.cpe(2020)469700</w:t>
      </w:r>
      <w:r w:rsidRPr="00DB10CB">
        <w:rPr>
          <w:rFonts w:ascii="Times New Roman" w:hAnsi="Times New Roman"/>
          <w:lang w:val="lv-LV"/>
        </w:rPr>
        <w:t xml:space="preserve">, pieejams: </w:t>
      </w:r>
      <w:hyperlink r:id="rId9" w:history="1">
        <w:r w:rsidRPr="00DB10CB">
          <w:rPr>
            <w:rStyle w:val="Hyperlink"/>
            <w:rFonts w:ascii="Times New Roman" w:hAnsi="Times New Roman"/>
          </w:rPr>
          <w:t>https://europa.eu/epc/system/files/2020-01/Joint-Paper-on-Pensions-2019.pdf</w:t>
        </w:r>
      </w:hyperlink>
    </w:p>
  </w:footnote>
  <w:footnote w:id="46">
    <w:p w14:paraId="4646BFF1" w14:textId="77777777" w:rsidR="00B255A5" w:rsidRPr="001C656E" w:rsidRDefault="00B255A5" w:rsidP="001C656E">
      <w:pPr>
        <w:pStyle w:val="FootnoteText"/>
        <w:spacing w:after="0" w:line="240" w:lineRule="auto"/>
        <w:rPr>
          <w:rFonts w:ascii="Times New Roman" w:hAnsi="Times New Roman"/>
        </w:rPr>
      </w:pPr>
      <w:r w:rsidRPr="001C656E">
        <w:rPr>
          <w:rStyle w:val="FootnoteReference"/>
          <w:rFonts w:ascii="Times New Roman" w:hAnsi="Times New Roman"/>
        </w:rPr>
        <w:footnoteRef/>
      </w:r>
      <w:r w:rsidRPr="001C656E">
        <w:rPr>
          <w:rFonts w:ascii="Times New Roman" w:hAnsi="Times New Roman"/>
        </w:rPr>
        <w:t xml:space="preserve"> Pieņemti 2016.gada 8.decembrī, pieejams </w:t>
      </w:r>
      <w:r w:rsidRPr="001C656E">
        <w:rPr>
          <w:rFonts w:ascii="Times New Roman" w:hAnsi="Times New Roman"/>
          <w:color w:val="000000"/>
        </w:rPr>
        <w:t>http://data.consilium.europa.eu/doc/document/ST-15409-2016-INIT/en/pdf</w:t>
      </w:r>
    </w:p>
  </w:footnote>
  <w:footnote w:id="47">
    <w:p w14:paraId="2DD8BF2E" w14:textId="2EC46EA6" w:rsidR="00B255A5" w:rsidRPr="00CE6F47" w:rsidRDefault="00B255A5" w:rsidP="00143381">
      <w:pPr>
        <w:pStyle w:val="FootnoteText"/>
        <w:keepLines/>
        <w:spacing w:after="0" w:line="240" w:lineRule="auto"/>
        <w:jc w:val="both"/>
        <w:rPr>
          <w:rFonts w:ascii="Times New Roman" w:hAnsi="Times New Roman"/>
          <w:lang w:val="lv-LV"/>
        </w:rPr>
      </w:pPr>
      <w:r w:rsidRPr="002302BE">
        <w:rPr>
          <w:rStyle w:val="FootnoteReference"/>
          <w:rFonts w:ascii="Times New Roman" w:hAnsi="Times New Roman"/>
        </w:rPr>
        <w:footnoteRef/>
      </w:r>
      <w:r w:rsidRPr="002302BE">
        <w:rPr>
          <w:rFonts w:ascii="Times New Roman" w:hAnsi="Times New Roman"/>
        </w:rPr>
        <w:t xml:space="preserve"> </w:t>
      </w:r>
      <w:r w:rsidRPr="002302BE">
        <w:rPr>
          <w:rFonts w:ascii="Times New Roman" w:hAnsi="Times New Roman"/>
          <w:lang w:val="lv-LV"/>
        </w:rPr>
        <w:t xml:space="preserve">Skat., piemēram, </w:t>
      </w:r>
      <w:r>
        <w:rPr>
          <w:rFonts w:ascii="Times New Roman" w:hAnsi="Times New Roman"/>
          <w:lang w:val="lv-LV"/>
        </w:rPr>
        <w:t>RSU</w:t>
      </w:r>
      <w:r w:rsidRPr="002302BE">
        <w:rPr>
          <w:rFonts w:ascii="Times New Roman" w:hAnsi="Times New Roman"/>
          <w:lang w:val="lv-LV"/>
        </w:rPr>
        <w:t xml:space="preserve">, Vidzemes augstskolas un Rēzeknes tehnoloģiju akadēmijas Ziņojums par dažādu sociāli demogrāfisko grupu darba un privātās dzīves saskaņošanas iespējām Covid-19 izplatības mazināšanai noteikto ierobežojumu periodā (2020); http://stradavesels.lv/Uploads/2021/01/05/29_zinojums_final_c.pdf </w:t>
      </w:r>
      <w:r>
        <w:rPr>
          <w:rFonts w:ascii="Times New Roman" w:hAnsi="Times New Roman"/>
          <w:lang w:val="lv-LV"/>
        </w:rPr>
        <w:t xml:space="preserve">vai SIA “Latvijas Fakti” pētījums “Attieksme pret dzimumu līdztiesības jautājumiem sabiedrībā” (2014); </w:t>
      </w:r>
      <w:r w:rsidRPr="00CE6F47">
        <w:rPr>
          <w:rFonts w:ascii="Times New Roman" w:hAnsi="Times New Roman"/>
          <w:lang w:val="lv-LV"/>
        </w:rPr>
        <w:t>https://www.sif.gov.lv/images/files/SIF/progress-lidzt/Dzimumu_lidztiesiba_Rezultatu_atskaite_09.2014.pdf</w:t>
      </w:r>
    </w:p>
  </w:footnote>
  <w:footnote w:id="48">
    <w:p w14:paraId="569A6C3A" w14:textId="0B0F008A" w:rsidR="00B255A5" w:rsidRPr="002302BE" w:rsidRDefault="00B255A5" w:rsidP="00143381">
      <w:pPr>
        <w:pStyle w:val="FootnoteText"/>
        <w:spacing w:after="0" w:line="240" w:lineRule="auto"/>
        <w:rPr>
          <w:lang w:val="lv-LV"/>
        </w:rPr>
      </w:pPr>
      <w:r w:rsidRPr="002302BE">
        <w:rPr>
          <w:rStyle w:val="FootnoteReference"/>
          <w:rFonts w:ascii="Times New Roman" w:hAnsi="Times New Roman"/>
        </w:rPr>
        <w:footnoteRef/>
      </w:r>
      <w:r w:rsidRPr="002302BE">
        <w:rPr>
          <w:rFonts w:ascii="Times New Roman" w:hAnsi="Times New Roman"/>
          <w:lang w:val="lv-LV"/>
        </w:rPr>
        <w:t xml:space="preserve"> </w:t>
      </w:r>
      <w:r w:rsidRPr="002302BE">
        <w:rPr>
          <w:rFonts w:ascii="Times New Roman" w:hAnsi="Times New Roman"/>
        </w:rPr>
        <w:t>http://data1.csb.gov.lv/pxweb/lv/sociala/sociala__nodarb__nodarb__ikgad/NBG110.px/table/tableViewLayout1/</w:t>
      </w:r>
    </w:p>
  </w:footnote>
  <w:footnote w:id="49">
    <w:p w14:paraId="18748D96" w14:textId="085645CA" w:rsidR="00B255A5" w:rsidRPr="001C656E" w:rsidRDefault="00B255A5" w:rsidP="00143381">
      <w:pPr>
        <w:pStyle w:val="FootnoteText"/>
        <w:spacing w:after="0" w:line="240" w:lineRule="auto"/>
        <w:rPr>
          <w:rFonts w:ascii="Times New Roman" w:hAnsi="Times New Roman"/>
          <w:lang w:val="lv-LV"/>
        </w:rPr>
      </w:pPr>
      <w:r w:rsidRPr="001C656E">
        <w:rPr>
          <w:rStyle w:val="FootnoteReference"/>
          <w:rFonts w:ascii="Times New Roman" w:hAnsi="Times New Roman"/>
        </w:rPr>
        <w:footnoteRef/>
      </w:r>
      <w:r w:rsidRPr="001C656E">
        <w:rPr>
          <w:rFonts w:ascii="Times New Roman" w:hAnsi="Times New Roman"/>
        </w:rPr>
        <w:t xml:space="preserve"> </w:t>
      </w:r>
      <w:r w:rsidRPr="001C656E">
        <w:rPr>
          <w:rFonts w:ascii="Times New Roman" w:hAnsi="Times New Roman"/>
          <w:lang w:val="lv-LV"/>
        </w:rPr>
        <w:t>E</w:t>
      </w:r>
      <w:r>
        <w:rPr>
          <w:rFonts w:ascii="Times New Roman" w:hAnsi="Times New Roman"/>
          <w:lang w:val="lv-LV"/>
        </w:rPr>
        <w:t>u</w:t>
      </w:r>
      <w:r w:rsidRPr="001C656E">
        <w:rPr>
          <w:rFonts w:ascii="Times New Roman" w:hAnsi="Times New Roman"/>
          <w:lang w:val="lv-LV"/>
        </w:rPr>
        <w:t>rostat</w:t>
      </w:r>
      <w:r w:rsidRPr="001C656E">
        <w:rPr>
          <w:rFonts w:ascii="Times New Roman" w:hAnsi="Times New Roman"/>
        </w:rPr>
        <w:t xml:space="preserve"> </w:t>
      </w:r>
      <w:r w:rsidRPr="001C656E">
        <w:rPr>
          <w:rFonts w:ascii="Times New Roman" w:hAnsi="Times New Roman"/>
          <w:lang w:val="lv-LV"/>
        </w:rPr>
        <w:t xml:space="preserve">datu bāze, datu tabula </w:t>
      </w:r>
      <w:r w:rsidRPr="001C656E">
        <w:rPr>
          <w:rFonts w:ascii="Times New Roman" w:hAnsi="Times New Roman"/>
          <w:bCs/>
          <w:color w:val="000000"/>
          <w:shd w:val="clear" w:color="auto" w:fill="FCFCFC"/>
        </w:rPr>
        <w:t>[ilc_pnp13]</w:t>
      </w:r>
    </w:p>
  </w:footnote>
  <w:footnote w:id="50">
    <w:p w14:paraId="3E004F83" w14:textId="39C616BB" w:rsidR="00B255A5" w:rsidRPr="00B34E6E" w:rsidRDefault="00B255A5" w:rsidP="00F13923">
      <w:pPr>
        <w:pStyle w:val="FootnoteText"/>
        <w:spacing w:after="0" w:line="240" w:lineRule="auto"/>
        <w:rPr>
          <w:rFonts w:ascii="Times New Roman" w:hAnsi="Times New Roman"/>
          <w:color w:val="00B050"/>
          <w:lang w:val="lv-LV"/>
        </w:rPr>
      </w:pPr>
      <w:r w:rsidRPr="00F13923">
        <w:rPr>
          <w:rStyle w:val="FootnoteReference"/>
          <w:rFonts w:ascii="Times New Roman" w:hAnsi="Times New Roman"/>
        </w:rPr>
        <w:footnoteRef/>
      </w:r>
      <w:r w:rsidRPr="00F13923">
        <w:rPr>
          <w:rFonts w:ascii="Times New Roman" w:hAnsi="Times New Roman"/>
          <w:lang w:val="lv-LV"/>
        </w:rPr>
        <w:t xml:space="preserve"> </w:t>
      </w:r>
      <w:r w:rsidRPr="00F13923">
        <w:rPr>
          <w:rFonts w:ascii="Times New Roman" w:hAnsi="Times New Roman"/>
          <w:lang w:val="lv-LV" w:eastAsia="lv-LV"/>
        </w:rPr>
        <w:t xml:space="preserve">LM </w:t>
      </w:r>
      <w:r w:rsidRPr="00F13923">
        <w:rPr>
          <w:rFonts w:ascii="Times New Roman" w:hAnsi="Times New Roman"/>
          <w:lang w:eastAsia="lv-LV"/>
        </w:rPr>
        <w:t>informatīv</w:t>
      </w:r>
      <w:r w:rsidRPr="00F13923">
        <w:rPr>
          <w:rFonts w:ascii="Times New Roman" w:hAnsi="Times New Roman"/>
          <w:lang w:val="lv-LV" w:eastAsia="lv-LV"/>
        </w:rPr>
        <w:t>ais</w:t>
      </w:r>
      <w:r w:rsidRPr="00F13923">
        <w:rPr>
          <w:rFonts w:ascii="Times New Roman" w:hAnsi="Times New Roman"/>
          <w:lang w:eastAsia="lv-LV"/>
        </w:rPr>
        <w:t xml:space="preserve"> ziņojum</w:t>
      </w:r>
      <w:r w:rsidRPr="00F13923">
        <w:rPr>
          <w:rFonts w:ascii="Times New Roman" w:hAnsi="Times New Roman"/>
          <w:lang w:val="lv-LV" w:eastAsia="lv-LV"/>
        </w:rPr>
        <w:t>s</w:t>
      </w:r>
      <w:r w:rsidRPr="00F13923">
        <w:rPr>
          <w:rFonts w:ascii="Times New Roman" w:hAnsi="Times New Roman"/>
          <w:lang w:eastAsia="lv-LV"/>
        </w:rPr>
        <w:t xml:space="preserve"> “Par samazinātu darbaspēka nodokļu likmju piemērošanu sezonālajos darbos nodarbināto ienākumam” (prot. Nr.13, 44.§</w:t>
      </w:r>
      <w:r w:rsidRPr="00F13923">
        <w:rPr>
          <w:rFonts w:ascii="Times New Roman" w:hAnsi="Times New Roman"/>
          <w:lang w:val="lv-LV" w:eastAsia="lv-LV"/>
        </w:rPr>
        <w:t xml:space="preserve">, izskatīts </w:t>
      </w:r>
      <w:r>
        <w:rPr>
          <w:rFonts w:ascii="Times New Roman" w:hAnsi="Times New Roman"/>
          <w:lang w:val="lv-LV" w:eastAsia="lv-LV"/>
        </w:rPr>
        <w:t>MK</w:t>
      </w:r>
      <w:r w:rsidRPr="00F13923">
        <w:rPr>
          <w:rFonts w:ascii="Times New Roman" w:hAnsi="Times New Roman"/>
          <w:lang w:eastAsia="lv-LV"/>
        </w:rPr>
        <w:t xml:space="preserve"> </w:t>
      </w:r>
      <w:r>
        <w:rPr>
          <w:rFonts w:ascii="Times New Roman" w:hAnsi="Times New Roman"/>
          <w:lang w:val="lv-LV" w:eastAsia="lv-LV"/>
        </w:rPr>
        <w:t>27.02.</w:t>
      </w:r>
      <w:r w:rsidRPr="00F13923">
        <w:rPr>
          <w:rFonts w:ascii="Times New Roman" w:hAnsi="Times New Roman"/>
          <w:lang w:eastAsia="lv-LV"/>
        </w:rPr>
        <w:t>2018.</w:t>
      </w:r>
      <w:r>
        <w:rPr>
          <w:rFonts w:ascii="Times New Roman" w:hAnsi="Times New Roman"/>
          <w:lang w:val="lv-LV" w:eastAsia="lv-LV"/>
        </w:rPr>
        <w:t xml:space="preserve"> </w:t>
      </w:r>
      <w:r w:rsidRPr="00F13923">
        <w:rPr>
          <w:rFonts w:ascii="Times New Roman" w:hAnsi="Times New Roman"/>
          <w:lang w:eastAsia="lv-LV"/>
        </w:rPr>
        <w:t>februāra sēdē</w:t>
      </w:r>
      <w:r>
        <w:rPr>
          <w:rFonts w:ascii="Times New Roman" w:hAnsi="Times New Roman"/>
          <w:lang w:val="lv-LV" w:eastAsia="lv-LV"/>
        </w:rPr>
        <w:t>)</w:t>
      </w:r>
    </w:p>
  </w:footnote>
  <w:footnote w:id="51">
    <w:p w14:paraId="75F2CFB8" w14:textId="1A0D0AA9" w:rsidR="00B255A5" w:rsidRPr="00C35958" w:rsidRDefault="00B255A5" w:rsidP="001C656E">
      <w:pPr>
        <w:pStyle w:val="FootnoteText"/>
        <w:keepLines/>
        <w:spacing w:after="0" w:line="240" w:lineRule="auto"/>
        <w:jc w:val="both"/>
        <w:rPr>
          <w:rFonts w:ascii="Times New Roman" w:hAnsi="Times New Roman"/>
          <w:lang w:val="lv-LV"/>
        </w:rPr>
      </w:pPr>
      <w:r w:rsidRPr="00C35958">
        <w:rPr>
          <w:rStyle w:val="FootnoteReference"/>
          <w:rFonts w:ascii="Times New Roman" w:hAnsi="Times New Roman"/>
        </w:rPr>
        <w:footnoteRef/>
      </w:r>
      <w:r w:rsidRPr="00C35958">
        <w:rPr>
          <w:rFonts w:ascii="Times New Roman" w:hAnsi="Times New Roman"/>
          <w:lang w:val="lv-LV"/>
        </w:rPr>
        <w:t xml:space="preserve"> L</w:t>
      </w:r>
      <w:r w:rsidRPr="00C35958">
        <w:rPr>
          <w:rFonts w:ascii="Times New Roman" w:eastAsia="Times New Roman" w:hAnsi="Times New Roman"/>
        </w:rPr>
        <w:t xml:space="preserve">īdz 2016.gada 31.decembrim mikrouzņēmuma nodokļa likme apgrozījumam līdz 100 000 </w:t>
      </w:r>
      <w:r>
        <w:rPr>
          <w:rFonts w:ascii="Times New Roman" w:eastAsia="Times New Roman" w:hAnsi="Times New Roman"/>
          <w:lang w:val="lv-LV"/>
        </w:rPr>
        <w:t>eiro</w:t>
      </w:r>
      <w:r w:rsidRPr="00C35958">
        <w:rPr>
          <w:rFonts w:ascii="Times New Roman" w:eastAsia="Times New Roman" w:hAnsi="Times New Roman"/>
        </w:rPr>
        <w:t xml:space="preserve"> bija 9%, no kuriem 72,4% tika novirzīti </w:t>
      </w:r>
      <w:r>
        <w:rPr>
          <w:rFonts w:ascii="Times New Roman" w:eastAsia="Times New Roman" w:hAnsi="Times New Roman"/>
          <w:lang w:val="lv-LV"/>
        </w:rPr>
        <w:t>VSAOI</w:t>
      </w:r>
      <w:r w:rsidRPr="00C35958">
        <w:rPr>
          <w:rFonts w:ascii="Times New Roman" w:hAnsi="Times New Roman"/>
        </w:rPr>
        <w:t>.</w:t>
      </w:r>
      <w:r w:rsidRPr="00C35958">
        <w:rPr>
          <w:rFonts w:ascii="Times New Roman" w:hAnsi="Times New Roman"/>
          <w:lang w:val="lv-LV"/>
        </w:rPr>
        <w:t xml:space="preserve"> 2017.gadā </w:t>
      </w:r>
      <w:r w:rsidRPr="00C35958">
        <w:rPr>
          <w:rFonts w:ascii="Times New Roman" w:eastAsia="Times New Roman" w:hAnsi="Times New Roman"/>
        </w:rPr>
        <w:t xml:space="preserve">mikrouzņēmumu nodokļa likme apgrozījumam līdz 7000 </w:t>
      </w:r>
      <w:r>
        <w:rPr>
          <w:rFonts w:ascii="Times New Roman" w:eastAsia="Times New Roman" w:hAnsi="Times New Roman"/>
          <w:lang w:val="lv-LV"/>
        </w:rPr>
        <w:t>eiro</w:t>
      </w:r>
      <w:r w:rsidRPr="00C35958">
        <w:rPr>
          <w:rFonts w:ascii="Times New Roman" w:eastAsia="Times New Roman" w:hAnsi="Times New Roman"/>
        </w:rPr>
        <w:t xml:space="preserve"> </w:t>
      </w:r>
      <w:r>
        <w:rPr>
          <w:rFonts w:ascii="Times New Roman" w:eastAsia="Times New Roman" w:hAnsi="Times New Roman"/>
          <w:lang w:val="lv-LV"/>
        </w:rPr>
        <w:t>bija</w:t>
      </w:r>
      <w:r w:rsidRPr="00C35958">
        <w:rPr>
          <w:rFonts w:ascii="Times New Roman" w:eastAsia="Times New Roman" w:hAnsi="Times New Roman"/>
        </w:rPr>
        <w:t xml:space="preserve"> 12%, savukārt no 7000,01 </w:t>
      </w:r>
      <w:r>
        <w:rPr>
          <w:rFonts w:ascii="Times New Roman" w:eastAsia="Times New Roman" w:hAnsi="Times New Roman"/>
          <w:lang w:val="lv-LV"/>
        </w:rPr>
        <w:t>eiro</w:t>
      </w:r>
      <w:r w:rsidRPr="00C35958">
        <w:rPr>
          <w:rFonts w:ascii="Times New Roman" w:eastAsia="Times New Roman" w:hAnsi="Times New Roman"/>
        </w:rPr>
        <w:t xml:space="preserve"> līdz 100 000 </w:t>
      </w:r>
      <w:r>
        <w:rPr>
          <w:rFonts w:ascii="Times New Roman" w:eastAsia="Times New Roman" w:hAnsi="Times New Roman"/>
          <w:lang w:val="lv-LV"/>
        </w:rPr>
        <w:t>eiro</w:t>
      </w:r>
      <w:r w:rsidRPr="00C35958">
        <w:rPr>
          <w:rFonts w:ascii="Times New Roman" w:eastAsia="Times New Roman" w:hAnsi="Times New Roman"/>
        </w:rPr>
        <w:t xml:space="preserve"> - 15%</w:t>
      </w:r>
      <w:r>
        <w:rPr>
          <w:rFonts w:ascii="Times New Roman" w:eastAsia="Times New Roman" w:hAnsi="Times New Roman"/>
          <w:lang w:val="lv-LV"/>
        </w:rPr>
        <w:t>, no kuriem</w:t>
      </w:r>
      <w:r w:rsidRPr="00C35958">
        <w:rPr>
          <w:rFonts w:ascii="Times New Roman" w:eastAsia="Times New Roman" w:hAnsi="Times New Roman"/>
        </w:rPr>
        <w:t xml:space="preserve"> 70,4% tiek novirzīti </w:t>
      </w:r>
      <w:r>
        <w:rPr>
          <w:rFonts w:ascii="Times New Roman" w:eastAsia="Times New Roman" w:hAnsi="Times New Roman"/>
          <w:lang w:val="lv-LV"/>
        </w:rPr>
        <w:t>VSAOI.</w:t>
      </w:r>
    </w:p>
  </w:footnote>
  <w:footnote w:id="52">
    <w:p w14:paraId="65811404" w14:textId="76A36384" w:rsidR="00B255A5" w:rsidRPr="00417A9F" w:rsidRDefault="00B255A5" w:rsidP="001C656E">
      <w:pPr>
        <w:spacing w:after="0" w:line="240" w:lineRule="auto"/>
        <w:jc w:val="both"/>
        <w:rPr>
          <w:rFonts w:ascii="Times New Roman" w:hAnsi="Times New Roman"/>
        </w:rPr>
      </w:pPr>
      <w:r w:rsidRPr="00BD6A7B">
        <w:rPr>
          <w:rStyle w:val="FootnoteReference"/>
          <w:rFonts w:ascii="Times New Roman" w:hAnsi="Times New Roman" w:cs="Times New Roman"/>
          <w:sz w:val="20"/>
          <w:szCs w:val="20"/>
        </w:rPr>
        <w:footnoteRef/>
      </w:r>
      <w:r w:rsidRPr="00BD6A7B">
        <w:rPr>
          <w:rFonts w:ascii="Times New Roman" w:hAnsi="Times New Roman" w:cs="Times New Roman"/>
          <w:sz w:val="20"/>
          <w:szCs w:val="20"/>
        </w:rPr>
        <w:t xml:space="preserve"> Fiziska persona, kura nodarbojas ar: ādas un tekstilizstrādājumu amatniecību; apģērbu un apavu </w:t>
      </w:r>
      <w:r w:rsidRPr="00417A9F">
        <w:rPr>
          <w:rFonts w:ascii="Times New Roman" w:hAnsi="Times New Roman" w:cs="Times New Roman"/>
          <w:sz w:val="20"/>
          <w:szCs w:val="20"/>
        </w:rPr>
        <w:t>izgatavošanu un labošanu, pulksteņu un slēdzeņu labošanu, kā arī sniedz citus sadzīves pakalpojumus</w:t>
      </w:r>
      <w:r>
        <w:rPr>
          <w:rFonts w:ascii="Times New Roman" w:hAnsi="Times New Roman" w:cs="Times New Roman"/>
          <w:sz w:val="20"/>
          <w:szCs w:val="20"/>
        </w:rPr>
        <w:t xml:space="preserve">; </w:t>
      </w:r>
      <w:r w:rsidRPr="00417A9F">
        <w:rPr>
          <w:rFonts w:ascii="Times New Roman" w:hAnsi="Times New Roman" w:cs="Times New Roman"/>
          <w:sz w:val="20"/>
          <w:szCs w:val="20"/>
        </w:rPr>
        <w:t>amatniecības izstrādājumu izgatavošanu</w:t>
      </w:r>
      <w:r>
        <w:rPr>
          <w:rFonts w:ascii="Times New Roman" w:hAnsi="Times New Roman" w:cs="Times New Roman"/>
          <w:sz w:val="20"/>
          <w:szCs w:val="20"/>
        </w:rPr>
        <w:t xml:space="preserve">; </w:t>
      </w:r>
      <w:r w:rsidRPr="00417A9F">
        <w:rPr>
          <w:rFonts w:ascii="Times New Roman" w:hAnsi="Times New Roman" w:cs="Times New Roman"/>
          <w:sz w:val="20"/>
          <w:szCs w:val="20"/>
        </w:rPr>
        <w:t>floristiku</w:t>
      </w:r>
      <w:r>
        <w:rPr>
          <w:rFonts w:ascii="Times New Roman" w:hAnsi="Times New Roman" w:cs="Times New Roman"/>
          <w:sz w:val="20"/>
          <w:szCs w:val="20"/>
        </w:rPr>
        <w:t xml:space="preserve">; </w:t>
      </w:r>
      <w:r w:rsidRPr="00417A9F">
        <w:rPr>
          <w:rFonts w:ascii="Times New Roman" w:hAnsi="Times New Roman" w:cs="Times New Roman"/>
          <w:sz w:val="20"/>
          <w:szCs w:val="20"/>
        </w:rPr>
        <w:t>fotografēšanu, videoieraksta un audioieraksta pakalpojumiem</w:t>
      </w:r>
      <w:r>
        <w:rPr>
          <w:rFonts w:ascii="Times New Roman" w:hAnsi="Times New Roman" w:cs="Times New Roman"/>
          <w:sz w:val="20"/>
          <w:szCs w:val="20"/>
        </w:rPr>
        <w:t xml:space="preserve">; </w:t>
      </w:r>
      <w:r w:rsidRPr="00417A9F">
        <w:rPr>
          <w:rFonts w:ascii="Times New Roman" w:hAnsi="Times New Roman" w:cs="Times New Roman"/>
          <w:sz w:val="20"/>
          <w:szCs w:val="20"/>
        </w:rPr>
        <w:t>skaistumkopšanas pakalpojumiem</w:t>
      </w:r>
      <w:r>
        <w:rPr>
          <w:rFonts w:ascii="Times New Roman" w:hAnsi="Times New Roman" w:cs="Times New Roman"/>
          <w:sz w:val="20"/>
          <w:szCs w:val="20"/>
        </w:rPr>
        <w:t xml:space="preserve">; </w:t>
      </w:r>
      <w:r w:rsidRPr="00417A9F">
        <w:rPr>
          <w:rFonts w:ascii="Times New Roman" w:hAnsi="Times New Roman" w:cs="Times New Roman"/>
          <w:sz w:val="20"/>
          <w:szCs w:val="20"/>
        </w:rPr>
        <w:t>privātiem mājsaimniecības pakalpojumiem</w:t>
      </w:r>
      <w:r>
        <w:rPr>
          <w:rFonts w:ascii="Times New Roman" w:hAnsi="Times New Roman" w:cs="Times New Roman"/>
          <w:sz w:val="20"/>
          <w:szCs w:val="20"/>
        </w:rPr>
        <w:t xml:space="preserve">; </w:t>
      </w:r>
      <w:r w:rsidRPr="00417A9F">
        <w:rPr>
          <w:rFonts w:ascii="Times New Roman" w:hAnsi="Times New Roman" w:cs="Times New Roman"/>
          <w:sz w:val="20"/>
          <w:szCs w:val="20"/>
        </w:rPr>
        <w:t>mājas aprūpes pakalpojumiem.</w:t>
      </w:r>
    </w:p>
  </w:footnote>
  <w:footnote w:id="53">
    <w:p w14:paraId="6D3C1109" w14:textId="77777777" w:rsidR="00B255A5" w:rsidRPr="006F5FAD" w:rsidRDefault="00B255A5" w:rsidP="004178E6">
      <w:pPr>
        <w:pStyle w:val="FootnoteText"/>
        <w:spacing w:after="0" w:line="240" w:lineRule="auto"/>
        <w:rPr>
          <w:rFonts w:ascii="Times New Roman" w:eastAsia="Times New Roman" w:hAnsi="Times New Roman"/>
          <w:bCs/>
          <w:color w:val="000000" w:themeColor="text1"/>
          <w:lang w:eastAsia="lv-LV"/>
        </w:rPr>
      </w:pPr>
      <w:r w:rsidRPr="005233E6">
        <w:rPr>
          <w:rStyle w:val="FootnoteReference"/>
          <w:rFonts w:ascii="Times New Roman" w:hAnsi="Times New Roman"/>
        </w:rPr>
        <w:footnoteRef/>
      </w:r>
      <w:r w:rsidRPr="005233E6">
        <w:rPr>
          <w:rFonts w:ascii="Times New Roman" w:hAnsi="Times New Roman"/>
          <w:lang w:val="lv-LV"/>
        </w:rPr>
        <w:t xml:space="preserve"> </w:t>
      </w:r>
      <w:r w:rsidRPr="005233E6">
        <w:rPr>
          <w:rFonts w:ascii="Times New Roman" w:eastAsia="Times New Roman" w:hAnsi="Times New Roman"/>
          <w:bCs/>
          <w:color w:val="000000" w:themeColor="text1"/>
          <w:lang w:eastAsia="lv-LV"/>
        </w:rPr>
        <w:t xml:space="preserve">Lieta Nr. 2019-36-01 „Par likuma „Par valsts sociālo apdrošināšanu” 6. panta otrās daļas (redakcijā, kas bija spēkā no 1998. gada 1. janvāra līdz 2002. gada 31. decembrim) atbilstību Latvijas Republikas Satversmes 91. un </w:t>
      </w:r>
      <w:r w:rsidRPr="006F5FAD">
        <w:rPr>
          <w:rFonts w:ascii="Times New Roman" w:eastAsia="Times New Roman" w:hAnsi="Times New Roman"/>
          <w:bCs/>
          <w:color w:val="000000" w:themeColor="text1"/>
          <w:lang w:eastAsia="lv-LV"/>
        </w:rPr>
        <w:t>109. pantam”.</w:t>
      </w:r>
    </w:p>
  </w:footnote>
  <w:footnote w:id="54">
    <w:p w14:paraId="1979A8D2" w14:textId="0222B142" w:rsidR="00B255A5" w:rsidRPr="006F5FAD" w:rsidRDefault="00B255A5" w:rsidP="00457AF4">
      <w:pPr>
        <w:pStyle w:val="FootnoteText"/>
        <w:spacing w:after="0" w:line="240" w:lineRule="auto"/>
        <w:jc w:val="both"/>
        <w:rPr>
          <w:rFonts w:ascii="Times New Roman" w:hAnsi="Times New Roman"/>
          <w:lang w:val="lv-LV"/>
        </w:rPr>
      </w:pPr>
      <w:r w:rsidRPr="006F5FAD">
        <w:rPr>
          <w:rStyle w:val="FootnoteReference"/>
          <w:rFonts w:ascii="Times New Roman" w:hAnsi="Times New Roman"/>
        </w:rPr>
        <w:footnoteRef/>
      </w:r>
      <w:r w:rsidRPr="006F5FAD">
        <w:rPr>
          <w:rFonts w:ascii="Times New Roman" w:hAnsi="Times New Roman"/>
        </w:rPr>
        <w:t xml:space="preserve"> Valsts kontrole, Revīzijas ziņojums “Vai valsts politika pensiju sistēmas ilgtspējas nodrošināšanai ir efektīva?” (apstiprināts ar Valsts kontroles Trešā revīzijas departamenta 27.04.2017. lēmumu Nr.2.4.1-10/2016.; revīzijas publiskošanas datums 5.05.2017.)</w:t>
      </w:r>
      <w:r w:rsidRPr="006F5FAD">
        <w:rPr>
          <w:rFonts w:ascii="Times New Roman" w:hAnsi="Times New Roman"/>
          <w:lang w:val="lv-LV"/>
        </w:rPr>
        <w:t xml:space="preserve">, pieejams: </w:t>
      </w:r>
      <w:hyperlink r:id="rId10" w:history="1">
        <w:r w:rsidRPr="006F5FAD">
          <w:rPr>
            <w:rStyle w:val="Hyperlink"/>
            <w:rFonts w:ascii="Times New Roman" w:hAnsi="Times New Roman"/>
          </w:rPr>
          <w:t>https://www.lrvk.gov.lv/lv/revizijas/revizijas/noslegtas-revizijas/valsts-politikas-efektivitate-pensiju-sistemas-ilgtspejas-nodrosinasanai</w:t>
        </w:r>
      </w:hyperlink>
      <w:r w:rsidRPr="006F5FAD">
        <w:rPr>
          <w:rFonts w:ascii="Times New Roman" w:hAnsi="Times New Roman"/>
          <w:lang w:val="lv-LV"/>
        </w:rPr>
        <w:t xml:space="preserve">; </w:t>
      </w:r>
      <w:bookmarkStart w:id="21" w:name="_Hlk55401176"/>
      <w:r w:rsidRPr="006F5FAD">
        <w:rPr>
          <w:rFonts w:ascii="Times New Roman" w:hAnsi="Times New Roman"/>
        </w:rPr>
        <w:t>Valsts kontrole, Revīzijas ziņojums “Vai valstī īstenotā sociālās iekļaušanas politika sasniedz tai izvirzītos mērķus nabadzības mazināšanas jomā?” (apstiprināts ar Valsts kontroles Trešā revīzijas departamenta 28.04.2020. lēmumu Nr.2.4.1-7/2019</w:t>
      </w:r>
      <w:r w:rsidRPr="006F5FAD">
        <w:rPr>
          <w:rFonts w:ascii="Times New Roman" w:hAnsi="Times New Roman"/>
          <w:lang w:val="lv-LV"/>
        </w:rPr>
        <w:t xml:space="preserve">; </w:t>
      </w:r>
      <w:bookmarkStart w:id="22" w:name="_Hlk55401233"/>
      <w:r w:rsidRPr="006F5FAD">
        <w:rPr>
          <w:rFonts w:ascii="Times New Roman" w:hAnsi="Times New Roman"/>
        </w:rPr>
        <w:t>revīzijas publiskošanas datums</w:t>
      </w:r>
      <w:r w:rsidRPr="006F5FAD">
        <w:rPr>
          <w:rFonts w:ascii="Times New Roman" w:hAnsi="Times New Roman"/>
          <w:lang w:val="lv-LV"/>
        </w:rPr>
        <w:t xml:space="preserve"> 14.05.2020.</w:t>
      </w:r>
      <w:r w:rsidRPr="006F5FAD">
        <w:rPr>
          <w:rFonts w:ascii="Times New Roman" w:hAnsi="Times New Roman"/>
        </w:rPr>
        <w:t>)</w:t>
      </w:r>
      <w:bookmarkEnd w:id="21"/>
      <w:bookmarkEnd w:id="22"/>
      <w:r w:rsidRPr="006F5FAD">
        <w:rPr>
          <w:rFonts w:ascii="Times New Roman" w:hAnsi="Times New Roman"/>
          <w:lang w:val="lv-LV"/>
        </w:rPr>
        <w:t xml:space="preserve">, pieejams: </w:t>
      </w:r>
      <w:hyperlink r:id="rId11"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55">
    <w:p w14:paraId="2890946F" w14:textId="6C52036C" w:rsidR="00B255A5" w:rsidRPr="00457AF4" w:rsidRDefault="00B255A5" w:rsidP="00457AF4">
      <w:pPr>
        <w:pStyle w:val="FootnoteText"/>
        <w:spacing w:after="0" w:line="240" w:lineRule="auto"/>
        <w:rPr>
          <w:rFonts w:ascii="Times New Roman" w:hAnsi="Times New Roman"/>
        </w:rPr>
      </w:pPr>
      <w:r w:rsidRPr="00457AF4">
        <w:rPr>
          <w:rStyle w:val="FootnoteReference"/>
          <w:rFonts w:ascii="Times New Roman" w:hAnsi="Times New Roman"/>
        </w:rPr>
        <w:footnoteRef/>
      </w:r>
      <w:r w:rsidRPr="00457AF4">
        <w:rPr>
          <w:rFonts w:ascii="Times New Roman" w:hAnsi="Times New Roman"/>
        </w:rPr>
        <w:t xml:space="preserve"> Provizoriskais datu apkopojums veikts </w:t>
      </w:r>
      <w:r>
        <w:rPr>
          <w:rFonts w:ascii="Times New Roman" w:hAnsi="Times New Roman"/>
          <w:lang w:val="lv-LV"/>
        </w:rPr>
        <w:t>SAK</w:t>
      </w:r>
      <w:r w:rsidRPr="00457AF4">
        <w:rPr>
          <w:rFonts w:ascii="Times New Roman" w:hAnsi="Times New Roman"/>
        </w:rPr>
        <w:t xml:space="preserve"> Indikatoru apakšgrupas un Eiropas Komisijas darba ietvaros, testējot metodoloģijas projektu un monitoringa ietvaru Padomes 2019.gada 8.novembra ieteikumu par darbinieku un pašnodarbināto personu piekļuvi sociālajai aizsardzībai (2019/C 387/01) ieviešanas uzraudzībai.</w:t>
      </w:r>
    </w:p>
  </w:footnote>
  <w:footnote w:id="56">
    <w:p w14:paraId="40CDA5BF" w14:textId="4F32B6F6" w:rsidR="00B255A5" w:rsidRPr="00F94FB3" w:rsidRDefault="00B255A5" w:rsidP="00F94FB3">
      <w:pPr>
        <w:pStyle w:val="FootnoteText"/>
        <w:spacing w:after="0" w:line="240" w:lineRule="auto"/>
        <w:rPr>
          <w:rFonts w:ascii="Times New Roman" w:hAnsi="Times New Roman"/>
          <w:lang w:val="lv-LV"/>
        </w:rPr>
      </w:pPr>
      <w:r w:rsidRPr="00F94FB3">
        <w:rPr>
          <w:rStyle w:val="FootnoteReference"/>
          <w:rFonts w:ascii="Times New Roman" w:hAnsi="Times New Roman"/>
        </w:rPr>
        <w:footnoteRef/>
      </w:r>
      <w:r w:rsidRPr="00F94FB3">
        <w:rPr>
          <w:rFonts w:ascii="Times New Roman" w:hAnsi="Times New Roman"/>
        </w:rPr>
        <w:t xml:space="preserve"> </w:t>
      </w:r>
      <w:r>
        <w:rPr>
          <w:rFonts w:ascii="Times New Roman" w:hAnsi="Times New Roman"/>
          <w:color w:val="000000" w:themeColor="text1"/>
          <w:shd w:val="clear" w:color="auto" w:fill="FFFFFF"/>
          <w:lang w:val="lv-LV"/>
        </w:rPr>
        <w:t>VSAA</w:t>
      </w:r>
      <w:r w:rsidRPr="00F94FB3">
        <w:rPr>
          <w:rFonts w:ascii="Times New Roman" w:hAnsi="Times New Roman"/>
          <w:color w:val="000000" w:themeColor="text1"/>
          <w:shd w:val="clear" w:color="auto" w:fill="FFFFFF"/>
        </w:rPr>
        <w:t xml:space="preserve">  dati, kas sagatavoti 2020.gada aprīlī</w:t>
      </w:r>
    </w:p>
  </w:footnote>
  <w:footnote w:id="57">
    <w:p w14:paraId="3462F7C5" w14:textId="3424B7D5" w:rsidR="00B255A5" w:rsidRPr="00417A9F" w:rsidRDefault="00B255A5" w:rsidP="00457AF4">
      <w:pPr>
        <w:pStyle w:val="FootnoteText"/>
        <w:spacing w:after="0" w:line="240" w:lineRule="auto"/>
        <w:jc w:val="both"/>
        <w:rPr>
          <w:rFonts w:ascii="Times New Roman" w:hAnsi="Times New Roman"/>
          <w:lang w:val="lv-LV"/>
        </w:rPr>
      </w:pPr>
      <w:r w:rsidRPr="00417A9F">
        <w:rPr>
          <w:rStyle w:val="FootnoteReference"/>
          <w:rFonts w:ascii="Times New Roman" w:hAnsi="Times New Roman"/>
        </w:rPr>
        <w:footnoteRef/>
      </w:r>
      <w:r w:rsidRPr="00417A9F">
        <w:rPr>
          <w:rFonts w:ascii="Times New Roman" w:hAnsi="Times New Roman"/>
        </w:rPr>
        <w:t xml:space="preserve"> </w:t>
      </w:r>
      <w:r w:rsidRPr="00417A9F">
        <w:rPr>
          <w:rFonts w:ascii="Times New Roman" w:eastAsia="MS PGothic" w:hAnsi="Times New Roman"/>
          <w:kern w:val="24"/>
          <w:lang w:val="lv-LV"/>
        </w:rPr>
        <w:t>VID</w:t>
      </w:r>
      <w:r w:rsidRPr="00417A9F">
        <w:rPr>
          <w:rFonts w:ascii="Times New Roman" w:eastAsia="MS PGothic" w:hAnsi="Times New Roman"/>
          <w:kern w:val="24"/>
        </w:rPr>
        <w:t xml:space="preserve"> sniegtā informācija par periodu no 2018.gada oktobra līdz 2019.gada septembrim</w:t>
      </w:r>
    </w:p>
  </w:footnote>
  <w:footnote w:id="58">
    <w:p w14:paraId="47CB6A84" w14:textId="6AB901B2" w:rsidR="00B255A5" w:rsidRPr="00487AAB" w:rsidRDefault="00B255A5" w:rsidP="00457AF4">
      <w:pPr>
        <w:pStyle w:val="FootnoteText"/>
        <w:spacing w:after="0" w:line="240" w:lineRule="auto"/>
        <w:jc w:val="both"/>
        <w:rPr>
          <w:rFonts w:ascii="Times New Roman" w:hAnsi="Times New Roman"/>
          <w:lang w:val="lv-LV"/>
        </w:rPr>
      </w:pPr>
      <w:r w:rsidRPr="00487AAB">
        <w:rPr>
          <w:rStyle w:val="FootnoteReference"/>
          <w:rFonts w:ascii="Times New Roman" w:hAnsi="Times New Roman"/>
        </w:rPr>
        <w:footnoteRef/>
      </w:r>
      <w:r w:rsidRPr="00487AAB">
        <w:rPr>
          <w:rFonts w:ascii="Times New Roman" w:hAnsi="Times New Roman"/>
        </w:rPr>
        <w:t xml:space="preserve"> </w:t>
      </w:r>
      <w:r w:rsidRPr="00487AAB">
        <w:rPr>
          <w:rFonts w:ascii="Times New Roman" w:hAnsi="Times New Roman"/>
          <w:lang w:val="lv-LV"/>
        </w:rPr>
        <w:t>Pēc LM pieprasījuma VID sniegtā informācija par periodu līdz 31.05.2020.</w:t>
      </w:r>
    </w:p>
  </w:footnote>
  <w:footnote w:id="59">
    <w:p w14:paraId="4318CC40" w14:textId="0F00CF9A" w:rsidR="00B255A5" w:rsidRPr="004C522B" w:rsidRDefault="00B255A5" w:rsidP="00457AF4">
      <w:pPr>
        <w:pStyle w:val="FootnoteText"/>
        <w:spacing w:after="0" w:line="240" w:lineRule="auto"/>
        <w:jc w:val="both"/>
        <w:rPr>
          <w:rFonts w:ascii="Times New Roman" w:hAnsi="Times New Roman"/>
          <w:lang w:val="lv-LV"/>
        </w:rPr>
      </w:pPr>
      <w:r w:rsidRPr="004C522B">
        <w:rPr>
          <w:rStyle w:val="FootnoteReference"/>
          <w:rFonts w:ascii="Times New Roman" w:hAnsi="Times New Roman"/>
        </w:rPr>
        <w:footnoteRef/>
      </w:r>
      <w:r w:rsidRPr="004C522B">
        <w:rPr>
          <w:rFonts w:ascii="Times New Roman" w:hAnsi="Times New Roman"/>
        </w:rPr>
        <w:t xml:space="preserve"> </w:t>
      </w:r>
      <w:r w:rsidRPr="00F9444A">
        <w:rPr>
          <w:rFonts w:ascii="Times New Roman" w:eastAsia="Times New Roman" w:hAnsi="Times New Roman"/>
          <w:bCs/>
          <w:color w:val="000000" w:themeColor="text1"/>
          <w:lang w:eastAsia="lv-LV"/>
        </w:rPr>
        <w:t xml:space="preserve">Ministru kabineta </w:t>
      </w:r>
      <w:r w:rsidRPr="00F9444A">
        <w:rPr>
          <w:rFonts w:ascii="Times New Roman" w:eastAsia="Times New Roman" w:hAnsi="Times New Roman"/>
          <w:color w:val="000000" w:themeColor="text1"/>
          <w:lang w:eastAsia="lv-LV"/>
        </w:rPr>
        <w:t>2020.gada 26.mart</w:t>
      </w:r>
      <w:r w:rsidRPr="00EE39B0">
        <w:rPr>
          <w:rFonts w:ascii="Times New Roman" w:eastAsia="Times New Roman" w:hAnsi="Times New Roman"/>
          <w:color w:val="000000" w:themeColor="text1"/>
          <w:lang w:eastAsia="lv-LV"/>
        </w:rPr>
        <w:t>a</w:t>
      </w:r>
      <w:r w:rsidRPr="00F9444A">
        <w:rPr>
          <w:rFonts w:ascii="Times New Roman" w:eastAsia="Times New Roman" w:hAnsi="Times New Roman"/>
          <w:color w:val="000000" w:themeColor="text1"/>
          <w:lang w:eastAsia="lv-LV"/>
        </w:rPr>
        <w:t xml:space="preserve"> </w:t>
      </w:r>
      <w:r w:rsidRPr="00F9444A">
        <w:rPr>
          <w:rFonts w:ascii="Times New Roman" w:eastAsia="Times New Roman" w:hAnsi="Times New Roman"/>
          <w:bCs/>
          <w:color w:val="000000" w:themeColor="text1"/>
          <w:lang w:eastAsia="lv-LV"/>
        </w:rPr>
        <w:t>noteikumi Nr. 165</w:t>
      </w:r>
      <w:r w:rsidRPr="00EE39B0">
        <w:rPr>
          <w:rFonts w:ascii="Times New Roman" w:eastAsia="Times New Roman" w:hAnsi="Times New Roman"/>
          <w:bCs/>
          <w:color w:val="000000" w:themeColor="text1"/>
          <w:lang w:eastAsia="lv-LV"/>
        </w:rPr>
        <w:t xml:space="preserve">, 12.punkts. Ministru kabineta </w:t>
      </w:r>
      <w:r w:rsidRPr="00EE39B0">
        <w:rPr>
          <w:rFonts w:ascii="Times New Roman" w:eastAsia="Times New Roman" w:hAnsi="Times New Roman"/>
          <w:color w:val="000000" w:themeColor="text1"/>
          <w:lang w:eastAsia="lv-LV"/>
        </w:rPr>
        <w:t xml:space="preserve">2020.gada 31.marta </w:t>
      </w:r>
      <w:r w:rsidRPr="00EE39B0">
        <w:rPr>
          <w:rFonts w:ascii="Times New Roman" w:eastAsia="Times New Roman" w:hAnsi="Times New Roman"/>
          <w:bCs/>
          <w:color w:val="000000" w:themeColor="text1"/>
          <w:lang w:eastAsia="lv-LV"/>
        </w:rPr>
        <w:t>noteikumi Nr. 179, 10.punkts.</w:t>
      </w:r>
    </w:p>
  </w:footnote>
  <w:footnote w:id="60">
    <w:p w14:paraId="5FBE908B" w14:textId="557A0444" w:rsidR="00B255A5" w:rsidRPr="00CE42AC" w:rsidRDefault="00B255A5" w:rsidP="001D5EE6">
      <w:pPr>
        <w:pStyle w:val="FootnoteText"/>
        <w:spacing w:after="0" w:line="240" w:lineRule="auto"/>
        <w:rPr>
          <w:rFonts w:ascii="Times New Roman" w:hAnsi="Times New Roman"/>
          <w:lang w:val="lv-LV"/>
        </w:rPr>
      </w:pPr>
      <w:r w:rsidRPr="00CE42AC">
        <w:rPr>
          <w:rStyle w:val="FootnoteReference"/>
          <w:rFonts w:ascii="Times New Roman" w:hAnsi="Times New Roman"/>
          <w:lang w:val="lv-LV"/>
        </w:rPr>
        <w:footnoteRef/>
      </w:r>
      <w:r w:rsidRPr="00CE42AC">
        <w:rPr>
          <w:rFonts w:ascii="Times New Roman" w:hAnsi="Times New Roman"/>
          <w:lang w:val="lv-LV"/>
        </w:rPr>
        <w:t xml:space="preserve"> K</w:t>
      </w:r>
      <w:r w:rsidRPr="00CE42AC">
        <w:rPr>
          <w:rFonts w:ascii="Times New Roman" w:hAnsi="Times New Roman"/>
          <w:color w:val="000000"/>
          <w:lang w:val="lv-LV"/>
        </w:rPr>
        <w:t>valifikācijas perioda nosacījumi bezdarbnieka pabalstam ir spēkā kopš pabalsta ieviešanas brīža (1997.gads). Sākotnēji kvalifikācijas periods tika noteikts 9 mēnešu sociālās apdrošināšanas iemaksas 12 mēnešu periodā</w:t>
      </w:r>
      <w:r w:rsidRPr="00CE42AC">
        <w:rPr>
          <w:rFonts w:ascii="Times New Roman" w:hAnsi="Times New Roman"/>
          <w:lang w:val="lv-LV"/>
        </w:rPr>
        <w:t xml:space="preserve"> pirms bezdarbnieka statusa iegūšanas dienas</w:t>
      </w:r>
      <w:r w:rsidRPr="00CE42AC">
        <w:rPr>
          <w:rFonts w:ascii="Times New Roman" w:hAnsi="Times New Roman"/>
          <w:color w:val="000000"/>
          <w:lang w:val="lv-LV"/>
        </w:rPr>
        <w:t>, taču vēlāk nosacījumi tika mainīti</w:t>
      </w:r>
    </w:p>
  </w:footnote>
  <w:footnote w:id="61">
    <w:p w14:paraId="2CBC139E" w14:textId="0ED6C87A" w:rsidR="00B255A5" w:rsidRPr="00CE42AC" w:rsidRDefault="00B255A5" w:rsidP="001D5EE6">
      <w:pPr>
        <w:pStyle w:val="FootnoteText"/>
        <w:spacing w:after="0" w:line="240" w:lineRule="auto"/>
        <w:rPr>
          <w:rFonts w:ascii="Times New Roman" w:hAnsi="Times New Roman"/>
          <w:lang w:val="lv-LV"/>
        </w:rPr>
      </w:pPr>
      <w:r w:rsidRPr="00CE42AC">
        <w:rPr>
          <w:rStyle w:val="FootnoteReference"/>
          <w:rFonts w:ascii="Times New Roman" w:hAnsi="Times New Roman"/>
          <w:lang w:val="lv-LV"/>
        </w:rPr>
        <w:footnoteRef/>
      </w:r>
      <w:r w:rsidRPr="00CE42AC">
        <w:rPr>
          <w:rFonts w:ascii="Times New Roman" w:hAnsi="Times New Roman"/>
          <w:lang w:val="lv-LV"/>
        </w:rPr>
        <w:t xml:space="preserve"> Kvalifikācijas periods ir spēkā no 2018.gada 1.janvāra</w:t>
      </w:r>
    </w:p>
  </w:footnote>
  <w:footnote w:id="62">
    <w:p w14:paraId="46C5D6C8" w14:textId="7E141E6B" w:rsidR="00B255A5" w:rsidRPr="0097411D" w:rsidRDefault="00B255A5" w:rsidP="001D5EE6">
      <w:pPr>
        <w:pStyle w:val="tv213"/>
        <w:spacing w:before="0" w:beforeAutospacing="0" w:after="0" w:afterAutospacing="0"/>
        <w:rPr>
          <w:sz w:val="20"/>
          <w:szCs w:val="20"/>
        </w:rPr>
      </w:pPr>
      <w:r w:rsidRPr="00CE42AC">
        <w:rPr>
          <w:rStyle w:val="FootnoteReference"/>
          <w:sz w:val="20"/>
          <w:szCs w:val="20"/>
        </w:rPr>
        <w:footnoteRef/>
      </w:r>
      <w:r w:rsidRPr="00CE42AC">
        <w:rPr>
          <w:sz w:val="20"/>
          <w:szCs w:val="20"/>
        </w:rPr>
        <w:t xml:space="preserve"> No 01.01.2020. s</w:t>
      </w:r>
      <w:r w:rsidRPr="00CE42AC">
        <w:rPr>
          <w:iCs/>
          <w:sz w:val="20"/>
          <w:szCs w:val="20"/>
        </w:rPr>
        <w:t xml:space="preserve">amazināts bezdarbnieka pabalsta izmaksas ilgums no 9 uz 8 mēnešiem; samazināts pabalsta apmērs atkarībā no bezdarba ilguma: a) </w:t>
      </w:r>
      <w:r w:rsidRPr="00CE42AC">
        <w:rPr>
          <w:sz w:val="20"/>
          <w:szCs w:val="20"/>
        </w:rPr>
        <w:t>piešķirto bezdarbnieka pabalstu pilnā apmērā izmaksā 2 mēnešus (iepriekš- 3 mēneši); b) piešķirto bezdarbnieka pabalstu 75% apmērā izmaksā no 3-4 mēnesim (iepriekš no 4-6</w:t>
      </w:r>
      <w:r w:rsidRPr="0097411D">
        <w:rPr>
          <w:sz w:val="20"/>
          <w:szCs w:val="20"/>
        </w:rPr>
        <w:t xml:space="preserve"> mēnesim</w:t>
      </w:r>
      <w:r>
        <w:rPr>
          <w:sz w:val="20"/>
          <w:szCs w:val="20"/>
        </w:rPr>
        <w:t>)</w:t>
      </w:r>
      <w:r w:rsidRPr="0097411D">
        <w:rPr>
          <w:sz w:val="20"/>
          <w:szCs w:val="20"/>
        </w:rPr>
        <w:t>;</w:t>
      </w:r>
      <w:r>
        <w:rPr>
          <w:sz w:val="20"/>
          <w:szCs w:val="20"/>
        </w:rPr>
        <w:t xml:space="preserve"> c) </w:t>
      </w:r>
      <w:r w:rsidRPr="0097411D">
        <w:rPr>
          <w:sz w:val="20"/>
          <w:szCs w:val="20"/>
        </w:rPr>
        <w:t>piešķirto bezdarbnieka pabalstu 50% apmērā izmaksā no 5-6 mēnesim (</w:t>
      </w:r>
      <w:r>
        <w:rPr>
          <w:sz w:val="20"/>
          <w:szCs w:val="20"/>
        </w:rPr>
        <w:t>iepriekš</w:t>
      </w:r>
      <w:r w:rsidRPr="0097411D">
        <w:rPr>
          <w:sz w:val="20"/>
          <w:szCs w:val="20"/>
        </w:rPr>
        <w:t xml:space="preserve"> no 7-9 mēnesim);</w:t>
      </w:r>
      <w:r>
        <w:rPr>
          <w:sz w:val="20"/>
          <w:szCs w:val="20"/>
        </w:rPr>
        <w:t xml:space="preserve"> d) </w:t>
      </w:r>
      <w:r w:rsidRPr="0097411D">
        <w:rPr>
          <w:sz w:val="20"/>
          <w:szCs w:val="20"/>
        </w:rPr>
        <w:t>piešķirto bezdarbnieka pabalstu 45% apmērā izmaksā no 7-8 mēnesim.</w:t>
      </w:r>
    </w:p>
  </w:footnote>
  <w:footnote w:id="63">
    <w:p w14:paraId="48FF806D" w14:textId="60359D7E" w:rsidR="00B255A5" w:rsidRPr="009321C8" w:rsidRDefault="00B255A5" w:rsidP="001D5EE6">
      <w:pPr>
        <w:spacing w:after="0" w:line="240" w:lineRule="auto"/>
        <w:rPr>
          <w:rFonts w:ascii="Times New Roman" w:eastAsia="Times New Roman" w:hAnsi="Times New Roman" w:cs="Times New Roman"/>
          <w:color w:val="000000"/>
          <w:sz w:val="20"/>
          <w:szCs w:val="20"/>
          <w:lang w:eastAsia="lv-LV"/>
        </w:rPr>
      </w:pPr>
      <w:r w:rsidRPr="009321C8">
        <w:rPr>
          <w:rStyle w:val="FootnoteReference"/>
          <w:rFonts w:ascii="Times New Roman" w:hAnsi="Times New Roman" w:cs="Times New Roman"/>
          <w:sz w:val="20"/>
          <w:szCs w:val="20"/>
        </w:rPr>
        <w:footnoteRef/>
      </w:r>
      <w:r w:rsidRPr="009321C8">
        <w:rPr>
          <w:rFonts w:ascii="Times New Roman" w:hAnsi="Times New Roman" w:cs="Times New Roman"/>
          <w:sz w:val="20"/>
          <w:szCs w:val="20"/>
        </w:rPr>
        <w:t xml:space="preserve"> </w:t>
      </w:r>
      <w:r>
        <w:rPr>
          <w:rFonts w:ascii="Times New Roman" w:hAnsi="Times New Roman" w:cs="Times New Roman"/>
          <w:sz w:val="20"/>
          <w:szCs w:val="20"/>
        </w:rPr>
        <w:t>B</w:t>
      </w:r>
      <w:r w:rsidRPr="009321C8">
        <w:rPr>
          <w:rFonts w:ascii="Times New Roman" w:eastAsia="Times New Roman" w:hAnsi="Times New Roman" w:cs="Times New Roman"/>
          <w:color w:val="000000"/>
          <w:sz w:val="20"/>
          <w:szCs w:val="20"/>
          <w:lang w:eastAsia="lv-LV"/>
        </w:rPr>
        <w:t>ērna nepārtrauktas saslimšanas gadījumā – par termiņu kādu noteicis ārstu konsīlijs, kas vienā reizē nepārsniedz 3 mēnešu periodu. Kopumā ne ilgāk par 26 nedēļām (pusgadu), skaitot no bērna pirmās saslimšanas dienas. Ja bērns slimo ar pārtraukumiem – ne ilgāk par 3 gadiem 5 gadu periodā.</w:t>
      </w:r>
    </w:p>
  </w:footnote>
  <w:footnote w:id="64">
    <w:p w14:paraId="3A75ACC7" w14:textId="7031ACE4" w:rsidR="00B255A5" w:rsidRPr="009321C8" w:rsidRDefault="00B255A5" w:rsidP="001D5EE6">
      <w:pPr>
        <w:spacing w:after="0" w:line="240" w:lineRule="auto"/>
        <w:rPr>
          <w:rFonts w:ascii="Times New Roman" w:eastAsia="Times New Roman" w:hAnsi="Times New Roman" w:cs="Times New Roman"/>
          <w:color w:val="000000"/>
          <w:sz w:val="20"/>
          <w:szCs w:val="20"/>
          <w:lang w:eastAsia="lv-LV"/>
        </w:rPr>
      </w:pPr>
      <w:r w:rsidRPr="009321C8">
        <w:rPr>
          <w:rStyle w:val="FootnoteReference"/>
          <w:rFonts w:ascii="Times New Roman" w:hAnsi="Times New Roman" w:cs="Times New Roman"/>
          <w:sz w:val="20"/>
          <w:szCs w:val="20"/>
        </w:rPr>
        <w:footnoteRef/>
      </w:r>
      <w:r w:rsidRPr="009321C8">
        <w:rPr>
          <w:rFonts w:ascii="Times New Roman" w:hAnsi="Times New Roman" w:cs="Times New Roman"/>
          <w:sz w:val="20"/>
          <w:szCs w:val="20"/>
        </w:rPr>
        <w:t xml:space="preserve"> </w:t>
      </w:r>
      <w:r>
        <w:rPr>
          <w:rFonts w:ascii="Times New Roman" w:hAnsi="Times New Roman" w:cs="Times New Roman"/>
          <w:sz w:val="20"/>
          <w:szCs w:val="20"/>
        </w:rPr>
        <w:t>B</w:t>
      </w:r>
      <w:r w:rsidRPr="009321C8">
        <w:rPr>
          <w:rFonts w:ascii="Times New Roman" w:eastAsia="Times New Roman" w:hAnsi="Times New Roman" w:cs="Times New Roman"/>
          <w:color w:val="000000"/>
          <w:sz w:val="20"/>
          <w:szCs w:val="20"/>
          <w:lang w:eastAsia="lv-LV"/>
        </w:rPr>
        <w:t xml:space="preserve">ērna nepārtrauktas saslimšanas gadījumā – ne ilgāk par 26 nedēļām (pusgadu), skaitot no bērna pirmās saslimšanas dienas. </w:t>
      </w:r>
      <w:r w:rsidRPr="009321C8">
        <w:rPr>
          <w:rFonts w:ascii="Times New Roman" w:eastAsia="Times New Roman" w:hAnsi="Times New Roman" w:cs="Times New Roman"/>
          <w:color w:val="000000"/>
          <w:sz w:val="20"/>
          <w:szCs w:val="20"/>
          <w:u w:val="single"/>
          <w:lang w:eastAsia="lv-LV"/>
        </w:rPr>
        <w:t xml:space="preserve">Ja </w:t>
      </w:r>
      <w:r w:rsidRPr="009321C8">
        <w:rPr>
          <w:rFonts w:ascii="Times New Roman" w:eastAsia="Times New Roman" w:hAnsi="Times New Roman" w:cs="Times New Roman"/>
          <w:color w:val="000000"/>
          <w:sz w:val="20"/>
          <w:szCs w:val="20"/>
          <w:lang w:eastAsia="lv-LV"/>
        </w:rPr>
        <w:t>bērns slimo ar pārtraukumiem – ne ilgāk par 3 gadiem 5 gadu periodā.</w:t>
      </w:r>
    </w:p>
  </w:footnote>
  <w:footnote w:id="65">
    <w:p w14:paraId="4B048330" w14:textId="22C02BAE" w:rsidR="00B255A5" w:rsidRPr="00635716" w:rsidRDefault="00B255A5" w:rsidP="00B90C44">
      <w:pPr>
        <w:pStyle w:val="FootnoteText"/>
        <w:spacing w:after="0" w:line="240" w:lineRule="auto"/>
        <w:jc w:val="both"/>
        <w:rPr>
          <w:rFonts w:ascii="Times New Roman" w:hAnsi="Times New Roman"/>
          <w:lang w:val="lv-LV"/>
        </w:rPr>
      </w:pPr>
      <w:r w:rsidRPr="009321C8">
        <w:rPr>
          <w:rStyle w:val="FootnoteReference"/>
          <w:rFonts w:ascii="Times New Roman" w:hAnsi="Times New Roman"/>
        </w:rPr>
        <w:footnoteRef/>
      </w:r>
      <w:r w:rsidRPr="009321C8">
        <w:rPr>
          <w:rFonts w:ascii="Times New Roman" w:hAnsi="Times New Roman"/>
        </w:rPr>
        <w:t xml:space="preserve"> </w:t>
      </w:r>
      <w:r w:rsidRPr="009321C8">
        <w:rPr>
          <w:rFonts w:ascii="Times New Roman" w:hAnsi="Times New Roman"/>
          <w:lang w:val="lv-LV"/>
        </w:rPr>
        <w:t xml:space="preserve"> No 2018.gada </w:t>
      </w:r>
      <w:r w:rsidRPr="009321C8">
        <w:rPr>
          <w:rFonts w:ascii="Times New Roman" w:eastAsia="Times New Roman" w:hAnsi="Times New Roman"/>
        </w:rPr>
        <w:t>vecākiem bērna kopšanas atvaļinājuma laikā (līdz bērna 1,5 gadu vecumam) paaugstinātas sociālās apdrošināšanas obligātās iemaksas par apdrošināšanu vecuma pensijas, invaliditātes un bezdarba</w:t>
      </w:r>
      <w:r w:rsidRPr="00635716">
        <w:rPr>
          <w:rFonts w:ascii="Times New Roman" w:eastAsia="Times New Roman" w:hAnsi="Times New Roman"/>
        </w:rPr>
        <w:t xml:space="preserve"> gadījumā</w:t>
      </w:r>
      <w:r w:rsidRPr="00635716">
        <w:rPr>
          <w:rFonts w:ascii="Times New Roman" w:eastAsia="Times New Roman" w:hAnsi="Times New Roman"/>
          <w:lang w:val="lv-LV"/>
        </w:rPr>
        <w:t xml:space="preserve">; </w:t>
      </w:r>
      <w:r w:rsidRPr="00635716">
        <w:rPr>
          <w:rFonts w:ascii="Times New Roman" w:hAnsi="Times New Roman"/>
        </w:rPr>
        <w:t xml:space="preserve">no 2018.gada tiek veiktas </w:t>
      </w:r>
      <w:r w:rsidRPr="00635716">
        <w:rPr>
          <w:rFonts w:ascii="Times New Roman" w:hAnsi="Times New Roman"/>
          <w:lang w:val="lv-LV"/>
        </w:rPr>
        <w:t>VSAOI</w:t>
      </w:r>
      <w:r w:rsidRPr="00635716">
        <w:rPr>
          <w:rFonts w:ascii="Times New Roman" w:hAnsi="Times New Roman"/>
        </w:rPr>
        <w:t xml:space="preserve"> (pensiju apdrošināšanai, invaliditātes apdrošināšanai un apdrošināšanai pret bezdarbu) par personām, kuras saņem atlīdzību par audžuģimenes pienākumu pildīšanu un nav sociāli apdrošinātas </w:t>
      </w:r>
    </w:p>
  </w:footnote>
  <w:footnote w:id="66">
    <w:p w14:paraId="6909248B" w14:textId="3B143D67" w:rsidR="00B255A5" w:rsidRPr="00B90C44" w:rsidRDefault="00B255A5" w:rsidP="00B90C44">
      <w:pPr>
        <w:pStyle w:val="FootnoteText"/>
        <w:spacing w:after="0" w:line="240" w:lineRule="auto"/>
        <w:jc w:val="both"/>
        <w:rPr>
          <w:rFonts w:ascii="Times New Roman" w:eastAsia="Times New Roman" w:hAnsi="Times New Roman"/>
          <w:color w:val="000000"/>
          <w:lang w:eastAsia="lv-LV"/>
        </w:rPr>
      </w:pPr>
      <w:r w:rsidRPr="00B95E54">
        <w:rPr>
          <w:rStyle w:val="FootnoteReference"/>
          <w:rFonts w:ascii="Times New Roman" w:hAnsi="Times New Roman"/>
        </w:rPr>
        <w:footnoteRef/>
      </w:r>
      <w:r w:rsidRPr="00B95E54">
        <w:rPr>
          <w:rFonts w:ascii="Times New Roman" w:hAnsi="Times New Roman"/>
          <w:lang w:val="en-US"/>
        </w:rPr>
        <w:t xml:space="preserve"> </w:t>
      </w:r>
      <w:r w:rsidRPr="00B95E54">
        <w:rPr>
          <w:rStyle w:val="hps"/>
          <w:rFonts w:ascii="Times New Roman" w:hAnsi="Times New Roman"/>
          <w:lang w:val="en-US"/>
        </w:rPr>
        <w:t xml:space="preserve">PB </w:t>
      </w:r>
      <w:r w:rsidRPr="00B95E54">
        <w:rPr>
          <w:rStyle w:val="hps"/>
          <w:rFonts w:ascii="Times New Roman" w:hAnsi="Times New Roman"/>
          <w:lang w:val="lv-LV"/>
        </w:rPr>
        <w:t xml:space="preserve">pētījums </w:t>
      </w:r>
      <w:r w:rsidRPr="00B95E54">
        <w:rPr>
          <w:rFonts w:ascii="Times New Roman" w:hAnsi="Times New Roman"/>
          <w:lang w:val="lv-LV"/>
        </w:rPr>
        <w:t>„Latvija: kurš ir bezdarbnieks, ekonomiski neaktīvais vai trūcīgais</w:t>
      </w:r>
      <w:r w:rsidRPr="00B95E54">
        <w:rPr>
          <w:rFonts w:ascii="Times New Roman" w:hAnsi="Times New Roman"/>
          <w:lang w:val="en-US"/>
        </w:rPr>
        <w:t>?”</w:t>
      </w:r>
      <w:r>
        <w:rPr>
          <w:rFonts w:ascii="Times New Roman" w:hAnsi="Times New Roman"/>
          <w:lang w:val="en-US"/>
        </w:rPr>
        <w:t xml:space="preserve">, </w:t>
      </w:r>
      <w:r w:rsidRPr="00B95E54">
        <w:rPr>
          <w:rFonts w:ascii="Times New Roman" w:hAnsi="Times New Roman"/>
          <w:lang w:val="en-US"/>
        </w:rPr>
        <w:t xml:space="preserve">Analysis of the incentive structure created be the tax and benefit system, Financial incentives of the tax and benefit system in Latvia, </w:t>
      </w:r>
      <w:r>
        <w:rPr>
          <w:rFonts w:ascii="Times New Roman" w:hAnsi="Times New Roman"/>
          <w:lang w:val="en-US"/>
        </w:rPr>
        <w:t xml:space="preserve">2013, </w:t>
      </w:r>
      <w:r w:rsidRPr="00B95E54">
        <w:rPr>
          <w:rFonts w:ascii="Times New Roman" w:hAnsi="Times New Roman"/>
          <w:lang w:val="en-US"/>
        </w:rPr>
        <w:t xml:space="preserve">7.lpp.; </w:t>
      </w:r>
      <w:bookmarkStart w:id="24" w:name="_Hlk55402214"/>
      <w:r w:rsidRPr="00B95E54">
        <w:rPr>
          <w:rFonts w:ascii="Times New Roman" w:hAnsi="Times New Roman"/>
          <w:lang w:val="en-US"/>
        </w:rPr>
        <w:t xml:space="preserve">OECD </w:t>
      </w:r>
      <w:r w:rsidRPr="00B95E54">
        <w:rPr>
          <w:rFonts w:ascii="Times New Roman" w:eastAsia="Times New Roman" w:hAnsi="Times New Roman"/>
          <w:color w:val="000000"/>
          <w:lang w:eastAsia="lv-LV"/>
        </w:rPr>
        <w:t>pētījums “Cilvēku sasaiste ar darbvietām: Latvija”</w:t>
      </w:r>
      <w:r>
        <w:rPr>
          <w:rFonts w:ascii="Times New Roman" w:eastAsia="Times New Roman" w:hAnsi="Times New Roman"/>
          <w:color w:val="000000"/>
          <w:lang w:val="lv-LV" w:eastAsia="lv-LV"/>
        </w:rPr>
        <w:t>, 2019,</w:t>
      </w:r>
      <w:r w:rsidRPr="00B90C44">
        <w:rPr>
          <w:rFonts w:ascii="Times New Roman" w:eastAsia="Times New Roman" w:hAnsi="Times New Roman"/>
          <w:color w:val="000000"/>
          <w:lang w:eastAsia="lv-LV"/>
        </w:rPr>
        <w:t xml:space="preserve"> pieejams https://www.oecd.org/latvia/cilveku-sasaiste-ar-darbavietam-ce74856f-lv.htm</w:t>
      </w:r>
      <w:bookmarkEnd w:id="24"/>
    </w:p>
  </w:footnote>
  <w:footnote w:id="67">
    <w:p w14:paraId="3F988114" w14:textId="0525313D" w:rsidR="00B255A5" w:rsidRPr="006F5FAD" w:rsidRDefault="00B255A5" w:rsidP="001D5EE6">
      <w:pPr>
        <w:pStyle w:val="FootnoteText"/>
        <w:spacing w:after="0" w:line="240" w:lineRule="auto"/>
        <w:rPr>
          <w:rFonts w:ascii="Times New Roman" w:hAnsi="Times New Roman"/>
          <w:lang w:val="lv-LV"/>
        </w:rPr>
      </w:pPr>
      <w:r w:rsidRPr="008600AC">
        <w:rPr>
          <w:rStyle w:val="FootnoteReference"/>
          <w:rFonts w:ascii="Times New Roman" w:hAnsi="Times New Roman"/>
        </w:rPr>
        <w:footnoteRef/>
      </w:r>
      <w:r w:rsidRPr="008600AC">
        <w:rPr>
          <w:rFonts w:ascii="Times New Roman" w:hAnsi="Times New Roman"/>
        </w:rPr>
        <w:t xml:space="preserve"> </w:t>
      </w:r>
      <w:r w:rsidRPr="00ED61B3">
        <w:rPr>
          <w:rFonts w:ascii="Times New Roman" w:hAnsi="Times New Roman"/>
        </w:rPr>
        <w:t>Valsts kontrole, Revīzijas ziņojums “Vai valstī īstenotā sociālās iekļaušanas politika sasniedz tai izvirzītos mērķus nabadzības mazināšanas jomā?” (apstiprināts ar Valsts kontroles Trešā revīzijas departamenta 28.04.2020. lēmumu Nr.2.4.1-7/2019</w:t>
      </w:r>
      <w:r>
        <w:rPr>
          <w:rFonts w:ascii="Times New Roman" w:hAnsi="Times New Roman"/>
        </w:rPr>
        <w:t xml:space="preserve">; </w:t>
      </w:r>
      <w:r w:rsidRPr="00EC0186">
        <w:rPr>
          <w:rFonts w:ascii="Times New Roman" w:hAnsi="Times New Roman"/>
        </w:rPr>
        <w:t>revīzijas publiskošanas datums</w:t>
      </w:r>
      <w:r>
        <w:rPr>
          <w:rFonts w:ascii="Times New Roman" w:hAnsi="Times New Roman"/>
          <w:lang w:val="lv-LV"/>
        </w:rPr>
        <w:t xml:space="preserve"> 14.05.2020.</w:t>
      </w:r>
      <w:r w:rsidRPr="00ED61B3">
        <w:rPr>
          <w:rFonts w:ascii="Times New Roman" w:hAnsi="Times New Roman"/>
        </w:rPr>
        <w:t>)</w:t>
      </w:r>
      <w:r>
        <w:rPr>
          <w:rFonts w:ascii="Times New Roman" w:hAnsi="Times New Roman"/>
          <w:lang w:val="lv-LV"/>
        </w:rPr>
        <w:t xml:space="preserve">, pieejams: </w:t>
      </w:r>
      <w:r w:rsidRPr="006F5FAD">
        <w:rPr>
          <w:rFonts w:ascii="Times New Roman" w:hAnsi="Times New Roman"/>
          <w:lang w:val="lv-LV"/>
        </w:rPr>
        <w:t xml:space="preserve">pieejams: </w:t>
      </w:r>
      <w:hyperlink r:id="rId12"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68">
    <w:p w14:paraId="47A3E80E" w14:textId="77777777" w:rsidR="00B255A5" w:rsidRPr="00CF38E4" w:rsidRDefault="00B255A5" w:rsidP="005A7D83">
      <w:pPr>
        <w:pStyle w:val="FootnoteText"/>
        <w:spacing w:after="0" w:line="240" w:lineRule="auto"/>
        <w:jc w:val="both"/>
        <w:rPr>
          <w:rStyle w:val="FootnoteReference"/>
          <w:rFonts w:ascii="Times New Roman" w:eastAsiaTheme="minorEastAsia" w:hAnsi="Times New Roman"/>
          <w:color w:val="000000" w:themeColor="text1"/>
          <w:kern w:val="24"/>
          <w:vertAlign w:val="baseline"/>
          <w:lang w:val="lv-LV"/>
        </w:rPr>
      </w:pPr>
      <w:r w:rsidRPr="008600AC">
        <w:rPr>
          <w:rStyle w:val="FootnoteReference"/>
          <w:rFonts w:ascii="Times New Roman" w:hAnsi="Times New Roman"/>
        </w:rPr>
        <w:footnoteRef/>
      </w:r>
      <w:r w:rsidRPr="008600AC">
        <w:rPr>
          <w:rFonts w:ascii="Times New Roman" w:hAnsi="Times New Roman"/>
        </w:rPr>
        <w:t xml:space="preserve"> </w:t>
      </w:r>
      <w:r w:rsidRPr="00CF38E4">
        <w:rPr>
          <w:rFonts w:ascii="Times New Roman" w:hAnsi="Times New Roman"/>
        </w:rPr>
        <w:t>SIA “TNS Latvia”, RSU aģentūra “Darba drošības un vides veselības institūts “Darba apstākļi un riski Latvijā, 2012– 2013”, Rīga, 2013</w:t>
      </w:r>
      <w:r w:rsidRPr="00CF38E4">
        <w:rPr>
          <w:rFonts w:ascii="Times New Roman" w:hAnsi="Times New Roman"/>
          <w:lang w:val="lv-LV"/>
        </w:rPr>
        <w:t xml:space="preserve">, pieejams: </w:t>
      </w:r>
      <w:hyperlink r:id="rId13" w:history="1">
        <w:r w:rsidRPr="00CF38E4">
          <w:rPr>
            <w:rStyle w:val="Hyperlink"/>
            <w:rFonts w:ascii="Times New Roman" w:hAnsi="Times New Roman"/>
          </w:rPr>
          <w:t>https://www.rsu.lv/sites/default/files/book_download/Darba_apstakli_un_riski_Latvija_2012-2013.pdf</w:t>
        </w:r>
      </w:hyperlink>
      <w:r w:rsidRPr="00CF38E4">
        <w:rPr>
          <w:rFonts w:ascii="Times New Roman" w:hAnsi="Times New Roman"/>
        </w:rPr>
        <w:t>;</w:t>
      </w:r>
      <w:r w:rsidRPr="009B2A48">
        <w:rPr>
          <w:rFonts w:ascii="Times New Roman" w:eastAsiaTheme="minorEastAsia" w:hAnsi="Times New Roman"/>
          <w:color w:val="000000" w:themeColor="text1"/>
          <w:kern w:val="24"/>
          <w:lang w:val="lv-LV"/>
        </w:rPr>
        <w:t xml:space="preserve"> </w:t>
      </w:r>
      <w:r w:rsidRPr="00CF38E4">
        <w:rPr>
          <w:rFonts w:ascii="Times New Roman" w:hAnsi="Times New Roman"/>
          <w:lang w:val="lv-LV"/>
        </w:rPr>
        <w:t>LU</w:t>
      </w:r>
      <w:r w:rsidRPr="00CF38E4">
        <w:rPr>
          <w:rFonts w:ascii="Times New Roman" w:hAnsi="Times New Roman"/>
        </w:rPr>
        <w:t xml:space="preserve"> Medicīnas fakultātes Veselības vadības un informātikas centrs</w:t>
      </w:r>
      <w:r w:rsidRPr="00CF38E4">
        <w:rPr>
          <w:rFonts w:ascii="Times New Roman" w:hAnsi="Times New Roman"/>
          <w:lang w:val="lv-LV"/>
        </w:rPr>
        <w:t>,</w:t>
      </w:r>
      <w:r w:rsidRPr="00CF38E4">
        <w:rPr>
          <w:rFonts w:ascii="Times New Roman" w:hAnsi="Times New Roman"/>
          <w:color w:val="000000" w:themeColor="text1"/>
          <w:kern w:val="24"/>
          <w:lang w:val="lv-LV"/>
        </w:rPr>
        <w:t xml:space="preserve"> Pētījums “Muskuļu un skeleta sistēmas slimību izmaksu novēršana un rekomendācijas izmaksu optimizācijai”, Rīga, 2018, pieejams: </w:t>
      </w:r>
      <w:hyperlink r:id="rId14" w:history="1">
        <w:r w:rsidRPr="00CF38E4">
          <w:rPr>
            <w:rStyle w:val="Hyperlink"/>
            <w:rFonts w:ascii="Times New Roman" w:hAnsi="Times New Roman"/>
          </w:rPr>
          <w:t>http://petijumi.mk.gov.lv/sites/default/files/title_file/LM_Muskulu_un_skeleta_sist_slim_izmaks_novert_un_rekomend.pdf</w:t>
        </w:r>
      </w:hyperlink>
      <w:r w:rsidRPr="00CF38E4">
        <w:rPr>
          <w:rFonts w:ascii="Times New Roman" w:hAnsi="Times New Roman"/>
          <w:color w:val="000000" w:themeColor="text1"/>
          <w:kern w:val="24"/>
          <w:lang w:val="lv-LV"/>
        </w:rPr>
        <w:t xml:space="preserve"> </w:t>
      </w:r>
    </w:p>
  </w:footnote>
  <w:footnote w:id="69">
    <w:p w14:paraId="56428E0C" w14:textId="77777777" w:rsidR="00B255A5" w:rsidRPr="00BD279D" w:rsidRDefault="00B255A5" w:rsidP="00BD279D">
      <w:pPr>
        <w:pStyle w:val="FootnoteText"/>
        <w:spacing w:after="0" w:line="240" w:lineRule="auto"/>
        <w:rPr>
          <w:rFonts w:ascii="Times New Roman" w:hAnsi="Times New Roman"/>
          <w:lang w:val="lv-LV"/>
        </w:rPr>
      </w:pPr>
      <w:r w:rsidRPr="00BD279D">
        <w:rPr>
          <w:rStyle w:val="FootnoteReference"/>
          <w:rFonts w:ascii="Times New Roman" w:hAnsi="Times New Roman"/>
        </w:rPr>
        <w:footnoteRef/>
      </w:r>
      <w:r w:rsidRPr="00BD279D">
        <w:rPr>
          <w:rFonts w:ascii="Times New Roman" w:hAnsi="Times New Roman"/>
        </w:rPr>
        <w:t xml:space="preserve"> Eiropas Parlamenta un Padomes 2019. gada 20. jūnija direktīv</w:t>
      </w:r>
      <w:r w:rsidRPr="00BD279D">
        <w:rPr>
          <w:rFonts w:ascii="Times New Roman" w:hAnsi="Times New Roman"/>
          <w:lang w:val="lv-LV"/>
        </w:rPr>
        <w:t>a</w:t>
      </w:r>
      <w:r w:rsidRPr="00BD279D">
        <w:rPr>
          <w:rFonts w:ascii="Times New Roman" w:hAnsi="Times New Roman"/>
        </w:rPr>
        <w:t xml:space="preserve"> 2019/1158 par darba un privātās dzīves līdzsvaru vecākiem un aprūpētājiem un ar ko atceļ Padomes Direktīvu 2010/18/ES</w:t>
      </w:r>
    </w:p>
  </w:footnote>
  <w:footnote w:id="70">
    <w:p w14:paraId="2A8B0220" w14:textId="77777777" w:rsidR="00B255A5" w:rsidRPr="00BD279D" w:rsidRDefault="00B255A5" w:rsidP="00BD279D">
      <w:pPr>
        <w:pStyle w:val="FootnoteText"/>
        <w:spacing w:after="0" w:line="240" w:lineRule="auto"/>
        <w:rPr>
          <w:rFonts w:ascii="Times New Roman" w:hAnsi="Times New Roman"/>
        </w:rPr>
      </w:pPr>
      <w:r w:rsidRPr="00BD279D">
        <w:rPr>
          <w:rStyle w:val="FootnoteReference"/>
          <w:rFonts w:ascii="Times New Roman" w:hAnsi="Times New Roman"/>
          <w:color w:val="455F51" w:themeColor="text2"/>
        </w:rPr>
        <w:footnoteRef/>
      </w:r>
      <w:r w:rsidRPr="00BD279D">
        <w:rPr>
          <w:rFonts w:ascii="Times New Roman" w:hAnsi="Times New Roman"/>
        </w:rPr>
        <w:t xml:space="preserve"> Baltic Institute of Social Sciences (2017). </w:t>
      </w:r>
      <w:r w:rsidRPr="00BD279D">
        <w:rPr>
          <w:rFonts w:ascii="Times New Roman" w:hAnsi="Times New Roman"/>
          <w:i/>
        </w:rPr>
        <w:t>Motivācijas paaugstināšanas un atbalsta pakalpojumu potenciālās mērķa grupas profilēšana un vajadzību izpēte</w:t>
      </w:r>
      <w:r w:rsidRPr="00BD279D">
        <w:rPr>
          <w:rFonts w:ascii="Times New Roman" w:hAnsi="Times New Roman"/>
        </w:rPr>
        <w:t>. Rīga. 25. lpp.</w:t>
      </w:r>
    </w:p>
  </w:footnote>
  <w:footnote w:id="71">
    <w:p w14:paraId="772E4B6E" w14:textId="1C372ADB" w:rsidR="00B255A5" w:rsidRPr="008221C1" w:rsidRDefault="00B255A5" w:rsidP="008221C1">
      <w:pPr>
        <w:pStyle w:val="FootnoteText"/>
        <w:spacing w:after="0" w:line="240" w:lineRule="auto"/>
        <w:rPr>
          <w:rFonts w:ascii="Times New Roman" w:hAnsi="Times New Roman"/>
          <w:lang w:val="lv-LV"/>
        </w:rPr>
      </w:pPr>
      <w:r w:rsidRPr="008221C1">
        <w:rPr>
          <w:rStyle w:val="FootnoteReference"/>
          <w:rFonts w:ascii="Times New Roman" w:hAnsi="Times New Roman"/>
        </w:rPr>
        <w:footnoteRef/>
      </w:r>
      <w:r w:rsidRPr="008221C1">
        <w:rPr>
          <w:rFonts w:ascii="Times New Roman" w:hAnsi="Times New Roman"/>
        </w:rPr>
        <w:t xml:space="preserve"> </w:t>
      </w:r>
      <w:r w:rsidRPr="008221C1">
        <w:rPr>
          <w:rFonts w:ascii="Times New Roman" w:hAnsi="Times New Roman"/>
          <w:lang w:val="lv-LV"/>
        </w:rPr>
        <w:t xml:space="preserve">SIA SAFEGE Baltija, Gala ziņojums “Ģimenes </w:t>
      </w:r>
      <w:r w:rsidRPr="008221C1">
        <w:rPr>
          <w:rFonts w:ascii="Times New Roman" w:hAnsi="Times New Roman"/>
        </w:rPr>
        <w:t>valsts politikas pamatnostādņu 2011.-2017.gadam ex-post novērtējum</w:t>
      </w:r>
      <w:r w:rsidRPr="008221C1">
        <w:rPr>
          <w:rFonts w:ascii="Times New Roman" w:hAnsi="Times New Roman"/>
          <w:lang w:val="lv-LV"/>
        </w:rPr>
        <w:t>s”, Rīga, 2018.gada 30.novembris, 107.lpp.</w:t>
      </w:r>
    </w:p>
  </w:footnote>
  <w:footnote w:id="72">
    <w:p w14:paraId="598DE8A3" w14:textId="3B041F64" w:rsidR="00B255A5" w:rsidRPr="006922A3" w:rsidRDefault="00B255A5" w:rsidP="00F6283D">
      <w:pPr>
        <w:pStyle w:val="FootnoteText"/>
        <w:spacing w:after="0" w:line="240" w:lineRule="auto"/>
        <w:jc w:val="both"/>
        <w:rPr>
          <w:rFonts w:ascii="Times New Roman" w:hAnsi="Times New Roman"/>
          <w:lang w:val="lv-LV"/>
        </w:rPr>
      </w:pPr>
      <w:r w:rsidRPr="006922A3">
        <w:rPr>
          <w:rStyle w:val="FootnoteReference"/>
          <w:rFonts w:ascii="Times New Roman" w:hAnsi="Times New Roman"/>
        </w:rPr>
        <w:footnoteRef/>
      </w:r>
      <w:r w:rsidRPr="006922A3">
        <w:rPr>
          <w:rFonts w:ascii="Times New Roman" w:hAnsi="Times New Roman"/>
        </w:rPr>
        <w:t xml:space="preserve"> </w:t>
      </w:r>
      <w:r w:rsidRPr="006922A3">
        <w:rPr>
          <w:rFonts w:ascii="Times New Roman" w:hAnsi="Times New Roman"/>
          <w:lang w:val="lv-LV"/>
        </w:rPr>
        <w:t>Atjaunota ģimenes valsts pabalsta (ĢVP) di</w:t>
      </w:r>
      <w:r>
        <w:rPr>
          <w:rFonts w:ascii="Times New Roman" w:hAnsi="Times New Roman"/>
          <w:lang w:val="lv-LV"/>
        </w:rPr>
        <w:t>f</w:t>
      </w:r>
      <w:r w:rsidRPr="006922A3">
        <w:rPr>
          <w:rFonts w:ascii="Times New Roman" w:hAnsi="Times New Roman"/>
          <w:lang w:val="lv-LV"/>
        </w:rPr>
        <w:t xml:space="preserve">erencēšana atkarībā no bērnu skaita ģimenē; paaugstināts GVP apmērs par ceturto un nākamajiem bērniem; ieviesta piemaksa </w:t>
      </w:r>
      <w:r w:rsidRPr="006922A3">
        <w:rPr>
          <w:rFonts w:ascii="Times New Roman" w:hAnsi="Times New Roman"/>
          <w:u w:val="single"/>
          <w:lang w:val="lv-LV"/>
        </w:rPr>
        <w:t xml:space="preserve">pie ĢVP </w:t>
      </w:r>
      <w:r w:rsidRPr="006922A3">
        <w:rPr>
          <w:rFonts w:ascii="Times New Roman" w:hAnsi="Times New Roman"/>
        </w:rPr>
        <w:t>par divu un vairāk bērnu no viena līdz 20 gadu vecuma sasniegšanai audzināšanu</w:t>
      </w:r>
      <w:r w:rsidRPr="006922A3">
        <w:rPr>
          <w:rFonts w:ascii="Times New Roman" w:hAnsi="Times New Roman"/>
          <w:lang w:val="lv-LV"/>
        </w:rPr>
        <w:t xml:space="preserve">; palielināti pabalsti </w:t>
      </w:r>
      <w:r w:rsidRPr="006922A3">
        <w:rPr>
          <w:rFonts w:ascii="Times New Roman" w:eastAsia="Times New Roman" w:hAnsi="Times New Roman"/>
        </w:rPr>
        <w:t>adoptētājiem, audžuģimenēm un aizbildņiem</w:t>
      </w:r>
      <w:r w:rsidRPr="006922A3">
        <w:rPr>
          <w:rFonts w:ascii="Times New Roman" w:eastAsia="Times New Roman" w:hAnsi="Times New Roman"/>
          <w:lang w:val="lv-LV"/>
        </w:rPr>
        <w:t xml:space="preserve">; paplašināts ĢVP saņēmēju loks, paaugstinot </w:t>
      </w:r>
      <w:r>
        <w:rPr>
          <w:rFonts w:ascii="Times New Roman" w:eastAsia="Times New Roman" w:hAnsi="Times New Roman"/>
          <w:lang w:val="lv-LV"/>
        </w:rPr>
        <w:t>sl</w:t>
      </w:r>
      <w:r w:rsidRPr="006922A3">
        <w:rPr>
          <w:rFonts w:ascii="Times New Roman" w:eastAsia="Times New Roman" w:hAnsi="Times New Roman"/>
          <w:lang w:val="lv-LV"/>
        </w:rPr>
        <w:t>ieksni bērna vecumam, līdz kuram tiek izmaksāts pabalsts; palielināts pabalsts bērna ar invaliditāti kopšanai</w:t>
      </w:r>
    </w:p>
  </w:footnote>
  <w:footnote w:id="73">
    <w:p w14:paraId="614BA2F1" w14:textId="745C26B7" w:rsidR="00B255A5" w:rsidRPr="006922A3" w:rsidRDefault="00B255A5" w:rsidP="00F6283D">
      <w:pPr>
        <w:pStyle w:val="FootnoteText"/>
        <w:spacing w:after="0" w:line="240" w:lineRule="auto"/>
        <w:jc w:val="both"/>
        <w:rPr>
          <w:rFonts w:ascii="Times New Roman" w:hAnsi="Times New Roman"/>
          <w:lang w:val="lv-LV"/>
        </w:rPr>
      </w:pPr>
      <w:r w:rsidRPr="006922A3">
        <w:rPr>
          <w:rStyle w:val="FootnoteReference"/>
          <w:rFonts w:ascii="Times New Roman" w:hAnsi="Times New Roman"/>
        </w:rPr>
        <w:footnoteRef/>
      </w:r>
      <w:r w:rsidRPr="006922A3">
        <w:rPr>
          <w:rFonts w:ascii="Times New Roman" w:hAnsi="Times New Roman"/>
        </w:rPr>
        <w:t xml:space="preserve"> </w:t>
      </w:r>
      <w:r w:rsidRPr="006922A3">
        <w:rPr>
          <w:rFonts w:ascii="Times New Roman" w:hAnsi="Times New Roman"/>
          <w:lang w:val="lv-LV"/>
        </w:rPr>
        <w:t xml:space="preserve">SIA SAFEGE Baltija, Gala ziņojums “Ģimenes </w:t>
      </w:r>
      <w:r w:rsidRPr="006922A3">
        <w:rPr>
          <w:rFonts w:ascii="Times New Roman" w:hAnsi="Times New Roman"/>
        </w:rPr>
        <w:t>valsts politikas pamatnostādņu 2011.-2017.gadam ex-post novērtējum</w:t>
      </w:r>
      <w:r w:rsidRPr="006922A3">
        <w:rPr>
          <w:rFonts w:ascii="Times New Roman" w:hAnsi="Times New Roman"/>
          <w:lang w:val="lv-LV"/>
        </w:rPr>
        <w:t>s”, Rīga, 2018.gada 30.novembris, 56.lpp.</w:t>
      </w:r>
    </w:p>
  </w:footnote>
  <w:footnote w:id="74">
    <w:p w14:paraId="2B122A3A" w14:textId="663E2946" w:rsidR="00B255A5" w:rsidRPr="006922A3" w:rsidRDefault="00B255A5" w:rsidP="001D5EE6">
      <w:pPr>
        <w:pStyle w:val="FootnoteText"/>
        <w:spacing w:after="0" w:line="240" w:lineRule="auto"/>
        <w:rPr>
          <w:rFonts w:ascii="Times New Roman" w:hAnsi="Times New Roman"/>
          <w:lang w:val="lv-LV"/>
        </w:rPr>
      </w:pPr>
      <w:r w:rsidRPr="006922A3">
        <w:rPr>
          <w:rStyle w:val="FootnoteReference"/>
          <w:rFonts w:ascii="Times New Roman" w:hAnsi="Times New Roman"/>
        </w:rPr>
        <w:footnoteRef/>
      </w:r>
      <w:r w:rsidRPr="006922A3">
        <w:rPr>
          <w:rFonts w:ascii="Times New Roman" w:hAnsi="Times New Roman"/>
        </w:rPr>
        <w:t xml:space="preserve"> </w:t>
      </w:r>
      <w:r>
        <w:rPr>
          <w:rFonts w:ascii="Times New Roman" w:hAnsi="Times New Roman"/>
          <w:lang w:val="lv-LV"/>
        </w:rPr>
        <w:t>Turpat</w:t>
      </w:r>
      <w:r w:rsidRPr="006922A3">
        <w:rPr>
          <w:rFonts w:ascii="Times New Roman" w:hAnsi="Times New Roman"/>
          <w:lang w:val="lv-LV"/>
        </w:rPr>
        <w:t>, 107.lpp.</w:t>
      </w:r>
    </w:p>
  </w:footnote>
  <w:footnote w:id="75">
    <w:p w14:paraId="03BF98E6" w14:textId="4734ADB8" w:rsidR="00B255A5" w:rsidRPr="005F2753" w:rsidRDefault="00B255A5" w:rsidP="005F2753">
      <w:pPr>
        <w:pStyle w:val="FootnoteText"/>
        <w:spacing w:after="0" w:line="240" w:lineRule="auto"/>
        <w:jc w:val="both"/>
        <w:rPr>
          <w:rFonts w:ascii="Times New Roman" w:hAnsi="Times New Roman"/>
          <w:lang w:val="lv-LV"/>
        </w:rPr>
      </w:pPr>
      <w:r w:rsidRPr="006922A3">
        <w:rPr>
          <w:rStyle w:val="FootnoteReference"/>
          <w:rFonts w:ascii="Times New Roman" w:hAnsi="Times New Roman"/>
        </w:rPr>
        <w:footnoteRef/>
      </w:r>
      <w:r w:rsidRPr="006922A3">
        <w:rPr>
          <w:rFonts w:ascii="Times New Roman" w:hAnsi="Times New Roman"/>
        </w:rPr>
        <w:t xml:space="preserve"> </w:t>
      </w:r>
      <w:r w:rsidRPr="00ED61B3">
        <w:rPr>
          <w:rFonts w:ascii="Times New Roman" w:hAnsi="Times New Roman"/>
        </w:rPr>
        <w:t>Valsts kontrole, Revīzijas ziņojums “Vai valstī īstenotā sociālās iekļaušanas politika sasniedz tai izvirzītos mērķus nabadzības mazināšanas jomā?” (apstiprināts ar Valsts kontroles Trešā revīzijas departamenta 28.04.2020. lēmumu Nr.2.4.1-7/2019</w:t>
      </w:r>
      <w:r>
        <w:rPr>
          <w:rFonts w:ascii="Times New Roman" w:hAnsi="Times New Roman"/>
        </w:rPr>
        <w:t xml:space="preserve">; </w:t>
      </w:r>
      <w:r w:rsidRPr="00EC0186">
        <w:rPr>
          <w:rFonts w:ascii="Times New Roman" w:hAnsi="Times New Roman"/>
        </w:rPr>
        <w:t>revīzijas publiskošanas datums</w:t>
      </w:r>
      <w:r>
        <w:rPr>
          <w:rFonts w:ascii="Times New Roman" w:hAnsi="Times New Roman"/>
          <w:lang w:val="lv-LV"/>
        </w:rPr>
        <w:t xml:space="preserve"> 14.05.2020.</w:t>
      </w:r>
      <w:r w:rsidRPr="00ED61B3">
        <w:rPr>
          <w:rFonts w:ascii="Times New Roman" w:hAnsi="Times New Roman"/>
        </w:rPr>
        <w:t>)</w:t>
      </w:r>
      <w:r>
        <w:rPr>
          <w:rFonts w:ascii="Times New Roman" w:hAnsi="Times New Roman"/>
          <w:lang w:val="lv-LV"/>
        </w:rPr>
        <w:t xml:space="preserve">, </w:t>
      </w:r>
      <w:r w:rsidRPr="006F5FAD">
        <w:rPr>
          <w:rFonts w:ascii="Times New Roman" w:hAnsi="Times New Roman"/>
          <w:lang w:val="lv-LV"/>
        </w:rPr>
        <w:t xml:space="preserve">pieejams: </w:t>
      </w:r>
      <w:hyperlink r:id="rId15"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76">
    <w:p w14:paraId="2FB7288B" w14:textId="5A0F6EDE" w:rsidR="00B255A5" w:rsidRPr="000A1BB0" w:rsidRDefault="00B255A5" w:rsidP="000A1BB0">
      <w:pPr>
        <w:spacing w:after="0" w:line="240" w:lineRule="auto"/>
        <w:jc w:val="both"/>
        <w:rPr>
          <w:rFonts w:ascii="Times New Roman" w:hAnsi="Times New Roman" w:cs="Times New Roman"/>
          <w:sz w:val="20"/>
          <w:szCs w:val="20"/>
          <w:lang w:eastAsia="lv-LV"/>
        </w:rPr>
      </w:pPr>
      <w:r w:rsidRPr="000A1BB0">
        <w:rPr>
          <w:rStyle w:val="FootnoteReference"/>
          <w:rFonts w:ascii="Times New Roman" w:hAnsi="Times New Roman" w:cs="Times New Roman"/>
          <w:sz w:val="20"/>
          <w:szCs w:val="20"/>
        </w:rPr>
        <w:footnoteRef/>
      </w:r>
      <w:r w:rsidRPr="000A1BB0">
        <w:rPr>
          <w:rFonts w:ascii="Times New Roman" w:hAnsi="Times New Roman" w:cs="Times New Roman"/>
          <w:sz w:val="20"/>
          <w:szCs w:val="20"/>
        </w:rPr>
        <w:t xml:space="preserve"> </w:t>
      </w:r>
      <w:r w:rsidRPr="000A1BB0">
        <w:rPr>
          <w:rFonts w:ascii="Times New Roman" w:hAnsi="Times New Roman"/>
          <w:sz w:val="20"/>
          <w:szCs w:val="20"/>
        </w:rPr>
        <w:t xml:space="preserve">Valsts kontrole, Revīzijas ziņojums “Vai valstī īstenotā sociālās iekļaušanas politika sasniedz tai izvirzītos mērķus nabadzības mazināšanas jomā?” (apstiprināts ar Valsts kontroles Trešā revīzijas departamenta 28.04.2020. lēmumu Nr.2.4.1-7/2019; revīzijas publiskošanas datums 14.05.2020.), pieejams: </w:t>
      </w:r>
      <w:hyperlink r:id="rId16" w:history="1">
        <w:r w:rsidRPr="000A1BB0">
          <w:rPr>
            <w:rStyle w:val="Hyperlink"/>
            <w:rFonts w:ascii="Times New Roman" w:hAnsi="Times New Roman"/>
            <w:sz w:val="20"/>
            <w:szCs w:val="20"/>
          </w:rPr>
          <w:t>https://www.lrvk.gov.lv/lv/revizijas/revizijas/noslegtas-revizijas/vai-valsti-istenota-socialas-ieklausanas-politika-sasniedz-tai-izvirzitos-merkus-nabadzibas-mazinasanas-joma</w:t>
        </w:r>
      </w:hyperlink>
    </w:p>
  </w:footnote>
  <w:footnote w:id="77">
    <w:p w14:paraId="66B7C90D" w14:textId="254F82CA" w:rsidR="00B255A5" w:rsidRPr="001243CF" w:rsidRDefault="00B255A5" w:rsidP="00220A0E">
      <w:pPr>
        <w:pStyle w:val="FootnoteText"/>
        <w:spacing w:after="0" w:line="240" w:lineRule="auto"/>
        <w:rPr>
          <w:lang w:val="lv-LV"/>
        </w:rPr>
      </w:pPr>
      <w:r w:rsidRPr="00220A0E">
        <w:rPr>
          <w:rStyle w:val="FootnoteReference"/>
          <w:rFonts w:ascii="Times New Roman" w:hAnsi="Times New Roman"/>
        </w:rPr>
        <w:footnoteRef/>
      </w:r>
      <w:r w:rsidRPr="00220A0E">
        <w:rPr>
          <w:rFonts w:ascii="Times New Roman" w:hAnsi="Times New Roman"/>
        </w:rPr>
        <w:t xml:space="preserve"> Spriedums lietā Nr. 2019-24-03</w:t>
      </w:r>
      <w:r w:rsidRPr="00220A0E">
        <w:rPr>
          <w:rFonts w:ascii="Times New Roman" w:hAnsi="Times New Roman"/>
          <w:lang w:val="lv-LV"/>
        </w:rPr>
        <w:t>, 10.lpp.,</w:t>
      </w:r>
      <w:r w:rsidRPr="00220A0E">
        <w:rPr>
          <w:rFonts w:ascii="Times New Roman" w:hAnsi="Times New Roman"/>
        </w:rPr>
        <w:t xml:space="preserve"> pieejams: </w:t>
      </w:r>
      <w:hyperlink r:id="rId17" w:history="1">
        <w:r w:rsidRPr="00220A0E">
          <w:rPr>
            <w:rStyle w:val="Hyperlink"/>
            <w:rFonts w:ascii="Times New Roman" w:hAnsi="Times New Roman"/>
            <w:color w:val="auto"/>
          </w:rPr>
          <w:t>https://www.satv.tiesa.gov.lv/cases/?case-filter-years=&amp;case-filter-status=&amp;case-filter-types=&amp;case-filter-result=&amp;searchtext=2019-24-03</w:t>
        </w:r>
      </w:hyperlink>
    </w:p>
  </w:footnote>
  <w:footnote w:id="78">
    <w:p w14:paraId="7EC59C72" w14:textId="77777777" w:rsidR="00B255A5" w:rsidRPr="008C5DB1" w:rsidRDefault="00B255A5" w:rsidP="00B83815">
      <w:pPr>
        <w:pStyle w:val="FootnoteText"/>
        <w:spacing w:after="0" w:line="240" w:lineRule="auto"/>
        <w:rPr>
          <w:lang w:val="lv-LV"/>
        </w:rPr>
      </w:pPr>
      <w:r w:rsidRPr="00B83815">
        <w:rPr>
          <w:rStyle w:val="FootnoteReference"/>
          <w:rFonts w:ascii="Times New Roman" w:hAnsi="Times New Roman"/>
        </w:rPr>
        <w:footnoteRef/>
      </w:r>
      <w:r w:rsidRPr="008C5DB1">
        <w:rPr>
          <w:rFonts w:ascii="Times New Roman" w:hAnsi="Times New Roman"/>
          <w:lang w:val="lv-LV"/>
        </w:rPr>
        <w:t xml:space="preserve"> </w:t>
      </w:r>
      <w:r w:rsidRPr="00B83815">
        <w:rPr>
          <w:rFonts w:ascii="Times New Roman" w:hAnsi="Times New Roman"/>
          <w:lang w:val="lv-LV"/>
        </w:rPr>
        <w:t>Sociālo pakalpojumu un sociālās palīdzības likuma 37.panta pirmā daļa.</w:t>
      </w:r>
    </w:p>
  </w:footnote>
  <w:footnote w:id="79">
    <w:p w14:paraId="030F6262" w14:textId="6112B644" w:rsidR="00B255A5" w:rsidRPr="004C2F58" w:rsidRDefault="00B255A5" w:rsidP="0006016D">
      <w:pPr>
        <w:pStyle w:val="FootnoteText"/>
        <w:spacing w:after="0" w:line="240" w:lineRule="auto"/>
        <w:jc w:val="both"/>
        <w:rPr>
          <w:rFonts w:ascii="Times New Roman" w:hAnsi="Times New Roman"/>
          <w:lang w:val="lv-LV"/>
        </w:rPr>
      </w:pPr>
      <w:r w:rsidRPr="004C2F58">
        <w:rPr>
          <w:rStyle w:val="FootnoteReference"/>
          <w:rFonts w:ascii="Times New Roman" w:hAnsi="Times New Roman"/>
        </w:rPr>
        <w:footnoteRef/>
      </w:r>
      <w:r w:rsidRPr="004C2F58">
        <w:rPr>
          <w:rFonts w:ascii="Times New Roman" w:hAnsi="Times New Roman"/>
        </w:rPr>
        <w:t xml:space="preserve"> </w:t>
      </w:r>
      <w:r w:rsidRPr="004C2F58">
        <w:rPr>
          <w:rFonts w:ascii="Times New Roman" w:hAnsi="Times New Roman"/>
          <w:lang w:val="lv-LV"/>
        </w:rPr>
        <w:t xml:space="preserve">OECD pētījums “Cilvēku sasaiste ar darbavietām: Latvija”, 19.lp., pieejams: https://www.oecd.org/latvia/cilveku-sasaiste-ar-darbavietam-ce74856f-lv.htm, </w:t>
      </w:r>
    </w:p>
  </w:footnote>
  <w:footnote w:id="80">
    <w:p w14:paraId="540C1C82" w14:textId="77777777" w:rsidR="00B255A5" w:rsidRPr="00B83815" w:rsidRDefault="00B255A5" w:rsidP="0006016D">
      <w:pPr>
        <w:pStyle w:val="FootnoteText"/>
        <w:spacing w:after="0" w:line="240" w:lineRule="auto"/>
        <w:jc w:val="both"/>
        <w:rPr>
          <w:rFonts w:ascii="Times New Roman" w:hAnsi="Times New Roman"/>
          <w:lang w:val="lv-LV"/>
        </w:rPr>
      </w:pPr>
      <w:r w:rsidRPr="004C2F58">
        <w:rPr>
          <w:rStyle w:val="FootnoteReference"/>
          <w:rFonts w:ascii="Times New Roman" w:hAnsi="Times New Roman"/>
          <w:lang w:val="lv-LV"/>
        </w:rPr>
        <w:footnoteRef/>
      </w:r>
      <w:r w:rsidRPr="004C2F58">
        <w:rPr>
          <w:rFonts w:ascii="Times New Roman" w:hAnsi="Times New Roman"/>
          <w:lang w:val="lv-LV"/>
        </w:rPr>
        <w:t xml:space="preserve"> PB pētījums „Latvija: kurš ir bezdarbnieks, ekonomiski neaktīvais vai trūcīgais?”, </w:t>
      </w:r>
      <w:r w:rsidRPr="004C2F58">
        <w:rPr>
          <w:rFonts w:ascii="Times New Roman" w:hAnsi="Times New Roman"/>
          <w:lang w:val="en-US"/>
        </w:rPr>
        <w:t>Review of key design parameters and legislation for social assistance programs in Latvia, Latvia GMI Program: main design</w:t>
      </w:r>
      <w:r w:rsidRPr="00B83815">
        <w:rPr>
          <w:rFonts w:ascii="Times New Roman" w:hAnsi="Times New Roman"/>
          <w:lang w:val="en-US"/>
        </w:rPr>
        <w:t xml:space="preserve"> characteristics and comparison with minimum income schemes in other EU Member States</w:t>
      </w:r>
      <w:r w:rsidRPr="00B83815">
        <w:rPr>
          <w:rFonts w:ascii="Times New Roman" w:hAnsi="Times New Roman"/>
          <w:lang w:val="lv-LV"/>
        </w:rPr>
        <w:t>, 5., 6.lpp.</w:t>
      </w:r>
    </w:p>
  </w:footnote>
  <w:footnote w:id="81">
    <w:p w14:paraId="72CFF788" w14:textId="412EDB1F" w:rsidR="00B255A5" w:rsidRPr="00B83815" w:rsidRDefault="00B255A5" w:rsidP="0006016D">
      <w:pPr>
        <w:pStyle w:val="FootnoteText"/>
        <w:spacing w:after="0" w:line="240" w:lineRule="auto"/>
        <w:jc w:val="both"/>
        <w:rPr>
          <w:rFonts w:ascii="Times New Roman" w:hAnsi="Times New Roman"/>
          <w:lang w:val="lv-LV"/>
        </w:rPr>
      </w:pPr>
      <w:r w:rsidRPr="00B83815">
        <w:rPr>
          <w:rStyle w:val="FootnoteReference"/>
          <w:rFonts w:ascii="Times New Roman" w:hAnsi="Times New Roman"/>
        </w:rPr>
        <w:footnoteRef/>
      </w:r>
      <w:r w:rsidRPr="00B83815">
        <w:rPr>
          <w:rFonts w:ascii="Times New Roman" w:hAnsi="Times New Roman"/>
        </w:rPr>
        <w:t xml:space="preserve"> </w:t>
      </w:r>
      <w:r w:rsidRPr="008F021B">
        <w:rPr>
          <w:rFonts w:ascii="Times New Roman" w:hAnsi="Times New Roman"/>
        </w:rPr>
        <w:t>Nodibinājum</w:t>
      </w:r>
      <w:r>
        <w:rPr>
          <w:rFonts w:ascii="Times New Roman" w:hAnsi="Times New Roman"/>
        </w:rPr>
        <w:t>s</w:t>
      </w:r>
      <w:r w:rsidRPr="008F021B">
        <w:rPr>
          <w:rFonts w:ascii="Times New Roman" w:hAnsi="Times New Roman"/>
        </w:rPr>
        <w:t xml:space="preserve"> “Baltic Institute of Social Sciences”</w:t>
      </w:r>
      <w:r>
        <w:rPr>
          <w:rFonts w:ascii="Times New Roman" w:hAnsi="Times New Roman"/>
        </w:rPr>
        <w:t xml:space="preserve">, </w:t>
      </w:r>
      <w:r w:rsidRPr="00E46C9B">
        <w:rPr>
          <w:rFonts w:ascii="Times New Roman" w:hAnsi="Times New Roman"/>
        </w:rPr>
        <w:t>Ikgadējs nabadzības un sociālās atstumtības mazināšanas rīcībpolitikas izvērtējums (t.sk. izvērtējums par nevienlīdzību veselības aprūpē un nevienlīdzību mājokļa pieejamības jomā) Rīga</w:t>
      </w:r>
      <w:r>
        <w:rPr>
          <w:rFonts w:ascii="Times New Roman" w:hAnsi="Times New Roman"/>
          <w:bCs/>
        </w:rPr>
        <w:t>, 2019.gada 19.jūnijs</w:t>
      </w:r>
      <w:r>
        <w:rPr>
          <w:rFonts w:ascii="Times New Roman" w:hAnsi="Times New Roman"/>
          <w:bCs/>
          <w:lang w:val="lv-LV"/>
        </w:rPr>
        <w:t>, 97.lpp.</w:t>
      </w:r>
      <w:r>
        <w:rPr>
          <w:rFonts w:ascii="Times New Roman" w:hAnsi="Times New Roman"/>
          <w:bCs/>
        </w:rPr>
        <w:t>;</w:t>
      </w:r>
      <w:r w:rsidRPr="008F021B">
        <w:rPr>
          <w:rFonts w:ascii="Times New Roman" w:hAnsi="Times New Roman"/>
          <w:bCs/>
        </w:rPr>
        <w:t xml:space="preserve"> pieejams: </w:t>
      </w:r>
      <w:hyperlink r:id="rId18" w:history="1">
        <w:r w:rsidRPr="00E46C9B">
          <w:rPr>
            <w:rFonts w:ascii="Times New Roman" w:hAnsi="Times New Roman"/>
          </w:rPr>
          <w:t>http://petijumi.mk.gov.lv/node/3048</w:t>
        </w:r>
      </w:hyperlink>
      <w:r w:rsidRPr="00B83815">
        <w:rPr>
          <w:rFonts w:ascii="Times New Roman" w:hAnsi="Times New Roman"/>
          <w:bCs/>
          <w:lang w:val="lv-LV"/>
        </w:rPr>
        <w:t>.</w:t>
      </w:r>
    </w:p>
  </w:footnote>
  <w:footnote w:id="82">
    <w:p w14:paraId="25D6C1C2" w14:textId="77777777" w:rsidR="00B255A5" w:rsidRPr="004710CD" w:rsidRDefault="00B255A5" w:rsidP="001D5EE6">
      <w:pPr>
        <w:pStyle w:val="FootnoteText"/>
        <w:spacing w:after="0" w:line="240" w:lineRule="auto"/>
        <w:rPr>
          <w:rFonts w:ascii="Times New Roman" w:hAnsi="Times New Roman"/>
          <w:lang w:val="lv-LV"/>
        </w:rPr>
      </w:pPr>
      <w:r w:rsidRPr="004710CD">
        <w:rPr>
          <w:rStyle w:val="FootnoteReference"/>
          <w:rFonts w:ascii="Times New Roman" w:hAnsi="Times New Roman"/>
        </w:rPr>
        <w:footnoteRef/>
      </w:r>
      <w:r w:rsidRPr="004710CD">
        <w:rPr>
          <w:rFonts w:ascii="Times New Roman" w:hAnsi="Times New Roman"/>
          <w:lang w:val="lv-LV"/>
        </w:rPr>
        <w:t>Satversmes tiesas spriedums lietā Nr.2019-24-03</w:t>
      </w:r>
    </w:p>
  </w:footnote>
  <w:footnote w:id="83">
    <w:p w14:paraId="3FE4CFB4" w14:textId="77777777" w:rsidR="00F40216" w:rsidRPr="004A329E" w:rsidRDefault="00F40216" w:rsidP="00F40216">
      <w:pPr>
        <w:pStyle w:val="FootnoteText"/>
        <w:spacing w:after="0" w:line="240" w:lineRule="auto"/>
        <w:jc w:val="both"/>
        <w:rPr>
          <w:rFonts w:ascii="Times New Roman" w:hAnsi="Times New Roman"/>
          <w:lang w:val="lv-LV"/>
        </w:rPr>
      </w:pPr>
      <w:r w:rsidRPr="00E1305C">
        <w:rPr>
          <w:rStyle w:val="FootnoteReference"/>
          <w:rFonts w:ascii="Times New Roman" w:hAnsi="Times New Roman"/>
        </w:rPr>
        <w:footnoteRef/>
      </w:r>
      <w:r w:rsidRPr="00E1305C">
        <w:rPr>
          <w:rFonts w:ascii="Times New Roman" w:hAnsi="Times New Roman"/>
        </w:rPr>
        <w:t xml:space="preserve"> </w:t>
      </w:r>
      <w:r>
        <w:rPr>
          <w:rFonts w:ascii="Times New Roman" w:hAnsi="Times New Roman"/>
          <w:lang w:val="lv-LV"/>
        </w:rPr>
        <w:t>Valsts kontrole,</w:t>
      </w:r>
      <w:r w:rsidRPr="00E1305C">
        <w:rPr>
          <w:rFonts w:ascii="Times New Roman" w:hAnsi="Times New Roman"/>
        </w:rPr>
        <w:t xml:space="preserve"> likumības revīzij</w:t>
      </w:r>
      <w:r w:rsidRPr="00E1305C">
        <w:rPr>
          <w:rFonts w:ascii="Times New Roman" w:hAnsi="Times New Roman"/>
          <w:lang w:val="lv-LV"/>
        </w:rPr>
        <w:t>a</w:t>
      </w:r>
      <w:r w:rsidRPr="00E1305C">
        <w:rPr>
          <w:rFonts w:ascii="Times New Roman" w:hAnsi="Times New Roman"/>
        </w:rPr>
        <w:t xml:space="preserve"> </w:t>
      </w:r>
      <w:r w:rsidRPr="00DD75EB">
        <w:rPr>
          <w:rFonts w:ascii="Times New Roman" w:hAnsi="Times New Roman"/>
          <w:lang w:val="lv-LV"/>
        </w:rPr>
        <w:t>“Pašvaldību sniegtās sociālās palīdzības tiesiskums un efektivitāte”</w:t>
      </w:r>
      <w:r>
        <w:rPr>
          <w:rFonts w:ascii="Times New Roman" w:hAnsi="Times New Roman"/>
          <w:lang w:val="lv-LV"/>
        </w:rPr>
        <w:t xml:space="preserve">, </w:t>
      </w:r>
      <w:r w:rsidRPr="00DD75EB">
        <w:rPr>
          <w:rFonts w:ascii="Times New Roman" w:hAnsi="Times New Roman"/>
          <w:lang w:val="lv-LV"/>
        </w:rPr>
        <w:t>Nr.2.4.1-4/2014</w:t>
      </w:r>
      <w:r>
        <w:rPr>
          <w:rFonts w:ascii="Times New Roman" w:hAnsi="Times New Roman"/>
          <w:lang w:val="lv-LV"/>
        </w:rPr>
        <w:t>, Rīga, 19.12.2014</w:t>
      </w:r>
      <w:r w:rsidRPr="00DD75EB">
        <w:rPr>
          <w:rFonts w:ascii="Times New Roman" w:hAnsi="Times New Roman"/>
        </w:rPr>
        <w:t>.; V</w:t>
      </w:r>
      <w:r w:rsidRPr="00ED61B3">
        <w:rPr>
          <w:rFonts w:ascii="Times New Roman" w:hAnsi="Times New Roman"/>
        </w:rPr>
        <w:t>alsts kontrole, Revīzijas ziņojums “Vai valstī īstenotā sociālās iekļaušanas politika sasniedz tai izvirzītos mērķus nabadzības mazināšanas jomā?” (apstiprināts ar Valsts kontroles Trešā revīzijas departamenta 28.04.2020. lēmumu Nr.2.4.1-7/2019</w:t>
      </w:r>
      <w:r>
        <w:rPr>
          <w:rFonts w:ascii="Times New Roman" w:hAnsi="Times New Roman"/>
        </w:rPr>
        <w:t xml:space="preserve">; </w:t>
      </w:r>
      <w:r w:rsidRPr="00EC0186">
        <w:rPr>
          <w:rFonts w:ascii="Times New Roman" w:hAnsi="Times New Roman"/>
        </w:rPr>
        <w:t>revīzijas publiskošanas datums</w:t>
      </w:r>
      <w:r>
        <w:rPr>
          <w:rFonts w:ascii="Times New Roman" w:hAnsi="Times New Roman"/>
          <w:lang w:val="lv-LV"/>
        </w:rPr>
        <w:t xml:space="preserve"> 14.05.2020.</w:t>
      </w:r>
      <w:r w:rsidRPr="00ED61B3">
        <w:rPr>
          <w:rFonts w:ascii="Times New Roman" w:hAnsi="Times New Roman"/>
        </w:rPr>
        <w:t>)</w:t>
      </w:r>
      <w:r>
        <w:rPr>
          <w:rFonts w:ascii="Times New Roman" w:hAnsi="Times New Roman"/>
          <w:lang w:val="lv-LV"/>
        </w:rPr>
        <w:t xml:space="preserve">, </w:t>
      </w:r>
      <w:r w:rsidRPr="006F5FAD">
        <w:rPr>
          <w:rFonts w:ascii="Times New Roman" w:hAnsi="Times New Roman"/>
          <w:lang w:val="lv-LV"/>
        </w:rPr>
        <w:t xml:space="preserve">pieejams: </w:t>
      </w:r>
      <w:hyperlink r:id="rId19"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84">
    <w:p w14:paraId="724F0B58" w14:textId="77777777" w:rsidR="007739F8" w:rsidRPr="00DD75EB" w:rsidRDefault="007739F8" w:rsidP="007739F8">
      <w:pPr>
        <w:pStyle w:val="FootnoteText"/>
        <w:spacing w:after="0" w:line="240" w:lineRule="auto"/>
        <w:jc w:val="both"/>
        <w:rPr>
          <w:rFonts w:ascii="Times New Roman" w:hAnsi="Times New Roman"/>
          <w:lang w:val="lv-LV"/>
        </w:rPr>
      </w:pPr>
      <w:r w:rsidRPr="00E1305C">
        <w:rPr>
          <w:rStyle w:val="FootnoteReference"/>
          <w:rFonts w:ascii="Times New Roman" w:hAnsi="Times New Roman"/>
        </w:rPr>
        <w:footnoteRef/>
      </w:r>
      <w:r w:rsidRPr="00E1305C">
        <w:rPr>
          <w:rFonts w:ascii="Times New Roman" w:hAnsi="Times New Roman"/>
        </w:rPr>
        <w:t xml:space="preserve"> </w:t>
      </w:r>
      <w:r>
        <w:rPr>
          <w:rFonts w:ascii="Times New Roman" w:hAnsi="Times New Roman"/>
          <w:iCs/>
          <w:shd w:val="clear" w:color="auto" w:fill="FFFFFF"/>
          <w:lang w:val="lv-LV"/>
        </w:rPr>
        <w:t>Turpat</w:t>
      </w:r>
    </w:p>
  </w:footnote>
  <w:footnote w:id="85">
    <w:p w14:paraId="6E03235C" w14:textId="366FEFA0" w:rsidR="00B255A5" w:rsidRPr="00E1305C" w:rsidRDefault="00B255A5" w:rsidP="001D5EE6">
      <w:pPr>
        <w:pStyle w:val="FootnoteText"/>
        <w:spacing w:after="0" w:line="240" w:lineRule="auto"/>
        <w:rPr>
          <w:rFonts w:ascii="Times New Roman" w:hAnsi="Times New Roman"/>
          <w:lang w:val="lv-LV"/>
        </w:rPr>
      </w:pPr>
      <w:r w:rsidRPr="00E1305C">
        <w:rPr>
          <w:rStyle w:val="FootnoteReference"/>
          <w:rFonts w:ascii="Times New Roman" w:hAnsi="Times New Roman"/>
        </w:rPr>
        <w:footnoteRef/>
      </w:r>
      <w:r w:rsidRPr="00E1305C">
        <w:rPr>
          <w:rFonts w:ascii="Times New Roman" w:hAnsi="Times New Roman"/>
        </w:rPr>
        <w:t xml:space="preserve"> </w:t>
      </w:r>
      <w:r w:rsidRPr="00E1305C">
        <w:rPr>
          <w:rFonts w:ascii="Times New Roman" w:hAnsi="Times New Roman"/>
          <w:lang w:val="lv-LV"/>
        </w:rPr>
        <w:t>Satversmes tiesas spriedums lietā Nr.2019-24-03</w:t>
      </w:r>
      <w:r>
        <w:rPr>
          <w:rFonts w:ascii="Times New Roman" w:hAnsi="Times New Roman"/>
          <w:lang w:val="lv-LV"/>
        </w:rPr>
        <w:t xml:space="preserve">, </w:t>
      </w:r>
      <w:r w:rsidRPr="004B0588">
        <w:rPr>
          <w:rFonts w:ascii="Times New Roman" w:hAnsi="Times New Roman"/>
        </w:rPr>
        <w:t xml:space="preserve">pieejams: </w:t>
      </w:r>
      <w:hyperlink r:id="rId20" w:history="1">
        <w:r w:rsidRPr="00BF4764">
          <w:rPr>
            <w:rStyle w:val="Hyperlink"/>
            <w:rFonts w:ascii="Times New Roman" w:hAnsi="Times New Roman"/>
            <w:color w:val="auto"/>
            <w:u w:val="none"/>
          </w:rPr>
          <w:t>https://www.satv.tiesa.gov.lv/cases/?case-filter-years=&amp;case-filter-status=&amp;case-filter-types=&amp;case-filter-result=&amp;searchtext=2019-24-03</w:t>
        </w:r>
      </w:hyperlink>
    </w:p>
  </w:footnote>
  <w:footnote w:id="86">
    <w:p w14:paraId="40B36437" w14:textId="2D95F342" w:rsidR="00B255A5" w:rsidRPr="00F171B5" w:rsidRDefault="00B255A5" w:rsidP="001D5EE6">
      <w:pPr>
        <w:pStyle w:val="FootnoteText"/>
        <w:spacing w:after="0" w:line="240" w:lineRule="auto"/>
        <w:rPr>
          <w:rFonts w:ascii="Times New Roman" w:hAnsi="Times New Roman"/>
          <w:lang w:val="lv-LV"/>
        </w:rPr>
      </w:pPr>
      <w:r w:rsidRPr="00F171B5">
        <w:rPr>
          <w:rStyle w:val="FootnoteReference"/>
          <w:rFonts w:ascii="Times New Roman" w:hAnsi="Times New Roman"/>
        </w:rPr>
        <w:footnoteRef/>
      </w:r>
      <w:r w:rsidRPr="00F171B5">
        <w:rPr>
          <w:rFonts w:ascii="Times New Roman" w:hAnsi="Times New Roman"/>
        </w:rPr>
        <w:t xml:space="preserve"> </w:t>
      </w:r>
      <w:r>
        <w:rPr>
          <w:rFonts w:ascii="Times New Roman" w:hAnsi="Times New Roman"/>
          <w:lang w:val="lv-LV"/>
        </w:rPr>
        <w:t>Ministru kabineta</w:t>
      </w:r>
      <w:r w:rsidRPr="00F171B5">
        <w:rPr>
          <w:rFonts w:ascii="Times New Roman" w:hAnsi="Times New Roman"/>
        </w:rPr>
        <w:t xml:space="preserve"> 2014.gada 25.novembra noteikumi Nr.727</w:t>
      </w:r>
    </w:p>
  </w:footnote>
  <w:footnote w:id="87">
    <w:p w14:paraId="3D185617" w14:textId="77777777" w:rsidR="00B255A5" w:rsidRPr="00F171B5" w:rsidRDefault="00B255A5" w:rsidP="001D5EE6">
      <w:pPr>
        <w:pStyle w:val="FootnoteText"/>
        <w:spacing w:after="0" w:line="240" w:lineRule="auto"/>
        <w:rPr>
          <w:rFonts w:ascii="Times New Roman" w:hAnsi="Times New Roman"/>
          <w:lang w:val="lv-LV"/>
        </w:rPr>
      </w:pPr>
      <w:r w:rsidRPr="00F171B5">
        <w:rPr>
          <w:rStyle w:val="FootnoteReference"/>
          <w:rFonts w:ascii="Times New Roman" w:hAnsi="Times New Roman"/>
        </w:rPr>
        <w:footnoteRef/>
      </w:r>
      <w:r w:rsidRPr="00F171B5">
        <w:rPr>
          <w:rFonts w:ascii="Times New Roman" w:hAnsi="Times New Roman"/>
        </w:rPr>
        <w:t xml:space="preserve"> http://www.lm.gov.lv/lv/es-finansejums/eiropas-atbalsta-fonds-vistrucigakajam-personam/fonda-novertesanas-zinojumi</w:t>
      </w:r>
    </w:p>
  </w:footnote>
  <w:footnote w:id="88">
    <w:p w14:paraId="69AB8E77" w14:textId="77777777" w:rsidR="00B255A5" w:rsidRPr="00F171B5" w:rsidRDefault="00B255A5" w:rsidP="00BF4764">
      <w:pPr>
        <w:pStyle w:val="FootnoteText"/>
        <w:spacing w:after="0" w:line="240" w:lineRule="auto"/>
        <w:jc w:val="both"/>
        <w:rPr>
          <w:rFonts w:ascii="Times New Roman" w:hAnsi="Times New Roman"/>
          <w:lang w:val="lv-LV"/>
        </w:rPr>
      </w:pPr>
      <w:r w:rsidRPr="00F171B5">
        <w:rPr>
          <w:rStyle w:val="FootnoteReference"/>
          <w:rFonts w:ascii="Times New Roman" w:hAnsi="Times New Roman"/>
        </w:rPr>
        <w:footnoteRef/>
      </w:r>
      <w:r w:rsidRPr="00F171B5">
        <w:rPr>
          <w:rFonts w:ascii="Times New Roman" w:hAnsi="Times New Roman"/>
        </w:rPr>
        <w:t xml:space="preserve"> Ziņojums par atklāto sabiedrisko apspriešanu “EAFVP vidusposma novērtējums”, 2018. gada janvāris, pieejams https://publications.europa.eu/s/fo2y</w:t>
      </w:r>
    </w:p>
  </w:footnote>
  <w:footnote w:id="89">
    <w:p w14:paraId="75854A76" w14:textId="77777777" w:rsidR="00B255A5" w:rsidRPr="005E701A" w:rsidRDefault="00B255A5" w:rsidP="005E701A">
      <w:pPr>
        <w:pStyle w:val="FootnoteText"/>
        <w:spacing w:after="0" w:line="240" w:lineRule="auto"/>
        <w:rPr>
          <w:rFonts w:ascii="Times New Roman" w:hAnsi="Times New Roman"/>
          <w:lang w:val="lv-LV"/>
        </w:rPr>
      </w:pPr>
      <w:r w:rsidRPr="005E701A">
        <w:rPr>
          <w:rStyle w:val="FootnoteReference"/>
          <w:rFonts w:ascii="Times New Roman" w:hAnsi="Times New Roman"/>
        </w:rPr>
        <w:footnoteRef/>
      </w:r>
      <w:r w:rsidRPr="005E701A">
        <w:rPr>
          <w:rFonts w:ascii="Times New Roman" w:hAnsi="Times New Roman"/>
        </w:rPr>
        <w:t xml:space="preserve"> https://ec.europa.eu/info/publications/2019-european-semester-country-reports_lv</w:t>
      </w:r>
    </w:p>
  </w:footnote>
  <w:footnote w:id="90">
    <w:p w14:paraId="4752AAA0" w14:textId="3A5F3C25" w:rsidR="00B255A5" w:rsidRPr="00036F5A" w:rsidRDefault="00B255A5" w:rsidP="00036F5A">
      <w:pPr>
        <w:pStyle w:val="FootnoteText"/>
        <w:spacing w:after="0" w:line="240" w:lineRule="auto"/>
        <w:rPr>
          <w:rFonts w:ascii="Times New Roman" w:hAnsi="Times New Roman"/>
          <w:lang w:val="lv-LV"/>
        </w:rPr>
      </w:pPr>
      <w:r w:rsidRPr="004B0588">
        <w:rPr>
          <w:rStyle w:val="FootnoteReference"/>
          <w:rFonts w:ascii="Times New Roman" w:hAnsi="Times New Roman"/>
        </w:rPr>
        <w:footnoteRef/>
      </w:r>
      <w:r w:rsidRPr="004B0588">
        <w:rPr>
          <w:rFonts w:ascii="Times New Roman" w:hAnsi="Times New Roman"/>
        </w:rPr>
        <w:t xml:space="preserve"> Spriedums lietā Nr. 2019-24-03 pieejams: </w:t>
      </w:r>
      <w:hyperlink r:id="rId21" w:history="1">
        <w:r w:rsidRPr="00036F5A">
          <w:rPr>
            <w:rStyle w:val="Hyperlink"/>
            <w:rFonts w:ascii="Times New Roman" w:hAnsi="Times New Roman"/>
            <w:color w:val="auto"/>
            <w:u w:val="none"/>
          </w:rPr>
          <w:t>https://www.satv.tiesa.gov.lv/cases/?case-filter-years=&amp;case-filter-status=&amp;case-filter-types=&amp;case-filter-result=&amp;searchtext=2019-24-03</w:t>
        </w:r>
      </w:hyperlink>
    </w:p>
  </w:footnote>
  <w:footnote w:id="91">
    <w:p w14:paraId="3458C28F" w14:textId="43448C83" w:rsidR="00B255A5" w:rsidRPr="00036F5A" w:rsidRDefault="00B255A5" w:rsidP="00036F5A">
      <w:pPr>
        <w:pStyle w:val="FootnoteText"/>
        <w:spacing w:after="0" w:line="240" w:lineRule="auto"/>
        <w:rPr>
          <w:rFonts w:ascii="Times New Roman" w:hAnsi="Times New Roman"/>
          <w:lang w:val="lv-LV"/>
        </w:rPr>
      </w:pPr>
      <w:r w:rsidRPr="00036F5A">
        <w:rPr>
          <w:rStyle w:val="FootnoteReference"/>
          <w:rFonts w:ascii="Times New Roman" w:hAnsi="Times New Roman"/>
        </w:rPr>
        <w:footnoteRef/>
      </w:r>
      <w:r w:rsidRPr="00036F5A">
        <w:rPr>
          <w:rFonts w:ascii="Times New Roman" w:hAnsi="Times New Roman"/>
        </w:rPr>
        <w:t xml:space="preserve"> Spriedums lietā Nr. 2019-25-03 pieejamst: </w:t>
      </w:r>
      <w:hyperlink r:id="rId22" w:history="1">
        <w:r w:rsidRPr="00036F5A">
          <w:rPr>
            <w:rStyle w:val="Hyperlink"/>
            <w:rFonts w:ascii="Times New Roman" w:hAnsi="Times New Roman"/>
            <w:u w:val="none"/>
          </w:rPr>
          <w:t>https://www.satv.tiesa.gov.lv/cases/?case-filter-years=&amp;case-filter-status=&amp;case-filter-types=&amp;case-filter-result=&amp;searchtext=2019-25-03</w:t>
        </w:r>
      </w:hyperlink>
    </w:p>
  </w:footnote>
  <w:footnote w:id="92">
    <w:p w14:paraId="0384DFA2" w14:textId="1B8B2F12" w:rsidR="00B255A5" w:rsidRPr="00036F5A" w:rsidRDefault="00B255A5" w:rsidP="00036F5A">
      <w:pPr>
        <w:pStyle w:val="FootnoteText"/>
        <w:spacing w:after="0" w:line="240" w:lineRule="auto"/>
        <w:rPr>
          <w:rFonts w:ascii="Times New Roman" w:hAnsi="Times New Roman"/>
          <w:lang w:val="lv-LV"/>
        </w:rPr>
      </w:pPr>
      <w:r w:rsidRPr="00036F5A">
        <w:rPr>
          <w:rStyle w:val="FootnoteReference"/>
          <w:rFonts w:ascii="Times New Roman" w:hAnsi="Times New Roman"/>
        </w:rPr>
        <w:footnoteRef/>
      </w:r>
      <w:r w:rsidRPr="00036F5A">
        <w:rPr>
          <w:rFonts w:ascii="Times New Roman" w:hAnsi="Times New Roman"/>
        </w:rPr>
        <w:t xml:space="preserve"> Spriedums lietā Nr. 2019-27-03 pieejams: </w:t>
      </w:r>
      <w:hyperlink r:id="rId23" w:history="1">
        <w:r w:rsidRPr="00036F5A">
          <w:rPr>
            <w:rStyle w:val="Hyperlink"/>
            <w:rFonts w:ascii="Times New Roman" w:hAnsi="Times New Roman"/>
            <w:color w:val="auto"/>
            <w:u w:val="none"/>
          </w:rPr>
          <w:t>https://www.satv.tiesa.gov.lv/cases/?case-filter-years=&amp;case-filter-status=&amp;case-filter-types=&amp;case-filter-result=&amp;searchtext=2019-27-03</w:t>
        </w:r>
      </w:hyperlink>
    </w:p>
  </w:footnote>
  <w:footnote w:id="93">
    <w:p w14:paraId="180E0459" w14:textId="1C86252F" w:rsidR="00B255A5" w:rsidRPr="00036F5A" w:rsidRDefault="00B255A5" w:rsidP="00036F5A">
      <w:pPr>
        <w:pStyle w:val="FootnoteText"/>
        <w:spacing w:after="0" w:line="240" w:lineRule="auto"/>
        <w:rPr>
          <w:rFonts w:ascii="Times New Roman" w:hAnsi="Times New Roman"/>
          <w:lang w:val="lv-LV"/>
        </w:rPr>
      </w:pPr>
      <w:r w:rsidRPr="00036F5A">
        <w:rPr>
          <w:rStyle w:val="FootnoteReference"/>
          <w:rFonts w:ascii="Times New Roman" w:hAnsi="Times New Roman"/>
        </w:rPr>
        <w:footnoteRef/>
      </w:r>
      <w:r w:rsidRPr="00036F5A">
        <w:rPr>
          <w:rFonts w:ascii="Times New Roman" w:hAnsi="Times New Roman"/>
        </w:rPr>
        <w:t xml:space="preserve"> Spriedums lietā Nr. 20</w:t>
      </w:r>
      <w:r w:rsidRPr="00036F5A">
        <w:rPr>
          <w:rFonts w:ascii="Times New Roman" w:hAnsi="Times New Roman"/>
          <w:lang w:val="lv-LV"/>
        </w:rPr>
        <w:t>20</w:t>
      </w:r>
      <w:r w:rsidRPr="00036F5A">
        <w:rPr>
          <w:rFonts w:ascii="Times New Roman" w:hAnsi="Times New Roman"/>
        </w:rPr>
        <w:t>-</w:t>
      </w:r>
      <w:r w:rsidRPr="00036F5A">
        <w:rPr>
          <w:rFonts w:ascii="Times New Roman" w:hAnsi="Times New Roman"/>
          <w:lang w:val="lv-LV"/>
        </w:rPr>
        <w:t>07</w:t>
      </w:r>
      <w:r w:rsidRPr="00036F5A">
        <w:rPr>
          <w:rFonts w:ascii="Times New Roman" w:hAnsi="Times New Roman"/>
        </w:rPr>
        <w:t>-03 pieejams: https://www.satv.tiesa.gov.lv/wp-content/uploads/2020/01/2020-07-03-Spriedums.pdf#search=pensija</w:t>
      </w:r>
    </w:p>
  </w:footnote>
  <w:footnote w:id="94">
    <w:p w14:paraId="31FDF9E6" w14:textId="0174A3F0" w:rsidR="00B255A5" w:rsidRPr="00FF69B1" w:rsidRDefault="00B255A5" w:rsidP="00200837">
      <w:pPr>
        <w:pStyle w:val="FootnoteText"/>
        <w:spacing w:after="0" w:line="240" w:lineRule="auto"/>
        <w:rPr>
          <w:rFonts w:ascii="Times New Roman" w:hAnsi="Times New Roman"/>
        </w:rPr>
      </w:pPr>
      <w:r w:rsidRPr="00EE7401">
        <w:rPr>
          <w:rStyle w:val="FootnoteReference"/>
          <w:rFonts w:ascii="Times New Roman" w:hAnsi="Times New Roman"/>
        </w:rPr>
        <w:footnoteRef/>
      </w:r>
      <w:r w:rsidRPr="00EE7401">
        <w:rPr>
          <w:rFonts w:ascii="Times New Roman" w:hAnsi="Times New Roman"/>
        </w:rPr>
        <w:t xml:space="preserve"> </w:t>
      </w:r>
      <w:r>
        <w:rPr>
          <w:rFonts w:ascii="Times New Roman" w:hAnsi="Times New Roman"/>
          <w:lang w:val="lv-LV"/>
        </w:rPr>
        <w:t xml:space="preserve">LM, </w:t>
      </w:r>
      <w:r w:rsidRPr="00EE7401">
        <w:rPr>
          <w:rFonts w:ascii="Times New Roman" w:hAnsi="Times New Roman"/>
        </w:rPr>
        <w:t xml:space="preserve">Pensiju reformas koncepcija, 8.lpp., pieejams: </w:t>
      </w:r>
      <w:hyperlink r:id="rId24" w:history="1">
        <w:r w:rsidRPr="00EE7401">
          <w:rPr>
            <w:rFonts w:ascii="Times New Roman" w:hAnsi="Times New Roman"/>
          </w:rPr>
          <w:t>http://www.lm.gov.lv/lv/nozares-politika/sociala-apdrosinasana/0-politikas-planosanas-dokumenti-un-tiesibu-akti/0-latvijas-politikas-planosanas-dokumenti</w:t>
        </w:r>
      </w:hyperlink>
    </w:p>
  </w:footnote>
  <w:footnote w:id="95">
    <w:p w14:paraId="7768BAB4" w14:textId="58957C26" w:rsidR="00B255A5" w:rsidRPr="00171C06" w:rsidRDefault="00B255A5" w:rsidP="00200837">
      <w:pPr>
        <w:pStyle w:val="FootnoteText"/>
        <w:spacing w:after="0" w:line="240" w:lineRule="auto"/>
        <w:rPr>
          <w:rFonts w:ascii="Times New Roman" w:hAnsi="Times New Roman"/>
        </w:rPr>
      </w:pPr>
      <w:r w:rsidRPr="00171C06">
        <w:rPr>
          <w:rStyle w:val="FootnoteReference"/>
          <w:rFonts w:ascii="Times New Roman" w:hAnsi="Times New Roman"/>
        </w:rPr>
        <w:footnoteRef/>
      </w:r>
      <w:r w:rsidRPr="00171C06">
        <w:rPr>
          <w:rFonts w:ascii="Times New Roman" w:hAnsi="Times New Roman"/>
        </w:rPr>
        <w:t xml:space="preserve"> </w:t>
      </w:r>
      <w:r>
        <w:rPr>
          <w:rFonts w:ascii="Times New Roman" w:hAnsi="Times New Roman"/>
          <w:lang w:val="lv-LV"/>
        </w:rPr>
        <w:t xml:space="preserve">LM, </w:t>
      </w:r>
      <w:r w:rsidRPr="00171C06">
        <w:rPr>
          <w:rFonts w:ascii="Times New Roman" w:hAnsi="Times New Roman"/>
        </w:rPr>
        <w:t>Koncepcija par sociālās apdrošināšanas sistēmas stabilitāti ilgtermiņā</w:t>
      </w:r>
      <w:r w:rsidRPr="00BF4764">
        <w:rPr>
          <w:rFonts w:ascii="Times New Roman" w:hAnsi="Times New Roman"/>
        </w:rPr>
        <w:t xml:space="preserve"> (apstiprināta ar Ministru kabineta 2010.gada 17.novembra rīkojumu Nr.674, prot. Nr.62 1.§)</w:t>
      </w:r>
      <w:r>
        <w:rPr>
          <w:rFonts w:ascii="Times New Roman" w:hAnsi="Times New Roman"/>
          <w:lang w:val="lv-LV"/>
        </w:rPr>
        <w:t xml:space="preserve">, </w:t>
      </w:r>
      <w:r w:rsidRPr="00BF4764">
        <w:rPr>
          <w:rFonts w:ascii="Times New Roman" w:hAnsi="Times New Roman"/>
        </w:rPr>
        <w:t xml:space="preserve">pieejama: </w:t>
      </w:r>
      <w:hyperlink r:id="rId25" w:history="1">
        <w:r w:rsidRPr="00BF4764">
          <w:rPr>
            <w:rFonts w:ascii="Times New Roman" w:hAnsi="Times New Roman"/>
          </w:rPr>
          <w:t>https://likumi.lv/ta/id/221589-par-koncepciju-par-socialas-apdrosinasanas-sistemas-stabilitati-ilgtermina</w:t>
        </w:r>
      </w:hyperlink>
      <w:r w:rsidRPr="00BF4764">
        <w:rPr>
          <w:rFonts w:ascii="Times New Roman" w:hAnsi="Times New Roman"/>
        </w:rPr>
        <w:t>;</w:t>
      </w:r>
      <w:r w:rsidRPr="00171C06">
        <w:rPr>
          <w:rFonts w:ascii="Times New Roman" w:hAnsi="Times New Roman"/>
          <w:lang w:val="lv-LV"/>
        </w:rPr>
        <w:t xml:space="preserve"> </w:t>
      </w:r>
      <w:r w:rsidRPr="00171C06">
        <w:rPr>
          <w:rFonts w:ascii="Times New Roman" w:hAnsi="Times New Roman"/>
        </w:rPr>
        <w:t>Likums “Par valsts pabalstu izmaksu laika periodā no 2009.gada līdz 2012.gadam”</w:t>
      </w:r>
    </w:p>
  </w:footnote>
  <w:footnote w:id="96">
    <w:p w14:paraId="07CF768B" w14:textId="77777777" w:rsidR="00B255A5" w:rsidRPr="001B6FD9" w:rsidRDefault="00B255A5" w:rsidP="001B6FD9">
      <w:pPr>
        <w:pStyle w:val="NormalWeb"/>
        <w:shd w:val="clear" w:color="auto" w:fill="FFFFFF"/>
        <w:spacing w:before="0" w:beforeAutospacing="0" w:after="0" w:afterAutospacing="0"/>
        <w:jc w:val="both"/>
        <w:rPr>
          <w:rFonts w:ascii="Times New Roman" w:hAnsi="Times New Roman"/>
          <w:sz w:val="20"/>
          <w:szCs w:val="20"/>
        </w:rPr>
      </w:pPr>
      <w:r w:rsidRPr="001B6FD9">
        <w:rPr>
          <w:rStyle w:val="FootnoteReference"/>
          <w:rFonts w:ascii="Times New Roman" w:hAnsi="Times New Roman"/>
          <w:sz w:val="20"/>
          <w:szCs w:val="20"/>
        </w:rPr>
        <w:footnoteRef/>
      </w:r>
      <w:r w:rsidRPr="001B6FD9">
        <w:rPr>
          <w:rFonts w:ascii="Times New Roman" w:hAnsi="Times New Roman"/>
          <w:sz w:val="20"/>
          <w:szCs w:val="20"/>
        </w:rPr>
        <w:t xml:space="preserve"> Koncepcijas projekts izskatīts Ministru kabineta 2005.gada 18.jūlija sēdē (prot. Nr.28, 1.§.), kur valdība pieņēma lēmumu atlikt jautājuma izskatīšanu par valsts sociālās apdrošināšanas finanšu resursu rezerves fonda izveidošanu</w:t>
      </w:r>
    </w:p>
  </w:footnote>
  <w:footnote w:id="97">
    <w:p w14:paraId="3D035C62" w14:textId="77777777" w:rsidR="00B255A5" w:rsidRPr="001B6FD9" w:rsidRDefault="00B255A5" w:rsidP="001B6FD9">
      <w:pPr>
        <w:pStyle w:val="FootnoteText"/>
        <w:spacing w:after="0" w:line="240" w:lineRule="auto"/>
        <w:rPr>
          <w:rFonts w:ascii="Times New Roman" w:hAnsi="Times New Roman"/>
          <w:lang w:val="lv-LV"/>
        </w:rPr>
      </w:pPr>
      <w:r w:rsidRPr="001B6FD9">
        <w:rPr>
          <w:rStyle w:val="FootnoteReference"/>
          <w:rFonts w:ascii="Times New Roman" w:hAnsi="Times New Roman"/>
        </w:rPr>
        <w:footnoteRef/>
      </w:r>
      <w:r w:rsidRPr="001B6FD9">
        <w:rPr>
          <w:rFonts w:ascii="Times New Roman" w:hAnsi="Times New Roman"/>
        </w:rPr>
        <w:t xml:space="preserve"> </w:t>
      </w:r>
      <w:r w:rsidRPr="001B6FD9">
        <w:rPr>
          <w:rFonts w:ascii="Times New Roman" w:eastAsiaTheme="minorHAnsi" w:hAnsi="Times New Roman"/>
          <w:bCs/>
        </w:rPr>
        <w:t xml:space="preserve">Ministru kabineta </w:t>
      </w:r>
      <w:r w:rsidRPr="001B6FD9">
        <w:rPr>
          <w:rFonts w:ascii="Times New Roman" w:eastAsiaTheme="minorHAnsi" w:hAnsi="Times New Roman"/>
        </w:rPr>
        <w:t xml:space="preserve">2008.gada 3.decembra </w:t>
      </w:r>
      <w:r w:rsidRPr="001B6FD9">
        <w:rPr>
          <w:rFonts w:ascii="Times New Roman" w:eastAsiaTheme="minorHAnsi" w:hAnsi="Times New Roman"/>
          <w:bCs/>
        </w:rPr>
        <w:t>rīkojums Nr.768</w:t>
      </w:r>
    </w:p>
  </w:footnote>
  <w:footnote w:id="98">
    <w:p w14:paraId="44FBE3AF" w14:textId="77777777" w:rsidR="00B255A5" w:rsidRPr="001B6FD9" w:rsidRDefault="00B255A5" w:rsidP="001B6FD9">
      <w:pPr>
        <w:pStyle w:val="FootnoteText"/>
        <w:spacing w:after="0" w:line="240" w:lineRule="auto"/>
        <w:jc w:val="both"/>
        <w:rPr>
          <w:rFonts w:ascii="Times New Roman" w:hAnsi="Times New Roman"/>
          <w:lang w:val="lv-LV"/>
        </w:rPr>
      </w:pPr>
      <w:r w:rsidRPr="001B6FD9">
        <w:rPr>
          <w:rStyle w:val="FootnoteReference"/>
          <w:rFonts w:ascii="Times New Roman" w:hAnsi="Times New Roman"/>
        </w:rPr>
        <w:footnoteRef/>
      </w:r>
      <w:r w:rsidRPr="001B6FD9">
        <w:rPr>
          <w:rFonts w:ascii="Times New Roman" w:hAnsi="Times New Roman"/>
        </w:rPr>
        <w:t xml:space="preserve"> Valsts kontrole, Revīzijas ziņojums “Vai valsts politika pensiju sistēmas ilgtspējas nodrošināšanai ir efektīva?” (apstiprināts ar Valsts kontroles Trešā revīzijas departamenta 27.04.2017. lēmumu Nr.2.4.1-10/2016.; revīzijas publiskošanas datums 5.05.2017.); pieejams </w:t>
      </w:r>
      <w:hyperlink r:id="rId26" w:history="1">
        <w:r w:rsidRPr="001B6FD9">
          <w:rPr>
            <w:rStyle w:val="Hyperlink"/>
            <w:rFonts w:ascii="Times New Roman" w:hAnsi="Times New Roman"/>
          </w:rPr>
          <w:t>http://www.lrvk.gov.lv/revizija/vai-valsts-politika-pensiju-sistemas-ilgtspejas-nodrosinasanai-ir-efektiva/</w:t>
        </w:r>
      </w:hyperlink>
    </w:p>
  </w:footnote>
  <w:footnote w:id="99">
    <w:p w14:paraId="0E5A8060" w14:textId="010FEDBC" w:rsidR="00B255A5" w:rsidRPr="001B6FD9" w:rsidRDefault="00B255A5" w:rsidP="001B6FD9">
      <w:pPr>
        <w:pStyle w:val="FootnoteText"/>
        <w:spacing w:after="0" w:line="240" w:lineRule="auto"/>
        <w:rPr>
          <w:rFonts w:ascii="Times New Roman" w:hAnsi="Times New Roman"/>
          <w:lang w:val="lv-LV"/>
        </w:rPr>
      </w:pPr>
      <w:r w:rsidRPr="001B6FD9">
        <w:rPr>
          <w:rStyle w:val="FootnoteReference"/>
          <w:rFonts w:ascii="Times New Roman" w:hAnsi="Times New Roman"/>
        </w:rPr>
        <w:footnoteRef/>
      </w:r>
      <w:r w:rsidRPr="001B6FD9">
        <w:rPr>
          <w:rFonts w:ascii="Times New Roman" w:hAnsi="Times New Roman"/>
        </w:rPr>
        <w:t xml:space="preserve"> </w:t>
      </w:r>
      <w:r w:rsidRPr="001B6FD9">
        <w:rPr>
          <w:rFonts w:ascii="Times New Roman" w:hAnsi="Times New Roman"/>
          <w:lang w:val="lv-LV"/>
        </w:rPr>
        <w:t>Turpat</w:t>
      </w:r>
    </w:p>
  </w:footnote>
  <w:footnote w:id="100">
    <w:p w14:paraId="40FBA782" w14:textId="77777777" w:rsidR="00B255A5" w:rsidRPr="001B6FD9" w:rsidRDefault="00B255A5" w:rsidP="001B6FD9">
      <w:pPr>
        <w:autoSpaceDE w:val="0"/>
        <w:autoSpaceDN w:val="0"/>
        <w:adjustRightInd w:val="0"/>
        <w:spacing w:after="0" w:line="240" w:lineRule="auto"/>
        <w:rPr>
          <w:rFonts w:ascii="Times New Roman" w:hAnsi="Times New Roman" w:cs="Times New Roman"/>
          <w:sz w:val="20"/>
          <w:szCs w:val="20"/>
        </w:rPr>
      </w:pPr>
      <w:r w:rsidRPr="001B6FD9">
        <w:rPr>
          <w:rStyle w:val="FootnoteReference"/>
          <w:rFonts w:ascii="Times New Roman" w:hAnsi="Times New Roman" w:cs="Times New Roman"/>
          <w:sz w:val="20"/>
          <w:szCs w:val="20"/>
        </w:rPr>
        <w:footnoteRef/>
      </w:r>
      <w:r w:rsidRPr="001B6FD9">
        <w:rPr>
          <w:rFonts w:ascii="Times New Roman" w:hAnsi="Times New Roman" w:cs="Times New Roman"/>
          <w:sz w:val="20"/>
          <w:szCs w:val="20"/>
        </w:rPr>
        <w:t xml:space="preserve"> OECD (2018), </w:t>
      </w:r>
      <w:r w:rsidRPr="001B6FD9">
        <w:rPr>
          <w:rFonts w:ascii="Times New Roman" w:hAnsi="Times New Roman" w:cs="Times New Roman"/>
          <w:i/>
          <w:iCs/>
          <w:sz w:val="20"/>
          <w:szCs w:val="20"/>
        </w:rPr>
        <w:t>OECD Reviews of Pension Systems: Latvia</w:t>
      </w:r>
      <w:r w:rsidRPr="001B6FD9">
        <w:rPr>
          <w:rFonts w:ascii="Times New Roman" w:hAnsi="Times New Roman" w:cs="Times New Roman"/>
          <w:sz w:val="20"/>
          <w:szCs w:val="20"/>
        </w:rPr>
        <w:t xml:space="preserve">, OECD Publishing, Paris. </w:t>
      </w:r>
      <w:r w:rsidRPr="001B6FD9">
        <w:rPr>
          <w:rFonts w:ascii="Times New Roman" w:hAnsi="Times New Roman" w:cs="Times New Roman"/>
          <w:i/>
          <w:iCs/>
          <w:sz w:val="20"/>
          <w:szCs w:val="20"/>
        </w:rPr>
        <w:t>http://dx.doi.org/10.1787/9789264289390-en</w:t>
      </w:r>
    </w:p>
  </w:footnote>
  <w:footnote w:id="101">
    <w:p w14:paraId="17022375" w14:textId="77777777" w:rsidR="00B255A5" w:rsidRPr="005869BF" w:rsidRDefault="00B255A5" w:rsidP="00481F7B">
      <w:pPr>
        <w:pStyle w:val="FootnoteText"/>
        <w:spacing w:after="0" w:line="240" w:lineRule="auto"/>
        <w:rPr>
          <w:rFonts w:ascii="Times New Roman" w:hAnsi="Times New Roman"/>
        </w:rPr>
      </w:pPr>
      <w:r w:rsidRPr="005869BF">
        <w:rPr>
          <w:rStyle w:val="FootnoteReference"/>
          <w:rFonts w:ascii="Times New Roman" w:hAnsi="Times New Roman"/>
        </w:rPr>
        <w:footnoteRef/>
      </w:r>
      <w:r w:rsidRPr="005869BF">
        <w:rPr>
          <w:rFonts w:ascii="Times New Roman" w:hAnsi="Times New Roman"/>
        </w:rPr>
        <w:t xml:space="preserve"> https://likumi.lv/ta/id/302451-grozijumi-valsts-fondeto-pensiju-likuma</w:t>
      </w:r>
    </w:p>
  </w:footnote>
  <w:footnote w:id="102">
    <w:p w14:paraId="1C2EE4D4" w14:textId="77777777" w:rsidR="00B255A5" w:rsidRPr="00CC11CD" w:rsidRDefault="00B255A5" w:rsidP="00CC11CD">
      <w:pPr>
        <w:pStyle w:val="FootnoteText"/>
        <w:tabs>
          <w:tab w:val="left" w:pos="504"/>
        </w:tabs>
        <w:spacing w:after="0" w:line="240" w:lineRule="auto"/>
        <w:ind w:left="403"/>
        <w:rPr>
          <w:rFonts w:ascii="Times New Roman" w:hAnsi="Times New Roman"/>
        </w:rPr>
      </w:pPr>
      <w:r w:rsidRPr="00CC11CD">
        <w:rPr>
          <w:rFonts w:ascii="Times New Roman" w:hAnsi="Times New Roman"/>
          <w:color w:val="000000"/>
          <w:vertAlign w:val="superscript"/>
          <w:lang w:bidi="lv-LV"/>
        </w:rPr>
        <w:footnoteRef/>
      </w:r>
      <w:r w:rsidRPr="00CC11CD">
        <w:rPr>
          <w:rFonts w:ascii="Times New Roman" w:hAnsi="Times New Roman"/>
          <w:color w:val="000000"/>
          <w:lang w:bidi="lv-LV"/>
        </w:rPr>
        <w:tab/>
        <w:t xml:space="preserve">- </w:t>
      </w:r>
      <w:hyperlink r:id="rId27" w:history="1">
        <w:r w:rsidRPr="00CC11CD">
          <w:rPr>
            <w:rFonts w:ascii="Times New Roman" w:hAnsi="Times New Roman"/>
          </w:rPr>
          <w:t>https://apps.who.int/gho/data/view.main.HALEXv</w:t>
        </w:r>
      </w:hyperlink>
    </w:p>
  </w:footnote>
  <w:footnote w:id="103">
    <w:p w14:paraId="11560EC1" w14:textId="77777777" w:rsidR="00B255A5" w:rsidRPr="00B63DE4" w:rsidRDefault="00B255A5" w:rsidP="00043B4D">
      <w:pPr>
        <w:autoSpaceDE w:val="0"/>
        <w:autoSpaceDN w:val="0"/>
        <w:adjustRightInd w:val="0"/>
        <w:spacing w:after="0" w:line="240" w:lineRule="auto"/>
        <w:jc w:val="both"/>
      </w:pPr>
      <w:r w:rsidRPr="00B63DE4">
        <w:rPr>
          <w:rStyle w:val="FootnoteReference"/>
          <w:rFonts w:ascii="Times New Roman" w:hAnsi="Times New Roman" w:cs="Times New Roman"/>
          <w:sz w:val="20"/>
          <w:szCs w:val="20"/>
        </w:rPr>
        <w:footnoteRef/>
      </w:r>
      <w:r w:rsidRPr="00B63DE4">
        <w:rPr>
          <w:rFonts w:ascii="Times New Roman" w:hAnsi="Times New Roman" w:cs="Times New Roman"/>
          <w:sz w:val="20"/>
          <w:szCs w:val="20"/>
        </w:rPr>
        <w:t xml:space="preserve"> </w:t>
      </w:r>
      <w:r>
        <w:rPr>
          <w:rFonts w:ascii="Times New Roman" w:hAnsi="Times New Roman" w:cs="Times New Roman"/>
          <w:sz w:val="20"/>
          <w:szCs w:val="20"/>
        </w:rPr>
        <w:t>S</w:t>
      </w:r>
      <w:r w:rsidRPr="00B63DE4">
        <w:rPr>
          <w:rFonts w:ascii="Times New Roman" w:hAnsi="Times New Roman" w:cs="Times New Roman"/>
          <w:color w:val="000000"/>
          <w:sz w:val="20"/>
          <w:szCs w:val="20"/>
        </w:rPr>
        <w:t xml:space="preserve">askaņā ar likuma “Par valsts pensijām” pārejas noteikumu 12.punktu ar </w:t>
      </w:r>
      <w:r>
        <w:rPr>
          <w:rFonts w:ascii="Times New Roman" w:hAnsi="Times New Roman" w:cs="Times New Roman"/>
          <w:color w:val="000000"/>
          <w:sz w:val="20"/>
          <w:szCs w:val="20"/>
        </w:rPr>
        <w:t>01.01.1998.</w:t>
      </w:r>
      <w:r w:rsidRPr="00B63DE4">
        <w:rPr>
          <w:rFonts w:ascii="Times New Roman" w:hAnsi="Times New Roman" w:cs="Times New Roman"/>
          <w:color w:val="000000"/>
          <w:sz w:val="20"/>
          <w:szCs w:val="20"/>
        </w:rPr>
        <w:t xml:space="preserve"> ir pārtraukta apdrošināšanas stāža noteikšana, kas dod tiesības uz pensiju saskaņā ar </w:t>
      </w:r>
      <w:r>
        <w:rPr>
          <w:rFonts w:ascii="Times New Roman" w:hAnsi="Times New Roman" w:cs="Times New Roman"/>
          <w:color w:val="000000"/>
          <w:sz w:val="20"/>
          <w:szCs w:val="20"/>
        </w:rPr>
        <w:t>30.01.</w:t>
      </w:r>
      <w:r w:rsidRPr="00B63DE4">
        <w:rPr>
          <w:rFonts w:ascii="Times New Roman" w:hAnsi="Times New Roman" w:cs="Times New Roman"/>
          <w:color w:val="000000"/>
          <w:sz w:val="20"/>
          <w:szCs w:val="20"/>
        </w:rPr>
        <w:t xml:space="preserve">1992. nolikumu „Par iekšlietu iestāžu ierindas un komandējošā sastāva darbinieku pensijām (darba devēju pensijām)” un ar </w:t>
      </w:r>
      <w:r>
        <w:rPr>
          <w:rFonts w:ascii="Times New Roman" w:hAnsi="Times New Roman" w:cs="Times New Roman"/>
          <w:color w:val="000000"/>
          <w:sz w:val="20"/>
          <w:szCs w:val="20"/>
        </w:rPr>
        <w:t>01.01.</w:t>
      </w:r>
      <w:r w:rsidRPr="00B63DE4">
        <w:rPr>
          <w:rFonts w:ascii="Times New Roman" w:hAnsi="Times New Roman" w:cs="Times New Roman"/>
          <w:color w:val="000000"/>
          <w:sz w:val="20"/>
          <w:szCs w:val="20"/>
        </w:rPr>
        <w:t xml:space="preserve">1999. ir pārtraukta apdrošināšanas stāža noteikšana, kas dod tiesības uz izdienas pensiju saskaņā ar nolikumu “Par izdienas pensijām”. Personām, kuras līdz </w:t>
      </w:r>
      <w:r>
        <w:rPr>
          <w:rFonts w:ascii="Times New Roman" w:hAnsi="Times New Roman" w:cs="Times New Roman"/>
          <w:color w:val="000000"/>
          <w:sz w:val="20"/>
          <w:szCs w:val="20"/>
        </w:rPr>
        <w:t>01.01.</w:t>
      </w:r>
      <w:r w:rsidRPr="00B63DE4">
        <w:rPr>
          <w:rFonts w:ascii="Times New Roman" w:hAnsi="Times New Roman" w:cs="Times New Roman"/>
          <w:color w:val="000000"/>
          <w:sz w:val="20"/>
          <w:szCs w:val="20"/>
        </w:rPr>
        <w:t>1999. nostrādājušas attiecīgajās profesijās ne mazāk kā trīs ceturtdaļas no attiecīgās izdienas pensijas piešķiršanai</w:t>
      </w:r>
      <w:r>
        <w:rPr>
          <w:rFonts w:ascii="Times New Roman" w:hAnsi="Times New Roman" w:cs="Times New Roman"/>
          <w:color w:val="000000"/>
          <w:sz w:val="20"/>
          <w:szCs w:val="20"/>
        </w:rPr>
        <w:t xml:space="preserve"> nepieciešamā </w:t>
      </w:r>
      <w:r w:rsidRPr="00B63DE4">
        <w:rPr>
          <w:rFonts w:ascii="Times New Roman" w:hAnsi="Times New Roman" w:cs="Times New Roman"/>
          <w:color w:val="000000"/>
          <w:sz w:val="20"/>
          <w:szCs w:val="20"/>
        </w:rPr>
        <w:t>apdrošināšanas stāža, saglabājas tiesības uz izdienas pensiju</w:t>
      </w:r>
      <w:r>
        <w:rPr>
          <w:rFonts w:ascii="Times New Roman" w:hAnsi="Times New Roman" w:cs="Times New Roman"/>
          <w:color w:val="000000"/>
          <w:sz w:val="20"/>
          <w:szCs w:val="20"/>
        </w:rPr>
        <w:t>.</w:t>
      </w:r>
      <w:r w:rsidRPr="00B63DE4">
        <w:rPr>
          <w:rFonts w:ascii="Times New Roman" w:hAnsi="Times New Roman" w:cs="Times New Roman"/>
          <w:color w:val="000000"/>
          <w:sz w:val="20"/>
          <w:szCs w:val="20"/>
        </w:rPr>
        <w:t xml:space="preserve"> </w:t>
      </w:r>
    </w:p>
  </w:footnote>
  <w:footnote w:id="104">
    <w:p w14:paraId="2D80C480" w14:textId="77777777" w:rsidR="00B255A5" w:rsidRPr="00790D7D" w:rsidRDefault="00B255A5" w:rsidP="003A0C82">
      <w:pPr>
        <w:autoSpaceDE w:val="0"/>
        <w:autoSpaceDN w:val="0"/>
        <w:adjustRightInd w:val="0"/>
        <w:spacing w:after="0" w:line="240" w:lineRule="auto"/>
        <w:rPr>
          <w:rFonts w:ascii="Times New Roman" w:hAnsi="Times New Roman" w:cs="Times New Roman"/>
          <w:sz w:val="20"/>
          <w:szCs w:val="20"/>
          <w:shd w:val="clear" w:color="auto" w:fill="FFFFFF"/>
        </w:rPr>
      </w:pPr>
      <w:r w:rsidRPr="007E7423">
        <w:rPr>
          <w:rStyle w:val="FootnoteReference"/>
          <w:rFonts w:ascii="Times New Roman" w:hAnsi="Times New Roman" w:cs="Times New Roman"/>
          <w:sz w:val="20"/>
          <w:szCs w:val="20"/>
        </w:rPr>
        <w:footnoteRef/>
      </w:r>
      <w:r w:rsidRPr="007E7423">
        <w:rPr>
          <w:rFonts w:ascii="Times New Roman" w:hAnsi="Times New Roman" w:cs="Times New Roman"/>
          <w:sz w:val="20"/>
          <w:szCs w:val="20"/>
        </w:rPr>
        <w:t xml:space="preserve"> </w:t>
      </w:r>
      <w:r w:rsidRPr="007E7423">
        <w:rPr>
          <w:rFonts w:ascii="Times New Roman" w:hAnsi="Times New Roman" w:cs="Times New Roman"/>
          <w:sz w:val="20"/>
          <w:szCs w:val="20"/>
          <w:shd w:val="clear" w:color="auto" w:fill="FFFFFF"/>
        </w:rPr>
        <w:t>Likums </w:t>
      </w:r>
      <w:hyperlink r:id="rId28" w:tgtFrame="_blank" w:history="1">
        <w:r w:rsidRPr="007E7423">
          <w:rPr>
            <w:rFonts w:ascii="Times New Roman" w:hAnsi="Times New Roman" w:cs="Times New Roman"/>
            <w:sz w:val="20"/>
            <w:szCs w:val="20"/>
            <w:shd w:val="clear" w:color="auto" w:fill="FFFFFF"/>
          </w:rPr>
          <w:t>"Par izdienas pensijām Iekšlietu ministrijas sistēmas darbiniekiem ar speciālajām dienesta pakāpēm</w:t>
        </w:r>
      </w:hyperlink>
      <w:r w:rsidRPr="007E7423">
        <w:rPr>
          <w:rFonts w:ascii="Times New Roman" w:hAnsi="Times New Roman" w:cs="Times New Roman"/>
          <w:sz w:val="20"/>
          <w:szCs w:val="20"/>
          <w:shd w:val="clear" w:color="auto" w:fill="FFFFFF"/>
        </w:rPr>
        <w:t xml:space="preserve">", </w:t>
      </w:r>
      <w:hyperlink r:id="rId29" w:tgtFrame="_blank" w:history="1">
        <w:r w:rsidRPr="007E7423">
          <w:rPr>
            <w:rFonts w:ascii="Times New Roman" w:hAnsi="Times New Roman" w:cs="Times New Roman"/>
            <w:sz w:val="20"/>
            <w:szCs w:val="20"/>
            <w:shd w:val="clear" w:color="auto" w:fill="FFFFFF"/>
          </w:rPr>
          <w:t>Prokuroru izdienas pensiju likums</w:t>
        </w:r>
      </w:hyperlink>
      <w:r w:rsidRPr="007E7423">
        <w:rPr>
          <w:rFonts w:ascii="Times New Roman" w:hAnsi="Times New Roman" w:cs="Times New Roman"/>
          <w:sz w:val="20"/>
          <w:szCs w:val="20"/>
          <w:shd w:val="clear" w:color="auto" w:fill="FFFFFF"/>
        </w:rPr>
        <w:t xml:space="preserve">, </w:t>
      </w:r>
      <w:hyperlink r:id="rId30" w:tgtFrame="_blank" w:history="1">
        <w:r w:rsidRPr="007E7423">
          <w:rPr>
            <w:rFonts w:ascii="Times New Roman" w:hAnsi="Times New Roman" w:cs="Times New Roman"/>
            <w:sz w:val="20"/>
            <w:szCs w:val="20"/>
            <w:shd w:val="clear" w:color="auto" w:fill="FFFFFF"/>
          </w:rPr>
          <w:t>Valsts un pašvaldību profesionālo orķestru, koru, koncertorganizāciju, teātru un cirka mākslinieku izdienas pensiju un baleta mākslinieku pabalsta par radošo darbu likums</w:t>
        </w:r>
      </w:hyperlink>
      <w:r w:rsidRPr="00DD54E8">
        <w:rPr>
          <w:rFonts w:ascii="Times New Roman" w:hAnsi="Times New Roman" w:cs="Times New Roman"/>
          <w:sz w:val="20"/>
          <w:szCs w:val="20"/>
          <w:shd w:val="clear" w:color="auto" w:fill="FFFFFF"/>
        </w:rPr>
        <w:t xml:space="preserve">, </w:t>
      </w:r>
      <w:hyperlink r:id="rId31" w:tgtFrame="_blank" w:history="1">
        <w:r w:rsidRPr="00DD54E8">
          <w:rPr>
            <w:rFonts w:ascii="Times New Roman" w:hAnsi="Times New Roman" w:cs="Times New Roman"/>
            <w:sz w:val="20"/>
            <w:szCs w:val="20"/>
            <w:shd w:val="clear" w:color="auto" w:fill="FFFFFF"/>
          </w:rPr>
          <w:t>Tiesnešu izdienas pensiju likums</w:t>
        </w:r>
      </w:hyperlink>
      <w:r w:rsidRPr="00DD54E8">
        <w:rPr>
          <w:rFonts w:ascii="Times New Roman" w:hAnsi="Times New Roman" w:cs="Times New Roman"/>
          <w:sz w:val="20"/>
          <w:szCs w:val="20"/>
          <w:shd w:val="clear" w:color="auto" w:fill="FFFFFF"/>
        </w:rPr>
        <w:t xml:space="preserve">, </w:t>
      </w:r>
      <w:hyperlink r:id="rId32" w:tgtFrame="_blank" w:history="1">
        <w:r w:rsidRPr="00DD54E8">
          <w:rPr>
            <w:rFonts w:ascii="Times New Roman" w:hAnsi="Times New Roman" w:cs="Times New Roman"/>
            <w:sz w:val="20"/>
            <w:szCs w:val="20"/>
            <w:shd w:val="clear" w:color="auto" w:fill="FFFFFF"/>
          </w:rPr>
          <w:t>Diplomātu izdienas pensiju likums</w:t>
        </w:r>
      </w:hyperlink>
      <w:r w:rsidRPr="00DD54E8">
        <w:rPr>
          <w:rFonts w:ascii="Times New Roman" w:hAnsi="Times New Roman" w:cs="Times New Roman"/>
          <w:sz w:val="20"/>
          <w:szCs w:val="20"/>
          <w:shd w:val="clear" w:color="auto" w:fill="FFFFFF"/>
        </w:rPr>
        <w:t xml:space="preserve">, </w:t>
      </w:r>
      <w:hyperlink r:id="rId33" w:tgtFrame="_blank" w:history="1">
        <w:r w:rsidRPr="00DD54E8">
          <w:rPr>
            <w:rFonts w:ascii="Times New Roman" w:hAnsi="Times New Roman" w:cs="Times New Roman"/>
            <w:sz w:val="20"/>
            <w:szCs w:val="20"/>
            <w:shd w:val="clear" w:color="auto" w:fill="FFFFFF"/>
          </w:rPr>
          <w:t>Korupcijas novēršanas un apkarošanas biroja amatpersonu izdienas pensiju likums</w:t>
        </w:r>
      </w:hyperlink>
      <w:r w:rsidRPr="00DD54E8">
        <w:rPr>
          <w:rFonts w:ascii="Times New Roman" w:hAnsi="Times New Roman" w:cs="Times New Roman"/>
          <w:sz w:val="20"/>
          <w:szCs w:val="20"/>
          <w:shd w:val="clear" w:color="auto" w:fill="FFFFFF"/>
        </w:rPr>
        <w:t>, 1992. gada 26. marta lēmums Nr. 104 </w:t>
      </w:r>
      <w:hyperlink r:id="rId34" w:tgtFrame="_blank" w:history="1">
        <w:r w:rsidRPr="00DD54E8">
          <w:rPr>
            <w:rFonts w:ascii="Times New Roman" w:hAnsi="Times New Roman" w:cs="Times New Roman"/>
            <w:sz w:val="20"/>
            <w:szCs w:val="20"/>
            <w:shd w:val="clear" w:color="auto" w:fill="FFFFFF"/>
          </w:rPr>
          <w:t>"Par izdienas pensijām"</w:t>
        </w:r>
      </w:hyperlink>
      <w:r w:rsidRPr="00DD54E8">
        <w:rPr>
          <w:rFonts w:ascii="Times New Roman" w:hAnsi="Times New Roman" w:cs="Times New Roman"/>
          <w:sz w:val="20"/>
          <w:szCs w:val="20"/>
          <w:shd w:val="clear" w:color="auto" w:fill="FFFFFF"/>
        </w:rPr>
        <w:t xml:space="preserve">, </w:t>
      </w:r>
      <w:hyperlink r:id="rId35" w:history="1">
        <w:r w:rsidRPr="00DD54E8">
          <w:rPr>
            <w:rFonts w:ascii="Times New Roman" w:hAnsi="Times New Roman" w:cs="Times New Roman"/>
            <w:sz w:val="20"/>
            <w:szCs w:val="20"/>
            <w:shd w:val="clear" w:color="auto" w:fill="FFFFFF"/>
          </w:rPr>
          <w:t>Neatliekamās medicīniskās palīdzības dienesta neatliekamās medicīniskās palīdzības nodrošināšanā iesaistīto darbinieku izdienas pensiju likums</w:t>
        </w:r>
      </w:hyperlink>
      <w:r w:rsidRPr="00DD54E8">
        <w:rPr>
          <w:rFonts w:ascii="Times New Roman" w:hAnsi="Times New Roman" w:cs="Times New Roman"/>
          <w:sz w:val="20"/>
          <w:szCs w:val="20"/>
          <w:shd w:val="clear" w:color="auto" w:fill="FFFFFF"/>
        </w:rPr>
        <w:t xml:space="preserve">, </w:t>
      </w:r>
      <w:hyperlink r:id="rId36" w:history="1">
        <w:r w:rsidRPr="00DD54E8">
          <w:rPr>
            <w:rFonts w:ascii="Times New Roman" w:hAnsi="Times New Roman" w:cs="Times New Roman"/>
            <w:sz w:val="20"/>
            <w:szCs w:val="20"/>
            <w:shd w:val="clear" w:color="auto" w:fill="FFFFFF"/>
          </w:rPr>
          <w:t>Valsts drošības iestāžu amatpersonu izdienas pensijas likums</w:t>
        </w:r>
      </w:hyperlink>
      <w:r w:rsidRPr="00DD54E8">
        <w:rPr>
          <w:rFonts w:ascii="Times New Roman" w:hAnsi="Times New Roman" w:cs="Times New Roman"/>
          <w:sz w:val="20"/>
          <w:szCs w:val="20"/>
          <w:shd w:val="clear" w:color="auto" w:fill="FFFFFF"/>
        </w:rPr>
        <w:t xml:space="preserve">. Valsts drošības iestāžu izdienas pensijas piešķir attiecīgā institūcija, bet administrē VSAA. Militārpersonu izdienas pensijas piešķir un administrē Aizsardzības </w:t>
      </w:r>
      <w:r w:rsidRPr="00790D7D">
        <w:rPr>
          <w:rFonts w:ascii="Times New Roman" w:hAnsi="Times New Roman" w:cs="Times New Roman"/>
          <w:sz w:val="20"/>
          <w:szCs w:val="20"/>
          <w:shd w:val="clear" w:color="auto" w:fill="FFFFFF"/>
        </w:rPr>
        <w:t>ministrija.</w:t>
      </w:r>
    </w:p>
  </w:footnote>
  <w:footnote w:id="105">
    <w:p w14:paraId="3FFF39CB" w14:textId="2852CBEB" w:rsidR="00B255A5" w:rsidRPr="00790D7D" w:rsidRDefault="00B255A5" w:rsidP="00043B4D">
      <w:pPr>
        <w:pStyle w:val="FootnoteText"/>
        <w:spacing w:after="0" w:line="240" w:lineRule="auto"/>
        <w:jc w:val="both"/>
        <w:rPr>
          <w:rFonts w:ascii="Times New Roman" w:hAnsi="Times New Roman"/>
          <w:lang w:val="lv-LV"/>
        </w:rPr>
      </w:pPr>
      <w:r w:rsidRPr="00790D7D">
        <w:rPr>
          <w:rStyle w:val="FootnoteReference"/>
          <w:rFonts w:ascii="Times New Roman" w:hAnsi="Times New Roman"/>
        </w:rPr>
        <w:footnoteRef/>
      </w:r>
      <w:r w:rsidRPr="00790D7D">
        <w:rPr>
          <w:rFonts w:ascii="Times New Roman" w:hAnsi="Times New Roman"/>
        </w:rPr>
        <w:t xml:space="preserve"> </w:t>
      </w:r>
      <w:r w:rsidRPr="00EC0186">
        <w:rPr>
          <w:rFonts w:ascii="Times New Roman" w:hAnsi="Times New Roman"/>
        </w:rPr>
        <w:t xml:space="preserve">Valsts kontrole, Revīzijas ziņojums “Vai valsts politika pensiju sistēmas ilgtspējas nodrošināšanai ir efektīva?” (apstiprināts ar Valsts kontroles Trešā revīzijas departamenta 27.04.2017. lēmumu Nr.2.4.1-10/2016.; revīzijas publiskošanas datums 5.05.2017.); pieejams </w:t>
      </w:r>
      <w:hyperlink r:id="rId37" w:history="1">
        <w:r w:rsidRPr="00EC0186">
          <w:rPr>
            <w:rStyle w:val="Hyperlink"/>
            <w:rFonts w:ascii="Times New Roman" w:hAnsi="Times New Roman"/>
          </w:rPr>
          <w:t>http://www.lrvk.gov.lv/revizija/vai-valsts-politika-pensiju-sistemas-ilgtspejas-nodrosinasanai-ir-efektiva/</w:t>
        </w:r>
      </w:hyperlink>
    </w:p>
  </w:footnote>
  <w:footnote w:id="106">
    <w:p w14:paraId="175617E7" w14:textId="0E327885" w:rsidR="00B255A5" w:rsidRPr="007E7423" w:rsidRDefault="00B255A5" w:rsidP="00200837">
      <w:pPr>
        <w:pStyle w:val="FootnoteText"/>
        <w:spacing w:after="0" w:line="240" w:lineRule="auto"/>
        <w:rPr>
          <w:rFonts w:ascii="Times New Roman" w:hAnsi="Times New Roman"/>
          <w:lang w:val="lv-LV"/>
        </w:rPr>
      </w:pPr>
      <w:r w:rsidRPr="007E7423">
        <w:rPr>
          <w:rStyle w:val="FootnoteReference"/>
          <w:rFonts w:ascii="Times New Roman" w:hAnsi="Times New Roman"/>
        </w:rPr>
        <w:footnoteRef/>
      </w:r>
      <w:r w:rsidRPr="007E7423">
        <w:rPr>
          <w:rFonts w:ascii="Times New Roman" w:hAnsi="Times New Roman"/>
        </w:rPr>
        <w:t xml:space="preserve"> </w:t>
      </w:r>
      <w:r>
        <w:rPr>
          <w:rFonts w:ascii="Times New Roman" w:hAnsi="Times New Roman"/>
          <w:lang w:val="lv-LV"/>
        </w:rPr>
        <w:t>LR</w:t>
      </w:r>
      <w:r w:rsidRPr="007E7423">
        <w:rPr>
          <w:rFonts w:ascii="Times New Roman" w:hAnsi="Times New Roman"/>
          <w:lang w:val="lv-LV"/>
        </w:rPr>
        <w:t xml:space="preserve"> Saeima, Pētījuma gala ziņojums “Tiesību uz speciālo pensiju noteikšanas prakse Eiropā”, 2019.gada janvāris</w:t>
      </w:r>
    </w:p>
  </w:footnote>
  <w:footnote w:id="107">
    <w:p w14:paraId="5CDFBA67" w14:textId="024B9019" w:rsidR="00B255A5" w:rsidRPr="007C0112" w:rsidRDefault="00B255A5" w:rsidP="00200837">
      <w:pPr>
        <w:pStyle w:val="FootnoteText"/>
        <w:spacing w:after="0" w:line="240" w:lineRule="auto"/>
        <w:rPr>
          <w:rFonts w:ascii="Times New Roman" w:hAnsi="Times New Roman"/>
          <w:lang w:val="lv-LV"/>
        </w:rPr>
      </w:pPr>
      <w:r w:rsidRPr="007C0112">
        <w:rPr>
          <w:rStyle w:val="FootnoteReference"/>
          <w:rFonts w:ascii="Times New Roman" w:hAnsi="Times New Roman"/>
        </w:rPr>
        <w:footnoteRef/>
      </w:r>
      <w:r w:rsidRPr="007C0112">
        <w:rPr>
          <w:rFonts w:ascii="Times New Roman" w:hAnsi="Times New Roman"/>
        </w:rPr>
        <w:t xml:space="preserve"> </w:t>
      </w:r>
      <w:r>
        <w:rPr>
          <w:rFonts w:ascii="Times New Roman" w:hAnsi="Times New Roman"/>
          <w:lang w:val="lv-LV"/>
        </w:rPr>
        <w:t>Turpat</w:t>
      </w:r>
    </w:p>
  </w:footnote>
  <w:footnote w:id="108">
    <w:p w14:paraId="0DFEF82F" w14:textId="67E3CC4E" w:rsidR="00B255A5" w:rsidRPr="00205072" w:rsidRDefault="00B255A5" w:rsidP="00200837">
      <w:pPr>
        <w:pStyle w:val="FootnoteText"/>
        <w:spacing w:after="0" w:line="240" w:lineRule="auto"/>
        <w:rPr>
          <w:rFonts w:ascii="Times New Roman" w:hAnsi="Times New Roman"/>
          <w:lang w:val="lv-LV"/>
        </w:rPr>
      </w:pPr>
      <w:r w:rsidRPr="007C0112">
        <w:rPr>
          <w:rStyle w:val="FootnoteReference"/>
          <w:rFonts w:ascii="Times New Roman" w:hAnsi="Times New Roman"/>
        </w:rPr>
        <w:footnoteRef/>
      </w:r>
      <w:r w:rsidRPr="007C0112">
        <w:rPr>
          <w:rFonts w:ascii="Times New Roman" w:hAnsi="Times New Roman"/>
        </w:rPr>
        <w:t xml:space="preserve"> </w:t>
      </w:r>
      <w:r>
        <w:rPr>
          <w:rFonts w:ascii="Times New Roman" w:hAnsi="Times New Roman"/>
          <w:lang w:val="lv-LV"/>
        </w:rPr>
        <w:t>Turpat</w:t>
      </w:r>
    </w:p>
  </w:footnote>
  <w:footnote w:id="109">
    <w:p w14:paraId="0983D2BB" w14:textId="5C3B8983" w:rsidR="00B255A5" w:rsidRPr="00205072" w:rsidRDefault="00B255A5" w:rsidP="00043B4D">
      <w:pPr>
        <w:pStyle w:val="FootnoteText"/>
        <w:spacing w:after="0" w:line="240" w:lineRule="auto"/>
        <w:jc w:val="both"/>
        <w:rPr>
          <w:rFonts w:ascii="Times New Roman" w:hAnsi="Times New Roman"/>
          <w:lang w:val="lv-LV"/>
        </w:rPr>
      </w:pPr>
      <w:r w:rsidRPr="00205072">
        <w:rPr>
          <w:rStyle w:val="FootnoteReference"/>
          <w:rFonts w:ascii="Times New Roman" w:hAnsi="Times New Roman"/>
        </w:rPr>
        <w:footnoteRef/>
      </w:r>
      <w:r w:rsidRPr="00205072">
        <w:rPr>
          <w:rFonts w:ascii="Times New Roman" w:hAnsi="Times New Roman"/>
        </w:rPr>
        <w:t xml:space="preserve"> </w:t>
      </w:r>
      <w:r>
        <w:rPr>
          <w:rFonts w:ascii="Times New Roman" w:hAnsi="Times New Roman"/>
          <w:lang w:val="lv-LV"/>
        </w:rPr>
        <w:t xml:space="preserve">LM, </w:t>
      </w:r>
      <w:r w:rsidRPr="006663C7">
        <w:rPr>
          <w:rFonts w:ascii="Times New Roman" w:hAnsi="Times New Roman"/>
          <w:lang w:val="lv-LV"/>
        </w:rPr>
        <w:t xml:space="preserve">Koncepcija “Par izdienas pensiju piešķiršanu”; 13.12.2006; </w:t>
      </w:r>
      <w:r w:rsidRPr="00D43F57">
        <w:rPr>
          <w:rFonts w:ascii="Times New Roman" w:hAnsi="Times New Roman"/>
          <w:lang w:val="lv-LV"/>
        </w:rPr>
        <w:t>Koncepcija par izdienas pensiju piešķiršanu (izsludināta Valsts sekretāru sanāksmē 29.08.2013., prot. Nr.34 14.§); Valsts</w:t>
      </w:r>
      <w:r w:rsidRPr="00EC0186">
        <w:rPr>
          <w:rFonts w:ascii="Times New Roman" w:hAnsi="Times New Roman"/>
        </w:rPr>
        <w:t xml:space="preserve"> kontrole, Revīzijas ziņojums “Vai valsts politika pensiju sistēmas ilgtspējas nodrošināšanai ir efektīva?” (apstiprināts ar Valsts kontroles Trešā revīzijas departamenta 27.04.2017. lēmumu Nr.2.4.1-10/2016.; revīzijas publiskošanas datums 5.05.2017.); pieejams </w:t>
      </w:r>
      <w:hyperlink r:id="rId38" w:history="1">
        <w:r w:rsidRPr="00043B4D">
          <w:rPr>
            <w:rStyle w:val="Hyperlink"/>
            <w:rFonts w:ascii="Times New Roman" w:hAnsi="Times New Roman"/>
          </w:rPr>
          <w:t>http://www.lrvk.gov.lv/revizija/vai-valsts-politika-pensiju-sistemas-ilgtspejas-nodrosinasanai-ir-efektiva/</w:t>
        </w:r>
      </w:hyperlink>
      <w:r w:rsidRPr="00043B4D">
        <w:rPr>
          <w:rStyle w:val="Hyperlink"/>
          <w:rFonts w:ascii="Times New Roman" w:hAnsi="Times New Roman"/>
          <w:lang w:val="lv-LV"/>
        </w:rPr>
        <w:t>;</w:t>
      </w:r>
      <w:r w:rsidRPr="00043B4D">
        <w:rPr>
          <w:rFonts w:ascii="Times New Roman" w:hAnsi="Times New Roman"/>
          <w:lang w:val="lv-LV"/>
        </w:rPr>
        <w:t xml:space="preserve"> LR Saeima, Pētījuma gala ziņojums “Tiesību uz speciālo pensiju noteikšanas prakse Eiropā”, 2019.gada janvāris</w:t>
      </w:r>
    </w:p>
  </w:footnote>
  <w:footnote w:id="110">
    <w:p w14:paraId="2138177E" w14:textId="1E3F6484" w:rsidR="00B255A5" w:rsidRPr="004C046E" w:rsidRDefault="00B255A5" w:rsidP="00200837">
      <w:pPr>
        <w:pStyle w:val="FootnoteText"/>
        <w:spacing w:after="0" w:line="240" w:lineRule="auto"/>
        <w:rPr>
          <w:rFonts w:ascii="Times New Roman" w:hAnsi="Times New Roman"/>
          <w:lang w:val="lv-LV"/>
        </w:rPr>
      </w:pPr>
      <w:r w:rsidRPr="004C046E">
        <w:rPr>
          <w:rStyle w:val="FootnoteReference"/>
          <w:rFonts w:ascii="Times New Roman" w:hAnsi="Times New Roman"/>
        </w:rPr>
        <w:footnoteRef/>
      </w:r>
      <w:r w:rsidRPr="004C046E">
        <w:rPr>
          <w:rFonts w:ascii="Times New Roman" w:hAnsi="Times New Roman"/>
        </w:rPr>
        <w:t xml:space="preserve"> </w:t>
      </w:r>
      <w:r>
        <w:rPr>
          <w:rFonts w:ascii="Times New Roman" w:hAnsi="Times New Roman"/>
          <w:lang w:val="lv-LV"/>
        </w:rPr>
        <w:t>LR</w:t>
      </w:r>
      <w:r w:rsidRPr="004C046E">
        <w:rPr>
          <w:rFonts w:ascii="Times New Roman" w:hAnsi="Times New Roman"/>
          <w:lang w:val="lv-LV"/>
        </w:rPr>
        <w:t xml:space="preserve"> Saeima, Pētījuma gala ziņojums “Tiesību uz speciālo pensiju noteikšanas prakse Eiropā”, 2019.gada janvāris</w:t>
      </w:r>
    </w:p>
  </w:footnote>
  <w:footnote w:id="111">
    <w:p w14:paraId="7FEA0227" w14:textId="06D1F6A7" w:rsidR="00B255A5" w:rsidRPr="004D5E1E" w:rsidRDefault="00B255A5" w:rsidP="00200837">
      <w:pPr>
        <w:pStyle w:val="FootnoteText"/>
        <w:spacing w:after="0" w:line="240" w:lineRule="auto"/>
        <w:rPr>
          <w:rFonts w:ascii="Times New Roman" w:hAnsi="Times New Roman"/>
          <w:lang w:val="lv-LV"/>
        </w:rPr>
      </w:pPr>
      <w:r w:rsidRPr="004D5E1E">
        <w:rPr>
          <w:rStyle w:val="FootnoteReference"/>
          <w:rFonts w:ascii="Times New Roman" w:hAnsi="Times New Roman"/>
        </w:rPr>
        <w:footnoteRef/>
      </w:r>
      <w:r w:rsidRPr="004D5E1E">
        <w:rPr>
          <w:rFonts w:ascii="Times New Roman" w:hAnsi="Times New Roman"/>
        </w:rPr>
        <w:t xml:space="preserve"> </w:t>
      </w:r>
      <w:r w:rsidRPr="001B6FD9">
        <w:rPr>
          <w:rFonts w:ascii="Times New Roman" w:hAnsi="Times New Roman"/>
        </w:rPr>
        <w:t xml:space="preserve">OECD (2018), </w:t>
      </w:r>
      <w:r w:rsidRPr="001B6FD9">
        <w:rPr>
          <w:rFonts w:ascii="Times New Roman" w:hAnsi="Times New Roman"/>
          <w:i/>
          <w:iCs/>
        </w:rPr>
        <w:t>OECD Reviews of Pension Systems: Latvia</w:t>
      </w:r>
      <w:r w:rsidRPr="001B6FD9">
        <w:rPr>
          <w:rFonts w:ascii="Times New Roman" w:hAnsi="Times New Roman"/>
        </w:rPr>
        <w:t xml:space="preserve">, OECD Publishing, Paris. </w:t>
      </w:r>
      <w:r w:rsidRPr="001B6FD9">
        <w:rPr>
          <w:rFonts w:ascii="Times New Roman" w:hAnsi="Times New Roman"/>
          <w:i/>
          <w:iCs/>
        </w:rPr>
        <w:t>http://dx.doi.org/10.1787/9789264289390-en</w:t>
      </w:r>
    </w:p>
  </w:footnote>
  <w:footnote w:id="112">
    <w:p w14:paraId="4F619A03" w14:textId="4C3D0F02" w:rsidR="00B255A5" w:rsidRPr="00DD66FB" w:rsidRDefault="00B255A5" w:rsidP="00200837">
      <w:pPr>
        <w:pStyle w:val="FootnoteText"/>
        <w:spacing w:after="0" w:line="240" w:lineRule="auto"/>
        <w:rPr>
          <w:rFonts w:ascii="Times New Roman" w:hAnsi="Times New Roman"/>
          <w:lang w:val="lv-LV"/>
        </w:rPr>
      </w:pPr>
      <w:r w:rsidRPr="00DD66FB">
        <w:rPr>
          <w:rStyle w:val="FootnoteReference"/>
          <w:rFonts w:ascii="Times New Roman" w:hAnsi="Times New Roman"/>
        </w:rPr>
        <w:footnoteRef/>
      </w:r>
      <w:r w:rsidRPr="00DD66FB">
        <w:rPr>
          <w:rFonts w:ascii="Times New Roman" w:hAnsi="Times New Roman"/>
        </w:rPr>
        <w:t xml:space="preserve"> </w:t>
      </w:r>
      <w:r w:rsidRPr="001B6FD9">
        <w:rPr>
          <w:rFonts w:ascii="Times New Roman" w:hAnsi="Times New Roman"/>
        </w:rPr>
        <w:t xml:space="preserve">OECD (2018), </w:t>
      </w:r>
      <w:r w:rsidRPr="001B6FD9">
        <w:rPr>
          <w:rFonts w:ascii="Times New Roman" w:hAnsi="Times New Roman"/>
          <w:i/>
          <w:iCs/>
        </w:rPr>
        <w:t>OECD Reviews of Pension Systems: Latvia</w:t>
      </w:r>
      <w:r w:rsidRPr="001B6FD9">
        <w:rPr>
          <w:rFonts w:ascii="Times New Roman" w:hAnsi="Times New Roman"/>
        </w:rPr>
        <w:t xml:space="preserve">, OECD Publishing, Paris. </w:t>
      </w:r>
      <w:r w:rsidRPr="001B6FD9">
        <w:rPr>
          <w:rFonts w:ascii="Times New Roman" w:hAnsi="Times New Roman"/>
          <w:i/>
          <w:iCs/>
        </w:rPr>
        <w:t>http://dx.doi.org/10.1787/9789264289390-en</w:t>
      </w:r>
    </w:p>
  </w:footnote>
  <w:footnote w:id="113">
    <w:p w14:paraId="6E5E4B11" w14:textId="3E7447DA" w:rsidR="00B255A5" w:rsidRPr="00DD66FB" w:rsidRDefault="00B255A5" w:rsidP="00200837">
      <w:pPr>
        <w:pStyle w:val="FootnoteText"/>
        <w:spacing w:after="0" w:line="240" w:lineRule="auto"/>
        <w:rPr>
          <w:rFonts w:ascii="Times New Roman" w:hAnsi="Times New Roman"/>
          <w:lang w:val="lv-LV"/>
        </w:rPr>
      </w:pPr>
      <w:r w:rsidRPr="00DD66FB">
        <w:rPr>
          <w:rStyle w:val="FootnoteReference"/>
          <w:rFonts w:ascii="Times New Roman" w:hAnsi="Times New Roman"/>
        </w:rPr>
        <w:footnoteRef/>
      </w:r>
      <w:r w:rsidRPr="00DD66FB">
        <w:rPr>
          <w:rFonts w:ascii="Times New Roman" w:hAnsi="Times New Roman"/>
        </w:rPr>
        <w:t xml:space="preserve"> </w:t>
      </w:r>
      <w:r w:rsidRPr="00EC0186">
        <w:rPr>
          <w:rFonts w:ascii="Times New Roman" w:hAnsi="Times New Roman"/>
        </w:rPr>
        <w:t xml:space="preserve">Valsts kontrole, Revīzijas ziņojums “Vai valsts politika pensiju sistēmas ilgtspējas nodrošināšanai ir efektīva?” (apstiprināts ar Valsts kontroles Trešā revīzijas departamenta 27.04.2017. lēmumu Nr.2.4.1-10/2016.; revīzijas publiskošanas datums 5.05.2017.); pieejams </w:t>
      </w:r>
      <w:hyperlink r:id="rId39" w:history="1">
        <w:r w:rsidRPr="00EC0186">
          <w:rPr>
            <w:rStyle w:val="Hyperlink"/>
            <w:rFonts w:ascii="Times New Roman" w:hAnsi="Times New Roman"/>
          </w:rPr>
          <w:t>http://www.lrvk.gov.lv/revizija/vai-valsts-politika-pensiju-sistemas-ilgtspejas-nodrosinasanai-ir-efektiva/</w:t>
        </w:r>
      </w:hyperlink>
    </w:p>
  </w:footnote>
  <w:footnote w:id="114">
    <w:p w14:paraId="3272AD2F" w14:textId="55B83934" w:rsidR="00B255A5" w:rsidRPr="00DD66FB" w:rsidRDefault="00B255A5" w:rsidP="00200837">
      <w:pPr>
        <w:pStyle w:val="FootnoteText"/>
        <w:spacing w:after="0" w:line="240" w:lineRule="auto"/>
        <w:rPr>
          <w:rFonts w:ascii="Times New Roman" w:hAnsi="Times New Roman"/>
          <w:lang w:val="lv-LV"/>
        </w:rPr>
      </w:pPr>
      <w:r w:rsidRPr="00DD66FB">
        <w:rPr>
          <w:rStyle w:val="FootnoteReference"/>
          <w:rFonts w:ascii="Times New Roman" w:hAnsi="Times New Roman"/>
        </w:rPr>
        <w:footnoteRef/>
      </w:r>
      <w:r w:rsidRPr="00DD66FB">
        <w:rPr>
          <w:rFonts w:ascii="Times New Roman" w:hAnsi="Times New Roman"/>
        </w:rPr>
        <w:t xml:space="preserve"> </w:t>
      </w:r>
      <w:r>
        <w:rPr>
          <w:rFonts w:ascii="Times New Roman" w:hAnsi="Times New Roman"/>
          <w:lang w:val="lv-LV"/>
        </w:rPr>
        <w:t>Turpat</w:t>
      </w:r>
    </w:p>
  </w:footnote>
  <w:footnote w:id="115">
    <w:p w14:paraId="746AAE07" w14:textId="77777777" w:rsidR="00B255A5" w:rsidRPr="0032116A" w:rsidRDefault="00B255A5" w:rsidP="001D5EE6">
      <w:pPr>
        <w:autoSpaceDE w:val="0"/>
        <w:autoSpaceDN w:val="0"/>
        <w:adjustRightInd w:val="0"/>
        <w:spacing w:after="0" w:line="240" w:lineRule="auto"/>
        <w:rPr>
          <w:rFonts w:ascii="Times New Roman" w:hAnsi="Times New Roman" w:cs="Times New Roman"/>
          <w:sz w:val="20"/>
          <w:szCs w:val="20"/>
        </w:rPr>
      </w:pPr>
      <w:r w:rsidRPr="0032116A">
        <w:rPr>
          <w:rStyle w:val="FootnoteReference"/>
          <w:rFonts w:ascii="Times New Roman" w:hAnsi="Times New Roman" w:cs="Times New Roman"/>
          <w:sz w:val="20"/>
          <w:szCs w:val="20"/>
        </w:rPr>
        <w:footnoteRef/>
      </w:r>
      <w:r w:rsidRPr="0032116A">
        <w:rPr>
          <w:rFonts w:ascii="Times New Roman" w:hAnsi="Times New Roman" w:cs="Times New Roman"/>
          <w:sz w:val="20"/>
          <w:szCs w:val="20"/>
        </w:rPr>
        <w:t xml:space="preserve"> Datos par Latviju iekļautas izdienas pensijas, pensijas, kas piešķirtas par kaitīgiem un smagiem darba apstākļiem, vecuma pensijas, kas piešķirtas pirms vispārējā pensionēšanās vecuma sasniegšanas, piemērojot atvieglotus nosacījumus, speciālās valsts pensijas bijušajiem Latvijas Republikas Augstākās padomes deputātiem.</w:t>
      </w:r>
    </w:p>
  </w:footnote>
  <w:footnote w:id="116">
    <w:p w14:paraId="3BA32719" w14:textId="77777777" w:rsidR="00B255A5" w:rsidRPr="0032116A" w:rsidRDefault="00B255A5" w:rsidP="001D5EE6">
      <w:pPr>
        <w:pStyle w:val="FootnoteText"/>
        <w:spacing w:after="0" w:line="240" w:lineRule="auto"/>
        <w:rPr>
          <w:rFonts w:ascii="Times New Roman" w:hAnsi="Times New Roman"/>
          <w:lang w:val="lv-LV"/>
        </w:rPr>
      </w:pPr>
      <w:r w:rsidRPr="0032116A">
        <w:rPr>
          <w:rStyle w:val="FootnoteReference"/>
          <w:rFonts w:ascii="Times New Roman" w:hAnsi="Times New Roman"/>
        </w:rPr>
        <w:footnoteRef/>
      </w:r>
      <w:r w:rsidRPr="0032116A">
        <w:rPr>
          <w:rFonts w:ascii="Times New Roman" w:hAnsi="Times New Roman"/>
        </w:rPr>
        <w:t xml:space="preserve"> European Commission (EC), 2018. The 2018 Ageing Report: Economic and Budgetary Projections for the EU Member States (2016–2070). Institutional Paper 079. Luxembourg: Publications Office of the European Union.</w:t>
      </w:r>
    </w:p>
  </w:footnote>
  <w:footnote w:id="117">
    <w:p w14:paraId="7D1FBAED" w14:textId="52D2A206" w:rsidR="00B255A5" w:rsidRPr="0032116A" w:rsidRDefault="00B255A5" w:rsidP="001D5EE6">
      <w:pPr>
        <w:pStyle w:val="FootnoteText"/>
        <w:spacing w:after="0" w:line="240" w:lineRule="auto"/>
        <w:rPr>
          <w:rFonts w:ascii="Times New Roman" w:hAnsi="Times New Roman"/>
          <w:lang w:val="lv-LV"/>
        </w:rPr>
      </w:pPr>
      <w:r w:rsidRPr="0032116A">
        <w:rPr>
          <w:rStyle w:val="FootnoteReference"/>
          <w:rFonts w:ascii="Times New Roman" w:hAnsi="Times New Roman"/>
        </w:rPr>
        <w:footnoteRef/>
      </w:r>
      <w:r w:rsidRPr="0032116A">
        <w:rPr>
          <w:rFonts w:ascii="Times New Roman" w:hAnsi="Times New Roman"/>
        </w:rPr>
        <w:t xml:space="preserve"> </w:t>
      </w:r>
      <w:r>
        <w:rPr>
          <w:rFonts w:ascii="Times New Roman" w:hAnsi="Times New Roman"/>
          <w:lang w:val="lv-LV"/>
        </w:rPr>
        <w:t>LR</w:t>
      </w:r>
      <w:r w:rsidRPr="0032116A">
        <w:rPr>
          <w:rFonts w:ascii="Times New Roman" w:hAnsi="Times New Roman"/>
          <w:lang w:val="lv-LV"/>
        </w:rPr>
        <w:t xml:space="preserve"> Saeima, Pētījuma gala ziņojums “Tiesību uz speciālo pensiju noteikšanas prakse Eiropā”, 2019.gada janvāris</w:t>
      </w:r>
    </w:p>
  </w:footnote>
  <w:footnote w:id="118">
    <w:p w14:paraId="455315ED" w14:textId="24D69BDA" w:rsidR="00B255A5" w:rsidRPr="00CE720C" w:rsidRDefault="00B255A5" w:rsidP="001D5EE6">
      <w:pPr>
        <w:pStyle w:val="FootnoteText"/>
        <w:spacing w:after="0" w:line="240" w:lineRule="auto"/>
        <w:rPr>
          <w:rFonts w:ascii="Times New Roman" w:hAnsi="Times New Roman"/>
          <w:lang w:val="lv-LV"/>
        </w:rPr>
      </w:pPr>
      <w:r w:rsidRPr="00CE720C">
        <w:rPr>
          <w:rStyle w:val="FootnoteReference"/>
          <w:rFonts w:ascii="Times New Roman" w:hAnsi="Times New Roman"/>
        </w:rPr>
        <w:footnoteRef/>
      </w:r>
      <w:r w:rsidRPr="00CE720C">
        <w:rPr>
          <w:rFonts w:ascii="Times New Roman" w:hAnsi="Times New Roman"/>
        </w:rPr>
        <w:t xml:space="preserve"> </w:t>
      </w:r>
      <w:r>
        <w:rPr>
          <w:rFonts w:ascii="Times New Roman" w:hAnsi="Times New Roman"/>
          <w:lang w:val="lv-LV"/>
        </w:rPr>
        <w:t>Turpat</w:t>
      </w:r>
    </w:p>
  </w:footnote>
  <w:footnote w:id="119">
    <w:p w14:paraId="1F7CFA71" w14:textId="783D68F5" w:rsidR="00B255A5" w:rsidRPr="002A2FD6" w:rsidRDefault="00B255A5" w:rsidP="001D5EE6">
      <w:pPr>
        <w:pStyle w:val="FootnoteText"/>
        <w:spacing w:after="0" w:line="240" w:lineRule="auto"/>
        <w:rPr>
          <w:rFonts w:ascii="Times New Roman" w:hAnsi="Times New Roman"/>
          <w:lang w:val="lv-LV"/>
        </w:rPr>
      </w:pPr>
      <w:r w:rsidRPr="002A2FD6">
        <w:rPr>
          <w:rStyle w:val="FootnoteReference"/>
          <w:rFonts w:ascii="Times New Roman" w:hAnsi="Times New Roman"/>
        </w:rPr>
        <w:footnoteRef/>
      </w:r>
      <w:r w:rsidRPr="002A2FD6">
        <w:rPr>
          <w:rFonts w:ascii="Times New Roman" w:hAnsi="Times New Roman"/>
        </w:rPr>
        <w:t xml:space="preserve"> </w:t>
      </w:r>
      <w:r>
        <w:rPr>
          <w:rFonts w:ascii="Times New Roman" w:hAnsi="Times New Roman"/>
          <w:lang w:val="lv-LV"/>
        </w:rPr>
        <w:t>VK</w:t>
      </w:r>
      <w:r w:rsidRPr="00EC0186">
        <w:rPr>
          <w:rFonts w:ascii="Times New Roman" w:hAnsi="Times New Roman"/>
        </w:rPr>
        <w:t xml:space="preserve">, Revīzijas ziņojums “Vai valsts politika pensiju sistēmas ilgtspējas nodrošināšanai ir efektīva?” (apstiprināts ar Valsts kontroles Trešā revīzijas departamenta 27.04.2017. lēmumu Nr.2.4.1-10/2016.; revīzijas publiskošanas datums 5.05.2017.); pieejams </w:t>
      </w:r>
      <w:hyperlink r:id="rId40" w:history="1">
        <w:r w:rsidRPr="00EC0186">
          <w:rPr>
            <w:rStyle w:val="Hyperlink"/>
            <w:rFonts w:ascii="Times New Roman" w:hAnsi="Times New Roman"/>
          </w:rPr>
          <w:t>http://www.lrvk.gov.lv/revizija/vai-valsts-politika-pensiju-sistemas-ilgtspejas-nodrosinasanai-ir-efektiva/</w:t>
        </w:r>
      </w:hyperlink>
    </w:p>
  </w:footnote>
  <w:footnote w:id="120">
    <w:p w14:paraId="18A0969F" w14:textId="2BA0D3CA" w:rsidR="00B255A5" w:rsidRPr="00D640A8" w:rsidRDefault="00B255A5" w:rsidP="00D640A8">
      <w:pPr>
        <w:autoSpaceDE w:val="0"/>
        <w:autoSpaceDN w:val="0"/>
        <w:adjustRightInd w:val="0"/>
        <w:spacing w:after="0" w:line="240" w:lineRule="auto"/>
        <w:jc w:val="both"/>
        <w:rPr>
          <w:rFonts w:ascii="Times New Roman" w:hAnsi="Times New Roman" w:cs="Times New Roman"/>
          <w:color w:val="000000"/>
          <w:sz w:val="20"/>
          <w:szCs w:val="20"/>
        </w:rPr>
      </w:pPr>
      <w:r w:rsidRPr="002A2FD6">
        <w:rPr>
          <w:rStyle w:val="FootnoteReference"/>
          <w:rFonts w:ascii="Times New Roman" w:hAnsi="Times New Roman" w:cs="Times New Roman"/>
          <w:sz w:val="20"/>
          <w:szCs w:val="20"/>
        </w:rPr>
        <w:footnoteRef/>
      </w:r>
      <w:r w:rsidRPr="002A2FD6">
        <w:rPr>
          <w:rFonts w:ascii="Times New Roman" w:hAnsi="Times New Roman" w:cs="Times New Roman"/>
          <w:sz w:val="20"/>
          <w:szCs w:val="20"/>
        </w:rPr>
        <w:t xml:space="preserve"> </w:t>
      </w:r>
      <w:r w:rsidRPr="00D640A8">
        <w:rPr>
          <w:rFonts w:ascii="Times New Roman" w:hAnsi="Times New Roman" w:cs="Times New Roman"/>
          <w:color w:val="000000"/>
          <w:sz w:val="20"/>
          <w:szCs w:val="20"/>
        </w:rPr>
        <w:t xml:space="preserve">MK 2010.gada 17.novembra rīkojuma Nr.674 „Par Koncepciju par sociālās apdrošināšanas sistēmas stabilitāti ilgtermiņā” 6.punkts; </w:t>
      </w:r>
      <w:r w:rsidRPr="00D640A8">
        <w:rPr>
          <w:rFonts w:ascii="Times New Roman" w:hAnsi="Times New Roman"/>
          <w:sz w:val="20"/>
          <w:szCs w:val="20"/>
        </w:rPr>
        <w:t>LM, Koncepcija “Par izdienas pensiju piešķiršanu”; 13.12.2006; Koncepcija par izdienas pensiju piešķiršanu (izsludināta Valsts sekretāru sanāksmē 29.08.2013., prot. Nr.34 14.§)</w:t>
      </w:r>
      <w:r w:rsidRPr="00D640A8">
        <w:rPr>
          <w:rFonts w:ascii="Times New Roman" w:hAnsi="Times New Roman" w:cs="Times New Roman"/>
          <w:color w:val="000000"/>
          <w:sz w:val="20"/>
          <w:szCs w:val="20"/>
        </w:rPr>
        <w:t>; LM izstrādātais informatīvais ziņojums “Par izdienas pensiju politikas sakārtošanu”, 2017 (virzība uz Ministru kabinetu netika atbalstīta).</w:t>
      </w:r>
    </w:p>
  </w:footnote>
  <w:footnote w:id="121">
    <w:p w14:paraId="63BF15DF" w14:textId="312A1820" w:rsidR="00B255A5" w:rsidRPr="00551E55" w:rsidRDefault="00B255A5" w:rsidP="001D5EE6">
      <w:pPr>
        <w:pStyle w:val="FootnoteText"/>
        <w:spacing w:after="0" w:line="240" w:lineRule="auto"/>
        <w:rPr>
          <w:rFonts w:ascii="Times New Roman" w:hAnsi="Times New Roman"/>
          <w:lang w:val="lv-LV"/>
        </w:rPr>
      </w:pPr>
      <w:r w:rsidRPr="00551E55">
        <w:rPr>
          <w:rStyle w:val="FootnoteReference"/>
          <w:rFonts w:ascii="Times New Roman" w:hAnsi="Times New Roman"/>
        </w:rPr>
        <w:footnoteRef/>
      </w:r>
      <w:r w:rsidRPr="00551E55">
        <w:rPr>
          <w:rFonts w:ascii="Times New Roman" w:hAnsi="Times New Roman"/>
        </w:rPr>
        <w:t xml:space="preserve"> </w:t>
      </w:r>
      <w:r>
        <w:rPr>
          <w:rFonts w:ascii="Times New Roman" w:hAnsi="Times New Roman"/>
          <w:lang w:val="lv-LV"/>
        </w:rPr>
        <w:t>Valsts  kontrole</w:t>
      </w:r>
      <w:r w:rsidRPr="00EC0186">
        <w:rPr>
          <w:rFonts w:ascii="Times New Roman" w:hAnsi="Times New Roman"/>
        </w:rPr>
        <w:t xml:space="preserve">, Revīzijas ziņojums “Vai valsts politika pensiju sistēmas ilgtspējas nodrošināšanai ir efektīva?” (apstiprināts ar Valsts kontroles Trešā revīzijas departamenta 27.04.2017. lēmumu Nr.2.4.1-10/2016.; revīzijas publiskošanas datums 5.05.2017.); pieejams </w:t>
      </w:r>
      <w:hyperlink r:id="rId41" w:history="1">
        <w:r w:rsidRPr="00EC0186">
          <w:rPr>
            <w:rStyle w:val="Hyperlink"/>
            <w:rFonts w:ascii="Times New Roman" w:hAnsi="Times New Roman"/>
          </w:rPr>
          <w:t>http://www.lrvk.gov.lv/revizija/vai-valsts-politika-pensiju-sistemas-ilgtspejas-nodrosinasanai-ir-efektiva/</w:t>
        </w:r>
      </w:hyperlink>
    </w:p>
  </w:footnote>
  <w:footnote w:id="122">
    <w:p w14:paraId="4A1F69A2" w14:textId="3CB736BA" w:rsidR="00B255A5" w:rsidRPr="00891BDC" w:rsidRDefault="00B255A5" w:rsidP="001D5EE6">
      <w:pPr>
        <w:pStyle w:val="FootnoteText"/>
        <w:spacing w:after="0" w:line="240" w:lineRule="auto"/>
        <w:rPr>
          <w:rFonts w:ascii="Times New Roman" w:hAnsi="Times New Roman"/>
          <w:lang w:val="lv-LV"/>
        </w:rPr>
      </w:pPr>
      <w:r w:rsidRPr="00891BDC">
        <w:rPr>
          <w:rStyle w:val="FootnoteReference"/>
          <w:rFonts w:ascii="Times New Roman" w:hAnsi="Times New Roman"/>
        </w:rPr>
        <w:footnoteRef/>
      </w:r>
      <w:r w:rsidRPr="00891BDC">
        <w:rPr>
          <w:rFonts w:ascii="Times New Roman" w:hAnsi="Times New Roman"/>
        </w:rPr>
        <w:t xml:space="preserve"> </w:t>
      </w:r>
      <w:r w:rsidRPr="00891BDC">
        <w:rPr>
          <w:rFonts w:ascii="Times New Roman" w:hAnsi="Times New Roman"/>
          <w:lang w:val="lv-LV"/>
        </w:rPr>
        <w:t>Ar sociālo ilgtspēju zināt</w:t>
      </w:r>
      <w:r>
        <w:rPr>
          <w:rFonts w:ascii="Times New Roman" w:hAnsi="Times New Roman"/>
          <w:lang w:val="lv-LV"/>
        </w:rPr>
        <w:t>n</w:t>
      </w:r>
      <w:r w:rsidRPr="00891BDC">
        <w:rPr>
          <w:rFonts w:ascii="Times New Roman" w:hAnsi="Times New Roman"/>
          <w:lang w:val="lv-LV"/>
        </w:rPr>
        <w:t>iskajā literatūrā visbiežāk saprot spēju nodrošināt esošās paaudzes vajadzības, vienlaikus neapdraudot nākamo paaud</w:t>
      </w:r>
      <w:r>
        <w:rPr>
          <w:rFonts w:ascii="Times New Roman" w:hAnsi="Times New Roman"/>
          <w:lang w:val="lv-LV"/>
        </w:rPr>
        <w:t>žu</w:t>
      </w:r>
      <w:r w:rsidRPr="00891BDC">
        <w:rPr>
          <w:rFonts w:ascii="Times New Roman" w:hAnsi="Times New Roman"/>
          <w:lang w:val="lv-LV"/>
        </w:rPr>
        <w:t xml:space="preserve"> vajadzību nodrošināšanu nākotnē.</w:t>
      </w:r>
    </w:p>
  </w:footnote>
  <w:footnote w:id="123">
    <w:p w14:paraId="7809758A" w14:textId="01654619" w:rsidR="00B255A5" w:rsidRPr="00891BDC" w:rsidRDefault="00B255A5" w:rsidP="001D5EE6">
      <w:pPr>
        <w:pStyle w:val="FootnoteText"/>
        <w:spacing w:after="0" w:line="240" w:lineRule="auto"/>
        <w:rPr>
          <w:rFonts w:ascii="Times New Roman" w:hAnsi="Times New Roman"/>
          <w:lang w:val="lv-LV"/>
        </w:rPr>
      </w:pPr>
      <w:r w:rsidRPr="00891BDC">
        <w:rPr>
          <w:rStyle w:val="FootnoteReference"/>
          <w:rFonts w:ascii="Times New Roman" w:hAnsi="Times New Roman"/>
        </w:rPr>
        <w:footnoteRef/>
      </w:r>
      <w:r w:rsidRPr="00891BDC">
        <w:rPr>
          <w:rFonts w:ascii="Times New Roman" w:hAnsi="Times New Roman"/>
        </w:rPr>
        <w:t xml:space="preserve"> </w:t>
      </w:r>
      <w:r w:rsidRPr="00891BDC">
        <w:rPr>
          <w:rFonts w:ascii="Times New Roman" w:hAnsi="Times New Roman"/>
          <w:lang w:val="lv-LV"/>
        </w:rPr>
        <w:t>Valsts pētījumu programmas  "Latvijas mantojums un nākotnes izaicinājumi valsts ilgtspējai" RSU projekta “Latvijas valsts un sabiedrības izaicinājumi un risinājumi starptautiskā kontekstā (INTERFRAME-LV)” ietvaros 2019.gadā veiktā aptauja</w:t>
      </w:r>
    </w:p>
  </w:footnote>
  <w:footnote w:id="124">
    <w:p w14:paraId="45787DED" w14:textId="2C6A73AD" w:rsidR="00B255A5" w:rsidRPr="004E633E" w:rsidRDefault="00B255A5" w:rsidP="001D5EE6">
      <w:pPr>
        <w:pStyle w:val="FootnoteText"/>
        <w:spacing w:after="0" w:line="240" w:lineRule="auto"/>
        <w:rPr>
          <w:rFonts w:ascii="Times New Roman" w:hAnsi="Times New Roman"/>
        </w:rPr>
      </w:pPr>
      <w:r w:rsidRPr="00891BDC">
        <w:rPr>
          <w:rStyle w:val="FootnoteReference"/>
          <w:rFonts w:ascii="Times New Roman" w:hAnsi="Times New Roman"/>
        </w:rPr>
        <w:footnoteRef/>
      </w:r>
      <w:r w:rsidRPr="00891BDC">
        <w:rPr>
          <w:rFonts w:ascii="Times New Roman" w:hAnsi="Times New Roman"/>
        </w:rPr>
        <w:t xml:space="preserve"> </w:t>
      </w:r>
      <w:r w:rsidRPr="00891BDC">
        <w:rPr>
          <w:rFonts w:ascii="Times New Roman" w:hAnsi="Times New Roman"/>
          <w:lang w:val="lv-LV"/>
        </w:rPr>
        <w:t>LM,</w:t>
      </w:r>
      <w:r w:rsidRPr="00891BDC">
        <w:rPr>
          <w:rFonts w:ascii="Times New Roman" w:hAnsi="Times New Roman"/>
        </w:rPr>
        <w:t xml:space="preserve"> </w:t>
      </w:r>
      <w:r w:rsidRPr="004E633E">
        <w:rPr>
          <w:rFonts w:ascii="Times New Roman" w:hAnsi="Times New Roman"/>
        </w:rPr>
        <w:t>Pamatnostādnes sociālo pakalpojumu attīstībai 2014.-2020.gadam</w:t>
      </w:r>
      <w:r w:rsidRPr="004E633E">
        <w:rPr>
          <w:rFonts w:ascii="Times New Roman" w:hAnsi="Times New Roman"/>
          <w:lang w:val="lv-LV"/>
        </w:rPr>
        <w:t xml:space="preserve"> (apstiprinātas ar </w:t>
      </w:r>
      <w:r w:rsidRPr="004E633E">
        <w:rPr>
          <w:rFonts w:ascii="Times New Roman" w:hAnsi="Times New Roman"/>
          <w:bCs/>
          <w:shd w:val="clear" w:color="auto" w:fill="FFFFFF"/>
        </w:rPr>
        <w:t xml:space="preserve">Ministru kabineta </w:t>
      </w:r>
      <w:r w:rsidRPr="004E633E">
        <w:rPr>
          <w:rFonts w:ascii="Times New Roman" w:hAnsi="Times New Roman"/>
          <w:bCs/>
          <w:shd w:val="clear" w:color="auto" w:fill="FFFFFF"/>
          <w:lang w:val="lv-LV"/>
        </w:rPr>
        <w:t xml:space="preserve">2013.gada 4.decembra </w:t>
      </w:r>
      <w:r w:rsidRPr="004E633E">
        <w:rPr>
          <w:rFonts w:ascii="Times New Roman" w:hAnsi="Times New Roman"/>
          <w:bCs/>
          <w:shd w:val="clear" w:color="auto" w:fill="FFFFFF"/>
        </w:rPr>
        <w:t>rīkojum</w:t>
      </w:r>
      <w:r w:rsidRPr="004E633E">
        <w:rPr>
          <w:rFonts w:ascii="Times New Roman" w:hAnsi="Times New Roman"/>
          <w:bCs/>
          <w:shd w:val="clear" w:color="auto" w:fill="FFFFFF"/>
          <w:lang w:val="lv-LV"/>
        </w:rPr>
        <w:t>u</w:t>
      </w:r>
      <w:r w:rsidRPr="004E633E">
        <w:rPr>
          <w:rFonts w:ascii="Times New Roman" w:hAnsi="Times New Roman"/>
          <w:bCs/>
          <w:shd w:val="clear" w:color="auto" w:fill="FFFFFF"/>
        </w:rPr>
        <w:t xml:space="preserve"> Nr.589</w:t>
      </w:r>
      <w:r w:rsidRPr="004E633E">
        <w:rPr>
          <w:rFonts w:ascii="Times New Roman" w:hAnsi="Times New Roman"/>
          <w:bCs/>
          <w:shd w:val="clear" w:color="auto" w:fill="FFFFFF"/>
          <w:lang w:val="lv-LV"/>
        </w:rPr>
        <w:t xml:space="preserve">, </w:t>
      </w:r>
      <w:r w:rsidRPr="004E633E">
        <w:rPr>
          <w:rFonts w:ascii="Times New Roman" w:hAnsi="Times New Roman"/>
          <w:shd w:val="clear" w:color="auto" w:fill="FFFFFF"/>
        </w:rPr>
        <w:t>prot. Nr.61 56.§)</w:t>
      </w:r>
      <w:r w:rsidRPr="004E633E">
        <w:rPr>
          <w:rFonts w:ascii="Times New Roman" w:hAnsi="Times New Roman"/>
          <w:shd w:val="clear" w:color="auto" w:fill="FFFFFF"/>
          <w:lang w:val="lv-LV"/>
        </w:rPr>
        <w:t>, pieejams:</w:t>
      </w:r>
      <w:r w:rsidRPr="004E633E">
        <w:rPr>
          <w:rFonts w:ascii="Times New Roman" w:hAnsi="Times New Roman"/>
        </w:rPr>
        <w:t xml:space="preserve"> </w:t>
      </w:r>
      <w:hyperlink r:id="rId42" w:history="1">
        <w:r w:rsidRPr="004E633E">
          <w:rPr>
            <w:rStyle w:val="Hyperlink"/>
            <w:rFonts w:ascii="Times New Roman" w:hAnsi="Times New Roman"/>
            <w:color w:val="auto"/>
          </w:rPr>
          <w:t>http://polsis.mk.gov.lv/documents/4558</w:t>
        </w:r>
      </w:hyperlink>
    </w:p>
  </w:footnote>
  <w:footnote w:id="125">
    <w:p w14:paraId="3A83D76C" w14:textId="77777777" w:rsidR="00B255A5" w:rsidRPr="005800DE" w:rsidRDefault="00B255A5" w:rsidP="001D5EE6">
      <w:pPr>
        <w:pStyle w:val="FootnoteText"/>
        <w:spacing w:after="0" w:line="240" w:lineRule="auto"/>
        <w:rPr>
          <w:rFonts w:ascii="Times New Roman" w:hAnsi="Times New Roman"/>
        </w:rPr>
      </w:pPr>
      <w:r w:rsidRPr="004E633E">
        <w:rPr>
          <w:rStyle w:val="FootnoteReference"/>
          <w:rFonts w:ascii="Times New Roman" w:hAnsi="Times New Roman"/>
        </w:rPr>
        <w:footnoteRef/>
      </w:r>
      <w:r w:rsidRPr="004E633E">
        <w:rPr>
          <w:rFonts w:ascii="Times New Roman" w:hAnsi="Times New Roman"/>
        </w:rPr>
        <w:t xml:space="preserve"> SAM 9.2.1.1.pasākums “Profesionāla sociāla darba attīstība pašvaldībās”, SAM 9.2.2.1.pasākums “Deinstitucionalizācija”, SAM 9.2.2.2.pasākums “Sociālo pakalpojumu atbalsta sistēmas pilnveide</w:t>
      </w:r>
      <w:r w:rsidRPr="005800DE">
        <w:rPr>
          <w:rFonts w:ascii="Times New Roman" w:hAnsi="Times New Roman"/>
        </w:rPr>
        <w:t xml:space="preserve">” u.c. </w:t>
      </w:r>
    </w:p>
  </w:footnote>
  <w:footnote w:id="126">
    <w:p w14:paraId="3FDACF0A" w14:textId="6BF03A02" w:rsidR="00B255A5" w:rsidRPr="006174D6" w:rsidRDefault="00B255A5" w:rsidP="006174D6">
      <w:pPr>
        <w:pStyle w:val="FootnoteText"/>
        <w:spacing w:after="0" w:line="240" w:lineRule="auto"/>
        <w:jc w:val="both"/>
        <w:rPr>
          <w:rFonts w:ascii="Times New Roman" w:hAnsi="Times New Roman"/>
          <w:lang w:val="lv-LV"/>
        </w:rPr>
      </w:pPr>
      <w:r w:rsidRPr="006174D6">
        <w:rPr>
          <w:rStyle w:val="FootnoteReference"/>
          <w:rFonts w:ascii="Times New Roman" w:hAnsi="Times New Roman"/>
        </w:rPr>
        <w:footnoteRef/>
      </w:r>
      <w:r w:rsidRPr="006174D6">
        <w:rPr>
          <w:rFonts w:ascii="Times New Roman" w:hAnsi="Times New Roman"/>
        </w:rPr>
        <w:t xml:space="preserve"> Saskaņā ar SPSPL 3.panta pirmo daļu  tiesības saņemt šajā likumā noteiktos sociālos pakalpojumus un sociālo palīdzību ir šādām Latvijas Republikā dzīvojošām personām: 1) Latvijas pilsoņiem un nepilsoņiem;  2) ārzemniekiem, kuriem izsniegta pastāvīgās uzturēšanās atļauja vai piešķirts Eiropas Savienības pastāvīgā iedzīvotāja statuss Latvijas Republikā;</w:t>
      </w:r>
      <w:r>
        <w:rPr>
          <w:rFonts w:ascii="Times New Roman" w:hAnsi="Times New Roman"/>
          <w:lang w:val="lv-LV"/>
        </w:rPr>
        <w:t xml:space="preserve"> </w:t>
      </w:r>
      <w:r w:rsidRPr="006174D6">
        <w:rPr>
          <w:rFonts w:ascii="Times New Roman" w:hAnsi="Times New Roman"/>
        </w:rPr>
        <w:t xml:space="preserve">3) </w:t>
      </w:r>
      <w:r>
        <w:rPr>
          <w:rFonts w:ascii="Times New Roman" w:hAnsi="Times New Roman"/>
          <w:lang w:val="lv-LV"/>
        </w:rPr>
        <w:t>ES</w:t>
      </w:r>
      <w:r w:rsidRPr="006174D6">
        <w:rPr>
          <w:rFonts w:ascii="Times New Roman" w:hAnsi="Times New Roman"/>
        </w:rPr>
        <w:t xml:space="preserve"> dalībvalstu, Eiropas Ekonomikas zonas valstu un Šveices Konfederācijas pilsoņiem, kuri: a) ieguvuši pastāvīgās uzturēšanās tiesības,  b) ir tiesīgi uzturēties Latvijas Republikā un ir uzturējušies Latvijas Republikā vismaz trīs mēnešus, c) uzturējušies Latvijas Republikā vismaz sešus mēnešus, ja uzturēšanās mērķis ir bijis darba tiesisko attiecību nodibināšana Latvijas Republikā un ir pierādījumi, ka viņi turpina meklēt darbu, ko apliecina viņu reģistrācija Nodarbinātības valsts aģentūrā; 4) šīs daļas </w:t>
      </w:r>
      <w:hyperlink r:id="rId43" w:anchor="p1" w:history="1">
        <w:r w:rsidRPr="006174D6">
          <w:rPr>
            <w:rStyle w:val="Hyperlink"/>
            <w:rFonts w:ascii="Times New Roman" w:eastAsiaTheme="majorEastAsia" w:hAnsi="Times New Roman"/>
          </w:rPr>
          <w:t>1.</w:t>
        </w:r>
      </w:hyperlink>
      <w:r w:rsidRPr="006174D6">
        <w:rPr>
          <w:rFonts w:ascii="Times New Roman" w:hAnsi="Times New Roman"/>
        </w:rPr>
        <w:t xml:space="preserve">, </w:t>
      </w:r>
      <w:hyperlink r:id="rId44" w:anchor="p2" w:history="1">
        <w:r w:rsidRPr="006174D6">
          <w:rPr>
            <w:rStyle w:val="Hyperlink"/>
            <w:rFonts w:ascii="Times New Roman" w:eastAsiaTheme="majorEastAsia" w:hAnsi="Times New Roman"/>
          </w:rPr>
          <w:t xml:space="preserve">2. </w:t>
        </w:r>
      </w:hyperlink>
      <w:r w:rsidRPr="006174D6">
        <w:rPr>
          <w:rFonts w:ascii="Times New Roman" w:hAnsi="Times New Roman"/>
        </w:rPr>
        <w:t xml:space="preserve">un </w:t>
      </w:r>
      <w:hyperlink r:id="rId45" w:anchor="p3" w:history="1">
        <w:r w:rsidRPr="006174D6">
          <w:rPr>
            <w:rStyle w:val="Hyperlink"/>
            <w:rFonts w:ascii="Times New Roman" w:eastAsiaTheme="majorEastAsia" w:hAnsi="Times New Roman"/>
          </w:rPr>
          <w:t>3.punktā</w:t>
        </w:r>
      </w:hyperlink>
      <w:r w:rsidRPr="006174D6">
        <w:rPr>
          <w:rFonts w:ascii="Times New Roman" w:hAnsi="Times New Roman"/>
        </w:rPr>
        <w:t xml:space="preserve"> minēto personu ģimenes locekļiem.</w:t>
      </w:r>
    </w:p>
  </w:footnote>
  <w:footnote w:id="127">
    <w:p w14:paraId="6CBC00C8" w14:textId="22AC042F" w:rsidR="00B255A5" w:rsidRPr="006174D6" w:rsidRDefault="00B255A5" w:rsidP="006174D6">
      <w:pPr>
        <w:pStyle w:val="FootnoteText"/>
        <w:spacing w:after="0" w:line="240" w:lineRule="auto"/>
        <w:rPr>
          <w:rFonts w:ascii="Times New Roman" w:hAnsi="Times New Roman"/>
          <w:bCs/>
          <w:shd w:val="clear" w:color="auto" w:fill="FFFFFF"/>
          <w:lang w:val="lv-LV"/>
        </w:rPr>
      </w:pPr>
      <w:r w:rsidRPr="006174D6">
        <w:rPr>
          <w:rStyle w:val="FootnoteReference"/>
          <w:rFonts w:ascii="Times New Roman" w:hAnsi="Times New Roman"/>
        </w:rPr>
        <w:footnoteRef/>
      </w:r>
      <w:r w:rsidRPr="006174D6">
        <w:rPr>
          <w:rFonts w:ascii="Times New Roman" w:hAnsi="Times New Roman"/>
        </w:rPr>
        <w:t xml:space="preserve"> </w:t>
      </w:r>
      <w:r>
        <w:rPr>
          <w:rFonts w:ascii="Times New Roman" w:hAnsi="Times New Roman"/>
          <w:bCs/>
          <w:shd w:val="clear" w:color="auto" w:fill="FFFFFF"/>
          <w:lang w:val="lv-LV"/>
        </w:rPr>
        <w:t>SPSPL</w:t>
      </w:r>
      <w:r w:rsidRPr="006174D6">
        <w:rPr>
          <w:rFonts w:ascii="Times New Roman" w:hAnsi="Times New Roman"/>
          <w:bCs/>
          <w:shd w:val="clear" w:color="auto" w:fill="FFFFFF"/>
          <w:lang w:val="lv-LV"/>
        </w:rPr>
        <w:t xml:space="preserve"> likuma 9.pants</w:t>
      </w:r>
    </w:p>
  </w:footnote>
  <w:footnote w:id="128">
    <w:p w14:paraId="3D0AB4EA" w14:textId="335C553B" w:rsidR="00B255A5" w:rsidRPr="006174D6" w:rsidRDefault="00B255A5" w:rsidP="006174D6">
      <w:pPr>
        <w:pStyle w:val="FootnoteText"/>
        <w:spacing w:after="0" w:line="240" w:lineRule="auto"/>
        <w:rPr>
          <w:rFonts w:ascii="Times New Roman" w:hAnsi="Times New Roman"/>
          <w:lang w:val="lv-LV"/>
        </w:rPr>
      </w:pPr>
      <w:r w:rsidRPr="006174D6">
        <w:rPr>
          <w:rStyle w:val="FootnoteReference"/>
          <w:rFonts w:ascii="Times New Roman" w:hAnsi="Times New Roman"/>
        </w:rPr>
        <w:footnoteRef/>
      </w:r>
      <w:r w:rsidRPr="006174D6">
        <w:rPr>
          <w:rFonts w:ascii="Times New Roman" w:hAnsi="Times New Roman"/>
        </w:rPr>
        <w:t xml:space="preserve"> </w:t>
      </w:r>
      <w:r w:rsidRPr="006174D6">
        <w:rPr>
          <w:rFonts w:ascii="Times New Roman" w:hAnsi="Times New Roman"/>
          <w:lang w:val="lv-LV"/>
        </w:rPr>
        <w:t>Likuma “Par pašvaldībām” 15.pants, Eiropas vietējo pašvaldību harta</w:t>
      </w:r>
    </w:p>
  </w:footnote>
  <w:footnote w:id="129">
    <w:p w14:paraId="052957AF" w14:textId="77777777" w:rsidR="00B255A5" w:rsidRPr="006174D6" w:rsidRDefault="00B255A5" w:rsidP="006174D6">
      <w:pPr>
        <w:pStyle w:val="FootnoteText"/>
        <w:spacing w:after="0" w:line="240" w:lineRule="auto"/>
        <w:rPr>
          <w:rFonts w:ascii="Times New Roman" w:hAnsi="Times New Roman"/>
        </w:rPr>
      </w:pPr>
      <w:r w:rsidRPr="006174D6">
        <w:rPr>
          <w:rStyle w:val="FootnoteReference"/>
          <w:rFonts w:ascii="Times New Roman" w:hAnsi="Times New Roman"/>
        </w:rPr>
        <w:footnoteRef/>
      </w:r>
      <w:r w:rsidRPr="006174D6">
        <w:rPr>
          <w:rFonts w:ascii="Times New Roman" w:hAnsi="Times New Roman"/>
        </w:rPr>
        <w:t xml:space="preserve">  Likums par pašvaldībām, 15.pants </w:t>
      </w:r>
    </w:p>
  </w:footnote>
  <w:footnote w:id="130">
    <w:p w14:paraId="72BDEF41" w14:textId="063DAA8D" w:rsidR="00B255A5" w:rsidRPr="009978A2" w:rsidRDefault="00B255A5" w:rsidP="001D5EE6">
      <w:pPr>
        <w:pStyle w:val="FootnoteText"/>
        <w:spacing w:after="0" w:line="240" w:lineRule="auto"/>
        <w:rPr>
          <w:rFonts w:ascii="Times New Roman" w:hAnsi="Times New Roman"/>
          <w:lang w:val="lv-LV"/>
        </w:rPr>
      </w:pPr>
      <w:r w:rsidRPr="009978A2">
        <w:rPr>
          <w:rStyle w:val="FootnoteReference"/>
          <w:rFonts w:ascii="Times New Roman" w:hAnsi="Times New Roman"/>
        </w:rPr>
        <w:footnoteRef/>
      </w:r>
      <w:r w:rsidRPr="009978A2">
        <w:rPr>
          <w:rFonts w:ascii="Times New Roman" w:hAnsi="Times New Roman"/>
        </w:rPr>
        <w:t xml:space="preserve"> </w:t>
      </w:r>
      <w:r>
        <w:rPr>
          <w:rFonts w:ascii="Times New Roman" w:hAnsi="Times New Roman"/>
          <w:lang w:val="lv-LV"/>
        </w:rPr>
        <w:t>SPSPL</w:t>
      </w:r>
      <w:r w:rsidRPr="009978A2">
        <w:rPr>
          <w:rFonts w:ascii="Times New Roman" w:hAnsi="Times New Roman"/>
          <w:lang w:val="lv-LV"/>
        </w:rPr>
        <w:t xml:space="preserve"> 1. panta 37. punkts - apgādnieks - persona, kurai saskaņā ar likumu vai tiesas nolēmumu ir pienākums rūpēties par savu laulāto, bērniem vai vecākiem</w:t>
      </w:r>
    </w:p>
  </w:footnote>
  <w:footnote w:id="131">
    <w:p w14:paraId="7B908AF8" w14:textId="77777777" w:rsidR="00B255A5" w:rsidRPr="007739DC" w:rsidRDefault="00B255A5" w:rsidP="001D5EE6">
      <w:pPr>
        <w:pStyle w:val="FootnoteText"/>
        <w:spacing w:after="0" w:line="240" w:lineRule="auto"/>
        <w:rPr>
          <w:rFonts w:ascii="Times New Roman" w:hAnsi="Times New Roman"/>
        </w:rPr>
      </w:pPr>
      <w:r w:rsidRPr="007739DC">
        <w:rPr>
          <w:rStyle w:val="FootnoteReference"/>
          <w:rFonts w:ascii="Times New Roman" w:hAnsi="Times New Roman"/>
        </w:rPr>
        <w:footnoteRef/>
      </w:r>
      <w:r w:rsidRPr="007739DC">
        <w:rPr>
          <w:rFonts w:ascii="Times New Roman" w:hAnsi="Times New Roman"/>
        </w:rPr>
        <w:t xml:space="preserve">  Likums par pašvaldībām, 15.pants </w:t>
      </w:r>
    </w:p>
  </w:footnote>
  <w:footnote w:id="132">
    <w:p w14:paraId="73303DC2" w14:textId="77777777" w:rsidR="00B255A5" w:rsidRPr="007739DC" w:rsidRDefault="00B255A5" w:rsidP="001D5EE6">
      <w:pPr>
        <w:pStyle w:val="FootnoteText"/>
        <w:spacing w:after="0" w:line="240" w:lineRule="auto"/>
        <w:rPr>
          <w:rFonts w:ascii="Times New Roman" w:hAnsi="Times New Roman"/>
        </w:rPr>
      </w:pPr>
      <w:r w:rsidRPr="007739DC">
        <w:rPr>
          <w:rStyle w:val="FootnoteReference"/>
          <w:rFonts w:ascii="Times New Roman" w:hAnsi="Times New Roman"/>
        </w:rPr>
        <w:footnoteRef/>
      </w:r>
      <w:r w:rsidRPr="007739DC">
        <w:rPr>
          <w:rFonts w:ascii="Times New Roman" w:hAnsi="Times New Roman"/>
        </w:rPr>
        <w:t xml:space="preserve"> </w:t>
      </w:r>
      <w:r w:rsidRPr="007739DC">
        <w:rPr>
          <w:rFonts w:ascii="Times New Roman" w:hAnsi="Times New Roman"/>
          <w:bCs/>
        </w:rPr>
        <w:t>Pārskati par sociālajiem pakalpojumiem un sociālo palīdzību novada/republikas pilsētas pašvaldībās, “Pētījums par sabiedrībā balstīto pakalpojumu sniegšanas un finansēšanas sistēmu”, "Ex-ante izvērtējums pašvaldību sociālo dienestu darbības efektivitātes novērtēšanai" u.c. avoti</w:t>
      </w:r>
    </w:p>
  </w:footnote>
  <w:footnote w:id="133">
    <w:p w14:paraId="49A755C1" w14:textId="781B1309" w:rsidR="00B255A5" w:rsidRPr="000D3296" w:rsidRDefault="00B255A5" w:rsidP="00FE0698">
      <w:pPr>
        <w:pStyle w:val="FootnoteText"/>
        <w:spacing w:after="0" w:line="240" w:lineRule="auto"/>
        <w:jc w:val="both"/>
        <w:rPr>
          <w:lang w:val="lv-LV"/>
        </w:rPr>
      </w:pPr>
      <w:r w:rsidRPr="00FE0698">
        <w:rPr>
          <w:rStyle w:val="FootnoteReference"/>
          <w:rFonts w:ascii="Times New Roman" w:hAnsi="Times New Roman"/>
        </w:rPr>
        <w:footnoteRef/>
      </w:r>
      <w:r w:rsidRPr="00FE0698">
        <w:rPr>
          <w:rFonts w:ascii="Times New Roman" w:hAnsi="Times New Roman"/>
        </w:rPr>
        <w:t xml:space="preserve"> </w:t>
      </w:r>
      <w:r w:rsidRPr="00FE0698">
        <w:rPr>
          <w:rFonts w:ascii="Times New Roman" w:hAnsi="Times New Roman"/>
          <w:lang w:val="lv-LV"/>
        </w:rPr>
        <w:t xml:space="preserve">Plānošanas reģionu deinstitucionalizācijas plāni 2017. – 2020.gadam ir izstrādāti darbības programmas </w:t>
      </w:r>
      <w:r w:rsidRPr="00FE0698">
        <w:rPr>
          <w:rFonts w:ascii="Times New Roman" w:hAnsi="Times New Roman"/>
        </w:rPr>
        <w:t>Darbības programmas "Izaugsme un nodarbinātība" 9.2.2.specifiskā atbalsta mērķa "Palielināt kvalitatīvu</w:t>
      </w:r>
      <w:r w:rsidRPr="000D3296">
        <w:rPr>
          <w:rFonts w:ascii="Times New Roman" w:hAnsi="Times New Roman"/>
        </w:rPr>
        <w:t xml:space="preserve"> institucionālai aprūpei alternatīvu sociālo pakalpojumu dzīvesvietā un ģimeniskai videi pietuvinātu pakalpojumu pieejamību personām ar invaliditāti un bērniem" 9.2.2.1.pasākuma "Deinstitucionalizācija"</w:t>
      </w:r>
      <w:r>
        <w:rPr>
          <w:rFonts w:ascii="Times New Roman" w:hAnsi="Times New Roman"/>
          <w:lang w:val="lv-LV"/>
        </w:rPr>
        <w:t xml:space="preserve"> projektu ietvaros un to aktuālā redakcija ir pieejama plānošanas reģionu tīmekļu vietnēs  </w:t>
      </w:r>
    </w:p>
  </w:footnote>
  <w:footnote w:id="134">
    <w:p w14:paraId="1CBE2A73" w14:textId="77777777" w:rsidR="00B255A5" w:rsidRPr="00E4061F" w:rsidRDefault="00B255A5" w:rsidP="000D3296">
      <w:pPr>
        <w:pStyle w:val="FootnoteText"/>
        <w:spacing w:after="0" w:line="240" w:lineRule="auto"/>
        <w:rPr>
          <w:rFonts w:ascii="Times New Roman" w:hAnsi="Times New Roman"/>
          <w:lang w:val="lv-LV"/>
        </w:rPr>
      </w:pPr>
      <w:r w:rsidRPr="00E4061F">
        <w:rPr>
          <w:rStyle w:val="FootnoteReference"/>
          <w:rFonts w:ascii="Times New Roman" w:hAnsi="Times New Roman"/>
        </w:rPr>
        <w:footnoteRef/>
      </w:r>
      <w:r w:rsidRPr="00E4061F">
        <w:rPr>
          <w:rFonts w:ascii="Times New Roman" w:hAnsi="Times New Roman"/>
        </w:rPr>
        <w:t xml:space="preserve"> </w:t>
      </w:r>
      <w:hyperlink r:id="rId46" w:history="1">
        <w:r w:rsidRPr="00E4061F">
          <w:rPr>
            <w:rStyle w:val="Hyperlink"/>
            <w:rFonts w:ascii="Times New Roman" w:hAnsi="Times New Roman"/>
            <w:lang w:val="lv-LV"/>
          </w:rPr>
          <w:t>https://ec.europa.eu/eurostat/documents/1012329/8088300/LC+221-18+EN+Module+2016+assessment.pdf/82b23b36-9e04-4905-ab74-9a07f1223637</w:t>
        </w:r>
      </w:hyperlink>
    </w:p>
  </w:footnote>
  <w:footnote w:id="135">
    <w:p w14:paraId="466F31B4" w14:textId="666A7461" w:rsidR="00B255A5" w:rsidRPr="00590B21" w:rsidRDefault="00B255A5" w:rsidP="001D5EE6">
      <w:pPr>
        <w:pStyle w:val="FootnoteText"/>
        <w:spacing w:after="0" w:line="240" w:lineRule="auto"/>
        <w:rPr>
          <w:rFonts w:ascii="Times New Roman" w:hAnsi="Times New Roman"/>
        </w:rPr>
      </w:pPr>
      <w:r w:rsidRPr="00590B21">
        <w:rPr>
          <w:rStyle w:val="FootnoteReference"/>
          <w:rFonts w:ascii="Times New Roman" w:hAnsi="Times New Roman"/>
        </w:rPr>
        <w:footnoteRef/>
      </w:r>
      <w:r w:rsidRPr="00590B21">
        <w:rPr>
          <w:rFonts w:ascii="Times New Roman" w:hAnsi="Times New Roman"/>
        </w:rPr>
        <w:t xml:space="preserve"> 20.11.1989.  Bērnu tiesību konvencijas, kurai </w:t>
      </w:r>
      <w:r>
        <w:rPr>
          <w:rFonts w:ascii="Times New Roman" w:hAnsi="Times New Roman"/>
          <w:lang w:val="lv-LV"/>
        </w:rPr>
        <w:t>LR</w:t>
      </w:r>
      <w:r w:rsidRPr="00590B21">
        <w:rPr>
          <w:rFonts w:ascii="Times New Roman" w:hAnsi="Times New Roman"/>
        </w:rPr>
        <w:t xml:space="preserve"> pievienojās 1992.gada 14.maijā, 20</w:t>
      </w:r>
      <w:r>
        <w:rPr>
          <w:rFonts w:ascii="Times New Roman" w:hAnsi="Times New Roman"/>
          <w:lang w:val="lv-LV"/>
        </w:rPr>
        <w:t>.</w:t>
      </w:r>
      <w:r w:rsidRPr="00590B21">
        <w:rPr>
          <w:rFonts w:ascii="Times New Roman" w:hAnsi="Times New Roman"/>
        </w:rPr>
        <w:t xml:space="preserve">pants paredz, ka bērnam, kuram īslaicīgi vai pastāvīgi nav savas ģimenes vai kuru viņa paša interesēs nedrīkst atstāt ģimenē, ir tiesības uz īpašu valsts aizsardzību un palīdzību </w:t>
      </w:r>
      <w:hyperlink r:id="rId47" w:history="1">
        <w:r w:rsidRPr="00590B21">
          <w:rPr>
            <w:rStyle w:val="Hyperlink"/>
            <w:rFonts w:ascii="Times New Roman" w:hAnsi="Times New Roman"/>
          </w:rPr>
          <w:t>http://likumi.lv/ta/lv/starptautiskie-ligumi/id/1150</w:t>
        </w:r>
      </w:hyperlink>
    </w:p>
  </w:footnote>
  <w:footnote w:id="136">
    <w:p w14:paraId="32D29B83" w14:textId="77777777" w:rsidR="00B255A5" w:rsidRPr="00590B21" w:rsidRDefault="00B255A5" w:rsidP="001D5EE6">
      <w:pPr>
        <w:pStyle w:val="FootnoteText"/>
        <w:spacing w:after="0" w:line="240" w:lineRule="auto"/>
        <w:rPr>
          <w:rFonts w:ascii="Times New Roman" w:hAnsi="Times New Roman"/>
        </w:rPr>
      </w:pPr>
      <w:r w:rsidRPr="00590B21">
        <w:rPr>
          <w:rStyle w:val="FootnoteReference"/>
          <w:rFonts w:ascii="Times New Roman" w:hAnsi="Times New Roman"/>
        </w:rPr>
        <w:footnoteRef/>
      </w:r>
      <w:r w:rsidRPr="00590B21">
        <w:rPr>
          <w:rFonts w:ascii="Times New Roman" w:hAnsi="Times New Roman"/>
        </w:rPr>
        <w:t xml:space="preserve"> piem., Eiropas Padomes Ministru komitejas Ieteikums dalībvalstīm Nr. Rec(2005) 5 par to bērnu tiesībām, kuri dzīvo bērnu aprūpes iestādēs (Pieņēmusi Ministru komiteja ministru vietnieku 919.sesijā 16.03.2005.) - jānodrošina neliela ģimenes dzīves apstākļiem līdzīga dzīvojamā telpa</w:t>
      </w:r>
    </w:p>
  </w:footnote>
  <w:footnote w:id="137">
    <w:p w14:paraId="54A4B141" w14:textId="77777777" w:rsidR="00B255A5" w:rsidRPr="00590B21" w:rsidRDefault="00B255A5" w:rsidP="001D5EE6">
      <w:pPr>
        <w:pStyle w:val="FootnoteText"/>
        <w:spacing w:after="0" w:line="240" w:lineRule="auto"/>
        <w:rPr>
          <w:rFonts w:ascii="Times New Roman" w:hAnsi="Times New Roman"/>
        </w:rPr>
      </w:pPr>
      <w:r w:rsidRPr="00590B21">
        <w:rPr>
          <w:rStyle w:val="FootnoteReference"/>
          <w:rFonts w:ascii="Times New Roman" w:hAnsi="Times New Roman"/>
        </w:rPr>
        <w:footnoteRef/>
      </w:r>
      <w:r w:rsidRPr="00590B21">
        <w:rPr>
          <w:rFonts w:ascii="Times New Roman" w:hAnsi="Times New Roman"/>
        </w:rPr>
        <w:t xml:space="preserve"> piem., FICE (Fédération Internationale des Communautés Educatives), IFCO (International Foster Care Organisation) un SOS Children’s Villages (SOS bērnu ciemati) izstrādātie Quality4Children standarti bērnu ārpusģimenes aprūpei Eiropā paredz, ka ārpusģimenes aprūpes vietai jāatbilst bērna vajadzībām, dzīves situācijai un sākotnējai sociālajai videi. Aprūpes organizācija pieliek apzinātas pūles, lai nodrošinātu ārpusģimenes aprūpes vietas atbilstību bērna vajadzībām, dzīves situācijai un sociālajai videi, bērnu skaits grupā nepārsniedz 8 bērnus</w:t>
      </w:r>
    </w:p>
  </w:footnote>
  <w:footnote w:id="138">
    <w:p w14:paraId="5D62EE88" w14:textId="62467021" w:rsidR="00B255A5" w:rsidRPr="00590B21" w:rsidRDefault="00B255A5" w:rsidP="001D5EE6">
      <w:pPr>
        <w:pStyle w:val="FootnoteText"/>
        <w:spacing w:after="0" w:line="240" w:lineRule="auto"/>
        <w:rPr>
          <w:rFonts w:ascii="Times New Roman" w:hAnsi="Times New Roman"/>
        </w:rPr>
      </w:pPr>
      <w:r w:rsidRPr="00590B21">
        <w:rPr>
          <w:rStyle w:val="FootnoteReference"/>
          <w:rFonts w:ascii="Times New Roman" w:hAnsi="Times New Roman"/>
        </w:rPr>
        <w:footnoteRef/>
      </w:r>
      <w:r w:rsidRPr="00590B21">
        <w:rPr>
          <w:rFonts w:ascii="Times New Roman" w:hAnsi="Times New Roman"/>
        </w:rPr>
        <w:t xml:space="preserve"> Ministru kabineta 13.06.2017. noteikum</w:t>
      </w:r>
      <w:r w:rsidRPr="00590B21">
        <w:rPr>
          <w:rFonts w:ascii="Times New Roman" w:hAnsi="Times New Roman"/>
          <w:lang w:val="lv-LV"/>
        </w:rPr>
        <w:t>u</w:t>
      </w:r>
      <w:r w:rsidRPr="00590B21">
        <w:rPr>
          <w:rFonts w:ascii="Times New Roman" w:hAnsi="Times New Roman"/>
        </w:rPr>
        <w:t xml:space="preserve"> Nr.338</w:t>
      </w:r>
      <w:r>
        <w:rPr>
          <w:rFonts w:ascii="Times New Roman" w:hAnsi="Times New Roman"/>
          <w:lang w:val="lv-LV"/>
        </w:rPr>
        <w:t xml:space="preserve"> </w:t>
      </w:r>
      <w:r w:rsidRPr="00590B21">
        <w:rPr>
          <w:rFonts w:ascii="Times New Roman" w:hAnsi="Times New Roman"/>
          <w:lang w:val="lv-LV"/>
        </w:rPr>
        <w:t xml:space="preserve">187.punkts, pieejams </w:t>
      </w:r>
      <w:hyperlink r:id="rId48" w:history="1">
        <w:r w:rsidRPr="00590B21">
          <w:rPr>
            <w:rStyle w:val="Hyperlink"/>
            <w:rFonts w:ascii="Times New Roman" w:hAnsi="Times New Roman"/>
          </w:rPr>
          <w:t>https://likumi.lv/ta/id/291788-prasibas-socialo-pakalpojumu-sniedzejiem</w:t>
        </w:r>
      </w:hyperlink>
    </w:p>
  </w:footnote>
  <w:footnote w:id="139">
    <w:p w14:paraId="379DB00A" w14:textId="1A3D73DF" w:rsidR="00B255A5" w:rsidRPr="00FE0698" w:rsidRDefault="00B255A5" w:rsidP="00FE0698">
      <w:pPr>
        <w:spacing w:after="0" w:line="240" w:lineRule="auto"/>
        <w:rPr>
          <w:rFonts w:ascii="Times New Roman" w:eastAsia="Times New Roman" w:hAnsi="Times New Roman" w:cs="Times New Roman"/>
          <w:color w:val="000000"/>
          <w:sz w:val="20"/>
          <w:szCs w:val="20"/>
          <w:lang w:eastAsia="lv-LV"/>
        </w:rPr>
      </w:pPr>
      <w:r w:rsidRPr="00FE0698">
        <w:rPr>
          <w:rStyle w:val="FootnoteReference"/>
          <w:rFonts w:ascii="Times New Roman" w:hAnsi="Times New Roman" w:cs="Times New Roman"/>
          <w:sz w:val="20"/>
          <w:szCs w:val="20"/>
        </w:rPr>
        <w:footnoteRef/>
      </w:r>
      <w:r w:rsidRPr="00FE0698">
        <w:rPr>
          <w:rFonts w:ascii="Times New Roman" w:hAnsi="Times New Roman" w:cs="Times New Roman"/>
          <w:sz w:val="20"/>
          <w:szCs w:val="20"/>
        </w:rPr>
        <w:t xml:space="preserve"> 9.3.1.1.pasākums “ </w:t>
      </w:r>
      <w:r w:rsidRPr="00FE0698">
        <w:rPr>
          <w:rFonts w:ascii="Times New Roman" w:eastAsia="Times New Roman" w:hAnsi="Times New Roman" w:cs="Times New Roman"/>
          <w:color w:val="000000"/>
          <w:sz w:val="20"/>
          <w:szCs w:val="20"/>
          <w:lang w:eastAsia="lv-LV"/>
        </w:rPr>
        <w:t>Pakalpojumu infrastruktūras attīstība deinstitucionalizācijas plānu īstenošanai</w:t>
      </w:r>
      <w:r w:rsidRPr="00FE0698">
        <w:rPr>
          <w:rFonts w:ascii="Times New Roman" w:hAnsi="Times New Roman" w:cs="Times New Roman"/>
          <w:color w:val="000000"/>
          <w:sz w:val="20"/>
          <w:szCs w:val="20"/>
          <w:shd w:val="clear" w:color="auto" w:fill="FFFFFF" w:themeFill="background1"/>
        </w:rPr>
        <w:t>”</w:t>
      </w:r>
    </w:p>
  </w:footnote>
  <w:footnote w:id="140">
    <w:p w14:paraId="6651B7FA" w14:textId="59BEECCC" w:rsidR="00B255A5" w:rsidRPr="00590B21" w:rsidRDefault="00B255A5" w:rsidP="001D5EE6">
      <w:pPr>
        <w:pStyle w:val="FootnoteText"/>
        <w:spacing w:after="0" w:line="240" w:lineRule="auto"/>
        <w:rPr>
          <w:rFonts w:ascii="Times New Roman" w:hAnsi="Times New Roman"/>
        </w:rPr>
      </w:pPr>
      <w:r w:rsidRPr="00590B21">
        <w:rPr>
          <w:rStyle w:val="FootnoteReference"/>
          <w:rFonts w:ascii="Times New Roman" w:hAnsi="Times New Roman"/>
        </w:rPr>
        <w:footnoteRef/>
      </w:r>
      <w:r w:rsidRPr="00590B21">
        <w:rPr>
          <w:rFonts w:ascii="Times New Roman" w:hAnsi="Times New Roman"/>
        </w:rPr>
        <w:t xml:space="preserve"> viens bērns </w:t>
      </w:r>
      <w:r w:rsidRPr="00590B21">
        <w:rPr>
          <w:rFonts w:ascii="Times New Roman" w:hAnsi="Times New Roman"/>
          <w:lang w:val="lv-LV"/>
        </w:rPr>
        <w:t>tika nodots</w:t>
      </w:r>
      <w:r w:rsidRPr="00590B21">
        <w:rPr>
          <w:rFonts w:ascii="Times New Roman" w:hAnsi="Times New Roman"/>
        </w:rPr>
        <w:t xml:space="preserve"> aizbildnībā</w:t>
      </w:r>
    </w:p>
  </w:footnote>
  <w:footnote w:id="141">
    <w:p w14:paraId="75EE6A42" w14:textId="11EB7E96" w:rsidR="00B255A5" w:rsidRPr="00FE0698" w:rsidRDefault="00B255A5" w:rsidP="00FE0698">
      <w:pPr>
        <w:pStyle w:val="FootnoteText"/>
        <w:spacing w:after="0" w:line="240" w:lineRule="auto"/>
        <w:rPr>
          <w:rFonts w:ascii="Times New Roman" w:hAnsi="Times New Roman"/>
          <w:lang w:val="lv-LV"/>
        </w:rPr>
      </w:pPr>
      <w:r w:rsidRPr="00FE0698">
        <w:rPr>
          <w:rStyle w:val="FootnoteReference"/>
          <w:rFonts w:ascii="Times New Roman" w:hAnsi="Times New Roman"/>
        </w:rPr>
        <w:footnoteRef/>
      </w:r>
      <w:r w:rsidRPr="00FE0698">
        <w:rPr>
          <w:rFonts w:ascii="Times New Roman" w:hAnsi="Times New Roman"/>
        </w:rPr>
        <w:t xml:space="preserve"> </w:t>
      </w:r>
      <w:r w:rsidRPr="00FE0698">
        <w:rPr>
          <w:rFonts w:ascii="Times New Roman" w:hAnsi="Times New Roman"/>
          <w:lang w:val="lv-LV"/>
        </w:rPr>
        <w:t xml:space="preserve">9.3.1.1.pasākums “ </w:t>
      </w:r>
      <w:r w:rsidRPr="00FE0698">
        <w:rPr>
          <w:rFonts w:ascii="Times New Roman" w:eastAsia="Times New Roman" w:hAnsi="Times New Roman"/>
          <w:color w:val="000000"/>
          <w:lang w:eastAsia="lv-LV"/>
        </w:rPr>
        <w:t>Pakalpojumu infrastruktūras attīstība deinstitucionalizācijas plānu īstenošanai</w:t>
      </w:r>
      <w:r w:rsidRPr="00FE0698">
        <w:rPr>
          <w:rFonts w:ascii="Times New Roman" w:hAnsi="Times New Roman"/>
          <w:color w:val="000000"/>
          <w:shd w:val="clear" w:color="auto" w:fill="FFFFFF" w:themeFill="background1"/>
          <w:lang w:val="lv-LV"/>
        </w:rPr>
        <w:t>”</w:t>
      </w:r>
    </w:p>
  </w:footnote>
  <w:footnote w:id="142">
    <w:p w14:paraId="680BDB9E" w14:textId="77777777" w:rsidR="00B255A5" w:rsidRPr="000247F3" w:rsidRDefault="00B255A5" w:rsidP="001D5EE6">
      <w:pPr>
        <w:pStyle w:val="FootnoteText"/>
        <w:spacing w:after="0" w:line="240" w:lineRule="auto"/>
        <w:rPr>
          <w:rFonts w:ascii="Times New Roman" w:hAnsi="Times New Roman"/>
        </w:rPr>
      </w:pPr>
      <w:r w:rsidRPr="000247F3">
        <w:rPr>
          <w:rStyle w:val="FootnoteReference"/>
          <w:rFonts w:ascii="Times New Roman" w:hAnsi="Times New Roman"/>
        </w:rPr>
        <w:footnoteRef/>
      </w:r>
      <w:r w:rsidRPr="000247F3">
        <w:rPr>
          <w:rFonts w:ascii="Times New Roman" w:hAnsi="Times New Roman"/>
        </w:rPr>
        <w:t xml:space="preserve"> Vidējais vērtējums 50,00 norādīts kā dzīves kvalitātes vēlamā norma </w:t>
      </w:r>
      <w:r w:rsidRPr="000247F3">
        <w:rPr>
          <w:rFonts w:ascii="Times New Roman" w:hAnsi="Times New Roman"/>
          <w:i/>
        </w:rPr>
        <w:t>KIDSCREEN</w:t>
      </w:r>
      <w:r w:rsidRPr="000247F3">
        <w:rPr>
          <w:rFonts w:ascii="Times New Roman" w:hAnsi="Times New Roman"/>
        </w:rPr>
        <w:t xml:space="preserve"> pētniecības grupas izveidotajā Eiropas bērnu ar veselību saistītu dzīves kvalitātes vērtējuma normatīvo datu apkopojumā.</w:t>
      </w:r>
    </w:p>
  </w:footnote>
  <w:footnote w:id="143">
    <w:p w14:paraId="29F52886" w14:textId="19851F68" w:rsidR="00B255A5" w:rsidRPr="004702F2" w:rsidRDefault="00B255A5" w:rsidP="001D5EE6">
      <w:pPr>
        <w:pStyle w:val="FootnoteText"/>
        <w:spacing w:after="0" w:line="240" w:lineRule="auto"/>
        <w:rPr>
          <w:rFonts w:ascii="Times New Roman" w:hAnsi="Times New Roman"/>
        </w:rPr>
      </w:pPr>
      <w:r w:rsidRPr="004702F2">
        <w:rPr>
          <w:rStyle w:val="FootnoteReference"/>
          <w:rFonts w:ascii="Times New Roman" w:hAnsi="Times New Roman"/>
        </w:rPr>
        <w:footnoteRef/>
      </w:r>
      <w:r w:rsidRPr="004702F2">
        <w:rPr>
          <w:rFonts w:ascii="Times New Roman" w:hAnsi="Times New Roman"/>
        </w:rPr>
        <w:t xml:space="preserve"> Atbilstoši </w:t>
      </w:r>
      <w:r>
        <w:rPr>
          <w:rFonts w:ascii="Times New Roman" w:hAnsi="Times New Roman"/>
          <w:lang w:val="lv-LV"/>
        </w:rPr>
        <w:t>SPSPL</w:t>
      </w:r>
      <w:r w:rsidRPr="004702F2">
        <w:rPr>
          <w:rFonts w:ascii="Times New Roman" w:hAnsi="Times New Roman"/>
        </w:rPr>
        <w:t xml:space="preserve"> noteiktajam, k</w:t>
      </w:r>
      <w:r w:rsidRPr="004702F2">
        <w:rPr>
          <w:rFonts w:ascii="Times New Roman" w:hAnsi="Times New Roman"/>
          <w:bCs/>
        </w:rPr>
        <w:t xml:space="preserve">ārtību, kādā par valsts budžeta līdzekļiem tiek nodrošināti tehniskie palīglīdzekļi, kā arī finansējamo TPL veidus </w:t>
      </w:r>
      <w:r w:rsidRPr="009A0784">
        <w:rPr>
          <w:rFonts w:ascii="Times New Roman" w:hAnsi="Times New Roman"/>
          <w:bCs/>
        </w:rPr>
        <w:t xml:space="preserve">nosaka </w:t>
      </w:r>
      <w:hyperlink r:id="rId49" w:history="1">
        <w:r w:rsidRPr="009A0784">
          <w:rPr>
            <w:rStyle w:val="Hyperlink"/>
            <w:rFonts w:ascii="Times New Roman" w:hAnsi="Times New Roman"/>
            <w:bCs/>
            <w:color w:val="auto"/>
            <w:u w:val="none"/>
          </w:rPr>
          <w:t xml:space="preserve">Ministru kabineta 2009. gada 15. decembra noteikumi Nr. 1474 </w:t>
        </w:r>
      </w:hyperlink>
      <w:r>
        <w:rPr>
          <w:rStyle w:val="Hyperlink"/>
          <w:rFonts w:ascii="Times New Roman" w:hAnsi="Times New Roman"/>
          <w:bCs/>
          <w:color w:val="auto"/>
          <w:u w:val="none"/>
          <w:lang w:val="lv-LV"/>
        </w:rPr>
        <w:t xml:space="preserve">(personām ar funkcionāliem traucējumiem) </w:t>
      </w:r>
      <w:r w:rsidRPr="009A0784">
        <w:rPr>
          <w:rFonts w:ascii="Times New Roman" w:hAnsi="Times New Roman"/>
          <w:bCs/>
        </w:rPr>
        <w:t xml:space="preserve">un </w:t>
      </w:r>
      <w:hyperlink r:id="rId50" w:history="1">
        <w:r w:rsidRPr="009A0784">
          <w:rPr>
            <w:rStyle w:val="Hyperlink"/>
            <w:rFonts w:ascii="Times New Roman" w:hAnsi="Times New Roman"/>
            <w:bCs/>
            <w:color w:val="auto"/>
            <w:u w:val="none"/>
          </w:rPr>
          <w:t>Ministru kabineta 2009. gada 15. decembra noteikumi Nr.1472</w:t>
        </w:r>
      </w:hyperlink>
      <w:r w:rsidRPr="004702F2">
        <w:rPr>
          <w:rFonts w:ascii="Times New Roman" w:hAnsi="Times New Roman"/>
        </w:rPr>
        <w:t xml:space="preserve"> (personām ar redzes vai dzirdes traucējumiem).</w:t>
      </w:r>
    </w:p>
  </w:footnote>
  <w:footnote w:id="144">
    <w:p w14:paraId="3D205447" w14:textId="1257C618" w:rsidR="00B255A5" w:rsidRPr="008761A0" w:rsidRDefault="00B255A5" w:rsidP="008761A0">
      <w:pPr>
        <w:pStyle w:val="FootnoteText"/>
        <w:spacing w:after="0" w:line="240" w:lineRule="auto"/>
        <w:rPr>
          <w:rFonts w:ascii="Times New Roman" w:hAnsi="Times New Roman"/>
        </w:rPr>
      </w:pPr>
      <w:r w:rsidRPr="00745D73">
        <w:rPr>
          <w:rStyle w:val="FootnoteReference"/>
          <w:rFonts w:ascii="Times New Roman" w:hAnsi="Times New Roman"/>
        </w:rPr>
        <w:footnoteRef/>
      </w:r>
      <w:r w:rsidRPr="00745D73">
        <w:rPr>
          <w:rFonts w:ascii="Times New Roman" w:hAnsi="Times New Roman"/>
        </w:rPr>
        <w:t xml:space="preserve"> </w:t>
      </w:r>
      <w:r w:rsidRPr="008761A0">
        <w:rPr>
          <w:rFonts w:ascii="Times New Roman" w:hAnsi="Times New Roman"/>
          <w:lang w:val="lv-LV"/>
        </w:rPr>
        <w:t xml:space="preserve">SIA </w:t>
      </w:r>
      <w:r w:rsidRPr="008761A0">
        <w:rPr>
          <w:rFonts w:ascii="Times New Roman" w:hAnsi="Times New Roman"/>
        </w:rPr>
        <w:t xml:space="preserve">“AengCurum” </w:t>
      </w:r>
      <w:r w:rsidRPr="008761A0">
        <w:rPr>
          <w:rFonts w:ascii="Times New Roman" w:hAnsi="Times New Roman"/>
          <w:lang w:val="lv-LV"/>
        </w:rPr>
        <w:t xml:space="preserve">, </w:t>
      </w:r>
      <w:r w:rsidRPr="008761A0">
        <w:rPr>
          <w:rFonts w:ascii="Times New Roman" w:hAnsi="Times New Roman"/>
        </w:rPr>
        <w:t xml:space="preserve">Ekspertu pētījuma </w:t>
      </w:r>
      <w:r>
        <w:rPr>
          <w:rFonts w:ascii="Times New Roman" w:hAnsi="Times New Roman"/>
          <w:lang w:val="lv-LV"/>
        </w:rPr>
        <w:t>ziņojums “</w:t>
      </w:r>
      <w:r w:rsidRPr="008761A0">
        <w:rPr>
          <w:rFonts w:ascii="Times New Roman" w:hAnsi="Times New Roman"/>
        </w:rPr>
        <w:t>Izstrādāt uz atvērtā tirgus principiem balstītu tehnisko palīglīdzekļu (TPL) kompensācijas sistēmas noteikšanas metodiku, veicot ekspertu pētījumu par TPL reālo izmaksu noteikšanu, TPL kompensācijas sistēmas un klientu brīvās izvēles ieviešanu nozarē</w:t>
      </w:r>
      <w:r>
        <w:rPr>
          <w:rFonts w:ascii="Times New Roman" w:hAnsi="Times New Roman"/>
          <w:lang w:val="lv-LV"/>
        </w:rPr>
        <w:t>”</w:t>
      </w:r>
      <w:r w:rsidRPr="008761A0">
        <w:rPr>
          <w:rFonts w:ascii="Times New Roman" w:hAnsi="Times New Roman"/>
          <w:lang w:val="lv-LV"/>
        </w:rPr>
        <w:t xml:space="preserve">, </w:t>
      </w:r>
      <w:r>
        <w:rPr>
          <w:rFonts w:ascii="Times New Roman" w:hAnsi="Times New Roman"/>
          <w:lang w:val="lv-LV"/>
        </w:rPr>
        <w:t>R</w:t>
      </w:r>
      <w:r w:rsidRPr="008761A0">
        <w:rPr>
          <w:rFonts w:ascii="Times New Roman" w:hAnsi="Times New Roman"/>
          <w:lang w:val="lv-LV"/>
        </w:rPr>
        <w:t>īga, 2018, pieejams:</w:t>
      </w:r>
      <w:r w:rsidRPr="008761A0">
        <w:rPr>
          <w:rFonts w:ascii="Times New Roman" w:hAnsi="Times New Roman"/>
        </w:rPr>
        <w:t xml:space="preserve"> http://petijumi.mk.gov.lv/sites/default/files/title_file/TPL_kompensacijas_sist_noteiksana_Zinojums.pdf</w:t>
      </w:r>
    </w:p>
  </w:footnote>
  <w:footnote w:id="145">
    <w:p w14:paraId="1BD922CA" w14:textId="7B8E5A9E" w:rsidR="00B255A5" w:rsidRPr="00FE0698" w:rsidRDefault="00B255A5" w:rsidP="00FE0698">
      <w:pPr>
        <w:pStyle w:val="FootnoteText"/>
        <w:spacing w:after="0" w:line="240" w:lineRule="auto"/>
        <w:jc w:val="both"/>
        <w:rPr>
          <w:rFonts w:ascii="Times New Roman" w:hAnsi="Times New Roman"/>
          <w:lang w:val="lv-LV"/>
        </w:rPr>
      </w:pPr>
      <w:r w:rsidRPr="00FE0698">
        <w:rPr>
          <w:rStyle w:val="FootnoteReference"/>
          <w:rFonts w:ascii="Times New Roman" w:hAnsi="Times New Roman"/>
        </w:rPr>
        <w:footnoteRef/>
      </w:r>
      <w:r w:rsidRPr="00FE0698">
        <w:rPr>
          <w:rFonts w:ascii="Times New Roman" w:hAnsi="Times New Roman"/>
        </w:rPr>
        <w:t xml:space="preserve"> </w:t>
      </w:r>
      <w:r w:rsidRPr="00FE0698">
        <w:rPr>
          <w:rFonts w:ascii="Times New Roman" w:hAnsi="Times New Roman"/>
          <w:color w:val="000000"/>
        </w:rPr>
        <w:t>9.1.4.2</w:t>
      </w:r>
      <w:r w:rsidRPr="00FE0698">
        <w:rPr>
          <w:rFonts w:ascii="Times New Roman" w:hAnsi="Times New Roman"/>
          <w:color w:val="000000"/>
          <w:lang w:val="lv-LV"/>
        </w:rPr>
        <w:t>.pasākums “</w:t>
      </w:r>
      <w:r w:rsidRPr="00FE0698">
        <w:rPr>
          <w:rFonts w:ascii="Times New Roman" w:hAnsi="Times New Roman"/>
          <w:color w:val="000000"/>
        </w:rPr>
        <w:t>Funkcionēšanas novērtēšanas sistēmas izveide un ieviešana un asistīvo tehnoloģiju (tehnisko palīglīdzekļu) pieejamības un pielietojuma Latvijas izglītības iestādēs izpēte</w:t>
      </w:r>
      <w:r w:rsidRPr="00FE0698">
        <w:rPr>
          <w:rFonts w:ascii="Times New Roman" w:hAnsi="Times New Roman"/>
          <w:color w:val="000000"/>
          <w:lang w:val="lv-LV"/>
        </w:rPr>
        <w:t>”</w:t>
      </w:r>
    </w:p>
  </w:footnote>
  <w:footnote w:id="146">
    <w:p w14:paraId="4546FA35" w14:textId="66B96AA7" w:rsidR="00B255A5" w:rsidRPr="0033005A" w:rsidRDefault="00B255A5" w:rsidP="001D5EE6">
      <w:pPr>
        <w:autoSpaceDE w:val="0"/>
        <w:autoSpaceDN w:val="0"/>
        <w:adjustRightInd w:val="0"/>
        <w:spacing w:after="0" w:line="240" w:lineRule="auto"/>
        <w:rPr>
          <w:rFonts w:ascii="Times New Roman" w:hAnsi="Times New Roman" w:cs="Times New Roman"/>
          <w:sz w:val="20"/>
          <w:szCs w:val="20"/>
        </w:rPr>
      </w:pPr>
      <w:r w:rsidRPr="0033005A">
        <w:rPr>
          <w:rStyle w:val="FootnoteReference"/>
          <w:rFonts w:ascii="Times New Roman" w:hAnsi="Times New Roman" w:cs="Times New Roman"/>
          <w:sz w:val="20"/>
          <w:szCs w:val="20"/>
        </w:rPr>
        <w:footnoteRef/>
      </w:r>
      <w:r w:rsidRPr="0033005A">
        <w:rPr>
          <w:rFonts w:ascii="Times New Roman" w:hAnsi="Times New Roman" w:cs="Times New Roman"/>
          <w:sz w:val="20"/>
          <w:szCs w:val="20"/>
        </w:rPr>
        <w:t xml:space="preserve"> P</w:t>
      </w:r>
      <w:r w:rsidRPr="0033005A">
        <w:rPr>
          <w:rFonts w:ascii="Times New Roman" w:eastAsia="Times New Roman" w:hAnsi="Times New Roman" w:cs="Times New Roman"/>
          <w:sz w:val="20"/>
          <w:szCs w:val="20"/>
          <w:lang w:eastAsia="lv-LV"/>
        </w:rPr>
        <w:t>rofesionālā pamatizglītība, arodizglītība, profesionālā vidējā izglītība vai pirmā līmeņa profesionālā augstākā izglītība, profesionālās pilnveides un tālākizglītības programmas</w:t>
      </w:r>
    </w:p>
  </w:footnote>
  <w:footnote w:id="147">
    <w:p w14:paraId="61CA05C4" w14:textId="366E0A40" w:rsidR="00B255A5" w:rsidRPr="00454099" w:rsidRDefault="00B255A5" w:rsidP="001D5EE6">
      <w:pPr>
        <w:pStyle w:val="FootnoteText"/>
        <w:spacing w:after="0" w:line="240" w:lineRule="auto"/>
        <w:rPr>
          <w:rFonts w:ascii="Times New Roman" w:hAnsi="Times New Roman"/>
          <w:lang w:val="lv-LV"/>
        </w:rPr>
      </w:pPr>
      <w:r w:rsidRPr="00454099">
        <w:rPr>
          <w:rStyle w:val="FootnoteReference"/>
          <w:rFonts w:ascii="Times New Roman" w:hAnsi="Times New Roman"/>
        </w:rPr>
        <w:footnoteRef/>
      </w:r>
      <w:r w:rsidRPr="00454099">
        <w:rPr>
          <w:rFonts w:ascii="Times New Roman" w:hAnsi="Times New Roman"/>
        </w:rPr>
        <w:t xml:space="preserve"> </w:t>
      </w:r>
      <w:r w:rsidRPr="00454099">
        <w:rPr>
          <w:rFonts w:ascii="Times New Roman" w:hAnsi="Times New Roman"/>
          <w:lang w:val="lv-LV"/>
        </w:rPr>
        <w:t xml:space="preserve">Visas SIVA izglītības programmas ir akreditētas, ar SIVA sniegto pakalpojumu apmierināti ir vidēji 95% klientu un 6 mēnešu laikā pēc mācību iestādes absolvēšanas darbā iekārtojas vidēji 46% no SIVA audzēkņiem. </w:t>
      </w:r>
    </w:p>
  </w:footnote>
  <w:footnote w:id="148">
    <w:p w14:paraId="1C4DF918" w14:textId="03A3F28B" w:rsidR="00B255A5" w:rsidRPr="00454099" w:rsidRDefault="00B255A5" w:rsidP="006B5D99">
      <w:pPr>
        <w:pStyle w:val="FootnoteText"/>
        <w:spacing w:after="0" w:line="240" w:lineRule="auto"/>
        <w:rPr>
          <w:rFonts w:ascii="Times New Roman" w:hAnsi="Times New Roman"/>
        </w:rPr>
      </w:pPr>
      <w:r w:rsidRPr="00454099">
        <w:rPr>
          <w:rStyle w:val="FootnoteReference"/>
          <w:rFonts w:ascii="Times New Roman" w:hAnsi="Times New Roman"/>
        </w:rPr>
        <w:footnoteRef/>
      </w:r>
      <w:r w:rsidRPr="00454099">
        <w:rPr>
          <w:rFonts w:ascii="Times New Roman" w:hAnsi="Times New Roman"/>
        </w:rPr>
        <w:t xml:space="preserve"> </w:t>
      </w:r>
      <w:r w:rsidRPr="00454099">
        <w:rPr>
          <w:rFonts w:ascii="Times New Roman" w:hAnsi="Times New Roman"/>
          <w:lang w:val="lv-LV"/>
        </w:rPr>
        <w:t>L</w:t>
      </w:r>
      <w:r w:rsidRPr="00454099">
        <w:rPr>
          <w:rFonts w:ascii="Times New Roman" w:hAnsi="Times New Roman"/>
        </w:rPr>
        <w:t>ai personas iemācītos sadzīvot ar funkcionālajiem traucējumiem, atjaunotu vai iemācītos tās prasmes, kas dažādu apstākļu dēļ ir zudušas, ar mērķi personu atgriezt ne tikai aktīvā sabiedriskajā dzīvē, bet primāri darba tirgū, kas veicina personas ekonomisko patstāvību.</w:t>
      </w:r>
    </w:p>
  </w:footnote>
  <w:footnote w:id="149">
    <w:p w14:paraId="7659C443" w14:textId="1652A823" w:rsidR="00B255A5" w:rsidRPr="00BF7954" w:rsidRDefault="00B255A5" w:rsidP="006B5D99">
      <w:pPr>
        <w:pStyle w:val="FootnoteText"/>
        <w:spacing w:after="0" w:line="240" w:lineRule="auto"/>
        <w:rPr>
          <w:rFonts w:ascii="Times New Roman" w:hAnsi="Times New Roman"/>
        </w:rPr>
      </w:pPr>
      <w:r w:rsidRPr="00454099">
        <w:rPr>
          <w:rStyle w:val="FootnoteReference"/>
          <w:rFonts w:ascii="Times New Roman" w:hAnsi="Times New Roman"/>
        </w:rPr>
        <w:footnoteRef/>
      </w:r>
      <w:r w:rsidRPr="00454099">
        <w:rPr>
          <w:rFonts w:ascii="Times New Roman" w:hAnsi="Times New Roman"/>
        </w:rPr>
        <w:t xml:space="preserve"> Pakalpojumu sniegšana deleģēta </w:t>
      </w:r>
      <w:r w:rsidRPr="00454099">
        <w:rPr>
          <w:rFonts w:ascii="Times New Roman" w:hAnsi="Times New Roman"/>
          <w:lang w:val="lv-LV"/>
        </w:rPr>
        <w:t>SPSPL</w:t>
      </w:r>
      <w:r w:rsidRPr="00454099">
        <w:rPr>
          <w:rFonts w:ascii="Times New Roman" w:hAnsi="Times New Roman"/>
        </w:rPr>
        <w:t xml:space="preserve"> klientu tiesības pārstāvošām organizācijām – Latvijas</w:t>
      </w:r>
      <w:r w:rsidRPr="00BF7954">
        <w:rPr>
          <w:rFonts w:ascii="Times New Roman" w:hAnsi="Times New Roman"/>
        </w:rPr>
        <w:t xml:space="preserve"> Neredzīgo biedrībai un Latvijas Nedzirdīgo savienībai </w:t>
      </w:r>
    </w:p>
  </w:footnote>
  <w:footnote w:id="150">
    <w:p w14:paraId="6CCB4788" w14:textId="1F427D63" w:rsidR="00B255A5" w:rsidRPr="00D01A20" w:rsidRDefault="00B255A5" w:rsidP="006B5D99">
      <w:pPr>
        <w:pStyle w:val="FootnoteText"/>
        <w:spacing w:after="0" w:line="240" w:lineRule="auto"/>
        <w:rPr>
          <w:rFonts w:ascii="Times New Roman" w:eastAsiaTheme="minorHAnsi" w:hAnsi="Times New Roman"/>
        </w:rPr>
      </w:pPr>
      <w:r w:rsidRPr="00D01A20">
        <w:rPr>
          <w:rStyle w:val="FootnoteReference"/>
          <w:rFonts w:ascii="Times New Roman" w:hAnsi="Times New Roman"/>
        </w:rPr>
        <w:footnoteRef/>
      </w:r>
      <w:r w:rsidRPr="00D01A20">
        <w:rPr>
          <w:rFonts w:ascii="Times New Roman" w:hAnsi="Times New Roman"/>
        </w:rPr>
        <w:t xml:space="preserve"> </w:t>
      </w:r>
      <w:r w:rsidRPr="00D01A20">
        <w:rPr>
          <w:rFonts w:ascii="Times New Roman" w:hAnsi="Times New Roman"/>
          <w:bCs/>
        </w:rPr>
        <w:t xml:space="preserve">Kārtību, kādā bērnam, kurš ir prettiesisku darbību (noziedzīga nodarījuma, ekspluatācijas, seksuālas izmantošanas, vardarbības vai jebkādas citas nelikumīgas, cietsirdīgas vai cieņu aizskarošas darbības) upuris, nodrošināms pakalpojums nosaka </w:t>
      </w:r>
      <w:bookmarkStart w:id="50" w:name="_Hlk50627246"/>
      <w:r w:rsidRPr="00D01A20">
        <w:rPr>
          <w:rFonts w:ascii="Times New Roman" w:hAnsi="Times New Roman"/>
          <w:bCs/>
        </w:rPr>
        <w:t xml:space="preserve">Ministru kabineta 2009. gada 22. decembra noteikumi Nr.1613 </w:t>
      </w:r>
      <w:bookmarkEnd w:id="50"/>
      <w:r w:rsidRPr="00D01A20">
        <w:rPr>
          <w:rFonts w:ascii="Times New Roman" w:hAnsi="Times New Roman"/>
          <w:bCs/>
        </w:rPr>
        <w:t xml:space="preserve">un pilngadīgām personām atbilstoši Ministru kabineta 2014.gad 23.decembra noteikumiem Nr.790 </w:t>
      </w:r>
    </w:p>
  </w:footnote>
  <w:footnote w:id="151">
    <w:p w14:paraId="491FEB6A" w14:textId="1E618B86" w:rsidR="00B255A5" w:rsidRPr="0031181A" w:rsidRDefault="00B255A5" w:rsidP="0031181A">
      <w:pPr>
        <w:pStyle w:val="FootnoteText"/>
        <w:spacing w:after="0" w:line="240" w:lineRule="auto"/>
        <w:rPr>
          <w:rFonts w:ascii="Times New Roman" w:hAnsi="Times New Roman"/>
          <w:lang w:val="lv-LV"/>
        </w:rPr>
      </w:pPr>
      <w:r w:rsidRPr="0031181A">
        <w:rPr>
          <w:rStyle w:val="FootnoteReference"/>
          <w:rFonts w:ascii="Times New Roman" w:hAnsi="Times New Roman"/>
        </w:rPr>
        <w:footnoteRef/>
      </w:r>
      <w:r w:rsidRPr="0031181A">
        <w:rPr>
          <w:rFonts w:ascii="Times New Roman" w:hAnsi="Times New Roman"/>
        </w:rPr>
        <w:t xml:space="preserve"> </w:t>
      </w:r>
      <w:r w:rsidRPr="0031181A">
        <w:rPr>
          <w:rFonts w:ascii="Times New Roman" w:hAnsi="Times New Roman"/>
          <w:lang w:val="lv-LV"/>
        </w:rPr>
        <w:t>SIA “Projektu un kvalitātes vadība”, Ilze Mileiko, Barbara Ābele.</w:t>
      </w:r>
      <w:r w:rsidRPr="0031181A">
        <w:rPr>
          <w:rFonts w:ascii="Times New Roman" w:hAnsi="Times New Roman"/>
        </w:rPr>
        <w:t xml:space="preserve"> Pētījum</w:t>
      </w:r>
      <w:r w:rsidRPr="0031181A">
        <w:rPr>
          <w:rFonts w:ascii="Times New Roman" w:hAnsi="Times New Roman"/>
          <w:lang w:val="lv-LV"/>
        </w:rPr>
        <w:t>s “</w:t>
      </w:r>
      <w:r w:rsidRPr="0031181A">
        <w:rPr>
          <w:rFonts w:ascii="Times New Roman" w:hAnsi="Times New Roman"/>
        </w:rPr>
        <w:t>Optimāla pakalpojuma dizaina modelēšan</w:t>
      </w:r>
      <w:r w:rsidRPr="0031181A">
        <w:rPr>
          <w:rFonts w:ascii="Times New Roman" w:hAnsi="Times New Roman"/>
          <w:lang w:val="lv-LV"/>
        </w:rPr>
        <w:t>a</w:t>
      </w:r>
      <w:r w:rsidRPr="0031181A">
        <w:rPr>
          <w:rFonts w:ascii="Times New Roman" w:hAnsi="Times New Roman"/>
        </w:rPr>
        <w:t xml:space="preserve"> sociālās rehabilitācijas pakalpojumam no vardarbības cietušām pilngadīgām personām, ņemot vērā dzimuma perspektīvu”</w:t>
      </w:r>
      <w:r w:rsidRPr="0031181A">
        <w:rPr>
          <w:rFonts w:ascii="Times New Roman" w:hAnsi="Times New Roman"/>
          <w:lang w:val="lv-LV"/>
        </w:rPr>
        <w:t xml:space="preserve">, 2018; pieejams: </w:t>
      </w:r>
      <w:r w:rsidRPr="0031181A">
        <w:rPr>
          <w:rFonts w:ascii="Times New Roman" w:hAnsi="Times New Roman"/>
        </w:rPr>
        <w:t xml:space="preserve"> </w:t>
      </w:r>
      <w:hyperlink r:id="rId51" w:history="1">
        <w:r w:rsidRPr="0031181A">
          <w:rPr>
            <w:rStyle w:val="Hyperlink"/>
            <w:rFonts w:ascii="Times New Roman" w:hAnsi="Times New Roman"/>
          </w:rPr>
          <w:t>https://www.lm.gov.lv/lv/media/6298/download</w:t>
        </w:r>
      </w:hyperlink>
      <w:r w:rsidRPr="0031181A">
        <w:rPr>
          <w:rFonts w:ascii="Times New Roman" w:hAnsi="Times New Roman"/>
          <w:lang w:val="lv-LV"/>
        </w:rPr>
        <w:t xml:space="preserve"> </w:t>
      </w:r>
    </w:p>
  </w:footnote>
  <w:footnote w:id="152">
    <w:p w14:paraId="4D841CB9" w14:textId="706DB1AD" w:rsidR="00B255A5" w:rsidRPr="00D01A20" w:rsidRDefault="00B255A5" w:rsidP="00D01A20">
      <w:pPr>
        <w:pStyle w:val="FootnoteText"/>
        <w:spacing w:after="0" w:line="240" w:lineRule="auto"/>
        <w:rPr>
          <w:rFonts w:ascii="Times New Roman" w:hAnsi="Times New Roman"/>
        </w:rPr>
      </w:pPr>
      <w:r w:rsidRPr="00D01A20">
        <w:rPr>
          <w:rStyle w:val="FootnoteReference"/>
          <w:rFonts w:ascii="Times New Roman" w:hAnsi="Times New Roman"/>
        </w:rPr>
        <w:footnoteRef/>
      </w:r>
      <w:r w:rsidRPr="00D01A20">
        <w:rPr>
          <w:rFonts w:ascii="Times New Roman" w:hAnsi="Times New Roman"/>
        </w:rPr>
        <w:t xml:space="preserve"> </w:t>
      </w:r>
      <w:r>
        <w:rPr>
          <w:rFonts w:ascii="Times New Roman" w:hAnsi="Times New Roman"/>
          <w:lang w:val="lv-LV"/>
        </w:rPr>
        <w:t xml:space="preserve">Sociālās rehabilitācijas </w:t>
      </w:r>
      <w:r w:rsidRPr="00D01A20">
        <w:rPr>
          <w:rFonts w:ascii="Times New Roman" w:hAnsi="Times New Roman"/>
        </w:rPr>
        <w:t>pakalpojuma apjoms un tā sniegšanai nepieciešamās minimālās prasības noteiktas Ministru kabineta 2017. gada 13. jūnija noteikumu Nr.338 XV. nodaļā.</w:t>
      </w:r>
    </w:p>
  </w:footnote>
  <w:footnote w:id="153">
    <w:p w14:paraId="6EDB15F6" w14:textId="77777777" w:rsidR="00B255A5" w:rsidRPr="00C7446A" w:rsidRDefault="00B255A5" w:rsidP="00C7446A">
      <w:pPr>
        <w:pStyle w:val="FootnoteText"/>
        <w:spacing w:after="0" w:line="240" w:lineRule="auto"/>
        <w:rPr>
          <w:rFonts w:ascii="Times New Roman" w:hAnsi="Times New Roman"/>
          <w:lang w:val="lv-LV"/>
        </w:rPr>
      </w:pPr>
      <w:r w:rsidRPr="00C7446A">
        <w:rPr>
          <w:rStyle w:val="FootnoteReference"/>
          <w:rFonts w:ascii="Times New Roman" w:hAnsi="Times New Roman"/>
        </w:rPr>
        <w:footnoteRef/>
      </w:r>
      <w:r w:rsidRPr="00C7446A">
        <w:rPr>
          <w:rFonts w:ascii="Times New Roman" w:hAnsi="Times New Roman"/>
        </w:rPr>
        <w:t xml:space="preserve"> </w:t>
      </w:r>
      <w:r w:rsidRPr="00C7446A">
        <w:rPr>
          <w:rFonts w:ascii="Times New Roman" w:hAnsi="Times New Roman"/>
          <w:lang w:val="lv-LV"/>
        </w:rPr>
        <w:t>SPSPL 4.pants</w:t>
      </w:r>
    </w:p>
  </w:footnote>
  <w:footnote w:id="154">
    <w:p w14:paraId="604EC9D6" w14:textId="77777777" w:rsidR="00B255A5" w:rsidRPr="00C7446A" w:rsidRDefault="00B255A5" w:rsidP="00C7446A">
      <w:pPr>
        <w:pStyle w:val="FootnoteText"/>
        <w:spacing w:after="0" w:line="240" w:lineRule="auto"/>
        <w:rPr>
          <w:rFonts w:ascii="Times New Roman" w:hAnsi="Times New Roman"/>
        </w:rPr>
      </w:pPr>
      <w:r w:rsidRPr="00C7446A">
        <w:rPr>
          <w:rStyle w:val="FootnoteReference"/>
          <w:rFonts w:ascii="Times New Roman" w:hAnsi="Times New Roman"/>
        </w:rPr>
        <w:footnoteRef/>
      </w:r>
      <w:r w:rsidRPr="00C7446A">
        <w:rPr>
          <w:rFonts w:ascii="Times New Roman" w:hAnsi="Times New Roman"/>
        </w:rPr>
        <w:t xml:space="preserve"> Pārskati par sociālajiem pakalpojumiem un sociālo palīdzību novada/republikas pilsētas pašvaldībā 2019.gadā, </w:t>
      </w:r>
      <w:hyperlink r:id="rId52" w:history="1">
        <w:r w:rsidRPr="00C7446A">
          <w:rPr>
            <w:rStyle w:val="Hyperlink"/>
            <w:rFonts w:ascii="Times New Roman" w:hAnsi="Times New Roman"/>
          </w:rPr>
          <w:t>http://www.lm.gov.lv/lv/publikacijas-petijumi-un-statistika/statistika/valsts-statistika-socialo-pakalpojumu-un-socialas-palidzibas-joma/gada-dati/17517-publikacijas-petijumi-un-statistika/statistika/valsts-statistika-socialo-pakalpojumu-un-socialas-palidzibas-joma/gada-dati/par-2019-gadu/91845-par-2018-gadu-2</w:t>
        </w:r>
      </w:hyperlink>
      <w:r w:rsidRPr="00C7446A">
        <w:rPr>
          <w:rFonts w:ascii="Times New Roman" w:hAnsi="Times New Roman"/>
        </w:rPr>
        <w:t xml:space="preserve"> </w:t>
      </w:r>
    </w:p>
  </w:footnote>
  <w:footnote w:id="155">
    <w:p w14:paraId="6443F98D" w14:textId="77777777" w:rsidR="00B255A5" w:rsidRPr="00C7446A" w:rsidRDefault="00B255A5" w:rsidP="00C7446A">
      <w:pPr>
        <w:pStyle w:val="FootnoteText"/>
        <w:spacing w:after="0" w:line="240" w:lineRule="auto"/>
        <w:jc w:val="both"/>
        <w:rPr>
          <w:rFonts w:ascii="Times New Roman" w:hAnsi="Times New Roman"/>
        </w:rPr>
      </w:pPr>
      <w:r w:rsidRPr="00C7446A">
        <w:rPr>
          <w:rStyle w:val="FootnoteReference"/>
          <w:rFonts w:ascii="Times New Roman" w:hAnsi="Times New Roman"/>
        </w:rPr>
        <w:footnoteRef/>
      </w:r>
      <w:r w:rsidRPr="00C7446A">
        <w:rPr>
          <w:rFonts w:ascii="Times New Roman" w:hAnsi="Times New Roman"/>
        </w:rPr>
        <w:t xml:space="preserve"> </w:t>
      </w:r>
      <w:hyperlink r:id="rId53" w:history="1">
        <w:r w:rsidRPr="00C7446A">
          <w:rPr>
            <w:rStyle w:val="Hyperlink"/>
            <w:rFonts w:ascii="Times New Roman" w:hAnsi="Times New Roman"/>
          </w:rPr>
          <w:t>http://www.varam.gov.lv/lat/pol/ppd/?doc=20773</w:t>
        </w:r>
      </w:hyperlink>
      <w:r w:rsidRPr="00C7446A">
        <w:rPr>
          <w:rFonts w:ascii="Times New Roman" w:hAnsi="Times New Roman"/>
        </w:rPr>
        <w:t xml:space="preserve"> </w:t>
      </w:r>
    </w:p>
  </w:footnote>
  <w:footnote w:id="156">
    <w:p w14:paraId="1EC97409" w14:textId="53797233" w:rsidR="00B255A5" w:rsidRPr="00AA2D1C" w:rsidRDefault="00B255A5" w:rsidP="009978A2">
      <w:pPr>
        <w:pStyle w:val="FootnoteText"/>
        <w:spacing w:after="0" w:line="240" w:lineRule="auto"/>
        <w:jc w:val="both"/>
        <w:rPr>
          <w:rFonts w:ascii="Times New Roman" w:hAnsi="Times New Roman"/>
        </w:rPr>
      </w:pPr>
      <w:r w:rsidRPr="00AA2D1C">
        <w:rPr>
          <w:rStyle w:val="FootnoteReference"/>
          <w:rFonts w:ascii="Times New Roman" w:hAnsi="Times New Roman"/>
        </w:rPr>
        <w:footnoteRef/>
      </w:r>
      <w:r w:rsidRPr="00AA2D1C">
        <w:rPr>
          <w:rFonts w:ascii="Times New Roman" w:hAnsi="Times New Roman"/>
        </w:rPr>
        <w:t xml:space="preserve"> Ar dzīves kvalitāti Sociālo pakalpojumu un sociālās palīdzības likum</w:t>
      </w:r>
      <w:r>
        <w:rPr>
          <w:rFonts w:ascii="Times New Roman" w:hAnsi="Times New Roman"/>
          <w:lang w:val="lv-LV"/>
        </w:rPr>
        <w:t>a kontekstā jāsaprot</w:t>
      </w:r>
      <w:r w:rsidRPr="00AA2D1C">
        <w:rPr>
          <w:rFonts w:ascii="Times New Roman" w:hAnsi="Times New Roman"/>
        </w:rPr>
        <w:t xml:space="preserve"> personas, ģimenes vai personu grupas labklājības rādītāju, kas ietver fizisko un garīgo veselību, brīvo laiku un tā izmantošanu, darbu, izglītību, saikni ar sabiedrību, tiesības patstāvīgi pieņemt lēmumus un tos realizēt, kā arī materiālo nodrošinājumu.</w:t>
      </w:r>
    </w:p>
  </w:footnote>
  <w:footnote w:id="157">
    <w:p w14:paraId="317540A2" w14:textId="10F99D99" w:rsidR="00B255A5" w:rsidRPr="009036E4" w:rsidRDefault="00B255A5" w:rsidP="009978A2">
      <w:pPr>
        <w:pStyle w:val="FootnoteText"/>
        <w:spacing w:after="0" w:line="240" w:lineRule="auto"/>
        <w:jc w:val="both"/>
        <w:rPr>
          <w:rFonts w:ascii="Times New Roman" w:hAnsi="Times New Roman"/>
        </w:rPr>
      </w:pPr>
      <w:r w:rsidRPr="00AA2D1C">
        <w:rPr>
          <w:rStyle w:val="FootnoteReference"/>
          <w:rFonts w:ascii="Times New Roman" w:hAnsi="Times New Roman"/>
        </w:rPr>
        <w:footnoteRef/>
      </w:r>
      <w:r w:rsidRPr="00AA2D1C">
        <w:rPr>
          <w:rFonts w:ascii="Times New Roman" w:hAnsi="Times New Roman"/>
        </w:rPr>
        <w:t xml:space="preserve"> D</w:t>
      </w:r>
      <w:r w:rsidRPr="00AA2D1C">
        <w:rPr>
          <w:rFonts w:ascii="Times New Roman" w:hAnsi="Times New Roman"/>
          <w:bCs/>
          <w:shd w:val="clear" w:color="auto" w:fill="FFFFFF"/>
        </w:rPr>
        <w:t>arbības programmas "Izaugsme un nodarbinātība" 9.3.1.specifiskā atbalsta mērķa "Attīstīt pakalpojumu infrastruktūru bērnu aprūpei ģimeniskā vidē un personu ar invaliditāti neatkarīgai dzīvei un integrācijai sabiedrībā" 9.3.1.1. pasākum</w:t>
      </w:r>
      <w:r>
        <w:rPr>
          <w:rFonts w:ascii="Times New Roman" w:hAnsi="Times New Roman"/>
          <w:bCs/>
          <w:shd w:val="clear" w:color="auto" w:fill="FFFFFF"/>
          <w:lang w:val="lv-LV"/>
        </w:rPr>
        <w:t>s</w:t>
      </w:r>
      <w:r w:rsidRPr="00AA2D1C">
        <w:rPr>
          <w:rFonts w:ascii="Times New Roman" w:hAnsi="Times New Roman"/>
          <w:bCs/>
          <w:shd w:val="clear" w:color="auto" w:fill="FFFFFF"/>
        </w:rPr>
        <w:t xml:space="preserve"> "Pakalpojumu infrastruktūras attīstība deinstitucionalizācijas plānu </w:t>
      </w:r>
      <w:r w:rsidRPr="009036E4">
        <w:rPr>
          <w:rFonts w:ascii="Times New Roman" w:hAnsi="Times New Roman"/>
          <w:bCs/>
          <w:shd w:val="clear" w:color="auto" w:fill="FFFFFF"/>
        </w:rPr>
        <w:t>īstenošanai"</w:t>
      </w:r>
    </w:p>
  </w:footnote>
  <w:footnote w:id="158">
    <w:p w14:paraId="7A3D45A3" w14:textId="05DEA4BD" w:rsidR="00B255A5" w:rsidRPr="00C162AD" w:rsidRDefault="00B255A5" w:rsidP="00C162AD">
      <w:pPr>
        <w:pStyle w:val="FootnoteText"/>
        <w:spacing w:after="0" w:line="240" w:lineRule="auto"/>
        <w:rPr>
          <w:lang w:val="lv-LV"/>
        </w:rPr>
      </w:pPr>
      <w:r w:rsidRPr="00C162AD">
        <w:rPr>
          <w:rStyle w:val="FootnoteReference"/>
          <w:rFonts w:ascii="Times New Roman" w:hAnsi="Times New Roman"/>
        </w:rPr>
        <w:footnoteRef/>
      </w:r>
      <w:r w:rsidRPr="00C162AD">
        <w:rPr>
          <w:rFonts w:ascii="Times New Roman" w:hAnsi="Times New Roman"/>
        </w:rPr>
        <w:t xml:space="preserve"> </w:t>
      </w:r>
      <w:r w:rsidRPr="00CF38E4">
        <w:rPr>
          <w:rFonts w:ascii="Times New Roman" w:hAnsi="Times New Roman"/>
        </w:rPr>
        <w:t>SIA “TNS Latvia”, RSU aģentūra “Darba drošības un vides veselības institūts “Darba apstākļi un riski Latvijā, 2012– 2013”, Rīga, 2013</w:t>
      </w:r>
      <w:r w:rsidRPr="00CF38E4">
        <w:rPr>
          <w:rFonts w:ascii="Times New Roman" w:hAnsi="Times New Roman"/>
          <w:lang w:val="lv-LV"/>
        </w:rPr>
        <w:t xml:space="preserve">, pieejams: </w:t>
      </w:r>
      <w:hyperlink r:id="rId54" w:history="1">
        <w:r w:rsidRPr="00CF38E4">
          <w:rPr>
            <w:rStyle w:val="Hyperlink"/>
            <w:rFonts w:ascii="Times New Roman" w:hAnsi="Times New Roman"/>
          </w:rPr>
          <w:t>https://www.rsu.lv/sites/default/files/book_download/Darba_apstakli_un_riski_Latvija_2012-2013.pdf</w:t>
        </w:r>
      </w:hyperlink>
    </w:p>
  </w:footnote>
  <w:footnote w:id="159">
    <w:p w14:paraId="67AF9278" w14:textId="77777777" w:rsidR="00B255A5" w:rsidRPr="00533A5A" w:rsidRDefault="00B255A5" w:rsidP="00533A5A">
      <w:pPr>
        <w:pStyle w:val="FootnoteText"/>
        <w:spacing w:after="0" w:line="240" w:lineRule="auto"/>
        <w:rPr>
          <w:rFonts w:ascii="Times New Roman" w:hAnsi="Times New Roman"/>
          <w:lang w:val="lv-LV"/>
        </w:rPr>
      </w:pPr>
      <w:r w:rsidRPr="00533A5A">
        <w:rPr>
          <w:rStyle w:val="FootnoteReference"/>
          <w:rFonts w:ascii="Times New Roman" w:hAnsi="Times New Roman"/>
        </w:rPr>
        <w:footnoteRef/>
      </w:r>
      <w:r w:rsidRPr="00533A5A">
        <w:rPr>
          <w:rFonts w:ascii="Times New Roman" w:hAnsi="Times New Roman"/>
        </w:rPr>
        <w:t xml:space="preserve"> </w:t>
      </w:r>
      <w:hyperlink r:id="rId55" w:history="1">
        <w:r w:rsidRPr="00533A5A">
          <w:rPr>
            <w:rStyle w:val="Hyperlink"/>
            <w:rFonts w:ascii="Times New Roman" w:hAnsi="Times New Roman"/>
          </w:rPr>
          <w:t>https://data.stat.gov.lv/pxweb/lv/OSP_PUB/START__EMP__NB__NBLE/NBL110/table/tableViewLayout1/</w:t>
        </w:r>
      </w:hyperlink>
      <w:r w:rsidRPr="00533A5A">
        <w:rPr>
          <w:rFonts w:ascii="Times New Roman" w:hAnsi="Times New Roman"/>
          <w:lang w:val="lv-LV"/>
        </w:rPr>
        <w:t xml:space="preserve"> </w:t>
      </w:r>
    </w:p>
  </w:footnote>
  <w:footnote w:id="160">
    <w:p w14:paraId="5592F157" w14:textId="77777777" w:rsidR="00B255A5" w:rsidRPr="00533A5A" w:rsidRDefault="00B255A5" w:rsidP="00533A5A">
      <w:pPr>
        <w:pStyle w:val="FootnoteText"/>
        <w:spacing w:after="0" w:line="240" w:lineRule="auto"/>
        <w:rPr>
          <w:rFonts w:ascii="Times New Roman" w:hAnsi="Times New Roman"/>
          <w:lang w:val="lv-LV"/>
        </w:rPr>
      </w:pPr>
      <w:r w:rsidRPr="00533A5A">
        <w:rPr>
          <w:rStyle w:val="FootnoteReference"/>
          <w:rFonts w:ascii="Times New Roman" w:hAnsi="Times New Roman"/>
        </w:rPr>
        <w:footnoteRef/>
      </w:r>
      <w:r w:rsidRPr="00533A5A">
        <w:rPr>
          <w:rFonts w:ascii="Times New Roman" w:hAnsi="Times New Roman"/>
        </w:rPr>
        <w:t xml:space="preserve"> </w:t>
      </w:r>
      <w:hyperlink r:id="rId56" w:history="1">
        <w:r w:rsidRPr="00533A5A">
          <w:rPr>
            <w:rStyle w:val="Hyperlink"/>
            <w:rFonts w:ascii="Times New Roman" w:hAnsi="Times New Roman"/>
          </w:rPr>
          <w:t>https://data.stat.gov.lv/pxweb/lv/OSP_PUB/START__EMP__NBBA__NBB1/NBB060/table/tableViewLayout1/</w:t>
        </w:r>
      </w:hyperlink>
      <w:r w:rsidRPr="00533A5A">
        <w:rPr>
          <w:rFonts w:ascii="Times New Roman" w:hAnsi="Times New Roman"/>
          <w:lang w:val="lv-LV"/>
        </w:rPr>
        <w:t xml:space="preserve"> </w:t>
      </w:r>
    </w:p>
  </w:footnote>
  <w:footnote w:id="161">
    <w:p w14:paraId="2F35D541" w14:textId="77777777" w:rsidR="00B255A5" w:rsidRPr="00533A5A" w:rsidRDefault="00B255A5" w:rsidP="00533A5A">
      <w:pPr>
        <w:pStyle w:val="FootnoteText"/>
        <w:spacing w:after="0" w:line="240" w:lineRule="auto"/>
        <w:rPr>
          <w:rFonts w:ascii="Times New Roman" w:hAnsi="Times New Roman"/>
          <w:lang w:val="lv-LV"/>
        </w:rPr>
      </w:pPr>
      <w:r w:rsidRPr="00533A5A">
        <w:rPr>
          <w:rStyle w:val="FootnoteReference"/>
          <w:rFonts w:ascii="Times New Roman" w:hAnsi="Times New Roman"/>
        </w:rPr>
        <w:footnoteRef/>
      </w:r>
      <w:r w:rsidRPr="00533A5A">
        <w:rPr>
          <w:rFonts w:ascii="Times New Roman" w:hAnsi="Times New Roman"/>
        </w:rPr>
        <w:t xml:space="preserve"> </w:t>
      </w:r>
      <w:hyperlink r:id="rId57" w:history="1">
        <w:r w:rsidRPr="00533A5A">
          <w:rPr>
            <w:rStyle w:val="Hyperlink"/>
            <w:rFonts w:ascii="Times New Roman" w:hAnsi="Times New Roman"/>
          </w:rPr>
          <w:t>http://www.tiesibsargs.lv/uploads/content/tiesibsarga_2018_gada_zinojums_1550749223.pdf</w:t>
        </w:r>
      </w:hyperlink>
    </w:p>
  </w:footnote>
  <w:footnote w:id="162">
    <w:p w14:paraId="1563F62C" w14:textId="09E960D3" w:rsidR="00B255A5" w:rsidRPr="0083566A" w:rsidRDefault="00B255A5" w:rsidP="00FE0698">
      <w:pPr>
        <w:pStyle w:val="FootnoteText"/>
        <w:spacing w:after="0" w:line="240" w:lineRule="auto"/>
        <w:rPr>
          <w:rFonts w:ascii="Times New Roman" w:hAnsi="Times New Roman"/>
          <w:lang w:val="lv-LV"/>
        </w:rPr>
      </w:pPr>
      <w:r w:rsidRPr="0083566A">
        <w:rPr>
          <w:rStyle w:val="FootnoteReference"/>
          <w:rFonts w:ascii="Times New Roman" w:hAnsi="Times New Roman"/>
        </w:rPr>
        <w:footnoteRef/>
      </w:r>
      <w:r w:rsidRPr="0083566A">
        <w:rPr>
          <w:rFonts w:ascii="Times New Roman" w:hAnsi="Times New Roman"/>
        </w:rPr>
        <w:t xml:space="preserve"> indikatīvi papildus nepieciešami 70 milj. EUR</w:t>
      </w:r>
      <w:r w:rsidRPr="0083566A">
        <w:rPr>
          <w:rFonts w:ascii="Times New Roman" w:hAnsi="Times New Roman"/>
          <w:lang w:val="lv-LV"/>
        </w:rPr>
        <w:t xml:space="preserve"> </w:t>
      </w:r>
    </w:p>
  </w:footnote>
  <w:footnote w:id="163">
    <w:p w14:paraId="27ADB40E" w14:textId="5892919F" w:rsidR="00B255A5" w:rsidRPr="0083566A" w:rsidRDefault="00B255A5" w:rsidP="0026206C">
      <w:pPr>
        <w:pStyle w:val="FootnoteText"/>
        <w:spacing w:after="0" w:line="240" w:lineRule="auto"/>
        <w:rPr>
          <w:rFonts w:ascii="Times New Roman" w:hAnsi="Times New Roman"/>
          <w:lang w:val="lv-LV"/>
        </w:rPr>
      </w:pPr>
      <w:r w:rsidRPr="0026206C">
        <w:rPr>
          <w:rStyle w:val="FootnoteReference"/>
          <w:rFonts w:ascii="Times New Roman" w:hAnsi="Times New Roman"/>
        </w:rPr>
        <w:footnoteRef/>
      </w:r>
      <w:r w:rsidRPr="0026206C">
        <w:rPr>
          <w:rFonts w:ascii="Times New Roman" w:hAnsi="Times New Roman"/>
        </w:rPr>
        <w:t xml:space="preserve"> Informatīvs materiāls “Atvieglojumi personām ar invaliditāti” pieejams šeit: </w:t>
      </w:r>
      <w:hyperlink r:id="rId58" w:history="1">
        <w:r w:rsidRPr="00507D23">
          <w:rPr>
            <w:rStyle w:val="Hyperlink"/>
            <w:rFonts w:ascii="Times New Roman" w:hAnsi="Times New Roman"/>
          </w:rPr>
          <w:t>https://www.lm.gov.lv/lv/media/8194/download</w:t>
        </w:r>
      </w:hyperlink>
      <w:r>
        <w:rPr>
          <w:rFonts w:ascii="Times New Roman" w:hAnsi="Times New Roman"/>
          <w:lang w:val="lv-LV"/>
        </w:rPr>
        <w:t xml:space="preserve"> </w:t>
      </w:r>
    </w:p>
  </w:footnote>
  <w:footnote w:id="164">
    <w:p w14:paraId="4DE140D2" w14:textId="77777777" w:rsidR="00B255A5" w:rsidRPr="0026206C" w:rsidRDefault="00B255A5" w:rsidP="0026206C">
      <w:pPr>
        <w:pStyle w:val="FootnoteText"/>
        <w:spacing w:after="0" w:line="240" w:lineRule="auto"/>
        <w:rPr>
          <w:rFonts w:ascii="Times New Roman" w:hAnsi="Times New Roman"/>
        </w:rPr>
      </w:pPr>
      <w:r w:rsidRPr="0026206C">
        <w:rPr>
          <w:rStyle w:val="FootnoteReference"/>
          <w:rFonts w:ascii="Times New Roman" w:hAnsi="Times New Roman"/>
        </w:rPr>
        <w:footnoteRef/>
      </w:r>
      <w:r w:rsidRPr="0026206C">
        <w:rPr>
          <w:rFonts w:ascii="Times New Roman" w:hAnsi="Times New Roman"/>
        </w:rPr>
        <w:t xml:space="preserve"> Invaliditātes likuma 12.pants</w:t>
      </w:r>
    </w:p>
  </w:footnote>
  <w:footnote w:id="165">
    <w:p w14:paraId="558099EB" w14:textId="77777777" w:rsidR="00B255A5" w:rsidRPr="0026206C" w:rsidRDefault="00B255A5" w:rsidP="0026206C">
      <w:pPr>
        <w:pStyle w:val="FootnoteText"/>
        <w:spacing w:after="0" w:line="240" w:lineRule="auto"/>
        <w:rPr>
          <w:rFonts w:ascii="Times New Roman" w:hAnsi="Times New Roman"/>
          <w:lang w:val="lv-LV"/>
        </w:rPr>
      </w:pPr>
      <w:r w:rsidRPr="0026206C">
        <w:rPr>
          <w:rStyle w:val="FootnoteReference"/>
          <w:rFonts w:ascii="Times New Roman" w:hAnsi="Times New Roman"/>
        </w:rPr>
        <w:footnoteRef/>
      </w:r>
      <w:r w:rsidRPr="0026206C">
        <w:rPr>
          <w:rFonts w:ascii="Times New Roman" w:hAnsi="Times New Roman"/>
        </w:rPr>
        <w:t xml:space="preserve"> Ministru kabineta noteikumi Nr.942 “Kārtība, kādā piešķir un finansē asistenta pakalpojumu pašvaldībā, augstskolā un koledžā</w:t>
      </w:r>
      <w:r w:rsidRPr="0026206C">
        <w:rPr>
          <w:rFonts w:ascii="Times New Roman" w:hAnsi="Times New Roman"/>
          <w:lang w:val="lv-LV"/>
        </w:rPr>
        <w:t>”</w:t>
      </w:r>
    </w:p>
  </w:footnote>
  <w:footnote w:id="166">
    <w:p w14:paraId="419DC036" w14:textId="77777777" w:rsidR="00B255A5" w:rsidRPr="0026206C" w:rsidRDefault="00B255A5" w:rsidP="0026206C">
      <w:pPr>
        <w:pStyle w:val="FootnoteText"/>
        <w:spacing w:after="0" w:line="240" w:lineRule="auto"/>
        <w:rPr>
          <w:rFonts w:ascii="Times New Roman" w:hAnsi="Times New Roman"/>
        </w:rPr>
      </w:pPr>
      <w:r w:rsidRPr="0026206C">
        <w:rPr>
          <w:rStyle w:val="FootnoteReference"/>
          <w:rFonts w:ascii="Times New Roman" w:hAnsi="Times New Roman"/>
        </w:rPr>
        <w:footnoteRef/>
      </w:r>
      <w:r w:rsidRPr="0026206C">
        <w:rPr>
          <w:rFonts w:ascii="Times New Roman" w:hAnsi="Times New Roman"/>
        </w:rPr>
        <w:t xml:space="preserve"> Ministru kabineta noteikumi Nr.695 “Kārtība, kādā piešķir un finansē asistenta pakalpojumu izglītības iestādē”</w:t>
      </w:r>
    </w:p>
  </w:footnote>
  <w:footnote w:id="167">
    <w:p w14:paraId="5BE3AA69" w14:textId="77777777" w:rsidR="00B255A5" w:rsidRPr="0026206C" w:rsidRDefault="00B255A5" w:rsidP="0026206C">
      <w:pPr>
        <w:pStyle w:val="FootnoteText"/>
        <w:spacing w:after="0" w:line="240" w:lineRule="auto"/>
        <w:rPr>
          <w:rFonts w:ascii="Times New Roman" w:hAnsi="Times New Roman"/>
        </w:rPr>
      </w:pPr>
      <w:r w:rsidRPr="0026206C">
        <w:rPr>
          <w:rStyle w:val="FootnoteReference"/>
          <w:rFonts w:ascii="Times New Roman" w:hAnsi="Times New Roman"/>
        </w:rPr>
        <w:footnoteRef/>
      </w:r>
      <w:r w:rsidRPr="0026206C">
        <w:rPr>
          <w:rFonts w:ascii="Times New Roman" w:hAnsi="Times New Roman"/>
        </w:rPr>
        <w:t xml:space="preserve"> Ministru kabineta 2020. gada 22. septembra sēdē atbalstīts informatīvais ziņojums “Par priekšlikumiem valsts budžeta ieņēmumiem un izdevumiem 2021. gadam un ietvaram 2021. – 2023. gadam”, protokols Nr. 55., 38.§ 21.punkts</w:t>
      </w:r>
    </w:p>
  </w:footnote>
  <w:footnote w:id="168">
    <w:p w14:paraId="480D7355" w14:textId="77777777" w:rsidR="00B255A5" w:rsidRPr="0026206C" w:rsidRDefault="00B255A5" w:rsidP="0026206C">
      <w:pPr>
        <w:spacing w:after="0" w:line="240" w:lineRule="auto"/>
        <w:jc w:val="both"/>
        <w:rPr>
          <w:rFonts w:ascii="Times New Roman" w:hAnsi="Times New Roman" w:cs="Times New Roman"/>
          <w:sz w:val="20"/>
          <w:szCs w:val="20"/>
        </w:rPr>
      </w:pPr>
      <w:r w:rsidRPr="0026206C">
        <w:rPr>
          <w:rStyle w:val="FootnoteReference"/>
          <w:rFonts w:ascii="Times New Roman" w:hAnsi="Times New Roman" w:cs="Times New Roman"/>
          <w:sz w:val="20"/>
          <w:szCs w:val="20"/>
        </w:rPr>
        <w:footnoteRef/>
      </w:r>
      <w:r w:rsidRPr="0026206C">
        <w:rPr>
          <w:rFonts w:ascii="Times New Roman" w:hAnsi="Times New Roman" w:cs="Times New Roman"/>
          <w:sz w:val="20"/>
          <w:szCs w:val="20"/>
        </w:rPr>
        <w:t xml:space="preserve"> </w:t>
      </w:r>
      <w:r w:rsidRPr="0026206C">
        <w:rPr>
          <w:rFonts w:ascii="Times New Roman" w:eastAsia="Calibri" w:hAnsi="Times New Roman" w:cs="Times New Roman"/>
          <w:sz w:val="20"/>
          <w:szCs w:val="20"/>
          <w:lang w:val="x-none"/>
        </w:rPr>
        <w:t>Ministru kabineta 2020. gada 29. septembra sēdē atbalstīt</w:t>
      </w:r>
      <w:r w:rsidRPr="0026206C">
        <w:rPr>
          <w:rFonts w:ascii="Times New Roman" w:eastAsia="Calibri" w:hAnsi="Times New Roman" w:cs="Times New Roman"/>
          <w:sz w:val="20"/>
          <w:szCs w:val="20"/>
        </w:rPr>
        <w:t>s</w:t>
      </w:r>
      <w:r w:rsidRPr="0026206C">
        <w:rPr>
          <w:rFonts w:ascii="Times New Roman" w:eastAsia="Calibri" w:hAnsi="Times New Roman" w:cs="Times New Roman"/>
          <w:sz w:val="20"/>
          <w:szCs w:val="20"/>
          <w:lang w:val="x-none"/>
        </w:rPr>
        <w:t xml:space="preserve"> konceptuāl</w:t>
      </w:r>
      <w:r w:rsidRPr="0026206C">
        <w:rPr>
          <w:rFonts w:ascii="Times New Roman" w:eastAsia="Calibri" w:hAnsi="Times New Roman" w:cs="Times New Roman"/>
          <w:sz w:val="20"/>
          <w:szCs w:val="20"/>
        </w:rPr>
        <w:t>ais</w:t>
      </w:r>
      <w:r w:rsidRPr="0026206C">
        <w:rPr>
          <w:rFonts w:ascii="Times New Roman" w:eastAsia="Calibri" w:hAnsi="Times New Roman" w:cs="Times New Roman"/>
          <w:sz w:val="20"/>
          <w:szCs w:val="20"/>
          <w:lang w:val="x-none"/>
        </w:rPr>
        <w:t xml:space="preserve"> ziņojum</w:t>
      </w:r>
      <w:r w:rsidRPr="0026206C">
        <w:rPr>
          <w:rFonts w:ascii="Times New Roman" w:eastAsia="Calibri" w:hAnsi="Times New Roman" w:cs="Times New Roman"/>
          <w:sz w:val="20"/>
          <w:szCs w:val="20"/>
        </w:rPr>
        <w:t>s</w:t>
      </w:r>
      <w:r w:rsidRPr="0026206C">
        <w:rPr>
          <w:rFonts w:ascii="Times New Roman" w:eastAsia="Calibri" w:hAnsi="Times New Roman" w:cs="Times New Roman"/>
          <w:sz w:val="20"/>
          <w:szCs w:val="20"/>
          <w:lang w:val="x-none"/>
        </w:rPr>
        <w:t xml:space="preserve"> “Par asistenta pakalpojuma pašvaldībā pilnveidošanu”</w:t>
      </w:r>
      <w:r w:rsidRPr="0026206C">
        <w:rPr>
          <w:rFonts w:ascii="Times New Roman" w:eastAsia="Calibri" w:hAnsi="Times New Roman" w:cs="Times New Roman"/>
          <w:sz w:val="20"/>
          <w:szCs w:val="20"/>
        </w:rPr>
        <w:t>, protokols Nr.56, 52.§</w:t>
      </w:r>
    </w:p>
  </w:footnote>
  <w:footnote w:id="169">
    <w:p w14:paraId="470E6104" w14:textId="77777777" w:rsidR="00B255A5" w:rsidRPr="0026206C" w:rsidRDefault="00B255A5" w:rsidP="0026206C">
      <w:pPr>
        <w:pStyle w:val="FootnoteText"/>
        <w:spacing w:after="0" w:line="240" w:lineRule="auto"/>
        <w:rPr>
          <w:rFonts w:ascii="Times New Roman" w:hAnsi="Times New Roman"/>
        </w:rPr>
      </w:pPr>
      <w:r w:rsidRPr="0026206C">
        <w:rPr>
          <w:rStyle w:val="FootnoteReference"/>
          <w:rFonts w:ascii="Times New Roman" w:hAnsi="Times New Roman"/>
        </w:rPr>
        <w:footnoteRef/>
      </w:r>
      <w:r w:rsidRPr="0026206C">
        <w:rPr>
          <w:rFonts w:ascii="Times New Roman" w:hAnsi="Times New Roman"/>
        </w:rPr>
        <w:t xml:space="preserve"> Inovācijas Laboratorija ir Valsts kancelejas iniciatīva, kuras ietvaros 2019. gadā tika radīts un praksē pielietots metodoloģisks materiāls publiskā sektora inovācijas procesam, lai sekmētu publiskā sektora pakalpojumu, procesu, iniciatīvu un reformu kvalitāti.</w:t>
      </w:r>
    </w:p>
  </w:footnote>
  <w:footnote w:id="170">
    <w:p w14:paraId="13AD336F" w14:textId="77777777" w:rsidR="00B255A5" w:rsidRPr="006D1611" w:rsidRDefault="00B255A5" w:rsidP="006D1611">
      <w:pPr>
        <w:pStyle w:val="FootnoteText"/>
        <w:spacing w:after="0" w:line="240" w:lineRule="auto"/>
        <w:rPr>
          <w:rFonts w:ascii="Times New Roman" w:hAnsi="Times New Roman"/>
          <w:lang w:val="lv-LV"/>
        </w:rPr>
      </w:pPr>
      <w:r w:rsidRPr="006D1611">
        <w:rPr>
          <w:rFonts w:ascii="Times New Roman" w:hAnsi="Times New Roman"/>
          <w:lang w:val="lv-LV"/>
        </w:rPr>
        <w:t>.</w:t>
      </w:r>
      <w:r w:rsidRPr="006D1611">
        <w:rPr>
          <w:rStyle w:val="FootnoteReference"/>
          <w:rFonts w:ascii="Times New Roman" w:hAnsi="Times New Roman"/>
        </w:rPr>
        <w:footnoteRef/>
      </w:r>
      <w:r w:rsidRPr="006D1611">
        <w:rPr>
          <w:rFonts w:ascii="Times New Roman" w:hAnsi="Times New Roman"/>
        </w:rPr>
        <w:t xml:space="preserve"> </w:t>
      </w:r>
      <w:r w:rsidRPr="006D1611">
        <w:rPr>
          <w:rFonts w:ascii="Times New Roman" w:hAnsi="Times New Roman"/>
          <w:lang w:val="lv-LV"/>
        </w:rPr>
        <w:t xml:space="preserve">Uz valsts un pašvaldības sociālo pakalpojumu sniedzējiem ir sasitoši </w:t>
      </w:r>
      <w:r w:rsidRPr="006D1611">
        <w:rPr>
          <w:rFonts w:ascii="Times New Roman" w:hAnsi="Times New Roman"/>
        </w:rPr>
        <w:t>Ministru kabineta</w:t>
      </w:r>
      <w:r w:rsidRPr="006D1611">
        <w:rPr>
          <w:rFonts w:ascii="Times New Roman" w:hAnsi="Times New Roman"/>
          <w:lang w:val="lv-LV"/>
        </w:rPr>
        <w:t xml:space="preserve"> </w:t>
      </w:r>
      <w:r w:rsidRPr="006D1611">
        <w:rPr>
          <w:rFonts w:ascii="Times New Roman" w:hAnsi="Times New Roman"/>
        </w:rPr>
        <w:t xml:space="preserve"> </w:t>
      </w:r>
      <w:r w:rsidRPr="006D1611">
        <w:rPr>
          <w:rFonts w:ascii="Times New Roman" w:hAnsi="Times New Roman"/>
          <w:lang w:val="lv-LV"/>
        </w:rPr>
        <w:t xml:space="preserve">2017.gada 7.novembra </w:t>
      </w:r>
      <w:r w:rsidRPr="006D1611">
        <w:rPr>
          <w:rFonts w:ascii="Times New Roman" w:hAnsi="Times New Roman"/>
        </w:rPr>
        <w:t>noteikumi Nr. 662</w:t>
      </w:r>
      <w:r w:rsidRPr="006D1611">
        <w:rPr>
          <w:rFonts w:ascii="Times New Roman" w:hAnsi="Times New Roman"/>
          <w:lang w:val="lv-LV"/>
        </w:rPr>
        <w:t xml:space="preserve"> “</w:t>
      </w:r>
      <w:r w:rsidRPr="006D1611">
        <w:rPr>
          <w:rFonts w:ascii="Times New Roman" w:hAnsi="Times New Roman"/>
        </w:rPr>
        <w:t>Noteikumi par valsts tiešās pārvaldes iestāžu un citu valsts un pašvaldību institūciju amatpersonu (darbinieku) atlīdzības un personu uzskaites sistēmu</w:t>
      </w:r>
      <w:r w:rsidRPr="006D1611">
        <w:rPr>
          <w:rFonts w:ascii="Times New Roman" w:hAnsi="Times New Roman"/>
          <w:lang w:val="lv-LV"/>
        </w:rPr>
        <w:t>”</w:t>
      </w:r>
    </w:p>
  </w:footnote>
  <w:footnote w:id="171">
    <w:p w14:paraId="0A000D63" w14:textId="2D10A1D3" w:rsidR="00B255A5" w:rsidRPr="00521043" w:rsidRDefault="00B255A5" w:rsidP="00521043">
      <w:pPr>
        <w:pStyle w:val="FootnoteText"/>
        <w:spacing w:after="0" w:line="240" w:lineRule="auto"/>
        <w:jc w:val="both"/>
        <w:rPr>
          <w:rFonts w:ascii="Times New Roman" w:hAnsi="Times New Roman"/>
          <w:lang w:val="lv-LV"/>
        </w:rPr>
      </w:pPr>
      <w:r w:rsidRPr="00272D63">
        <w:rPr>
          <w:rStyle w:val="FootnoteReference"/>
          <w:rFonts w:ascii="Times New Roman" w:hAnsi="Times New Roman"/>
        </w:rPr>
        <w:footnoteRef/>
      </w:r>
      <w:r w:rsidRPr="00272D63">
        <w:rPr>
          <w:rFonts w:ascii="Times New Roman" w:hAnsi="Times New Roman"/>
        </w:rPr>
        <w:t xml:space="preserve"> </w:t>
      </w:r>
      <w:r w:rsidRPr="008F021B">
        <w:rPr>
          <w:rFonts w:ascii="Times New Roman" w:hAnsi="Times New Roman"/>
        </w:rPr>
        <w:t>Nodibinājum</w:t>
      </w:r>
      <w:r>
        <w:rPr>
          <w:rFonts w:ascii="Times New Roman" w:hAnsi="Times New Roman"/>
        </w:rPr>
        <w:t>s</w:t>
      </w:r>
      <w:r w:rsidRPr="008F021B">
        <w:rPr>
          <w:rFonts w:ascii="Times New Roman" w:hAnsi="Times New Roman"/>
        </w:rPr>
        <w:t xml:space="preserve"> “Baltic Institute of Social Sciences</w:t>
      </w:r>
      <w:r w:rsidRPr="00521043">
        <w:rPr>
          <w:rFonts w:ascii="Times New Roman" w:hAnsi="Times New Roman"/>
        </w:rPr>
        <w:t>”, Pētījuma “Pašvaldību sociālo dienestu un sociālā darba speciālistu darbības efektivitātes novērtēšanas rezultāti un to analīze” gala ziņojums, Rīga, 2017.gada 25.</w:t>
      </w:r>
      <w:r>
        <w:rPr>
          <w:rFonts w:ascii="Times New Roman" w:hAnsi="Times New Roman"/>
          <w:lang w:val="lv-LV"/>
        </w:rPr>
        <w:t>a</w:t>
      </w:r>
      <w:r w:rsidRPr="00521043">
        <w:rPr>
          <w:rFonts w:ascii="Times New Roman" w:hAnsi="Times New Roman"/>
        </w:rPr>
        <w:t>ugusts</w:t>
      </w:r>
      <w:r w:rsidRPr="00521043">
        <w:rPr>
          <w:rFonts w:ascii="Times New Roman" w:hAnsi="Times New Roman"/>
          <w:lang w:val="lv-LV"/>
        </w:rPr>
        <w:t xml:space="preserve">, pieejams: </w:t>
      </w:r>
      <w:hyperlink r:id="rId59" w:history="1">
        <w:r w:rsidRPr="00521043">
          <w:rPr>
            <w:rStyle w:val="Hyperlink"/>
            <w:rFonts w:ascii="Times New Roman" w:hAnsi="Times New Roman"/>
          </w:rPr>
          <w:t>https://www.lm.gov.lv/sites/lm/files/data_content/5_gala_zinojums_saskanots1.pdf</w:t>
        </w:r>
      </w:hyperlink>
    </w:p>
  </w:footnote>
  <w:footnote w:id="172">
    <w:p w14:paraId="3F0E3F4B" w14:textId="77777777" w:rsidR="00B255A5" w:rsidRPr="00FA59EC" w:rsidRDefault="00B255A5" w:rsidP="00D72F86">
      <w:pPr>
        <w:pStyle w:val="FootnoteText"/>
        <w:spacing w:after="0" w:line="240" w:lineRule="auto"/>
        <w:jc w:val="both"/>
        <w:rPr>
          <w:rFonts w:ascii="Times New Roman" w:hAnsi="Times New Roman"/>
        </w:rPr>
      </w:pPr>
      <w:r w:rsidRPr="00FA59EC">
        <w:rPr>
          <w:rStyle w:val="FootnoteReference"/>
          <w:rFonts w:ascii="Times New Roman" w:hAnsi="Times New Roman"/>
        </w:rPr>
        <w:footnoteRef/>
      </w:r>
      <w:r w:rsidRPr="00FA59EC">
        <w:rPr>
          <w:rFonts w:ascii="Times New Roman" w:hAnsi="Times New Roman"/>
        </w:rPr>
        <w:t xml:space="preserve"> Profesiju klasifikatorā minētas 12 profesijas, tai skaitā, sociālais darbinieks darbam ar veciem cilvēkiem, sociālais darbinieks darbam ar bezpajumtniekiem, sociālais darbinieks darbam ar personām ar atkarības problēmām, sociālais darbinieks darbam ar personām brīvības atņemšanas iestādēs un personām, kuras atbrīvotas no šīm iestādēm, sociālais darbinieks darbam ar personām ar funkcionāliem traucējumiem, sociālais darbinieks darbam ar klientiem ārstniecības iestādēs, sociālais darbinieks darbam ar vardarbībā cietušām personām, sociālais darbinieks darbam ar personu grupām, kopienas sociālais darbinieks, karitatīvais sociālais darbinieks</w:t>
      </w:r>
    </w:p>
  </w:footnote>
  <w:footnote w:id="173">
    <w:p w14:paraId="209F0028" w14:textId="77777777" w:rsidR="00B255A5" w:rsidRPr="00FA59EC" w:rsidRDefault="00B255A5" w:rsidP="007B3870">
      <w:pPr>
        <w:pStyle w:val="Default"/>
        <w:rPr>
          <w:sz w:val="20"/>
          <w:szCs w:val="20"/>
          <w:lang w:val="en-US"/>
        </w:rPr>
      </w:pPr>
      <w:r w:rsidRPr="00FA59EC">
        <w:rPr>
          <w:rStyle w:val="FootnoteReference"/>
          <w:sz w:val="20"/>
          <w:szCs w:val="20"/>
        </w:rPr>
        <w:footnoteRef/>
      </w:r>
      <w:r w:rsidRPr="00FA59EC">
        <w:rPr>
          <w:sz w:val="20"/>
          <w:szCs w:val="20"/>
        </w:rPr>
        <w:t xml:space="preserve"> Sociālā darbinieka profesijas standarts saskaņots Profesionālās izglītības un nodarbinātības  trīspusējās sadarbības apakšpadomes 2020. gada 14. oktobra sēdē, protokols Nr. 7</w:t>
      </w:r>
    </w:p>
  </w:footnote>
  <w:footnote w:id="174">
    <w:p w14:paraId="3861C1D6" w14:textId="37AC102C" w:rsidR="00B255A5" w:rsidRPr="00324BF4" w:rsidRDefault="00B255A5">
      <w:pPr>
        <w:pStyle w:val="FootnoteText"/>
        <w:rPr>
          <w:lang w:val="lv-LV"/>
        </w:rPr>
      </w:pPr>
      <w:r>
        <w:rPr>
          <w:rStyle w:val="FootnoteReference"/>
        </w:rPr>
        <w:footnoteRef/>
      </w:r>
      <w:r>
        <w:t xml:space="preserve"> </w:t>
      </w:r>
      <w:r w:rsidRPr="0003108F">
        <w:rPr>
          <w:rFonts w:ascii="Times New Roman" w:hAnsi="Times New Roman"/>
        </w:rPr>
        <w:t>2014. – 2020. gada plānošanas perioda LM īstenot</w:t>
      </w:r>
      <w:r w:rsidRPr="0003108F">
        <w:rPr>
          <w:rFonts w:ascii="Times New Roman" w:hAnsi="Times New Roman"/>
          <w:lang w:val="lv-LV"/>
        </w:rPr>
        <w:t>ais</w:t>
      </w:r>
      <w:r w:rsidRPr="0003108F">
        <w:rPr>
          <w:rFonts w:ascii="Times New Roman" w:hAnsi="Times New Roman"/>
        </w:rPr>
        <w:t xml:space="preserve"> ESF projekt</w:t>
      </w:r>
      <w:r w:rsidRPr="0003108F">
        <w:rPr>
          <w:rFonts w:ascii="Times New Roman" w:hAnsi="Times New Roman"/>
          <w:lang w:val="lv-LV"/>
        </w:rPr>
        <w:t>s</w:t>
      </w:r>
      <w:r w:rsidRPr="0003108F">
        <w:rPr>
          <w:rFonts w:ascii="Times New Roman" w:hAnsi="Times New Roman"/>
        </w:rPr>
        <w:t xml:space="preserve"> Nr. 9.2.1.1/15/I/001 “Profesionāla sociālā darba attīstība pašvaldībās”</w:t>
      </w:r>
    </w:p>
  </w:footnote>
  <w:footnote w:id="175">
    <w:p w14:paraId="0ED5C531" w14:textId="2020143C" w:rsidR="00B255A5" w:rsidRPr="00156CC3" w:rsidRDefault="00B255A5" w:rsidP="00EE0152">
      <w:pPr>
        <w:pStyle w:val="FootnoteText"/>
        <w:spacing w:after="0" w:line="240" w:lineRule="auto"/>
        <w:rPr>
          <w:rFonts w:ascii="Times New Roman" w:hAnsi="Times New Roman"/>
        </w:rPr>
      </w:pPr>
      <w:r w:rsidRPr="00156CC3">
        <w:rPr>
          <w:rStyle w:val="FootnoteReference"/>
          <w:rFonts w:ascii="Times New Roman" w:hAnsi="Times New Roman"/>
        </w:rPr>
        <w:footnoteRef/>
      </w:r>
      <w:r w:rsidRPr="00156CC3">
        <w:rPr>
          <w:rFonts w:ascii="Times New Roman" w:hAnsi="Times New Roman"/>
        </w:rPr>
        <w:t xml:space="preserve"> </w:t>
      </w:r>
      <w:r w:rsidRPr="008F021B">
        <w:rPr>
          <w:rFonts w:ascii="Times New Roman" w:hAnsi="Times New Roman"/>
        </w:rPr>
        <w:t>Nodibinājum</w:t>
      </w:r>
      <w:r>
        <w:rPr>
          <w:rFonts w:ascii="Times New Roman" w:hAnsi="Times New Roman"/>
        </w:rPr>
        <w:t>s</w:t>
      </w:r>
      <w:r w:rsidRPr="008F021B">
        <w:rPr>
          <w:rFonts w:ascii="Times New Roman" w:hAnsi="Times New Roman"/>
        </w:rPr>
        <w:t xml:space="preserve"> “Baltic Institute of Social Sciences</w:t>
      </w:r>
      <w:r w:rsidRPr="00521043">
        <w:rPr>
          <w:rFonts w:ascii="Times New Roman" w:hAnsi="Times New Roman"/>
        </w:rPr>
        <w:t>”, Pētījuma “Pašvaldību sociālo dienestu un sociālā darba speciālistu darbības efektivitātes novērtēšanas rezultāti un to analīze” gala ziņojums, Rīga, 2017.gada 25.</w:t>
      </w:r>
      <w:r>
        <w:rPr>
          <w:rFonts w:ascii="Times New Roman" w:hAnsi="Times New Roman"/>
          <w:lang w:val="lv-LV"/>
        </w:rPr>
        <w:t>a</w:t>
      </w:r>
      <w:r w:rsidRPr="00521043">
        <w:rPr>
          <w:rFonts w:ascii="Times New Roman" w:hAnsi="Times New Roman"/>
        </w:rPr>
        <w:t>ugusts</w:t>
      </w:r>
      <w:r w:rsidRPr="00521043">
        <w:rPr>
          <w:rFonts w:ascii="Times New Roman" w:hAnsi="Times New Roman"/>
          <w:lang w:val="lv-LV"/>
        </w:rPr>
        <w:t xml:space="preserve">, pieejams: </w:t>
      </w:r>
      <w:hyperlink r:id="rId60" w:history="1">
        <w:r w:rsidRPr="00521043">
          <w:rPr>
            <w:rStyle w:val="Hyperlink"/>
            <w:rFonts w:ascii="Times New Roman" w:hAnsi="Times New Roman"/>
          </w:rPr>
          <w:t>https://www.lm.gov.lv/sites/lm/files/data_content/5_gala_zinojums_saskanots1.pdf</w:t>
        </w:r>
      </w:hyperlink>
    </w:p>
  </w:footnote>
  <w:footnote w:id="176">
    <w:p w14:paraId="44DDE43E" w14:textId="73FEF102" w:rsidR="00B255A5" w:rsidRPr="006B2691" w:rsidRDefault="00B255A5" w:rsidP="006B2691">
      <w:pPr>
        <w:pStyle w:val="FootnoteText"/>
        <w:spacing w:after="0" w:line="240" w:lineRule="auto"/>
        <w:rPr>
          <w:rFonts w:ascii="Times New Roman" w:hAnsi="Times New Roman"/>
          <w:lang w:val="lv-LV"/>
        </w:rPr>
      </w:pPr>
      <w:r w:rsidRPr="006B2691">
        <w:rPr>
          <w:rStyle w:val="FootnoteReference"/>
          <w:rFonts w:ascii="Times New Roman" w:hAnsi="Times New Roman"/>
        </w:rPr>
        <w:footnoteRef/>
      </w:r>
      <w:r w:rsidRPr="006B2691">
        <w:rPr>
          <w:rFonts w:ascii="Times New Roman" w:hAnsi="Times New Roman"/>
        </w:rPr>
        <w:t xml:space="preserve"> </w:t>
      </w:r>
      <w:r w:rsidRPr="006B2691">
        <w:rPr>
          <w:rFonts w:ascii="Times New Roman" w:hAnsi="Times New Roman"/>
          <w:lang w:val="lv-LV"/>
        </w:rPr>
        <w:t xml:space="preserve">Pieejams </w:t>
      </w:r>
      <w:hyperlink r:id="rId61" w:history="1">
        <w:r w:rsidRPr="006B2691">
          <w:rPr>
            <w:rStyle w:val="Hyperlink"/>
            <w:rFonts w:ascii="Times New Roman" w:eastAsia="Times New Roman" w:hAnsi="Times New Roman"/>
            <w:lang w:eastAsia="lv-LV"/>
          </w:rPr>
          <w:t>https://www.lm.gov.lv/lv/petijums-Par-atvijas-augstskolu</w:t>
        </w:r>
      </w:hyperlink>
    </w:p>
  </w:footnote>
  <w:footnote w:id="177">
    <w:p w14:paraId="7E41F77B" w14:textId="4F1B8E89" w:rsidR="00B255A5" w:rsidRPr="00324BF4" w:rsidRDefault="00B255A5">
      <w:pPr>
        <w:pStyle w:val="FootnoteText"/>
        <w:rPr>
          <w:lang w:val="lv-LV"/>
        </w:rPr>
      </w:pPr>
      <w:r>
        <w:rPr>
          <w:rStyle w:val="FootnoteReference"/>
        </w:rPr>
        <w:footnoteRef/>
      </w:r>
      <w:r>
        <w:t xml:space="preserve"> </w:t>
      </w:r>
      <w:r w:rsidRPr="0003108F">
        <w:rPr>
          <w:rFonts w:ascii="Times New Roman" w:hAnsi="Times New Roman"/>
        </w:rPr>
        <w:t>2014. – 2020. gada plānošanas perioda LM īstenot</w:t>
      </w:r>
      <w:r w:rsidRPr="0003108F">
        <w:rPr>
          <w:rFonts w:ascii="Times New Roman" w:hAnsi="Times New Roman"/>
          <w:lang w:val="lv-LV"/>
        </w:rPr>
        <w:t>ais</w:t>
      </w:r>
      <w:r w:rsidRPr="0003108F">
        <w:rPr>
          <w:rFonts w:ascii="Times New Roman" w:hAnsi="Times New Roman"/>
        </w:rPr>
        <w:t xml:space="preserve"> ESF projekt</w:t>
      </w:r>
      <w:r w:rsidRPr="0003108F">
        <w:rPr>
          <w:rFonts w:ascii="Times New Roman" w:hAnsi="Times New Roman"/>
          <w:lang w:val="lv-LV"/>
        </w:rPr>
        <w:t>s</w:t>
      </w:r>
      <w:r w:rsidRPr="0003108F">
        <w:rPr>
          <w:rFonts w:ascii="Times New Roman" w:hAnsi="Times New Roman"/>
        </w:rPr>
        <w:t xml:space="preserve"> Nr. 9.2.1.1/15/I/001 “Profesionāla sociālā darba attīstība pašvaldībās”</w:t>
      </w:r>
    </w:p>
  </w:footnote>
  <w:footnote w:id="178">
    <w:p w14:paraId="54C083B3" w14:textId="29741E06" w:rsidR="00B255A5" w:rsidRPr="00324BF4" w:rsidRDefault="00B255A5">
      <w:pPr>
        <w:pStyle w:val="FootnoteText"/>
        <w:rPr>
          <w:lang w:val="lv-LV"/>
        </w:rPr>
      </w:pPr>
      <w:r>
        <w:rPr>
          <w:rStyle w:val="FootnoteReference"/>
        </w:rPr>
        <w:footnoteRef/>
      </w:r>
      <w:r>
        <w:t xml:space="preserve"> </w:t>
      </w:r>
      <w:r w:rsidRPr="0003108F">
        <w:rPr>
          <w:rFonts w:ascii="Times New Roman" w:hAnsi="Times New Roman"/>
        </w:rPr>
        <w:t>2014. – 2020. gada plānošanas perioda LM īstenot</w:t>
      </w:r>
      <w:r w:rsidRPr="0003108F">
        <w:rPr>
          <w:rFonts w:ascii="Times New Roman" w:hAnsi="Times New Roman"/>
          <w:lang w:val="lv-LV"/>
        </w:rPr>
        <w:t>ais</w:t>
      </w:r>
      <w:r w:rsidRPr="0003108F">
        <w:rPr>
          <w:rFonts w:ascii="Times New Roman" w:hAnsi="Times New Roman"/>
        </w:rPr>
        <w:t xml:space="preserve"> ESF projekt</w:t>
      </w:r>
      <w:r w:rsidRPr="0003108F">
        <w:rPr>
          <w:rFonts w:ascii="Times New Roman" w:hAnsi="Times New Roman"/>
          <w:lang w:val="lv-LV"/>
        </w:rPr>
        <w:t>s</w:t>
      </w:r>
      <w:r w:rsidRPr="0003108F">
        <w:rPr>
          <w:rFonts w:ascii="Times New Roman" w:hAnsi="Times New Roman"/>
        </w:rPr>
        <w:t xml:space="preserve"> Nr. 9.2.1.1/15/I/001 “Profesionāla sociālā darba attīstība pašvaldībās”</w:t>
      </w:r>
    </w:p>
  </w:footnote>
  <w:footnote w:id="179">
    <w:p w14:paraId="39FAA74B" w14:textId="77777777" w:rsidR="00B255A5" w:rsidRPr="00552077" w:rsidRDefault="00B255A5" w:rsidP="00552077">
      <w:pPr>
        <w:pStyle w:val="FootnoteText"/>
        <w:spacing w:after="0" w:line="240" w:lineRule="auto"/>
        <w:jc w:val="both"/>
        <w:rPr>
          <w:rFonts w:ascii="Times New Roman" w:hAnsi="Times New Roman"/>
          <w:lang w:val="en-US"/>
        </w:rPr>
      </w:pPr>
      <w:r w:rsidRPr="00552077">
        <w:rPr>
          <w:rStyle w:val="FootnoteReference"/>
          <w:rFonts w:ascii="Times New Roman" w:hAnsi="Times New Roman"/>
        </w:rPr>
        <w:footnoteRef/>
      </w:r>
      <w:r w:rsidRPr="00552077">
        <w:rPr>
          <w:rFonts w:ascii="Times New Roman" w:hAnsi="Times New Roman"/>
        </w:rPr>
        <w:t xml:space="preserve"> </w:t>
      </w:r>
      <w:hyperlink r:id="rId62" w:history="1">
        <w:r w:rsidRPr="00552077">
          <w:rPr>
            <w:rStyle w:val="Hyperlink"/>
            <w:rFonts w:ascii="Times New Roman" w:hAnsi="Times New Roman"/>
            <w:lang w:eastAsia="lv-LV"/>
          </w:rPr>
          <w:t>https://izm.gov.lv/lv/sabiedribas-lidzdaliba/sabiedriskajai-apspriesanai-nodotie-normativo-aktu-projekti/2682-informativais-zinojums-priekslikumi-konceptuali-jaunas-kompetences-balstitas-izglitibas-prasibam-atbilstosas-skolotaju-izglitibas-nodrosinasanai-latvija</w:t>
        </w:r>
      </w:hyperlink>
      <w:r w:rsidRPr="00552077">
        <w:rPr>
          <w:rFonts w:ascii="Times New Roman" w:eastAsia="Times New Roman" w:hAnsi="Times New Roman"/>
          <w:lang w:eastAsia="lv-LV"/>
        </w:rPr>
        <w:t>, 12.lpp.</w:t>
      </w:r>
    </w:p>
  </w:footnote>
  <w:footnote w:id="180">
    <w:p w14:paraId="222B7C00" w14:textId="776E92D1" w:rsidR="00B255A5" w:rsidRPr="00D72F86" w:rsidRDefault="00B255A5" w:rsidP="00D72F86">
      <w:pPr>
        <w:pStyle w:val="FootnoteText"/>
        <w:spacing w:after="0" w:line="240" w:lineRule="auto"/>
        <w:rPr>
          <w:rFonts w:ascii="Times New Roman" w:hAnsi="Times New Roman"/>
          <w:lang w:val="lv-LV"/>
        </w:rPr>
      </w:pPr>
      <w:r w:rsidRPr="00D72F86">
        <w:rPr>
          <w:rStyle w:val="FootnoteReference"/>
          <w:rFonts w:ascii="Times New Roman" w:hAnsi="Times New Roman"/>
        </w:rPr>
        <w:footnoteRef/>
      </w:r>
      <w:r w:rsidRPr="00D72F86">
        <w:rPr>
          <w:rFonts w:ascii="Times New Roman" w:hAnsi="Times New Roman"/>
        </w:rPr>
        <w:t xml:space="preserve"> 2014. – 2020. gada plānošanas perioda LM īstenot</w:t>
      </w:r>
      <w:r w:rsidRPr="00D72F86">
        <w:rPr>
          <w:rFonts w:ascii="Times New Roman" w:hAnsi="Times New Roman"/>
          <w:lang w:val="lv-LV"/>
        </w:rPr>
        <w:t>ais</w:t>
      </w:r>
      <w:r w:rsidRPr="00D72F86">
        <w:rPr>
          <w:rFonts w:ascii="Times New Roman" w:hAnsi="Times New Roman"/>
        </w:rPr>
        <w:t xml:space="preserve"> ESF projekt</w:t>
      </w:r>
      <w:r w:rsidRPr="00D72F86">
        <w:rPr>
          <w:rFonts w:ascii="Times New Roman" w:hAnsi="Times New Roman"/>
          <w:lang w:val="lv-LV"/>
        </w:rPr>
        <w:t>s</w:t>
      </w:r>
      <w:r w:rsidRPr="00D72F86">
        <w:rPr>
          <w:rFonts w:ascii="Times New Roman" w:hAnsi="Times New Roman"/>
        </w:rPr>
        <w:t xml:space="preserve"> Nr. 9.2.1.1/15/I/001 “Profesionāla sociālā darba attīstība pašvaldībās”</w:t>
      </w:r>
    </w:p>
  </w:footnote>
  <w:footnote w:id="181">
    <w:p w14:paraId="5FF0AE74" w14:textId="77777777" w:rsidR="00B255A5" w:rsidRPr="00D72F86" w:rsidRDefault="00B255A5" w:rsidP="00D72F86">
      <w:pPr>
        <w:pStyle w:val="FootnoteText"/>
        <w:spacing w:after="0" w:line="240" w:lineRule="auto"/>
        <w:rPr>
          <w:rFonts w:ascii="Times New Roman" w:hAnsi="Times New Roman"/>
          <w:lang w:val="en-US"/>
        </w:rPr>
      </w:pPr>
      <w:r w:rsidRPr="00D72F86">
        <w:rPr>
          <w:rStyle w:val="FootnoteReference"/>
          <w:rFonts w:ascii="Times New Roman" w:hAnsi="Times New Roman"/>
        </w:rPr>
        <w:footnoteRef/>
      </w:r>
      <w:r w:rsidRPr="00D72F86">
        <w:rPr>
          <w:rFonts w:ascii="Times New Roman" w:hAnsi="Times New Roman"/>
        </w:rPr>
        <w:t xml:space="preserve"> </w:t>
      </w:r>
      <w:r w:rsidRPr="00D72F86">
        <w:rPr>
          <w:rFonts w:ascii="Times New Roman" w:eastAsia="Times New Roman" w:hAnsi="Times New Roman"/>
          <w:iCs/>
          <w:color w:val="000000"/>
          <w:lang w:eastAsia="lv-LV"/>
        </w:rPr>
        <w:t xml:space="preserve">UK pētījumu par personu centrēto pieeju </w:t>
      </w:r>
      <w:hyperlink r:id="rId63" w:history="1">
        <w:r w:rsidRPr="00D72F86">
          <w:rPr>
            <w:rStyle w:val="Hyperlink"/>
            <w:rFonts w:ascii="Times New Roman" w:hAnsi="Times New Roman"/>
            <w:lang w:eastAsia="lv-LV"/>
          </w:rPr>
          <w:t>https://assets.publishing.service.gov.uk/government/uploads/system/uploads/attachment_data/file/292453/mental-capital-wellbeing-summary.pdf</w:t>
        </w:r>
      </w:hyperlink>
      <w:r w:rsidRPr="00D72F86">
        <w:rPr>
          <w:rFonts w:ascii="Times New Roman" w:eastAsia="Times New Roman" w:hAnsi="Times New Roman"/>
          <w:i/>
          <w:iCs/>
          <w:color w:val="000000"/>
          <w:lang w:eastAsia="lv-LV"/>
        </w:rPr>
        <w:t xml:space="preserve">, </w:t>
      </w:r>
      <w:r w:rsidRPr="00D72F86">
        <w:rPr>
          <w:rFonts w:ascii="Times New Roman" w:eastAsia="Times New Roman" w:hAnsi="Times New Roman"/>
          <w:iCs/>
          <w:color w:val="000000"/>
          <w:lang w:eastAsia="lv-LV"/>
        </w:rPr>
        <w:t>55.lpp</w:t>
      </w:r>
    </w:p>
  </w:footnote>
  <w:footnote w:id="182">
    <w:p w14:paraId="2F61798C" w14:textId="77777777" w:rsidR="00B255A5" w:rsidRPr="00FE0698" w:rsidRDefault="00B255A5" w:rsidP="00FE0698">
      <w:pPr>
        <w:pStyle w:val="FootnoteText"/>
        <w:spacing w:after="0" w:line="240" w:lineRule="auto"/>
        <w:jc w:val="both"/>
        <w:rPr>
          <w:rFonts w:ascii="Times New Roman" w:hAnsi="Times New Roman"/>
          <w:lang w:val="en-US"/>
        </w:rPr>
      </w:pPr>
      <w:r w:rsidRPr="00FE0698">
        <w:rPr>
          <w:rStyle w:val="FootnoteReference"/>
          <w:rFonts w:ascii="Times New Roman" w:hAnsi="Times New Roman"/>
        </w:rPr>
        <w:footnoteRef/>
      </w:r>
      <w:r w:rsidRPr="00FE0698">
        <w:rPr>
          <w:rFonts w:ascii="Times New Roman" w:hAnsi="Times New Roman"/>
        </w:rPr>
        <w:t xml:space="preserve"> </w:t>
      </w:r>
      <w:hyperlink r:id="rId64" w:history="1">
        <w:r w:rsidRPr="00FE0698">
          <w:rPr>
            <w:rFonts w:ascii="Times New Roman" w:eastAsia="Times New Roman" w:hAnsi="Times New Roman"/>
            <w:color w:val="000000"/>
            <w:u w:val="single"/>
            <w:lang w:eastAsia="lv-LV"/>
          </w:rPr>
          <w:t xml:space="preserve"> </w:t>
        </w:r>
        <w:r w:rsidRPr="00FE0698">
          <w:rPr>
            <w:rFonts w:ascii="Times New Roman" w:eastAsia="Times New Roman" w:hAnsi="Times New Roman"/>
            <w:color w:val="1155CC"/>
            <w:u w:val="single"/>
            <w:lang w:eastAsia="lv-LV"/>
          </w:rPr>
          <w:t>https://www.governanceprinciples.scot/governance-vs-management</w:t>
        </w:r>
      </w:hyperlink>
    </w:p>
  </w:footnote>
  <w:footnote w:id="183">
    <w:p w14:paraId="6D8A20E7" w14:textId="72BF9A1B" w:rsidR="00B255A5" w:rsidRPr="00FE0698" w:rsidRDefault="00B255A5" w:rsidP="00FE0698">
      <w:pPr>
        <w:spacing w:after="0" w:line="240" w:lineRule="auto"/>
        <w:jc w:val="both"/>
        <w:rPr>
          <w:rFonts w:ascii="Times New Roman" w:eastAsia="Times New Roman" w:hAnsi="Times New Roman" w:cs="Times New Roman"/>
          <w:sz w:val="20"/>
          <w:szCs w:val="20"/>
          <w:lang w:eastAsia="lv-LV"/>
        </w:rPr>
      </w:pPr>
      <w:r w:rsidRPr="00FE0698">
        <w:rPr>
          <w:rStyle w:val="FootnoteReference"/>
          <w:rFonts w:ascii="Times New Roman" w:hAnsi="Times New Roman" w:cs="Times New Roman"/>
          <w:sz w:val="20"/>
          <w:szCs w:val="20"/>
        </w:rPr>
        <w:footnoteRef/>
      </w:r>
      <w:r w:rsidRPr="00FE0698">
        <w:rPr>
          <w:rFonts w:ascii="Times New Roman" w:hAnsi="Times New Roman" w:cs="Times New Roman"/>
          <w:sz w:val="20"/>
          <w:szCs w:val="20"/>
        </w:rPr>
        <w:t xml:space="preserve"> </w:t>
      </w:r>
      <w:r w:rsidRPr="00FE0698">
        <w:rPr>
          <w:rFonts w:ascii="Times New Roman" w:hAnsi="Times New Roman" w:cs="Times New Roman"/>
          <w:sz w:val="20"/>
          <w:szCs w:val="20"/>
          <w:lang w:val="x-none"/>
        </w:rPr>
        <w:t>Valsts kontrole,</w:t>
      </w:r>
      <w:r w:rsidRPr="00FE0698">
        <w:rPr>
          <w:rFonts w:ascii="Times New Roman" w:hAnsi="Times New Roman" w:cs="Times New Roman"/>
          <w:sz w:val="20"/>
          <w:szCs w:val="20"/>
        </w:rPr>
        <w:t xml:space="preserve"> Revīzijas ziņojums “Vai valstī īstenotā sociālās iekļaušanas politika sasniedz tai izvirzītos mērķus nabadzības mazināšanas jomā?”</w:t>
      </w:r>
      <w:r w:rsidRPr="00FE0698">
        <w:rPr>
          <w:rFonts w:ascii="Times New Roman" w:hAnsi="Times New Roman" w:cs="Times New Roman"/>
          <w:sz w:val="20"/>
          <w:szCs w:val="20"/>
          <w:lang w:val="x-none"/>
        </w:rPr>
        <w:t xml:space="preserve"> (</w:t>
      </w:r>
      <w:r w:rsidRPr="00FE0698">
        <w:rPr>
          <w:rFonts w:ascii="Times New Roman" w:hAnsi="Times New Roman" w:cs="Times New Roman"/>
          <w:sz w:val="20"/>
          <w:szCs w:val="20"/>
        </w:rPr>
        <w:t>apstiprināts ar Valsts kontroles Trešā revīzijas departamenta 28.04.2020. lēmumu Nr.2.4.1-7/2019; revīzijas publiskošanas datums 14.05.2020.</w:t>
      </w:r>
      <w:r w:rsidRPr="00FE0698">
        <w:rPr>
          <w:rFonts w:ascii="Times New Roman" w:hAnsi="Times New Roman" w:cs="Times New Roman"/>
          <w:sz w:val="20"/>
          <w:szCs w:val="20"/>
          <w:lang w:val="x-none"/>
        </w:rPr>
        <w:t>)</w:t>
      </w:r>
      <w:r w:rsidRPr="00FE0698">
        <w:rPr>
          <w:rFonts w:ascii="Times New Roman" w:hAnsi="Times New Roman" w:cs="Times New Roman"/>
          <w:sz w:val="20"/>
          <w:szCs w:val="20"/>
        </w:rPr>
        <w:t xml:space="preserve">, pieejams: </w:t>
      </w:r>
      <w:hyperlink r:id="rId65" w:history="1">
        <w:r w:rsidRPr="00FE0698">
          <w:rPr>
            <w:rStyle w:val="Hyperlink"/>
            <w:rFonts w:ascii="Times New Roman" w:hAnsi="Times New Roman" w:cs="Times New Roman"/>
            <w:sz w:val="20"/>
            <w:szCs w:val="20"/>
          </w:rPr>
          <w:t>https://www.lrvk.gov.lv/lv/revizijas/revizijas/noslegtas-revizijas/vai-valsti-istenota-socialas-ieklausanas-politika-sasniedz-tai-izvirzitos-merkus-nabadzibas-mazinasanas-joma</w:t>
        </w:r>
      </w:hyperlink>
    </w:p>
  </w:footnote>
  <w:footnote w:id="184">
    <w:p w14:paraId="6006FCF1" w14:textId="0F16D145" w:rsidR="00B255A5" w:rsidRPr="00FE0698" w:rsidRDefault="00B255A5" w:rsidP="00FE0698">
      <w:pPr>
        <w:pStyle w:val="FootnoteText"/>
        <w:spacing w:after="0" w:line="240" w:lineRule="auto"/>
        <w:rPr>
          <w:rFonts w:ascii="Times New Roman" w:hAnsi="Times New Roman"/>
          <w:lang w:val="lv-LV"/>
        </w:rPr>
      </w:pPr>
      <w:r w:rsidRPr="00FE0698">
        <w:rPr>
          <w:rStyle w:val="FootnoteReference"/>
          <w:rFonts w:ascii="Times New Roman" w:hAnsi="Times New Roman"/>
        </w:rPr>
        <w:footnoteRef/>
      </w:r>
      <w:r w:rsidRPr="00FE0698">
        <w:rPr>
          <w:rFonts w:ascii="Times New Roman" w:hAnsi="Times New Roman"/>
        </w:rPr>
        <w:t xml:space="preserve"> 2014. – 2020. gada plānošanas perioda LM īstenot</w:t>
      </w:r>
      <w:r w:rsidRPr="00FE0698">
        <w:rPr>
          <w:rFonts w:ascii="Times New Roman" w:hAnsi="Times New Roman"/>
          <w:lang w:val="lv-LV"/>
        </w:rPr>
        <w:t>ais</w:t>
      </w:r>
      <w:r w:rsidRPr="00FE0698">
        <w:rPr>
          <w:rFonts w:ascii="Times New Roman" w:hAnsi="Times New Roman"/>
        </w:rPr>
        <w:t xml:space="preserve"> ESF projekt</w:t>
      </w:r>
      <w:r w:rsidRPr="00FE0698">
        <w:rPr>
          <w:rFonts w:ascii="Times New Roman" w:hAnsi="Times New Roman"/>
          <w:lang w:val="lv-LV"/>
        </w:rPr>
        <w:t>s</w:t>
      </w:r>
      <w:r w:rsidRPr="00FE0698">
        <w:rPr>
          <w:rFonts w:ascii="Times New Roman" w:hAnsi="Times New Roman"/>
        </w:rPr>
        <w:t xml:space="preserve"> Nr. 9.2.1.1/15/I/001 “Profesionāla sociālā darba attīstība pašvaldībās”</w:t>
      </w:r>
    </w:p>
  </w:footnote>
  <w:footnote w:id="185">
    <w:p w14:paraId="7DA9675F" w14:textId="0844A61F" w:rsidR="00B255A5" w:rsidRPr="00FE0698" w:rsidRDefault="00B255A5" w:rsidP="00FE0698">
      <w:pPr>
        <w:pStyle w:val="FootnoteText"/>
        <w:spacing w:after="0" w:line="240" w:lineRule="auto"/>
        <w:rPr>
          <w:rFonts w:ascii="Times New Roman" w:hAnsi="Times New Roman"/>
          <w:lang w:val="lv-LV"/>
        </w:rPr>
      </w:pPr>
      <w:r w:rsidRPr="00FE0698">
        <w:rPr>
          <w:rStyle w:val="FootnoteReference"/>
          <w:rFonts w:ascii="Times New Roman" w:hAnsi="Times New Roman"/>
        </w:rPr>
        <w:footnoteRef/>
      </w:r>
      <w:r w:rsidRPr="00FE0698">
        <w:rPr>
          <w:rFonts w:ascii="Times New Roman" w:hAnsi="Times New Roman"/>
        </w:rPr>
        <w:t xml:space="preserve"> 2014. – 2020. gada plānošanas perioda LM īstenot</w:t>
      </w:r>
      <w:r w:rsidRPr="00FE0698">
        <w:rPr>
          <w:rFonts w:ascii="Times New Roman" w:hAnsi="Times New Roman"/>
          <w:lang w:val="lv-LV"/>
        </w:rPr>
        <w:t>ais</w:t>
      </w:r>
      <w:r w:rsidRPr="00FE0698">
        <w:rPr>
          <w:rFonts w:ascii="Times New Roman" w:hAnsi="Times New Roman"/>
        </w:rPr>
        <w:t xml:space="preserve"> ESF projekt</w:t>
      </w:r>
      <w:r w:rsidRPr="00FE0698">
        <w:rPr>
          <w:rFonts w:ascii="Times New Roman" w:hAnsi="Times New Roman"/>
          <w:lang w:val="lv-LV"/>
        </w:rPr>
        <w:t>s</w:t>
      </w:r>
      <w:r w:rsidRPr="00FE0698">
        <w:rPr>
          <w:rFonts w:ascii="Times New Roman" w:hAnsi="Times New Roman"/>
        </w:rPr>
        <w:t xml:space="preserve"> Nr. 9.2.1.1/15/I/001 “Profesionāla sociālā darba attīstība pašvaldībās”</w:t>
      </w:r>
    </w:p>
  </w:footnote>
  <w:footnote w:id="186">
    <w:p w14:paraId="424F296D" w14:textId="314BA174" w:rsidR="00B255A5" w:rsidRPr="00573CC2" w:rsidRDefault="00B255A5">
      <w:pPr>
        <w:pStyle w:val="FootnoteText"/>
        <w:rPr>
          <w:lang w:val="lv-LV"/>
        </w:rPr>
      </w:pPr>
      <w:r>
        <w:rPr>
          <w:rStyle w:val="FootnoteReference"/>
        </w:rPr>
        <w:footnoteRef/>
      </w:r>
      <w:r>
        <w:t xml:space="preserve"> </w:t>
      </w:r>
      <w:r w:rsidRPr="0003108F">
        <w:rPr>
          <w:rFonts w:ascii="Times New Roman" w:hAnsi="Times New Roman"/>
        </w:rPr>
        <w:t>2014. – 2020. gada plānošanas perioda LM īstenot</w:t>
      </w:r>
      <w:r w:rsidRPr="0003108F">
        <w:rPr>
          <w:rFonts w:ascii="Times New Roman" w:hAnsi="Times New Roman"/>
          <w:lang w:val="lv-LV"/>
        </w:rPr>
        <w:t>ais</w:t>
      </w:r>
      <w:r w:rsidRPr="0003108F">
        <w:rPr>
          <w:rFonts w:ascii="Times New Roman" w:hAnsi="Times New Roman"/>
        </w:rPr>
        <w:t xml:space="preserve"> ESF projekt</w:t>
      </w:r>
      <w:r w:rsidRPr="0003108F">
        <w:rPr>
          <w:rFonts w:ascii="Times New Roman" w:hAnsi="Times New Roman"/>
          <w:lang w:val="lv-LV"/>
        </w:rPr>
        <w:t>s</w:t>
      </w:r>
      <w:r w:rsidRPr="0003108F">
        <w:rPr>
          <w:rFonts w:ascii="Times New Roman" w:hAnsi="Times New Roman"/>
        </w:rPr>
        <w:t xml:space="preserve"> Nr. 9.2.1.1/15/I/001 “Profesionāla sociālā darba attīstība pašvaldībās”</w:t>
      </w:r>
    </w:p>
  </w:footnote>
  <w:footnote w:id="187">
    <w:p w14:paraId="20F7FB97" w14:textId="7A8EBC5F" w:rsidR="00B255A5" w:rsidRPr="000C39D7" w:rsidRDefault="00B255A5" w:rsidP="000C39D7">
      <w:pPr>
        <w:pStyle w:val="FootnoteText"/>
        <w:spacing w:after="0" w:line="240" w:lineRule="auto"/>
        <w:rPr>
          <w:rFonts w:ascii="Times New Roman" w:hAnsi="Times New Roman"/>
          <w:lang w:val="lv-LV"/>
        </w:rPr>
      </w:pPr>
      <w:r w:rsidRPr="000C39D7">
        <w:rPr>
          <w:rStyle w:val="FootnoteReference"/>
          <w:rFonts w:ascii="Times New Roman" w:hAnsi="Times New Roman"/>
        </w:rPr>
        <w:footnoteRef/>
      </w:r>
      <w:r w:rsidRPr="000C39D7">
        <w:rPr>
          <w:rFonts w:ascii="Times New Roman" w:hAnsi="Times New Roman"/>
        </w:rPr>
        <w:t xml:space="preserve"> Nodibinājums “Baltic Institute of Social Sciences”, Pētījuma “Pašvaldību sociālo dienestu un sociālā darba speciālistu darbības efektivitātes novērtēšanas rezultāti un to analīze” gala ziņojums, Rīga, 2017.gada 25.</w:t>
      </w:r>
      <w:r w:rsidRPr="000C39D7">
        <w:rPr>
          <w:rFonts w:ascii="Times New Roman" w:hAnsi="Times New Roman"/>
          <w:lang w:val="lv-LV"/>
        </w:rPr>
        <w:t>a</w:t>
      </w:r>
      <w:r w:rsidRPr="000C39D7">
        <w:rPr>
          <w:rFonts w:ascii="Times New Roman" w:hAnsi="Times New Roman"/>
        </w:rPr>
        <w:t>ugusts</w:t>
      </w:r>
      <w:r w:rsidRPr="000C39D7">
        <w:rPr>
          <w:rFonts w:ascii="Times New Roman" w:hAnsi="Times New Roman"/>
          <w:lang w:val="lv-LV"/>
        </w:rPr>
        <w:t xml:space="preserve">, pieejams: </w:t>
      </w:r>
      <w:hyperlink r:id="rId66" w:history="1">
        <w:r w:rsidRPr="000C39D7">
          <w:rPr>
            <w:rStyle w:val="Hyperlink"/>
            <w:rFonts w:ascii="Times New Roman" w:hAnsi="Times New Roman"/>
          </w:rPr>
          <w:t>https://www.lm.gov.lv/sites/lm/files/data_content/5_gala_zinojums_saskanots1.pdf</w:t>
        </w:r>
      </w:hyperlink>
    </w:p>
  </w:footnote>
  <w:footnote w:id="188">
    <w:p w14:paraId="1A736F44" w14:textId="5F6EA1A1" w:rsidR="00B255A5" w:rsidRPr="00FE0698" w:rsidRDefault="00B255A5" w:rsidP="00FE0698">
      <w:pPr>
        <w:pStyle w:val="FootnoteText"/>
        <w:spacing w:after="0" w:line="240" w:lineRule="auto"/>
        <w:rPr>
          <w:rFonts w:ascii="Times New Roman" w:hAnsi="Times New Roman"/>
          <w:lang w:val="lv-LV"/>
        </w:rPr>
      </w:pPr>
      <w:r w:rsidRPr="00FE0698">
        <w:rPr>
          <w:rStyle w:val="FootnoteReference"/>
          <w:rFonts w:ascii="Times New Roman" w:hAnsi="Times New Roman"/>
        </w:rPr>
        <w:footnoteRef/>
      </w:r>
      <w:r w:rsidRPr="00FE0698">
        <w:rPr>
          <w:rFonts w:ascii="Times New Roman" w:hAnsi="Times New Roman"/>
        </w:rPr>
        <w:t xml:space="preserve"> 2014. – 2020. gada plānošanas perioda LM īstenot</w:t>
      </w:r>
      <w:r w:rsidRPr="00FE0698">
        <w:rPr>
          <w:rFonts w:ascii="Times New Roman" w:hAnsi="Times New Roman"/>
          <w:lang w:val="lv-LV"/>
        </w:rPr>
        <w:t>ais</w:t>
      </w:r>
      <w:r w:rsidRPr="00FE0698">
        <w:rPr>
          <w:rFonts w:ascii="Times New Roman" w:hAnsi="Times New Roman"/>
        </w:rPr>
        <w:t xml:space="preserve"> ESF projekt</w:t>
      </w:r>
      <w:r w:rsidRPr="00FE0698">
        <w:rPr>
          <w:rFonts w:ascii="Times New Roman" w:hAnsi="Times New Roman"/>
          <w:lang w:val="lv-LV"/>
        </w:rPr>
        <w:t>s</w:t>
      </w:r>
      <w:r w:rsidRPr="00FE0698">
        <w:rPr>
          <w:rFonts w:ascii="Times New Roman" w:hAnsi="Times New Roman"/>
        </w:rPr>
        <w:t xml:space="preserve"> Nr. 9.2.1.1/15/I/001 “Profesionāla sociālā darba attīstība pašvaldībās”</w:t>
      </w:r>
    </w:p>
  </w:footnote>
  <w:footnote w:id="189">
    <w:p w14:paraId="4DA4BC85" w14:textId="296FF37D" w:rsidR="00B255A5" w:rsidRPr="00FE0698" w:rsidRDefault="00B255A5" w:rsidP="00FE0698">
      <w:pPr>
        <w:pStyle w:val="FootnoteText"/>
        <w:spacing w:after="0" w:line="240" w:lineRule="auto"/>
        <w:rPr>
          <w:rFonts w:ascii="Times New Roman" w:hAnsi="Times New Roman"/>
          <w:lang w:val="lv-LV"/>
        </w:rPr>
      </w:pPr>
      <w:r w:rsidRPr="00FE0698">
        <w:rPr>
          <w:rStyle w:val="FootnoteReference"/>
          <w:rFonts w:ascii="Times New Roman" w:hAnsi="Times New Roman"/>
        </w:rPr>
        <w:footnoteRef/>
      </w:r>
      <w:r w:rsidRPr="00FE0698">
        <w:rPr>
          <w:rFonts w:ascii="Times New Roman" w:hAnsi="Times New Roman"/>
        </w:rPr>
        <w:t xml:space="preserve"> MK 2013.gada 18.decembr</w:t>
      </w:r>
      <w:r w:rsidRPr="00FE0698">
        <w:rPr>
          <w:rFonts w:ascii="Times New Roman" w:hAnsi="Times New Roman"/>
          <w:lang w:val="lv-LV"/>
        </w:rPr>
        <w:t>a</w:t>
      </w:r>
      <w:r w:rsidRPr="00FE0698">
        <w:rPr>
          <w:rFonts w:ascii="Times New Roman" w:hAnsi="Times New Roman"/>
        </w:rPr>
        <w:t xml:space="preserve"> rīkojum</w:t>
      </w:r>
      <w:r w:rsidRPr="00FE0698">
        <w:rPr>
          <w:rFonts w:ascii="Times New Roman" w:hAnsi="Times New Roman"/>
          <w:lang w:val="lv-LV"/>
        </w:rPr>
        <w:t>s</w:t>
      </w:r>
      <w:r w:rsidRPr="00FE0698">
        <w:rPr>
          <w:rFonts w:ascii="Times New Roman" w:hAnsi="Times New Roman"/>
        </w:rPr>
        <w:t xml:space="preserve"> Nr.652 (prot.Nr.66 100.§)</w:t>
      </w:r>
    </w:p>
  </w:footnote>
  <w:footnote w:id="190">
    <w:p w14:paraId="7785724A" w14:textId="23427384" w:rsidR="00B255A5" w:rsidRPr="0080291F" w:rsidRDefault="00B255A5" w:rsidP="00763C6D">
      <w:pPr>
        <w:pStyle w:val="FootnoteText"/>
        <w:spacing w:after="0" w:line="240" w:lineRule="auto"/>
        <w:rPr>
          <w:rFonts w:ascii="Times New Roman" w:hAnsi="Times New Roman"/>
          <w:lang w:val="lv-LV"/>
        </w:rPr>
      </w:pPr>
      <w:r w:rsidRPr="0080291F">
        <w:rPr>
          <w:rStyle w:val="FootnoteReference"/>
          <w:rFonts w:ascii="Times New Roman" w:hAnsi="Times New Roman"/>
        </w:rPr>
        <w:footnoteRef/>
      </w:r>
      <w:r w:rsidRPr="0080291F">
        <w:rPr>
          <w:rFonts w:ascii="Times New Roman" w:hAnsi="Times New Roman"/>
        </w:rPr>
        <w:t xml:space="preserve"> Pētījums “Pieeja tiesiskumam Latvijā”</w:t>
      </w:r>
      <w:r w:rsidRPr="0080291F">
        <w:rPr>
          <w:rFonts w:ascii="Times New Roman" w:hAnsi="Times New Roman"/>
          <w:lang w:val="lv-LV"/>
        </w:rPr>
        <w:t xml:space="preserve">, </w:t>
      </w:r>
      <w:r>
        <w:rPr>
          <w:rFonts w:ascii="Times New Roman" w:hAnsi="Times New Roman"/>
          <w:lang w:val="lv-LV"/>
        </w:rPr>
        <w:t xml:space="preserve">2020.gads; </w:t>
      </w:r>
      <w:r w:rsidRPr="0080291F">
        <w:rPr>
          <w:rFonts w:ascii="Times New Roman" w:hAnsi="Times New Roman"/>
          <w:lang w:val="lv-LV"/>
        </w:rPr>
        <w:t xml:space="preserve">pieejams: </w:t>
      </w:r>
      <w:hyperlink r:id="rId67" w:history="1">
        <w:r w:rsidRPr="0080291F">
          <w:rPr>
            <w:rStyle w:val="Hyperlink"/>
            <w:rFonts w:ascii="Times New Roman" w:hAnsi="Times New Roman"/>
          </w:rPr>
          <w:t>https://www.tm.gov.lv/lv/tehniska-palidziba-tieslietu-ministrijai-es-fondu-planosanai-nr1013019tp00</w:t>
        </w:r>
        <w:r w:rsidRPr="0080291F">
          <w:rPr>
            <w:rStyle w:val="Hyperlink"/>
            <w:rFonts w:ascii="Times New Roman" w:hAnsi="Times New Roman"/>
            <w:lang w:val="lv-LV"/>
          </w:rPr>
          <w:t>6</w:t>
        </w:r>
      </w:hyperlink>
      <w:r w:rsidRPr="0080291F">
        <w:rPr>
          <w:rFonts w:ascii="Times New Roman" w:hAnsi="Times New Roman"/>
          <w:lang w:val="lv-LV"/>
        </w:rPr>
        <w:t xml:space="preserve"> </w:t>
      </w:r>
    </w:p>
  </w:footnote>
  <w:footnote w:id="191">
    <w:p w14:paraId="05C3CD0C" w14:textId="635FCD57" w:rsidR="00B255A5" w:rsidRPr="00330519" w:rsidRDefault="00B255A5" w:rsidP="00330519">
      <w:pPr>
        <w:pStyle w:val="FootnoteText"/>
        <w:spacing w:after="0" w:line="240" w:lineRule="auto"/>
        <w:rPr>
          <w:rFonts w:ascii="Times New Roman" w:hAnsi="Times New Roman"/>
          <w:lang w:val="lv-LV"/>
        </w:rPr>
      </w:pPr>
      <w:r w:rsidRPr="00330519">
        <w:rPr>
          <w:rStyle w:val="FootnoteReference"/>
          <w:rFonts w:ascii="Times New Roman" w:hAnsi="Times New Roman"/>
        </w:rPr>
        <w:footnoteRef/>
      </w:r>
      <w:r w:rsidRPr="00330519">
        <w:rPr>
          <w:rFonts w:ascii="Times New Roman" w:hAnsi="Times New Roman"/>
        </w:rPr>
        <w:t xml:space="preserve"> </w:t>
      </w:r>
      <w:r w:rsidRPr="00330519">
        <w:rPr>
          <w:rFonts w:ascii="Times New Roman" w:hAnsi="Times New Roman"/>
          <w:lang w:val="lv-LV"/>
        </w:rPr>
        <w:t>Oficiālās statistikas portāls, datu tabula NBB150m</w:t>
      </w:r>
    </w:p>
  </w:footnote>
  <w:footnote w:id="192">
    <w:p w14:paraId="3B893E88" w14:textId="1F303E01" w:rsidR="00B255A5" w:rsidRPr="002272F0" w:rsidRDefault="00B255A5" w:rsidP="002C679F">
      <w:pPr>
        <w:pStyle w:val="FootnoteText"/>
        <w:spacing w:after="0" w:line="240" w:lineRule="auto"/>
        <w:jc w:val="both"/>
        <w:rPr>
          <w:rFonts w:ascii="Times New Roman" w:hAnsi="Times New Roman"/>
          <w:lang w:val="lv-LV"/>
        </w:rPr>
      </w:pPr>
      <w:r w:rsidRPr="002272F0">
        <w:rPr>
          <w:rStyle w:val="FootnoteReference"/>
          <w:rFonts w:ascii="Times New Roman" w:hAnsi="Times New Roman"/>
        </w:rPr>
        <w:footnoteRef/>
      </w:r>
      <w:r w:rsidRPr="002272F0">
        <w:rPr>
          <w:rFonts w:ascii="Times New Roman" w:hAnsi="Times New Roman"/>
        </w:rPr>
        <w:t xml:space="preserve"> 2014. – 2020. gada plānošanas perioda LM īstenotais</w:t>
      </w:r>
      <w:r w:rsidRPr="002272F0">
        <w:rPr>
          <w:rFonts w:ascii="Times New Roman" w:hAnsi="Times New Roman"/>
          <w:lang w:val="lv-LV"/>
        </w:rPr>
        <w:t xml:space="preserve"> ESF projekts Nr. 9.1.1.1/15/I/001 “Subsidētās darbavietas bezdarbniekiem”</w:t>
      </w:r>
      <w:r>
        <w:rPr>
          <w:rFonts w:ascii="Times New Roman" w:hAnsi="Times New Roman"/>
          <w:lang w:val="lv-LV"/>
        </w:rPr>
        <w:t>.</w:t>
      </w:r>
    </w:p>
  </w:footnote>
  <w:footnote w:id="193">
    <w:p w14:paraId="2459D040" w14:textId="18C7702D" w:rsidR="00B255A5" w:rsidRPr="00FE0698" w:rsidRDefault="00B255A5" w:rsidP="00FE0698">
      <w:pPr>
        <w:pStyle w:val="FootnoteText"/>
        <w:spacing w:after="0" w:line="240" w:lineRule="auto"/>
        <w:jc w:val="both"/>
        <w:rPr>
          <w:lang w:val="lv-LV"/>
        </w:rPr>
      </w:pPr>
      <w:r w:rsidRPr="00FE0698">
        <w:rPr>
          <w:rStyle w:val="FootnoteReference"/>
          <w:rFonts w:ascii="Times New Roman" w:hAnsi="Times New Roman"/>
        </w:rPr>
        <w:footnoteRef/>
      </w:r>
      <w:r w:rsidRPr="00FE0698">
        <w:rPr>
          <w:rFonts w:ascii="Times New Roman" w:hAnsi="Times New Roman"/>
        </w:rPr>
        <w:t xml:space="preserve"> </w:t>
      </w:r>
      <w:bookmarkStart w:id="89" w:name="_Hlk75161041"/>
      <w:r w:rsidRPr="00FE0698">
        <w:rPr>
          <w:rFonts w:ascii="Times New Roman" w:hAnsi="Times New Roman"/>
        </w:rPr>
        <w:t xml:space="preserve">2014. – 2020. gada plānošanas perioda LM īstenotais ESF projekts Nr. </w:t>
      </w:r>
      <w:r w:rsidRPr="00E33958">
        <w:rPr>
          <w:rFonts w:ascii="Times New Roman" w:hAnsi="Times New Roman"/>
          <w:lang w:val="lv-LV"/>
        </w:rPr>
        <w:t>7.1.1.0/15/I/001</w:t>
      </w:r>
      <w:r>
        <w:rPr>
          <w:rFonts w:ascii="Times New Roman" w:hAnsi="Times New Roman"/>
          <w:lang w:val="lv-LV"/>
        </w:rPr>
        <w:t xml:space="preserve"> “</w:t>
      </w:r>
      <w:r w:rsidRPr="00E33958">
        <w:rPr>
          <w:rFonts w:ascii="Times New Roman" w:hAnsi="Times New Roman"/>
          <w:lang w:val="lv-LV"/>
        </w:rPr>
        <w:t>Atbalsts bezdarbnieku izglītībai”</w:t>
      </w:r>
      <w:r>
        <w:rPr>
          <w:rFonts w:ascii="Times New Roman" w:hAnsi="Times New Roman"/>
          <w:lang w:val="lv-LV"/>
        </w:rPr>
        <w:t>.</w:t>
      </w:r>
    </w:p>
    <w:bookmarkEnd w:id="89"/>
  </w:footnote>
  <w:footnote w:id="194">
    <w:p w14:paraId="3065DC9A" w14:textId="531FBB71" w:rsidR="00B255A5" w:rsidRPr="007D328C" w:rsidRDefault="00B255A5" w:rsidP="007D328C">
      <w:pPr>
        <w:pStyle w:val="FootnoteText"/>
        <w:spacing w:after="0" w:line="240" w:lineRule="auto"/>
        <w:rPr>
          <w:rFonts w:ascii="Times New Roman" w:hAnsi="Times New Roman"/>
          <w:lang w:val="lv-LV"/>
        </w:rPr>
      </w:pPr>
      <w:r w:rsidRPr="007D328C">
        <w:rPr>
          <w:rStyle w:val="FootnoteReference"/>
          <w:rFonts w:ascii="Times New Roman" w:hAnsi="Times New Roman"/>
        </w:rPr>
        <w:footnoteRef/>
      </w:r>
      <w:r w:rsidRPr="007D328C">
        <w:rPr>
          <w:rFonts w:ascii="Times New Roman" w:hAnsi="Times New Roman"/>
        </w:rPr>
        <w:t xml:space="preserve"> </w:t>
      </w:r>
      <w:r w:rsidRPr="007D328C">
        <w:rPr>
          <w:rFonts w:ascii="Times New Roman" w:hAnsi="Times New Roman"/>
          <w:lang w:val="lv-LV"/>
        </w:rPr>
        <w:t>Datu avots: Darbaspēka apse</w:t>
      </w:r>
      <w:r>
        <w:rPr>
          <w:rFonts w:ascii="Times New Roman" w:hAnsi="Times New Roman"/>
          <w:lang w:val="lv-LV"/>
        </w:rPr>
        <w:t>k</w:t>
      </w:r>
      <w:r w:rsidRPr="007D328C">
        <w:rPr>
          <w:rFonts w:ascii="Times New Roman" w:hAnsi="Times New Roman"/>
          <w:lang w:val="lv-LV"/>
        </w:rPr>
        <w:t>ojums, datu tabula lfsa_agaed</w:t>
      </w:r>
    </w:p>
  </w:footnote>
  <w:footnote w:id="195">
    <w:p w14:paraId="1ADEB183" w14:textId="40F2017F" w:rsidR="00B255A5" w:rsidRPr="00FE0698" w:rsidRDefault="00B255A5" w:rsidP="00FE0698">
      <w:pPr>
        <w:pStyle w:val="FootnoteText"/>
        <w:spacing w:after="0" w:line="240" w:lineRule="auto"/>
        <w:rPr>
          <w:rFonts w:ascii="Times New Roman" w:hAnsi="Times New Roman"/>
        </w:rPr>
      </w:pPr>
      <w:r w:rsidRPr="00FE0698">
        <w:rPr>
          <w:rStyle w:val="FootnoteReference"/>
          <w:rFonts w:ascii="Times New Roman" w:hAnsi="Times New Roman"/>
        </w:rPr>
        <w:footnoteRef/>
      </w:r>
      <w:r w:rsidRPr="00FE0698">
        <w:rPr>
          <w:rFonts w:ascii="Times New Roman" w:hAnsi="Times New Roman"/>
        </w:rPr>
        <w:t xml:space="preserve"> </w:t>
      </w:r>
      <w:r w:rsidRPr="009E6B40">
        <w:rPr>
          <w:rFonts w:ascii="Times New Roman" w:hAnsi="Times New Roman"/>
        </w:rPr>
        <w:t>2014. – 2020. gada plānošanas perioda LM īstenotais ESF projekts Nr. 7.3.2.0/16/I/001</w:t>
      </w:r>
      <w:r>
        <w:rPr>
          <w:rFonts w:ascii="Times New Roman" w:hAnsi="Times New Roman"/>
          <w:lang w:val="en-US"/>
        </w:rPr>
        <w:t xml:space="preserve"> </w:t>
      </w:r>
      <w:r w:rsidRPr="009E6B40">
        <w:rPr>
          <w:rFonts w:ascii="Times New Roman" w:hAnsi="Times New Roman"/>
          <w:lang w:val="lv-LV"/>
        </w:rPr>
        <w:t>“Atbalsts ilgākam darba mūžam</w:t>
      </w:r>
      <w:r w:rsidRPr="002C679F">
        <w:rPr>
          <w:rFonts w:ascii="Times New Roman" w:hAnsi="Times New Roman"/>
          <w:lang w:val="lv-LV"/>
        </w:rPr>
        <w:t>”</w:t>
      </w:r>
    </w:p>
  </w:footnote>
  <w:footnote w:id="196">
    <w:p w14:paraId="4980B64F" w14:textId="55AEDB7F" w:rsidR="00B255A5" w:rsidRPr="00760092" w:rsidRDefault="00B255A5" w:rsidP="00653445">
      <w:pPr>
        <w:pStyle w:val="FootnoteText"/>
        <w:spacing w:after="0" w:line="240" w:lineRule="auto"/>
        <w:jc w:val="both"/>
        <w:rPr>
          <w:lang w:val="lv-LV"/>
        </w:rPr>
      </w:pPr>
      <w:r>
        <w:rPr>
          <w:rStyle w:val="FootnoteReference"/>
        </w:rPr>
        <w:footnoteRef/>
      </w:r>
      <w:r>
        <w:t xml:space="preserve"> </w:t>
      </w:r>
      <w:r w:rsidRPr="00B95E54">
        <w:rPr>
          <w:rFonts w:ascii="Times New Roman" w:hAnsi="Times New Roman"/>
          <w:lang w:val="en-US"/>
        </w:rPr>
        <w:t xml:space="preserve">OECD </w:t>
      </w:r>
      <w:r w:rsidRPr="00B95E54">
        <w:rPr>
          <w:rFonts w:ascii="Times New Roman" w:eastAsia="Times New Roman" w:hAnsi="Times New Roman"/>
          <w:color w:val="000000"/>
          <w:lang w:eastAsia="lv-LV"/>
        </w:rPr>
        <w:t>pētījums “Cilvēku sasaiste ar darbvietām: Latvija”</w:t>
      </w:r>
      <w:r>
        <w:rPr>
          <w:rFonts w:ascii="Times New Roman" w:eastAsia="Times New Roman" w:hAnsi="Times New Roman"/>
          <w:color w:val="000000"/>
          <w:lang w:val="lv-LV" w:eastAsia="lv-LV"/>
        </w:rPr>
        <w:t>, 2019,</w:t>
      </w:r>
      <w:r w:rsidRPr="00B90C44">
        <w:rPr>
          <w:rFonts w:ascii="Times New Roman" w:eastAsia="Times New Roman" w:hAnsi="Times New Roman"/>
          <w:color w:val="000000"/>
          <w:lang w:eastAsia="lv-LV"/>
        </w:rPr>
        <w:t xml:space="preserve"> pieejams https://www.oecd.org/latvia/cilveku-sasaiste-ar-darbavietam-ce74856f-lv.htm</w:t>
      </w:r>
    </w:p>
  </w:footnote>
  <w:footnote w:id="197">
    <w:p w14:paraId="69DEC698" w14:textId="77777777" w:rsidR="00B255A5" w:rsidRPr="00EB5163" w:rsidRDefault="00B255A5" w:rsidP="00C86B2B">
      <w:pPr>
        <w:pStyle w:val="FootnoteText"/>
        <w:spacing w:after="0" w:line="240" w:lineRule="auto"/>
        <w:rPr>
          <w:rFonts w:ascii="Times New Roman" w:hAnsi="Times New Roman"/>
        </w:rPr>
      </w:pPr>
      <w:r w:rsidRPr="00EB5163">
        <w:rPr>
          <w:rStyle w:val="FootnoteReference"/>
          <w:rFonts w:ascii="Times New Roman" w:eastAsiaTheme="minorHAnsi" w:hAnsi="Times New Roman"/>
        </w:rPr>
        <w:footnoteRef/>
      </w:r>
      <w:r w:rsidRPr="00EB5163">
        <w:rPr>
          <w:rFonts w:ascii="Times New Roman" w:hAnsi="Times New Roman"/>
        </w:rPr>
        <w:t xml:space="preserve"> https://eur-lex.europa.eu/legal-content/LV/TXT/?uri=celex:32016H0220(01)</w:t>
      </w:r>
    </w:p>
  </w:footnote>
  <w:footnote w:id="198">
    <w:p w14:paraId="160EC0D1" w14:textId="0366B51F" w:rsidR="00B255A5" w:rsidRPr="00FE0698" w:rsidRDefault="00B255A5" w:rsidP="00FE0698">
      <w:pPr>
        <w:pStyle w:val="FootnoteText"/>
        <w:spacing w:after="0" w:line="240" w:lineRule="auto"/>
        <w:jc w:val="both"/>
        <w:rPr>
          <w:rFonts w:ascii="Times New Roman" w:hAnsi="Times New Roman"/>
        </w:rPr>
      </w:pPr>
      <w:r w:rsidRPr="00FE0698">
        <w:rPr>
          <w:rStyle w:val="FootnoteReference"/>
          <w:rFonts w:ascii="Times New Roman" w:eastAsiaTheme="minorHAnsi" w:hAnsi="Times New Roman"/>
        </w:rPr>
        <w:footnoteRef/>
      </w:r>
      <w:r w:rsidRPr="00FE0698">
        <w:rPr>
          <w:rFonts w:ascii="Times New Roman" w:hAnsi="Times New Roman"/>
        </w:rPr>
        <w:t xml:space="preserve"> Pieejams: </w:t>
      </w:r>
      <w:hyperlink r:id="rId68" w:history="1">
        <w:r w:rsidRPr="00FE0698">
          <w:rPr>
            <w:rStyle w:val="Hyperlink"/>
            <w:rFonts w:ascii="Times New Roman" w:hAnsi="Times New Roman"/>
          </w:rPr>
          <w:t>https://ec.europa.eu/social/main.jsp?langId=en&amp;catId=89&amp;newsId=9346&amp;furtherNews=yes</w:t>
        </w:r>
      </w:hyperlink>
      <w:r w:rsidRPr="00FE0698">
        <w:rPr>
          <w:rFonts w:ascii="Times New Roman" w:hAnsi="Times New Roman"/>
        </w:rPr>
        <w:t xml:space="preserve"> Atšķirībā no iepriekšējā novērtējuma (skat. </w:t>
      </w:r>
      <w:hyperlink r:id="rId69" w:history="1">
        <w:r w:rsidRPr="00FE0698">
          <w:rPr>
            <w:rStyle w:val="Hyperlink"/>
            <w:rFonts w:ascii="Times New Roman" w:hAnsi="Times New Roman"/>
          </w:rPr>
          <w:t>http://ec.europa.eu/social/BlobServlet?docId=15130&amp;langId=en</w:t>
        </w:r>
      </w:hyperlink>
      <w:r w:rsidRPr="00FE0698">
        <w:rPr>
          <w:rFonts w:ascii="Times New Roman" w:hAnsi="Times New Roman"/>
        </w:rPr>
        <w:t xml:space="preserve">) novērtējumā papildus tika iekļauti ilgstošo bezdarbnieku kontaktpunkta, līguma par integrāciju darba tirgū, nodarbinātības dienestu kapacitātes atspoguļojuma izvērtējumi. </w:t>
      </w:r>
    </w:p>
  </w:footnote>
  <w:footnote w:id="199">
    <w:p w14:paraId="7A51EAE3" w14:textId="7B5D34CC" w:rsidR="00B255A5" w:rsidRPr="00FE0698" w:rsidRDefault="00B255A5" w:rsidP="00FE0698">
      <w:pPr>
        <w:pStyle w:val="FootnoteText"/>
        <w:spacing w:after="0" w:line="240" w:lineRule="auto"/>
        <w:jc w:val="both"/>
        <w:rPr>
          <w:rFonts w:ascii="Times New Roman" w:hAnsi="Times New Roman"/>
        </w:rPr>
      </w:pPr>
      <w:r w:rsidRPr="00FE0698">
        <w:rPr>
          <w:rStyle w:val="FootnoteReference"/>
          <w:rFonts w:ascii="Times New Roman" w:hAnsi="Times New Roman"/>
        </w:rPr>
        <w:footnoteRef/>
      </w:r>
      <w:r w:rsidRPr="00FE0698">
        <w:rPr>
          <w:rFonts w:ascii="Times New Roman" w:hAnsi="Times New Roman"/>
        </w:rPr>
        <w:t xml:space="preserve"> 2014. – 2020. gada plānošanas perioda LM īstenotais ESF projekts Nr.</w:t>
      </w:r>
      <w:r w:rsidRPr="00FE0698">
        <w:rPr>
          <w:rFonts w:ascii="Times New Roman" w:hAnsi="Times New Roman"/>
          <w:lang w:val="lv-LV"/>
        </w:rPr>
        <w:t> 9.1.1.2/15/I/001 “Atbalsts ilgstošajiem bezdarbniekiem”.</w:t>
      </w:r>
    </w:p>
  </w:footnote>
  <w:footnote w:id="200">
    <w:p w14:paraId="7BFB463F" w14:textId="40A06FF4" w:rsidR="00B255A5" w:rsidRPr="00EE7975" w:rsidRDefault="00B255A5" w:rsidP="00B661CA">
      <w:pPr>
        <w:pStyle w:val="FootnoteText"/>
        <w:spacing w:after="0" w:line="240" w:lineRule="auto"/>
        <w:rPr>
          <w:rFonts w:ascii="Times New Roman" w:hAnsi="Times New Roman"/>
          <w:lang w:val="lv-LV"/>
        </w:rPr>
      </w:pPr>
      <w:r w:rsidRPr="007739DC">
        <w:rPr>
          <w:rStyle w:val="FootnoteReference"/>
          <w:rFonts w:ascii="Times New Roman" w:hAnsi="Times New Roman"/>
        </w:rPr>
        <w:footnoteRef/>
      </w:r>
      <w:r>
        <w:rPr>
          <w:rFonts w:ascii="Times New Roman" w:hAnsi="Times New Roman"/>
          <w:lang w:val="lv-LV"/>
        </w:rPr>
        <w:t xml:space="preserve"> OECD pētījums “Cilvēku sasaiste ar darbavietām: Latvija” 88.lp. </w:t>
      </w:r>
      <w:r w:rsidRPr="00BB2344">
        <w:rPr>
          <w:rFonts w:ascii="Times New Roman" w:hAnsi="Times New Roman"/>
          <w:lang w:val="lv-LV"/>
        </w:rPr>
        <w:t>https://www.oecd.org/latvia/cilveku-sasaiste-ar-darbavietam-ce74856f-lv.htm</w:t>
      </w:r>
    </w:p>
  </w:footnote>
  <w:footnote w:id="201">
    <w:p w14:paraId="71C2CEAD" w14:textId="4DCC0FB5" w:rsidR="00B255A5" w:rsidRPr="00EE7975" w:rsidRDefault="00B255A5" w:rsidP="00B661CA">
      <w:pPr>
        <w:pStyle w:val="FootnoteText"/>
        <w:spacing w:after="0" w:line="240" w:lineRule="auto"/>
        <w:rPr>
          <w:rFonts w:ascii="Times New Roman" w:hAnsi="Times New Roman"/>
          <w:lang w:val="lv-LV"/>
        </w:rPr>
      </w:pPr>
      <w:r w:rsidRPr="007739DC">
        <w:rPr>
          <w:rStyle w:val="FootnoteReference"/>
          <w:rFonts w:ascii="Times New Roman" w:hAnsi="Times New Roman"/>
        </w:rPr>
        <w:footnoteRef/>
      </w:r>
      <w:r>
        <w:rPr>
          <w:rFonts w:ascii="Times New Roman" w:hAnsi="Times New Roman"/>
          <w:lang w:val="lv-LV"/>
        </w:rPr>
        <w:t xml:space="preserve">OECD pētījums “Cilvēku sasaiste ar darbavietām: Latvija”, </w:t>
      </w:r>
      <w:r w:rsidRPr="00570129">
        <w:rPr>
          <w:rFonts w:ascii="Times New Roman" w:hAnsi="Times New Roman"/>
          <w:lang w:val="lv-LV"/>
        </w:rPr>
        <w:t>28., 276., 254.-279.lp.,</w:t>
      </w:r>
      <w:r>
        <w:rPr>
          <w:rFonts w:ascii="Times New Roman" w:hAnsi="Times New Roman"/>
          <w:lang w:val="lv-LV"/>
        </w:rPr>
        <w:t xml:space="preserve"> pieejams: </w:t>
      </w:r>
      <w:r w:rsidRPr="00BB2344">
        <w:rPr>
          <w:rFonts w:ascii="Times New Roman" w:hAnsi="Times New Roman"/>
          <w:lang w:val="lv-LV"/>
        </w:rPr>
        <w:t>https://www.oecd.org/latvia/cilveku-sasaiste-ar-darbavietam-ce74856f-lv.htm</w:t>
      </w:r>
    </w:p>
  </w:footnote>
  <w:footnote w:id="202">
    <w:p w14:paraId="43637FE7" w14:textId="665F26A4" w:rsidR="00B255A5" w:rsidRPr="00BE5D2E" w:rsidRDefault="00B255A5" w:rsidP="00BE5D2E">
      <w:pPr>
        <w:pStyle w:val="FootnoteText"/>
        <w:spacing w:after="0" w:line="240" w:lineRule="auto"/>
        <w:rPr>
          <w:rFonts w:ascii="Times New Roman" w:hAnsi="Times New Roman"/>
          <w:lang w:val="lv-LV"/>
        </w:rPr>
      </w:pPr>
      <w:r w:rsidRPr="00BE5D2E">
        <w:rPr>
          <w:rStyle w:val="FootnoteReference"/>
          <w:rFonts w:ascii="Times New Roman" w:hAnsi="Times New Roman"/>
        </w:rPr>
        <w:footnoteRef/>
      </w:r>
      <w:r w:rsidRPr="00BE5D2E">
        <w:rPr>
          <w:rFonts w:ascii="Times New Roman" w:hAnsi="Times New Roman"/>
        </w:rPr>
        <w:t xml:space="preserve"> </w:t>
      </w:r>
      <w:r w:rsidRPr="00BE5D2E">
        <w:rPr>
          <w:rFonts w:ascii="Times New Roman" w:hAnsi="Times New Roman"/>
          <w:lang w:val="lv-LV"/>
        </w:rPr>
        <w:t>Eurostat datu bāze, datu tabula [LFSI_NEET_A]</w:t>
      </w:r>
    </w:p>
  </w:footnote>
  <w:footnote w:id="203">
    <w:p w14:paraId="21DFD606" w14:textId="77777777" w:rsidR="00B255A5" w:rsidRPr="00D63A78" w:rsidRDefault="00B255A5" w:rsidP="00FC3D1E">
      <w:pPr>
        <w:pStyle w:val="FootnoteText"/>
        <w:spacing w:after="0" w:line="240" w:lineRule="auto"/>
        <w:rPr>
          <w:rFonts w:ascii="Times New Roman" w:hAnsi="Times New Roman"/>
          <w:lang w:val="lv-LV"/>
        </w:rPr>
      </w:pPr>
      <w:r w:rsidRPr="00D63A78">
        <w:rPr>
          <w:rStyle w:val="FootnoteReference"/>
          <w:rFonts w:ascii="Times New Roman" w:hAnsi="Times New Roman"/>
        </w:rPr>
        <w:footnoteRef/>
      </w:r>
      <w:r w:rsidRPr="00D63A78">
        <w:rPr>
          <w:rFonts w:ascii="Times New Roman" w:hAnsi="Times New Roman"/>
        </w:rPr>
        <w:t xml:space="preserve"> </w:t>
      </w:r>
      <w:r w:rsidRPr="00D63A78">
        <w:rPr>
          <w:rFonts w:ascii="Times New Roman" w:hAnsi="Times New Roman"/>
          <w:lang w:val="lv-LV"/>
        </w:rPr>
        <w:t xml:space="preserve">Pieejams: </w:t>
      </w:r>
      <w:hyperlink r:id="rId70" w:history="1">
        <w:r w:rsidRPr="00D63A78">
          <w:rPr>
            <w:rStyle w:val="Hyperlink"/>
            <w:rFonts w:ascii="Times New Roman" w:hAnsi="Times New Roman"/>
          </w:rPr>
          <w:t>https://eur-lex.europa.eu/legal-content/EN/TXT/PDF/?uri=CELEX:52020DC0277&amp;qid=1598525620892&amp;from=EN</w:t>
        </w:r>
      </w:hyperlink>
    </w:p>
  </w:footnote>
  <w:footnote w:id="204">
    <w:p w14:paraId="15761AF4" w14:textId="0E2CF4F0" w:rsidR="00B255A5" w:rsidRPr="00D63A78" w:rsidRDefault="00B255A5" w:rsidP="00FC3D1E">
      <w:pPr>
        <w:pStyle w:val="FootnoteText"/>
        <w:spacing w:after="0" w:line="240" w:lineRule="auto"/>
        <w:rPr>
          <w:rFonts w:ascii="Times New Roman" w:hAnsi="Times New Roman"/>
          <w:lang w:val="lv-LV"/>
        </w:rPr>
      </w:pPr>
      <w:r w:rsidRPr="00D63A78">
        <w:rPr>
          <w:rStyle w:val="FootnoteReference"/>
          <w:rFonts w:ascii="Times New Roman" w:hAnsi="Times New Roman"/>
        </w:rPr>
        <w:footnoteRef/>
      </w:r>
      <w:r w:rsidRPr="00D63A78">
        <w:rPr>
          <w:rFonts w:ascii="Times New Roman" w:hAnsi="Times New Roman"/>
          <w:lang w:val="lv-LV"/>
        </w:rPr>
        <w:t xml:space="preserve"> </w:t>
      </w:r>
      <w:hyperlink r:id="rId71" w:history="1">
        <w:r w:rsidRPr="001D52F1">
          <w:rPr>
            <w:rStyle w:val="Hyperlink"/>
            <w:rFonts w:ascii="Times New Roman" w:hAnsi="Times New Roman"/>
          </w:rPr>
          <w:t>https://data.stat.gov.lv/pxweb/lv/OSP_PUB/START__EMP__NBB__NBN/NBN030c</w:t>
        </w:r>
      </w:hyperlink>
    </w:p>
  </w:footnote>
  <w:footnote w:id="205">
    <w:p w14:paraId="2011FB8E" w14:textId="22CA4063" w:rsidR="00B255A5" w:rsidRPr="00653445" w:rsidRDefault="00B255A5" w:rsidP="00653445">
      <w:pPr>
        <w:pStyle w:val="FootnoteText"/>
        <w:spacing w:after="0" w:line="240" w:lineRule="auto"/>
        <w:rPr>
          <w:rFonts w:ascii="Times New Roman" w:hAnsi="Times New Roman"/>
          <w:lang w:val="lv-LV"/>
        </w:rPr>
      </w:pPr>
      <w:r>
        <w:rPr>
          <w:rStyle w:val="FootnoteReference"/>
        </w:rPr>
        <w:footnoteRef/>
      </w:r>
      <w:r>
        <w:t xml:space="preserve"> </w:t>
      </w:r>
      <w:hyperlink r:id="rId72" w:history="1">
        <w:r w:rsidRPr="00653445">
          <w:rPr>
            <w:rStyle w:val="Hyperlink"/>
            <w:rFonts w:ascii="Times New Roman" w:hAnsi="Times New Roman"/>
          </w:rPr>
          <w:t>https://www.lm.gov.lv/lv/apmacibu-komisija-apmacibu-jomu-izglitibas-programmu-profesiju-socialo-un-profesionalo-pamatprasmju-noteiksanai</w:t>
        </w:r>
      </w:hyperlink>
    </w:p>
  </w:footnote>
  <w:footnote w:id="206">
    <w:p w14:paraId="41E23875" w14:textId="39FE7387" w:rsidR="00B255A5" w:rsidRPr="00FE0698" w:rsidRDefault="00B255A5" w:rsidP="00FE0698">
      <w:pPr>
        <w:pStyle w:val="FootnoteText"/>
        <w:spacing w:after="0" w:line="240" w:lineRule="auto"/>
        <w:jc w:val="both"/>
        <w:rPr>
          <w:rFonts w:ascii="Times New Roman" w:hAnsi="Times New Roman"/>
          <w:lang w:val="lv-LV"/>
        </w:rPr>
      </w:pPr>
      <w:r w:rsidRPr="00FE0698">
        <w:rPr>
          <w:rStyle w:val="FootnoteReference"/>
          <w:rFonts w:ascii="Times New Roman" w:hAnsi="Times New Roman"/>
        </w:rPr>
        <w:footnoteRef/>
      </w:r>
      <w:r w:rsidRPr="00FE0698">
        <w:rPr>
          <w:rFonts w:ascii="Times New Roman" w:hAnsi="Times New Roman"/>
        </w:rPr>
        <w:t xml:space="preserve"> 2014. – 2020. gada plānošanas perioda LM īstenotais ESF projekts Nr. 7.1.1.0/15/I/001 “Atbalsts bezdarbnieku izglītībai”</w:t>
      </w:r>
    </w:p>
  </w:footnote>
  <w:footnote w:id="207">
    <w:p w14:paraId="1CE10E77" w14:textId="32723A50" w:rsidR="00B255A5" w:rsidRPr="009517B5" w:rsidRDefault="00B255A5" w:rsidP="00677E5C">
      <w:pPr>
        <w:spacing w:after="0" w:line="240" w:lineRule="auto"/>
        <w:jc w:val="both"/>
        <w:rPr>
          <w:rFonts w:ascii="Times New Roman" w:eastAsia="Calibri" w:hAnsi="Times New Roman" w:cs="Times New Roman"/>
          <w:iCs/>
          <w:color w:val="000000"/>
          <w:sz w:val="20"/>
          <w:szCs w:val="20"/>
        </w:rPr>
      </w:pPr>
      <w:r w:rsidRPr="009517B5">
        <w:rPr>
          <w:rStyle w:val="FootnoteReference"/>
          <w:rFonts w:ascii="Times New Roman" w:hAnsi="Times New Roman" w:cs="Times New Roman"/>
          <w:sz w:val="20"/>
          <w:szCs w:val="20"/>
        </w:rPr>
        <w:footnoteRef/>
      </w:r>
      <w:r w:rsidRPr="009517B5">
        <w:rPr>
          <w:rFonts w:ascii="Times New Roman" w:hAnsi="Times New Roman" w:cs="Times New Roman"/>
          <w:sz w:val="20"/>
          <w:szCs w:val="20"/>
        </w:rPr>
        <w:t xml:space="preserve"> </w:t>
      </w:r>
      <w:r w:rsidRPr="009517B5">
        <w:rPr>
          <w:rFonts w:ascii="Times New Roman" w:eastAsia="Calibri" w:hAnsi="Times New Roman" w:cs="Times New Roman"/>
          <w:iCs/>
          <w:color w:val="000000"/>
          <w:sz w:val="20"/>
          <w:szCs w:val="20"/>
        </w:rPr>
        <w:t xml:space="preserve">Pieejams: </w:t>
      </w:r>
      <w:hyperlink r:id="rId73" w:history="1">
        <w:r w:rsidRPr="009517B5">
          <w:rPr>
            <w:rFonts w:ascii="Times New Roman" w:eastAsia="Calibri" w:hAnsi="Times New Roman" w:cs="Times New Roman"/>
            <w:iCs/>
            <w:color w:val="000000"/>
            <w:sz w:val="20"/>
            <w:szCs w:val="20"/>
          </w:rPr>
          <w:t>http://www.lm.gov.lv/lv/nozares-politika/darba-tirgus/darba-tirgus-prognozesana/darba-tirgus-istermina-prognozesana-latvija</w:t>
        </w:r>
      </w:hyperlink>
      <w:r w:rsidRPr="009517B5">
        <w:rPr>
          <w:rFonts w:ascii="Times New Roman" w:eastAsia="Calibri" w:hAnsi="Times New Roman" w:cs="Times New Roman"/>
          <w:iCs/>
          <w:color w:val="000000"/>
          <w:sz w:val="20"/>
          <w:szCs w:val="20"/>
        </w:rPr>
        <w:t>).</w:t>
      </w:r>
    </w:p>
  </w:footnote>
  <w:footnote w:id="208">
    <w:p w14:paraId="487FAC0E" w14:textId="69AF5DA3" w:rsidR="00B255A5" w:rsidRPr="00FE0698" w:rsidRDefault="00B255A5" w:rsidP="00FE0698">
      <w:pPr>
        <w:pStyle w:val="FootnoteText"/>
        <w:spacing w:after="0" w:line="240" w:lineRule="auto"/>
        <w:jc w:val="both"/>
        <w:rPr>
          <w:rFonts w:ascii="Times New Roman" w:hAnsi="Times New Roman"/>
          <w:lang w:val="lv-LV"/>
        </w:rPr>
      </w:pPr>
      <w:r w:rsidRPr="00FE0698">
        <w:rPr>
          <w:rStyle w:val="FootnoteReference"/>
          <w:rFonts w:ascii="Times New Roman" w:hAnsi="Times New Roman"/>
        </w:rPr>
        <w:footnoteRef/>
      </w:r>
      <w:r w:rsidRPr="00FE0698">
        <w:rPr>
          <w:rFonts w:ascii="Times New Roman" w:hAnsi="Times New Roman"/>
        </w:rPr>
        <w:t xml:space="preserve"> </w:t>
      </w:r>
      <w:r w:rsidRPr="009E6B40">
        <w:rPr>
          <w:rFonts w:ascii="Times New Roman" w:hAnsi="Times New Roman"/>
        </w:rPr>
        <w:t xml:space="preserve">2014. – 2020. gada plānošanas perioda LM īstenotais ESF projekts Nr. </w:t>
      </w:r>
      <w:r w:rsidRPr="009E6B40">
        <w:rPr>
          <w:rFonts w:ascii="Times New Roman" w:hAnsi="Times New Roman"/>
          <w:lang w:val="lv-LV"/>
        </w:rPr>
        <w:t>7.1.1.0/15/I/001 “Atbalsts bezdarbnieku izglītībai”</w:t>
      </w:r>
    </w:p>
  </w:footnote>
  <w:footnote w:id="209">
    <w:p w14:paraId="1BB642E7" w14:textId="7866CA22" w:rsidR="00B255A5" w:rsidRPr="008A7663" w:rsidRDefault="00B255A5" w:rsidP="00677E5C">
      <w:pPr>
        <w:pStyle w:val="FootnoteText"/>
        <w:spacing w:after="0" w:line="240" w:lineRule="auto"/>
        <w:rPr>
          <w:rFonts w:ascii="Times New Roman" w:hAnsi="Times New Roman"/>
          <w:lang w:val="lv-LV"/>
        </w:rPr>
      </w:pPr>
      <w:r w:rsidRPr="009E6B40">
        <w:rPr>
          <w:rStyle w:val="FootnoteReference"/>
          <w:rFonts w:ascii="Times New Roman" w:hAnsi="Times New Roman"/>
        </w:rPr>
        <w:footnoteRef/>
      </w:r>
      <w:r w:rsidRPr="009E6B40">
        <w:rPr>
          <w:rFonts w:ascii="Times New Roman" w:hAnsi="Times New Roman"/>
        </w:rPr>
        <w:t xml:space="preserve"> </w:t>
      </w:r>
      <w:r w:rsidRPr="009E6B40">
        <w:rPr>
          <w:rFonts w:ascii="Times New Roman" w:hAnsi="Times New Roman"/>
          <w:lang w:val="lv-LV"/>
        </w:rPr>
        <w:t>Ministru</w:t>
      </w:r>
      <w:r w:rsidRPr="008A7663">
        <w:rPr>
          <w:rFonts w:ascii="Times New Roman" w:hAnsi="Times New Roman"/>
          <w:lang w:val="lv-LV"/>
        </w:rPr>
        <w:t xml:space="preserve"> kabineta </w:t>
      </w:r>
      <w:r w:rsidRPr="008A7663">
        <w:rPr>
          <w:rFonts w:ascii="Times New Roman" w:hAnsi="Times New Roman"/>
          <w:iCs/>
          <w:color w:val="000000"/>
        </w:rPr>
        <w:t>2020.</w:t>
      </w:r>
      <w:r w:rsidRPr="008A7663">
        <w:rPr>
          <w:rFonts w:ascii="Times New Roman" w:hAnsi="Times New Roman"/>
          <w:iCs/>
          <w:color w:val="000000"/>
          <w:lang w:val="lv-LV"/>
        </w:rPr>
        <w:t xml:space="preserve">gada 5.maija noteikumi nr.262 </w:t>
      </w:r>
    </w:p>
  </w:footnote>
  <w:footnote w:id="210">
    <w:p w14:paraId="1B718031" w14:textId="378A4682" w:rsidR="00B255A5" w:rsidRPr="008A7663" w:rsidRDefault="00B255A5" w:rsidP="00B2434E">
      <w:pPr>
        <w:pStyle w:val="FootnoteText"/>
        <w:spacing w:after="0" w:line="240" w:lineRule="auto"/>
        <w:rPr>
          <w:rFonts w:ascii="Times New Roman" w:hAnsi="Times New Roman"/>
          <w:lang w:val="lv-LV"/>
        </w:rPr>
      </w:pPr>
      <w:r w:rsidRPr="008A7663">
        <w:rPr>
          <w:rStyle w:val="FootnoteReference"/>
          <w:rFonts w:ascii="Times New Roman" w:hAnsi="Times New Roman"/>
        </w:rPr>
        <w:footnoteRef/>
      </w:r>
      <w:r w:rsidRPr="008A7663">
        <w:rPr>
          <w:rFonts w:ascii="Times New Roman" w:hAnsi="Times New Roman"/>
        </w:rPr>
        <w:t xml:space="preserve"> </w:t>
      </w:r>
      <w:r w:rsidRPr="008A7663">
        <w:rPr>
          <w:rFonts w:ascii="Times New Roman" w:hAnsi="Times New Roman"/>
          <w:lang w:val="lv-LV"/>
        </w:rPr>
        <w:t xml:space="preserve">Ministru kabineta </w:t>
      </w:r>
      <w:r w:rsidRPr="008A7663">
        <w:rPr>
          <w:rFonts w:ascii="Times New Roman" w:hAnsi="Times New Roman"/>
          <w:iCs/>
          <w:color w:val="000000"/>
        </w:rPr>
        <w:t>2020.</w:t>
      </w:r>
      <w:r w:rsidRPr="008A7663">
        <w:rPr>
          <w:rFonts w:ascii="Times New Roman" w:hAnsi="Times New Roman"/>
          <w:iCs/>
          <w:color w:val="000000"/>
          <w:lang w:val="lv-LV"/>
        </w:rPr>
        <w:t>gada 28.jūlija</w:t>
      </w:r>
      <w:r w:rsidRPr="008A7663">
        <w:rPr>
          <w:rFonts w:ascii="Times New Roman" w:hAnsi="Times New Roman"/>
          <w:iCs/>
          <w:color w:val="000000"/>
        </w:rPr>
        <w:t xml:space="preserve"> </w:t>
      </w:r>
      <w:r w:rsidRPr="008A7663">
        <w:rPr>
          <w:rFonts w:ascii="Times New Roman" w:hAnsi="Times New Roman"/>
          <w:iCs/>
          <w:color w:val="000000"/>
          <w:lang w:val="lv-LV"/>
        </w:rPr>
        <w:t>noteikumi nr.490</w:t>
      </w:r>
    </w:p>
  </w:footnote>
  <w:footnote w:id="211">
    <w:p w14:paraId="6AD91BBE" w14:textId="3727013A" w:rsidR="00B255A5" w:rsidRPr="008A7663" w:rsidRDefault="00B255A5" w:rsidP="0037328A">
      <w:pPr>
        <w:pStyle w:val="FootnoteText"/>
        <w:spacing w:after="0" w:line="240" w:lineRule="auto"/>
        <w:rPr>
          <w:rFonts w:ascii="Times New Roman" w:hAnsi="Times New Roman"/>
          <w:lang w:val="lv-LV"/>
        </w:rPr>
      </w:pPr>
      <w:r w:rsidRPr="008A7663">
        <w:rPr>
          <w:rStyle w:val="FootnoteReference"/>
          <w:rFonts w:ascii="Times New Roman" w:hAnsi="Times New Roman"/>
        </w:rPr>
        <w:footnoteRef/>
      </w:r>
      <w:r w:rsidRPr="008A7663">
        <w:rPr>
          <w:rFonts w:ascii="Times New Roman" w:hAnsi="Times New Roman"/>
          <w:lang w:val="lv-LV"/>
        </w:rPr>
        <w:t xml:space="preserve"> Ministru kabineta </w:t>
      </w:r>
      <w:r w:rsidRPr="008A7663">
        <w:rPr>
          <w:rFonts w:ascii="Times New Roman" w:hAnsi="Times New Roman"/>
          <w:iCs/>
          <w:color w:val="000000"/>
        </w:rPr>
        <w:t>2020.</w:t>
      </w:r>
      <w:r w:rsidRPr="008A7663">
        <w:rPr>
          <w:rFonts w:ascii="Times New Roman" w:hAnsi="Times New Roman"/>
          <w:iCs/>
          <w:color w:val="000000"/>
          <w:lang w:val="lv-LV"/>
        </w:rPr>
        <w:t>gada 5.maija noteikumi nr.262</w:t>
      </w:r>
    </w:p>
  </w:footnote>
  <w:footnote w:id="212">
    <w:p w14:paraId="18DD1578" w14:textId="59D6E7E1" w:rsidR="00B255A5" w:rsidRPr="00EE7975" w:rsidRDefault="00B255A5" w:rsidP="00557382">
      <w:pPr>
        <w:pStyle w:val="FootnoteText"/>
        <w:spacing w:after="0" w:line="240" w:lineRule="auto"/>
        <w:jc w:val="both"/>
        <w:rPr>
          <w:rFonts w:ascii="Times New Roman" w:hAnsi="Times New Roman"/>
          <w:lang w:val="lv-LV"/>
        </w:rPr>
      </w:pPr>
      <w:r w:rsidRPr="007739DC">
        <w:rPr>
          <w:rStyle w:val="FootnoteReference"/>
          <w:rFonts w:ascii="Times New Roman" w:hAnsi="Times New Roman"/>
        </w:rPr>
        <w:footnoteRef/>
      </w:r>
      <w:r>
        <w:rPr>
          <w:rFonts w:ascii="Times New Roman" w:hAnsi="Times New Roman"/>
          <w:lang w:val="lv-LV"/>
        </w:rPr>
        <w:t xml:space="preserve"> </w:t>
      </w:r>
      <w:r w:rsidRPr="00E45EFC">
        <w:rPr>
          <w:rFonts w:ascii="Times New Roman" w:hAnsi="Times New Roman"/>
          <w:lang w:val="lv-LV"/>
        </w:rPr>
        <w:t xml:space="preserve">OECD </w:t>
      </w:r>
      <w:r w:rsidRPr="00B95E54">
        <w:rPr>
          <w:rFonts w:ascii="Times New Roman" w:eastAsia="Times New Roman" w:hAnsi="Times New Roman"/>
          <w:color w:val="000000"/>
          <w:lang w:eastAsia="lv-LV"/>
        </w:rPr>
        <w:t>pētījums “Cilvēku sasaiste ar darbvietām: Latvija”</w:t>
      </w:r>
      <w:r>
        <w:rPr>
          <w:rFonts w:ascii="Times New Roman" w:eastAsia="Times New Roman" w:hAnsi="Times New Roman"/>
          <w:color w:val="000000"/>
          <w:lang w:val="lv-LV" w:eastAsia="lv-LV"/>
        </w:rPr>
        <w:t>, 2019, 219.lpp.,</w:t>
      </w:r>
      <w:r w:rsidRPr="00B90C44">
        <w:rPr>
          <w:rFonts w:ascii="Times New Roman" w:eastAsia="Times New Roman" w:hAnsi="Times New Roman"/>
          <w:color w:val="000000"/>
          <w:lang w:eastAsia="lv-LV"/>
        </w:rPr>
        <w:t xml:space="preserve"> pieejams https://www.oecd.org/latvia/cilveku-sasaiste-ar-darbavietam-ce74856f-lv.htm</w:t>
      </w:r>
    </w:p>
  </w:footnote>
  <w:footnote w:id="213">
    <w:p w14:paraId="49B74BF5" w14:textId="4AE466F3" w:rsidR="00B255A5" w:rsidRPr="00AD0690" w:rsidRDefault="00B255A5" w:rsidP="00AD0690">
      <w:pPr>
        <w:pStyle w:val="FootnoteText"/>
        <w:spacing w:after="0" w:line="240" w:lineRule="auto"/>
        <w:rPr>
          <w:rFonts w:ascii="Times New Roman" w:hAnsi="Times New Roman"/>
          <w:lang w:val="lv-LV"/>
        </w:rPr>
      </w:pPr>
      <w:r w:rsidRPr="00AD0690">
        <w:rPr>
          <w:rStyle w:val="FootnoteReference"/>
          <w:rFonts w:ascii="Times New Roman" w:hAnsi="Times New Roman"/>
        </w:rPr>
        <w:footnoteRef/>
      </w:r>
      <w:r w:rsidRPr="00AD0690">
        <w:rPr>
          <w:rFonts w:ascii="Times New Roman" w:hAnsi="Times New Roman"/>
        </w:rPr>
        <w:t xml:space="preserve"> </w:t>
      </w:r>
      <w:r w:rsidRPr="00AD0690">
        <w:rPr>
          <w:rFonts w:ascii="Times New Roman" w:hAnsi="Times New Roman"/>
          <w:lang w:val="lv-LV"/>
        </w:rPr>
        <w:t xml:space="preserve">OECD </w:t>
      </w:r>
      <w:r w:rsidRPr="00AD0690">
        <w:rPr>
          <w:rFonts w:ascii="Times New Roman" w:eastAsia="Times New Roman" w:hAnsi="Times New Roman"/>
          <w:color w:val="000000"/>
          <w:lang w:eastAsia="lv-LV"/>
        </w:rPr>
        <w:t>pētījums “Cilvēku sasaiste ar darbvietām: Latvija”</w:t>
      </w:r>
      <w:r w:rsidRPr="00AD0690">
        <w:rPr>
          <w:rFonts w:ascii="Times New Roman" w:eastAsia="Times New Roman" w:hAnsi="Times New Roman"/>
          <w:color w:val="000000"/>
          <w:lang w:val="lv-LV" w:eastAsia="lv-LV"/>
        </w:rPr>
        <w:t>, 2019, 205. - 214.lpp.,</w:t>
      </w:r>
      <w:r w:rsidRPr="00AD0690">
        <w:rPr>
          <w:rFonts w:ascii="Times New Roman" w:eastAsia="Times New Roman" w:hAnsi="Times New Roman"/>
          <w:color w:val="000000"/>
          <w:lang w:eastAsia="lv-LV"/>
        </w:rPr>
        <w:t xml:space="preserve"> pieejams https://www.oecd.org/latvia/cilveku-sasaiste-ar-darbavietam-ce74856f-lv.htm</w:t>
      </w:r>
    </w:p>
  </w:footnote>
  <w:footnote w:id="214">
    <w:p w14:paraId="00F4BABC" w14:textId="77777777" w:rsidR="00B255A5" w:rsidRPr="0057760C" w:rsidRDefault="00B255A5" w:rsidP="00747C36">
      <w:pPr>
        <w:pStyle w:val="FootnoteText"/>
        <w:spacing w:after="0" w:line="240" w:lineRule="auto"/>
        <w:rPr>
          <w:rFonts w:ascii="Times New Roman" w:hAnsi="Times New Roman"/>
          <w:lang w:val="lv-LV"/>
        </w:rPr>
      </w:pPr>
      <w:r w:rsidRPr="0057760C">
        <w:rPr>
          <w:rStyle w:val="FootnoteReference"/>
          <w:rFonts w:ascii="Times New Roman" w:hAnsi="Times New Roman"/>
        </w:rPr>
        <w:footnoteRef/>
      </w:r>
      <w:r w:rsidRPr="0057760C">
        <w:rPr>
          <w:rFonts w:ascii="Times New Roman" w:hAnsi="Times New Roman"/>
        </w:rPr>
        <w:t xml:space="preserve"> </w:t>
      </w:r>
      <w:r w:rsidRPr="0057760C">
        <w:rPr>
          <w:rFonts w:ascii="Times New Roman" w:hAnsi="Times New Roman"/>
          <w:lang w:val="lv-LV"/>
        </w:rPr>
        <w:t xml:space="preserve">Pieejams: </w:t>
      </w:r>
      <w:hyperlink r:id="rId74" w:history="1">
        <w:r w:rsidRPr="0057760C">
          <w:rPr>
            <w:rStyle w:val="Hyperlink"/>
            <w:rFonts w:ascii="Times New Roman" w:hAnsi="Times New Roman"/>
          </w:rPr>
          <w:t>http://polsis.mk.gov.lv/documents/5207</w:t>
        </w:r>
      </w:hyperlink>
    </w:p>
  </w:footnote>
  <w:footnote w:id="215">
    <w:p w14:paraId="47AC670F" w14:textId="77777777" w:rsidR="00B255A5" w:rsidRPr="0057760C" w:rsidRDefault="00B255A5" w:rsidP="00747C36">
      <w:pPr>
        <w:pStyle w:val="FootnoteText"/>
        <w:spacing w:after="0" w:line="240" w:lineRule="auto"/>
        <w:rPr>
          <w:rFonts w:ascii="Times New Roman" w:hAnsi="Times New Roman"/>
        </w:rPr>
      </w:pPr>
      <w:r w:rsidRPr="0057760C">
        <w:rPr>
          <w:rStyle w:val="FootnoteReference"/>
          <w:rFonts w:ascii="Times New Roman" w:eastAsiaTheme="minorHAnsi" w:hAnsi="Times New Roman"/>
        </w:rPr>
        <w:footnoteRef/>
      </w:r>
      <w:r w:rsidRPr="0057760C">
        <w:rPr>
          <w:rFonts w:ascii="Times New Roman" w:hAnsi="Times New Roman"/>
        </w:rPr>
        <w:t xml:space="preserve"> https://stats.oecd.org/Index.aspx?DataSetCode=LMPEXP</w:t>
      </w:r>
    </w:p>
  </w:footnote>
  <w:footnote w:id="216">
    <w:p w14:paraId="4BFB43EC" w14:textId="1DA63872" w:rsidR="00B255A5" w:rsidRPr="00BD038B" w:rsidRDefault="00B255A5" w:rsidP="00BD038B">
      <w:pPr>
        <w:pStyle w:val="FootnoteText"/>
        <w:spacing w:after="0" w:line="240" w:lineRule="auto"/>
        <w:rPr>
          <w:rFonts w:ascii="Times New Roman" w:hAnsi="Times New Roman"/>
          <w:lang w:val="lv-LV"/>
        </w:rPr>
      </w:pPr>
      <w:r w:rsidRPr="00BD038B">
        <w:rPr>
          <w:rStyle w:val="FootnoteReference"/>
          <w:rFonts w:ascii="Times New Roman" w:hAnsi="Times New Roman"/>
        </w:rPr>
        <w:footnoteRef/>
      </w:r>
      <w:r w:rsidRPr="00BD038B">
        <w:rPr>
          <w:rFonts w:ascii="Times New Roman" w:hAnsi="Times New Roman"/>
        </w:rPr>
        <w:t xml:space="preserve"> </w:t>
      </w:r>
      <w:r w:rsidRPr="00BD038B">
        <w:rPr>
          <w:rFonts w:ascii="Times New Roman" w:eastAsia="Times New Roman" w:hAnsi="Times New Roman"/>
          <w:color w:val="000000"/>
          <w:lang w:eastAsia="lv-LV"/>
        </w:rPr>
        <w:t>Komisijas dienestu darba dokuments. 2019.gada ziņojums par Latviju, SWD(2019) 1013 final, 27.2.2019.; 2020.gada ziņojums par Latviju, SWD(2020) 513 final, 20.2.2020.</w:t>
      </w:r>
    </w:p>
  </w:footnote>
  <w:footnote w:id="217">
    <w:p w14:paraId="3BFA7D19" w14:textId="1545254A" w:rsidR="00B255A5" w:rsidRPr="002F6BFB" w:rsidRDefault="00B255A5" w:rsidP="00763C6D">
      <w:pPr>
        <w:pStyle w:val="Caption"/>
        <w:rPr>
          <w:b w:val="0"/>
        </w:rPr>
      </w:pPr>
      <w:r w:rsidRPr="002F6BFB">
        <w:rPr>
          <w:rStyle w:val="FootnoteReference"/>
          <w:b w:val="0"/>
        </w:rPr>
        <w:footnoteRef/>
      </w:r>
      <w:r>
        <w:rPr>
          <w:lang w:val="en-US"/>
        </w:rPr>
        <w:t xml:space="preserve"> </w:t>
      </w:r>
      <w:r w:rsidRPr="00BB63EE">
        <w:rPr>
          <w:b w:val="0"/>
          <w:lang w:val="en-US"/>
        </w:rPr>
        <w:t xml:space="preserve">OECD </w:t>
      </w:r>
      <w:r w:rsidRPr="00BB63EE">
        <w:rPr>
          <w:b w:val="0"/>
          <w:color w:val="000000"/>
        </w:rPr>
        <w:t>pētījums “Cilvēku sasaiste ar darbvietām: Latvija”, 2019,</w:t>
      </w:r>
      <w:r w:rsidRPr="00BB63EE">
        <w:rPr>
          <w:b w:val="0"/>
          <w:color w:val="000000"/>
          <w:lang w:val="x-none"/>
        </w:rPr>
        <w:t xml:space="preserve"> pieejams</w:t>
      </w:r>
      <w:r w:rsidRPr="00B90C44">
        <w:rPr>
          <w:color w:val="000000"/>
          <w:lang w:val="x-none"/>
        </w:rPr>
        <w:t xml:space="preserve"> </w:t>
      </w:r>
      <w:r w:rsidRPr="00B90C44">
        <w:rPr>
          <w:b w:val="0"/>
          <w:color w:val="000000"/>
        </w:rPr>
        <w:t>https://www.oecd.org/latvia/cilveku-sasaiste-ar-darbavietam-ce74856f-lv.htm</w:t>
      </w:r>
    </w:p>
  </w:footnote>
  <w:footnote w:id="218">
    <w:p w14:paraId="139DF470" w14:textId="77777777" w:rsidR="00B255A5" w:rsidRPr="002F6BFB" w:rsidRDefault="00B255A5" w:rsidP="00763C6D">
      <w:pPr>
        <w:pStyle w:val="Caption"/>
        <w:rPr>
          <w:b w:val="0"/>
        </w:rPr>
      </w:pPr>
      <w:r w:rsidRPr="002F6BFB">
        <w:rPr>
          <w:rStyle w:val="FootnoteReference"/>
          <w:rFonts w:eastAsia="SimSun"/>
          <w:b w:val="0"/>
        </w:rPr>
        <w:footnoteRef/>
      </w:r>
      <w:r w:rsidRPr="002F6BFB">
        <w:rPr>
          <w:b w:val="0"/>
        </w:rPr>
        <w:t xml:space="preserve"> Rādītājā iekļauta reģistrēto bezdarbnieku vizīte pie aģenta, konsultāciju, individuālo karjeras konsultāciju, profilēto dalībnieku skaits, izsniegto kuponu skaits, kā arī sadarbība ar darba devējiem. Netiek iekļauta informācija par grupu karjeras konsultāciju dalībniekiem, informatīvo dienu dalībniekiem, attālināti apkalpotajiem klientiem.</w:t>
      </w:r>
    </w:p>
  </w:footnote>
  <w:footnote w:id="219">
    <w:p w14:paraId="2DB723B0" w14:textId="77777777" w:rsidR="00B255A5" w:rsidRPr="002F6BFB" w:rsidRDefault="00B255A5" w:rsidP="00763C6D">
      <w:pPr>
        <w:pStyle w:val="Caption"/>
        <w:rPr>
          <w:b w:val="0"/>
        </w:rPr>
      </w:pPr>
      <w:r w:rsidRPr="002F6BFB">
        <w:rPr>
          <w:rStyle w:val="FootnoteReference"/>
          <w:rFonts w:eastAsia="SimSun"/>
          <w:b w:val="0"/>
        </w:rPr>
        <w:footnoteRef/>
      </w:r>
      <w:r w:rsidRPr="002F6BFB">
        <w:rPr>
          <w:b w:val="0"/>
        </w:rPr>
        <w:t xml:space="preserve"> Klientu apkalpošanā nodarbinātie darbinieki – nodarbinātības aģenti, nodarbinātības organizatori, karjeras konsultanti, koordinējošie eksperti, specializētais konsultants.</w:t>
      </w:r>
    </w:p>
  </w:footnote>
  <w:footnote w:id="220">
    <w:p w14:paraId="65E0D6D9" w14:textId="77777777" w:rsidR="00B255A5" w:rsidRPr="00BB56B0" w:rsidRDefault="00B255A5" w:rsidP="00763C6D">
      <w:pPr>
        <w:pStyle w:val="Caption"/>
      </w:pPr>
      <w:r w:rsidRPr="002F6BFB">
        <w:rPr>
          <w:rStyle w:val="FootnoteReference"/>
          <w:rFonts w:eastAsia="SimSun"/>
          <w:b w:val="0"/>
        </w:rPr>
        <w:footnoteRef/>
      </w:r>
      <w:r w:rsidRPr="002F6BFB">
        <w:rPr>
          <w:b w:val="0"/>
        </w:rPr>
        <w:t xml:space="preserve"> </w:t>
      </w:r>
      <w:r w:rsidRPr="002F6BFB">
        <w:rPr>
          <w:b w:val="0"/>
          <w:iCs/>
        </w:rPr>
        <w:t>Klienti, kas izmanto šādus NVA nodrošinātos e-pakalpojumus: CV reģistrēšanu CV un vakanču portālā, apmācību monitoringa rīku, bezdarbnieka statusa reģistrēšanu BURVIS klientu portālā, darba tirgus īstermiņa prognozēšanas rīku, e-apmācību moduļus, darbinieku apstrādātās CVVP vakances, kuras reģistrējuši darba devēji.</w:t>
      </w:r>
    </w:p>
  </w:footnote>
  <w:footnote w:id="221">
    <w:p w14:paraId="7D9F40B5" w14:textId="18B4579C" w:rsidR="00B255A5" w:rsidRPr="00AE5672" w:rsidRDefault="00B255A5" w:rsidP="00FE0698">
      <w:pPr>
        <w:pStyle w:val="FootnoteText"/>
        <w:spacing w:after="0" w:line="240" w:lineRule="auto"/>
        <w:jc w:val="both"/>
        <w:rPr>
          <w:rFonts w:ascii="Times New Roman" w:hAnsi="Times New Roman"/>
          <w:lang w:val="lv-LV"/>
        </w:rPr>
      </w:pPr>
      <w:r w:rsidRPr="00AE5672">
        <w:rPr>
          <w:rStyle w:val="FootnoteReference"/>
          <w:rFonts w:ascii="Times New Roman" w:hAnsi="Times New Roman"/>
        </w:rPr>
        <w:footnoteRef/>
      </w:r>
      <w:r w:rsidRPr="00AE5672">
        <w:rPr>
          <w:rFonts w:ascii="Times New Roman" w:hAnsi="Times New Roman"/>
        </w:rPr>
        <w:t xml:space="preserve"> </w:t>
      </w:r>
      <w:r w:rsidRPr="00AE5672">
        <w:rPr>
          <w:rFonts w:ascii="Times New Roman" w:hAnsi="Times New Roman"/>
          <w:iCs/>
          <w:color w:val="000000"/>
        </w:rPr>
        <w:t>M</w:t>
      </w:r>
      <w:r w:rsidRPr="00AE5672">
        <w:rPr>
          <w:rFonts w:ascii="Times New Roman" w:hAnsi="Times New Roman"/>
          <w:iCs/>
          <w:color w:val="000000"/>
          <w:lang w:val="lv-LV"/>
        </w:rPr>
        <w:t xml:space="preserve">inistru kabineta </w:t>
      </w:r>
      <w:r w:rsidRPr="00AE5672">
        <w:rPr>
          <w:rFonts w:ascii="Times New Roman" w:hAnsi="Times New Roman"/>
          <w:iCs/>
          <w:color w:val="000000"/>
        </w:rPr>
        <w:t>2015.gada 11. august</w:t>
      </w:r>
      <w:r w:rsidRPr="00AE5672">
        <w:rPr>
          <w:rFonts w:ascii="Times New Roman" w:hAnsi="Times New Roman"/>
          <w:iCs/>
          <w:color w:val="000000"/>
          <w:lang w:val="lv-LV"/>
        </w:rPr>
        <w:t>a</w:t>
      </w:r>
      <w:r w:rsidRPr="00AE5672">
        <w:rPr>
          <w:rFonts w:ascii="Times New Roman" w:hAnsi="Times New Roman"/>
          <w:iCs/>
          <w:color w:val="000000"/>
        </w:rPr>
        <w:t xml:space="preserve"> noteikum</w:t>
      </w:r>
      <w:r w:rsidRPr="00AE5672">
        <w:rPr>
          <w:rFonts w:ascii="Times New Roman" w:hAnsi="Times New Roman"/>
          <w:iCs/>
          <w:color w:val="000000"/>
          <w:lang w:val="lv-LV"/>
        </w:rPr>
        <w:t>i</w:t>
      </w:r>
      <w:r w:rsidRPr="00AE5672">
        <w:rPr>
          <w:rFonts w:ascii="Times New Roman" w:hAnsi="Times New Roman"/>
          <w:iCs/>
          <w:color w:val="000000"/>
        </w:rPr>
        <w:t xml:space="preserve"> Nr. 467 </w:t>
      </w:r>
    </w:p>
  </w:footnote>
  <w:footnote w:id="222">
    <w:p w14:paraId="438626CC" w14:textId="39ADE686" w:rsidR="00B255A5" w:rsidRPr="00AE5672" w:rsidRDefault="00B255A5" w:rsidP="00FE0698">
      <w:pPr>
        <w:pStyle w:val="FootnoteText"/>
        <w:jc w:val="both"/>
      </w:pPr>
      <w:r w:rsidRPr="00FE0698">
        <w:rPr>
          <w:rStyle w:val="FootnoteReference"/>
          <w:rFonts w:ascii="Times New Roman" w:hAnsi="Times New Roman"/>
        </w:rPr>
        <w:footnoteRef/>
      </w:r>
      <w:r w:rsidRPr="00FE0698">
        <w:rPr>
          <w:rFonts w:ascii="Times New Roman" w:hAnsi="Times New Roman"/>
        </w:rPr>
        <w:t xml:space="preserve"> 2014. – 2020. gada plānošanas perioda LM īstenotais ESF projekts N</w:t>
      </w:r>
      <w:r w:rsidRPr="00FE0698">
        <w:rPr>
          <w:rFonts w:ascii="Times New Roman" w:hAnsi="Times New Roman"/>
          <w:lang w:val="lv-LV"/>
        </w:rPr>
        <w:t>r.</w:t>
      </w:r>
      <w:r>
        <w:rPr>
          <w:rFonts w:ascii="Times New Roman" w:hAnsi="Times New Roman"/>
          <w:lang w:val="lv-LV"/>
        </w:rPr>
        <w:t xml:space="preserve"> </w:t>
      </w:r>
      <w:r w:rsidRPr="00AE5672">
        <w:rPr>
          <w:rFonts w:ascii="Times New Roman" w:hAnsi="Times New Roman"/>
        </w:rPr>
        <w:t>9.1.1.3/15/I/001 „Atbalsts sociālajai uzņēmējdarbībai"</w:t>
      </w:r>
    </w:p>
  </w:footnote>
  <w:footnote w:id="223">
    <w:p w14:paraId="618265F3" w14:textId="77777777" w:rsidR="00B255A5" w:rsidRPr="00944DB8" w:rsidRDefault="00B255A5" w:rsidP="00FE1751">
      <w:pPr>
        <w:pStyle w:val="FootnoteText"/>
        <w:spacing w:after="0" w:line="240" w:lineRule="auto"/>
        <w:rPr>
          <w:rFonts w:ascii="Times New Roman" w:hAnsi="Times New Roman"/>
          <w:lang w:val="lv-LV"/>
        </w:rPr>
      </w:pPr>
      <w:r w:rsidRPr="00944DB8">
        <w:rPr>
          <w:rStyle w:val="FootnoteReference"/>
          <w:rFonts w:ascii="Times New Roman" w:hAnsi="Times New Roman"/>
        </w:rPr>
        <w:footnoteRef/>
      </w:r>
      <w:r w:rsidRPr="00944DB8">
        <w:rPr>
          <w:rFonts w:ascii="Times New Roman" w:hAnsi="Times New Roman"/>
        </w:rPr>
        <w:t xml:space="preserve"> </w:t>
      </w:r>
      <w:r w:rsidRPr="00944DB8">
        <w:rPr>
          <w:rFonts w:ascii="Times New Roman" w:eastAsia="Times New Roman" w:hAnsi="Times New Roman"/>
          <w:color w:val="000000" w:themeColor="text1"/>
          <w:lang w:eastAsia="lv-LV"/>
        </w:rPr>
        <w:t>LM informatīvais ziņojums “Par sociālo uzņēmumu darbību un attīstību”</w:t>
      </w:r>
      <w:r>
        <w:rPr>
          <w:rFonts w:ascii="Times New Roman" w:eastAsia="Times New Roman" w:hAnsi="Times New Roman"/>
          <w:color w:val="000000" w:themeColor="text1"/>
          <w:lang w:val="lv-LV" w:eastAsia="lv-LV"/>
        </w:rPr>
        <w:t xml:space="preserve">, izskatīts </w:t>
      </w:r>
      <w:r w:rsidRPr="00944DB8">
        <w:rPr>
          <w:rFonts w:ascii="Times New Roman" w:eastAsia="Times New Roman" w:hAnsi="Times New Roman"/>
          <w:color w:val="000000" w:themeColor="text1"/>
          <w:lang w:eastAsia="lv-LV"/>
        </w:rPr>
        <w:t xml:space="preserve">2020.gada 16.jūnija MK sēdē </w:t>
      </w:r>
    </w:p>
  </w:footnote>
  <w:footnote w:id="224">
    <w:p w14:paraId="09496A36" w14:textId="7140880B" w:rsidR="00B255A5" w:rsidRPr="0045769A" w:rsidRDefault="00B255A5" w:rsidP="0045769A">
      <w:pPr>
        <w:pStyle w:val="FootnoteText"/>
        <w:spacing w:after="0" w:line="240" w:lineRule="auto"/>
        <w:rPr>
          <w:rFonts w:ascii="Times New Roman" w:hAnsi="Times New Roman"/>
          <w:lang w:val="lv-LV"/>
        </w:rPr>
      </w:pPr>
      <w:r w:rsidRPr="0045769A">
        <w:rPr>
          <w:rStyle w:val="FootnoteReference"/>
          <w:rFonts w:ascii="Times New Roman" w:hAnsi="Times New Roman"/>
        </w:rPr>
        <w:footnoteRef/>
      </w:r>
      <w:r w:rsidRPr="0045769A">
        <w:rPr>
          <w:rFonts w:ascii="Times New Roman" w:hAnsi="Times New Roman"/>
        </w:rPr>
        <w:t xml:space="preserve"> </w:t>
      </w:r>
      <w:r w:rsidRPr="0045769A">
        <w:rPr>
          <w:rFonts w:ascii="Times New Roman" w:hAnsi="Times New Roman"/>
          <w:lang w:val="lv-LV"/>
        </w:rPr>
        <w:t>Ministru kabineta 2015.gada 12.maija rīkojums nr.244</w:t>
      </w:r>
    </w:p>
  </w:footnote>
  <w:footnote w:id="225">
    <w:p w14:paraId="32EFE8F0" w14:textId="77777777" w:rsidR="00B255A5" w:rsidRPr="0045769A" w:rsidRDefault="00B255A5" w:rsidP="0045769A">
      <w:pPr>
        <w:pStyle w:val="NoSpacing"/>
        <w:spacing w:before="0"/>
        <w:rPr>
          <w:rFonts w:ascii="Times New Roman" w:hAnsi="Times New Roman" w:cs="Times New Roman"/>
        </w:rPr>
      </w:pPr>
      <w:r w:rsidRPr="0045769A">
        <w:rPr>
          <w:rFonts w:ascii="Times New Roman" w:hAnsi="Times New Roman" w:cs="Times New Roman"/>
          <w:vertAlign w:val="superscript"/>
        </w:rPr>
        <w:footnoteRef/>
      </w:r>
      <w:r w:rsidRPr="0045769A">
        <w:rPr>
          <w:rFonts w:ascii="Times New Roman" w:hAnsi="Times New Roman" w:cs="Times New Roman"/>
          <w:vertAlign w:val="superscript"/>
        </w:rPr>
        <w:t xml:space="preserve"> </w:t>
      </w:r>
      <w:r w:rsidRPr="0045769A">
        <w:rPr>
          <w:rFonts w:ascii="Times New Roman" w:hAnsi="Times New Roman" w:cs="Times New Roman"/>
        </w:rPr>
        <w:t>CSP ikgadējie dati izvērtējuma brīdī (2021.g. februāris)  nebija publicēti</w:t>
      </w:r>
    </w:p>
  </w:footnote>
  <w:footnote w:id="226">
    <w:p w14:paraId="38C80FA9" w14:textId="77777777" w:rsidR="00B255A5" w:rsidRPr="0045769A" w:rsidRDefault="00B255A5" w:rsidP="0045769A">
      <w:pPr>
        <w:pStyle w:val="NoSpacing"/>
        <w:spacing w:before="0"/>
        <w:rPr>
          <w:rFonts w:ascii="Times New Roman" w:hAnsi="Times New Roman" w:cs="Times New Roman"/>
        </w:rPr>
      </w:pPr>
      <w:r w:rsidRPr="0045769A">
        <w:rPr>
          <w:rFonts w:ascii="Times New Roman" w:hAnsi="Times New Roman" w:cs="Times New Roman"/>
          <w:vertAlign w:val="superscript"/>
        </w:rPr>
        <w:footnoteRef/>
      </w:r>
      <w:r w:rsidRPr="0045769A">
        <w:rPr>
          <w:rFonts w:ascii="Times New Roman" w:hAnsi="Times New Roman" w:cs="Times New Roman"/>
          <w:vertAlign w:val="superscript"/>
        </w:rPr>
        <w:t xml:space="preserve"> </w:t>
      </w:r>
      <w:r w:rsidRPr="0045769A">
        <w:rPr>
          <w:rFonts w:ascii="Times New Roman" w:hAnsi="Times New Roman" w:cs="Times New Roman"/>
        </w:rPr>
        <w:t>CSB, NBG021. Ekonomiskās aktivitātes, nodarbinātības līmenis, darba meklētāju īpatsvars (%)</w:t>
      </w:r>
    </w:p>
  </w:footnote>
  <w:footnote w:id="227">
    <w:p w14:paraId="6E0DA361" w14:textId="77777777" w:rsidR="00B255A5" w:rsidRPr="0045769A" w:rsidRDefault="00B255A5" w:rsidP="0045769A">
      <w:pPr>
        <w:pStyle w:val="NoSpacing"/>
        <w:spacing w:before="0"/>
        <w:rPr>
          <w:rFonts w:ascii="Times New Roman" w:hAnsi="Times New Roman" w:cs="Times New Roman"/>
        </w:rPr>
      </w:pPr>
      <w:r w:rsidRPr="0045769A">
        <w:rPr>
          <w:rFonts w:ascii="Times New Roman" w:hAnsi="Times New Roman" w:cs="Times New Roman"/>
          <w:vertAlign w:val="superscript"/>
        </w:rPr>
        <w:t xml:space="preserve">F </w:t>
      </w:r>
      <w:r w:rsidRPr="0045769A">
        <w:rPr>
          <w:rFonts w:ascii="Times New Roman" w:hAnsi="Times New Roman" w:cs="Times New Roman"/>
        </w:rPr>
        <w:t>Eurostat, Long-term unemployment (12 months or more) as a percentage of the total unemployment (15-74), 2014. gada 1.ceturksnis</w:t>
      </w:r>
    </w:p>
  </w:footnote>
  <w:footnote w:id="228">
    <w:p w14:paraId="1C41AA0A" w14:textId="77777777" w:rsidR="00B255A5" w:rsidRPr="0045769A" w:rsidRDefault="00B255A5" w:rsidP="0045769A">
      <w:pPr>
        <w:pStyle w:val="NoSpacing"/>
        <w:spacing w:before="0"/>
        <w:rPr>
          <w:rFonts w:ascii="Times New Roman" w:hAnsi="Times New Roman" w:cs="Times New Roman"/>
        </w:rPr>
      </w:pPr>
      <w:r w:rsidRPr="0045769A">
        <w:rPr>
          <w:rFonts w:ascii="Times New Roman" w:eastAsia="Calibri" w:hAnsi="Times New Roman" w:cs="Times New Roman"/>
          <w:vertAlign w:val="superscript"/>
        </w:rPr>
        <w:footnoteRef/>
      </w:r>
      <w:r w:rsidRPr="0045769A">
        <w:rPr>
          <w:rFonts w:ascii="Times New Roman" w:eastAsia="Calibri" w:hAnsi="Times New Roman" w:cs="Times New Roman"/>
          <w:vertAlign w:val="superscript"/>
        </w:rPr>
        <w:t xml:space="preserve"> </w:t>
      </w:r>
      <w:r w:rsidRPr="0045769A">
        <w:rPr>
          <w:rFonts w:ascii="Times New Roman" w:eastAsia="Calibri" w:hAnsi="Times New Roman" w:cs="Times New Roman"/>
        </w:rPr>
        <w:t>EUROSTAT,  Gender pay gap in unadjusted form - %</w:t>
      </w:r>
      <w:r w:rsidRPr="0045769A">
        <w:rPr>
          <w:rFonts w:ascii="Times New Roman" w:hAnsi="Times New Roman" w:cs="Times New Roman"/>
        </w:rPr>
        <w:t xml:space="preserve"> </w:t>
      </w:r>
    </w:p>
  </w:footnote>
  <w:footnote w:id="229">
    <w:p w14:paraId="1E250765" w14:textId="77777777" w:rsidR="00B255A5" w:rsidRPr="0045769A" w:rsidRDefault="00B255A5" w:rsidP="0045769A">
      <w:pPr>
        <w:pStyle w:val="FootnoteText"/>
        <w:spacing w:after="0" w:line="240" w:lineRule="auto"/>
        <w:rPr>
          <w:rFonts w:ascii="Times New Roman" w:hAnsi="Times New Roman"/>
        </w:rPr>
      </w:pPr>
      <w:r w:rsidRPr="0045769A">
        <w:rPr>
          <w:rStyle w:val="FootnoteReference"/>
          <w:rFonts w:ascii="Times New Roman" w:hAnsi="Times New Roman"/>
        </w:rPr>
        <w:footnoteRef/>
      </w:r>
      <w:r w:rsidRPr="0045769A">
        <w:rPr>
          <w:rFonts w:ascii="Times New Roman" w:hAnsi="Times New Roman"/>
        </w:rPr>
        <w:t xml:space="preserve"> Nacionālā attīstības plāna 2014.-2020. gadam rādītājs </w:t>
      </w:r>
    </w:p>
  </w:footnote>
  <w:footnote w:id="230">
    <w:p w14:paraId="0D99654B" w14:textId="77777777" w:rsidR="00B255A5" w:rsidRPr="0045769A" w:rsidRDefault="00B255A5" w:rsidP="0045769A">
      <w:pPr>
        <w:pStyle w:val="FootnoteText"/>
        <w:spacing w:after="0" w:line="240" w:lineRule="auto"/>
        <w:rPr>
          <w:rFonts w:ascii="Times New Roman" w:hAnsi="Times New Roman"/>
        </w:rPr>
      </w:pPr>
      <w:r w:rsidRPr="0045769A">
        <w:rPr>
          <w:rStyle w:val="FootnoteReference"/>
          <w:rFonts w:ascii="Times New Roman" w:hAnsi="Times New Roman"/>
        </w:rPr>
        <w:footnoteRef/>
      </w:r>
      <w:r w:rsidRPr="0045769A">
        <w:rPr>
          <w:rFonts w:ascii="Times New Roman" w:hAnsi="Times New Roman"/>
        </w:rPr>
        <w:t xml:space="preserve"> Nacionālā attīstības plāna 2014.-2020. gadam rādītājs </w:t>
      </w:r>
    </w:p>
  </w:footnote>
  <w:footnote w:id="231">
    <w:p w14:paraId="22ABC4D9" w14:textId="634E4BD9" w:rsidR="00B255A5" w:rsidRPr="00C17BD7" w:rsidRDefault="00B255A5" w:rsidP="00C17BD7">
      <w:pPr>
        <w:pStyle w:val="FootnoteText"/>
        <w:spacing w:after="0" w:line="240" w:lineRule="auto"/>
        <w:rPr>
          <w:rFonts w:ascii="Times New Roman" w:hAnsi="Times New Roman"/>
          <w:lang w:val="lv-LV"/>
        </w:rPr>
      </w:pPr>
      <w:r w:rsidRPr="00C17BD7">
        <w:rPr>
          <w:rStyle w:val="FootnoteReference"/>
          <w:rFonts w:ascii="Times New Roman" w:hAnsi="Times New Roman"/>
        </w:rPr>
        <w:footnoteRef/>
      </w:r>
      <w:r w:rsidRPr="00C17BD7">
        <w:rPr>
          <w:rFonts w:ascii="Times New Roman" w:hAnsi="Times New Roman"/>
        </w:rPr>
        <w:t xml:space="preserve"> Komisijas paziņojums Eiropas Parlamentam, Padomei, Eiropas Ekonomikas un sociālo lietu komitejai un Reģionu komitejai </w:t>
      </w:r>
      <w:r w:rsidRPr="00C17BD7">
        <w:rPr>
          <w:rFonts w:ascii="Times New Roman" w:hAnsi="Times New Roman"/>
          <w:color w:val="444444"/>
          <w:shd w:val="clear" w:color="auto" w:fill="FFFFFF"/>
        </w:rPr>
        <w:t xml:space="preserve">par ES stratēģisko satvaru par drošību un veselības aizsardzību darbā no 2014. </w:t>
      </w:r>
      <w:r w:rsidRPr="00C17BD7">
        <w:rPr>
          <w:rStyle w:val="Hyperlink"/>
          <w:rFonts w:ascii="Times New Roman" w:hAnsi="Times New Roman"/>
        </w:rPr>
        <w:t>līdz 2020.gadam</w:t>
      </w:r>
      <w:r w:rsidRPr="00C17BD7">
        <w:rPr>
          <w:rStyle w:val="Hyperlink"/>
          <w:rFonts w:ascii="Times New Roman" w:hAnsi="Times New Roman"/>
          <w:lang w:val="lv-LV"/>
        </w:rPr>
        <w:t xml:space="preserve">; </w:t>
      </w:r>
      <w:r w:rsidRPr="00C17BD7">
        <w:rPr>
          <w:rFonts w:ascii="Times New Roman" w:eastAsiaTheme="minorHAnsi" w:hAnsi="Times New Roman"/>
          <w:color w:val="000000"/>
          <w:lang w:val="lv-LV"/>
        </w:rPr>
        <w:t>Ministru kabineta 2016.gada 20.janvāra rīkojums Nr. 34 “Par Darba aizsardzības politikas pamatnostādnēm 2016.-2020. gadam”</w:t>
      </w:r>
    </w:p>
  </w:footnote>
  <w:footnote w:id="232">
    <w:p w14:paraId="681E890A" w14:textId="77777777" w:rsidR="00B255A5" w:rsidRPr="00A21EA8" w:rsidRDefault="00B255A5" w:rsidP="00A21EA8">
      <w:pPr>
        <w:pStyle w:val="FootnoteText"/>
        <w:spacing w:after="0" w:line="240" w:lineRule="auto"/>
        <w:rPr>
          <w:rFonts w:ascii="Times New Roman" w:hAnsi="Times New Roman"/>
          <w:lang w:val="lv-LV"/>
        </w:rPr>
      </w:pPr>
      <w:r w:rsidRPr="00965BCD">
        <w:rPr>
          <w:rStyle w:val="Hyperlink"/>
          <w:rFonts w:ascii="Times New Roman" w:hAnsi="Times New Roman"/>
          <w:vertAlign w:val="superscript"/>
        </w:rPr>
        <w:footnoteRef/>
      </w:r>
      <w:r w:rsidRPr="00C17BD7">
        <w:rPr>
          <w:rStyle w:val="Hyperlink"/>
          <w:rFonts w:ascii="Times New Roman" w:hAnsi="Times New Roman"/>
        </w:rPr>
        <w:t xml:space="preserve"> Padomes secinājumi (14630/19) „Jaunais ES Stratēģiskais ietvars par veselību un drošību darbā: drošības un </w:t>
      </w:r>
      <w:r w:rsidRPr="00A21EA8">
        <w:rPr>
          <w:rStyle w:val="Hyperlink"/>
          <w:rFonts w:ascii="Times New Roman" w:hAnsi="Times New Roman"/>
        </w:rPr>
        <w:t>veselības darbā ieviešanas veicināšana ES”</w:t>
      </w:r>
    </w:p>
  </w:footnote>
  <w:footnote w:id="233">
    <w:p w14:paraId="6248EEBF" w14:textId="77777777" w:rsidR="00B255A5" w:rsidRPr="00A21EA8" w:rsidRDefault="00B255A5" w:rsidP="00A21EA8">
      <w:pPr>
        <w:pStyle w:val="FootnoteText"/>
        <w:spacing w:after="0" w:line="240" w:lineRule="auto"/>
        <w:rPr>
          <w:rFonts w:ascii="Times New Roman" w:hAnsi="Times New Roman"/>
          <w:lang w:val="en-GB"/>
        </w:rPr>
      </w:pPr>
      <w:r w:rsidRPr="00A21EA8">
        <w:rPr>
          <w:rStyle w:val="FootnoteReference"/>
          <w:rFonts w:ascii="Times New Roman" w:hAnsi="Times New Roman"/>
        </w:rPr>
        <w:footnoteRef/>
      </w:r>
      <w:r w:rsidRPr="00A21EA8">
        <w:rPr>
          <w:rFonts w:ascii="Times New Roman" w:hAnsi="Times New Roman"/>
        </w:rPr>
        <w:t xml:space="preserve"> </w:t>
      </w:r>
      <w:r w:rsidRPr="00A21EA8">
        <w:rPr>
          <w:rFonts w:ascii="Times New Roman" w:eastAsiaTheme="minorHAnsi" w:hAnsi="Times New Roman"/>
          <w:color w:val="000000"/>
          <w:lang w:val="lv-LV"/>
        </w:rPr>
        <w:t xml:space="preserve">Komisijas 2021.gada 28.jūnija Paziņojums Eiropas Parlamentam, Padomei, Eiropas Ekonomikas un sociālo lietu komitejai un Reģionu komitejai (COM(2021) 323 final) “ES drošības un veselības darbā stratēģiskais ietvars 2021.-2027.gadam. Drošība un veselība darbā mainīgajā darba pasaulē” </w:t>
      </w:r>
    </w:p>
  </w:footnote>
  <w:footnote w:id="234">
    <w:p w14:paraId="515A1D87" w14:textId="1A356C1F" w:rsidR="00B255A5" w:rsidRPr="005779FF" w:rsidRDefault="00B255A5" w:rsidP="000D5B0D">
      <w:pPr>
        <w:pStyle w:val="FootnoteText"/>
        <w:spacing w:after="0" w:line="240" w:lineRule="auto"/>
        <w:rPr>
          <w:rFonts w:ascii="Times New Roman" w:hAnsi="Times New Roman"/>
          <w:lang w:val="lv-LV"/>
        </w:rPr>
      </w:pPr>
      <w:r w:rsidRPr="000D5B0D">
        <w:rPr>
          <w:rStyle w:val="FootnoteReference"/>
          <w:rFonts w:ascii="Times New Roman" w:hAnsi="Times New Roman"/>
        </w:rPr>
        <w:footnoteRef/>
      </w:r>
      <w:r w:rsidRPr="000D5B0D">
        <w:rPr>
          <w:rFonts w:ascii="Times New Roman" w:hAnsi="Times New Roman"/>
        </w:rPr>
        <w:t xml:space="preserve"> Personu apvienība “SIA „Civitta Latvija”, UAB „Civitta” un SIA „GRIF””</w:t>
      </w:r>
      <w:r w:rsidRPr="000D5B0D">
        <w:rPr>
          <w:rFonts w:ascii="Times New Roman" w:hAnsi="Times New Roman"/>
          <w:lang w:val="lv-LV"/>
        </w:rPr>
        <w:t>, Pētījums “</w:t>
      </w:r>
      <w:r w:rsidRPr="000D5B0D">
        <w:rPr>
          <w:rFonts w:ascii="Times New Roman" w:hAnsi="Times New Roman"/>
        </w:rPr>
        <w:t>Darba apstākļi un riski Latvijā, 2017-2018”</w:t>
      </w:r>
      <w:r w:rsidRPr="000D5B0D">
        <w:rPr>
          <w:rFonts w:ascii="Times New Roman" w:hAnsi="Times New Roman"/>
          <w:lang w:val="lv-LV"/>
        </w:rPr>
        <w:t xml:space="preserve">, gala ziņojums, Rīga, 2020, pieejams: </w:t>
      </w:r>
      <w:hyperlink r:id="rId75" w:history="1">
        <w:r w:rsidRPr="000D5B0D">
          <w:rPr>
            <w:rStyle w:val="Hyperlink"/>
            <w:rFonts w:ascii="Times New Roman" w:hAnsi="Times New Roman"/>
            <w:color w:val="auto"/>
          </w:rPr>
          <w:t>http://petijumi.mk.gov.lv/node/3370</w:t>
        </w:r>
      </w:hyperlink>
      <w:r w:rsidRPr="005779FF">
        <w:rPr>
          <w:rFonts w:ascii="Times New Roman" w:hAnsi="Times New Roman"/>
          <w:lang w:val="lv-LV"/>
        </w:rPr>
        <w:t xml:space="preserve"> </w:t>
      </w:r>
    </w:p>
  </w:footnote>
  <w:footnote w:id="235">
    <w:p w14:paraId="61BCEE58" w14:textId="74CBA6A6" w:rsidR="00B255A5" w:rsidRPr="00586CAF" w:rsidRDefault="00B255A5" w:rsidP="00586CAF">
      <w:pPr>
        <w:pStyle w:val="FootnoteText"/>
        <w:spacing w:after="0" w:line="240" w:lineRule="auto"/>
        <w:rPr>
          <w:rFonts w:ascii="Times New Roman" w:hAnsi="Times New Roman"/>
          <w:lang w:val="lv-LV"/>
        </w:rPr>
      </w:pPr>
      <w:r w:rsidRPr="00586CAF">
        <w:rPr>
          <w:rStyle w:val="FootnoteReference"/>
          <w:rFonts w:ascii="Times New Roman" w:hAnsi="Times New Roman"/>
        </w:rPr>
        <w:footnoteRef/>
      </w:r>
      <w:r w:rsidRPr="00586CAF">
        <w:rPr>
          <w:rFonts w:ascii="Times New Roman" w:hAnsi="Times New Roman"/>
        </w:rPr>
        <w:t xml:space="preserve"> Personu apvienība “SIA „Civitta Latvija”, UAB „Civitta” un SIA „GRIF””</w:t>
      </w:r>
      <w:r w:rsidRPr="00586CAF">
        <w:rPr>
          <w:rFonts w:ascii="Times New Roman" w:hAnsi="Times New Roman"/>
          <w:lang w:val="lv-LV"/>
        </w:rPr>
        <w:t>, Pētījums “</w:t>
      </w:r>
      <w:r w:rsidRPr="00586CAF">
        <w:rPr>
          <w:rFonts w:ascii="Times New Roman" w:hAnsi="Times New Roman"/>
        </w:rPr>
        <w:t>Darba apstākļi un riski Latvijā, 2017-2018”</w:t>
      </w:r>
      <w:r w:rsidRPr="00586CAF">
        <w:rPr>
          <w:rFonts w:ascii="Times New Roman" w:hAnsi="Times New Roman"/>
          <w:lang w:val="lv-LV"/>
        </w:rPr>
        <w:t xml:space="preserve">, gala ziņojums, Rīga, 2020, pieejams: </w:t>
      </w:r>
      <w:hyperlink r:id="rId76" w:history="1">
        <w:r w:rsidRPr="00586CAF">
          <w:rPr>
            <w:rStyle w:val="Hyperlink"/>
            <w:rFonts w:ascii="Times New Roman" w:hAnsi="Times New Roman"/>
            <w:color w:val="auto"/>
          </w:rPr>
          <w:t>http://petijumi.mk.gov.lv/node/3370</w:t>
        </w:r>
      </w:hyperlink>
      <w:r w:rsidRPr="00586CAF">
        <w:rPr>
          <w:rFonts w:ascii="Times New Roman" w:hAnsi="Times New Roman"/>
          <w:lang w:val="lv-LV"/>
        </w:rPr>
        <w:t xml:space="preserve"> </w:t>
      </w:r>
    </w:p>
  </w:footnote>
  <w:footnote w:id="236">
    <w:p w14:paraId="2C72987B" w14:textId="74649F1B" w:rsidR="00B255A5" w:rsidRPr="00586CAF" w:rsidRDefault="00B255A5" w:rsidP="00586CAF">
      <w:pPr>
        <w:pStyle w:val="FootnoteText"/>
        <w:spacing w:after="0" w:line="240" w:lineRule="auto"/>
        <w:jc w:val="both"/>
        <w:rPr>
          <w:rFonts w:ascii="Times New Roman" w:hAnsi="Times New Roman"/>
          <w:lang w:val="lv-LV"/>
        </w:rPr>
      </w:pPr>
      <w:r w:rsidRPr="00586CAF">
        <w:rPr>
          <w:rStyle w:val="FootnoteReference"/>
          <w:rFonts w:ascii="Times New Roman" w:hAnsi="Times New Roman"/>
        </w:rPr>
        <w:footnoteRef/>
      </w:r>
      <w:r w:rsidRPr="00586CAF">
        <w:rPr>
          <w:rFonts w:ascii="Times New Roman" w:hAnsi="Times New Roman"/>
        </w:rPr>
        <w:t xml:space="preserve"> Valsts pētījumu programma “COVID-19 seku mazināšana”, Projekts “Dzīve ar COVID-19: Novērtējums par koronavīrusa izraisītās krīzes pārvarēšanu Latvijā un priekšlikumi sabiedrības noturībai nākotnē” (Nr. VPP-COVID-2020/1-0013), RSU Darba drošības un vides veselības institūts, Vidzemes Augstskola un Rēzeknes tehnoloģiju augstskola, “Izvērtējums un priekšlikumi par nepieciešamajām izmaiņām rīcībpolitikā un/ vai normatīvajos aktos, lai veicinātu nodarbinātību un drošu darba vidi (tai skaitā attālinātajā darbā) COVID-19 izplatības mazināšanai noteikto ierobežojumu apstākļos”, 2021</w:t>
      </w:r>
    </w:p>
  </w:footnote>
  <w:footnote w:id="237">
    <w:p w14:paraId="4E85CCF1" w14:textId="77777777" w:rsidR="00B255A5" w:rsidRPr="00586CAF" w:rsidRDefault="00B255A5" w:rsidP="00586CAF">
      <w:pPr>
        <w:shd w:val="clear" w:color="auto" w:fill="FFFFFF"/>
        <w:spacing w:after="0" w:line="240" w:lineRule="auto"/>
        <w:rPr>
          <w:rFonts w:ascii="Times New Roman" w:eastAsia="Calibri" w:hAnsi="Times New Roman" w:cs="Times New Roman"/>
          <w:sz w:val="20"/>
          <w:szCs w:val="20"/>
        </w:rPr>
      </w:pPr>
      <w:r w:rsidRPr="00586CAF">
        <w:rPr>
          <w:rStyle w:val="FootnoteReference"/>
          <w:rFonts w:ascii="Times New Roman" w:hAnsi="Times New Roman" w:cs="Times New Roman"/>
          <w:sz w:val="20"/>
          <w:szCs w:val="20"/>
        </w:rPr>
        <w:footnoteRef/>
      </w:r>
      <w:r w:rsidRPr="00586CAF">
        <w:rPr>
          <w:rFonts w:ascii="Times New Roman" w:hAnsi="Times New Roman" w:cs="Times New Roman"/>
          <w:sz w:val="20"/>
          <w:szCs w:val="20"/>
        </w:rPr>
        <w:t xml:space="preserve"> </w:t>
      </w:r>
      <w:r w:rsidRPr="00586CAF">
        <w:rPr>
          <w:rFonts w:ascii="Times New Roman" w:eastAsia="Calibri" w:hAnsi="Times New Roman" w:cs="Times New Roman"/>
          <w:sz w:val="20"/>
          <w:szCs w:val="20"/>
        </w:rPr>
        <w:t xml:space="preserve">Ministru kabineta 2005.gada 8.februāra noteikumi Nr.99 </w:t>
      </w:r>
    </w:p>
  </w:footnote>
  <w:footnote w:id="238">
    <w:p w14:paraId="0CD5150F" w14:textId="3A821D6B" w:rsidR="00B255A5" w:rsidRPr="003745C3" w:rsidRDefault="00B255A5" w:rsidP="003745C3">
      <w:pPr>
        <w:pStyle w:val="FootnoteText"/>
        <w:spacing w:after="0" w:line="240" w:lineRule="auto"/>
        <w:jc w:val="both"/>
        <w:rPr>
          <w:rFonts w:ascii="Times New Roman" w:hAnsi="Times New Roman"/>
          <w:lang w:val="lv-LV"/>
        </w:rPr>
      </w:pPr>
      <w:r w:rsidRPr="003745C3">
        <w:rPr>
          <w:rStyle w:val="FootnoteReference"/>
          <w:rFonts w:ascii="Times New Roman" w:hAnsi="Times New Roman"/>
        </w:rPr>
        <w:footnoteRef/>
      </w:r>
      <w:r w:rsidRPr="003745C3">
        <w:rPr>
          <w:rFonts w:ascii="Times New Roman" w:hAnsi="Times New Roman"/>
        </w:rPr>
        <w:t xml:space="preserve"> Valsts pētījumu programma “COVID-19 seku mazināšana”, Projekts “Dzīve ar COVID-19: Novērtējums par koronavīrusa izraisītās krīzes pārvarēšanu Latvijā un priekšlikumi sabiedrības noturībai nākotnē” (Nr. VPP-COVID-2020/1-0013), RSU Darba drošības un vides veselības institūts, Vidzemes Augstskola un Rēzeknes tehnoloģiju augstskola, “Izvērtējums un priekšlikumi par nepieciešamajām izmaiņām rīcībpolitikā un/ vai normatīvajos aktos, lai veicinātu nodarbinātību un drošu darba vidi (tai skaitā attālinātajā darbā) COVID-19 izplatības mazināšanai noteikto ierobežojumu apstākļos”, 2021</w:t>
      </w:r>
    </w:p>
  </w:footnote>
  <w:footnote w:id="239">
    <w:p w14:paraId="75B518D9" w14:textId="42D047BB" w:rsidR="00B255A5" w:rsidRPr="00A815C5" w:rsidRDefault="00B255A5" w:rsidP="003745C3">
      <w:pPr>
        <w:autoSpaceDE w:val="0"/>
        <w:autoSpaceDN w:val="0"/>
        <w:adjustRightInd w:val="0"/>
        <w:spacing w:after="0" w:line="240" w:lineRule="auto"/>
        <w:jc w:val="both"/>
        <w:rPr>
          <w:rFonts w:ascii="Times New Roman" w:hAnsi="Times New Roman" w:cs="Times New Roman"/>
          <w:sz w:val="20"/>
          <w:szCs w:val="20"/>
        </w:rPr>
      </w:pPr>
      <w:r w:rsidRPr="003745C3">
        <w:rPr>
          <w:rStyle w:val="FootnoteReference"/>
          <w:rFonts w:ascii="Times New Roman" w:hAnsi="Times New Roman" w:cs="Times New Roman"/>
          <w:sz w:val="20"/>
          <w:szCs w:val="20"/>
        </w:rPr>
        <w:footnoteRef/>
      </w:r>
      <w:r w:rsidRPr="003745C3">
        <w:rPr>
          <w:rFonts w:ascii="Times New Roman" w:hAnsi="Times New Roman" w:cs="Times New Roman"/>
          <w:sz w:val="20"/>
          <w:szCs w:val="20"/>
        </w:rPr>
        <w:t xml:space="preserve"> </w:t>
      </w:r>
      <w:r>
        <w:rPr>
          <w:rFonts w:ascii="Times New Roman" w:hAnsi="Times New Roman" w:cs="Times New Roman"/>
          <w:sz w:val="20"/>
          <w:szCs w:val="20"/>
        </w:rPr>
        <w:t>Turpat</w:t>
      </w:r>
    </w:p>
  </w:footnote>
  <w:footnote w:id="240">
    <w:p w14:paraId="674A2522" w14:textId="46ECAF61" w:rsidR="00B255A5" w:rsidRPr="00044DC6" w:rsidRDefault="00B255A5" w:rsidP="00883EB7">
      <w:pPr>
        <w:pStyle w:val="FootnoteText"/>
        <w:spacing w:after="0" w:line="240" w:lineRule="auto"/>
        <w:rPr>
          <w:rFonts w:ascii="Times New Roman" w:hAnsi="Times New Roman"/>
          <w:lang w:val="lv-LV"/>
        </w:rPr>
      </w:pPr>
      <w:r w:rsidRPr="00883EB7">
        <w:rPr>
          <w:rStyle w:val="FootnoteReference"/>
          <w:rFonts w:ascii="Times New Roman" w:hAnsi="Times New Roman"/>
        </w:rPr>
        <w:footnoteRef/>
      </w:r>
      <w:r w:rsidRPr="00883EB7">
        <w:rPr>
          <w:rFonts w:ascii="Times New Roman" w:hAnsi="Times New Roman"/>
        </w:rPr>
        <w:t xml:space="preserve"> </w:t>
      </w:r>
      <w:r>
        <w:rPr>
          <w:rFonts w:ascii="Times New Roman" w:hAnsi="Times New Roman"/>
          <w:lang w:val="lv-LV"/>
        </w:rPr>
        <w:t xml:space="preserve">CIVITTA, </w:t>
      </w:r>
      <w:r w:rsidRPr="00883EB7">
        <w:rPr>
          <w:rFonts w:ascii="Times New Roman" w:hAnsi="Times New Roman"/>
          <w:lang w:val="lv-LV"/>
        </w:rPr>
        <w:t>pētījum</w:t>
      </w:r>
      <w:r>
        <w:rPr>
          <w:rFonts w:ascii="Times New Roman" w:hAnsi="Times New Roman"/>
          <w:lang w:val="lv-LV"/>
        </w:rPr>
        <w:t>a</w:t>
      </w:r>
      <w:r w:rsidRPr="00883EB7">
        <w:rPr>
          <w:rFonts w:ascii="Times New Roman" w:hAnsi="Times New Roman"/>
          <w:lang w:val="lv-LV"/>
        </w:rPr>
        <w:t xml:space="preserve"> “Jaunās nodarbinātības formas un to piemērošana praksē”</w:t>
      </w:r>
      <w:r>
        <w:rPr>
          <w:rFonts w:ascii="Times New Roman" w:hAnsi="Times New Roman"/>
          <w:lang w:val="lv-LV"/>
        </w:rPr>
        <w:t xml:space="preserve"> gala ziņojums, Rīga, 2019, pieejams: </w:t>
      </w:r>
      <w:hyperlink r:id="rId77" w:history="1">
        <w:r w:rsidRPr="00883EB7">
          <w:rPr>
            <w:rFonts w:ascii="Times New Roman" w:hAnsi="Times New Roman"/>
            <w:lang w:val="lv-LV"/>
          </w:rPr>
          <w:t>http://www.vdi.gov.lv/files/jnf_gala_zinojums.pdf</w:t>
        </w:r>
      </w:hyperlink>
    </w:p>
  </w:footnote>
  <w:footnote w:id="241">
    <w:p w14:paraId="720A75DF" w14:textId="1DACAE2F" w:rsidR="00B255A5" w:rsidRPr="00B06F10" w:rsidRDefault="00B255A5" w:rsidP="00B06F10">
      <w:pPr>
        <w:pStyle w:val="FootnoteText"/>
        <w:spacing w:after="0" w:line="240" w:lineRule="auto"/>
        <w:jc w:val="both"/>
        <w:rPr>
          <w:rFonts w:ascii="Times New Roman" w:hAnsi="Times New Roman"/>
          <w:lang w:val="lv-LV"/>
        </w:rPr>
      </w:pPr>
      <w:r w:rsidRPr="00B06F10">
        <w:rPr>
          <w:rStyle w:val="FootnoteReference"/>
          <w:rFonts w:ascii="Times New Roman" w:hAnsi="Times New Roman"/>
        </w:rPr>
        <w:footnoteRef/>
      </w:r>
      <w:r w:rsidRPr="00B06F10">
        <w:rPr>
          <w:rFonts w:ascii="Times New Roman" w:hAnsi="Times New Roman"/>
        </w:rPr>
        <w:t xml:space="preserve"> Valsts pētījumu programma “COVID-19 seku mazināšana”, Projekts “Dzīve ar COVID-19: Novērtējums par koronavīrusa izraisītās krīzes pārvarēšanu Latvijā un priekšlikumi sabiedrības noturībai nākotnē” (Nr. VPP-COVID-2020/1-0013), RSU Darba drošības un vides veselības institūts, Vidzemes Augstskola un Rēzeknes tehnoloģiju augstskola, “Izvērtējums un priekšlikumi par nepieciešamajām izmaiņām rīcībpolitikā un/ vai normatīvajos aktos, lai veicinātu nodarbinātību un drošu darba vidi (tai skaitā attālinātajā darbā) COVID-19 izplatības mazināšanai noteikto ierobežojumu apstākļos”, 2021</w:t>
      </w:r>
    </w:p>
  </w:footnote>
  <w:footnote w:id="242">
    <w:p w14:paraId="7AED501B" w14:textId="77777777" w:rsidR="00B255A5" w:rsidRPr="00E57B5E" w:rsidRDefault="00B255A5" w:rsidP="00E57B5E">
      <w:pPr>
        <w:pStyle w:val="FootnoteText"/>
        <w:spacing w:after="0" w:line="240" w:lineRule="auto"/>
        <w:rPr>
          <w:rFonts w:ascii="Times New Roman" w:hAnsi="Times New Roman"/>
          <w:lang w:val="lv-LV"/>
        </w:rPr>
      </w:pPr>
      <w:r w:rsidRPr="00E57B5E">
        <w:rPr>
          <w:rStyle w:val="FootnoteReference"/>
          <w:rFonts w:ascii="Times New Roman" w:hAnsi="Times New Roman"/>
        </w:rPr>
        <w:footnoteRef/>
      </w:r>
      <w:r w:rsidRPr="00E57B5E">
        <w:rPr>
          <w:rFonts w:ascii="Times New Roman" w:hAnsi="Times New Roman"/>
        </w:rPr>
        <w:t xml:space="preserve"> https://www.tiesibsargs.lv/uploads/content/diskriminacija_darba_vide_2020_petijuma_rezultati_1594373982.pdf</w:t>
      </w:r>
    </w:p>
  </w:footnote>
  <w:footnote w:id="243">
    <w:p w14:paraId="765CE2EA" w14:textId="0110F1AA" w:rsidR="00B255A5" w:rsidRPr="00B06F10" w:rsidRDefault="00B255A5" w:rsidP="00B06F10">
      <w:pPr>
        <w:pStyle w:val="FootnoteText"/>
        <w:spacing w:after="0" w:line="240" w:lineRule="auto"/>
        <w:rPr>
          <w:rFonts w:ascii="Times New Roman" w:hAnsi="Times New Roman"/>
          <w:lang w:val="lv-LV"/>
        </w:rPr>
      </w:pPr>
      <w:r w:rsidRPr="00B06F10">
        <w:rPr>
          <w:rStyle w:val="FootnoteReference"/>
          <w:rFonts w:ascii="Times New Roman" w:hAnsi="Times New Roman"/>
        </w:rPr>
        <w:footnoteRef/>
      </w:r>
      <w:r w:rsidRPr="00B06F10">
        <w:rPr>
          <w:rFonts w:ascii="Times New Roman" w:hAnsi="Times New Roman"/>
        </w:rPr>
        <w:t xml:space="preserve"> Baltic Institute of Social Sciences (2017). </w:t>
      </w:r>
      <w:r w:rsidRPr="00B06F10">
        <w:rPr>
          <w:rFonts w:ascii="Times New Roman" w:hAnsi="Times New Roman"/>
          <w:i/>
        </w:rPr>
        <w:t>Motivācijas paaugstināšanas un atbalsta pakalpojumu potenciālās mērķa grupas profilēšana un vajadzību izpēte</w:t>
      </w:r>
      <w:r w:rsidRPr="00B06F10">
        <w:rPr>
          <w:rFonts w:ascii="Times New Roman" w:hAnsi="Times New Roman"/>
        </w:rPr>
        <w:t xml:space="preserve">. Rīga. </w:t>
      </w:r>
    </w:p>
  </w:footnote>
  <w:footnote w:id="244">
    <w:p w14:paraId="28047C68" w14:textId="21C7CA59" w:rsidR="00B255A5" w:rsidRPr="0063446A" w:rsidRDefault="00B255A5" w:rsidP="0063446A">
      <w:pPr>
        <w:pStyle w:val="FootnoteText"/>
        <w:spacing w:after="0" w:line="240" w:lineRule="auto"/>
        <w:rPr>
          <w:rFonts w:ascii="Times New Roman" w:hAnsi="Times New Roman"/>
          <w:lang w:val="lv-LV"/>
        </w:rPr>
      </w:pPr>
      <w:r w:rsidRPr="0063446A">
        <w:rPr>
          <w:rStyle w:val="FootnoteReference"/>
          <w:rFonts w:ascii="Times New Roman" w:hAnsi="Times New Roman"/>
        </w:rPr>
        <w:footnoteRef/>
      </w:r>
      <w:r w:rsidRPr="0063446A">
        <w:rPr>
          <w:rFonts w:ascii="Times New Roman" w:hAnsi="Times New Roman"/>
        </w:rPr>
        <w:t xml:space="preserve"> </w:t>
      </w:r>
      <w:r w:rsidRPr="0063446A">
        <w:rPr>
          <w:rFonts w:ascii="Times New Roman" w:hAnsi="Times New Roman"/>
          <w:lang w:val="lv-LV"/>
        </w:rPr>
        <w:t xml:space="preserve">SIA SAFEGE Baltija, Gala ziņojums “Ģimenes </w:t>
      </w:r>
      <w:r w:rsidRPr="0063446A">
        <w:rPr>
          <w:rFonts w:ascii="Times New Roman" w:hAnsi="Times New Roman"/>
        </w:rPr>
        <w:t>valsts politikas pamatnostādņu 2011.-2017.gadam ex-post novērtējum</w:t>
      </w:r>
      <w:r w:rsidRPr="0063446A">
        <w:rPr>
          <w:rFonts w:ascii="Times New Roman" w:hAnsi="Times New Roman"/>
          <w:lang w:val="lv-LV"/>
        </w:rPr>
        <w:t>s”, Rīga, 2018.gada 30.novembris, 131.-132.lpp.</w:t>
      </w:r>
    </w:p>
  </w:footnote>
  <w:footnote w:id="245">
    <w:p w14:paraId="3AA5BA8A" w14:textId="77777777" w:rsidR="00B255A5" w:rsidRPr="00771137" w:rsidRDefault="00B255A5" w:rsidP="005D2EAB">
      <w:pPr>
        <w:spacing w:after="0" w:line="240" w:lineRule="auto"/>
        <w:jc w:val="both"/>
        <w:rPr>
          <w:lang w:val="en-GB"/>
        </w:rPr>
      </w:pPr>
      <w:r>
        <w:rPr>
          <w:rStyle w:val="FootnoteReference"/>
        </w:rPr>
        <w:footnoteRef/>
      </w:r>
      <w:r>
        <w:t xml:space="preserve"> </w:t>
      </w:r>
      <w:r w:rsidRPr="00771137">
        <w:rPr>
          <w:rFonts w:ascii="Times New Roman" w:hAnsi="Times New Roman" w:cs="Times New Roman"/>
          <w:sz w:val="20"/>
          <w:szCs w:val="20"/>
        </w:rPr>
        <w:t>Ministru kabineta 2016.gada 20.janvāra rīkojums Nr.34</w:t>
      </w:r>
    </w:p>
  </w:footnote>
  <w:footnote w:id="246">
    <w:p w14:paraId="02F200F3" w14:textId="77777777" w:rsidR="00B255A5" w:rsidRPr="00771137" w:rsidRDefault="00B255A5" w:rsidP="005D2EAB">
      <w:pPr>
        <w:pStyle w:val="FootnoteText"/>
        <w:spacing w:after="0"/>
        <w:rPr>
          <w:lang w:val="en-GB"/>
        </w:rPr>
      </w:pPr>
      <w:r>
        <w:rPr>
          <w:rStyle w:val="FootnoteReference"/>
        </w:rPr>
        <w:footnoteRef/>
      </w:r>
      <w:r>
        <w:t xml:space="preserve"> </w:t>
      </w:r>
      <w:r w:rsidRPr="00771137">
        <w:rPr>
          <w:rFonts w:ascii="Times New Roman" w:hAnsi="Times New Roman"/>
        </w:rPr>
        <w:t>Ministru kabineta 2016.gada 27.janvāra rīkojums Nr.39</w:t>
      </w:r>
    </w:p>
  </w:footnote>
  <w:footnote w:id="247">
    <w:p w14:paraId="191B2254" w14:textId="77777777" w:rsidR="00B255A5" w:rsidRPr="00C75616" w:rsidRDefault="00B255A5" w:rsidP="00C75616">
      <w:pPr>
        <w:pStyle w:val="FootnoteText"/>
        <w:spacing w:after="0" w:line="240" w:lineRule="auto"/>
        <w:rPr>
          <w:rFonts w:ascii="Times New Roman" w:hAnsi="Times New Roman"/>
          <w:lang w:val="en-GB"/>
        </w:rPr>
      </w:pPr>
      <w:r w:rsidRPr="00C75616">
        <w:rPr>
          <w:rStyle w:val="FootnoteReference"/>
          <w:rFonts w:ascii="Times New Roman" w:hAnsi="Times New Roman"/>
        </w:rPr>
        <w:footnoteRef/>
      </w:r>
      <w:r w:rsidRPr="00C75616">
        <w:rPr>
          <w:rFonts w:ascii="Times New Roman" w:hAnsi="Times New Roman"/>
        </w:rPr>
        <w:t xml:space="preserve"> Ministru kabineta 201</w:t>
      </w:r>
      <w:r w:rsidRPr="00C75616">
        <w:rPr>
          <w:rFonts w:ascii="Times New Roman" w:hAnsi="Times New Roman"/>
          <w:lang w:val="en-GB"/>
        </w:rPr>
        <w:t>9</w:t>
      </w:r>
      <w:r w:rsidRPr="00C75616">
        <w:rPr>
          <w:rFonts w:ascii="Times New Roman" w:hAnsi="Times New Roman"/>
        </w:rPr>
        <w:t>.gada 27.</w:t>
      </w:r>
      <w:r w:rsidRPr="00C75616">
        <w:rPr>
          <w:rFonts w:ascii="Times New Roman" w:hAnsi="Times New Roman"/>
          <w:lang w:val="en-GB"/>
        </w:rPr>
        <w:t>marta</w:t>
      </w:r>
      <w:r w:rsidRPr="00C75616">
        <w:rPr>
          <w:rFonts w:ascii="Times New Roman" w:hAnsi="Times New Roman"/>
        </w:rPr>
        <w:t xml:space="preserve"> rīkojums Nr.</w:t>
      </w:r>
      <w:r w:rsidRPr="00C75616">
        <w:rPr>
          <w:rFonts w:ascii="Times New Roman" w:hAnsi="Times New Roman"/>
          <w:lang w:val="en-GB"/>
        </w:rPr>
        <w:t>138</w:t>
      </w:r>
    </w:p>
  </w:footnote>
  <w:footnote w:id="248">
    <w:p w14:paraId="41009EE6" w14:textId="77777777" w:rsidR="00B255A5" w:rsidRPr="00C75616" w:rsidRDefault="00B255A5" w:rsidP="00C75616">
      <w:pPr>
        <w:pStyle w:val="FootnoteText"/>
        <w:spacing w:after="0" w:line="240" w:lineRule="auto"/>
        <w:rPr>
          <w:rFonts w:ascii="Times New Roman" w:hAnsi="Times New Roman"/>
          <w:lang w:val="en-GB"/>
        </w:rPr>
      </w:pPr>
      <w:r w:rsidRPr="00C75616">
        <w:rPr>
          <w:rStyle w:val="FootnoteReference"/>
          <w:rFonts w:ascii="Times New Roman" w:hAnsi="Times New Roman"/>
        </w:rPr>
        <w:footnoteRef/>
      </w:r>
      <w:r w:rsidRPr="00C75616">
        <w:rPr>
          <w:rFonts w:ascii="Times New Roman" w:hAnsi="Times New Roman"/>
        </w:rPr>
        <w:t xml:space="preserve"> Komisijas paziņojums Eiropas Parlamentam, Padomei, Eiropas Ekonomikas un sociālo lietu komitejai un Reģionu komitejai </w:t>
      </w:r>
      <w:r w:rsidRPr="00C75616">
        <w:rPr>
          <w:rFonts w:ascii="Times New Roman" w:hAnsi="Times New Roman"/>
          <w:color w:val="444444"/>
          <w:shd w:val="clear" w:color="auto" w:fill="FFFFFF"/>
        </w:rPr>
        <w:t xml:space="preserve">par ES stratēģisko satvaru par drošību un veselības aizsardzību darbā no 2014. </w:t>
      </w:r>
      <w:r w:rsidRPr="00C75616">
        <w:rPr>
          <w:rStyle w:val="Hyperlink"/>
          <w:rFonts w:ascii="Times New Roman" w:hAnsi="Times New Roman"/>
        </w:rPr>
        <w:t>līdz 2020.gadam</w:t>
      </w:r>
    </w:p>
  </w:footnote>
  <w:footnote w:id="249">
    <w:p w14:paraId="4FDCB8BE" w14:textId="77777777" w:rsidR="00B255A5" w:rsidRPr="00C75616" w:rsidRDefault="00B255A5" w:rsidP="00C75616">
      <w:pPr>
        <w:pStyle w:val="FootnoteText"/>
        <w:spacing w:after="0" w:line="240" w:lineRule="auto"/>
        <w:rPr>
          <w:rFonts w:ascii="Times New Roman" w:hAnsi="Times New Roman"/>
          <w:lang w:val="en-GB"/>
        </w:rPr>
      </w:pPr>
      <w:r w:rsidRPr="00C75616">
        <w:rPr>
          <w:rStyle w:val="FootnoteReference"/>
          <w:rFonts w:ascii="Times New Roman" w:hAnsi="Times New Roman"/>
        </w:rPr>
        <w:footnoteRef/>
      </w:r>
      <w:r w:rsidRPr="00C75616">
        <w:rPr>
          <w:rFonts w:ascii="Times New Roman" w:hAnsi="Times New Roman"/>
        </w:rPr>
        <w:t xml:space="preserve"> </w:t>
      </w:r>
      <w:r w:rsidRPr="00C75616">
        <w:rPr>
          <w:rFonts w:ascii="Times New Roman" w:hAnsi="Times New Roman"/>
          <w:lang w:val="lv-LV"/>
        </w:rPr>
        <w:t>Informatīvais ziņojums par Darba aizsardzības politikas pamatnostādņu 2016. – 2020.gadam īstenošanas starpposma novērtējumu un Darba aizsardzības jomas attīstības plāna 2016. – 2018.gadam izpildi (</w:t>
      </w:r>
      <w:hyperlink r:id="rId78" w:history="1">
        <w:r w:rsidRPr="00C75616">
          <w:rPr>
            <w:rFonts w:ascii="Times New Roman" w:hAnsi="Times New Roman"/>
            <w:lang w:val="lv-LV"/>
          </w:rPr>
          <w:t>http://www.lm.gov.lv/lv/nozares-politika/darba-tiesiskas-attiecibas-un-darba-aizsardziba/8-politikas-planosanas-dokumenti-un-tiesibu-akti/7-latvijas-politikas-planosanas-dokumenti</w:t>
        </w:r>
      </w:hyperlink>
      <w:r w:rsidRPr="00C75616">
        <w:rPr>
          <w:rFonts w:ascii="Times New Roman" w:hAnsi="Times New Roman"/>
          <w:lang w:val="lv-LV"/>
        </w:rPr>
        <w:t>)</w:t>
      </w:r>
    </w:p>
  </w:footnote>
  <w:footnote w:id="250">
    <w:p w14:paraId="0BD48E36" w14:textId="4AD350DE" w:rsidR="00B255A5" w:rsidRPr="00B60082" w:rsidRDefault="00B255A5" w:rsidP="00B60082">
      <w:pPr>
        <w:pStyle w:val="FootnoteText"/>
        <w:spacing w:after="0" w:line="240" w:lineRule="auto"/>
        <w:rPr>
          <w:rFonts w:ascii="Times New Roman" w:hAnsi="Times New Roman"/>
          <w:lang w:val="en-GB"/>
        </w:rPr>
      </w:pPr>
      <w:r w:rsidRPr="00B60082">
        <w:rPr>
          <w:rStyle w:val="FootnoteReference"/>
          <w:rFonts w:ascii="Times New Roman" w:hAnsi="Times New Roman"/>
        </w:rPr>
        <w:footnoteRef/>
      </w:r>
      <w:r w:rsidRPr="00B60082">
        <w:rPr>
          <w:rFonts w:ascii="Times New Roman" w:hAnsi="Times New Roman"/>
        </w:rPr>
        <w:t xml:space="preserve"> Personu apvienība “SIA „Civitta Latvija”, UAB „Civitta” un SIA „GRIF””</w:t>
      </w:r>
      <w:r w:rsidRPr="00B60082">
        <w:rPr>
          <w:rFonts w:ascii="Times New Roman" w:hAnsi="Times New Roman"/>
          <w:lang w:val="lv-LV"/>
        </w:rPr>
        <w:t>, Pētījums “</w:t>
      </w:r>
      <w:r w:rsidRPr="00B60082">
        <w:rPr>
          <w:rFonts w:ascii="Times New Roman" w:hAnsi="Times New Roman"/>
        </w:rPr>
        <w:t>Darba apstākļi un riski Latvijā, 2017-2018”</w:t>
      </w:r>
      <w:r w:rsidRPr="00B60082">
        <w:rPr>
          <w:rFonts w:ascii="Times New Roman" w:hAnsi="Times New Roman"/>
          <w:lang w:val="lv-LV"/>
        </w:rPr>
        <w:t xml:space="preserve">, gala ziņojums, Rīga, 2020, pieejams: </w:t>
      </w:r>
      <w:hyperlink r:id="rId79" w:history="1">
        <w:r w:rsidRPr="00B60082">
          <w:rPr>
            <w:rStyle w:val="Hyperlink"/>
            <w:rFonts w:ascii="Times New Roman" w:hAnsi="Times New Roman"/>
            <w:color w:val="auto"/>
          </w:rPr>
          <w:t>http://petijumi.mk.gov.lv/node/3370</w:t>
        </w:r>
      </w:hyperlink>
      <w:r w:rsidRPr="00B60082">
        <w:rPr>
          <w:rFonts w:ascii="Times New Roman" w:hAnsi="Times New Roman"/>
          <w:lang w:val="en-GB"/>
        </w:rPr>
        <w:t xml:space="preserve"> </w:t>
      </w:r>
    </w:p>
  </w:footnote>
  <w:footnote w:id="251">
    <w:p w14:paraId="74605C38" w14:textId="77777777" w:rsidR="00B255A5" w:rsidRPr="00B60082" w:rsidRDefault="00B255A5" w:rsidP="00B60082">
      <w:pPr>
        <w:pStyle w:val="FootnoteText"/>
        <w:spacing w:after="0" w:line="240" w:lineRule="auto"/>
        <w:rPr>
          <w:rFonts w:ascii="Times New Roman" w:hAnsi="Times New Roman"/>
          <w:lang w:val="en-GB"/>
        </w:rPr>
      </w:pPr>
      <w:r w:rsidRPr="00B60082">
        <w:rPr>
          <w:rStyle w:val="FootnoteReference"/>
          <w:rFonts w:ascii="Times New Roman" w:hAnsi="Times New Roman"/>
        </w:rPr>
        <w:footnoteRef/>
      </w:r>
      <w:r w:rsidRPr="00B60082">
        <w:rPr>
          <w:rFonts w:ascii="Times New Roman" w:hAnsi="Times New Roman"/>
        </w:rPr>
        <w:t xml:space="preserve"> </w:t>
      </w:r>
      <w:r w:rsidRPr="00B60082">
        <w:rPr>
          <w:rFonts w:ascii="Times New Roman" w:hAnsi="Times New Roman"/>
          <w:lang w:val="lv-LV"/>
        </w:rPr>
        <w:t xml:space="preserve">CIVITTA, pētījuma “Jaunās nodarbinātības formas un to piemērošana praksē” gala ziņojums, Rīga, 2019, pieejams: </w:t>
      </w:r>
      <w:hyperlink r:id="rId80" w:history="1">
        <w:r w:rsidRPr="00B60082">
          <w:rPr>
            <w:rFonts w:ascii="Times New Roman" w:hAnsi="Times New Roman"/>
            <w:lang w:val="lv-LV"/>
          </w:rPr>
          <w:t>http://www.vdi.gov.lv/files/jnf_gala_zinojums.pdf</w:t>
        </w:r>
      </w:hyperlink>
    </w:p>
  </w:footnote>
  <w:footnote w:id="252">
    <w:p w14:paraId="1CB9872A" w14:textId="0376C62E" w:rsidR="00B255A5" w:rsidRPr="00EE7975" w:rsidRDefault="00B255A5" w:rsidP="00FB065A">
      <w:pPr>
        <w:pStyle w:val="FootnoteText"/>
        <w:spacing w:after="0" w:line="240" w:lineRule="auto"/>
        <w:jc w:val="both"/>
        <w:rPr>
          <w:rFonts w:ascii="Times New Roman" w:hAnsi="Times New Roman"/>
          <w:lang w:val="lv-LV"/>
        </w:rPr>
      </w:pPr>
      <w:r w:rsidRPr="007739DC">
        <w:rPr>
          <w:rStyle w:val="FootnoteReference"/>
          <w:rFonts w:ascii="Times New Roman" w:hAnsi="Times New Roman"/>
        </w:rPr>
        <w:footnoteRef/>
      </w:r>
      <w:r>
        <w:rPr>
          <w:rFonts w:ascii="Times New Roman" w:hAnsi="Times New Roman"/>
          <w:lang w:val="lv-LV"/>
        </w:rPr>
        <w:t xml:space="preserve"> </w:t>
      </w:r>
      <w:r w:rsidRPr="00B95E54">
        <w:rPr>
          <w:rFonts w:ascii="Times New Roman" w:hAnsi="Times New Roman"/>
          <w:lang w:val="en-US"/>
        </w:rPr>
        <w:t xml:space="preserve">OECD </w:t>
      </w:r>
      <w:r w:rsidRPr="00B95E54">
        <w:rPr>
          <w:rFonts w:ascii="Times New Roman" w:eastAsia="Times New Roman" w:hAnsi="Times New Roman"/>
          <w:color w:val="000000"/>
          <w:lang w:eastAsia="lv-LV"/>
        </w:rPr>
        <w:t>pētījums “Cilvēku sasaiste ar darbvietām: Latvija”</w:t>
      </w:r>
      <w:r>
        <w:rPr>
          <w:rFonts w:ascii="Times New Roman" w:eastAsia="Times New Roman" w:hAnsi="Times New Roman"/>
          <w:color w:val="000000"/>
          <w:lang w:val="lv-LV" w:eastAsia="lv-LV"/>
        </w:rPr>
        <w:t>, 2019,</w:t>
      </w:r>
      <w:r w:rsidRPr="00B90C44">
        <w:rPr>
          <w:rFonts w:ascii="Times New Roman" w:eastAsia="Times New Roman" w:hAnsi="Times New Roman"/>
          <w:color w:val="000000"/>
          <w:lang w:eastAsia="lv-LV"/>
        </w:rPr>
        <w:t xml:space="preserve"> pieejams https://www.oecd.org/latvia/cilveku-sasaiste-ar-darbavietam-ce74856f-lv.htm</w:t>
      </w:r>
    </w:p>
  </w:footnote>
  <w:footnote w:id="253">
    <w:p w14:paraId="1E1AC88C" w14:textId="17838ACA" w:rsidR="00B255A5" w:rsidRPr="00BD6805" w:rsidRDefault="00B255A5" w:rsidP="00257C51">
      <w:pPr>
        <w:pStyle w:val="FootnoteText"/>
        <w:spacing w:after="0" w:line="240" w:lineRule="auto"/>
        <w:rPr>
          <w:rFonts w:ascii="Times New Roman" w:hAnsi="Times New Roman"/>
          <w:lang w:val="lv-LV"/>
        </w:rPr>
      </w:pPr>
      <w:r w:rsidRPr="00015229">
        <w:rPr>
          <w:rStyle w:val="FootnoteReference"/>
          <w:rFonts w:ascii="Times New Roman" w:hAnsi="Times New Roman"/>
        </w:rPr>
        <w:footnoteRef/>
      </w:r>
      <w:r w:rsidRPr="00015229">
        <w:rPr>
          <w:rFonts w:ascii="Times New Roman" w:hAnsi="Times New Roman"/>
        </w:rPr>
        <w:t xml:space="preserve"> </w:t>
      </w:r>
      <w:r w:rsidRPr="008F021B">
        <w:rPr>
          <w:rFonts w:ascii="Times New Roman" w:hAnsi="Times New Roman"/>
        </w:rPr>
        <w:t>Nodibinājum</w:t>
      </w:r>
      <w:r>
        <w:rPr>
          <w:rFonts w:ascii="Times New Roman" w:hAnsi="Times New Roman"/>
        </w:rPr>
        <w:t>s</w:t>
      </w:r>
      <w:r w:rsidRPr="008F021B">
        <w:rPr>
          <w:rFonts w:ascii="Times New Roman" w:hAnsi="Times New Roman"/>
        </w:rPr>
        <w:t xml:space="preserve"> “Baltic Institute of Social Sciences”</w:t>
      </w:r>
      <w:r>
        <w:rPr>
          <w:rFonts w:ascii="Times New Roman" w:hAnsi="Times New Roman"/>
        </w:rPr>
        <w:t xml:space="preserve">, </w:t>
      </w:r>
      <w:r w:rsidRPr="00E46C9B">
        <w:rPr>
          <w:rFonts w:ascii="Times New Roman" w:hAnsi="Times New Roman"/>
        </w:rPr>
        <w:t>Ikgadējs nabadzības un sociālās atstumtības mazināšanas rīcībpolitikas izvērtējums (t.sk. izvērtējums par nevienlīdzību veselības aprūpē un nevienlīdzību mājokļa pieejamības jomā) Rīga</w:t>
      </w:r>
      <w:r>
        <w:rPr>
          <w:rFonts w:ascii="Times New Roman" w:hAnsi="Times New Roman"/>
          <w:bCs/>
        </w:rPr>
        <w:t>, 2019.gada 19.jūnijs;</w:t>
      </w:r>
      <w:r w:rsidRPr="008F021B">
        <w:rPr>
          <w:rFonts w:ascii="Times New Roman" w:hAnsi="Times New Roman"/>
          <w:bCs/>
        </w:rPr>
        <w:t xml:space="preserve"> pieejams: </w:t>
      </w:r>
      <w:hyperlink r:id="rId81" w:history="1">
        <w:r w:rsidRPr="00E46C9B">
          <w:rPr>
            <w:rFonts w:ascii="Times New Roman" w:hAnsi="Times New Roman"/>
          </w:rPr>
          <w:t>http://petijumi.mk.gov.lv/node/3048</w:t>
        </w:r>
      </w:hyperlink>
      <w:r>
        <w:rPr>
          <w:rFonts w:ascii="Times New Roman" w:hAnsi="Times New Roman"/>
          <w:lang w:val="lv-LV"/>
        </w:rPr>
        <w:t xml:space="preserve">; </w:t>
      </w:r>
      <w:r w:rsidRPr="006F5FAD">
        <w:rPr>
          <w:rFonts w:ascii="Times New Roman" w:hAnsi="Times New Roman"/>
        </w:rPr>
        <w:t>Valsts kontrole, Revīzijas ziņojums “Vai valstī īstenotā sociālās iekļaušanas politika sasniedz tai izvirzītos mērķus nabadzības mazināšanas jomā?” (apstiprināts ar Valsts kontroles Trešā revīzijas departamenta 28.04.2020. lēmumu Nr.2.4.1-7/2019</w:t>
      </w:r>
      <w:r w:rsidRPr="006F5FAD">
        <w:rPr>
          <w:rFonts w:ascii="Times New Roman" w:hAnsi="Times New Roman"/>
          <w:lang w:val="lv-LV"/>
        </w:rPr>
        <w:t xml:space="preserve">; </w:t>
      </w:r>
      <w:r w:rsidRPr="006F5FAD">
        <w:rPr>
          <w:rFonts w:ascii="Times New Roman" w:hAnsi="Times New Roman"/>
        </w:rPr>
        <w:t>revīzijas publiskošanas datums</w:t>
      </w:r>
      <w:r w:rsidRPr="006F5FAD">
        <w:rPr>
          <w:rFonts w:ascii="Times New Roman" w:hAnsi="Times New Roman"/>
          <w:lang w:val="lv-LV"/>
        </w:rPr>
        <w:t xml:space="preserve"> 14.05.2020.</w:t>
      </w:r>
      <w:r w:rsidRPr="006F5FAD">
        <w:rPr>
          <w:rFonts w:ascii="Times New Roman" w:hAnsi="Times New Roman"/>
        </w:rPr>
        <w:t>)</w:t>
      </w:r>
      <w:r w:rsidRPr="006F5FAD">
        <w:rPr>
          <w:rFonts w:ascii="Times New Roman" w:hAnsi="Times New Roman"/>
          <w:lang w:val="lv-LV"/>
        </w:rPr>
        <w:t xml:space="preserve">, pieejams: </w:t>
      </w:r>
      <w:hyperlink r:id="rId82"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254">
    <w:p w14:paraId="048C5F68" w14:textId="18D1F95B" w:rsidR="00B255A5" w:rsidRPr="00BD6805" w:rsidRDefault="00B255A5" w:rsidP="00257C51">
      <w:pPr>
        <w:pStyle w:val="FootnoteText"/>
        <w:spacing w:after="0" w:line="240" w:lineRule="auto"/>
        <w:rPr>
          <w:rFonts w:ascii="Times New Roman" w:hAnsi="Times New Roman"/>
          <w:lang w:val="lv-LV"/>
        </w:rPr>
      </w:pPr>
      <w:r w:rsidRPr="00015229">
        <w:rPr>
          <w:rStyle w:val="FootnoteReference"/>
          <w:rFonts w:ascii="Times New Roman" w:hAnsi="Times New Roman"/>
        </w:rPr>
        <w:footnoteRef/>
      </w:r>
      <w:r w:rsidRPr="00015229">
        <w:rPr>
          <w:rFonts w:ascii="Times New Roman" w:hAnsi="Times New Roman"/>
        </w:rPr>
        <w:t xml:space="preserve"> </w:t>
      </w:r>
      <w:r w:rsidRPr="008F021B">
        <w:rPr>
          <w:rFonts w:ascii="Times New Roman" w:hAnsi="Times New Roman"/>
        </w:rPr>
        <w:t>Nodibinājum</w:t>
      </w:r>
      <w:r>
        <w:rPr>
          <w:rFonts w:ascii="Times New Roman" w:hAnsi="Times New Roman"/>
        </w:rPr>
        <w:t>s</w:t>
      </w:r>
      <w:r w:rsidRPr="008F021B">
        <w:rPr>
          <w:rFonts w:ascii="Times New Roman" w:hAnsi="Times New Roman"/>
        </w:rPr>
        <w:t xml:space="preserve"> “Baltic Institute of Social Sciences”</w:t>
      </w:r>
      <w:r>
        <w:rPr>
          <w:rFonts w:ascii="Times New Roman" w:hAnsi="Times New Roman"/>
        </w:rPr>
        <w:t xml:space="preserve">, </w:t>
      </w:r>
      <w:r w:rsidRPr="00E46C9B">
        <w:rPr>
          <w:rFonts w:ascii="Times New Roman" w:hAnsi="Times New Roman"/>
        </w:rPr>
        <w:t>Ikgadējs nabadzības un sociālās atstumtības mazināšanas rīcībpolitikas izvērtējums (t.sk. izvērtējums par nevienlīdzību veselības aprūpē un nevienlīdzību mājokļa pieejamības jomā) Rīga</w:t>
      </w:r>
      <w:r>
        <w:rPr>
          <w:rFonts w:ascii="Times New Roman" w:hAnsi="Times New Roman"/>
          <w:bCs/>
        </w:rPr>
        <w:t>, 2019.gada 19.jūnijs;</w:t>
      </w:r>
      <w:r w:rsidRPr="008F021B">
        <w:rPr>
          <w:rFonts w:ascii="Times New Roman" w:hAnsi="Times New Roman"/>
          <w:bCs/>
        </w:rPr>
        <w:t xml:space="preserve"> pieejams: </w:t>
      </w:r>
      <w:hyperlink r:id="rId83" w:history="1">
        <w:r w:rsidRPr="00E46C9B">
          <w:rPr>
            <w:rFonts w:ascii="Times New Roman" w:hAnsi="Times New Roman"/>
          </w:rPr>
          <w:t>http://petijumi.mk.gov.lv/node/3048</w:t>
        </w:r>
      </w:hyperlink>
    </w:p>
  </w:footnote>
  <w:footnote w:id="255">
    <w:p w14:paraId="1834C345" w14:textId="634D60E5" w:rsidR="00B255A5" w:rsidRPr="00705E8C" w:rsidRDefault="00B255A5" w:rsidP="00257C51">
      <w:pPr>
        <w:pStyle w:val="FootnoteText"/>
        <w:spacing w:after="0" w:line="240" w:lineRule="auto"/>
        <w:rPr>
          <w:rFonts w:ascii="Times New Roman" w:hAnsi="Times New Roman"/>
          <w:lang w:val="lv-LV"/>
        </w:rPr>
      </w:pPr>
      <w:r w:rsidRPr="00705E8C">
        <w:rPr>
          <w:rStyle w:val="FootnoteReference"/>
          <w:rFonts w:ascii="Times New Roman" w:hAnsi="Times New Roman"/>
        </w:rPr>
        <w:footnoteRef/>
      </w:r>
      <w:r w:rsidRPr="00705E8C">
        <w:rPr>
          <w:rFonts w:ascii="Times New Roman" w:hAnsi="Times New Roman"/>
        </w:rPr>
        <w:t xml:space="preserve"> </w:t>
      </w:r>
      <w:r w:rsidRPr="006F5FAD">
        <w:rPr>
          <w:rFonts w:ascii="Times New Roman" w:hAnsi="Times New Roman"/>
        </w:rPr>
        <w:t>Valsts kontrole, Revīzijas ziņojums “Vai valstī īstenotā sociālās iekļaušanas politika sasniedz tai izvirzītos mērķus nabadzības mazināšanas jomā?” (apstiprināts ar Valsts kontroles Trešā revīzijas departamenta 28.04.2020. lēmumu Nr.2.4.1-7/2019</w:t>
      </w:r>
      <w:r w:rsidRPr="006F5FAD">
        <w:rPr>
          <w:rFonts w:ascii="Times New Roman" w:hAnsi="Times New Roman"/>
          <w:lang w:val="lv-LV"/>
        </w:rPr>
        <w:t xml:space="preserve">; </w:t>
      </w:r>
      <w:r w:rsidRPr="006F5FAD">
        <w:rPr>
          <w:rFonts w:ascii="Times New Roman" w:hAnsi="Times New Roman"/>
        </w:rPr>
        <w:t>revīzijas publiskošanas datums</w:t>
      </w:r>
      <w:r w:rsidRPr="006F5FAD">
        <w:rPr>
          <w:rFonts w:ascii="Times New Roman" w:hAnsi="Times New Roman"/>
          <w:lang w:val="lv-LV"/>
        </w:rPr>
        <w:t xml:space="preserve"> 14.05.2020.</w:t>
      </w:r>
      <w:r w:rsidRPr="006F5FAD">
        <w:rPr>
          <w:rFonts w:ascii="Times New Roman" w:hAnsi="Times New Roman"/>
        </w:rPr>
        <w:t>)</w:t>
      </w:r>
      <w:r w:rsidRPr="006F5FAD">
        <w:rPr>
          <w:rFonts w:ascii="Times New Roman" w:hAnsi="Times New Roman"/>
          <w:lang w:val="lv-LV"/>
        </w:rPr>
        <w:t xml:space="preserve">, pieejams: </w:t>
      </w:r>
      <w:hyperlink r:id="rId84"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256">
    <w:p w14:paraId="508025D8" w14:textId="48CF7110" w:rsidR="00B255A5" w:rsidRPr="00705E8C" w:rsidRDefault="00B255A5" w:rsidP="00257C51">
      <w:pPr>
        <w:pStyle w:val="FootnoteText"/>
        <w:spacing w:after="0" w:line="240" w:lineRule="auto"/>
        <w:rPr>
          <w:rFonts w:ascii="Times New Roman" w:hAnsi="Times New Roman"/>
          <w:lang w:val="lv-LV"/>
        </w:rPr>
      </w:pPr>
      <w:r w:rsidRPr="00705E8C">
        <w:rPr>
          <w:rStyle w:val="FootnoteReference"/>
          <w:rFonts w:ascii="Times New Roman" w:hAnsi="Times New Roman"/>
        </w:rPr>
        <w:footnoteRef/>
      </w:r>
      <w:r w:rsidRPr="00705E8C">
        <w:rPr>
          <w:rFonts w:ascii="Times New Roman" w:hAnsi="Times New Roman"/>
        </w:rPr>
        <w:t xml:space="preserve"> </w:t>
      </w:r>
      <w:r w:rsidRPr="00705E8C">
        <w:rPr>
          <w:rFonts w:ascii="Times New Roman" w:hAnsi="Times New Roman"/>
          <w:lang w:val="lv-LV"/>
        </w:rPr>
        <w:t xml:space="preserve">OECD projekts: Mājokļu pieejamība Latvijā, 2019, 10., 17., 27.lpp.; pieejams </w:t>
      </w:r>
      <w:hyperlink r:id="rId85" w:history="1">
        <w:r w:rsidRPr="00705E8C">
          <w:rPr>
            <w:rStyle w:val="Hyperlink"/>
            <w:rFonts w:ascii="Times New Roman" w:hAnsi="Times New Roman"/>
          </w:rPr>
          <w:t>http://www.oecd.org/economy/latvia-economic-snapshot/</w:t>
        </w:r>
      </w:hyperlink>
    </w:p>
  </w:footnote>
  <w:footnote w:id="257">
    <w:p w14:paraId="3B33E12B" w14:textId="3574C996" w:rsidR="00B255A5" w:rsidRPr="00705E8C" w:rsidRDefault="00B255A5" w:rsidP="00257C51">
      <w:pPr>
        <w:pStyle w:val="FootnoteText"/>
        <w:spacing w:after="0" w:line="240" w:lineRule="auto"/>
        <w:rPr>
          <w:rFonts w:ascii="Times New Roman" w:hAnsi="Times New Roman"/>
          <w:lang w:val="lv-LV"/>
        </w:rPr>
      </w:pPr>
      <w:r w:rsidRPr="00705E8C">
        <w:rPr>
          <w:rStyle w:val="FootnoteReference"/>
          <w:rFonts w:ascii="Times New Roman" w:hAnsi="Times New Roman"/>
        </w:rPr>
        <w:footnoteRef/>
      </w:r>
      <w:r w:rsidRPr="00705E8C">
        <w:rPr>
          <w:rFonts w:ascii="Times New Roman" w:hAnsi="Times New Roman"/>
        </w:rPr>
        <w:t xml:space="preserve"> </w:t>
      </w:r>
      <w:r w:rsidRPr="006F5FAD">
        <w:rPr>
          <w:rFonts w:ascii="Times New Roman" w:hAnsi="Times New Roman"/>
        </w:rPr>
        <w:t>Valsts kontrole, Revīzijas ziņojums “Vai valstī īstenotā sociālās iekļaušanas politika sasniedz tai izvirzītos mērķus nabadzības mazināšanas jomā?” (apstiprināts ar Valsts kontroles Trešā revīzijas departamenta 28.04.2020. lēmumu Nr.2.4.1-7/2019</w:t>
      </w:r>
      <w:r w:rsidRPr="006F5FAD">
        <w:rPr>
          <w:rFonts w:ascii="Times New Roman" w:hAnsi="Times New Roman"/>
          <w:lang w:val="lv-LV"/>
        </w:rPr>
        <w:t xml:space="preserve">; </w:t>
      </w:r>
      <w:r w:rsidRPr="006F5FAD">
        <w:rPr>
          <w:rFonts w:ascii="Times New Roman" w:hAnsi="Times New Roman"/>
        </w:rPr>
        <w:t>revīzijas publiskošanas datums</w:t>
      </w:r>
      <w:r w:rsidRPr="006F5FAD">
        <w:rPr>
          <w:rFonts w:ascii="Times New Roman" w:hAnsi="Times New Roman"/>
          <w:lang w:val="lv-LV"/>
        </w:rPr>
        <w:t xml:space="preserve"> 14.05.2020.</w:t>
      </w:r>
      <w:r w:rsidRPr="006F5FAD">
        <w:rPr>
          <w:rFonts w:ascii="Times New Roman" w:hAnsi="Times New Roman"/>
        </w:rPr>
        <w:t>)</w:t>
      </w:r>
      <w:r w:rsidRPr="006F5FAD">
        <w:rPr>
          <w:rFonts w:ascii="Times New Roman" w:hAnsi="Times New Roman"/>
          <w:lang w:val="lv-LV"/>
        </w:rPr>
        <w:t xml:space="preserve">, pieejams: </w:t>
      </w:r>
      <w:hyperlink r:id="rId86"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258">
    <w:p w14:paraId="505203D0" w14:textId="6F83E1D1" w:rsidR="00B255A5" w:rsidRPr="00705E8C" w:rsidRDefault="00B255A5" w:rsidP="00763C6D">
      <w:pPr>
        <w:pStyle w:val="FootnoteText"/>
        <w:spacing w:after="0" w:line="240" w:lineRule="auto"/>
        <w:rPr>
          <w:rFonts w:ascii="Times New Roman" w:hAnsi="Times New Roman"/>
          <w:lang w:val="lv-LV"/>
        </w:rPr>
      </w:pPr>
      <w:r w:rsidRPr="00705E8C">
        <w:rPr>
          <w:rStyle w:val="FootnoteReference"/>
          <w:rFonts w:ascii="Times New Roman" w:hAnsi="Times New Roman"/>
        </w:rPr>
        <w:footnoteRef/>
      </w:r>
      <w:r w:rsidRPr="00705E8C">
        <w:rPr>
          <w:rFonts w:ascii="Times New Roman" w:hAnsi="Times New Roman"/>
        </w:rPr>
        <w:t xml:space="preserve"> </w:t>
      </w:r>
      <w:r>
        <w:rPr>
          <w:rFonts w:ascii="Times New Roman" w:hAnsi="Times New Roman"/>
          <w:lang w:val="lv-LV"/>
        </w:rPr>
        <w:t>Turpat</w:t>
      </w:r>
    </w:p>
  </w:footnote>
  <w:footnote w:id="259">
    <w:p w14:paraId="7569308E" w14:textId="7DE9FAB2" w:rsidR="00B255A5" w:rsidRPr="00015229" w:rsidRDefault="00B255A5" w:rsidP="00763C6D">
      <w:pPr>
        <w:pStyle w:val="FootnoteText"/>
        <w:spacing w:after="0" w:line="240" w:lineRule="auto"/>
        <w:rPr>
          <w:rFonts w:ascii="Times New Roman" w:hAnsi="Times New Roman"/>
          <w:lang w:val="lv-LV"/>
        </w:rPr>
      </w:pPr>
      <w:r w:rsidRPr="00705E8C">
        <w:rPr>
          <w:rStyle w:val="FootnoteReference"/>
          <w:rFonts w:ascii="Times New Roman" w:hAnsi="Times New Roman"/>
        </w:rPr>
        <w:footnoteRef/>
      </w:r>
      <w:r w:rsidRPr="00705E8C">
        <w:rPr>
          <w:rFonts w:ascii="Times New Roman" w:hAnsi="Times New Roman"/>
        </w:rPr>
        <w:t xml:space="preserve"> </w:t>
      </w:r>
      <w:r>
        <w:rPr>
          <w:rFonts w:ascii="Times New Roman" w:eastAsia="SimSun" w:hAnsi="Times New Roman"/>
          <w:lang w:val="lv-LV"/>
        </w:rPr>
        <w:t>LU</w:t>
      </w:r>
      <w:r w:rsidRPr="00705E8C">
        <w:rPr>
          <w:rFonts w:ascii="Times New Roman" w:eastAsia="SimSun" w:hAnsi="Times New Roman"/>
        </w:rPr>
        <w:t xml:space="preserve"> </w:t>
      </w:r>
      <w:r w:rsidRPr="00705E8C">
        <w:rPr>
          <w:rFonts w:ascii="Times New Roman" w:hAnsi="Times New Roman"/>
        </w:rPr>
        <w:t>Ekonomikas un vadības fakultātes Ekonomisko sistēmu vadības teoriju un metožu</w:t>
      </w:r>
      <w:r w:rsidRPr="00813335">
        <w:rPr>
          <w:rFonts w:ascii="Times New Roman" w:hAnsi="Times New Roman"/>
        </w:rPr>
        <w:t xml:space="preserve"> katedras profesors Māris Purgailis. Eksperta ziņojums par makrosimulācijas metožu izmantošanu un par makrosimulācijas rīku izstrādi, lietošanu un uzturēšanu; sniegts lietderības revīzijas “Valsts </w:t>
      </w:r>
      <w:r w:rsidRPr="00015229">
        <w:rPr>
          <w:rFonts w:ascii="Times New Roman" w:hAnsi="Times New Roman"/>
        </w:rPr>
        <w:t xml:space="preserve">politikas efektivitāte pensiju sistēmas ilgtspējas nodrošināšanai” ietvaros. </w:t>
      </w:r>
      <w:r w:rsidRPr="00015229">
        <w:rPr>
          <w:rFonts w:ascii="Times New Roman" w:hAnsi="Times New Roman"/>
          <w:bCs/>
        </w:rPr>
        <w:t>Rīga, 2016.gads</w:t>
      </w:r>
      <w:r w:rsidRPr="00015229">
        <w:rPr>
          <w:rFonts w:ascii="Times New Roman" w:hAnsi="Times New Roman"/>
          <w:bCs/>
          <w:lang w:val="lv-LV"/>
        </w:rPr>
        <w:t>, 7.lpp.</w:t>
      </w:r>
    </w:p>
  </w:footnote>
  <w:footnote w:id="260">
    <w:p w14:paraId="2AFA8D29" w14:textId="0C905BDC" w:rsidR="00B255A5" w:rsidRPr="00B83815" w:rsidRDefault="00B255A5" w:rsidP="00763C6D">
      <w:pPr>
        <w:pStyle w:val="FootnoteText"/>
        <w:spacing w:after="0" w:line="240" w:lineRule="auto"/>
        <w:rPr>
          <w:rFonts w:ascii="Times New Roman" w:hAnsi="Times New Roman"/>
          <w:lang w:val="lv-LV"/>
        </w:rPr>
      </w:pPr>
      <w:r w:rsidRPr="00B83815">
        <w:rPr>
          <w:rStyle w:val="FootnoteReference"/>
          <w:rFonts w:ascii="Times New Roman" w:hAnsi="Times New Roman"/>
        </w:rPr>
        <w:footnoteRef/>
      </w:r>
      <w:r w:rsidRPr="00B83815">
        <w:rPr>
          <w:rFonts w:ascii="Times New Roman" w:hAnsi="Times New Roman"/>
        </w:rPr>
        <w:t xml:space="preserve"> </w:t>
      </w:r>
      <w:r w:rsidRPr="00B83815">
        <w:rPr>
          <w:rFonts w:ascii="Times New Roman" w:hAnsi="Times New Roman"/>
          <w:lang w:val="lv-LV"/>
        </w:rPr>
        <w:t xml:space="preserve">SIA SAFEGE Baltija, Gala ziņojums “Ģimenes </w:t>
      </w:r>
      <w:r w:rsidRPr="00B83815">
        <w:rPr>
          <w:rFonts w:ascii="Times New Roman" w:hAnsi="Times New Roman"/>
        </w:rPr>
        <w:t>valsts politikas pamatnostādņu 2011.-2017.gadam ex-post novērtējum</w:t>
      </w:r>
      <w:r w:rsidRPr="00B83815">
        <w:rPr>
          <w:rFonts w:ascii="Times New Roman" w:hAnsi="Times New Roman"/>
          <w:lang w:val="lv-LV"/>
        </w:rPr>
        <w:t xml:space="preserve">s”, Rīga, 2018.gada 30.novembris, </w:t>
      </w:r>
      <w:r>
        <w:rPr>
          <w:rFonts w:ascii="Times New Roman" w:hAnsi="Times New Roman"/>
          <w:lang w:val="lv-LV"/>
        </w:rPr>
        <w:t>186.-193., 211</w:t>
      </w:r>
      <w:r w:rsidRPr="00B83815">
        <w:rPr>
          <w:rFonts w:ascii="Times New Roman" w:hAnsi="Times New Roman"/>
          <w:lang w:val="lv-LV"/>
        </w:rPr>
        <w:t>.lpp.</w:t>
      </w:r>
    </w:p>
  </w:footnote>
  <w:footnote w:id="261">
    <w:p w14:paraId="7ECC38FA" w14:textId="77777777" w:rsidR="00B255A5" w:rsidRPr="00091A4E" w:rsidRDefault="00B255A5" w:rsidP="003E6E86">
      <w:pPr>
        <w:pStyle w:val="FootnoteText"/>
        <w:spacing w:after="0" w:line="240" w:lineRule="auto"/>
        <w:jc w:val="both"/>
        <w:rPr>
          <w:rFonts w:ascii="Times New Roman" w:hAnsi="Times New Roman"/>
          <w:lang w:val="lv-LV"/>
        </w:rPr>
      </w:pPr>
      <w:r w:rsidRPr="00091A4E">
        <w:rPr>
          <w:rStyle w:val="FootnoteReference"/>
          <w:rFonts w:ascii="Times New Roman" w:hAnsi="Times New Roman"/>
        </w:rPr>
        <w:footnoteRef/>
      </w:r>
      <w:r w:rsidRPr="00091A4E">
        <w:rPr>
          <w:rFonts w:ascii="Times New Roman" w:hAnsi="Times New Roman"/>
        </w:rPr>
        <w:t xml:space="preserve"> </w:t>
      </w:r>
      <w:r w:rsidRPr="00091A4E">
        <w:rPr>
          <w:rFonts w:ascii="Times New Roman" w:hAnsi="Times New Roman"/>
          <w:lang w:val="lv-LV"/>
        </w:rPr>
        <w:t xml:space="preserve">Ministru kabineta 2001.gada 16.oktobra protokols Nr.50, 21.§ “Koncepcija dzimumu līdztiesības īstenošanai”. Pieejams: </w:t>
      </w:r>
      <w:hyperlink r:id="rId87" w:history="1">
        <w:r w:rsidRPr="00091A4E">
          <w:rPr>
            <w:rStyle w:val="Hyperlink"/>
            <w:rFonts w:ascii="Times New Roman" w:hAnsi="Times New Roman"/>
            <w:lang w:val="lv-LV"/>
          </w:rPr>
          <w:t>http://polsis.mk.gov.lv/api/file/file36360.doc</w:t>
        </w:r>
      </w:hyperlink>
      <w:r w:rsidRPr="00091A4E">
        <w:rPr>
          <w:rFonts w:ascii="Times New Roman" w:hAnsi="Times New Roman"/>
          <w:lang w:val="lv-LV"/>
        </w:rPr>
        <w:t xml:space="preserve"> </w:t>
      </w:r>
    </w:p>
  </w:footnote>
  <w:footnote w:id="262">
    <w:p w14:paraId="7BB2DDEE" w14:textId="77777777" w:rsidR="00B255A5" w:rsidRPr="00091A4E" w:rsidRDefault="00B255A5" w:rsidP="003E6E86">
      <w:pPr>
        <w:pStyle w:val="FootnoteText"/>
        <w:spacing w:after="0" w:line="240" w:lineRule="auto"/>
        <w:jc w:val="both"/>
        <w:rPr>
          <w:rFonts w:ascii="Times New Roman" w:hAnsi="Times New Roman"/>
          <w:lang w:val="lv-LV"/>
        </w:rPr>
      </w:pPr>
      <w:r w:rsidRPr="00091A4E">
        <w:rPr>
          <w:rStyle w:val="FootnoteReference"/>
          <w:rFonts w:ascii="Times New Roman" w:hAnsi="Times New Roman"/>
        </w:rPr>
        <w:footnoteRef/>
      </w:r>
      <w:r w:rsidRPr="00091A4E">
        <w:rPr>
          <w:rFonts w:ascii="Times New Roman" w:hAnsi="Times New Roman"/>
        </w:rPr>
        <w:t xml:space="preserve"> </w:t>
      </w:r>
      <w:r w:rsidRPr="00091A4E">
        <w:rPr>
          <w:rFonts w:ascii="Times New Roman" w:hAnsi="Times New Roman"/>
          <w:lang w:val="lv-LV"/>
        </w:rPr>
        <w:t xml:space="preserve">Koncepcija dzimumu līdztiesības īstenošanai. </w:t>
      </w:r>
      <w:r w:rsidRPr="00091A4E">
        <w:rPr>
          <w:rFonts w:ascii="Times New Roman" w:hAnsi="Times New Roman"/>
          <w:i/>
          <w:iCs/>
          <w:lang w:val="lv-LV"/>
        </w:rPr>
        <w:t xml:space="preserve">Labklājības ministrija </w:t>
      </w:r>
      <w:r w:rsidRPr="00091A4E">
        <w:rPr>
          <w:rFonts w:ascii="Times New Roman" w:hAnsi="Times New Roman"/>
          <w:lang w:val="lv-LV"/>
        </w:rPr>
        <w:t xml:space="preserve">(2001). Pieejams: </w:t>
      </w:r>
      <w:hyperlink r:id="rId88" w:history="1">
        <w:r w:rsidRPr="00091A4E">
          <w:rPr>
            <w:rStyle w:val="Hyperlink"/>
            <w:rFonts w:ascii="Times New Roman" w:hAnsi="Times New Roman"/>
            <w:lang w:val="lv-LV"/>
          </w:rPr>
          <w:t>http://polsis.mk.gov.lv/api/file/file36359.DOC</w:t>
        </w:r>
      </w:hyperlink>
      <w:r w:rsidRPr="00091A4E">
        <w:rPr>
          <w:rFonts w:ascii="Times New Roman" w:hAnsi="Times New Roman"/>
          <w:lang w:val="lv-LV"/>
        </w:rPr>
        <w:t xml:space="preserve">. </w:t>
      </w:r>
    </w:p>
  </w:footnote>
  <w:footnote w:id="263">
    <w:p w14:paraId="17F8F145" w14:textId="77777777" w:rsidR="00B255A5" w:rsidRPr="00091A4E" w:rsidRDefault="00B255A5" w:rsidP="003E6E86">
      <w:pPr>
        <w:pStyle w:val="FootnoteText"/>
        <w:spacing w:after="0" w:line="240" w:lineRule="auto"/>
        <w:jc w:val="both"/>
        <w:rPr>
          <w:rFonts w:ascii="Times New Roman" w:hAnsi="Times New Roman"/>
          <w:lang w:val="lv-LV"/>
        </w:rPr>
      </w:pPr>
      <w:r w:rsidRPr="00091A4E">
        <w:rPr>
          <w:rStyle w:val="FootnoteReference"/>
          <w:rFonts w:ascii="Times New Roman" w:hAnsi="Times New Roman"/>
        </w:rPr>
        <w:footnoteRef/>
      </w:r>
      <w:r w:rsidRPr="00091A4E">
        <w:rPr>
          <w:rFonts w:ascii="Times New Roman" w:hAnsi="Times New Roman"/>
        </w:rPr>
        <w:t xml:space="preserve"> </w:t>
      </w:r>
      <w:r w:rsidRPr="00091A4E">
        <w:rPr>
          <w:rFonts w:ascii="Times New Roman" w:hAnsi="Times New Roman"/>
          <w:lang w:val="lv-LV"/>
        </w:rPr>
        <w:t xml:space="preserve">Kopš Koncepcijas pieņemšanas ir izstrādāti un īstenoti pieci politikas plānošanas dokumenti dzimumu līdztiesības jomā: Pasākumu plāns Koncepcijas dzimumu līdztiesības īstenošanai ieviešanai 2002.gadam, Programma dzimumu līdztiesības īstenošanai 2005.-2006.gadam, Programma dzimumu līdztiesības īstenošanai 2007.-2010.gadam, Plāns dzimumu līdztiesības īstenošanai 2012.-2014.gadam un Plāns sieviešu un vīriešu vienlīdzīgu tiesību un iespēju veicināšanai 2018.-2020.gadam. </w:t>
      </w:r>
    </w:p>
  </w:footnote>
  <w:footnote w:id="264">
    <w:p w14:paraId="444C96A5" w14:textId="77777777" w:rsidR="00B255A5" w:rsidRPr="00C504E4" w:rsidRDefault="00B255A5" w:rsidP="00C504E4">
      <w:pPr>
        <w:pStyle w:val="FootnoteText"/>
        <w:spacing w:after="0" w:line="240" w:lineRule="auto"/>
        <w:rPr>
          <w:rFonts w:ascii="Times New Roman" w:hAnsi="Times New Roman"/>
          <w:lang w:val="lv-LV"/>
        </w:rPr>
      </w:pPr>
      <w:r w:rsidRPr="00C504E4">
        <w:rPr>
          <w:rStyle w:val="FootnoteReference"/>
          <w:rFonts w:ascii="Times New Roman" w:hAnsi="Times New Roman"/>
        </w:rPr>
        <w:footnoteRef/>
      </w:r>
      <w:r w:rsidRPr="00C504E4">
        <w:rPr>
          <w:rFonts w:ascii="Times New Roman" w:hAnsi="Times New Roman"/>
        </w:rPr>
        <w:t xml:space="preserve"> </w:t>
      </w:r>
      <w:r w:rsidRPr="00C504E4">
        <w:rPr>
          <w:rFonts w:ascii="Times New Roman" w:hAnsi="Times New Roman"/>
          <w:lang w:val="lv-LV"/>
        </w:rPr>
        <w:t xml:space="preserve">Eiropas Komisija: Special Eirobarometer 499 – Gender-based violence. Report. 17.lpp. Pieejams: </w:t>
      </w:r>
      <w:hyperlink r:id="rId89" w:history="1">
        <w:r w:rsidRPr="00C504E4">
          <w:rPr>
            <w:rStyle w:val="Hyperlink"/>
            <w:rFonts w:ascii="Times New Roman" w:hAnsi="Times New Roman"/>
            <w:lang w:val="lv-LV"/>
          </w:rPr>
          <w:t>https://data.europa.eu/euodp/en/data/dataset/S2115_85_3_449_ENG</w:t>
        </w:r>
      </w:hyperlink>
      <w:r w:rsidRPr="00C504E4">
        <w:rPr>
          <w:rFonts w:ascii="Times New Roman" w:hAnsi="Times New Roman"/>
          <w:lang w:val="lv-LV"/>
        </w:rPr>
        <w:t xml:space="preserve"> </w:t>
      </w:r>
    </w:p>
  </w:footnote>
  <w:footnote w:id="265">
    <w:p w14:paraId="493C02B8" w14:textId="77777777" w:rsidR="00B255A5" w:rsidRPr="00C504E4" w:rsidRDefault="00B255A5" w:rsidP="00C504E4">
      <w:pPr>
        <w:spacing w:after="0" w:line="240" w:lineRule="auto"/>
        <w:rPr>
          <w:rFonts w:ascii="Times New Roman" w:hAnsi="Times New Roman" w:cs="Times New Roman"/>
          <w:sz w:val="20"/>
          <w:szCs w:val="20"/>
        </w:rPr>
      </w:pPr>
      <w:r w:rsidRPr="00C504E4">
        <w:rPr>
          <w:rStyle w:val="FootnoteReference"/>
          <w:rFonts w:ascii="Times New Roman" w:hAnsi="Times New Roman" w:cs="Times New Roman"/>
          <w:sz w:val="20"/>
          <w:szCs w:val="20"/>
        </w:rPr>
        <w:footnoteRef/>
      </w:r>
      <w:r w:rsidRPr="00C504E4">
        <w:rPr>
          <w:rFonts w:ascii="Times New Roman" w:hAnsi="Times New Roman" w:cs="Times New Roman"/>
          <w:sz w:val="20"/>
          <w:szCs w:val="20"/>
        </w:rPr>
        <w:t xml:space="preserve"> Ministru kabineta 2002.gada 19.februāra noteikumi Nr.79 “Dzimumu līdztiesības padomes nolikums”. Pieejams: </w:t>
      </w:r>
      <w:hyperlink r:id="rId90" w:history="1">
        <w:r w:rsidRPr="00C504E4">
          <w:rPr>
            <w:rStyle w:val="Hyperlink"/>
            <w:rFonts w:ascii="Times New Roman" w:hAnsi="Times New Roman" w:cs="Times New Roman"/>
            <w:sz w:val="20"/>
            <w:szCs w:val="20"/>
          </w:rPr>
          <w:t>https://likumi.lv/ta/id/59236-dzimumu-lidztiesibas-padomes-nolikums</w:t>
        </w:r>
      </w:hyperlink>
      <w:r w:rsidRPr="00C504E4">
        <w:rPr>
          <w:rFonts w:ascii="Times New Roman" w:hAnsi="Times New Roman" w:cs="Times New Roman"/>
          <w:sz w:val="20"/>
          <w:szCs w:val="20"/>
        </w:rPr>
        <w:t>.</w:t>
      </w:r>
    </w:p>
  </w:footnote>
  <w:footnote w:id="266">
    <w:p w14:paraId="1E413153" w14:textId="77777777" w:rsidR="00B255A5" w:rsidRPr="00C504E4" w:rsidRDefault="00B255A5" w:rsidP="00C504E4">
      <w:pPr>
        <w:spacing w:after="0" w:line="240" w:lineRule="auto"/>
        <w:rPr>
          <w:rFonts w:ascii="Times New Roman" w:hAnsi="Times New Roman" w:cs="Times New Roman"/>
          <w:sz w:val="20"/>
          <w:szCs w:val="20"/>
        </w:rPr>
      </w:pPr>
      <w:r w:rsidRPr="00C504E4">
        <w:rPr>
          <w:rStyle w:val="FootnoteReference"/>
          <w:rFonts w:ascii="Times New Roman" w:hAnsi="Times New Roman" w:cs="Times New Roman"/>
          <w:sz w:val="20"/>
          <w:szCs w:val="20"/>
        </w:rPr>
        <w:footnoteRef/>
      </w:r>
      <w:r w:rsidRPr="00C504E4">
        <w:rPr>
          <w:rFonts w:ascii="Times New Roman" w:hAnsi="Times New Roman" w:cs="Times New Roman"/>
          <w:sz w:val="20"/>
          <w:szCs w:val="20"/>
        </w:rPr>
        <w:t xml:space="preserve"> Labklājības ministrijas 2010.gada 10.maija rīkojums Nr.48 “Par Dzimumu līdztiesības komitejas izveidi”. Pieejams: </w:t>
      </w:r>
      <w:hyperlink r:id="rId91" w:history="1">
        <w:r w:rsidRPr="00C504E4">
          <w:rPr>
            <w:rStyle w:val="Hyperlink"/>
            <w:rFonts w:ascii="Times New Roman" w:hAnsi="Times New Roman" w:cs="Times New Roman"/>
            <w:sz w:val="20"/>
            <w:szCs w:val="20"/>
          </w:rPr>
          <w:t>http://lm.gov.lv/upload/dzimumu_lidztiesiba/dz_lidzt_rikojums2.pdf</w:t>
        </w:r>
      </w:hyperlink>
      <w:r w:rsidRPr="00C504E4">
        <w:rPr>
          <w:rFonts w:ascii="Times New Roman" w:hAnsi="Times New Roman" w:cs="Times New Roman"/>
          <w:sz w:val="20"/>
          <w:szCs w:val="20"/>
        </w:rPr>
        <w:t>.</w:t>
      </w:r>
    </w:p>
  </w:footnote>
  <w:footnote w:id="267">
    <w:p w14:paraId="460E06E2" w14:textId="77777777" w:rsidR="00B255A5" w:rsidRPr="00091A4E" w:rsidRDefault="00B255A5" w:rsidP="00E4785D">
      <w:pPr>
        <w:pStyle w:val="FootnoteText"/>
        <w:spacing w:after="0" w:line="240" w:lineRule="auto"/>
        <w:rPr>
          <w:rFonts w:ascii="Times New Roman" w:hAnsi="Times New Roman"/>
          <w:i/>
          <w:iCs/>
          <w:lang w:val="lv-LV"/>
        </w:rPr>
      </w:pPr>
      <w:r w:rsidRPr="00091A4E">
        <w:rPr>
          <w:rStyle w:val="FootnoteReference"/>
          <w:rFonts w:ascii="Times New Roman" w:hAnsi="Times New Roman"/>
        </w:rPr>
        <w:footnoteRef/>
      </w:r>
      <w:r w:rsidRPr="00091A4E">
        <w:rPr>
          <w:rFonts w:ascii="Times New Roman" w:hAnsi="Times New Roman"/>
        </w:rPr>
        <w:t xml:space="preserve"> </w:t>
      </w:r>
      <w:r w:rsidRPr="00091A4E">
        <w:rPr>
          <w:rFonts w:ascii="Times New Roman" w:hAnsi="Times New Roman"/>
          <w:lang w:val="lv-LV"/>
        </w:rPr>
        <w:t>Skat., piemēram: Izglītības likums, 3.</w:t>
      </w:r>
      <w:r w:rsidRPr="00091A4E">
        <w:rPr>
          <w:rFonts w:ascii="Times New Roman" w:hAnsi="Times New Roman"/>
          <w:vertAlign w:val="superscript"/>
          <w:lang w:val="lv-LV"/>
        </w:rPr>
        <w:t>1</w:t>
      </w:r>
      <w:r w:rsidRPr="00091A4E">
        <w:rPr>
          <w:rFonts w:ascii="Times New Roman" w:hAnsi="Times New Roman"/>
          <w:lang w:val="lv-LV"/>
        </w:rPr>
        <w:t xml:space="preserve"> pants; Pacienta tiesību likums, 3.pants; Likums “Par sociālo drošību,” 2.</w:t>
      </w:r>
      <w:r w:rsidRPr="00091A4E">
        <w:rPr>
          <w:rFonts w:ascii="Times New Roman" w:hAnsi="Times New Roman"/>
          <w:vertAlign w:val="superscript"/>
          <w:lang w:val="lv-LV"/>
        </w:rPr>
        <w:t>1</w:t>
      </w:r>
      <w:r w:rsidRPr="00091A4E">
        <w:rPr>
          <w:rFonts w:ascii="Times New Roman" w:hAnsi="Times New Roman"/>
          <w:lang w:val="lv-LV"/>
        </w:rPr>
        <w:t xml:space="preserve"> pants; Bērnu tiesību aizsardzības likums, 3.panta otrā daļa; Darba likums, 7.panta otrā daļa u.c.</w:t>
      </w:r>
    </w:p>
  </w:footnote>
  <w:footnote w:id="268">
    <w:p w14:paraId="232ADBC1" w14:textId="6B07026B" w:rsidR="00B255A5" w:rsidRPr="00091A4E" w:rsidRDefault="00B255A5" w:rsidP="00CE0BC7">
      <w:pPr>
        <w:pStyle w:val="FootnoteText"/>
        <w:spacing w:after="0" w:line="240" w:lineRule="auto"/>
        <w:rPr>
          <w:rFonts w:ascii="Times New Roman" w:hAnsi="Times New Roman"/>
          <w:lang w:val="lv-LV"/>
        </w:rPr>
      </w:pPr>
      <w:r w:rsidRPr="00091A4E">
        <w:rPr>
          <w:rStyle w:val="FootnoteReference"/>
          <w:rFonts w:ascii="Times New Roman" w:hAnsi="Times New Roman"/>
        </w:rPr>
        <w:footnoteRef/>
      </w:r>
      <w:r w:rsidRPr="00091A4E">
        <w:rPr>
          <w:rFonts w:ascii="Times New Roman" w:hAnsi="Times New Roman"/>
        </w:rPr>
        <w:t xml:space="preserve"> </w:t>
      </w:r>
      <w:r w:rsidRPr="00091A4E">
        <w:rPr>
          <w:rFonts w:ascii="Times New Roman" w:hAnsi="Times New Roman"/>
          <w:lang w:val="lv-LV"/>
        </w:rPr>
        <w:t>Kopš Koncepcijas pieņemšanas izstrādāti un īstenoti pieci politikas plānošanas dokumenti dzimumu līdztiesības jomā: Pasākumu plāns Koncepcijas dzimumu līdztiesības īstenošanai ieviešanai 2002.gadam, Programma dzimumu līdztiesības īstenošanai 2005.-2006.gadam, Programma dzimumu līdztiesības īstenošanai 2007.-2010.gadam, Plāns dzimumu līdztiesības īstenošanai 2012.-2014.gadam un Plāns sieviešu un vīriešu vienlīdzīgu tiesību un iespēju veicināšanai 2018.-2020.gadam. Plāns sieviešu un vīriešu vienlīdzīgu tiesību un iespēju veicināšanai 2021.-2023.gadam.</w:t>
      </w:r>
    </w:p>
  </w:footnote>
  <w:footnote w:id="269">
    <w:p w14:paraId="4B6D79D5" w14:textId="77777777" w:rsidR="00B255A5" w:rsidRPr="00B1707E" w:rsidRDefault="00B255A5" w:rsidP="00B1707E">
      <w:pPr>
        <w:pStyle w:val="FootnoteText"/>
        <w:spacing w:after="0" w:line="240" w:lineRule="auto"/>
        <w:rPr>
          <w:rFonts w:ascii="Times New Roman" w:hAnsi="Times New Roman"/>
        </w:rPr>
      </w:pPr>
      <w:r w:rsidRPr="00B1707E">
        <w:rPr>
          <w:rStyle w:val="FootnoteReference"/>
          <w:rFonts w:ascii="Times New Roman" w:hAnsi="Times New Roman"/>
        </w:rPr>
        <w:footnoteRef/>
      </w:r>
      <w:r w:rsidRPr="00B1707E">
        <w:rPr>
          <w:rFonts w:ascii="Times New Roman" w:hAnsi="Times New Roman"/>
        </w:rPr>
        <w:t xml:space="preserve"> </w:t>
      </w:r>
      <w:hyperlink r:id="rId92" w:history="1">
        <w:r w:rsidRPr="00B1707E">
          <w:rPr>
            <w:rStyle w:val="Hyperlink"/>
            <w:rFonts w:ascii="Times New Roman" w:hAnsi="Times New Roman"/>
          </w:rPr>
          <w:t>https://www.lm.gov.lv/lv/teva-loma</w:t>
        </w:r>
      </w:hyperlink>
    </w:p>
  </w:footnote>
  <w:footnote w:id="270">
    <w:p w14:paraId="41E7D02C" w14:textId="77777777" w:rsidR="00B255A5" w:rsidRPr="00B1707E" w:rsidRDefault="00B255A5" w:rsidP="00B1707E">
      <w:pPr>
        <w:pStyle w:val="FootnoteText"/>
        <w:spacing w:after="0" w:line="240" w:lineRule="auto"/>
        <w:rPr>
          <w:rFonts w:ascii="Times New Roman" w:hAnsi="Times New Roman"/>
        </w:rPr>
      </w:pPr>
      <w:r w:rsidRPr="00B1707E">
        <w:rPr>
          <w:rStyle w:val="FootnoteReference"/>
          <w:rFonts w:ascii="Times New Roman" w:hAnsi="Times New Roman"/>
        </w:rPr>
        <w:footnoteRef/>
      </w:r>
      <w:r w:rsidRPr="00B1707E">
        <w:rPr>
          <w:rFonts w:ascii="Times New Roman" w:hAnsi="Times New Roman"/>
        </w:rPr>
        <w:t xml:space="preserve"> </w:t>
      </w:r>
      <w:hyperlink r:id="rId93" w:history="1">
        <w:r w:rsidRPr="00B1707E">
          <w:rPr>
            <w:rStyle w:val="Hyperlink"/>
            <w:rFonts w:ascii="Times New Roman" w:hAnsi="Times New Roman"/>
          </w:rPr>
          <w:t>https://ec.europa.eu/eurostat/databrowser/view/sdg_05_20/default/table?lang=en</w:t>
        </w:r>
      </w:hyperlink>
      <w:r w:rsidRPr="00B1707E">
        <w:rPr>
          <w:rFonts w:ascii="Times New Roman" w:hAnsi="Times New Roman"/>
        </w:rPr>
        <w:t xml:space="preserve"> </w:t>
      </w:r>
    </w:p>
  </w:footnote>
  <w:footnote w:id="271">
    <w:p w14:paraId="3E3D31D0" w14:textId="77777777" w:rsidR="00B255A5" w:rsidRPr="00091A4E" w:rsidRDefault="00B255A5" w:rsidP="00CE0BC7">
      <w:pPr>
        <w:pStyle w:val="FootnoteText"/>
        <w:spacing w:after="0" w:line="240" w:lineRule="auto"/>
        <w:rPr>
          <w:rFonts w:ascii="Times New Roman" w:hAnsi="Times New Roman"/>
          <w:lang w:val="lv-LV"/>
        </w:rPr>
      </w:pPr>
      <w:r w:rsidRPr="00091A4E">
        <w:rPr>
          <w:rStyle w:val="FootnoteReference"/>
          <w:rFonts w:ascii="Times New Roman" w:hAnsi="Times New Roman"/>
        </w:rPr>
        <w:footnoteRef/>
      </w:r>
      <w:r w:rsidRPr="00091A4E">
        <w:rPr>
          <w:rFonts w:ascii="Times New Roman" w:hAnsi="Times New Roman"/>
        </w:rPr>
        <w:t xml:space="preserve"> </w:t>
      </w:r>
      <w:r w:rsidRPr="00091A4E">
        <w:rPr>
          <w:rFonts w:ascii="Times New Roman" w:hAnsi="Times New Roman"/>
          <w:lang w:val="lv-LV"/>
        </w:rPr>
        <w:t xml:space="preserve">Skat., piemēram: Informatīvais ziņojums “Par </w:t>
      </w:r>
      <w:r w:rsidRPr="00091A4E">
        <w:rPr>
          <w:rFonts w:ascii="Times New Roman" w:hAnsi="Times New Roman"/>
        </w:rPr>
        <w:t>vardarbības pret sievietēm un vardarbības ģimenē gadījumiem, to izplatību un dinamiku 2015.gadā</w:t>
      </w:r>
      <w:r w:rsidRPr="00091A4E">
        <w:rPr>
          <w:rFonts w:ascii="Times New Roman" w:hAnsi="Times New Roman"/>
          <w:lang w:val="lv-LV"/>
        </w:rPr>
        <w:t xml:space="preserve">”. </w:t>
      </w:r>
      <w:r w:rsidRPr="00091A4E">
        <w:rPr>
          <w:rFonts w:ascii="Times New Roman" w:hAnsi="Times New Roman"/>
          <w:i/>
          <w:iCs/>
          <w:lang w:val="lv-LV"/>
        </w:rPr>
        <w:t>Labklājības ministrija</w:t>
      </w:r>
      <w:r w:rsidRPr="00091A4E">
        <w:rPr>
          <w:rFonts w:ascii="Times New Roman" w:hAnsi="Times New Roman"/>
          <w:lang w:val="lv-LV"/>
        </w:rPr>
        <w:t xml:space="preserve"> (2017). Pieejams: </w:t>
      </w:r>
      <w:hyperlink r:id="rId94" w:history="1">
        <w:r w:rsidRPr="00091A4E">
          <w:rPr>
            <w:rStyle w:val="Hyperlink"/>
            <w:rFonts w:ascii="Times New Roman" w:hAnsi="Times New Roman"/>
            <w:lang w:val="lv-LV"/>
          </w:rPr>
          <w:t>http://polsis.mk.gov.lv/api/file/file7278085760657997582.docx</w:t>
        </w:r>
      </w:hyperlink>
    </w:p>
  </w:footnote>
  <w:footnote w:id="272">
    <w:p w14:paraId="4CACC2F7" w14:textId="77777777" w:rsidR="00B255A5" w:rsidRPr="00091A4E" w:rsidRDefault="00B255A5" w:rsidP="00CE0BC7">
      <w:pPr>
        <w:spacing w:after="0" w:line="240" w:lineRule="auto"/>
        <w:rPr>
          <w:rFonts w:ascii="Times New Roman" w:hAnsi="Times New Roman" w:cs="Times New Roman"/>
          <w:sz w:val="20"/>
          <w:szCs w:val="20"/>
        </w:rPr>
      </w:pPr>
      <w:r w:rsidRPr="00091A4E">
        <w:rPr>
          <w:rStyle w:val="FootnoteReference"/>
          <w:rFonts w:ascii="Times New Roman" w:hAnsi="Times New Roman" w:cs="Times New Roman"/>
          <w:sz w:val="20"/>
          <w:szCs w:val="20"/>
        </w:rPr>
        <w:footnoteRef/>
      </w:r>
      <w:r w:rsidRPr="00091A4E">
        <w:rPr>
          <w:rFonts w:ascii="Times New Roman" w:hAnsi="Times New Roman" w:cs="Times New Roman"/>
          <w:sz w:val="20"/>
          <w:szCs w:val="20"/>
        </w:rPr>
        <w:t xml:space="preserve"> Skat., piemēram: Informatīvais ziņojums “Par Pekinas rīcības platformas īstenošanu Latvijā”. </w:t>
      </w:r>
      <w:r w:rsidRPr="00091A4E">
        <w:rPr>
          <w:rFonts w:ascii="Times New Roman" w:hAnsi="Times New Roman" w:cs="Times New Roman"/>
          <w:i/>
          <w:iCs/>
          <w:sz w:val="20"/>
          <w:szCs w:val="20"/>
        </w:rPr>
        <w:t>Labklājības ministrija</w:t>
      </w:r>
      <w:r w:rsidRPr="00091A4E">
        <w:rPr>
          <w:rFonts w:ascii="Times New Roman" w:hAnsi="Times New Roman" w:cs="Times New Roman"/>
          <w:sz w:val="20"/>
          <w:szCs w:val="20"/>
        </w:rPr>
        <w:t xml:space="preserve"> (2017). Pieejams: </w:t>
      </w:r>
      <w:hyperlink r:id="rId95" w:history="1">
        <w:r w:rsidRPr="00091A4E">
          <w:rPr>
            <w:rStyle w:val="Hyperlink"/>
            <w:rFonts w:ascii="Times New Roman" w:hAnsi="Times New Roman" w:cs="Times New Roman"/>
            <w:sz w:val="20"/>
            <w:szCs w:val="20"/>
          </w:rPr>
          <w:t>http://lm.gov.lv/upload/dzimumu_lidztiesiba_a/pekinas_zinojums_30012017_1.pdf</w:t>
        </w:r>
      </w:hyperlink>
    </w:p>
  </w:footnote>
  <w:footnote w:id="273">
    <w:p w14:paraId="1AC065BC" w14:textId="77777777" w:rsidR="00B255A5" w:rsidRPr="00091A4E" w:rsidRDefault="00B255A5" w:rsidP="00CE0BC7">
      <w:pPr>
        <w:spacing w:after="0" w:line="240" w:lineRule="auto"/>
        <w:rPr>
          <w:rFonts w:ascii="Times New Roman" w:eastAsia="Times New Roman" w:hAnsi="Times New Roman" w:cs="Times New Roman"/>
          <w:sz w:val="20"/>
          <w:szCs w:val="20"/>
          <w:lang w:eastAsia="en-GB"/>
        </w:rPr>
      </w:pPr>
      <w:r w:rsidRPr="00091A4E">
        <w:rPr>
          <w:rStyle w:val="FootnoteReference"/>
          <w:rFonts w:ascii="Times New Roman" w:hAnsi="Times New Roman" w:cs="Times New Roman"/>
          <w:sz w:val="20"/>
          <w:szCs w:val="20"/>
        </w:rPr>
        <w:footnoteRef/>
      </w:r>
      <w:r w:rsidRPr="00091A4E">
        <w:rPr>
          <w:rFonts w:ascii="Times New Roman" w:hAnsi="Times New Roman" w:cs="Times New Roman"/>
          <w:sz w:val="20"/>
          <w:szCs w:val="20"/>
        </w:rPr>
        <w:t xml:space="preserve"> Skat., piemēram: </w:t>
      </w:r>
      <w:r w:rsidRPr="00091A4E">
        <w:rPr>
          <w:rFonts w:ascii="Times New Roman" w:eastAsia="Times New Roman" w:hAnsi="Times New Roman" w:cs="Times New Roman"/>
          <w:sz w:val="20"/>
          <w:szCs w:val="20"/>
          <w:lang w:eastAsia="en-GB"/>
        </w:rPr>
        <w:t xml:space="preserve">Dzimumu līdztiesības komitejas izveidotās darba grupas rekomendācijas sieviešu un vīriešu skaita līdzsvarošanai un dzimumu līdztiesības aspektu integrēšanai Latvijas pirmsskolas, vispārējās, profesionālās un augstākās izglītības līmeņos, izglītības procesā un saturā līdz 2020.gadam. </w:t>
      </w:r>
      <w:r w:rsidRPr="00091A4E">
        <w:rPr>
          <w:rFonts w:ascii="Times New Roman" w:eastAsia="Times New Roman" w:hAnsi="Times New Roman" w:cs="Times New Roman"/>
          <w:i/>
          <w:iCs/>
          <w:sz w:val="20"/>
          <w:szCs w:val="20"/>
          <w:lang w:eastAsia="en-GB"/>
        </w:rPr>
        <w:t>Dzimumu līdztiesības komiteja</w:t>
      </w:r>
      <w:r w:rsidRPr="00091A4E">
        <w:rPr>
          <w:rFonts w:ascii="Times New Roman" w:eastAsia="Times New Roman" w:hAnsi="Times New Roman" w:cs="Times New Roman"/>
          <w:sz w:val="20"/>
          <w:szCs w:val="20"/>
          <w:lang w:eastAsia="en-GB"/>
        </w:rPr>
        <w:t xml:space="preserve"> (2013). Pieejams: </w:t>
      </w:r>
      <w:hyperlink r:id="rId96" w:history="1">
        <w:r w:rsidRPr="00091A4E">
          <w:rPr>
            <w:rStyle w:val="Hyperlink"/>
            <w:rFonts w:ascii="Times New Roman" w:hAnsi="Times New Roman" w:cs="Times New Roman"/>
            <w:sz w:val="20"/>
            <w:szCs w:val="20"/>
          </w:rPr>
          <w:t>http://lm.gov.lv/upload/dzimumu_lidztiesiba/dokumenti_un_tiesibu_akti/rekomend_090713.pdf</w:t>
        </w:r>
      </w:hyperlink>
    </w:p>
  </w:footnote>
  <w:footnote w:id="274">
    <w:p w14:paraId="620B9544" w14:textId="77777777" w:rsidR="00B255A5" w:rsidRPr="00091A4E" w:rsidRDefault="00B255A5" w:rsidP="00CE0BC7">
      <w:pPr>
        <w:spacing w:after="0" w:line="240" w:lineRule="auto"/>
        <w:rPr>
          <w:rFonts w:ascii="Times New Roman" w:hAnsi="Times New Roman" w:cs="Times New Roman"/>
          <w:sz w:val="20"/>
          <w:szCs w:val="20"/>
        </w:rPr>
      </w:pPr>
      <w:r w:rsidRPr="00091A4E">
        <w:rPr>
          <w:rStyle w:val="FootnoteReference"/>
          <w:rFonts w:ascii="Times New Roman" w:hAnsi="Times New Roman" w:cs="Times New Roman"/>
          <w:sz w:val="20"/>
          <w:szCs w:val="20"/>
        </w:rPr>
        <w:footnoteRef/>
      </w:r>
      <w:r w:rsidRPr="00091A4E">
        <w:rPr>
          <w:rFonts w:ascii="Times New Roman" w:hAnsi="Times New Roman" w:cs="Times New Roman"/>
          <w:sz w:val="20"/>
          <w:szCs w:val="20"/>
        </w:rPr>
        <w:t xml:space="preserve"> Skat., piemēram: Īss ceļvedis, kā izprast diskriminācijas situācijas dzimuma dēļ. </w:t>
      </w:r>
      <w:r w:rsidRPr="00091A4E">
        <w:rPr>
          <w:rFonts w:ascii="Times New Roman" w:hAnsi="Times New Roman" w:cs="Times New Roman"/>
          <w:i/>
          <w:iCs/>
          <w:sz w:val="20"/>
          <w:szCs w:val="20"/>
        </w:rPr>
        <w:t xml:space="preserve">Labklājības ministrija </w:t>
      </w:r>
      <w:r w:rsidRPr="00091A4E">
        <w:rPr>
          <w:rFonts w:ascii="Times New Roman" w:hAnsi="Times New Roman" w:cs="Times New Roman"/>
          <w:sz w:val="20"/>
          <w:szCs w:val="20"/>
        </w:rPr>
        <w:t xml:space="preserve">(2019). Pieejams: </w:t>
      </w:r>
      <w:hyperlink r:id="rId97" w:history="1">
        <w:r w:rsidRPr="00091A4E">
          <w:rPr>
            <w:rStyle w:val="Hyperlink"/>
            <w:rFonts w:ascii="Times New Roman" w:hAnsi="Times New Roman" w:cs="Times New Roman"/>
            <w:sz w:val="20"/>
            <w:szCs w:val="20"/>
          </w:rPr>
          <w:t>http://lm.gov.lv/upload/diskriminacijas_noversana.pdf</w:t>
        </w:r>
      </w:hyperlink>
    </w:p>
  </w:footnote>
  <w:footnote w:id="275">
    <w:p w14:paraId="716A45D7" w14:textId="77777777" w:rsidR="00B255A5" w:rsidRPr="00857E45" w:rsidRDefault="00B255A5" w:rsidP="00857E45">
      <w:pPr>
        <w:pStyle w:val="FootnoteText"/>
        <w:spacing w:after="0" w:line="240" w:lineRule="auto"/>
        <w:rPr>
          <w:rFonts w:ascii="Times New Roman" w:hAnsi="Times New Roman"/>
          <w:lang w:val="lv-LV"/>
        </w:rPr>
      </w:pPr>
      <w:r w:rsidRPr="00857E45">
        <w:rPr>
          <w:rStyle w:val="FootnoteReference"/>
          <w:rFonts w:ascii="Times New Roman" w:hAnsi="Times New Roman"/>
        </w:rPr>
        <w:footnoteRef/>
      </w:r>
      <w:r w:rsidRPr="00857E45">
        <w:rPr>
          <w:rFonts w:ascii="Times New Roman" w:hAnsi="Times New Roman"/>
        </w:rPr>
        <w:t xml:space="preserve"> </w:t>
      </w:r>
      <w:r w:rsidRPr="00857E45">
        <w:rPr>
          <w:rFonts w:ascii="Times New Roman" w:hAnsi="Times New Roman"/>
          <w:lang w:val="lv-LV"/>
        </w:rPr>
        <w:t xml:space="preserve">Skat.: </w:t>
      </w:r>
      <w:hyperlink r:id="rId98" w:history="1">
        <w:r w:rsidRPr="00857E45">
          <w:rPr>
            <w:rStyle w:val="Hyperlink"/>
            <w:rFonts w:ascii="Times New Roman" w:hAnsi="Times New Roman"/>
            <w:lang w:val="lv-LV"/>
          </w:rPr>
          <w:t>https://www.csb.gov.lv/lv/dzimumu-lidztiesiba</w:t>
        </w:r>
      </w:hyperlink>
      <w:r w:rsidRPr="00857E45">
        <w:rPr>
          <w:rFonts w:ascii="Times New Roman" w:hAnsi="Times New Roman"/>
          <w:lang w:val="lv-LV"/>
        </w:rPr>
        <w:t xml:space="preserve"> </w:t>
      </w:r>
    </w:p>
  </w:footnote>
  <w:footnote w:id="276">
    <w:p w14:paraId="5B2EE698" w14:textId="11ED6A7D" w:rsidR="00B255A5" w:rsidRPr="00857E45" w:rsidRDefault="00B255A5" w:rsidP="00857E45">
      <w:pPr>
        <w:pStyle w:val="FootnoteText"/>
        <w:spacing w:after="0" w:line="240" w:lineRule="auto"/>
        <w:rPr>
          <w:rFonts w:ascii="Times New Roman" w:hAnsi="Times New Roman"/>
          <w:lang w:val="lv-LV"/>
        </w:rPr>
      </w:pPr>
      <w:r w:rsidRPr="00857E45">
        <w:rPr>
          <w:rStyle w:val="FootnoteReference"/>
          <w:rFonts w:ascii="Times New Roman" w:hAnsi="Times New Roman"/>
        </w:rPr>
        <w:footnoteRef/>
      </w:r>
      <w:r w:rsidRPr="00857E45">
        <w:rPr>
          <w:rFonts w:ascii="Times New Roman" w:hAnsi="Times New Roman"/>
        </w:rPr>
        <w:t xml:space="preserve"> </w:t>
      </w:r>
      <w:r w:rsidRPr="00857E45">
        <w:rPr>
          <w:rFonts w:ascii="Times New Roman" w:hAnsi="Times New Roman"/>
          <w:lang w:val="lv-LV"/>
        </w:rPr>
        <w:t xml:space="preserve">Mājas lapa: </w:t>
      </w:r>
      <w:hyperlink r:id="rId99" w:history="1">
        <w:r w:rsidRPr="00857E45">
          <w:rPr>
            <w:rStyle w:val="Hyperlink"/>
            <w:rFonts w:ascii="Times New Roman" w:hAnsi="Times New Roman"/>
          </w:rPr>
          <w:t>https://eige.europa.eu/</w:t>
        </w:r>
      </w:hyperlink>
    </w:p>
  </w:footnote>
  <w:footnote w:id="277">
    <w:p w14:paraId="43A113AE" w14:textId="68AFCD50" w:rsidR="00B255A5" w:rsidRPr="00857E45" w:rsidRDefault="00B255A5" w:rsidP="00857E45">
      <w:pPr>
        <w:pStyle w:val="FootnoteText"/>
        <w:spacing w:after="0" w:line="240" w:lineRule="auto"/>
        <w:rPr>
          <w:rFonts w:ascii="Times New Roman" w:hAnsi="Times New Roman"/>
          <w:lang w:val="lv-LV"/>
        </w:rPr>
      </w:pPr>
      <w:r w:rsidRPr="00857E45">
        <w:rPr>
          <w:rStyle w:val="FootnoteReference"/>
          <w:rFonts w:ascii="Times New Roman" w:hAnsi="Times New Roman"/>
        </w:rPr>
        <w:footnoteRef/>
      </w:r>
      <w:r w:rsidRPr="00857E45">
        <w:rPr>
          <w:rFonts w:ascii="Times New Roman" w:hAnsi="Times New Roman"/>
        </w:rPr>
        <w:t xml:space="preserve"> </w:t>
      </w:r>
      <w:r w:rsidRPr="00857E45">
        <w:rPr>
          <w:rFonts w:ascii="Times New Roman" w:hAnsi="Times New Roman"/>
          <w:lang w:val="lv-LV"/>
        </w:rPr>
        <w:t xml:space="preserve">Informācija par indeksu: </w:t>
      </w:r>
      <w:hyperlink r:id="rId100" w:history="1">
        <w:r w:rsidRPr="00857E45">
          <w:rPr>
            <w:rStyle w:val="Hyperlink"/>
            <w:rFonts w:ascii="Times New Roman" w:hAnsi="Times New Roman"/>
          </w:rPr>
          <w:t>https://eige.europa.eu/gender-equality-index/2020/LV</w:t>
        </w:r>
      </w:hyperlink>
    </w:p>
  </w:footnote>
  <w:footnote w:id="278">
    <w:p w14:paraId="23589EC3" w14:textId="77777777" w:rsidR="00B255A5" w:rsidRPr="002B26BA" w:rsidRDefault="00B255A5" w:rsidP="002B26BA">
      <w:pPr>
        <w:pStyle w:val="FootnoteText"/>
        <w:spacing w:after="0" w:line="240" w:lineRule="auto"/>
        <w:jc w:val="both"/>
        <w:rPr>
          <w:rFonts w:ascii="Times New Roman" w:hAnsi="Times New Roman"/>
          <w:lang w:val="lv-LV"/>
        </w:rPr>
      </w:pPr>
      <w:r w:rsidRPr="002B26BA">
        <w:rPr>
          <w:rStyle w:val="FootnoteReference"/>
          <w:rFonts w:ascii="Times New Roman" w:hAnsi="Times New Roman"/>
        </w:rPr>
        <w:footnoteRef/>
      </w:r>
      <w:r w:rsidRPr="002B26BA">
        <w:rPr>
          <w:rFonts w:ascii="Times New Roman" w:hAnsi="Times New Roman"/>
        </w:rPr>
        <w:t xml:space="preserve"> </w:t>
      </w:r>
      <w:r w:rsidRPr="002B26BA">
        <w:rPr>
          <w:rFonts w:ascii="Times New Roman" w:hAnsi="Times New Roman"/>
          <w:lang w:val="lv-LV"/>
        </w:rPr>
        <w:t>Ministru kabineta 2013.gada 19.novembra protokols Nr.61, 57.§ “Pamatnostādņu projekts "Apvienoto Nāciju Organizācijas Konvencijas par personu ar invaliditāti tiesībām īstenošanas pamatnostādnes 2014.-2020.gadam". Pieejams: http://polsis.mk.gov.lv/documents/4559</w:t>
      </w:r>
    </w:p>
  </w:footnote>
  <w:footnote w:id="279">
    <w:p w14:paraId="19CF5205" w14:textId="77777777" w:rsidR="00B255A5" w:rsidRPr="002B26BA" w:rsidRDefault="00B255A5" w:rsidP="005C0C9C">
      <w:pPr>
        <w:pStyle w:val="FootnoteText"/>
        <w:spacing w:after="0" w:line="240" w:lineRule="auto"/>
        <w:jc w:val="both"/>
        <w:rPr>
          <w:rFonts w:ascii="Times New Roman" w:hAnsi="Times New Roman"/>
          <w:lang w:val="lv-LV"/>
        </w:rPr>
      </w:pPr>
      <w:r w:rsidRPr="002B26BA">
        <w:rPr>
          <w:rStyle w:val="FootnoteReference"/>
          <w:rFonts w:ascii="Times New Roman" w:hAnsi="Times New Roman"/>
        </w:rPr>
        <w:footnoteRef/>
      </w:r>
      <w:r w:rsidRPr="002B26BA">
        <w:rPr>
          <w:rFonts w:ascii="Times New Roman" w:hAnsi="Times New Roman"/>
        </w:rPr>
        <w:t xml:space="preserve"> </w:t>
      </w:r>
      <w:r w:rsidRPr="002B26BA">
        <w:rPr>
          <w:rFonts w:ascii="Times New Roman" w:hAnsi="Times New Roman"/>
          <w:lang w:val="lv-LV"/>
        </w:rPr>
        <w:t>Pamatnostādņu ieviešanai tika izstrādāti trīs īstenošanas plāni: 2014.gadam, 2015.-2017.gadam un 2018.-2020.gadam, kuros noteikti konkrēti pasākumi pamatnostādnēs noteikto mērķu sasniegšanai.</w:t>
      </w:r>
    </w:p>
  </w:footnote>
  <w:footnote w:id="280">
    <w:p w14:paraId="418A3F9D" w14:textId="77777777" w:rsidR="00B255A5" w:rsidRPr="002B26BA" w:rsidRDefault="00B255A5" w:rsidP="005C0C9C">
      <w:pPr>
        <w:pStyle w:val="FootnoteText"/>
        <w:spacing w:after="0" w:line="240" w:lineRule="auto"/>
        <w:jc w:val="both"/>
        <w:rPr>
          <w:rFonts w:ascii="Times New Roman" w:hAnsi="Times New Roman"/>
          <w:lang w:val="lv-LV"/>
        </w:rPr>
      </w:pPr>
      <w:r w:rsidRPr="002B26BA">
        <w:rPr>
          <w:rStyle w:val="FootnoteReference"/>
          <w:rFonts w:ascii="Times New Roman" w:hAnsi="Times New Roman"/>
        </w:rPr>
        <w:footnoteRef/>
      </w:r>
      <w:r w:rsidRPr="002B26BA">
        <w:rPr>
          <w:rFonts w:ascii="Times New Roman" w:hAnsi="Times New Roman"/>
        </w:rPr>
        <w:t xml:space="preserve"> </w:t>
      </w:r>
      <w:r w:rsidRPr="002B26BA">
        <w:rPr>
          <w:rFonts w:ascii="Times New Roman" w:hAnsi="Times New Roman"/>
          <w:lang w:val="lv-LV"/>
        </w:rPr>
        <w:t xml:space="preserve">Ministru kabinets 2019.gada 21.februārī akceptējis “Apvienoto Nāciju Organizācijas Konvencijas par personu ar invaliditāti tiesībām īstenošanas pamatnostādņu 2014.–2020.gadam vidusposma novērtējumu”. Pieejams: </w:t>
      </w:r>
      <w:hyperlink r:id="rId101" w:history="1">
        <w:r w:rsidRPr="002B26BA">
          <w:rPr>
            <w:rFonts w:ascii="Times New Roman" w:hAnsi="Times New Roman"/>
            <w:lang w:val="lv-LV"/>
          </w:rPr>
          <w:t>http://polsis.mk.gov.lv/documents/6394</w:t>
        </w:r>
      </w:hyperlink>
    </w:p>
  </w:footnote>
  <w:footnote w:id="281">
    <w:p w14:paraId="671ADE5E" w14:textId="29880AA4" w:rsidR="00B255A5" w:rsidRPr="00B1707E" w:rsidRDefault="00B255A5" w:rsidP="00B1707E">
      <w:pPr>
        <w:pStyle w:val="FootnoteText"/>
        <w:spacing w:after="0" w:line="240" w:lineRule="auto"/>
        <w:jc w:val="both"/>
        <w:rPr>
          <w:rFonts w:ascii="Times New Roman" w:hAnsi="Times New Roman"/>
          <w:lang w:val="lv-LV"/>
        </w:rPr>
      </w:pPr>
      <w:r w:rsidRPr="002B26BA">
        <w:rPr>
          <w:rStyle w:val="FootnoteReference"/>
          <w:rFonts w:ascii="Times New Roman" w:hAnsi="Times New Roman"/>
        </w:rPr>
        <w:footnoteRef/>
      </w:r>
      <w:r w:rsidRPr="002B26BA">
        <w:rPr>
          <w:rFonts w:ascii="Times New Roman" w:hAnsi="Times New Roman"/>
          <w:lang w:val="lv-LV"/>
        </w:rPr>
        <w:t xml:space="preserve">Ar pilnu rekomendāciju tekstu varat iepazīties </w:t>
      </w:r>
      <w:hyperlink r:id="rId102" w:history="1">
        <w:r w:rsidRPr="002B26BA">
          <w:rPr>
            <w:rFonts w:ascii="Times New Roman" w:hAnsi="Times New Roman"/>
            <w:lang w:val="lv-LV"/>
          </w:rPr>
          <w:t>https://tbinternet.ohchr.org/_layouts/treatybodyexternal/Download.aspx?symbolno=CRPD%2fC%2fLVA%2fCO%2f1&amp;Lang=en</w:t>
        </w:r>
      </w:hyperlink>
      <w:r w:rsidRPr="002B26BA">
        <w:rPr>
          <w:rFonts w:ascii="Times New Roman" w:hAnsi="Times New Roman"/>
          <w:lang w:val="lv-LV"/>
        </w:rPr>
        <w:t xml:space="preserve"> </w:t>
      </w:r>
    </w:p>
  </w:footnote>
  <w:footnote w:id="282">
    <w:p w14:paraId="2FABE13C" w14:textId="323191DA" w:rsidR="00B255A5" w:rsidRPr="00EF458D" w:rsidRDefault="00B255A5" w:rsidP="00EE0152">
      <w:pPr>
        <w:pStyle w:val="FootnoteText"/>
        <w:spacing w:after="0" w:line="240" w:lineRule="auto"/>
        <w:rPr>
          <w:rFonts w:ascii="Times New Roman" w:hAnsi="Times New Roman"/>
          <w:lang w:val="lv-LV"/>
        </w:rPr>
      </w:pPr>
      <w:r>
        <w:rPr>
          <w:rStyle w:val="FootnoteReference"/>
        </w:rPr>
        <w:footnoteRef/>
      </w:r>
      <w:r>
        <w:t xml:space="preserve"> </w:t>
      </w:r>
      <w:r>
        <w:rPr>
          <w:rFonts w:ascii="Times New Roman" w:hAnsi="Times New Roman"/>
          <w:lang w:val="lv-LV"/>
        </w:rPr>
        <w:t xml:space="preserve">LU Biznesa, vadības un ekonomikas fakultāte, pētījums “Distances jeb ātro kredītu izmantošana Latvijā. Patērētāju uzvedības psiholoģiskie aspekti”, 2017; </w:t>
      </w:r>
      <w:r w:rsidRPr="00067227">
        <w:rPr>
          <w:rFonts w:ascii="Times New Roman" w:hAnsi="Times New Roman"/>
          <w:lang w:val="lv-LV"/>
        </w:rPr>
        <w:t xml:space="preserve">pieejams </w:t>
      </w:r>
      <w:hyperlink r:id="rId103" w:history="1">
        <w:r w:rsidRPr="00067227">
          <w:rPr>
            <w:rStyle w:val="Hyperlink"/>
            <w:rFonts w:ascii="Times New Roman" w:hAnsi="Times New Roman"/>
          </w:rPr>
          <w:t>https://www.ptac.gov.lv/lv/content/petijumi</w:t>
        </w:r>
      </w:hyperlink>
    </w:p>
  </w:footnote>
  <w:footnote w:id="283">
    <w:p w14:paraId="1852D236" w14:textId="77777777" w:rsidR="00B255A5" w:rsidRPr="00D27C2C" w:rsidRDefault="00B255A5" w:rsidP="00A927E1">
      <w:pPr>
        <w:pStyle w:val="FootnoteText"/>
        <w:spacing w:after="0" w:line="240" w:lineRule="auto"/>
        <w:rPr>
          <w:rFonts w:ascii="Times New Roman" w:hAnsi="Times New Roman"/>
        </w:rPr>
      </w:pPr>
      <w:r w:rsidRPr="00213A19">
        <w:rPr>
          <w:rStyle w:val="FootnoteReference"/>
          <w:rFonts w:ascii="Times New Roman" w:hAnsi="Times New Roman"/>
        </w:rPr>
        <w:footnoteRef/>
      </w:r>
      <w:r w:rsidRPr="00213A19">
        <w:rPr>
          <w:rFonts w:ascii="Times New Roman" w:hAnsi="Times New Roman"/>
        </w:rPr>
        <w:t xml:space="preserve"> </w:t>
      </w:r>
      <w:r w:rsidRPr="00D27C2C">
        <w:rPr>
          <w:rFonts w:ascii="Times New Roman" w:hAnsi="Times New Roman"/>
          <w:shd w:val="clear" w:color="auto" w:fill="FFFFFF"/>
        </w:rPr>
        <w:t xml:space="preserve">SIA “Jaunrades laboratorija”, </w:t>
      </w:r>
      <w:r w:rsidRPr="00D27C2C">
        <w:rPr>
          <w:rFonts w:ascii="Times New Roman" w:hAnsi="Times New Roman"/>
        </w:rPr>
        <w:t>“</w:t>
      </w:r>
      <w:r w:rsidRPr="00D27C2C">
        <w:rPr>
          <w:rFonts w:ascii="Times New Roman" w:hAnsi="Times New Roman"/>
          <w:shd w:val="clear" w:color="auto" w:fill="FFFFFF"/>
        </w:rPr>
        <w:t>Ikgadējs nabadzības un sociālās atstumtības mazināšanas rīcībpolitikas izvērtējums par izmaiņām rīcībpolitikā 2012., 2013. un 2014. gadā (padziļinātā tēma - parādsaistības)</w:t>
      </w:r>
      <w:r w:rsidRPr="00D27C2C">
        <w:rPr>
          <w:rFonts w:ascii="Times New Roman" w:hAnsi="Times New Roman"/>
        </w:rPr>
        <w:t xml:space="preserve">”, </w:t>
      </w:r>
      <w:hyperlink r:id="rId104" w:history="1">
        <w:r w:rsidRPr="00D27C2C">
          <w:rPr>
            <w:rStyle w:val="Hyperlink"/>
            <w:rFonts w:ascii="Times New Roman" w:hAnsi="Times New Roman"/>
            <w:color w:val="auto"/>
          </w:rPr>
          <w:t>Kopsavilkums_FIN.pdf (lm.local)</w:t>
        </w:r>
      </w:hyperlink>
      <w:r w:rsidRPr="00213A19">
        <w:rPr>
          <w:rFonts w:ascii="Times New Roman" w:hAnsi="Times New Roman"/>
        </w:rPr>
        <w:t>, 2017.</w:t>
      </w:r>
    </w:p>
  </w:footnote>
  <w:footnote w:id="284">
    <w:p w14:paraId="3C571445" w14:textId="77777777" w:rsidR="00B255A5" w:rsidRPr="00392166" w:rsidRDefault="00B255A5" w:rsidP="00A927E1">
      <w:pPr>
        <w:pStyle w:val="FootnoteText"/>
        <w:spacing w:after="0" w:line="240" w:lineRule="auto"/>
        <w:rPr>
          <w:rFonts w:ascii="Times New Roman" w:hAnsi="Times New Roman"/>
        </w:rPr>
      </w:pPr>
      <w:r w:rsidRPr="00213A19">
        <w:rPr>
          <w:rStyle w:val="FootnoteReference"/>
          <w:rFonts w:ascii="Times New Roman" w:hAnsi="Times New Roman"/>
        </w:rPr>
        <w:footnoteRef/>
      </w:r>
      <w:r w:rsidRPr="00213A19">
        <w:rPr>
          <w:rFonts w:ascii="Times New Roman" w:hAnsi="Times New Roman"/>
        </w:rPr>
        <w:t xml:space="preserve"> </w:t>
      </w:r>
      <w:r w:rsidRPr="00D27C2C">
        <w:rPr>
          <w:rFonts w:ascii="Times New Roman" w:hAnsi="Times New Roman"/>
        </w:rPr>
        <w:t>Tieslietu ministrija, likumprojekta "Fiziskās personas atbrīvošanas no parādsaistībām likums" sākotnējās ietekmes novērtējuma ziņojums (anotācija)</w:t>
      </w:r>
      <w:r w:rsidRPr="00392166">
        <w:rPr>
          <w:rFonts w:ascii="Times New Roman" w:hAnsi="Times New Roman"/>
          <w:lang w:val="lv-LV"/>
        </w:rPr>
        <w:t>, 2020.</w:t>
      </w:r>
    </w:p>
  </w:footnote>
  <w:footnote w:id="285">
    <w:p w14:paraId="73B16CCF" w14:textId="77777777" w:rsidR="00B255A5" w:rsidRPr="002030A7" w:rsidRDefault="00B255A5" w:rsidP="00A927E1">
      <w:pPr>
        <w:pStyle w:val="FootnoteText"/>
        <w:spacing w:after="0" w:line="240" w:lineRule="auto"/>
        <w:rPr>
          <w:rFonts w:ascii="Times New Roman" w:hAnsi="Times New Roman"/>
        </w:rPr>
      </w:pPr>
      <w:r w:rsidRPr="00213A19">
        <w:rPr>
          <w:rStyle w:val="FootnoteReference"/>
          <w:rFonts w:ascii="Times New Roman" w:hAnsi="Times New Roman"/>
        </w:rPr>
        <w:footnoteRef/>
      </w:r>
      <w:r w:rsidRPr="00213A19">
        <w:rPr>
          <w:rFonts w:ascii="Times New Roman" w:hAnsi="Times New Roman"/>
        </w:rPr>
        <w:t xml:space="preserve"> </w:t>
      </w:r>
      <w:r w:rsidRPr="00D27C2C">
        <w:rPr>
          <w:rFonts w:ascii="Times New Roman" w:hAnsi="Times New Roman"/>
        </w:rPr>
        <w:t xml:space="preserve">Patērētāju tiesību aizsardzības centrs, </w:t>
      </w:r>
      <w:hyperlink r:id="rId105" w:history="1">
        <w:r w:rsidRPr="00D27C2C">
          <w:rPr>
            <w:rStyle w:val="Hyperlink"/>
            <w:rFonts w:ascii="Times New Roman" w:hAnsi="Times New Roman"/>
            <w:color w:val="auto"/>
          </w:rPr>
          <w:t>Pārskats par ārpustiesas parādu atgūšanas nozari 2019. gadā (ptac.gov.lv)</w:t>
        </w:r>
      </w:hyperlink>
    </w:p>
  </w:footnote>
  <w:footnote w:id="286">
    <w:p w14:paraId="78A847EB" w14:textId="77777777" w:rsidR="00B255A5" w:rsidRPr="002030A7" w:rsidRDefault="00B255A5" w:rsidP="00A927E1">
      <w:pPr>
        <w:pStyle w:val="FootnoteText"/>
        <w:spacing w:after="0" w:line="240" w:lineRule="auto"/>
        <w:rPr>
          <w:rFonts w:ascii="Times New Roman" w:hAnsi="Times New Roman"/>
          <w:lang w:val="lv-LV"/>
        </w:rPr>
      </w:pPr>
      <w:r w:rsidRPr="002030A7">
        <w:rPr>
          <w:rStyle w:val="FootnoteReference"/>
          <w:rFonts w:ascii="Times New Roman" w:hAnsi="Times New Roman"/>
        </w:rPr>
        <w:footnoteRef/>
      </w:r>
      <w:r w:rsidRPr="002030A7">
        <w:rPr>
          <w:rFonts w:ascii="Times New Roman" w:hAnsi="Times New Roman"/>
        </w:rPr>
        <w:t xml:space="preserve"> SIA “Jaunrades laboratorija”, “Ikgadējs nabadzības un sociālās atstumtības mazināšanas rīcībpolitikas izvērtējums par izmaiņām rīcībpolitikā 2012., 2013. un 2014. gadā (padziļinātā tēma - parādsaistības)”, Kopsavilkums_FIN.pdf (lm.local), 2017.</w:t>
      </w:r>
    </w:p>
  </w:footnote>
  <w:footnote w:id="287">
    <w:p w14:paraId="6ADBF2FC" w14:textId="77777777" w:rsidR="00B255A5" w:rsidRDefault="00B255A5" w:rsidP="00A927E1">
      <w:pPr>
        <w:pStyle w:val="FootnoteText"/>
        <w:spacing w:after="0" w:line="240" w:lineRule="auto"/>
      </w:pPr>
      <w:r w:rsidRPr="002030A7">
        <w:rPr>
          <w:rStyle w:val="FootnoteReference"/>
          <w:rFonts w:ascii="Times New Roman" w:hAnsi="Times New Roman"/>
        </w:rPr>
        <w:footnoteRef/>
      </w:r>
      <w:r w:rsidRPr="002030A7">
        <w:rPr>
          <w:rFonts w:ascii="Times New Roman" w:hAnsi="Times New Roman"/>
        </w:rPr>
        <w:t xml:space="preserve"> </w:t>
      </w:r>
      <w:r w:rsidRPr="00213A19">
        <w:rPr>
          <w:rFonts w:ascii="Times New Roman" w:hAnsi="Times New Roman"/>
        </w:rPr>
        <w:t>Tieslietu ministrija, l</w:t>
      </w:r>
      <w:r w:rsidRPr="00D27C2C">
        <w:rPr>
          <w:rFonts w:ascii="Times New Roman" w:hAnsi="Times New Roman"/>
        </w:rPr>
        <w:t>ikumprojekta "Fiziskās personas atbrīvošanas no parādsaistībām likums" sākotnējās ietekmes novērtējuma ziņojums (anotācija)</w:t>
      </w:r>
      <w:r w:rsidRPr="00213A19">
        <w:rPr>
          <w:rFonts w:ascii="Times New Roman" w:hAnsi="Times New Roman"/>
          <w:lang w:val="lv-LV"/>
        </w:rPr>
        <w:t>, 2020.</w:t>
      </w:r>
    </w:p>
  </w:footnote>
  <w:footnote w:id="288">
    <w:p w14:paraId="5CDA3847" w14:textId="6DBD5B8C" w:rsidR="00B255A5" w:rsidRPr="00A843EA" w:rsidRDefault="00B255A5" w:rsidP="00EE0152">
      <w:pPr>
        <w:pStyle w:val="FootnoteText"/>
        <w:spacing w:after="0" w:line="240" w:lineRule="auto"/>
        <w:jc w:val="both"/>
        <w:rPr>
          <w:rFonts w:ascii="Times New Roman" w:hAnsi="Times New Roman"/>
          <w:lang w:val="lv-LV"/>
        </w:rPr>
      </w:pPr>
      <w:r w:rsidRPr="00A843EA">
        <w:rPr>
          <w:rStyle w:val="FootnoteReference"/>
          <w:rFonts w:ascii="Times New Roman" w:hAnsi="Times New Roman"/>
        </w:rPr>
        <w:footnoteRef/>
      </w:r>
      <w:r w:rsidRPr="00A843EA">
        <w:rPr>
          <w:rFonts w:ascii="Times New Roman" w:hAnsi="Times New Roman"/>
        </w:rPr>
        <w:t xml:space="preserve"> </w:t>
      </w:r>
      <w:r>
        <w:rPr>
          <w:rFonts w:ascii="Times New Roman" w:hAnsi="Times New Roman"/>
          <w:lang w:val="lv-LV"/>
        </w:rPr>
        <w:t>Oficiālās statistikas portāls</w:t>
      </w:r>
      <w:r w:rsidRPr="00A843EA">
        <w:rPr>
          <w:rFonts w:ascii="Times New Roman" w:hAnsi="Times New Roman"/>
          <w:lang w:val="lv-LV"/>
        </w:rPr>
        <w:t>, datu tabula MNG010</w:t>
      </w:r>
    </w:p>
  </w:footnote>
  <w:footnote w:id="289">
    <w:p w14:paraId="175E6A07" w14:textId="26519EB7" w:rsidR="00B255A5" w:rsidRPr="00A843EA" w:rsidRDefault="00B255A5" w:rsidP="00A843EA">
      <w:pPr>
        <w:pStyle w:val="FootnoteText"/>
        <w:spacing w:after="0" w:line="240" w:lineRule="auto"/>
        <w:rPr>
          <w:rFonts w:ascii="Times New Roman" w:hAnsi="Times New Roman"/>
          <w:lang w:val="lv-LV"/>
        </w:rPr>
      </w:pPr>
      <w:r w:rsidRPr="00A843EA">
        <w:rPr>
          <w:rStyle w:val="FootnoteReference"/>
          <w:rFonts w:ascii="Times New Roman" w:hAnsi="Times New Roman"/>
        </w:rPr>
        <w:footnoteRef/>
      </w:r>
      <w:r w:rsidRPr="00A843EA">
        <w:rPr>
          <w:rFonts w:ascii="Times New Roman" w:hAnsi="Times New Roman"/>
        </w:rPr>
        <w:t xml:space="preserve"> </w:t>
      </w:r>
      <w:r w:rsidRPr="00A843EA">
        <w:rPr>
          <w:rFonts w:ascii="Times New Roman" w:hAnsi="Times New Roman"/>
          <w:lang w:val="lv-LV"/>
        </w:rPr>
        <w:t>Valsts pētījumu programmas  "Latvijas mantojums un nākotnes izaicinājumi valsts ilgtspējai" RSU projekta “Latvijas valsts un sabiedrības izaicinājumi un risinājumi starptautiskā kontekstā (INTERFRAME-LV)” ietvaros 2019.gadā veiktā aptauja</w:t>
      </w:r>
    </w:p>
  </w:footnote>
  <w:footnote w:id="290">
    <w:p w14:paraId="01A27947" w14:textId="318D7F3F" w:rsidR="00B255A5" w:rsidRPr="00EE0152" w:rsidRDefault="00B255A5" w:rsidP="00EE0152">
      <w:pPr>
        <w:pStyle w:val="FootnoteText"/>
        <w:spacing w:after="0" w:line="240" w:lineRule="auto"/>
        <w:rPr>
          <w:rFonts w:ascii="Times New Roman" w:hAnsi="Times New Roman"/>
          <w:lang w:val="lv-LV"/>
        </w:rPr>
      </w:pPr>
      <w:r w:rsidRPr="00EE0152">
        <w:rPr>
          <w:rStyle w:val="FootnoteReference"/>
          <w:rFonts w:ascii="Times New Roman" w:hAnsi="Times New Roman"/>
        </w:rPr>
        <w:footnoteRef/>
      </w:r>
      <w:r w:rsidRPr="00EE0152">
        <w:rPr>
          <w:rFonts w:ascii="Times New Roman" w:hAnsi="Times New Roman"/>
        </w:rPr>
        <w:t xml:space="preserve"> </w:t>
      </w:r>
      <w:r w:rsidRPr="00EE0152">
        <w:rPr>
          <w:rFonts w:ascii="Times New Roman" w:hAnsi="Times New Roman"/>
          <w:lang w:val="lv-LV"/>
        </w:rPr>
        <w:t>E-apmācības modulis “Mana nauda šodien un rīt. Finanšu pratība”; pieejams vietnē </w:t>
      </w:r>
      <w:hyperlink r:id="rId106" w:tgtFrame="_self" w:history="1">
        <w:r w:rsidRPr="00EE0152">
          <w:rPr>
            <w:rFonts w:ascii="Times New Roman" w:hAnsi="Times New Roman"/>
            <w:lang w:val="lv-LV"/>
          </w:rPr>
          <w:t>http://e-apmaciba.nva.gov.lv</w:t>
        </w:r>
      </w:hyperlink>
      <w:r w:rsidRPr="00EE0152">
        <w:rPr>
          <w:rFonts w:ascii="Times New Roman" w:hAnsi="Times New Roman"/>
          <w:lang w:val="lv-LV"/>
        </w:rPr>
        <w:t>, autorizējoties ar portāla </w:t>
      </w:r>
      <w:hyperlink r:id="rId107" w:tgtFrame="_self" w:history="1">
        <w:r w:rsidRPr="00EE0152">
          <w:rPr>
            <w:rFonts w:ascii="Times New Roman" w:hAnsi="Times New Roman"/>
            <w:lang w:val="lv-LV"/>
          </w:rPr>
          <w:t>Latvija.lv</w:t>
        </w:r>
      </w:hyperlink>
      <w:r w:rsidRPr="00EE0152">
        <w:rPr>
          <w:rFonts w:ascii="Times New Roman" w:hAnsi="Times New Roman"/>
          <w:lang w:val="lv-LV"/>
        </w:rPr>
        <w:t> starpniecību.</w:t>
      </w:r>
    </w:p>
  </w:footnote>
  <w:footnote w:id="291">
    <w:p w14:paraId="3AD10521" w14:textId="4ECB5BF0" w:rsidR="00B255A5" w:rsidRPr="00454747" w:rsidRDefault="00B255A5" w:rsidP="00763C6D">
      <w:pPr>
        <w:pStyle w:val="FootnoteText"/>
        <w:spacing w:after="0" w:line="240" w:lineRule="auto"/>
        <w:rPr>
          <w:rFonts w:ascii="Times New Roman" w:hAnsi="Times New Roman"/>
          <w:lang w:val="lv-LV"/>
        </w:rPr>
      </w:pPr>
      <w:r w:rsidRPr="00454747">
        <w:rPr>
          <w:rStyle w:val="FootnoteReference"/>
          <w:rFonts w:ascii="Times New Roman" w:hAnsi="Times New Roman"/>
        </w:rPr>
        <w:footnoteRef/>
      </w:r>
      <w:r w:rsidRPr="00454747">
        <w:rPr>
          <w:rFonts w:ascii="Times New Roman" w:hAnsi="Times New Roman"/>
        </w:rPr>
        <w:t xml:space="preserve"> </w:t>
      </w:r>
      <w:r>
        <w:rPr>
          <w:rFonts w:ascii="Times New Roman" w:hAnsi="Times New Roman"/>
          <w:lang w:val="lv-LV"/>
        </w:rPr>
        <w:t>“</w:t>
      </w:r>
      <w:r w:rsidRPr="00454747">
        <w:rPr>
          <w:rFonts w:ascii="Times New Roman" w:hAnsi="Times New Roman"/>
          <w:bCs/>
        </w:rPr>
        <w:t>1</w:t>
      </w:r>
      <w:r>
        <w:rPr>
          <w:rFonts w:ascii="Times New Roman" w:hAnsi="Times New Roman"/>
          <w:bCs/>
          <w:lang w:val="lv-LV"/>
        </w:rPr>
        <w:t>”</w:t>
      </w:r>
      <w:r w:rsidRPr="00454747">
        <w:rPr>
          <w:rFonts w:ascii="Times New Roman" w:hAnsi="Times New Roman"/>
          <w:bCs/>
        </w:rPr>
        <w:t xml:space="preserve"> nozīmē, ka neuzticas vispār, bet </w:t>
      </w:r>
      <w:r>
        <w:rPr>
          <w:rFonts w:ascii="Times New Roman" w:hAnsi="Times New Roman"/>
          <w:bCs/>
          <w:lang w:val="lv-LV"/>
        </w:rPr>
        <w:t>“</w:t>
      </w:r>
      <w:r w:rsidRPr="00454747">
        <w:rPr>
          <w:rFonts w:ascii="Times New Roman" w:hAnsi="Times New Roman"/>
          <w:bCs/>
        </w:rPr>
        <w:t>10</w:t>
      </w:r>
      <w:r>
        <w:rPr>
          <w:rFonts w:ascii="Times New Roman" w:hAnsi="Times New Roman"/>
          <w:bCs/>
          <w:lang w:val="lv-LV"/>
        </w:rPr>
        <w:t>” -</w:t>
      </w:r>
      <w:r w:rsidRPr="00454747">
        <w:rPr>
          <w:rFonts w:ascii="Times New Roman" w:hAnsi="Times New Roman"/>
          <w:bCs/>
        </w:rPr>
        <w:t xml:space="preserve"> uzticas pilnībā</w:t>
      </w:r>
    </w:p>
  </w:footnote>
  <w:footnote w:id="292">
    <w:p w14:paraId="254FC2E0" w14:textId="5FC748E6" w:rsidR="00B255A5" w:rsidRPr="004E1FD1" w:rsidRDefault="00B255A5" w:rsidP="004E1FD1">
      <w:pPr>
        <w:pStyle w:val="FootnoteText"/>
        <w:spacing w:after="0" w:line="240" w:lineRule="auto"/>
        <w:rPr>
          <w:rFonts w:ascii="Times New Roman" w:hAnsi="Times New Roman"/>
          <w:lang w:val="lv-LV"/>
        </w:rPr>
      </w:pPr>
      <w:r w:rsidRPr="004E1FD1">
        <w:rPr>
          <w:rStyle w:val="FootnoteReference"/>
          <w:rFonts w:ascii="Times New Roman" w:hAnsi="Times New Roman"/>
        </w:rPr>
        <w:footnoteRef/>
      </w:r>
      <w:r w:rsidRPr="004E1FD1">
        <w:rPr>
          <w:rFonts w:ascii="Times New Roman" w:hAnsi="Times New Roman"/>
        </w:rPr>
        <w:t xml:space="preserve"> </w:t>
      </w:r>
      <w:r w:rsidRPr="004E1FD1">
        <w:rPr>
          <w:rFonts w:ascii="Times New Roman" w:hAnsi="Times New Roman"/>
          <w:lang w:val="lv-LV"/>
        </w:rPr>
        <w:t xml:space="preserve">Valsts pētījumu programmas  "Latvijas mantojums un nākotnes izaicinājumi valsts ilgtspējai" RSU projekta “Latvijas valsts un sabiedrības izaicinājumi un risinājumi starptautiskā kontekstā (INTERFRAME-LV)” ietvaros 2019.gadā veiktā aptauja. </w:t>
      </w:r>
    </w:p>
  </w:footnote>
  <w:footnote w:id="293">
    <w:p w14:paraId="0270A01E" w14:textId="72DDA6D3" w:rsidR="00B255A5" w:rsidRPr="00EA3172" w:rsidRDefault="00B255A5" w:rsidP="004E1FD1">
      <w:pPr>
        <w:pStyle w:val="FootnoteText"/>
        <w:spacing w:after="0" w:line="240" w:lineRule="auto"/>
        <w:rPr>
          <w:lang w:val="lv-LV"/>
        </w:rPr>
      </w:pPr>
      <w:r w:rsidRPr="004E1FD1">
        <w:rPr>
          <w:rStyle w:val="FootnoteReference"/>
          <w:rFonts w:ascii="Times New Roman" w:hAnsi="Times New Roman"/>
        </w:rPr>
        <w:footnoteRef/>
      </w:r>
      <w:r w:rsidRPr="004E1FD1">
        <w:rPr>
          <w:rFonts w:ascii="Times New Roman" w:hAnsi="Times New Roman"/>
        </w:rPr>
        <w:t xml:space="preserve"> Valsts kontrole, Revīzijas ziņojums “Vai valsts politika pensiju sistēmas ilgtspējas nodrošināšanai ir efektīva?” (apstiprināts ar Valsts kontroles Trešā revīzijas departamenta 27.04.2017. lēmumu Nr.2.4.1-10/2016.; revīzijas publiskošanas datums 5.05.2017.)</w:t>
      </w:r>
      <w:r w:rsidRPr="004E1FD1">
        <w:rPr>
          <w:rFonts w:ascii="Times New Roman" w:hAnsi="Times New Roman"/>
          <w:lang w:val="lv-LV"/>
        </w:rPr>
        <w:t xml:space="preserve">, pieejams: </w:t>
      </w:r>
      <w:hyperlink r:id="rId108" w:history="1">
        <w:r w:rsidRPr="004E1FD1">
          <w:rPr>
            <w:rStyle w:val="Hyperlink"/>
            <w:rFonts w:ascii="Times New Roman" w:hAnsi="Times New Roman"/>
          </w:rPr>
          <w:t>https://www.lrvk.gov.lv/lv/revizijas/revizijas/noslegtas-revizijas/valsts-politikas-efektivitate-pensiju-sistemas-ilgtspejas-nodrosinasanai</w:t>
        </w:r>
      </w:hyperlink>
    </w:p>
  </w:footnote>
  <w:footnote w:id="294">
    <w:p w14:paraId="1E57C15C" w14:textId="77777777" w:rsidR="00B255A5" w:rsidRPr="000E5EB0" w:rsidRDefault="00B255A5" w:rsidP="000E5EB0">
      <w:pPr>
        <w:pStyle w:val="FootnoteText"/>
        <w:spacing w:after="0" w:line="240" w:lineRule="auto"/>
        <w:rPr>
          <w:rFonts w:ascii="Times New Roman" w:hAnsi="Times New Roman"/>
          <w:lang w:val="lv-LV"/>
        </w:rPr>
      </w:pPr>
      <w:r w:rsidRPr="000E5EB0">
        <w:rPr>
          <w:rStyle w:val="FootnoteReference"/>
          <w:rFonts w:ascii="Times New Roman" w:hAnsi="Times New Roman"/>
        </w:rPr>
        <w:footnoteRef/>
      </w:r>
      <w:r w:rsidRPr="000E5EB0">
        <w:rPr>
          <w:rFonts w:ascii="Times New Roman" w:hAnsi="Times New Roman"/>
        </w:rPr>
        <w:t xml:space="preserve"> </w:t>
      </w:r>
      <w:r w:rsidRPr="000E5EB0">
        <w:rPr>
          <w:rFonts w:ascii="Times New Roman" w:hAnsi="Times New Roman"/>
          <w:lang w:val="lv-LV"/>
        </w:rPr>
        <w:t>Avots: The Social Progress Imperative. (2020). 2020 Social Progress Index. &lt;</w:t>
      </w:r>
      <w:hyperlink r:id="rId109" w:history="1">
        <w:r w:rsidRPr="000E5EB0">
          <w:rPr>
            <w:rStyle w:val="Hyperlink"/>
            <w:rFonts w:ascii="Times New Roman" w:hAnsi="Times New Roman"/>
            <w:lang w:val="lv-LV"/>
          </w:rPr>
          <w:t>https://www.socialprogress.org/?tab=2&amp;code=LVA</w:t>
        </w:r>
      </w:hyperlink>
      <w:r w:rsidRPr="000E5EB0">
        <w:rPr>
          <w:rFonts w:ascii="Times New Roman" w:hAnsi="Times New Roman"/>
          <w:lang w:val="lv-LV"/>
        </w:rPr>
        <w:t>&gt;</w:t>
      </w:r>
    </w:p>
  </w:footnote>
  <w:footnote w:id="295">
    <w:p w14:paraId="27A1A716" w14:textId="77777777" w:rsidR="00B255A5" w:rsidRPr="00D2700B" w:rsidRDefault="00B255A5" w:rsidP="00CF1505">
      <w:pPr>
        <w:pStyle w:val="FootnoteText"/>
        <w:spacing w:after="0" w:line="240" w:lineRule="auto"/>
        <w:rPr>
          <w:rFonts w:ascii="Times New Roman" w:hAnsi="Times New Roman"/>
          <w:lang w:val="lv-LV"/>
        </w:rPr>
      </w:pPr>
      <w:r w:rsidRPr="00D2700B">
        <w:rPr>
          <w:rStyle w:val="FootnoteReference"/>
          <w:rFonts w:ascii="Times New Roman" w:hAnsi="Times New Roman"/>
        </w:rPr>
        <w:footnoteRef/>
      </w:r>
      <w:r w:rsidRPr="00D2700B">
        <w:rPr>
          <w:rFonts w:ascii="Times New Roman" w:hAnsi="Times New Roman"/>
        </w:rPr>
        <w:t xml:space="preserve"> </w:t>
      </w:r>
      <w:r>
        <w:rPr>
          <w:rFonts w:ascii="Times New Roman" w:hAnsi="Times New Roman"/>
          <w:lang w:val="lv-LV"/>
        </w:rPr>
        <w:t xml:space="preserve">Avots: Kantar TNS. (2018). </w:t>
      </w:r>
      <w:r w:rsidRPr="00D2700B">
        <w:rPr>
          <w:rFonts w:ascii="Times New Roman" w:hAnsi="Times New Roman"/>
          <w:lang w:val="lv-LV"/>
        </w:rPr>
        <w:t>Darbinieku vidū iezīmējas profesionālās “izdegšanas” problēma</w:t>
      </w:r>
      <w:r>
        <w:rPr>
          <w:rFonts w:ascii="Times New Roman" w:hAnsi="Times New Roman"/>
          <w:lang w:val="lv-LV"/>
        </w:rPr>
        <w:t>. &lt;</w:t>
      </w:r>
      <w:hyperlink r:id="rId110" w:history="1">
        <w:r w:rsidRPr="00FE68C7">
          <w:rPr>
            <w:rStyle w:val="Hyperlink"/>
            <w:rFonts w:ascii="Times New Roman" w:hAnsi="Times New Roman"/>
            <w:lang w:val="lv-LV"/>
          </w:rPr>
          <w:t>https://www.kantar.lv/newsletters/tnsab55/darbinieku-vidu-iezimejas-profesionalas-izdegsanas-problema/</w:t>
        </w:r>
      </w:hyperlink>
      <w:r>
        <w:rPr>
          <w:rFonts w:ascii="Times New Roman" w:hAnsi="Times New Roman"/>
          <w:lang w:val="lv-LV"/>
        </w:rPr>
        <w:t xml:space="preserve"> &gt;</w:t>
      </w:r>
    </w:p>
  </w:footnote>
  <w:footnote w:id="296">
    <w:p w14:paraId="7F93C776" w14:textId="77777777" w:rsidR="00B255A5" w:rsidRPr="000E5A4C" w:rsidRDefault="00B255A5" w:rsidP="00CF1505">
      <w:pPr>
        <w:pStyle w:val="FootnoteText"/>
        <w:spacing w:after="0" w:line="240" w:lineRule="auto"/>
        <w:rPr>
          <w:rFonts w:ascii="Times New Roman" w:hAnsi="Times New Roman"/>
          <w:lang w:val="lv-LV"/>
        </w:rPr>
      </w:pPr>
      <w:r w:rsidRPr="000E5A4C">
        <w:rPr>
          <w:rStyle w:val="FootnoteReference"/>
          <w:rFonts w:ascii="Times New Roman" w:hAnsi="Times New Roman"/>
        </w:rPr>
        <w:footnoteRef/>
      </w:r>
      <w:r w:rsidRPr="000E5A4C">
        <w:rPr>
          <w:rFonts w:ascii="Times New Roman" w:hAnsi="Times New Roman"/>
        </w:rPr>
        <w:t xml:space="preserve"> </w:t>
      </w:r>
      <w:r>
        <w:rPr>
          <w:rFonts w:ascii="Times New Roman" w:hAnsi="Times New Roman"/>
          <w:lang w:val="lv-LV"/>
        </w:rPr>
        <w:t>LM resora iestāžu gada publiskie pārskati</w:t>
      </w:r>
    </w:p>
  </w:footnote>
  <w:footnote w:id="297">
    <w:p w14:paraId="6357FD37" w14:textId="77777777" w:rsidR="00B255A5" w:rsidRPr="004D50C3" w:rsidRDefault="00B255A5" w:rsidP="00CF1505">
      <w:pPr>
        <w:pStyle w:val="FootnoteText"/>
        <w:spacing w:after="0" w:line="240" w:lineRule="auto"/>
        <w:rPr>
          <w:rFonts w:ascii="Times New Roman" w:hAnsi="Times New Roman"/>
          <w:lang w:val="lv-LV"/>
        </w:rPr>
      </w:pPr>
      <w:r w:rsidRPr="004D50C3">
        <w:rPr>
          <w:rStyle w:val="FootnoteReference"/>
          <w:rFonts w:ascii="Times New Roman" w:hAnsi="Times New Roman"/>
        </w:rPr>
        <w:footnoteRef/>
      </w:r>
      <w:r w:rsidRPr="004D50C3">
        <w:rPr>
          <w:rFonts w:ascii="Times New Roman" w:hAnsi="Times New Roman"/>
        </w:rPr>
        <w:t xml:space="preserve"> </w:t>
      </w:r>
      <w:r>
        <w:rPr>
          <w:rFonts w:ascii="Times New Roman" w:hAnsi="Times New Roman"/>
          <w:lang w:val="lv-LV"/>
        </w:rPr>
        <w:t xml:space="preserve">Ozoliņa-Ozola, I. (2017). </w:t>
      </w:r>
      <w:r w:rsidRPr="004D50C3">
        <w:rPr>
          <w:rFonts w:ascii="Times New Roman" w:hAnsi="Times New Roman"/>
          <w:lang w:val="lv-LV"/>
        </w:rPr>
        <w:t>Personāla mainības problēmas un</w:t>
      </w:r>
      <w:r>
        <w:rPr>
          <w:rFonts w:ascii="Times New Roman" w:hAnsi="Times New Roman"/>
          <w:lang w:val="lv-LV"/>
        </w:rPr>
        <w:t xml:space="preserve"> </w:t>
      </w:r>
      <w:r w:rsidRPr="004D50C3">
        <w:rPr>
          <w:rFonts w:ascii="Times New Roman" w:hAnsi="Times New Roman"/>
          <w:lang w:val="lv-LV"/>
        </w:rPr>
        <w:t xml:space="preserve">vadīšanas risinājumi uzņēmumos. </w:t>
      </w:r>
      <w:r>
        <w:rPr>
          <w:rFonts w:ascii="Times New Roman" w:hAnsi="Times New Roman"/>
          <w:lang w:val="lv-LV"/>
        </w:rPr>
        <w:t>P</w:t>
      </w:r>
      <w:r w:rsidRPr="004D50C3">
        <w:rPr>
          <w:rFonts w:ascii="Times New Roman" w:hAnsi="Times New Roman"/>
          <w:lang w:val="lv-LV"/>
        </w:rPr>
        <w:t>romocijas darba</w:t>
      </w:r>
      <w:r>
        <w:rPr>
          <w:rFonts w:ascii="Times New Roman" w:hAnsi="Times New Roman"/>
          <w:lang w:val="lv-LV"/>
        </w:rPr>
        <w:t xml:space="preserve"> </w:t>
      </w:r>
      <w:r w:rsidRPr="004D50C3">
        <w:rPr>
          <w:rFonts w:ascii="Times New Roman" w:hAnsi="Times New Roman"/>
          <w:lang w:val="lv-LV"/>
        </w:rPr>
        <w:t>kopsavilkums.</w:t>
      </w:r>
      <w:r>
        <w:rPr>
          <w:rFonts w:ascii="Times New Roman" w:hAnsi="Times New Roman"/>
          <w:lang w:val="lv-LV"/>
        </w:rPr>
        <w:t xml:space="preserve"> &lt;</w:t>
      </w:r>
      <w:r w:rsidRPr="004D50C3">
        <w:rPr>
          <w:rFonts w:ascii="Times New Roman" w:hAnsi="Times New Roman"/>
          <w:lang w:val="lv-LV"/>
        </w:rPr>
        <w:t>https://ortus.rtu.lv/science/lv/publications/25758/attachments/3121</w:t>
      </w:r>
      <w:r>
        <w:rPr>
          <w:rFonts w:ascii="Times New Roman" w:hAnsi="Times New Roman"/>
          <w:lang w:val="lv-LV"/>
        </w:rPr>
        <w:t>&gt;</w:t>
      </w:r>
    </w:p>
  </w:footnote>
  <w:footnote w:id="298">
    <w:p w14:paraId="419A10DB" w14:textId="77777777" w:rsidR="00B255A5" w:rsidRPr="007E7302" w:rsidRDefault="00B255A5" w:rsidP="00CF1505">
      <w:pPr>
        <w:pStyle w:val="FootnoteText"/>
        <w:spacing w:after="0" w:line="240" w:lineRule="auto"/>
        <w:rPr>
          <w:rFonts w:ascii="Times New Roman" w:hAnsi="Times New Roman"/>
          <w:lang w:val="lv-LV"/>
        </w:rPr>
      </w:pPr>
      <w:r w:rsidRPr="007E7302">
        <w:rPr>
          <w:rStyle w:val="FootnoteReference"/>
          <w:rFonts w:ascii="Times New Roman" w:hAnsi="Times New Roman"/>
        </w:rPr>
        <w:footnoteRef/>
      </w:r>
      <w:r w:rsidRPr="007E7302">
        <w:rPr>
          <w:rFonts w:ascii="Times New Roman" w:hAnsi="Times New Roman"/>
        </w:rPr>
        <w:t xml:space="preserve"> </w:t>
      </w:r>
      <w:r>
        <w:rPr>
          <w:rFonts w:ascii="Times New Roman" w:hAnsi="Times New Roman"/>
          <w:lang w:val="lv-LV"/>
        </w:rPr>
        <w:t>VSAC “Rīga” 2019. gada publiskais pārskats</w:t>
      </w:r>
    </w:p>
  </w:footnote>
  <w:footnote w:id="299">
    <w:p w14:paraId="4E856E49" w14:textId="77777777" w:rsidR="00B255A5" w:rsidRPr="00A2289F" w:rsidRDefault="00B255A5" w:rsidP="00CF1505">
      <w:pPr>
        <w:pStyle w:val="FootnoteText"/>
        <w:spacing w:after="0" w:line="240" w:lineRule="auto"/>
        <w:rPr>
          <w:rFonts w:ascii="Times New Roman" w:hAnsi="Times New Roman"/>
          <w:lang w:val="lv-LV"/>
        </w:rPr>
      </w:pPr>
      <w:r w:rsidRPr="00A2289F">
        <w:rPr>
          <w:rStyle w:val="FootnoteReference"/>
          <w:rFonts w:ascii="Times New Roman" w:hAnsi="Times New Roman"/>
        </w:rPr>
        <w:footnoteRef/>
      </w:r>
      <w:r w:rsidRPr="00A2289F">
        <w:rPr>
          <w:rFonts w:ascii="Times New Roman" w:hAnsi="Times New Roman"/>
        </w:rPr>
        <w:t xml:space="preserve"> </w:t>
      </w:r>
      <w:r>
        <w:rPr>
          <w:rFonts w:ascii="Times New Roman" w:hAnsi="Times New Roman"/>
          <w:lang w:val="lv-LV"/>
        </w:rPr>
        <w:t>Valsts sociālās aprūpes centru gada publiskie pārskati</w:t>
      </w:r>
    </w:p>
  </w:footnote>
  <w:footnote w:id="300">
    <w:p w14:paraId="6FE4C05B" w14:textId="77777777" w:rsidR="00B255A5" w:rsidRPr="000E5A4C" w:rsidRDefault="00B255A5" w:rsidP="00CF1505">
      <w:pPr>
        <w:pStyle w:val="FootnoteText"/>
        <w:spacing w:after="0" w:line="240" w:lineRule="auto"/>
        <w:rPr>
          <w:rFonts w:ascii="Times New Roman" w:hAnsi="Times New Roman"/>
          <w:lang w:val="lv-LV"/>
        </w:rPr>
      </w:pPr>
      <w:r w:rsidRPr="000E5A4C">
        <w:rPr>
          <w:rStyle w:val="FootnoteReference"/>
          <w:rFonts w:ascii="Times New Roman" w:hAnsi="Times New Roman"/>
        </w:rPr>
        <w:footnoteRef/>
      </w:r>
      <w:r w:rsidRPr="000E5A4C">
        <w:rPr>
          <w:rFonts w:ascii="Times New Roman" w:hAnsi="Times New Roman"/>
        </w:rPr>
        <w:t xml:space="preserve"> LM resora iestāžu gada publiskie pārskati</w:t>
      </w:r>
    </w:p>
  </w:footnote>
  <w:footnote w:id="301">
    <w:p w14:paraId="6947835D" w14:textId="77777777" w:rsidR="00B255A5" w:rsidRPr="00600B68" w:rsidRDefault="00B255A5" w:rsidP="005E5CD1">
      <w:pPr>
        <w:pStyle w:val="FootnoteText"/>
        <w:spacing w:after="0" w:line="240" w:lineRule="auto"/>
        <w:rPr>
          <w:rFonts w:ascii="Times New Roman" w:hAnsi="Times New Roman"/>
          <w:lang w:val="lv-LV"/>
        </w:rPr>
      </w:pPr>
      <w:r w:rsidRPr="00600B68">
        <w:rPr>
          <w:rStyle w:val="FootnoteReference"/>
          <w:rFonts w:ascii="Times New Roman" w:hAnsi="Times New Roman"/>
        </w:rPr>
        <w:footnoteRef/>
      </w:r>
      <w:r w:rsidRPr="00600B68">
        <w:rPr>
          <w:rFonts w:ascii="Times New Roman" w:hAnsi="Times New Roman"/>
        </w:rPr>
        <w:t xml:space="preserve"> </w:t>
      </w:r>
      <w:r>
        <w:rPr>
          <w:rFonts w:ascii="Times New Roman" w:hAnsi="Times New Roman"/>
          <w:lang w:val="lv-LV"/>
        </w:rPr>
        <w:t xml:space="preserve">Valsts kanceleja. </w:t>
      </w:r>
      <w:r w:rsidRPr="00600B68">
        <w:rPr>
          <w:rFonts w:ascii="Times New Roman" w:hAnsi="Times New Roman"/>
          <w:lang w:val="lv-LV"/>
        </w:rPr>
        <w:t>Cilvēkresursu attīstības politika</w:t>
      </w:r>
      <w:r>
        <w:rPr>
          <w:rFonts w:ascii="Times New Roman" w:hAnsi="Times New Roman"/>
          <w:lang w:val="lv-LV"/>
        </w:rPr>
        <w:t xml:space="preserve">. Pētījumi: </w:t>
      </w:r>
      <w:r w:rsidRPr="00600B68">
        <w:rPr>
          <w:rFonts w:ascii="Times New Roman" w:hAnsi="Times New Roman"/>
          <w:lang w:val="lv-LV"/>
        </w:rPr>
        <w:t>Salīdzinošais pētījums par atalgojuma apmēru</w:t>
      </w:r>
      <w:r>
        <w:rPr>
          <w:rFonts w:ascii="Times New Roman" w:hAnsi="Times New Roman"/>
          <w:lang w:val="lv-LV"/>
        </w:rPr>
        <w:t>. &lt;</w:t>
      </w:r>
      <w:hyperlink r:id="rId111" w:history="1">
        <w:r w:rsidRPr="00EE140B">
          <w:rPr>
            <w:rStyle w:val="Hyperlink"/>
            <w:rFonts w:ascii="Times New Roman" w:hAnsi="Times New Roman"/>
            <w:lang w:val="lv-LV"/>
          </w:rPr>
          <w:t>https://www.mk.gov.lv/lv/content/cilvekresursu-attistibas-politika</w:t>
        </w:r>
      </w:hyperlink>
      <w:r>
        <w:rPr>
          <w:rFonts w:ascii="Times New Roman" w:hAnsi="Times New Roman"/>
          <w:lang w:val="lv-LV"/>
        </w:rPr>
        <w:t>&gt;</w:t>
      </w:r>
    </w:p>
  </w:footnote>
  <w:footnote w:id="302">
    <w:p w14:paraId="63178142" w14:textId="77777777" w:rsidR="00B255A5" w:rsidRPr="00C54037" w:rsidRDefault="00B255A5" w:rsidP="00CF1505">
      <w:pPr>
        <w:pStyle w:val="FootnoteText"/>
        <w:rPr>
          <w:rFonts w:ascii="Times New Roman" w:hAnsi="Times New Roman"/>
          <w:lang w:val="lv-LV"/>
        </w:rPr>
      </w:pPr>
      <w:r w:rsidRPr="00C54037">
        <w:rPr>
          <w:rStyle w:val="FootnoteReference"/>
          <w:rFonts w:ascii="Times New Roman" w:hAnsi="Times New Roman"/>
        </w:rPr>
        <w:footnoteRef/>
      </w:r>
      <w:r w:rsidRPr="00C54037">
        <w:rPr>
          <w:rFonts w:ascii="Times New Roman" w:hAnsi="Times New Roman"/>
        </w:rPr>
        <w:t xml:space="preserve"> </w:t>
      </w:r>
      <w:r w:rsidRPr="00C54037">
        <w:rPr>
          <w:rFonts w:ascii="Times New Roman" w:hAnsi="Times New Roman"/>
          <w:b/>
          <w:bCs/>
          <w:lang w:val="lv-LV"/>
        </w:rPr>
        <w:t>Ilgstošā vakance</w:t>
      </w:r>
      <w:r>
        <w:rPr>
          <w:rFonts w:ascii="Times New Roman" w:hAnsi="Times New Roman"/>
          <w:lang w:val="lv-LV"/>
        </w:rPr>
        <w:t xml:space="preserve"> ir brīva darba vieta, kas pārskata periodā nav aizpildīta 6</w:t>
      </w:r>
      <w:r>
        <w:rPr>
          <w:rFonts w:ascii="Times New Roman" w:hAnsi="Times New Roman"/>
          <w:lang w:val="lv-LV"/>
        </w:rPr>
        <w:noBreakHyphen/>
        <w:t>12 mēnešus.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588291"/>
      <w:docPartObj>
        <w:docPartGallery w:val="Page Numbers (Top of Page)"/>
        <w:docPartUnique/>
      </w:docPartObj>
    </w:sdtPr>
    <w:sdtEndPr>
      <w:rPr>
        <w:rFonts w:ascii="Times New Roman" w:hAnsi="Times New Roman" w:cs="Times New Roman"/>
        <w:noProof/>
      </w:rPr>
    </w:sdtEndPr>
    <w:sdtContent>
      <w:p w14:paraId="2D9FAA13" w14:textId="0FA23BAE" w:rsidR="00B255A5" w:rsidRPr="00A97B2B" w:rsidRDefault="00B255A5">
        <w:pPr>
          <w:pStyle w:val="Header"/>
          <w:jc w:val="center"/>
          <w:rPr>
            <w:rFonts w:ascii="Times New Roman" w:hAnsi="Times New Roman" w:cs="Times New Roman"/>
          </w:rPr>
        </w:pPr>
        <w:r w:rsidRPr="00A97B2B">
          <w:rPr>
            <w:rFonts w:ascii="Times New Roman" w:hAnsi="Times New Roman" w:cs="Times New Roman"/>
          </w:rPr>
          <w:fldChar w:fldCharType="begin"/>
        </w:r>
        <w:r w:rsidRPr="00A97B2B">
          <w:rPr>
            <w:rFonts w:ascii="Times New Roman" w:hAnsi="Times New Roman" w:cs="Times New Roman"/>
          </w:rPr>
          <w:instrText xml:space="preserve"> PAGE   \* MERGEFORMAT </w:instrText>
        </w:r>
        <w:r w:rsidRPr="00A97B2B">
          <w:rPr>
            <w:rFonts w:ascii="Times New Roman" w:hAnsi="Times New Roman" w:cs="Times New Roman"/>
          </w:rPr>
          <w:fldChar w:fldCharType="separate"/>
        </w:r>
        <w:r>
          <w:rPr>
            <w:rFonts w:ascii="Times New Roman" w:hAnsi="Times New Roman" w:cs="Times New Roman"/>
            <w:noProof/>
          </w:rPr>
          <w:t>2</w:t>
        </w:r>
        <w:r w:rsidRPr="00A97B2B">
          <w:rPr>
            <w:rFonts w:ascii="Times New Roman" w:hAnsi="Times New Roman" w:cs="Times New Roman"/>
            <w:noProof/>
          </w:rPr>
          <w:fldChar w:fldCharType="end"/>
        </w:r>
      </w:p>
    </w:sdtContent>
  </w:sdt>
  <w:p w14:paraId="048011F0" w14:textId="77777777" w:rsidR="00B255A5" w:rsidRDefault="00B255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88.3pt;height:88.3pt" o:bullet="t">
        <v:imagedata r:id="rId1" o:title="2"/>
      </v:shape>
    </w:pict>
  </w:numPicBullet>
  <w:numPicBullet w:numPicBulletId="1">
    <w:pict>
      <v:shape id="_x0000_i1036" type="#_x0000_t75" style="width:88.3pt;height:88.3pt" o:bullet="t">
        <v:imagedata r:id="rId2" o:title="3"/>
      </v:shape>
    </w:pict>
  </w:numPicBullet>
  <w:numPicBullet w:numPicBulletId="2">
    <w:pict>
      <v:shape id="_x0000_i1037" type="#_x0000_t75" style="width:88.3pt;height:88.3pt" o:bullet="t">
        <v:imagedata r:id="rId3" o:title="1"/>
      </v:shape>
    </w:pict>
  </w:numPicBullet>
  <w:abstractNum w:abstractNumId="0" w15:restartNumberingAfterBreak="0">
    <w:nsid w:val="FFFFFF83"/>
    <w:multiLevelType w:val="singleLevel"/>
    <w:tmpl w:val="692AFCBA"/>
    <w:lvl w:ilvl="0">
      <w:start w:val="1"/>
      <w:numFmt w:val="bullet"/>
      <w:pStyle w:val="ListBullet2"/>
      <w:lvlText w:val=""/>
      <w:lvlJc w:val="left"/>
      <w:pPr>
        <w:tabs>
          <w:tab w:val="num" w:pos="1134"/>
        </w:tabs>
        <w:ind w:left="1134" w:hanging="360"/>
      </w:pPr>
      <w:rPr>
        <w:rFonts w:ascii="Symbol" w:hAnsi="Symbol" w:hint="default"/>
      </w:rPr>
    </w:lvl>
  </w:abstractNum>
  <w:abstractNum w:abstractNumId="1" w15:restartNumberingAfterBreak="0">
    <w:nsid w:val="0000001E"/>
    <w:multiLevelType w:val="multilevel"/>
    <w:tmpl w:val="0000001E"/>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1F"/>
    <w:multiLevelType w:val="multilevel"/>
    <w:tmpl w:val="0000001F"/>
    <w:name w:val="WWNum40"/>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3" w15:restartNumberingAfterBreak="0">
    <w:nsid w:val="00197CFA"/>
    <w:multiLevelType w:val="hybridMultilevel"/>
    <w:tmpl w:val="B4E4268E"/>
    <w:lvl w:ilvl="0" w:tplc="665A153A">
      <w:start w:val="1"/>
      <w:numFmt w:val="bullet"/>
      <w:pStyle w:val="Izpildtskritrijs"/>
      <w:lvlText w:val=""/>
      <w:lvlPicBulletId w:val="0"/>
      <w:lvlJc w:val="left"/>
      <w:pPr>
        <w:ind w:left="720" w:hanging="360"/>
      </w:pPr>
      <w:rPr>
        <w:rFonts w:ascii="Symbol" w:hAnsi="Symbol" w:hint="default"/>
        <w:color w:val="auto"/>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04D3AF3"/>
    <w:multiLevelType w:val="multilevel"/>
    <w:tmpl w:val="185E1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0C251D8"/>
    <w:multiLevelType w:val="hybridMultilevel"/>
    <w:tmpl w:val="D012C2E6"/>
    <w:lvl w:ilvl="0" w:tplc="97FAEC16">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30035AB"/>
    <w:multiLevelType w:val="hybridMultilevel"/>
    <w:tmpl w:val="5622D7BA"/>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7" w15:restartNumberingAfterBreak="0">
    <w:nsid w:val="03260522"/>
    <w:multiLevelType w:val="hybridMultilevel"/>
    <w:tmpl w:val="5510B17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6BA2EDE"/>
    <w:multiLevelType w:val="hybridMultilevel"/>
    <w:tmpl w:val="6EB0D76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15:restartNumberingAfterBreak="0">
    <w:nsid w:val="06D416E9"/>
    <w:multiLevelType w:val="hybridMultilevel"/>
    <w:tmpl w:val="402EBA48"/>
    <w:lvl w:ilvl="0" w:tplc="04260001">
      <w:start w:val="1"/>
      <w:numFmt w:val="bullet"/>
      <w:lvlText w:val=""/>
      <w:lvlJc w:val="left"/>
      <w:pPr>
        <w:ind w:left="720" w:hanging="360"/>
      </w:pPr>
      <w:rPr>
        <w:rFonts w:ascii="Symbol" w:hAnsi="Symbol" w:hint="default"/>
      </w:rPr>
    </w:lvl>
    <w:lvl w:ilvl="1" w:tplc="158CF80E">
      <w:numFmt w:val="bullet"/>
      <w:lvlText w:val="•"/>
      <w:lvlJc w:val="left"/>
      <w:pPr>
        <w:ind w:left="1800" w:hanging="72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8042DB2"/>
    <w:multiLevelType w:val="multilevel"/>
    <w:tmpl w:val="64B2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E10161"/>
    <w:multiLevelType w:val="hybridMultilevel"/>
    <w:tmpl w:val="84927DD8"/>
    <w:lvl w:ilvl="0" w:tplc="36142A70">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D842759"/>
    <w:multiLevelType w:val="hybridMultilevel"/>
    <w:tmpl w:val="6E30B3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2E053AB"/>
    <w:multiLevelType w:val="multilevel"/>
    <w:tmpl w:val="22CC5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FB4F2F"/>
    <w:multiLevelType w:val="hybridMultilevel"/>
    <w:tmpl w:val="F0466D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72E7CEC"/>
    <w:multiLevelType w:val="hybridMultilevel"/>
    <w:tmpl w:val="513A7758"/>
    <w:lvl w:ilvl="0" w:tplc="C40C87C0">
      <w:start w:val="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B595660"/>
    <w:multiLevelType w:val="multilevel"/>
    <w:tmpl w:val="C8A2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5A0C18"/>
    <w:multiLevelType w:val="hybridMultilevel"/>
    <w:tmpl w:val="12246F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B6519E9"/>
    <w:multiLevelType w:val="multilevel"/>
    <w:tmpl w:val="C02047BA"/>
    <w:styleLink w:val="Stils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CE947C2"/>
    <w:multiLevelType w:val="hybridMultilevel"/>
    <w:tmpl w:val="21A03E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E7B05FB"/>
    <w:multiLevelType w:val="hybridMultilevel"/>
    <w:tmpl w:val="9ADA1E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3470C4F"/>
    <w:multiLevelType w:val="hybridMultilevel"/>
    <w:tmpl w:val="823E25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3646CF5"/>
    <w:multiLevelType w:val="hybridMultilevel"/>
    <w:tmpl w:val="64C0BA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3A6553F"/>
    <w:multiLevelType w:val="hybridMultilevel"/>
    <w:tmpl w:val="6D8E507C"/>
    <w:lvl w:ilvl="0" w:tplc="FA0C2B1A">
      <w:start w:val="1"/>
      <w:numFmt w:val="bullet"/>
      <w:pStyle w:val="Dajiizpildtskritrijs"/>
      <w:lvlText w:val=""/>
      <w:lvlPicBulletId w:val="2"/>
      <w:lvlJc w:val="left"/>
      <w:pPr>
        <w:ind w:left="502" w:hanging="360"/>
      </w:pPr>
      <w:rPr>
        <w:rFonts w:ascii="Symbol" w:hAnsi="Symbol" w:hint="default"/>
        <w:color w:val="auto"/>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5B72147"/>
    <w:multiLevelType w:val="hybridMultilevel"/>
    <w:tmpl w:val="9FE82E9C"/>
    <w:lvl w:ilvl="0" w:tplc="6AD6ED3C">
      <w:start w:val="1"/>
      <w:numFmt w:val="bullet"/>
      <w:lvlText w:val=""/>
      <w:lvlJc w:val="left"/>
      <w:pPr>
        <w:tabs>
          <w:tab w:val="num" w:pos="360"/>
        </w:tabs>
        <w:ind w:left="360" w:hanging="360"/>
      </w:pPr>
      <w:rPr>
        <w:rFonts w:ascii="Wingdings" w:hAnsi="Wingdings" w:hint="default"/>
      </w:rPr>
    </w:lvl>
    <w:lvl w:ilvl="1" w:tplc="CE4A74F0">
      <w:start w:val="1"/>
      <w:numFmt w:val="bullet"/>
      <w:lvlText w:val=""/>
      <w:lvlJc w:val="left"/>
      <w:pPr>
        <w:tabs>
          <w:tab w:val="num" w:pos="1080"/>
        </w:tabs>
        <w:ind w:left="1080" w:hanging="360"/>
      </w:pPr>
      <w:rPr>
        <w:rFonts w:ascii="Wingdings" w:hAnsi="Wingdings" w:hint="default"/>
      </w:rPr>
    </w:lvl>
    <w:lvl w:ilvl="2" w:tplc="A48868D4">
      <w:start w:val="1"/>
      <w:numFmt w:val="bullet"/>
      <w:lvlText w:val=""/>
      <w:lvlJc w:val="left"/>
      <w:pPr>
        <w:tabs>
          <w:tab w:val="num" w:pos="1800"/>
        </w:tabs>
        <w:ind w:left="1800" w:hanging="360"/>
      </w:pPr>
      <w:rPr>
        <w:rFonts w:ascii="Wingdings" w:hAnsi="Wingdings" w:hint="default"/>
      </w:rPr>
    </w:lvl>
    <w:lvl w:ilvl="3" w:tplc="19AC5124">
      <w:start w:val="1"/>
      <w:numFmt w:val="bullet"/>
      <w:lvlText w:val=""/>
      <w:lvlJc w:val="left"/>
      <w:pPr>
        <w:tabs>
          <w:tab w:val="num" w:pos="2520"/>
        </w:tabs>
        <w:ind w:left="2520" w:hanging="360"/>
      </w:pPr>
      <w:rPr>
        <w:rFonts w:ascii="Wingdings" w:hAnsi="Wingdings" w:hint="default"/>
      </w:rPr>
    </w:lvl>
    <w:lvl w:ilvl="4" w:tplc="555AEC64">
      <w:start w:val="1"/>
      <w:numFmt w:val="bullet"/>
      <w:lvlText w:val=""/>
      <w:lvlJc w:val="left"/>
      <w:pPr>
        <w:tabs>
          <w:tab w:val="num" w:pos="3240"/>
        </w:tabs>
        <w:ind w:left="3240" w:hanging="360"/>
      </w:pPr>
      <w:rPr>
        <w:rFonts w:ascii="Wingdings" w:hAnsi="Wingdings" w:hint="default"/>
      </w:rPr>
    </w:lvl>
    <w:lvl w:ilvl="5" w:tplc="43D24AD2">
      <w:start w:val="1"/>
      <w:numFmt w:val="bullet"/>
      <w:lvlText w:val=""/>
      <w:lvlJc w:val="left"/>
      <w:pPr>
        <w:tabs>
          <w:tab w:val="num" w:pos="3960"/>
        </w:tabs>
        <w:ind w:left="3960" w:hanging="360"/>
      </w:pPr>
      <w:rPr>
        <w:rFonts w:ascii="Wingdings" w:hAnsi="Wingdings" w:hint="default"/>
      </w:rPr>
    </w:lvl>
    <w:lvl w:ilvl="6" w:tplc="BA68BD90">
      <w:start w:val="1"/>
      <w:numFmt w:val="bullet"/>
      <w:lvlText w:val=""/>
      <w:lvlJc w:val="left"/>
      <w:pPr>
        <w:tabs>
          <w:tab w:val="num" w:pos="4680"/>
        </w:tabs>
        <w:ind w:left="4680" w:hanging="360"/>
      </w:pPr>
      <w:rPr>
        <w:rFonts w:ascii="Wingdings" w:hAnsi="Wingdings" w:hint="default"/>
      </w:rPr>
    </w:lvl>
    <w:lvl w:ilvl="7" w:tplc="CE229BEC">
      <w:start w:val="1"/>
      <w:numFmt w:val="bullet"/>
      <w:lvlText w:val=""/>
      <w:lvlJc w:val="left"/>
      <w:pPr>
        <w:tabs>
          <w:tab w:val="num" w:pos="5400"/>
        </w:tabs>
        <w:ind w:left="5400" w:hanging="360"/>
      </w:pPr>
      <w:rPr>
        <w:rFonts w:ascii="Wingdings" w:hAnsi="Wingdings" w:hint="default"/>
      </w:rPr>
    </w:lvl>
    <w:lvl w:ilvl="8" w:tplc="592EBED8">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6345D75"/>
    <w:multiLevelType w:val="hybridMultilevel"/>
    <w:tmpl w:val="3E3CD392"/>
    <w:lvl w:ilvl="0" w:tplc="793C6DCE">
      <w:start w:val="1"/>
      <w:numFmt w:val="bullet"/>
      <w:lvlText w:val=""/>
      <w:lvlJc w:val="left"/>
      <w:pPr>
        <w:ind w:left="896" w:hanging="360"/>
      </w:pPr>
      <w:rPr>
        <w:rFonts w:ascii="Symbol" w:hAnsi="Symbol" w:hint="default"/>
      </w:rPr>
    </w:lvl>
    <w:lvl w:ilvl="1" w:tplc="04260003" w:tentative="1">
      <w:start w:val="1"/>
      <w:numFmt w:val="bullet"/>
      <w:lvlText w:val="o"/>
      <w:lvlJc w:val="left"/>
      <w:pPr>
        <w:ind w:left="1616" w:hanging="360"/>
      </w:pPr>
      <w:rPr>
        <w:rFonts w:ascii="Courier New" w:hAnsi="Courier New" w:cs="Courier New" w:hint="default"/>
      </w:rPr>
    </w:lvl>
    <w:lvl w:ilvl="2" w:tplc="04260005" w:tentative="1">
      <w:start w:val="1"/>
      <w:numFmt w:val="bullet"/>
      <w:lvlText w:val=""/>
      <w:lvlJc w:val="left"/>
      <w:pPr>
        <w:ind w:left="2336" w:hanging="360"/>
      </w:pPr>
      <w:rPr>
        <w:rFonts w:ascii="Wingdings" w:hAnsi="Wingdings" w:hint="default"/>
      </w:rPr>
    </w:lvl>
    <w:lvl w:ilvl="3" w:tplc="04260001" w:tentative="1">
      <w:start w:val="1"/>
      <w:numFmt w:val="bullet"/>
      <w:lvlText w:val=""/>
      <w:lvlJc w:val="left"/>
      <w:pPr>
        <w:ind w:left="3056" w:hanging="360"/>
      </w:pPr>
      <w:rPr>
        <w:rFonts w:ascii="Symbol" w:hAnsi="Symbol" w:hint="default"/>
      </w:rPr>
    </w:lvl>
    <w:lvl w:ilvl="4" w:tplc="04260003" w:tentative="1">
      <w:start w:val="1"/>
      <w:numFmt w:val="bullet"/>
      <w:lvlText w:val="o"/>
      <w:lvlJc w:val="left"/>
      <w:pPr>
        <w:ind w:left="3776" w:hanging="360"/>
      </w:pPr>
      <w:rPr>
        <w:rFonts w:ascii="Courier New" w:hAnsi="Courier New" w:cs="Courier New" w:hint="default"/>
      </w:rPr>
    </w:lvl>
    <w:lvl w:ilvl="5" w:tplc="04260005" w:tentative="1">
      <w:start w:val="1"/>
      <w:numFmt w:val="bullet"/>
      <w:lvlText w:val=""/>
      <w:lvlJc w:val="left"/>
      <w:pPr>
        <w:ind w:left="4496" w:hanging="360"/>
      </w:pPr>
      <w:rPr>
        <w:rFonts w:ascii="Wingdings" w:hAnsi="Wingdings" w:hint="default"/>
      </w:rPr>
    </w:lvl>
    <w:lvl w:ilvl="6" w:tplc="04260001" w:tentative="1">
      <w:start w:val="1"/>
      <w:numFmt w:val="bullet"/>
      <w:lvlText w:val=""/>
      <w:lvlJc w:val="left"/>
      <w:pPr>
        <w:ind w:left="5216" w:hanging="360"/>
      </w:pPr>
      <w:rPr>
        <w:rFonts w:ascii="Symbol" w:hAnsi="Symbol" w:hint="default"/>
      </w:rPr>
    </w:lvl>
    <w:lvl w:ilvl="7" w:tplc="04260003" w:tentative="1">
      <w:start w:val="1"/>
      <w:numFmt w:val="bullet"/>
      <w:lvlText w:val="o"/>
      <w:lvlJc w:val="left"/>
      <w:pPr>
        <w:ind w:left="5936" w:hanging="360"/>
      </w:pPr>
      <w:rPr>
        <w:rFonts w:ascii="Courier New" w:hAnsi="Courier New" w:cs="Courier New" w:hint="default"/>
      </w:rPr>
    </w:lvl>
    <w:lvl w:ilvl="8" w:tplc="04260005" w:tentative="1">
      <w:start w:val="1"/>
      <w:numFmt w:val="bullet"/>
      <w:lvlText w:val=""/>
      <w:lvlJc w:val="left"/>
      <w:pPr>
        <w:ind w:left="6656" w:hanging="360"/>
      </w:pPr>
      <w:rPr>
        <w:rFonts w:ascii="Wingdings" w:hAnsi="Wingdings" w:hint="default"/>
      </w:rPr>
    </w:lvl>
  </w:abstractNum>
  <w:abstractNum w:abstractNumId="26" w15:restartNumberingAfterBreak="0">
    <w:nsid w:val="26350A8B"/>
    <w:multiLevelType w:val="hybridMultilevel"/>
    <w:tmpl w:val="5DE6D488"/>
    <w:lvl w:ilvl="0" w:tplc="264EFBD6">
      <w:start w:val="1"/>
      <w:numFmt w:val="bullet"/>
      <w:lvlText w:val=""/>
      <w:lvlJc w:val="left"/>
      <w:pPr>
        <w:tabs>
          <w:tab w:val="num" w:pos="720"/>
        </w:tabs>
        <w:ind w:left="720" w:hanging="360"/>
      </w:pPr>
      <w:rPr>
        <w:rFonts w:ascii="Wingdings" w:hAnsi="Wingdings" w:hint="default"/>
      </w:rPr>
    </w:lvl>
    <w:lvl w:ilvl="1" w:tplc="F17E29CA">
      <w:start w:val="1"/>
      <w:numFmt w:val="bullet"/>
      <w:lvlText w:val=""/>
      <w:lvlJc w:val="left"/>
      <w:pPr>
        <w:tabs>
          <w:tab w:val="num" w:pos="1440"/>
        </w:tabs>
        <w:ind w:left="1440" w:hanging="360"/>
      </w:pPr>
      <w:rPr>
        <w:rFonts w:ascii="Wingdings" w:hAnsi="Wingdings" w:hint="default"/>
      </w:rPr>
    </w:lvl>
    <w:lvl w:ilvl="2" w:tplc="8E5000B2">
      <w:start w:val="1"/>
      <w:numFmt w:val="bullet"/>
      <w:lvlText w:val=""/>
      <w:lvlJc w:val="left"/>
      <w:pPr>
        <w:tabs>
          <w:tab w:val="num" w:pos="2160"/>
        </w:tabs>
        <w:ind w:left="2160" w:hanging="360"/>
      </w:pPr>
      <w:rPr>
        <w:rFonts w:ascii="Wingdings" w:hAnsi="Wingdings" w:hint="default"/>
      </w:rPr>
    </w:lvl>
    <w:lvl w:ilvl="3" w:tplc="168EB13C">
      <w:start w:val="1"/>
      <w:numFmt w:val="bullet"/>
      <w:lvlText w:val=""/>
      <w:lvlJc w:val="left"/>
      <w:pPr>
        <w:tabs>
          <w:tab w:val="num" w:pos="2880"/>
        </w:tabs>
        <w:ind w:left="2880" w:hanging="360"/>
      </w:pPr>
      <w:rPr>
        <w:rFonts w:ascii="Wingdings" w:hAnsi="Wingdings" w:hint="default"/>
      </w:rPr>
    </w:lvl>
    <w:lvl w:ilvl="4" w:tplc="F6ACC7BA">
      <w:start w:val="1"/>
      <w:numFmt w:val="bullet"/>
      <w:lvlText w:val=""/>
      <w:lvlJc w:val="left"/>
      <w:pPr>
        <w:tabs>
          <w:tab w:val="num" w:pos="3600"/>
        </w:tabs>
        <w:ind w:left="3600" w:hanging="360"/>
      </w:pPr>
      <w:rPr>
        <w:rFonts w:ascii="Wingdings" w:hAnsi="Wingdings" w:hint="default"/>
      </w:rPr>
    </w:lvl>
    <w:lvl w:ilvl="5" w:tplc="A72605DC">
      <w:start w:val="1"/>
      <w:numFmt w:val="bullet"/>
      <w:lvlText w:val=""/>
      <w:lvlJc w:val="left"/>
      <w:pPr>
        <w:tabs>
          <w:tab w:val="num" w:pos="4320"/>
        </w:tabs>
        <w:ind w:left="4320" w:hanging="360"/>
      </w:pPr>
      <w:rPr>
        <w:rFonts w:ascii="Wingdings" w:hAnsi="Wingdings" w:hint="default"/>
      </w:rPr>
    </w:lvl>
    <w:lvl w:ilvl="6" w:tplc="17D00090">
      <w:start w:val="1"/>
      <w:numFmt w:val="bullet"/>
      <w:lvlText w:val=""/>
      <w:lvlJc w:val="left"/>
      <w:pPr>
        <w:tabs>
          <w:tab w:val="num" w:pos="5040"/>
        </w:tabs>
        <w:ind w:left="5040" w:hanging="360"/>
      </w:pPr>
      <w:rPr>
        <w:rFonts w:ascii="Wingdings" w:hAnsi="Wingdings" w:hint="default"/>
      </w:rPr>
    </w:lvl>
    <w:lvl w:ilvl="7" w:tplc="0420A7E8">
      <w:start w:val="1"/>
      <w:numFmt w:val="bullet"/>
      <w:lvlText w:val=""/>
      <w:lvlJc w:val="left"/>
      <w:pPr>
        <w:tabs>
          <w:tab w:val="num" w:pos="5760"/>
        </w:tabs>
        <w:ind w:left="5760" w:hanging="360"/>
      </w:pPr>
      <w:rPr>
        <w:rFonts w:ascii="Wingdings" w:hAnsi="Wingdings" w:hint="default"/>
      </w:rPr>
    </w:lvl>
    <w:lvl w:ilvl="8" w:tplc="E474E01A">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6A82B2F"/>
    <w:multiLevelType w:val="hybridMultilevel"/>
    <w:tmpl w:val="B9D223E8"/>
    <w:lvl w:ilvl="0" w:tplc="793C6DCE">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8" w15:restartNumberingAfterBreak="0">
    <w:nsid w:val="270D50D4"/>
    <w:multiLevelType w:val="hybridMultilevel"/>
    <w:tmpl w:val="620018B2"/>
    <w:lvl w:ilvl="0" w:tplc="C6A4252E">
      <w:start w:val="1"/>
      <w:numFmt w:val="bullet"/>
      <w:pStyle w:val="Neizpildtskritrijs"/>
      <w:lvlText w:val=""/>
      <w:lvlPicBulletId w:val="1"/>
      <w:lvlJc w:val="left"/>
      <w:pPr>
        <w:ind w:left="502" w:hanging="360"/>
      </w:pPr>
      <w:rPr>
        <w:rFonts w:ascii="Symbol" w:hAnsi="Symbol" w:hint="default"/>
        <w:color w:val="auto"/>
        <w:sz w:val="20"/>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29" w15:restartNumberingAfterBreak="0">
    <w:nsid w:val="290969E0"/>
    <w:multiLevelType w:val="multilevel"/>
    <w:tmpl w:val="2814F3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Style6"/>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29FE2F9E"/>
    <w:multiLevelType w:val="multilevel"/>
    <w:tmpl w:val="63868D0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2E2503F1"/>
    <w:multiLevelType w:val="hybridMultilevel"/>
    <w:tmpl w:val="949CBE9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3C37126"/>
    <w:multiLevelType w:val="hybridMultilevel"/>
    <w:tmpl w:val="3FC606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472320F"/>
    <w:multiLevelType w:val="hybridMultilevel"/>
    <w:tmpl w:val="E216FA1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35496591"/>
    <w:multiLevelType w:val="hybridMultilevel"/>
    <w:tmpl w:val="567428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55A708F"/>
    <w:multiLevelType w:val="multilevel"/>
    <w:tmpl w:val="DDFE089C"/>
    <w:styleLink w:val="Galvenaisvirsraksts"/>
    <w:lvl w:ilvl="0">
      <w:start w:val="1"/>
      <w:numFmt w:val="decimal"/>
      <w:lvlText w:val="%1"/>
      <w:lvlJc w:val="left"/>
      <w:pPr>
        <w:ind w:left="432" w:hanging="432"/>
      </w:pPr>
      <w:rPr>
        <w:rFonts w:ascii="Times New Roman" w:hAnsi="Times New Roman"/>
        <w:color w:val="00206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60B7404"/>
    <w:multiLevelType w:val="hybridMultilevel"/>
    <w:tmpl w:val="DE5E44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36F92972"/>
    <w:multiLevelType w:val="hybridMultilevel"/>
    <w:tmpl w:val="B9EE62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3BD10F1D"/>
    <w:multiLevelType w:val="multilevel"/>
    <w:tmpl w:val="185E1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40" w15:restartNumberingAfterBreak="0">
    <w:nsid w:val="3CF304CD"/>
    <w:multiLevelType w:val="hybridMultilevel"/>
    <w:tmpl w:val="02D62428"/>
    <w:lvl w:ilvl="0" w:tplc="979CE482">
      <w:start w:val="2013"/>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42BA0E29"/>
    <w:multiLevelType w:val="hybridMultilevel"/>
    <w:tmpl w:val="D2CA29A0"/>
    <w:lvl w:ilvl="0" w:tplc="4DC27958">
      <w:start w:val="1"/>
      <w:numFmt w:val="decimal"/>
      <w:lvlText w:val="%1)"/>
      <w:lvlJc w:val="left"/>
      <w:pPr>
        <w:ind w:left="720" w:hanging="360"/>
      </w:pPr>
      <w:rPr>
        <w:rFonts w:hint="default"/>
        <w:b/>
        <w:i/>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43723B38"/>
    <w:multiLevelType w:val="hybridMultilevel"/>
    <w:tmpl w:val="A7B0B2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482D1EFF"/>
    <w:multiLevelType w:val="hybridMultilevel"/>
    <w:tmpl w:val="960274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49254F9D"/>
    <w:multiLevelType w:val="hybridMultilevel"/>
    <w:tmpl w:val="DEA291F4"/>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4C075C96"/>
    <w:multiLevelType w:val="multilevel"/>
    <w:tmpl w:val="F712F756"/>
    <w:lvl w:ilvl="0">
      <w:start w:val="1"/>
      <w:numFmt w:val="decimal"/>
      <w:pStyle w:val="TOC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50F51C1F"/>
    <w:multiLevelType w:val="hybridMultilevel"/>
    <w:tmpl w:val="51E8B3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52DA2C74"/>
    <w:multiLevelType w:val="hybridMultilevel"/>
    <w:tmpl w:val="1C0C690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8" w15:restartNumberingAfterBreak="0">
    <w:nsid w:val="549111E2"/>
    <w:multiLevelType w:val="hybridMultilevel"/>
    <w:tmpl w:val="7744FF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549D537C"/>
    <w:multiLevelType w:val="hybridMultilevel"/>
    <w:tmpl w:val="F0DE25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56123F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8ED52DF"/>
    <w:multiLevelType w:val="hybridMultilevel"/>
    <w:tmpl w:val="C0C832E0"/>
    <w:lvl w:ilvl="0" w:tplc="FFDC1DC6">
      <w:start w:val="1"/>
      <w:numFmt w:val="bullet"/>
      <w:pStyle w:val="Tablebullets1"/>
      <w:lvlText w:val=""/>
      <w:lvlJc w:val="left"/>
      <w:pPr>
        <w:tabs>
          <w:tab w:val="num" w:pos="1779"/>
        </w:tabs>
        <w:ind w:left="1779" w:hanging="360"/>
      </w:pPr>
      <w:rPr>
        <w:rFonts w:ascii="Symbol" w:hAnsi="Symbol" w:hint="default"/>
      </w:rPr>
    </w:lvl>
    <w:lvl w:ilvl="1" w:tplc="04260003">
      <w:start w:val="1"/>
      <w:numFmt w:val="bullet"/>
      <w:lvlText w:val="o"/>
      <w:lvlJc w:val="left"/>
      <w:pPr>
        <w:tabs>
          <w:tab w:val="num" w:pos="2505"/>
        </w:tabs>
        <w:ind w:left="2505" w:hanging="360"/>
      </w:pPr>
      <w:rPr>
        <w:rFonts w:ascii="Courier New" w:hAnsi="Courier New" w:cs="Courier New" w:hint="default"/>
      </w:rPr>
    </w:lvl>
    <w:lvl w:ilvl="2" w:tplc="04260005" w:tentative="1">
      <w:start w:val="1"/>
      <w:numFmt w:val="bullet"/>
      <w:lvlText w:val=""/>
      <w:lvlJc w:val="left"/>
      <w:pPr>
        <w:tabs>
          <w:tab w:val="num" w:pos="3225"/>
        </w:tabs>
        <w:ind w:left="3225" w:hanging="360"/>
      </w:pPr>
      <w:rPr>
        <w:rFonts w:ascii="Wingdings" w:hAnsi="Wingdings" w:hint="default"/>
      </w:rPr>
    </w:lvl>
    <w:lvl w:ilvl="3" w:tplc="04260001" w:tentative="1">
      <w:start w:val="1"/>
      <w:numFmt w:val="bullet"/>
      <w:lvlText w:val=""/>
      <w:lvlJc w:val="left"/>
      <w:pPr>
        <w:tabs>
          <w:tab w:val="num" w:pos="3945"/>
        </w:tabs>
        <w:ind w:left="3945" w:hanging="360"/>
      </w:pPr>
      <w:rPr>
        <w:rFonts w:ascii="Symbol" w:hAnsi="Symbol" w:hint="default"/>
      </w:rPr>
    </w:lvl>
    <w:lvl w:ilvl="4" w:tplc="04260003" w:tentative="1">
      <w:start w:val="1"/>
      <w:numFmt w:val="bullet"/>
      <w:lvlText w:val="o"/>
      <w:lvlJc w:val="left"/>
      <w:pPr>
        <w:tabs>
          <w:tab w:val="num" w:pos="4665"/>
        </w:tabs>
        <w:ind w:left="4665" w:hanging="360"/>
      </w:pPr>
      <w:rPr>
        <w:rFonts w:ascii="Courier New" w:hAnsi="Courier New" w:cs="Courier New" w:hint="default"/>
      </w:rPr>
    </w:lvl>
    <w:lvl w:ilvl="5" w:tplc="04260005" w:tentative="1">
      <w:start w:val="1"/>
      <w:numFmt w:val="bullet"/>
      <w:lvlText w:val=""/>
      <w:lvlJc w:val="left"/>
      <w:pPr>
        <w:tabs>
          <w:tab w:val="num" w:pos="5385"/>
        </w:tabs>
        <w:ind w:left="5385" w:hanging="360"/>
      </w:pPr>
      <w:rPr>
        <w:rFonts w:ascii="Wingdings" w:hAnsi="Wingdings" w:hint="default"/>
      </w:rPr>
    </w:lvl>
    <w:lvl w:ilvl="6" w:tplc="04260001" w:tentative="1">
      <w:start w:val="1"/>
      <w:numFmt w:val="bullet"/>
      <w:lvlText w:val=""/>
      <w:lvlJc w:val="left"/>
      <w:pPr>
        <w:tabs>
          <w:tab w:val="num" w:pos="6105"/>
        </w:tabs>
        <w:ind w:left="6105" w:hanging="360"/>
      </w:pPr>
      <w:rPr>
        <w:rFonts w:ascii="Symbol" w:hAnsi="Symbol" w:hint="default"/>
      </w:rPr>
    </w:lvl>
    <w:lvl w:ilvl="7" w:tplc="04260003" w:tentative="1">
      <w:start w:val="1"/>
      <w:numFmt w:val="bullet"/>
      <w:lvlText w:val="o"/>
      <w:lvlJc w:val="left"/>
      <w:pPr>
        <w:tabs>
          <w:tab w:val="num" w:pos="6825"/>
        </w:tabs>
        <w:ind w:left="6825" w:hanging="360"/>
      </w:pPr>
      <w:rPr>
        <w:rFonts w:ascii="Courier New" w:hAnsi="Courier New" w:cs="Courier New" w:hint="default"/>
      </w:rPr>
    </w:lvl>
    <w:lvl w:ilvl="8" w:tplc="04260005" w:tentative="1">
      <w:start w:val="1"/>
      <w:numFmt w:val="bullet"/>
      <w:lvlText w:val=""/>
      <w:lvlJc w:val="left"/>
      <w:pPr>
        <w:tabs>
          <w:tab w:val="num" w:pos="7545"/>
        </w:tabs>
        <w:ind w:left="7545" w:hanging="360"/>
      </w:pPr>
      <w:rPr>
        <w:rFonts w:ascii="Wingdings" w:hAnsi="Wingdings" w:hint="default"/>
      </w:rPr>
    </w:lvl>
  </w:abstractNum>
  <w:abstractNum w:abstractNumId="52" w15:restartNumberingAfterBreak="0">
    <w:nsid w:val="5A8A2D0D"/>
    <w:multiLevelType w:val="hybridMultilevel"/>
    <w:tmpl w:val="2C0E7F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BDB3093"/>
    <w:multiLevelType w:val="hybridMultilevel"/>
    <w:tmpl w:val="0ED2E42C"/>
    <w:lvl w:ilvl="0" w:tplc="EC2CE7D8">
      <w:start w:val="1"/>
      <w:numFmt w:val="decimal"/>
      <w:lvlText w:val="%1)"/>
      <w:lvlJc w:val="left"/>
      <w:pPr>
        <w:ind w:left="720" w:hanging="360"/>
      </w:pPr>
      <w:rPr>
        <w:rFonts w:ascii="Times New Roman" w:eastAsiaTheme="minorHAnsi"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5D7D4259"/>
    <w:multiLevelType w:val="hybridMultilevel"/>
    <w:tmpl w:val="426A6ED2"/>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5" w15:restartNumberingAfterBreak="0">
    <w:nsid w:val="6271565E"/>
    <w:multiLevelType w:val="hybridMultilevel"/>
    <w:tmpl w:val="DBE807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636C78A9"/>
    <w:multiLevelType w:val="hybridMultilevel"/>
    <w:tmpl w:val="70BA31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666B53B5"/>
    <w:multiLevelType w:val="hybridMultilevel"/>
    <w:tmpl w:val="3CB8B7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6D7A237F"/>
    <w:multiLevelType w:val="hybridMultilevel"/>
    <w:tmpl w:val="24B6E3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71441E6C"/>
    <w:multiLevelType w:val="multilevel"/>
    <w:tmpl w:val="8C8660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205036B"/>
    <w:multiLevelType w:val="hybridMultilevel"/>
    <w:tmpl w:val="4B58CB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76305FBF"/>
    <w:multiLevelType w:val="hybridMultilevel"/>
    <w:tmpl w:val="091A754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7A1706F6"/>
    <w:multiLevelType w:val="hybridMultilevel"/>
    <w:tmpl w:val="CAFCC4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7A281DEE"/>
    <w:multiLevelType w:val="hybridMultilevel"/>
    <w:tmpl w:val="49C2E9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7C272DDF"/>
    <w:multiLevelType w:val="hybridMultilevel"/>
    <w:tmpl w:val="DAD4AC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6"/>
  </w:num>
  <w:num w:numId="4">
    <w:abstractNumId w:val="62"/>
  </w:num>
  <w:num w:numId="5">
    <w:abstractNumId w:val="53"/>
  </w:num>
  <w:num w:numId="6">
    <w:abstractNumId w:val="51"/>
  </w:num>
  <w:num w:numId="7">
    <w:abstractNumId w:val="18"/>
  </w:num>
  <w:num w:numId="8">
    <w:abstractNumId w:val="3"/>
  </w:num>
  <w:num w:numId="9">
    <w:abstractNumId w:val="28"/>
  </w:num>
  <w:num w:numId="10">
    <w:abstractNumId w:val="23"/>
  </w:num>
  <w:num w:numId="11">
    <w:abstractNumId w:val="39"/>
  </w:num>
  <w:num w:numId="12">
    <w:abstractNumId w:val="43"/>
  </w:num>
  <w:num w:numId="13">
    <w:abstractNumId w:val="9"/>
  </w:num>
  <w:num w:numId="1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33"/>
  </w:num>
  <w:num w:numId="17">
    <w:abstractNumId w:val="50"/>
  </w:num>
  <w:num w:numId="18">
    <w:abstractNumId w:val="14"/>
  </w:num>
  <w:num w:numId="19">
    <w:abstractNumId w:val="46"/>
  </w:num>
  <w:num w:numId="20">
    <w:abstractNumId w:val="15"/>
  </w:num>
  <w:num w:numId="21">
    <w:abstractNumId w:val="11"/>
  </w:num>
  <w:num w:numId="22">
    <w:abstractNumId w:val="21"/>
  </w:num>
  <w:num w:numId="23">
    <w:abstractNumId w:val="58"/>
  </w:num>
  <w:num w:numId="24">
    <w:abstractNumId w:val="48"/>
  </w:num>
  <w:num w:numId="25">
    <w:abstractNumId w:val="59"/>
  </w:num>
  <w:num w:numId="26">
    <w:abstractNumId w:val="32"/>
  </w:num>
  <w:num w:numId="27">
    <w:abstractNumId w:val="34"/>
  </w:num>
  <w:num w:numId="28">
    <w:abstractNumId w:val="63"/>
  </w:num>
  <w:num w:numId="29">
    <w:abstractNumId w:val="7"/>
  </w:num>
  <w:num w:numId="30">
    <w:abstractNumId w:val="55"/>
  </w:num>
  <w:num w:numId="31">
    <w:abstractNumId w:val="65"/>
  </w:num>
  <w:num w:numId="32">
    <w:abstractNumId w:val="56"/>
  </w:num>
  <w:num w:numId="33">
    <w:abstractNumId w:val="22"/>
  </w:num>
  <w:num w:numId="34">
    <w:abstractNumId w:val="49"/>
  </w:num>
  <w:num w:numId="35">
    <w:abstractNumId w:val="37"/>
  </w:num>
  <w:num w:numId="36">
    <w:abstractNumId w:val="61"/>
  </w:num>
  <w:num w:numId="37">
    <w:abstractNumId w:val="42"/>
  </w:num>
  <w:num w:numId="38">
    <w:abstractNumId w:val="20"/>
  </w:num>
  <w:num w:numId="39">
    <w:abstractNumId w:val="64"/>
  </w:num>
  <w:num w:numId="40">
    <w:abstractNumId w:val="36"/>
  </w:num>
  <w:num w:numId="41">
    <w:abstractNumId w:val="35"/>
  </w:num>
  <w:num w:numId="42">
    <w:abstractNumId w:val="29"/>
  </w:num>
  <w:num w:numId="43">
    <w:abstractNumId w:val="45"/>
  </w:num>
  <w:num w:numId="44">
    <w:abstractNumId w:val="30"/>
  </w:num>
  <w:num w:numId="45">
    <w:abstractNumId w:val="25"/>
  </w:num>
  <w:num w:numId="46">
    <w:abstractNumId w:val="27"/>
  </w:num>
  <w:num w:numId="47">
    <w:abstractNumId w:val="54"/>
  </w:num>
  <w:num w:numId="48">
    <w:abstractNumId w:val="44"/>
  </w:num>
  <w:num w:numId="49">
    <w:abstractNumId w:val="17"/>
  </w:num>
  <w:num w:numId="50">
    <w:abstractNumId w:val="6"/>
  </w:num>
  <w:num w:numId="51">
    <w:abstractNumId w:val="12"/>
  </w:num>
  <w:num w:numId="52">
    <w:abstractNumId w:val="47"/>
  </w:num>
  <w:num w:numId="53">
    <w:abstractNumId w:val="8"/>
  </w:num>
  <w:num w:numId="54">
    <w:abstractNumId w:val="60"/>
  </w:num>
  <w:num w:numId="55">
    <w:abstractNumId w:val="38"/>
  </w:num>
  <w:num w:numId="56">
    <w:abstractNumId w:val="4"/>
  </w:num>
  <w:num w:numId="57">
    <w:abstractNumId w:val="41"/>
  </w:num>
  <w:num w:numId="58">
    <w:abstractNumId w:val="24"/>
  </w:num>
  <w:num w:numId="59">
    <w:abstractNumId w:val="26"/>
  </w:num>
  <w:num w:numId="60">
    <w:abstractNumId w:val="19"/>
  </w:num>
  <w:num w:numId="61">
    <w:abstractNumId w:val="52"/>
  </w:num>
  <w:num w:numId="62">
    <w:abstractNumId w:val="40"/>
  </w:num>
  <w:num w:numId="63">
    <w:abstractNumId w:val="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837"/>
    <w:rsid w:val="000001DD"/>
    <w:rsid w:val="00000B18"/>
    <w:rsid w:val="00001764"/>
    <w:rsid w:val="00004DC4"/>
    <w:rsid w:val="00005DA4"/>
    <w:rsid w:val="0000783A"/>
    <w:rsid w:val="0000783E"/>
    <w:rsid w:val="000104B0"/>
    <w:rsid w:val="000122F0"/>
    <w:rsid w:val="0001244B"/>
    <w:rsid w:val="000127C3"/>
    <w:rsid w:val="00012A67"/>
    <w:rsid w:val="000132BB"/>
    <w:rsid w:val="00013CA6"/>
    <w:rsid w:val="00015035"/>
    <w:rsid w:val="00015229"/>
    <w:rsid w:val="00022B44"/>
    <w:rsid w:val="000247F3"/>
    <w:rsid w:val="00024D7D"/>
    <w:rsid w:val="00026CEE"/>
    <w:rsid w:val="00030BD6"/>
    <w:rsid w:val="0003198E"/>
    <w:rsid w:val="00033452"/>
    <w:rsid w:val="0003673E"/>
    <w:rsid w:val="00036F5A"/>
    <w:rsid w:val="00037782"/>
    <w:rsid w:val="00040F6B"/>
    <w:rsid w:val="000411A1"/>
    <w:rsid w:val="00041D3E"/>
    <w:rsid w:val="00043B4D"/>
    <w:rsid w:val="000443BF"/>
    <w:rsid w:val="00044DC6"/>
    <w:rsid w:val="00045116"/>
    <w:rsid w:val="00051FF7"/>
    <w:rsid w:val="0005240B"/>
    <w:rsid w:val="00053998"/>
    <w:rsid w:val="00055C62"/>
    <w:rsid w:val="00057711"/>
    <w:rsid w:val="0006016D"/>
    <w:rsid w:val="00060413"/>
    <w:rsid w:val="000655DF"/>
    <w:rsid w:val="00067227"/>
    <w:rsid w:val="00067E5B"/>
    <w:rsid w:val="00070E9E"/>
    <w:rsid w:val="00070F44"/>
    <w:rsid w:val="00071D1F"/>
    <w:rsid w:val="000726A8"/>
    <w:rsid w:val="00073BBC"/>
    <w:rsid w:val="00074CAA"/>
    <w:rsid w:val="00075100"/>
    <w:rsid w:val="000767F2"/>
    <w:rsid w:val="00077F84"/>
    <w:rsid w:val="000869E6"/>
    <w:rsid w:val="00086D3E"/>
    <w:rsid w:val="00086E8E"/>
    <w:rsid w:val="00091A4E"/>
    <w:rsid w:val="00091B0D"/>
    <w:rsid w:val="0009208C"/>
    <w:rsid w:val="0009356A"/>
    <w:rsid w:val="000958BB"/>
    <w:rsid w:val="00096B3C"/>
    <w:rsid w:val="00096C2C"/>
    <w:rsid w:val="000A02BD"/>
    <w:rsid w:val="000A0E5A"/>
    <w:rsid w:val="000A1BB0"/>
    <w:rsid w:val="000A2CD0"/>
    <w:rsid w:val="000A37F6"/>
    <w:rsid w:val="000A72A7"/>
    <w:rsid w:val="000B2339"/>
    <w:rsid w:val="000B75C0"/>
    <w:rsid w:val="000B7F98"/>
    <w:rsid w:val="000C0574"/>
    <w:rsid w:val="000C0BD5"/>
    <w:rsid w:val="000C104F"/>
    <w:rsid w:val="000C220D"/>
    <w:rsid w:val="000C2825"/>
    <w:rsid w:val="000C29A9"/>
    <w:rsid w:val="000C39D7"/>
    <w:rsid w:val="000C4265"/>
    <w:rsid w:val="000C55D6"/>
    <w:rsid w:val="000C6635"/>
    <w:rsid w:val="000C7D44"/>
    <w:rsid w:val="000D01C5"/>
    <w:rsid w:val="000D01E6"/>
    <w:rsid w:val="000D087B"/>
    <w:rsid w:val="000D144E"/>
    <w:rsid w:val="000D1B81"/>
    <w:rsid w:val="000D3296"/>
    <w:rsid w:val="000D44B9"/>
    <w:rsid w:val="000D485B"/>
    <w:rsid w:val="000D5B0D"/>
    <w:rsid w:val="000E1DEB"/>
    <w:rsid w:val="000E1E12"/>
    <w:rsid w:val="000E2D79"/>
    <w:rsid w:val="000E4F95"/>
    <w:rsid w:val="000E5EB0"/>
    <w:rsid w:val="000F0C45"/>
    <w:rsid w:val="000F24A6"/>
    <w:rsid w:val="000F30FA"/>
    <w:rsid w:val="000F3DE3"/>
    <w:rsid w:val="000F45F4"/>
    <w:rsid w:val="000F4705"/>
    <w:rsid w:val="000F4795"/>
    <w:rsid w:val="000F5CEE"/>
    <w:rsid w:val="000F7BF9"/>
    <w:rsid w:val="00101058"/>
    <w:rsid w:val="00101C7F"/>
    <w:rsid w:val="001033E4"/>
    <w:rsid w:val="0010366F"/>
    <w:rsid w:val="00105C88"/>
    <w:rsid w:val="001061AE"/>
    <w:rsid w:val="0010707F"/>
    <w:rsid w:val="00107DBE"/>
    <w:rsid w:val="001101F7"/>
    <w:rsid w:val="001108AB"/>
    <w:rsid w:val="00110EAD"/>
    <w:rsid w:val="00111253"/>
    <w:rsid w:val="001119D9"/>
    <w:rsid w:val="001122E4"/>
    <w:rsid w:val="0011371F"/>
    <w:rsid w:val="00114F9C"/>
    <w:rsid w:val="00115741"/>
    <w:rsid w:val="00115CB6"/>
    <w:rsid w:val="00116B6D"/>
    <w:rsid w:val="001212FE"/>
    <w:rsid w:val="0012166F"/>
    <w:rsid w:val="00121799"/>
    <w:rsid w:val="00121815"/>
    <w:rsid w:val="001222E2"/>
    <w:rsid w:val="00122B76"/>
    <w:rsid w:val="00123959"/>
    <w:rsid w:val="001239EB"/>
    <w:rsid w:val="001243CF"/>
    <w:rsid w:val="00124B06"/>
    <w:rsid w:val="00124BDF"/>
    <w:rsid w:val="00125F81"/>
    <w:rsid w:val="001265DB"/>
    <w:rsid w:val="00127A2E"/>
    <w:rsid w:val="00131B58"/>
    <w:rsid w:val="00132320"/>
    <w:rsid w:val="00132AC4"/>
    <w:rsid w:val="00134319"/>
    <w:rsid w:val="0013459F"/>
    <w:rsid w:val="00134710"/>
    <w:rsid w:val="00136A0C"/>
    <w:rsid w:val="00136EF1"/>
    <w:rsid w:val="00137834"/>
    <w:rsid w:val="00141256"/>
    <w:rsid w:val="001413AC"/>
    <w:rsid w:val="00141986"/>
    <w:rsid w:val="00141B01"/>
    <w:rsid w:val="00142462"/>
    <w:rsid w:val="00142C2F"/>
    <w:rsid w:val="00143381"/>
    <w:rsid w:val="00143780"/>
    <w:rsid w:val="001437D2"/>
    <w:rsid w:val="0014409D"/>
    <w:rsid w:val="00144406"/>
    <w:rsid w:val="001469C2"/>
    <w:rsid w:val="00147AF8"/>
    <w:rsid w:val="00147C28"/>
    <w:rsid w:val="0015154B"/>
    <w:rsid w:val="001528CD"/>
    <w:rsid w:val="00152E91"/>
    <w:rsid w:val="0015403E"/>
    <w:rsid w:val="00160639"/>
    <w:rsid w:val="00161124"/>
    <w:rsid w:val="00161186"/>
    <w:rsid w:val="00161F79"/>
    <w:rsid w:val="00164535"/>
    <w:rsid w:val="00164890"/>
    <w:rsid w:val="00165A0D"/>
    <w:rsid w:val="001663FA"/>
    <w:rsid w:val="0017029D"/>
    <w:rsid w:val="0017237E"/>
    <w:rsid w:val="00173C83"/>
    <w:rsid w:val="001740B6"/>
    <w:rsid w:val="00175EC3"/>
    <w:rsid w:val="00177B29"/>
    <w:rsid w:val="001802D9"/>
    <w:rsid w:val="00180664"/>
    <w:rsid w:val="00183044"/>
    <w:rsid w:val="00184F4B"/>
    <w:rsid w:val="00185448"/>
    <w:rsid w:val="001925CC"/>
    <w:rsid w:val="00193073"/>
    <w:rsid w:val="00196D41"/>
    <w:rsid w:val="001A0E9C"/>
    <w:rsid w:val="001A137D"/>
    <w:rsid w:val="001A430F"/>
    <w:rsid w:val="001A53E5"/>
    <w:rsid w:val="001A7C09"/>
    <w:rsid w:val="001B0694"/>
    <w:rsid w:val="001B12F7"/>
    <w:rsid w:val="001B1991"/>
    <w:rsid w:val="001B32AF"/>
    <w:rsid w:val="001B4422"/>
    <w:rsid w:val="001B4710"/>
    <w:rsid w:val="001B509D"/>
    <w:rsid w:val="001B6FD9"/>
    <w:rsid w:val="001B7044"/>
    <w:rsid w:val="001B7608"/>
    <w:rsid w:val="001B7646"/>
    <w:rsid w:val="001C1FBE"/>
    <w:rsid w:val="001C244F"/>
    <w:rsid w:val="001C4665"/>
    <w:rsid w:val="001C4945"/>
    <w:rsid w:val="001C55E6"/>
    <w:rsid w:val="001C64ED"/>
    <w:rsid w:val="001C656E"/>
    <w:rsid w:val="001C68FC"/>
    <w:rsid w:val="001C6B3F"/>
    <w:rsid w:val="001C717B"/>
    <w:rsid w:val="001D2AB2"/>
    <w:rsid w:val="001D529A"/>
    <w:rsid w:val="001D5EE6"/>
    <w:rsid w:val="001D647A"/>
    <w:rsid w:val="001E0185"/>
    <w:rsid w:val="001E0240"/>
    <w:rsid w:val="001E0CEC"/>
    <w:rsid w:val="001E1297"/>
    <w:rsid w:val="001E4D3B"/>
    <w:rsid w:val="001E5BC8"/>
    <w:rsid w:val="001E744B"/>
    <w:rsid w:val="001F1367"/>
    <w:rsid w:val="001F162B"/>
    <w:rsid w:val="001F23CA"/>
    <w:rsid w:val="001F2872"/>
    <w:rsid w:val="001F2EE1"/>
    <w:rsid w:val="001F7323"/>
    <w:rsid w:val="001F7DF6"/>
    <w:rsid w:val="002003E6"/>
    <w:rsid w:val="00200837"/>
    <w:rsid w:val="00203B7C"/>
    <w:rsid w:val="00203DA3"/>
    <w:rsid w:val="00206982"/>
    <w:rsid w:val="002071AE"/>
    <w:rsid w:val="00207DCD"/>
    <w:rsid w:val="00211F2D"/>
    <w:rsid w:val="00212063"/>
    <w:rsid w:val="00212163"/>
    <w:rsid w:val="00213F3B"/>
    <w:rsid w:val="002142D3"/>
    <w:rsid w:val="002148FC"/>
    <w:rsid w:val="00214998"/>
    <w:rsid w:val="00214EBC"/>
    <w:rsid w:val="002163B3"/>
    <w:rsid w:val="00216DA3"/>
    <w:rsid w:val="002200B5"/>
    <w:rsid w:val="00220A0E"/>
    <w:rsid w:val="00221D87"/>
    <w:rsid w:val="00222534"/>
    <w:rsid w:val="00223B4B"/>
    <w:rsid w:val="002254F0"/>
    <w:rsid w:val="002258B8"/>
    <w:rsid w:val="002302BE"/>
    <w:rsid w:val="00230791"/>
    <w:rsid w:val="00232468"/>
    <w:rsid w:val="00232ACE"/>
    <w:rsid w:val="00235290"/>
    <w:rsid w:val="002374CA"/>
    <w:rsid w:val="00240175"/>
    <w:rsid w:val="00243EE2"/>
    <w:rsid w:val="00246B9E"/>
    <w:rsid w:val="0025422D"/>
    <w:rsid w:val="00254B54"/>
    <w:rsid w:val="0025550C"/>
    <w:rsid w:val="00255BAD"/>
    <w:rsid w:val="00256165"/>
    <w:rsid w:val="00256C94"/>
    <w:rsid w:val="00256E72"/>
    <w:rsid w:val="00257B78"/>
    <w:rsid w:val="00257C51"/>
    <w:rsid w:val="002606DF"/>
    <w:rsid w:val="00261649"/>
    <w:rsid w:val="002619D2"/>
    <w:rsid w:val="00261DC9"/>
    <w:rsid w:val="00261DCF"/>
    <w:rsid w:val="00261FD0"/>
    <w:rsid w:val="0026206C"/>
    <w:rsid w:val="00262312"/>
    <w:rsid w:val="0026365F"/>
    <w:rsid w:val="00263F55"/>
    <w:rsid w:val="00265B22"/>
    <w:rsid w:val="00266DE9"/>
    <w:rsid w:val="00267025"/>
    <w:rsid w:val="002703FB"/>
    <w:rsid w:val="00270D2C"/>
    <w:rsid w:val="002717E3"/>
    <w:rsid w:val="00271840"/>
    <w:rsid w:val="0027207A"/>
    <w:rsid w:val="00273CB9"/>
    <w:rsid w:val="00275861"/>
    <w:rsid w:val="00276397"/>
    <w:rsid w:val="00276B3D"/>
    <w:rsid w:val="00277B96"/>
    <w:rsid w:val="00277D9A"/>
    <w:rsid w:val="00277F21"/>
    <w:rsid w:val="00280B67"/>
    <w:rsid w:val="00281302"/>
    <w:rsid w:val="002814E1"/>
    <w:rsid w:val="002847A2"/>
    <w:rsid w:val="00287E2D"/>
    <w:rsid w:val="00291438"/>
    <w:rsid w:val="00294A6F"/>
    <w:rsid w:val="00294FD3"/>
    <w:rsid w:val="00295F72"/>
    <w:rsid w:val="00296A40"/>
    <w:rsid w:val="00296F87"/>
    <w:rsid w:val="002970D1"/>
    <w:rsid w:val="002A0D02"/>
    <w:rsid w:val="002A7771"/>
    <w:rsid w:val="002A785B"/>
    <w:rsid w:val="002B00E3"/>
    <w:rsid w:val="002B0BF2"/>
    <w:rsid w:val="002B1118"/>
    <w:rsid w:val="002B164B"/>
    <w:rsid w:val="002B26BA"/>
    <w:rsid w:val="002B2745"/>
    <w:rsid w:val="002B3D00"/>
    <w:rsid w:val="002B53E5"/>
    <w:rsid w:val="002B5CC8"/>
    <w:rsid w:val="002B6545"/>
    <w:rsid w:val="002B7E48"/>
    <w:rsid w:val="002C0C29"/>
    <w:rsid w:val="002C12A5"/>
    <w:rsid w:val="002C3CA7"/>
    <w:rsid w:val="002C679F"/>
    <w:rsid w:val="002D5516"/>
    <w:rsid w:val="002D6678"/>
    <w:rsid w:val="002D770C"/>
    <w:rsid w:val="002D77B4"/>
    <w:rsid w:val="002D78F8"/>
    <w:rsid w:val="002D7C73"/>
    <w:rsid w:val="002E0D87"/>
    <w:rsid w:val="002E22C0"/>
    <w:rsid w:val="002E4D66"/>
    <w:rsid w:val="002F365E"/>
    <w:rsid w:val="002F3BEA"/>
    <w:rsid w:val="002F3C66"/>
    <w:rsid w:val="002F3DA3"/>
    <w:rsid w:val="002F5278"/>
    <w:rsid w:val="002F52EB"/>
    <w:rsid w:val="002F5506"/>
    <w:rsid w:val="002F5C4C"/>
    <w:rsid w:val="002F7368"/>
    <w:rsid w:val="003018FA"/>
    <w:rsid w:val="00301907"/>
    <w:rsid w:val="00301F26"/>
    <w:rsid w:val="003022D1"/>
    <w:rsid w:val="0030363D"/>
    <w:rsid w:val="00304448"/>
    <w:rsid w:val="00304C1C"/>
    <w:rsid w:val="00306878"/>
    <w:rsid w:val="00306D96"/>
    <w:rsid w:val="003077EC"/>
    <w:rsid w:val="00307BCE"/>
    <w:rsid w:val="0031085C"/>
    <w:rsid w:val="00310E26"/>
    <w:rsid w:val="0031181A"/>
    <w:rsid w:val="00312F88"/>
    <w:rsid w:val="003131C1"/>
    <w:rsid w:val="00313607"/>
    <w:rsid w:val="00313673"/>
    <w:rsid w:val="003144B3"/>
    <w:rsid w:val="00314AA0"/>
    <w:rsid w:val="00315010"/>
    <w:rsid w:val="00315719"/>
    <w:rsid w:val="00315E41"/>
    <w:rsid w:val="00316CBC"/>
    <w:rsid w:val="00322BDB"/>
    <w:rsid w:val="00323D01"/>
    <w:rsid w:val="00323E7A"/>
    <w:rsid w:val="00324BF4"/>
    <w:rsid w:val="00325551"/>
    <w:rsid w:val="00325581"/>
    <w:rsid w:val="003264DB"/>
    <w:rsid w:val="00327431"/>
    <w:rsid w:val="0033005A"/>
    <w:rsid w:val="00330519"/>
    <w:rsid w:val="003334DA"/>
    <w:rsid w:val="0033352D"/>
    <w:rsid w:val="00333A57"/>
    <w:rsid w:val="00333DD8"/>
    <w:rsid w:val="00334711"/>
    <w:rsid w:val="00334CEA"/>
    <w:rsid w:val="00335298"/>
    <w:rsid w:val="00335CE4"/>
    <w:rsid w:val="00335E16"/>
    <w:rsid w:val="003364C2"/>
    <w:rsid w:val="003378EF"/>
    <w:rsid w:val="003428F1"/>
    <w:rsid w:val="003443D5"/>
    <w:rsid w:val="003445B4"/>
    <w:rsid w:val="0034498F"/>
    <w:rsid w:val="0034525F"/>
    <w:rsid w:val="00346246"/>
    <w:rsid w:val="0034630B"/>
    <w:rsid w:val="00350281"/>
    <w:rsid w:val="0035260F"/>
    <w:rsid w:val="00352FEC"/>
    <w:rsid w:val="003541C8"/>
    <w:rsid w:val="00355D0F"/>
    <w:rsid w:val="00355DF1"/>
    <w:rsid w:val="0035751A"/>
    <w:rsid w:val="00357728"/>
    <w:rsid w:val="00357862"/>
    <w:rsid w:val="003623B0"/>
    <w:rsid w:val="00363E66"/>
    <w:rsid w:val="00364B06"/>
    <w:rsid w:val="00365465"/>
    <w:rsid w:val="0036582B"/>
    <w:rsid w:val="003658AB"/>
    <w:rsid w:val="0036597A"/>
    <w:rsid w:val="003673A9"/>
    <w:rsid w:val="003674B3"/>
    <w:rsid w:val="0036757F"/>
    <w:rsid w:val="003725EC"/>
    <w:rsid w:val="00372F61"/>
    <w:rsid w:val="0037328A"/>
    <w:rsid w:val="00373626"/>
    <w:rsid w:val="00373BB8"/>
    <w:rsid w:val="003745C3"/>
    <w:rsid w:val="00375BD0"/>
    <w:rsid w:val="00377857"/>
    <w:rsid w:val="003804D2"/>
    <w:rsid w:val="0038254B"/>
    <w:rsid w:val="00382BEA"/>
    <w:rsid w:val="00384F2B"/>
    <w:rsid w:val="00385A3B"/>
    <w:rsid w:val="00391F79"/>
    <w:rsid w:val="00392525"/>
    <w:rsid w:val="003974EF"/>
    <w:rsid w:val="003A0C82"/>
    <w:rsid w:val="003A14D0"/>
    <w:rsid w:val="003B2092"/>
    <w:rsid w:val="003B22B2"/>
    <w:rsid w:val="003B3FA0"/>
    <w:rsid w:val="003B40D0"/>
    <w:rsid w:val="003B5C85"/>
    <w:rsid w:val="003B680F"/>
    <w:rsid w:val="003C17FF"/>
    <w:rsid w:val="003C34AF"/>
    <w:rsid w:val="003C3EC8"/>
    <w:rsid w:val="003C4055"/>
    <w:rsid w:val="003C48DD"/>
    <w:rsid w:val="003C4A7D"/>
    <w:rsid w:val="003C4AE9"/>
    <w:rsid w:val="003C54B6"/>
    <w:rsid w:val="003C5CAA"/>
    <w:rsid w:val="003C601C"/>
    <w:rsid w:val="003C76C0"/>
    <w:rsid w:val="003D10A6"/>
    <w:rsid w:val="003D2755"/>
    <w:rsid w:val="003D5AEC"/>
    <w:rsid w:val="003D5E9D"/>
    <w:rsid w:val="003D60E0"/>
    <w:rsid w:val="003E0FDE"/>
    <w:rsid w:val="003E3A40"/>
    <w:rsid w:val="003E3D11"/>
    <w:rsid w:val="003E4328"/>
    <w:rsid w:val="003E49EA"/>
    <w:rsid w:val="003E53F9"/>
    <w:rsid w:val="003E5E46"/>
    <w:rsid w:val="003E6E86"/>
    <w:rsid w:val="003E719B"/>
    <w:rsid w:val="003E7920"/>
    <w:rsid w:val="003F0DFA"/>
    <w:rsid w:val="003F19D3"/>
    <w:rsid w:val="003F5246"/>
    <w:rsid w:val="003F622E"/>
    <w:rsid w:val="003F650C"/>
    <w:rsid w:val="004000F0"/>
    <w:rsid w:val="00403817"/>
    <w:rsid w:val="0040403E"/>
    <w:rsid w:val="00404318"/>
    <w:rsid w:val="00405962"/>
    <w:rsid w:val="00405AAD"/>
    <w:rsid w:val="00411017"/>
    <w:rsid w:val="0041485A"/>
    <w:rsid w:val="00414C6F"/>
    <w:rsid w:val="0041778D"/>
    <w:rsid w:val="004178E6"/>
    <w:rsid w:val="00417A9F"/>
    <w:rsid w:val="00420A9D"/>
    <w:rsid w:val="00421E6A"/>
    <w:rsid w:val="004230EF"/>
    <w:rsid w:val="00425C73"/>
    <w:rsid w:val="00427B7B"/>
    <w:rsid w:val="00430D19"/>
    <w:rsid w:val="00430EBE"/>
    <w:rsid w:val="00431EF9"/>
    <w:rsid w:val="004320C5"/>
    <w:rsid w:val="004335DE"/>
    <w:rsid w:val="00435046"/>
    <w:rsid w:val="00435165"/>
    <w:rsid w:val="00436443"/>
    <w:rsid w:val="004364E7"/>
    <w:rsid w:val="004376AA"/>
    <w:rsid w:val="004416B3"/>
    <w:rsid w:val="0044313C"/>
    <w:rsid w:val="00444B62"/>
    <w:rsid w:val="00444F63"/>
    <w:rsid w:val="00447097"/>
    <w:rsid w:val="00451111"/>
    <w:rsid w:val="0045180C"/>
    <w:rsid w:val="0045237F"/>
    <w:rsid w:val="00452E8E"/>
    <w:rsid w:val="00453EBD"/>
    <w:rsid w:val="00454099"/>
    <w:rsid w:val="00454641"/>
    <w:rsid w:val="00454747"/>
    <w:rsid w:val="00454BE3"/>
    <w:rsid w:val="0045543A"/>
    <w:rsid w:val="004564D7"/>
    <w:rsid w:val="004570DD"/>
    <w:rsid w:val="0045769A"/>
    <w:rsid w:val="00457AF4"/>
    <w:rsid w:val="00460D8E"/>
    <w:rsid w:val="00462FE1"/>
    <w:rsid w:val="00463085"/>
    <w:rsid w:val="00463B4E"/>
    <w:rsid w:val="00464B55"/>
    <w:rsid w:val="00465165"/>
    <w:rsid w:val="004655F4"/>
    <w:rsid w:val="004702F2"/>
    <w:rsid w:val="004744E1"/>
    <w:rsid w:val="00477ABD"/>
    <w:rsid w:val="00477DCB"/>
    <w:rsid w:val="00481F7B"/>
    <w:rsid w:val="004826D8"/>
    <w:rsid w:val="00482C2E"/>
    <w:rsid w:val="00482D44"/>
    <w:rsid w:val="004837A8"/>
    <w:rsid w:val="0048699C"/>
    <w:rsid w:val="00486E77"/>
    <w:rsid w:val="00487AAB"/>
    <w:rsid w:val="00491F64"/>
    <w:rsid w:val="00492669"/>
    <w:rsid w:val="00492C0A"/>
    <w:rsid w:val="00495259"/>
    <w:rsid w:val="004959E8"/>
    <w:rsid w:val="004970D8"/>
    <w:rsid w:val="004A236C"/>
    <w:rsid w:val="004A329E"/>
    <w:rsid w:val="004A5DA8"/>
    <w:rsid w:val="004A5E8D"/>
    <w:rsid w:val="004A6572"/>
    <w:rsid w:val="004B0588"/>
    <w:rsid w:val="004B1C41"/>
    <w:rsid w:val="004B2FCE"/>
    <w:rsid w:val="004B3F74"/>
    <w:rsid w:val="004B7076"/>
    <w:rsid w:val="004B73FB"/>
    <w:rsid w:val="004C0E98"/>
    <w:rsid w:val="004C1289"/>
    <w:rsid w:val="004C2656"/>
    <w:rsid w:val="004C2F58"/>
    <w:rsid w:val="004C4D69"/>
    <w:rsid w:val="004C522B"/>
    <w:rsid w:val="004C526E"/>
    <w:rsid w:val="004C5A76"/>
    <w:rsid w:val="004C6334"/>
    <w:rsid w:val="004C73FC"/>
    <w:rsid w:val="004C7EC2"/>
    <w:rsid w:val="004D0EDD"/>
    <w:rsid w:val="004D1597"/>
    <w:rsid w:val="004D2297"/>
    <w:rsid w:val="004D421D"/>
    <w:rsid w:val="004D435A"/>
    <w:rsid w:val="004D49EC"/>
    <w:rsid w:val="004D5331"/>
    <w:rsid w:val="004E00B9"/>
    <w:rsid w:val="004E1FD1"/>
    <w:rsid w:val="004E2DD8"/>
    <w:rsid w:val="004E2F58"/>
    <w:rsid w:val="004E520D"/>
    <w:rsid w:val="004E5C4B"/>
    <w:rsid w:val="004E61D0"/>
    <w:rsid w:val="004E633E"/>
    <w:rsid w:val="004F0BCC"/>
    <w:rsid w:val="004F2391"/>
    <w:rsid w:val="004F2513"/>
    <w:rsid w:val="004F2C3C"/>
    <w:rsid w:val="004F3734"/>
    <w:rsid w:val="0050062D"/>
    <w:rsid w:val="00500C22"/>
    <w:rsid w:val="00500E46"/>
    <w:rsid w:val="0050138E"/>
    <w:rsid w:val="00501C7A"/>
    <w:rsid w:val="00502BE0"/>
    <w:rsid w:val="005058AB"/>
    <w:rsid w:val="00506C04"/>
    <w:rsid w:val="005076F1"/>
    <w:rsid w:val="00507734"/>
    <w:rsid w:val="005079EE"/>
    <w:rsid w:val="0051030E"/>
    <w:rsid w:val="00510795"/>
    <w:rsid w:val="00510C81"/>
    <w:rsid w:val="0051141B"/>
    <w:rsid w:val="00511898"/>
    <w:rsid w:val="005121D6"/>
    <w:rsid w:val="00512722"/>
    <w:rsid w:val="005141EA"/>
    <w:rsid w:val="00514BF8"/>
    <w:rsid w:val="0051576E"/>
    <w:rsid w:val="00515A85"/>
    <w:rsid w:val="00515FFE"/>
    <w:rsid w:val="00520521"/>
    <w:rsid w:val="00521043"/>
    <w:rsid w:val="005221BE"/>
    <w:rsid w:val="00522390"/>
    <w:rsid w:val="005233E6"/>
    <w:rsid w:val="00525EAD"/>
    <w:rsid w:val="00525F21"/>
    <w:rsid w:val="00526A06"/>
    <w:rsid w:val="00527FBD"/>
    <w:rsid w:val="00530C2F"/>
    <w:rsid w:val="00531028"/>
    <w:rsid w:val="00531202"/>
    <w:rsid w:val="00532C5A"/>
    <w:rsid w:val="00533A5A"/>
    <w:rsid w:val="00534E1A"/>
    <w:rsid w:val="00534F50"/>
    <w:rsid w:val="00534FDB"/>
    <w:rsid w:val="0053516E"/>
    <w:rsid w:val="00536976"/>
    <w:rsid w:val="005377D7"/>
    <w:rsid w:val="00537C53"/>
    <w:rsid w:val="005400C5"/>
    <w:rsid w:val="00540B09"/>
    <w:rsid w:val="00540C91"/>
    <w:rsid w:val="00545D57"/>
    <w:rsid w:val="00545F5B"/>
    <w:rsid w:val="0054699C"/>
    <w:rsid w:val="005478EA"/>
    <w:rsid w:val="00552077"/>
    <w:rsid w:val="00552513"/>
    <w:rsid w:val="00552D69"/>
    <w:rsid w:val="00553017"/>
    <w:rsid w:val="0055317D"/>
    <w:rsid w:val="00554119"/>
    <w:rsid w:val="00557382"/>
    <w:rsid w:val="005578C3"/>
    <w:rsid w:val="00557C3F"/>
    <w:rsid w:val="00557FA6"/>
    <w:rsid w:val="00563E4A"/>
    <w:rsid w:val="005653A7"/>
    <w:rsid w:val="0056646C"/>
    <w:rsid w:val="00566712"/>
    <w:rsid w:val="00566F38"/>
    <w:rsid w:val="00570129"/>
    <w:rsid w:val="00571B2D"/>
    <w:rsid w:val="00572347"/>
    <w:rsid w:val="005739AB"/>
    <w:rsid w:val="00573B49"/>
    <w:rsid w:val="00573CC2"/>
    <w:rsid w:val="00573DCD"/>
    <w:rsid w:val="0057481A"/>
    <w:rsid w:val="00575241"/>
    <w:rsid w:val="005754C2"/>
    <w:rsid w:val="005762A7"/>
    <w:rsid w:val="0057760C"/>
    <w:rsid w:val="005779FF"/>
    <w:rsid w:val="00577FB9"/>
    <w:rsid w:val="005800DE"/>
    <w:rsid w:val="00581460"/>
    <w:rsid w:val="0058225D"/>
    <w:rsid w:val="005823C7"/>
    <w:rsid w:val="00583410"/>
    <w:rsid w:val="00583732"/>
    <w:rsid w:val="00583BA7"/>
    <w:rsid w:val="00583D77"/>
    <w:rsid w:val="005843E4"/>
    <w:rsid w:val="0058459C"/>
    <w:rsid w:val="00585345"/>
    <w:rsid w:val="005869BF"/>
    <w:rsid w:val="00586CAF"/>
    <w:rsid w:val="00590B21"/>
    <w:rsid w:val="00596697"/>
    <w:rsid w:val="00596BC0"/>
    <w:rsid w:val="005976A7"/>
    <w:rsid w:val="00597B53"/>
    <w:rsid w:val="005A0F0F"/>
    <w:rsid w:val="005A179F"/>
    <w:rsid w:val="005A190F"/>
    <w:rsid w:val="005A40D5"/>
    <w:rsid w:val="005A410F"/>
    <w:rsid w:val="005A4E0A"/>
    <w:rsid w:val="005A4F16"/>
    <w:rsid w:val="005A5A57"/>
    <w:rsid w:val="005A6884"/>
    <w:rsid w:val="005A7D83"/>
    <w:rsid w:val="005B08A8"/>
    <w:rsid w:val="005B16FD"/>
    <w:rsid w:val="005B17B4"/>
    <w:rsid w:val="005B20AE"/>
    <w:rsid w:val="005B22DE"/>
    <w:rsid w:val="005B240A"/>
    <w:rsid w:val="005B2BC8"/>
    <w:rsid w:val="005B5317"/>
    <w:rsid w:val="005B6F21"/>
    <w:rsid w:val="005C086B"/>
    <w:rsid w:val="005C0C9C"/>
    <w:rsid w:val="005C3800"/>
    <w:rsid w:val="005C3870"/>
    <w:rsid w:val="005C3E8E"/>
    <w:rsid w:val="005C4C85"/>
    <w:rsid w:val="005D174F"/>
    <w:rsid w:val="005D2EAB"/>
    <w:rsid w:val="005D4393"/>
    <w:rsid w:val="005D636A"/>
    <w:rsid w:val="005D7010"/>
    <w:rsid w:val="005E06A8"/>
    <w:rsid w:val="005E1237"/>
    <w:rsid w:val="005E1993"/>
    <w:rsid w:val="005E1CFB"/>
    <w:rsid w:val="005E2D17"/>
    <w:rsid w:val="005E3DEA"/>
    <w:rsid w:val="005E46DB"/>
    <w:rsid w:val="005E4944"/>
    <w:rsid w:val="005E5ADD"/>
    <w:rsid w:val="005E5CD1"/>
    <w:rsid w:val="005E61B0"/>
    <w:rsid w:val="005E701A"/>
    <w:rsid w:val="005E77BE"/>
    <w:rsid w:val="005F1963"/>
    <w:rsid w:val="005F2753"/>
    <w:rsid w:val="005F48D3"/>
    <w:rsid w:val="005F6369"/>
    <w:rsid w:val="005F7573"/>
    <w:rsid w:val="00600027"/>
    <w:rsid w:val="006004B0"/>
    <w:rsid w:val="00601B3C"/>
    <w:rsid w:val="00602A69"/>
    <w:rsid w:val="00606F5D"/>
    <w:rsid w:val="0060727F"/>
    <w:rsid w:val="006072C6"/>
    <w:rsid w:val="00607933"/>
    <w:rsid w:val="006107C1"/>
    <w:rsid w:val="00611219"/>
    <w:rsid w:val="0061394B"/>
    <w:rsid w:val="00613AC8"/>
    <w:rsid w:val="00613B2C"/>
    <w:rsid w:val="0061503B"/>
    <w:rsid w:val="00615513"/>
    <w:rsid w:val="006174D6"/>
    <w:rsid w:val="0062076E"/>
    <w:rsid w:val="00620F86"/>
    <w:rsid w:val="0062156B"/>
    <w:rsid w:val="00623E0F"/>
    <w:rsid w:val="00624FA2"/>
    <w:rsid w:val="006253A4"/>
    <w:rsid w:val="00626B09"/>
    <w:rsid w:val="006271CA"/>
    <w:rsid w:val="00627730"/>
    <w:rsid w:val="00627756"/>
    <w:rsid w:val="00630DB4"/>
    <w:rsid w:val="00631417"/>
    <w:rsid w:val="0063380C"/>
    <w:rsid w:val="006341B4"/>
    <w:rsid w:val="0063446A"/>
    <w:rsid w:val="00634B7D"/>
    <w:rsid w:val="006356EF"/>
    <w:rsid w:val="00635716"/>
    <w:rsid w:val="00641DB7"/>
    <w:rsid w:val="0064202F"/>
    <w:rsid w:val="006449DE"/>
    <w:rsid w:val="00644C59"/>
    <w:rsid w:val="00645900"/>
    <w:rsid w:val="006468A6"/>
    <w:rsid w:val="00646C45"/>
    <w:rsid w:val="006476B9"/>
    <w:rsid w:val="00651F17"/>
    <w:rsid w:val="00652FE6"/>
    <w:rsid w:val="00653445"/>
    <w:rsid w:val="006545F7"/>
    <w:rsid w:val="006553CE"/>
    <w:rsid w:val="00655C0D"/>
    <w:rsid w:val="006618BE"/>
    <w:rsid w:val="006626AC"/>
    <w:rsid w:val="00662D1E"/>
    <w:rsid w:val="00664152"/>
    <w:rsid w:val="0066419A"/>
    <w:rsid w:val="0066459C"/>
    <w:rsid w:val="00665087"/>
    <w:rsid w:val="006663C7"/>
    <w:rsid w:val="00671F40"/>
    <w:rsid w:val="006723BE"/>
    <w:rsid w:val="00672405"/>
    <w:rsid w:val="00673C38"/>
    <w:rsid w:val="00674BF3"/>
    <w:rsid w:val="00675EDA"/>
    <w:rsid w:val="0067611F"/>
    <w:rsid w:val="00677E5C"/>
    <w:rsid w:val="00680783"/>
    <w:rsid w:val="00684AA6"/>
    <w:rsid w:val="0068624A"/>
    <w:rsid w:val="00686D8D"/>
    <w:rsid w:val="00690392"/>
    <w:rsid w:val="00690780"/>
    <w:rsid w:val="006922A3"/>
    <w:rsid w:val="006927A1"/>
    <w:rsid w:val="00693670"/>
    <w:rsid w:val="00694B8D"/>
    <w:rsid w:val="006A01ED"/>
    <w:rsid w:val="006A0EC4"/>
    <w:rsid w:val="006A322A"/>
    <w:rsid w:val="006A58A9"/>
    <w:rsid w:val="006A79E5"/>
    <w:rsid w:val="006A7A07"/>
    <w:rsid w:val="006A7B59"/>
    <w:rsid w:val="006B0132"/>
    <w:rsid w:val="006B0F07"/>
    <w:rsid w:val="006B16FE"/>
    <w:rsid w:val="006B1B19"/>
    <w:rsid w:val="006B24DD"/>
    <w:rsid w:val="006B2691"/>
    <w:rsid w:val="006B303C"/>
    <w:rsid w:val="006B5D99"/>
    <w:rsid w:val="006B6528"/>
    <w:rsid w:val="006B7505"/>
    <w:rsid w:val="006C2A9A"/>
    <w:rsid w:val="006C2B61"/>
    <w:rsid w:val="006C2D58"/>
    <w:rsid w:val="006C2FAD"/>
    <w:rsid w:val="006C4C14"/>
    <w:rsid w:val="006C4FC8"/>
    <w:rsid w:val="006C7759"/>
    <w:rsid w:val="006D1161"/>
    <w:rsid w:val="006D1611"/>
    <w:rsid w:val="006D4103"/>
    <w:rsid w:val="006D6565"/>
    <w:rsid w:val="006D670A"/>
    <w:rsid w:val="006D741D"/>
    <w:rsid w:val="006E0A07"/>
    <w:rsid w:val="006E0D29"/>
    <w:rsid w:val="006E1AB4"/>
    <w:rsid w:val="006E5736"/>
    <w:rsid w:val="006E6C03"/>
    <w:rsid w:val="006E6F08"/>
    <w:rsid w:val="006E7F0F"/>
    <w:rsid w:val="006F1450"/>
    <w:rsid w:val="006F21A6"/>
    <w:rsid w:val="006F2D5D"/>
    <w:rsid w:val="006F34C4"/>
    <w:rsid w:val="006F5065"/>
    <w:rsid w:val="006F56D9"/>
    <w:rsid w:val="006F5FAD"/>
    <w:rsid w:val="006F71D2"/>
    <w:rsid w:val="00705E8C"/>
    <w:rsid w:val="007063DF"/>
    <w:rsid w:val="00707BA7"/>
    <w:rsid w:val="00710ECB"/>
    <w:rsid w:val="007111B1"/>
    <w:rsid w:val="00711EB5"/>
    <w:rsid w:val="0071301D"/>
    <w:rsid w:val="007157D3"/>
    <w:rsid w:val="007172E5"/>
    <w:rsid w:val="00717443"/>
    <w:rsid w:val="0071767A"/>
    <w:rsid w:val="0072061C"/>
    <w:rsid w:val="00720BC2"/>
    <w:rsid w:val="00723D6F"/>
    <w:rsid w:val="00724B79"/>
    <w:rsid w:val="007317FF"/>
    <w:rsid w:val="007332CC"/>
    <w:rsid w:val="0073417E"/>
    <w:rsid w:val="007343D6"/>
    <w:rsid w:val="00736E2C"/>
    <w:rsid w:val="007374BB"/>
    <w:rsid w:val="00737C4E"/>
    <w:rsid w:val="00740200"/>
    <w:rsid w:val="007414DB"/>
    <w:rsid w:val="007422C8"/>
    <w:rsid w:val="007425D4"/>
    <w:rsid w:val="007429B2"/>
    <w:rsid w:val="0074340A"/>
    <w:rsid w:val="00743977"/>
    <w:rsid w:val="00744EF8"/>
    <w:rsid w:val="00745D73"/>
    <w:rsid w:val="00745FF8"/>
    <w:rsid w:val="00746FD8"/>
    <w:rsid w:val="00747C36"/>
    <w:rsid w:val="00747F0D"/>
    <w:rsid w:val="007505C2"/>
    <w:rsid w:val="00752BD4"/>
    <w:rsid w:val="0075532F"/>
    <w:rsid w:val="00760899"/>
    <w:rsid w:val="0076183B"/>
    <w:rsid w:val="00763996"/>
    <w:rsid w:val="00763C6D"/>
    <w:rsid w:val="007647F3"/>
    <w:rsid w:val="00764987"/>
    <w:rsid w:val="00764ACF"/>
    <w:rsid w:val="00764F95"/>
    <w:rsid w:val="00767A56"/>
    <w:rsid w:val="00770C49"/>
    <w:rsid w:val="007716BD"/>
    <w:rsid w:val="007739DC"/>
    <w:rsid w:val="007739F8"/>
    <w:rsid w:val="00774D50"/>
    <w:rsid w:val="00775696"/>
    <w:rsid w:val="00776BFB"/>
    <w:rsid w:val="00780A28"/>
    <w:rsid w:val="0078124C"/>
    <w:rsid w:val="00783263"/>
    <w:rsid w:val="007851A8"/>
    <w:rsid w:val="00786EFE"/>
    <w:rsid w:val="0078760A"/>
    <w:rsid w:val="00790884"/>
    <w:rsid w:val="00793F10"/>
    <w:rsid w:val="00794A66"/>
    <w:rsid w:val="00796CFE"/>
    <w:rsid w:val="007A0E23"/>
    <w:rsid w:val="007A239E"/>
    <w:rsid w:val="007A27EB"/>
    <w:rsid w:val="007A3CF5"/>
    <w:rsid w:val="007A3EBE"/>
    <w:rsid w:val="007A5013"/>
    <w:rsid w:val="007A6930"/>
    <w:rsid w:val="007B114B"/>
    <w:rsid w:val="007B2074"/>
    <w:rsid w:val="007B315C"/>
    <w:rsid w:val="007B3870"/>
    <w:rsid w:val="007B3B7F"/>
    <w:rsid w:val="007B62B0"/>
    <w:rsid w:val="007B76A5"/>
    <w:rsid w:val="007C0022"/>
    <w:rsid w:val="007C08B2"/>
    <w:rsid w:val="007C3F33"/>
    <w:rsid w:val="007C57C1"/>
    <w:rsid w:val="007C5CE2"/>
    <w:rsid w:val="007C6C0D"/>
    <w:rsid w:val="007C6EA6"/>
    <w:rsid w:val="007D098D"/>
    <w:rsid w:val="007D1C1E"/>
    <w:rsid w:val="007D25E6"/>
    <w:rsid w:val="007D30B1"/>
    <w:rsid w:val="007D328C"/>
    <w:rsid w:val="007D47FF"/>
    <w:rsid w:val="007D4A24"/>
    <w:rsid w:val="007D5195"/>
    <w:rsid w:val="007D647E"/>
    <w:rsid w:val="007E00E5"/>
    <w:rsid w:val="007E1202"/>
    <w:rsid w:val="007E2C5B"/>
    <w:rsid w:val="007E2CED"/>
    <w:rsid w:val="007E3194"/>
    <w:rsid w:val="007E39A8"/>
    <w:rsid w:val="007E4C9C"/>
    <w:rsid w:val="007E5E70"/>
    <w:rsid w:val="007F0A36"/>
    <w:rsid w:val="007F3D1D"/>
    <w:rsid w:val="007F7152"/>
    <w:rsid w:val="007F77C5"/>
    <w:rsid w:val="0080061C"/>
    <w:rsid w:val="00801AB4"/>
    <w:rsid w:val="0080291F"/>
    <w:rsid w:val="008042F2"/>
    <w:rsid w:val="008057B3"/>
    <w:rsid w:val="008101CF"/>
    <w:rsid w:val="00813335"/>
    <w:rsid w:val="00813DFB"/>
    <w:rsid w:val="00813EAE"/>
    <w:rsid w:val="008142D3"/>
    <w:rsid w:val="00814A52"/>
    <w:rsid w:val="00815669"/>
    <w:rsid w:val="00821BFC"/>
    <w:rsid w:val="008221C1"/>
    <w:rsid w:val="0082245F"/>
    <w:rsid w:val="0082461E"/>
    <w:rsid w:val="00824E31"/>
    <w:rsid w:val="008254FF"/>
    <w:rsid w:val="00825BD5"/>
    <w:rsid w:val="00826063"/>
    <w:rsid w:val="00826F63"/>
    <w:rsid w:val="0083177E"/>
    <w:rsid w:val="008323FD"/>
    <w:rsid w:val="00832573"/>
    <w:rsid w:val="00832D1E"/>
    <w:rsid w:val="00832EA3"/>
    <w:rsid w:val="00832FF9"/>
    <w:rsid w:val="00834B23"/>
    <w:rsid w:val="0083566A"/>
    <w:rsid w:val="0083747E"/>
    <w:rsid w:val="00840179"/>
    <w:rsid w:val="00841804"/>
    <w:rsid w:val="00841EF3"/>
    <w:rsid w:val="008420AA"/>
    <w:rsid w:val="008429BE"/>
    <w:rsid w:val="00845DF1"/>
    <w:rsid w:val="008463CF"/>
    <w:rsid w:val="00852226"/>
    <w:rsid w:val="00852368"/>
    <w:rsid w:val="0085373C"/>
    <w:rsid w:val="00853915"/>
    <w:rsid w:val="00854BD7"/>
    <w:rsid w:val="008578F4"/>
    <w:rsid w:val="00857E45"/>
    <w:rsid w:val="008600AC"/>
    <w:rsid w:val="00860A5E"/>
    <w:rsid w:val="00862FCD"/>
    <w:rsid w:val="008631A7"/>
    <w:rsid w:val="008647EA"/>
    <w:rsid w:val="00864F47"/>
    <w:rsid w:val="00865001"/>
    <w:rsid w:val="0086527B"/>
    <w:rsid w:val="00865D97"/>
    <w:rsid w:val="00865F39"/>
    <w:rsid w:val="00866AA6"/>
    <w:rsid w:val="008676BA"/>
    <w:rsid w:val="00867DCC"/>
    <w:rsid w:val="0087012C"/>
    <w:rsid w:val="00871872"/>
    <w:rsid w:val="00872556"/>
    <w:rsid w:val="00874C56"/>
    <w:rsid w:val="008761A0"/>
    <w:rsid w:val="0087725D"/>
    <w:rsid w:val="00877313"/>
    <w:rsid w:val="00882BE0"/>
    <w:rsid w:val="00883EB7"/>
    <w:rsid w:val="00885B42"/>
    <w:rsid w:val="0088669C"/>
    <w:rsid w:val="00887BB3"/>
    <w:rsid w:val="00887CCC"/>
    <w:rsid w:val="008905CC"/>
    <w:rsid w:val="00890937"/>
    <w:rsid w:val="008912F3"/>
    <w:rsid w:val="00891BDC"/>
    <w:rsid w:val="00892542"/>
    <w:rsid w:val="0089261F"/>
    <w:rsid w:val="00892BEF"/>
    <w:rsid w:val="00893F6D"/>
    <w:rsid w:val="00893F8D"/>
    <w:rsid w:val="00894570"/>
    <w:rsid w:val="00894917"/>
    <w:rsid w:val="00895C3F"/>
    <w:rsid w:val="00897D44"/>
    <w:rsid w:val="008A1478"/>
    <w:rsid w:val="008A1C83"/>
    <w:rsid w:val="008A2613"/>
    <w:rsid w:val="008A4672"/>
    <w:rsid w:val="008A4C71"/>
    <w:rsid w:val="008A4F04"/>
    <w:rsid w:val="008A6B9A"/>
    <w:rsid w:val="008A7663"/>
    <w:rsid w:val="008B0455"/>
    <w:rsid w:val="008B05B8"/>
    <w:rsid w:val="008B0836"/>
    <w:rsid w:val="008B3747"/>
    <w:rsid w:val="008B4FA1"/>
    <w:rsid w:val="008B55B7"/>
    <w:rsid w:val="008B7894"/>
    <w:rsid w:val="008C0134"/>
    <w:rsid w:val="008C1BED"/>
    <w:rsid w:val="008C22C8"/>
    <w:rsid w:val="008C36DD"/>
    <w:rsid w:val="008C5DB1"/>
    <w:rsid w:val="008C6388"/>
    <w:rsid w:val="008C7969"/>
    <w:rsid w:val="008C7BFC"/>
    <w:rsid w:val="008D3DCF"/>
    <w:rsid w:val="008D4F9F"/>
    <w:rsid w:val="008E0873"/>
    <w:rsid w:val="008E110A"/>
    <w:rsid w:val="008E1774"/>
    <w:rsid w:val="008E1CB3"/>
    <w:rsid w:val="008E58C2"/>
    <w:rsid w:val="008E5EB7"/>
    <w:rsid w:val="008F021B"/>
    <w:rsid w:val="008F190F"/>
    <w:rsid w:val="008F19F1"/>
    <w:rsid w:val="008F23E9"/>
    <w:rsid w:val="008F2900"/>
    <w:rsid w:val="008F2DED"/>
    <w:rsid w:val="008F3508"/>
    <w:rsid w:val="008F3B30"/>
    <w:rsid w:val="008F74D2"/>
    <w:rsid w:val="008F796C"/>
    <w:rsid w:val="00900D13"/>
    <w:rsid w:val="00900EDB"/>
    <w:rsid w:val="00902035"/>
    <w:rsid w:val="0090281E"/>
    <w:rsid w:val="00903C6E"/>
    <w:rsid w:val="00905AB0"/>
    <w:rsid w:val="00905D36"/>
    <w:rsid w:val="00906938"/>
    <w:rsid w:val="00907058"/>
    <w:rsid w:val="009078E6"/>
    <w:rsid w:val="00907F80"/>
    <w:rsid w:val="00910436"/>
    <w:rsid w:val="009119D8"/>
    <w:rsid w:val="009120A7"/>
    <w:rsid w:val="00912F9E"/>
    <w:rsid w:val="00917B24"/>
    <w:rsid w:val="00920491"/>
    <w:rsid w:val="00921D01"/>
    <w:rsid w:val="00924C32"/>
    <w:rsid w:val="0092528F"/>
    <w:rsid w:val="00930241"/>
    <w:rsid w:val="00930316"/>
    <w:rsid w:val="00930458"/>
    <w:rsid w:val="00930692"/>
    <w:rsid w:val="00931B71"/>
    <w:rsid w:val="009321C8"/>
    <w:rsid w:val="00932D62"/>
    <w:rsid w:val="00936E50"/>
    <w:rsid w:val="009377C3"/>
    <w:rsid w:val="00937DC8"/>
    <w:rsid w:val="00937ECF"/>
    <w:rsid w:val="00941613"/>
    <w:rsid w:val="00942DDF"/>
    <w:rsid w:val="009447B9"/>
    <w:rsid w:val="00944DB8"/>
    <w:rsid w:val="0094542C"/>
    <w:rsid w:val="009464AD"/>
    <w:rsid w:val="009513D1"/>
    <w:rsid w:val="009517B5"/>
    <w:rsid w:val="009528CE"/>
    <w:rsid w:val="00952F54"/>
    <w:rsid w:val="009540A1"/>
    <w:rsid w:val="00954599"/>
    <w:rsid w:val="00954682"/>
    <w:rsid w:val="00954C26"/>
    <w:rsid w:val="009560E8"/>
    <w:rsid w:val="00956927"/>
    <w:rsid w:val="00957260"/>
    <w:rsid w:val="00957359"/>
    <w:rsid w:val="00961101"/>
    <w:rsid w:val="00961606"/>
    <w:rsid w:val="009625EE"/>
    <w:rsid w:val="0096375F"/>
    <w:rsid w:val="00965BCD"/>
    <w:rsid w:val="0096656D"/>
    <w:rsid w:val="00967508"/>
    <w:rsid w:val="009703E6"/>
    <w:rsid w:val="00970AA4"/>
    <w:rsid w:val="00971E4A"/>
    <w:rsid w:val="00971EBA"/>
    <w:rsid w:val="00971EEA"/>
    <w:rsid w:val="00971F60"/>
    <w:rsid w:val="00973467"/>
    <w:rsid w:val="00974071"/>
    <w:rsid w:val="0097411D"/>
    <w:rsid w:val="009741B1"/>
    <w:rsid w:val="00974813"/>
    <w:rsid w:val="00974F0C"/>
    <w:rsid w:val="009764D1"/>
    <w:rsid w:val="009767D0"/>
    <w:rsid w:val="00976994"/>
    <w:rsid w:val="00980919"/>
    <w:rsid w:val="009820F3"/>
    <w:rsid w:val="0098484F"/>
    <w:rsid w:val="00984A76"/>
    <w:rsid w:val="00985806"/>
    <w:rsid w:val="009876E9"/>
    <w:rsid w:val="00992B3A"/>
    <w:rsid w:val="00993381"/>
    <w:rsid w:val="009951DC"/>
    <w:rsid w:val="00996078"/>
    <w:rsid w:val="009978A2"/>
    <w:rsid w:val="009A068D"/>
    <w:rsid w:val="009A0784"/>
    <w:rsid w:val="009A4567"/>
    <w:rsid w:val="009A56B4"/>
    <w:rsid w:val="009A6DE1"/>
    <w:rsid w:val="009A6FF6"/>
    <w:rsid w:val="009B05DA"/>
    <w:rsid w:val="009B1489"/>
    <w:rsid w:val="009B4A30"/>
    <w:rsid w:val="009B51DF"/>
    <w:rsid w:val="009B5801"/>
    <w:rsid w:val="009B58FC"/>
    <w:rsid w:val="009B5916"/>
    <w:rsid w:val="009B62E9"/>
    <w:rsid w:val="009C199E"/>
    <w:rsid w:val="009C3197"/>
    <w:rsid w:val="009C351C"/>
    <w:rsid w:val="009C3893"/>
    <w:rsid w:val="009C461E"/>
    <w:rsid w:val="009C5154"/>
    <w:rsid w:val="009D04A1"/>
    <w:rsid w:val="009D13E7"/>
    <w:rsid w:val="009D230A"/>
    <w:rsid w:val="009D2DA1"/>
    <w:rsid w:val="009D3D01"/>
    <w:rsid w:val="009E3699"/>
    <w:rsid w:val="009E3770"/>
    <w:rsid w:val="009E6B40"/>
    <w:rsid w:val="009E6FD8"/>
    <w:rsid w:val="009F031B"/>
    <w:rsid w:val="009F2670"/>
    <w:rsid w:val="009F4F17"/>
    <w:rsid w:val="009F5A65"/>
    <w:rsid w:val="00A009A9"/>
    <w:rsid w:val="00A04BAB"/>
    <w:rsid w:val="00A06654"/>
    <w:rsid w:val="00A129A7"/>
    <w:rsid w:val="00A15C82"/>
    <w:rsid w:val="00A17134"/>
    <w:rsid w:val="00A21EA8"/>
    <w:rsid w:val="00A22C2A"/>
    <w:rsid w:val="00A23254"/>
    <w:rsid w:val="00A24DE9"/>
    <w:rsid w:val="00A256C4"/>
    <w:rsid w:val="00A26099"/>
    <w:rsid w:val="00A27757"/>
    <w:rsid w:val="00A3198E"/>
    <w:rsid w:val="00A333E6"/>
    <w:rsid w:val="00A33B32"/>
    <w:rsid w:val="00A3459E"/>
    <w:rsid w:val="00A3540E"/>
    <w:rsid w:val="00A35ADE"/>
    <w:rsid w:val="00A37F16"/>
    <w:rsid w:val="00A41244"/>
    <w:rsid w:val="00A41372"/>
    <w:rsid w:val="00A42684"/>
    <w:rsid w:val="00A42717"/>
    <w:rsid w:val="00A44473"/>
    <w:rsid w:val="00A44507"/>
    <w:rsid w:val="00A46E82"/>
    <w:rsid w:val="00A52E28"/>
    <w:rsid w:val="00A532D9"/>
    <w:rsid w:val="00A54374"/>
    <w:rsid w:val="00A55454"/>
    <w:rsid w:val="00A55F08"/>
    <w:rsid w:val="00A56436"/>
    <w:rsid w:val="00A608D3"/>
    <w:rsid w:val="00A6163D"/>
    <w:rsid w:val="00A62BF0"/>
    <w:rsid w:val="00A63763"/>
    <w:rsid w:val="00A63A5A"/>
    <w:rsid w:val="00A64ACD"/>
    <w:rsid w:val="00A64CA4"/>
    <w:rsid w:val="00A65E2B"/>
    <w:rsid w:val="00A66BFA"/>
    <w:rsid w:val="00A703F7"/>
    <w:rsid w:val="00A716E6"/>
    <w:rsid w:val="00A720F7"/>
    <w:rsid w:val="00A728BA"/>
    <w:rsid w:val="00A72D39"/>
    <w:rsid w:val="00A732F2"/>
    <w:rsid w:val="00A7433E"/>
    <w:rsid w:val="00A74C4A"/>
    <w:rsid w:val="00A7636C"/>
    <w:rsid w:val="00A777EE"/>
    <w:rsid w:val="00A80085"/>
    <w:rsid w:val="00A815C5"/>
    <w:rsid w:val="00A8180B"/>
    <w:rsid w:val="00A82562"/>
    <w:rsid w:val="00A843EA"/>
    <w:rsid w:val="00A848A8"/>
    <w:rsid w:val="00A84946"/>
    <w:rsid w:val="00A857F2"/>
    <w:rsid w:val="00A86780"/>
    <w:rsid w:val="00A90679"/>
    <w:rsid w:val="00A9248A"/>
    <w:rsid w:val="00A927E1"/>
    <w:rsid w:val="00A92DAB"/>
    <w:rsid w:val="00A9315B"/>
    <w:rsid w:val="00A935A3"/>
    <w:rsid w:val="00A941A8"/>
    <w:rsid w:val="00A94B98"/>
    <w:rsid w:val="00A95BAE"/>
    <w:rsid w:val="00A97B2B"/>
    <w:rsid w:val="00AA108F"/>
    <w:rsid w:val="00AA2D1C"/>
    <w:rsid w:val="00AA32EC"/>
    <w:rsid w:val="00AA663F"/>
    <w:rsid w:val="00AA6708"/>
    <w:rsid w:val="00AA6DBC"/>
    <w:rsid w:val="00AB239A"/>
    <w:rsid w:val="00AB4D2A"/>
    <w:rsid w:val="00AB4F03"/>
    <w:rsid w:val="00AB74AC"/>
    <w:rsid w:val="00AC38FA"/>
    <w:rsid w:val="00AC40BB"/>
    <w:rsid w:val="00AC436A"/>
    <w:rsid w:val="00AC6F38"/>
    <w:rsid w:val="00AC72B7"/>
    <w:rsid w:val="00AC790D"/>
    <w:rsid w:val="00AC7FB3"/>
    <w:rsid w:val="00AD0690"/>
    <w:rsid w:val="00AD0F1A"/>
    <w:rsid w:val="00AD2C1B"/>
    <w:rsid w:val="00AD49F4"/>
    <w:rsid w:val="00AD7C6A"/>
    <w:rsid w:val="00AD7D67"/>
    <w:rsid w:val="00AE08A5"/>
    <w:rsid w:val="00AE10FA"/>
    <w:rsid w:val="00AE1B28"/>
    <w:rsid w:val="00AE2115"/>
    <w:rsid w:val="00AE25FA"/>
    <w:rsid w:val="00AE2722"/>
    <w:rsid w:val="00AE4E71"/>
    <w:rsid w:val="00AE5672"/>
    <w:rsid w:val="00AE5EE3"/>
    <w:rsid w:val="00AE696F"/>
    <w:rsid w:val="00AE6E1F"/>
    <w:rsid w:val="00AE7BDA"/>
    <w:rsid w:val="00AF0D28"/>
    <w:rsid w:val="00AF2E4C"/>
    <w:rsid w:val="00AF6D84"/>
    <w:rsid w:val="00B00613"/>
    <w:rsid w:val="00B04CAC"/>
    <w:rsid w:val="00B04E88"/>
    <w:rsid w:val="00B06F10"/>
    <w:rsid w:val="00B0720D"/>
    <w:rsid w:val="00B07F33"/>
    <w:rsid w:val="00B10017"/>
    <w:rsid w:val="00B11C6F"/>
    <w:rsid w:val="00B11CBE"/>
    <w:rsid w:val="00B11D8C"/>
    <w:rsid w:val="00B13695"/>
    <w:rsid w:val="00B145BD"/>
    <w:rsid w:val="00B1707E"/>
    <w:rsid w:val="00B20717"/>
    <w:rsid w:val="00B2178A"/>
    <w:rsid w:val="00B2434E"/>
    <w:rsid w:val="00B24845"/>
    <w:rsid w:val="00B255A5"/>
    <w:rsid w:val="00B2683A"/>
    <w:rsid w:val="00B26D14"/>
    <w:rsid w:val="00B275A4"/>
    <w:rsid w:val="00B27646"/>
    <w:rsid w:val="00B321D8"/>
    <w:rsid w:val="00B33541"/>
    <w:rsid w:val="00B34E6E"/>
    <w:rsid w:val="00B359EA"/>
    <w:rsid w:val="00B35CD6"/>
    <w:rsid w:val="00B36BA5"/>
    <w:rsid w:val="00B42106"/>
    <w:rsid w:val="00B43015"/>
    <w:rsid w:val="00B4311C"/>
    <w:rsid w:val="00B436B8"/>
    <w:rsid w:val="00B43ACB"/>
    <w:rsid w:val="00B507B4"/>
    <w:rsid w:val="00B52DB0"/>
    <w:rsid w:val="00B533B5"/>
    <w:rsid w:val="00B53B08"/>
    <w:rsid w:val="00B54290"/>
    <w:rsid w:val="00B54F33"/>
    <w:rsid w:val="00B5535C"/>
    <w:rsid w:val="00B57798"/>
    <w:rsid w:val="00B57B0D"/>
    <w:rsid w:val="00B60082"/>
    <w:rsid w:val="00B604F2"/>
    <w:rsid w:val="00B61309"/>
    <w:rsid w:val="00B6213C"/>
    <w:rsid w:val="00B63C48"/>
    <w:rsid w:val="00B64023"/>
    <w:rsid w:val="00B661CA"/>
    <w:rsid w:val="00B6739A"/>
    <w:rsid w:val="00B72069"/>
    <w:rsid w:val="00B73795"/>
    <w:rsid w:val="00B7401E"/>
    <w:rsid w:val="00B761C8"/>
    <w:rsid w:val="00B76644"/>
    <w:rsid w:val="00B82B29"/>
    <w:rsid w:val="00B83815"/>
    <w:rsid w:val="00B84925"/>
    <w:rsid w:val="00B8729F"/>
    <w:rsid w:val="00B90C44"/>
    <w:rsid w:val="00B9584A"/>
    <w:rsid w:val="00B95E54"/>
    <w:rsid w:val="00B97641"/>
    <w:rsid w:val="00BA10B5"/>
    <w:rsid w:val="00BA1CA1"/>
    <w:rsid w:val="00BA30FB"/>
    <w:rsid w:val="00BA5CFE"/>
    <w:rsid w:val="00BA60B7"/>
    <w:rsid w:val="00BA6430"/>
    <w:rsid w:val="00BA7456"/>
    <w:rsid w:val="00BA760C"/>
    <w:rsid w:val="00BB233F"/>
    <w:rsid w:val="00BB2BDA"/>
    <w:rsid w:val="00BB315F"/>
    <w:rsid w:val="00BB34A2"/>
    <w:rsid w:val="00BB3942"/>
    <w:rsid w:val="00BB63EE"/>
    <w:rsid w:val="00BB6EB7"/>
    <w:rsid w:val="00BB746B"/>
    <w:rsid w:val="00BC04A9"/>
    <w:rsid w:val="00BC2162"/>
    <w:rsid w:val="00BC45A9"/>
    <w:rsid w:val="00BD038B"/>
    <w:rsid w:val="00BD0FCB"/>
    <w:rsid w:val="00BD279D"/>
    <w:rsid w:val="00BD3F7A"/>
    <w:rsid w:val="00BD4B03"/>
    <w:rsid w:val="00BD52AE"/>
    <w:rsid w:val="00BD627F"/>
    <w:rsid w:val="00BD6805"/>
    <w:rsid w:val="00BD6A7B"/>
    <w:rsid w:val="00BD7A13"/>
    <w:rsid w:val="00BE2B61"/>
    <w:rsid w:val="00BE2F37"/>
    <w:rsid w:val="00BE5D2E"/>
    <w:rsid w:val="00BE72E0"/>
    <w:rsid w:val="00BE73AF"/>
    <w:rsid w:val="00BF11C7"/>
    <w:rsid w:val="00BF1940"/>
    <w:rsid w:val="00BF25AD"/>
    <w:rsid w:val="00BF4764"/>
    <w:rsid w:val="00BF5218"/>
    <w:rsid w:val="00BF5451"/>
    <w:rsid w:val="00BF7954"/>
    <w:rsid w:val="00BF7EAC"/>
    <w:rsid w:val="00C00A2D"/>
    <w:rsid w:val="00C03EA7"/>
    <w:rsid w:val="00C04954"/>
    <w:rsid w:val="00C05B63"/>
    <w:rsid w:val="00C1006C"/>
    <w:rsid w:val="00C12458"/>
    <w:rsid w:val="00C12802"/>
    <w:rsid w:val="00C13D0D"/>
    <w:rsid w:val="00C14421"/>
    <w:rsid w:val="00C1460D"/>
    <w:rsid w:val="00C156C4"/>
    <w:rsid w:val="00C162AD"/>
    <w:rsid w:val="00C16B19"/>
    <w:rsid w:val="00C178D3"/>
    <w:rsid w:val="00C17BD7"/>
    <w:rsid w:val="00C201AC"/>
    <w:rsid w:val="00C2041B"/>
    <w:rsid w:val="00C20842"/>
    <w:rsid w:val="00C21001"/>
    <w:rsid w:val="00C23BBB"/>
    <w:rsid w:val="00C24125"/>
    <w:rsid w:val="00C2478E"/>
    <w:rsid w:val="00C247F4"/>
    <w:rsid w:val="00C25F73"/>
    <w:rsid w:val="00C2711A"/>
    <w:rsid w:val="00C315E5"/>
    <w:rsid w:val="00C3230B"/>
    <w:rsid w:val="00C3265E"/>
    <w:rsid w:val="00C32C9F"/>
    <w:rsid w:val="00C3342E"/>
    <w:rsid w:val="00C33D1E"/>
    <w:rsid w:val="00C347CC"/>
    <w:rsid w:val="00C35958"/>
    <w:rsid w:val="00C35C81"/>
    <w:rsid w:val="00C36BF7"/>
    <w:rsid w:val="00C4040D"/>
    <w:rsid w:val="00C44457"/>
    <w:rsid w:val="00C4472E"/>
    <w:rsid w:val="00C471DC"/>
    <w:rsid w:val="00C504E4"/>
    <w:rsid w:val="00C51EEB"/>
    <w:rsid w:val="00C52862"/>
    <w:rsid w:val="00C53782"/>
    <w:rsid w:val="00C54A39"/>
    <w:rsid w:val="00C54B81"/>
    <w:rsid w:val="00C5571D"/>
    <w:rsid w:val="00C565DA"/>
    <w:rsid w:val="00C627E7"/>
    <w:rsid w:val="00C62E4E"/>
    <w:rsid w:val="00C6330C"/>
    <w:rsid w:val="00C63513"/>
    <w:rsid w:val="00C64F75"/>
    <w:rsid w:val="00C6537C"/>
    <w:rsid w:val="00C66EA0"/>
    <w:rsid w:val="00C710A1"/>
    <w:rsid w:val="00C711C1"/>
    <w:rsid w:val="00C7122E"/>
    <w:rsid w:val="00C71B59"/>
    <w:rsid w:val="00C71B7E"/>
    <w:rsid w:val="00C7446A"/>
    <w:rsid w:val="00C75414"/>
    <w:rsid w:val="00C75616"/>
    <w:rsid w:val="00C76E19"/>
    <w:rsid w:val="00C77341"/>
    <w:rsid w:val="00C7777F"/>
    <w:rsid w:val="00C80C23"/>
    <w:rsid w:val="00C81187"/>
    <w:rsid w:val="00C86AC3"/>
    <w:rsid w:val="00C86B2B"/>
    <w:rsid w:val="00C8766A"/>
    <w:rsid w:val="00C93556"/>
    <w:rsid w:val="00C93703"/>
    <w:rsid w:val="00C93724"/>
    <w:rsid w:val="00C93A7C"/>
    <w:rsid w:val="00C95000"/>
    <w:rsid w:val="00C954D4"/>
    <w:rsid w:val="00CA0136"/>
    <w:rsid w:val="00CA449C"/>
    <w:rsid w:val="00CA540D"/>
    <w:rsid w:val="00CA55E3"/>
    <w:rsid w:val="00CA61A6"/>
    <w:rsid w:val="00CA638A"/>
    <w:rsid w:val="00CA66A5"/>
    <w:rsid w:val="00CB109E"/>
    <w:rsid w:val="00CB1148"/>
    <w:rsid w:val="00CB1DD3"/>
    <w:rsid w:val="00CB2133"/>
    <w:rsid w:val="00CB2C57"/>
    <w:rsid w:val="00CB3403"/>
    <w:rsid w:val="00CB767B"/>
    <w:rsid w:val="00CB7A30"/>
    <w:rsid w:val="00CC0B55"/>
    <w:rsid w:val="00CC11CD"/>
    <w:rsid w:val="00CC5DD9"/>
    <w:rsid w:val="00CC6716"/>
    <w:rsid w:val="00CC681C"/>
    <w:rsid w:val="00CC6E36"/>
    <w:rsid w:val="00CD1187"/>
    <w:rsid w:val="00CD577D"/>
    <w:rsid w:val="00CD5AFA"/>
    <w:rsid w:val="00CE092F"/>
    <w:rsid w:val="00CE0BC7"/>
    <w:rsid w:val="00CE205A"/>
    <w:rsid w:val="00CE42AC"/>
    <w:rsid w:val="00CE42D9"/>
    <w:rsid w:val="00CE48BC"/>
    <w:rsid w:val="00CE4A12"/>
    <w:rsid w:val="00CE4A1C"/>
    <w:rsid w:val="00CE558F"/>
    <w:rsid w:val="00CE695A"/>
    <w:rsid w:val="00CE6F47"/>
    <w:rsid w:val="00CE7FC0"/>
    <w:rsid w:val="00CF1505"/>
    <w:rsid w:val="00CF38E4"/>
    <w:rsid w:val="00CF395A"/>
    <w:rsid w:val="00CF4B98"/>
    <w:rsid w:val="00CF7F9E"/>
    <w:rsid w:val="00D01A20"/>
    <w:rsid w:val="00D01BF9"/>
    <w:rsid w:val="00D02B92"/>
    <w:rsid w:val="00D04FB4"/>
    <w:rsid w:val="00D06282"/>
    <w:rsid w:val="00D127B6"/>
    <w:rsid w:val="00D128E7"/>
    <w:rsid w:val="00D12B23"/>
    <w:rsid w:val="00D139FD"/>
    <w:rsid w:val="00D2163B"/>
    <w:rsid w:val="00D22F7A"/>
    <w:rsid w:val="00D2305B"/>
    <w:rsid w:val="00D249E3"/>
    <w:rsid w:val="00D24C7B"/>
    <w:rsid w:val="00D25C97"/>
    <w:rsid w:val="00D26E21"/>
    <w:rsid w:val="00D26F57"/>
    <w:rsid w:val="00D272D9"/>
    <w:rsid w:val="00D30955"/>
    <w:rsid w:val="00D324B7"/>
    <w:rsid w:val="00D331DB"/>
    <w:rsid w:val="00D33C2F"/>
    <w:rsid w:val="00D33E47"/>
    <w:rsid w:val="00D34AEC"/>
    <w:rsid w:val="00D36870"/>
    <w:rsid w:val="00D369A9"/>
    <w:rsid w:val="00D37D4B"/>
    <w:rsid w:val="00D41CDE"/>
    <w:rsid w:val="00D41E98"/>
    <w:rsid w:val="00D4308C"/>
    <w:rsid w:val="00D43F57"/>
    <w:rsid w:val="00D441F9"/>
    <w:rsid w:val="00D44B2A"/>
    <w:rsid w:val="00D45786"/>
    <w:rsid w:val="00D47804"/>
    <w:rsid w:val="00D4789D"/>
    <w:rsid w:val="00D51782"/>
    <w:rsid w:val="00D51A0A"/>
    <w:rsid w:val="00D51FFF"/>
    <w:rsid w:val="00D53BBE"/>
    <w:rsid w:val="00D5561A"/>
    <w:rsid w:val="00D56854"/>
    <w:rsid w:val="00D568CA"/>
    <w:rsid w:val="00D57ADD"/>
    <w:rsid w:val="00D61914"/>
    <w:rsid w:val="00D62AB6"/>
    <w:rsid w:val="00D6309F"/>
    <w:rsid w:val="00D63378"/>
    <w:rsid w:val="00D6390F"/>
    <w:rsid w:val="00D63A78"/>
    <w:rsid w:val="00D63B05"/>
    <w:rsid w:val="00D6408A"/>
    <w:rsid w:val="00D640A8"/>
    <w:rsid w:val="00D64BCA"/>
    <w:rsid w:val="00D66BBD"/>
    <w:rsid w:val="00D671DD"/>
    <w:rsid w:val="00D67CF6"/>
    <w:rsid w:val="00D72F86"/>
    <w:rsid w:val="00D816A1"/>
    <w:rsid w:val="00D81B3D"/>
    <w:rsid w:val="00D82E99"/>
    <w:rsid w:val="00D83F38"/>
    <w:rsid w:val="00D84CEB"/>
    <w:rsid w:val="00D861A9"/>
    <w:rsid w:val="00D87841"/>
    <w:rsid w:val="00D908CB"/>
    <w:rsid w:val="00D90A4E"/>
    <w:rsid w:val="00D91245"/>
    <w:rsid w:val="00D9192A"/>
    <w:rsid w:val="00D91B6A"/>
    <w:rsid w:val="00D91F38"/>
    <w:rsid w:val="00D949F6"/>
    <w:rsid w:val="00D9595F"/>
    <w:rsid w:val="00D95F3F"/>
    <w:rsid w:val="00D978D0"/>
    <w:rsid w:val="00DA30B1"/>
    <w:rsid w:val="00DA47F4"/>
    <w:rsid w:val="00DA5144"/>
    <w:rsid w:val="00DA52A0"/>
    <w:rsid w:val="00DA731D"/>
    <w:rsid w:val="00DB10CB"/>
    <w:rsid w:val="00DB21CB"/>
    <w:rsid w:val="00DB36D1"/>
    <w:rsid w:val="00DB391B"/>
    <w:rsid w:val="00DB4C0E"/>
    <w:rsid w:val="00DB6104"/>
    <w:rsid w:val="00DB7806"/>
    <w:rsid w:val="00DC0685"/>
    <w:rsid w:val="00DC0AB7"/>
    <w:rsid w:val="00DC159A"/>
    <w:rsid w:val="00DC1902"/>
    <w:rsid w:val="00DC247E"/>
    <w:rsid w:val="00DC2623"/>
    <w:rsid w:val="00DC422A"/>
    <w:rsid w:val="00DC4A98"/>
    <w:rsid w:val="00DC7AF3"/>
    <w:rsid w:val="00DD03A1"/>
    <w:rsid w:val="00DD27C8"/>
    <w:rsid w:val="00DD3866"/>
    <w:rsid w:val="00DD44B4"/>
    <w:rsid w:val="00DD4FC1"/>
    <w:rsid w:val="00DD525B"/>
    <w:rsid w:val="00DD53A9"/>
    <w:rsid w:val="00DD5801"/>
    <w:rsid w:val="00DD75EB"/>
    <w:rsid w:val="00DD764C"/>
    <w:rsid w:val="00DD774F"/>
    <w:rsid w:val="00DD7F96"/>
    <w:rsid w:val="00DE0896"/>
    <w:rsid w:val="00DE18B9"/>
    <w:rsid w:val="00DE3B2D"/>
    <w:rsid w:val="00DE5608"/>
    <w:rsid w:val="00DE5DE2"/>
    <w:rsid w:val="00DF1D8F"/>
    <w:rsid w:val="00DF66B4"/>
    <w:rsid w:val="00DF6C2B"/>
    <w:rsid w:val="00DF79F1"/>
    <w:rsid w:val="00DF7A40"/>
    <w:rsid w:val="00DF7B5C"/>
    <w:rsid w:val="00E007DF"/>
    <w:rsid w:val="00E01845"/>
    <w:rsid w:val="00E03040"/>
    <w:rsid w:val="00E03DDA"/>
    <w:rsid w:val="00E03E22"/>
    <w:rsid w:val="00E05D9A"/>
    <w:rsid w:val="00E06532"/>
    <w:rsid w:val="00E070E9"/>
    <w:rsid w:val="00E0741D"/>
    <w:rsid w:val="00E07E75"/>
    <w:rsid w:val="00E07EC0"/>
    <w:rsid w:val="00E1089B"/>
    <w:rsid w:val="00E12C49"/>
    <w:rsid w:val="00E1305C"/>
    <w:rsid w:val="00E132FC"/>
    <w:rsid w:val="00E14A75"/>
    <w:rsid w:val="00E1506E"/>
    <w:rsid w:val="00E15629"/>
    <w:rsid w:val="00E17B25"/>
    <w:rsid w:val="00E20AD5"/>
    <w:rsid w:val="00E234E0"/>
    <w:rsid w:val="00E23859"/>
    <w:rsid w:val="00E26C4F"/>
    <w:rsid w:val="00E273E5"/>
    <w:rsid w:val="00E305D3"/>
    <w:rsid w:val="00E310DF"/>
    <w:rsid w:val="00E314A8"/>
    <w:rsid w:val="00E334E6"/>
    <w:rsid w:val="00E33958"/>
    <w:rsid w:val="00E3404A"/>
    <w:rsid w:val="00E34DEC"/>
    <w:rsid w:val="00E36B08"/>
    <w:rsid w:val="00E36D32"/>
    <w:rsid w:val="00E4061F"/>
    <w:rsid w:val="00E41F54"/>
    <w:rsid w:val="00E42439"/>
    <w:rsid w:val="00E43592"/>
    <w:rsid w:val="00E44D7C"/>
    <w:rsid w:val="00E453E5"/>
    <w:rsid w:val="00E45EFC"/>
    <w:rsid w:val="00E4739D"/>
    <w:rsid w:val="00E4785D"/>
    <w:rsid w:val="00E47D6E"/>
    <w:rsid w:val="00E47F63"/>
    <w:rsid w:val="00E502E1"/>
    <w:rsid w:val="00E50346"/>
    <w:rsid w:val="00E50C29"/>
    <w:rsid w:val="00E52E22"/>
    <w:rsid w:val="00E538F5"/>
    <w:rsid w:val="00E552FD"/>
    <w:rsid w:val="00E569D4"/>
    <w:rsid w:val="00E57397"/>
    <w:rsid w:val="00E57B5E"/>
    <w:rsid w:val="00E614F5"/>
    <w:rsid w:val="00E61E66"/>
    <w:rsid w:val="00E62B37"/>
    <w:rsid w:val="00E63680"/>
    <w:rsid w:val="00E636A6"/>
    <w:rsid w:val="00E63B8F"/>
    <w:rsid w:val="00E65455"/>
    <w:rsid w:val="00E660F6"/>
    <w:rsid w:val="00E6732F"/>
    <w:rsid w:val="00E70169"/>
    <w:rsid w:val="00E70933"/>
    <w:rsid w:val="00E73A8B"/>
    <w:rsid w:val="00E77E34"/>
    <w:rsid w:val="00E807D6"/>
    <w:rsid w:val="00E80FD7"/>
    <w:rsid w:val="00E8117C"/>
    <w:rsid w:val="00E824FA"/>
    <w:rsid w:val="00E83B52"/>
    <w:rsid w:val="00E8561C"/>
    <w:rsid w:val="00E8574B"/>
    <w:rsid w:val="00E87868"/>
    <w:rsid w:val="00E90E34"/>
    <w:rsid w:val="00E91408"/>
    <w:rsid w:val="00E93513"/>
    <w:rsid w:val="00E93570"/>
    <w:rsid w:val="00E93D9A"/>
    <w:rsid w:val="00E967EB"/>
    <w:rsid w:val="00E969C1"/>
    <w:rsid w:val="00EA0C4E"/>
    <w:rsid w:val="00EA268B"/>
    <w:rsid w:val="00EA3172"/>
    <w:rsid w:val="00EA383F"/>
    <w:rsid w:val="00EA47C7"/>
    <w:rsid w:val="00EA6A38"/>
    <w:rsid w:val="00EA7FE5"/>
    <w:rsid w:val="00EB50F4"/>
    <w:rsid w:val="00EB5163"/>
    <w:rsid w:val="00EB564A"/>
    <w:rsid w:val="00EC0186"/>
    <w:rsid w:val="00EC090F"/>
    <w:rsid w:val="00EC7537"/>
    <w:rsid w:val="00EC7C8E"/>
    <w:rsid w:val="00EC7E6E"/>
    <w:rsid w:val="00ED028B"/>
    <w:rsid w:val="00ED0650"/>
    <w:rsid w:val="00ED10DC"/>
    <w:rsid w:val="00ED15D7"/>
    <w:rsid w:val="00ED3C71"/>
    <w:rsid w:val="00ED3D20"/>
    <w:rsid w:val="00ED5545"/>
    <w:rsid w:val="00ED5C1B"/>
    <w:rsid w:val="00ED61B3"/>
    <w:rsid w:val="00ED7AD9"/>
    <w:rsid w:val="00EE0152"/>
    <w:rsid w:val="00EE1263"/>
    <w:rsid w:val="00EE2309"/>
    <w:rsid w:val="00EE39B0"/>
    <w:rsid w:val="00EE3A9C"/>
    <w:rsid w:val="00EE3AA6"/>
    <w:rsid w:val="00EE3AAA"/>
    <w:rsid w:val="00EE5F86"/>
    <w:rsid w:val="00EE5F91"/>
    <w:rsid w:val="00EE6AD5"/>
    <w:rsid w:val="00EE6BF0"/>
    <w:rsid w:val="00EE7401"/>
    <w:rsid w:val="00EE7D96"/>
    <w:rsid w:val="00EF0248"/>
    <w:rsid w:val="00EF22A3"/>
    <w:rsid w:val="00EF27FE"/>
    <w:rsid w:val="00EF458D"/>
    <w:rsid w:val="00EF5BE0"/>
    <w:rsid w:val="00EF6C67"/>
    <w:rsid w:val="00EF7F12"/>
    <w:rsid w:val="00F0064C"/>
    <w:rsid w:val="00F0097F"/>
    <w:rsid w:val="00F00D02"/>
    <w:rsid w:val="00F02C45"/>
    <w:rsid w:val="00F04ECD"/>
    <w:rsid w:val="00F056EB"/>
    <w:rsid w:val="00F06512"/>
    <w:rsid w:val="00F06E40"/>
    <w:rsid w:val="00F07644"/>
    <w:rsid w:val="00F1184A"/>
    <w:rsid w:val="00F1352D"/>
    <w:rsid w:val="00F13923"/>
    <w:rsid w:val="00F13CFA"/>
    <w:rsid w:val="00F171B5"/>
    <w:rsid w:val="00F171DF"/>
    <w:rsid w:val="00F1772A"/>
    <w:rsid w:val="00F2002D"/>
    <w:rsid w:val="00F21A99"/>
    <w:rsid w:val="00F2340D"/>
    <w:rsid w:val="00F23BC5"/>
    <w:rsid w:val="00F23E4F"/>
    <w:rsid w:val="00F25A73"/>
    <w:rsid w:val="00F30926"/>
    <w:rsid w:val="00F31951"/>
    <w:rsid w:val="00F33E3D"/>
    <w:rsid w:val="00F34020"/>
    <w:rsid w:val="00F3463B"/>
    <w:rsid w:val="00F36B71"/>
    <w:rsid w:val="00F370AA"/>
    <w:rsid w:val="00F375D0"/>
    <w:rsid w:val="00F37C8D"/>
    <w:rsid w:val="00F40216"/>
    <w:rsid w:val="00F431A3"/>
    <w:rsid w:val="00F434D9"/>
    <w:rsid w:val="00F44A3F"/>
    <w:rsid w:val="00F46381"/>
    <w:rsid w:val="00F46875"/>
    <w:rsid w:val="00F47C1E"/>
    <w:rsid w:val="00F50E7F"/>
    <w:rsid w:val="00F514DF"/>
    <w:rsid w:val="00F51BEC"/>
    <w:rsid w:val="00F526EC"/>
    <w:rsid w:val="00F536BE"/>
    <w:rsid w:val="00F55C3B"/>
    <w:rsid w:val="00F5750B"/>
    <w:rsid w:val="00F606E1"/>
    <w:rsid w:val="00F607D2"/>
    <w:rsid w:val="00F613C6"/>
    <w:rsid w:val="00F62411"/>
    <w:rsid w:val="00F6283D"/>
    <w:rsid w:val="00F6336A"/>
    <w:rsid w:val="00F64018"/>
    <w:rsid w:val="00F64207"/>
    <w:rsid w:val="00F65CC0"/>
    <w:rsid w:val="00F71E6A"/>
    <w:rsid w:val="00F726AE"/>
    <w:rsid w:val="00F74771"/>
    <w:rsid w:val="00F747D6"/>
    <w:rsid w:val="00F74A24"/>
    <w:rsid w:val="00F74C29"/>
    <w:rsid w:val="00F762BE"/>
    <w:rsid w:val="00F76C87"/>
    <w:rsid w:val="00F77CD0"/>
    <w:rsid w:val="00F815C0"/>
    <w:rsid w:val="00F81B3E"/>
    <w:rsid w:val="00F81D6F"/>
    <w:rsid w:val="00F838CE"/>
    <w:rsid w:val="00F90831"/>
    <w:rsid w:val="00F90C9A"/>
    <w:rsid w:val="00F9444A"/>
    <w:rsid w:val="00F946F3"/>
    <w:rsid w:val="00F94D40"/>
    <w:rsid w:val="00F94DA1"/>
    <w:rsid w:val="00F94E5E"/>
    <w:rsid w:val="00F94FB3"/>
    <w:rsid w:val="00F9616D"/>
    <w:rsid w:val="00FA3A23"/>
    <w:rsid w:val="00FA4491"/>
    <w:rsid w:val="00FA59EC"/>
    <w:rsid w:val="00FA6E49"/>
    <w:rsid w:val="00FB065A"/>
    <w:rsid w:val="00FB11A6"/>
    <w:rsid w:val="00FB1506"/>
    <w:rsid w:val="00FB1C15"/>
    <w:rsid w:val="00FB2295"/>
    <w:rsid w:val="00FB32BA"/>
    <w:rsid w:val="00FB3AD9"/>
    <w:rsid w:val="00FB425F"/>
    <w:rsid w:val="00FB5025"/>
    <w:rsid w:val="00FB5D06"/>
    <w:rsid w:val="00FB5D9F"/>
    <w:rsid w:val="00FB6D4C"/>
    <w:rsid w:val="00FB6FFD"/>
    <w:rsid w:val="00FB704D"/>
    <w:rsid w:val="00FB7DB0"/>
    <w:rsid w:val="00FC167B"/>
    <w:rsid w:val="00FC203B"/>
    <w:rsid w:val="00FC20D3"/>
    <w:rsid w:val="00FC3D1E"/>
    <w:rsid w:val="00FC3D33"/>
    <w:rsid w:val="00FC6754"/>
    <w:rsid w:val="00FD05BB"/>
    <w:rsid w:val="00FD0ECA"/>
    <w:rsid w:val="00FD1186"/>
    <w:rsid w:val="00FD1FBE"/>
    <w:rsid w:val="00FD2321"/>
    <w:rsid w:val="00FD4BB5"/>
    <w:rsid w:val="00FD6A34"/>
    <w:rsid w:val="00FD6D87"/>
    <w:rsid w:val="00FD745B"/>
    <w:rsid w:val="00FD747C"/>
    <w:rsid w:val="00FE0698"/>
    <w:rsid w:val="00FE1751"/>
    <w:rsid w:val="00FE1DF9"/>
    <w:rsid w:val="00FE21FF"/>
    <w:rsid w:val="00FE304C"/>
    <w:rsid w:val="00FE3DEA"/>
    <w:rsid w:val="00FE5DBE"/>
    <w:rsid w:val="00FE676E"/>
    <w:rsid w:val="00FE6BC5"/>
    <w:rsid w:val="00FF0452"/>
    <w:rsid w:val="00FF11AE"/>
    <w:rsid w:val="00FF3332"/>
    <w:rsid w:val="00FF39A9"/>
    <w:rsid w:val="00FF5D02"/>
    <w:rsid w:val="00FF6932"/>
    <w:rsid w:val="00FF7300"/>
    <w:rsid w:val="00FF76A8"/>
    <w:rsid w:val="00FF7D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9"/>
    <o:shapelayout v:ext="edit">
      <o:idmap v:ext="edit" data="1"/>
    </o:shapelayout>
  </w:shapeDefaults>
  <w:decimalSymbol w:val=","/>
  <w:listSeparator w:val=";"/>
  <w14:docId w14:val="2032FEF7"/>
  <w15:chartTrackingRefBased/>
  <w15:docId w15:val="{A3E3B42D-0693-4EC4-B2D9-58E67838F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20" w:line="36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00837"/>
  </w:style>
  <w:style w:type="paragraph" w:styleId="Heading1">
    <w:name w:val="heading 1"/>
    <w:basedOn w:val="Normal"/>
    <w:next w:val="NormalIndent"/>
    <w:link w:val="Heading1Char"/>
    <w:autoRedefine/>
    <w:uiPriority w:val="9"/>
    <w:qFormat/>
    <w:rsid w:val="00EC7537"/>
    <w:pPr>
      <w:numPr>
        <w:numId w:val="44"/>
      </w:numPr>
      <w:spacing w:before="100" w:beforeAutospacing="1" w:after="100" w:afterAutospacing="1" w:line="240" w:lineRule="auto"/>
      <w:jc w:val="center"/>
      <w:outlineLvl w:val="0"/>
    </w:pPr>
    <w:rPr>
      <w:rFonts w:ascii="Times New Roman" w:eastAsia="Times New Roman" w:hAnsi="Times New Roman" w:cs="Times New Roman"/>
      <w:b/>
      <w:bCs/>
      <w:color w:val="002060"/>
      <w:kern w:val="36"/>
      <w:sz w:val="36"/>
      <w:szCs w:val="48"/>
      <w:lang w:eastAsia="lv-LV"/>
    </w:rPr>
  </w:style>
  <w:style w:type="paragraph" w:styleId="Heading2">
    <w:name w:val="heading 2"/>
    <w:basedOn w:val="Normal"/>
    <w:next w:val="Normal"/>
    <w:link w:val="Heading2Char"/>
    <w:autoRedefine/>
    <w:uiPriority w:val="9"/>
    <w:unhideWhenUsed/>
    <w:qFormat/>
    <w:rsid w:val="00FD747C"/>
    <w:pPr>
      <w:keepNext/>
      <w:keepLines/>
      <w:numPr>
        <w:ilvl w:val="1"/>
        <w:numId w:val="44"/>
      </w:numPr>
      <w:spacing w:before="40"/>
      <w:jc w:val="center"/>
      <w:outlineLvl w:val="1"/>
    </w:pPr>
    <w:rPr>
      <w:rFonts w:ascii="Times New Roman" w:eastAsiaTheme="majorEastAsia" w:hAnsi="Times New Roman" w:cstheme="majorBidi"/>
      <w:b/>
      <w:color w:val="002060"/>
      <w:sz w:val="32"/>
      <w:szCs w:val="26"/>
    </w:rPr>
  </w:style>
  <w:style w:type="paragraph" w:styleId="Heading3">
    <w:name w:val="heading 3"/>
    <w:basedOn w:val="Normal"/>
    <w:next w:val="Normal"/>
    <w:link w:val="Heading3Char"/>
    <w:autoRedefine/>
    <w:uiPriority w:val="9"/>
    <w:unhideWhenUsed/>
    <w:qFormat/>
    <w:rsid w:val="001101F7"/>
    <w:pPr>
      <w:widowControl w:val="0"/>
      <w:numPr>
        <w:ilvl w:val="2"/>
        <w:numId w:val="44"/>
      </w:numPr>
      <w:spacing w:line="240" w:lineRule="auto"/>
      <w:outlineLvl w:val="2"/>
    </w:pPr>
    <w:rPr>
      <w:rFonts w:ascii="Times New Roman" w:eastAsiaTheme="majorEastAsia" w:hAnsi="Times New Roman" w:cs="Times New Roman"/>
      <w:b/>
      <w:color w:val="002060"/>
      <w:sz w:val="26"/>
      <w:szCs w:val="24"/>
    </w:rPr>
  </w:style>
  <w:style w:type="paragraph" w:styleId="Heading4">
    <w:name w:val="heading 4"/>
    <w:basedOn w:val="Normal"/>
    <w:next w:val="Normal"/>
    <w:link w:val="Heading4Char"/>
    <w:uiPriority w:val="9"/>
    <w:unhideWhenUsed/>
    <w:qFormat/>
    <w:rsid w:val="00200837"/>
    <w:pPr>
      <w:keepNext/>
      <w:keepLines/>
      <w:numPr>
        <w:ilvl w:val="3"/>
        <w:numId w:val="44"/>
      </w:numPr>
      <w:spacing w:before="40" w:after="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9"/>
    <w:unhideWhenUsed/>
    <w:qFormat/>
    <w:rsid w:val="00200837"/>
    <w:pPr>
      <w:keepNext/>
      <w:keepLines/>
      <w:numPr>
        <w:ilvl w:val="4"/>
        <w:numId w:val="44"/>
      </w:numPr>
      <w:spacing w:before="40" w:after="0"/>
      <w:jc w:val="both"/>
      <w:outlineLvl w:val="4"/>
    </w:pPr>
    <w:rPr>
      <w:rFonts w:ascii="Times New Roman" w:eastAsia="Times New Roman" w:hAnsi="Times New Roman" w:cs="Times New Roman"/>
      <w:b/>
      <w:color w:val="666666"/>
      <w:sz w:val="23"/>
      <w:szCs w:val="23"/>
    </w:rPr>
  </w:style>
  <w:style w:type="paragraph" w:styleId="Heading6">
    <w:name w:val="heading 6"/>
    <w:basedOn w:val="Normal"/>
    <w:next w:val="Normal"/>
    <w:link w:val="Heading6Char"/>
    <w:uiPriority w:val="99"/>
    <w:unhideWhenUsed/>
    <w:qFormat/>
    <w:rsid w:val="00200837"/>
    <w:pPr>
      <w:keepNext/>
      <w:keepLines/>
      <w:numPr>
        <w:ilvl w:val="5"/>
        <w:numId w:val="44"/>
      </w:numPr>
      <w:spacing w:before="40" w:after="0"/>
      <w:jc w:val="both"/>
      <w:outlineLvl w:val="5"/>
    </w:pPr>
    <w:rPr>
      <w:rFonts w:ascii="Times New Roman" w:eastAsia="Times New Roman" w:hAnsi="Times New Roman" w:cs="Times New Roman"/>
      <w:color w:val="15314A"/>
      <w:sz w:val="23"/>
      <w:szCs w:val="23"/>
    </w:rPr>
  </w:style>
  <w:style w:type="paragraph" w:styleId="Heading7">
    <w:name w:val="heading 7"/>
    <w:basedOn w:val="Normal"/>
    <w:next w:val="Normal"/>
    <w:link w:val="Heading7Char"/>
    <w:uiPriority w:val="99"/>
    <w:unhideWhenUsed/>
    <w:qFormat/>
    <w:rsid w:val="00200837"/>
    <w:pPr>
      <w:keepNext/>
      <w:keepLines/>
      <w:numPr>
        <w:ilvl w:val="6"/>
        <w:numId w:val="44"/>
      </w:numPr>
      <w:spacing w:before="200" w:after="0"/>
      <w:jc w:val="both"/>
      <w:outlineLvl w:val="6"/>
    </w:pPr>
    <w:rPr>
      <w:rFonts w:ascii="Times New Roman" w:eastAsia="Times New Roman" w:hAnsi="Times New Roman" w:cs="Times New Roman"/>
      <w:i/>
      <w:iCs/>
      <w:color w:val="666666"/>
      <w:sz w:val="23"/>
      <w:szCs w:val="23"/>
    </w:rPr>
  </w:style>
  <w:style w:type="paragraph" w:styleId="Heading8">
    <w:name w:val="heading 8"/>
    <w:basedOn w:val="Normal"/>
    <w:next w:val="Normal"/>
    <w:link w:val="Heading8Char"/>
    <w:uiPriority w:val="9"/>
    <w:unhideWhenUsed/>
    <w:qFormat/>
    <w:rsid w:val="00200837"/>
    <w:pPr>
      <w:keepNext/>
      <w:keepLines/>
      <w:numPr>
        <w:ilvl w:val="7"/>
        <w:numId w:val="44"/>
      </w:numPr>
      <w:spacing w:before="200" w:after="0"/>
      <w:jc w:val="both"/>
      <w:outlineLvl w:val="7"/>
    </w:pPr>
    <w:rPr>
      <w:rFonts w:ascii="Times New Roman" w:eastAsia="Times New Roman" w:hAnsi="Times New Roman" w:cs="Times New Roman"/>
      <w:color w:val="666666"/>
      <w:sz w:val="20"/>
      <w:szCs w:val="20"/>
    </w:rPr>
  </w:style>
  <w:style w:type="paragraph" w:styleId="Heading9">
    <w:name w:val="heading 9"/>
    <w:basedOn w:val="Normal"/>
    <w:next w:val="Normal"/>
    <w:link w:val="Heading9Char"/>
    <w:uiPriority w:val="9"/>
    <w:unhideWhenUsed/>
    <w:qFormat/>
    <w:rsid w:val="00200837"/>
    <w:pPr>
      <w:keepNext/>
      <w:keepLines/>
      <w:numPr>
        <w:ilvl w:val="8"/>
        <w:numId w:val="44"/>
      </w:numPr>
      <w:spacing w:before="200" w:after="0"/>
      <w:jc w:val="both"/>
      <w:outlineLvl w:val="8"/>
    </w:pPr>
    <w:rPr>
      <w:rFonts w:ascii="Times New Roman" w:eastAsia="Times New Roman" w:hAnsi="Times New Roman" w:cs="Times New Roman"/>
      <w:i/>
      <w:i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537"/>
    <w:rPr>
      <w:rFonts w:ascii="Times New Roman" w:eastAsia="Times New Roman" w:hAnsi="Times New Roman" w:cs="Times New Roman"/>
      <w:b/>
      <w:bCs/>
      <w:color w:val="002060"/>
      <w:kern w:val="36"/>
      <w:sz w:val="36"/>
      <w:szCs w:val="48"/>
      <w:lang w:eastAsia="lv-LV"/>
    </w:rPr>
  </w:style>
  <w:style w:type="character" w:customStyle="1" w:styleId="Heading2Char">
    <w:name w:val="Heading 2 Char"/>
    <w:basedOn w:val="DefaultParagraphFont"/>
    <w:link w:val="Heading2"/>
    <w:uiPriority w:val="9"/>
    <w:rsid w:val="00FD747C"/>
    <w:rPr>
      <w:rFonts w:ascii="Times New Roman" w:eastAsiaTheme="majorEastAsia" w:hAnsi="Times New Roman" w:cstheme="majorBidi"/>
      <w:b/>
      <w:color w:val="002060"/>
      <w:sz w:val="32"/>
      <w:szCs w:val="26"/>
    </w:rPr>
  </w:style>
  <w:style w:type="character" w:customStyle="1" w:styleId="Heading3Char">
    <w:name w:val="Heading 3 Char"/>
    <w:basedOn w:val="DefaultParagraphFont"/>
    <w:link w:val="Heading3"/>
    <w:uiPriority w:val="9"/>
    <w:rsid w:val="001101F7"/>
    <w:rPr>
      <w:rFonts w:ascii="Times New Roman" w:eastAsiaTheme="majorEastAsia" w:hAnsi="Times New Roman" w:cs="Times New Roman"/>
      <w:b/>
      <w:color w:val="002060"/>
      <w:sz w:val="26"/>
      <w:szCs w:val="24"/>
    </w:rPr>
  </w:style>
  <w:style w:type="character" w:customStyle="1" w:styleId="Heading4Char">
    <w:name w:val="Heading 4 Char"/>
    <w:basedOn w:val="DefaultParagraphFont"/>
    <w:link w:val="Heading4"/>
    <w:uiPriority w:val="9"/>
    <w:rsid w:val="00200837"/>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99"/>
    <w:rsid w:val="00200837"/>
    <w:rPr>
      <w:rFonts w:ascii="Times New Roman" w:eastAsia="Times New Roman" w:hAnsi="Times New Roman" w:cs="Times New Roman"/>
      <w:b/>
      <w:color w:val="666666"/>
      <w:sz w:val="23"/>
      <w:szCs w:val="23"/>
    </w:rPr>
  </w:style>
  <w:style w:type="character" w:customStyle="1" w:styleId="Heading6Char">
    <w:name w:val="Heading 6 Char"/>
    <w:basedOn w:val="DefaultParagraphFont"/>
    <w:link w:val="Heading6"/>
    <w:uiPriority w:val="99"/>
    <w:rsid w:val="00200837"/>
    <w:rPr>
      <w:rFonts w:ascii="Times New Roman" w:eastAsia="Times New Roman" w:hAnsi="Times New Roman" w:cs="Times New Roman"/>
      <w:color w:val="15314A"/>
      <w:sz w:val="23"/>
      <w:szCs w:val="23"/>
    </w:rPr>
  </w:style>
  <w:style w:type="character" w:customStyle="1" w:styleId="Heading7Char">
    <w:name w:val="Heading 7 Char"/>
    <w:basedOn w:val="DefaultParagraphFont"/>
    <w:link w:val="Heading7"/>
    <w:uiPriority w:val="99"/>
    <w:rsid w:val="00200837"/>
    <w:rPr>
      <w:rFonts w:ascii="Times New Roman" w:eastAsia="Times New Roman" w:hAnsi="Times New Roman" w:cs="Times New Roman"/>
      <w:i/>
      <w:iCs/>
      <w:color w:val="666666"/>
      <w:sz w:val="23"/>
      <w:szCs w:val="23"/>
    </w:rPr>
  </w:style>
  <w:style w:type="character" w:customStyle="1" w:styleId="Heading8Char">
    <w:name w:val="Heading 8 Char"/>
    <w:basedOn w:val="DefaultParagraphFont"/>
    <w:link w:val="Heading8"/>
    <w:uiPriority w:val="9"/>
    <w:rsid w:val="00200837"/>
    <w:rPr>
      <w:rFonts w:ascii="Times New Roman" w:eastAsia="Times New Roman" w:hAnsi="Times New Roman" w:cs="Times New Roman"/>
      <w:color w:val="666666"/>
      <w:sz w:val="20"/>
      <w:szCs w:val="20"/>
    </w:rPr>
  </w:style>
  <w:style w:type="character" w:customStyle="1" w:styleId="Heading9Char">
    <w:name w:val="Heading 9 Char"/>
    <w:basedOn w:val="DefaultParagraphFont"/>
    <w:link w:val="Heading9"/>
    <w:uiPriority w:val="9"/>
    <w:rsid w:val="00200837"/>
    <w:rPr>
      <w:rFonts w:ascii="Times New Roman" w:eastAsia="Times New Roman" w:hAnsi="Times New Roman" w:cs="Times New Roman"/>
      <w:i/>
      <w:iCs/>
      <w:color w:val="666666"/>
      <w:sz w:val="20"/>
      <w:szCs w:val="20"/>
    </w:rPr>
  </w:style>
  <w:style w:type="paragraph" w:styleId="Header">
    <w:name w:val="header"/>
    <w:basedOn w:val="Normal"/>
    <w:link w:val="HeaderChar"/>
    <w:uiPriority w:val="99"/>
    <w:unhideWhenUsed/>
    <w:rsid w:val="002008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200837"/>
  </w:style>
  <w:style w:type="paragraph" w:styleId="Footer">
    <w:name w:val="footer"/>
    <w:basedOn w:val="Normal"/>
    <w:link w:val="FooterChar"/>
    <w:uiPriority w:val="99"/>
    <w:unhideWhenUsed/>
    <w:rsid w:val="002008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200837"/>
  </w:style>
  <w:style w:type="character" w:styleId="Hyperlink">
    <w:name w:val="Hyperlink"/>
    <w:basedOn w:val="DefaultParagraphFont"/>
    <w:uiPriority w:val="99"/>
    <w:unhideWhenUsed/>
    <w:rsid w:val="00200837"/>
    <w:rPr>
      <w:color w:val="0000FF"/>
      <w:u w:val="single"/>
    </w:rPr>
  </w:style>
  <w:style w:type="character" w:customStyle="1" w:styleId="UnresolvedMention1">
    <w:name w:val="Unresolved Mention1"/>
    <w:basedOn w:val="DefaultParagraphFont"/>
    <w:uiPriority w:val="99"/>
    <w:semiHidden/>
    <w:unhideWhenUsed/>
    <w:rsid w:val="00200837"/>
    <w:rPr>
      <w:color w:val="605E5C"/>
      <w:shd w:val="clear" w:color="auto" w:fill="E1DFDD"/>
    </w:rPr>
  </w:style>
  <w:style w:type="table" w:styleId="TableGrid">
    <w:name w:val="Table Grid"/>
    <w:basedOn w:val="TableNormal"/>
    <w:uiPriority w:val="39"/>
    <w:rsid w:val="0020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Akapit z listą BS,H&amp;P List Paragraph,Strip,Numbered Para 1,Dot pt,No Spacing1,List Paragraph Char Char Char,Indicator Text,List Paragraph1,Bullet 1,Bullet Points,MAIN CONTENT,IFCL - List Paragraph,List Paragraph12,OBC Bullet,Bullet Styl"/>
    <w:basedOn w:val="Normal"/>
    <w:link w:val="ListParagraphChar"/>
    <w:uiPriority w:val="34"/>
    <w:qFormat/>
    <w:rsid w:val="00200837"/>
    <w:pPr>
      <w:ind w:left="720"/>
      <w:contextualSpacing/>
    </w:pPr>
  </w:style>
  <w:style w:type="character" w:customStyle="1" w:styleId="ListParagraphChar">
    <w:name w:val="List Paragraph Char"/>
    <w:aliases w:val="2 Char,Akapit z listą BS Char,H&amp;P List Paragraph Char,Strip Char,Numbered Para 1 Char,Dot pt Char,No Spacing1 Char,List Paragraph Char Char Char Char,Indicator Text Char,List Paragraph1 Char,Bullet 1 Char,Bullet Points Char"/>
    <w:link w:val="ListParagraph"/>
    <w:uiPriority w:val="34"/>
    <w:qFormat/>
    <w:locked/>
    <w:rsid w:val="00200837"/>
  </w:style>
  <w:style w:type="paragraph" w:customStyle="1" w:styleId="CoverNormal">
    <w:name w:val="CoverNormal"/>
    <w:basedOn w:val="Normal"/>
    <w:link w:val="CoverNormalChar"/>
    <w:rsid w:val="00200837"/>
    <w:pPr>
      <w:spacing w:after="0" w:line="240" w:lineRule="auto"/>
    </w:pPr>
    <w:rPr>
      <w:rFonts w:ascii="Times New Roman" w:eastAsia="SimSun" w:hAnsi="Times New Roman" w:cs="Times New Roman"/>
      <w:szCs w:val="20"/>
      <w:lang w:val="lv"/>
    </w:rPr>
  </w:style>
  <w:style w:type="character" w:customStyle="1" w:styleId="CoverNormalChar">
    <w:name w:val="CoverNormal Char"/>
    <w:basedOn w:val="DefaultParagraphFont"/>
    <w:link w:val="CoverNormal"/>
    <w:rsid w:val="00200837"/>
    <w:rPr>
      <w:rFonts w:ascii="Times New Roman" w:eastAsia="SimSun" w:hAnsi="Times New Roman" w:cs="Times New Roman"/>
      <w:szCs w:val="20"/>
      <w:lang w:val="lv"/>
    </w:rPr>
  </w:style>
  <w:style w:type="paragraph" w:customStyle="1" w:styleId="Para">
    <w:name w:val="Para"/>
    <w:basedOn w:val="Normal"/>
    <w:link w:val="ParaChar"/>
    <w:uiPriority w:val="3"/>
    <w:qFormat/>
    <w:rsid w:val="00200837"/>
    <w:pPr>
      <w:spacing w:before="120" w:line="240" w:lineRule="auto"/>
      <w:ind w:left="680" w:right="680"/>
      <w:jc w:val="both"/>
    </w:pPr>
    <w:rPr>
      <w:rFonts w:ascii="Times New Roman" w:eastAsia="SimSun" w:hAnsi="Times New Roman" w:cs="Times New Roman"/>
      <w:szCs w:val="20"/>
      <w:lang w:val="lv"/>
    </w:rPr>
  </w:style>
  <w:style w:type="character" w:customStyle="1" w:styleId="ParaChar">
    <w:name w:val="Para Char"/>
    <w:basedOn w:val="DefaultParagraphFont"/>
    <w:link w:val="Para"/>
    <w:uiPriority w:val="3"/>
    <w:rsid w:val="00200837"/>
    <w:rPr>
      <w:rFonts w:ascii="Times New Roman" w:eastAsia="SimSun" w:hAnsi="Times New Roman" w:cs="Times New Roman"/>
      <w:szCs w:val="20"/>
      <w:lang w:val="lv"/>
    </w:rPr>
  </w:style>
  <w:style w:type="paragraph" w:customStyle="1" w:styleId="Default">
    <w:name w:val="Default"/>
    <w:rsid w:val="00200837"/>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aliases w:val="sākums"/>
    <w:basedOn w:val="Normal"/>
    <w:link w:val="NormalWebChar"/>
    <w:uiPriority w:val="99"/>
    <w:unhideWhenUsed/>
    <w:qFormat/>
    <w:rsid w:val="00200837"/>
    <w:pPr>
      <w:spacing w:before="100" w:beforeAutospacing="1" w:after="100" w:afterAutospacing="1" w:line="240" w:lineRule="auto"/>
    </w:pPr>
    <w:rPr>
      <w:rFonts w:ascii="Verdana" w:eastAsia="Times New Roman" w:hAnsi="Verdana" w:cs="Times New Roman"/>
      <w:sz w:val="18"/>
      <w:szCs w:val="18"/>
      <w:lang w:eastAsia="lv-LV"/>
    </w:rPr>
  </w:style>
  <w:style w:type="paragraph" w:styleId="FootnoteText">
    <w:name w:val="footnote text"/>
    <w:aliases w:val="Footnote,Fußnote,single space,FOOTNOTES,fn,Footnote Text Char2 Char,Footnote Text Char Char1 Char,Footnote Text Char2 Char Char Char,Footnote Text Char1 Char Char Char Char,Footnote Text Char Char1 Char Char Char,footnote text,Char, Char,f"/>
    <w:basedOn w:val="Normal"/>
    <w:link w:val="FootnoteTextChar"/>
    <w:uiPriority w:val="99"/>
    <w:unhideWhenUsed/>
    <w:qFormat/>
    <w:rsid w:val="00200837"/>
    <w:pPr>
      <w:spacing w:after="200" w:line="276" w:lineRule="auto"/>
    </w:pPr>
    <w:rPr>
      <w:rFonts w:ascii="Calibri" w:eastAsia="Calibri" w:hAnsi="Calibri" w:cs="Times New Roman"/>
      <w:sz w:val="20"/>
      <w:szCs w:val="20"/>
      <w:lang w:val="x-none"/>
    </w:rPr>
  </w:style>
  <w:style w:type="character" w:customStyle="1" w:styleId="FootnoteTextChar">
    <w:name w:val="Footnote Text Char"/>
    <w:aliases w:val="Footnote Char,Fußnote Char,single space Char,FOOTNOTES Char,fn Char,Footnote Text Char2 Char Char,Footnote Text Char Char1 Char Char,Footnote Text Char2 Char Char Char Char,Footnote Text Char1 Char Char Char Char Char,Char Char,f Char"/>
    <w:basedOn w:val="DefaultParagraphFont"/>
    <w:link w:val="FootnoteText"/>
    <w:uiPriority w:val="99"/>
    <w:qFormat/>
    <w:rsid w:val="00200837"/>
    <w:rPr>
      <w:rFonts w:ascii="Calibri" w:eastAsia="Calibri" w:hAnsi="Calibri" w:cs="Times New Roman"/>
      <w:sz w:val="20"/>
      <w:szCs w:val="20"/>
      <w:lang w:val="x-none"/>
    </w:rPr>
  </w:style>
  <w:style w:type="character" w:styleId="FootnoteReference">
    <w:name w:val="footnote reference"/>
    <w:aliases w:val="Footnote Reference Number,Footnote symbol,Footnote Refernece,Footnote Reference Superscript,fr,ESPON Footnote No,ftref,Odwołanie przypisu,BVI fnr,Footnotes refss,SUPERS,Ref,de nota al pie,-E Fußnotenzeichen,Footnote reference number,E"/>
    <w:link w:val="BVIfnrZnak"/>
    <w:uiPriority w:val="99"/>
    <w:unhideWhenUsed/>
    <w:qFormat/>
    <w:rsid w:val="00200837"/>
    <w:rPr>
      <w:vertAlign w:val="superscript"/>
    </w:rPr>
  </w:style>
  <w:style w:type="character" w:styleId="Strong">
    <w:name w:val="Strong"/>
    <w:uiPriority w:val="22"/>
    <w:qFormat/>
    <w:rsid w:val="00200837"/>
    <w:rPr>
      <w:b/>
      <w:bCs/>
    </w:rPr>
  </w:style>
  <w:style w:type="paragraph" w:customStyle="1" w:styleId="BVIfnrZnak">
    <w:name w:val="BVI fnr Знак Знак Znak"/>
    <w:aliases w:val="BVI fnr Car Car Знак Знак Znak,BVI fnr Char Car Car Car Знак Знак Znak,BVI fnr Char Car Car Car Char Знак Знак Znak,BVI fnr Car Знак Знак Znak,BVI fnr Car Car Car Car Знак Знак Znak,ftref Znak"/>
    <w:basedOn w:val="Normal"/>
    <w:link w:val="FootnoteReference"/>
    <w:uiPriority w:val="99"/>
    <w:rsid w:val="00200837"/>
    <w:pPr>
      <w:spacing w:line="240" w:lineRule="exact"/>
    </w:pPr>
    <w:rPr>
      <w:vertAlign w:val="superscript"/>
    </w:rPr>
  </w:style>
  <w:style w:type="paragraph" w:customStyle="1" w:styleId="labojumupamats">
    <w:name w:val="labojumu_pamats"/>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
    <w:name w:val="tv213"/>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ListBullet2">
    <w:name w:val="List Bullet 2"/>
    <w:basedOn w:val="Normal"/>
    <w:semiHidden/>
    <w:unhideWhenUsed/>
    <w:rsid w:val="00200837"/>
    <w:pPr>
      <w:numPr>
        <w:numId w:val="1"/>
      </w:numPr>
      <w:suppressAutoHyphens/>
      <w:autoSpaceDN w:val="0"/>
      <w:spacing w:after="0" w:line="240" w:lineRule="auto"/>
      <w:contextualSpacing/>
      <w:textAlignment w:val="baseline"/>
    </w:pPr>
    <w:rPr>
      <w:rFonts w:ascii="Times New Roman" w:eastAsia="Times New Roman" w:hAnsi="Times New Roman" w:cs="Times New Roman"/>
      <w:sz w:val="28"/>
      <w:szCs w:val="24"/>
      <w:lang w:eastAsia="lv-LV"/>
    </w:rPr>
  </w:style>
  <w:style w:type="character" w:styleId="Emphasis">
    <w:name w:val="Emphasis"/>
    <w:basedOn w:val="DefaultParagraphFont"/>
    <w:uiPriority w:val="20"/>
    <w:qFormat/>
    <w:rsid w:val="00200837"/>
    <w:rPr>
      <w:i/>
      <w:iCs/>
    </w:rPr>
  </w:style>
  <w:style w:type="paragraph" w:customStyle="1" w:styleId="greypar1">
    <w:name w:val="grey_par1"/>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UnresolvedMention2">
    <w:name w:val="Unresolved Mention2"/>
    <w:basedOn w:val="DefaultParagraphFont"/>
    <w:uiPriority w:val="99"/>
    <w:semiHidden/>
    <w:unhideWhenUsed/>
    <w:rsid w:val="00200837"/>
    <w:rPr>
      <w:color w:val="605E5C"/>
      <w:shd w:val="clear" w:color="auto" w:fill="E1DFDD"/>
    </w:rPr>
  </w:style>
  <w:style w:type="character" w:customStyle="1" w:styleId="rightside">
    <w:name w:val="right_side"/>
    <w:basedOn w:val="DefaultParagraphFont"/>
    <w:rsid w:val="00200837"/>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200837"/>
    <w:pPr>
      <w:spacing w:line="240" w:lineRule="exact"/>
    </w:pPr>
    <w:rPr>
      <w:vertAlign w:val="superscript"/>
      <w:lang w:val="en-GB"/>
    </w:rPr>
  </w:style>
  <w:style w:type="paragraph" w:customStyle="1" w:styleId="lvsubnew">
    <w:name w:val="lv_sub_new"/>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data-product-info-title">
    <w:name w:val="data-product-info-title"/>
    <w:basedOn w:val="DefaultParagraphFont"/>
    <w:rsid w:val="00200837"/>
  </w:style>
  <w:style w:type="character" w:customStyle="1" w:styleId="data-product-info-code">
    <w:name w:val="data-product-info-code"/>
    <w:basedOn w:val="DefaultParagraphFont"/>
    <w:rsid w:val="00200837"/>
  </w:style>
  <w:style w:type="character" w:customStyle="1" w:styleId="data-product-info-source-title">
    <w:name w:val="data-product-info-source-title"/>
    <w:basedOn w:val="DefaultParagraphFont"/>
    <w:rsid w:val="00200837"/>
  </w:style>
  <w:style w:type="character" w:customStyle="1" w:styleId="data-product-info-source-value">
    <w:name w:val="data-product-info-source-value"/>
    <w:basedOn w:val="DefaultParagraphFont"/>
    <w:rsid w:val="00200837"/>
  </w:style>
  <w:style w:type="character" w:customStyle="1" w:styleId="contextual-helphelp-label">
    <w:name w:val="contextual-help__help-label"/>
    <w:basedOn w:val="DefaultParagraphFont"/>
    <w:rsid w:val="00200837"/>
  </w:style>
  <w:style w:type="character" w:customStyle="1" w:styleId="title-options">
    <w:name w:val="title-options"/>
    <w:basedOn w:val="DefaultParagraphFont"/>
    <w:rsid w:val="00200837"/>
  </w:style>
  <w:style w:type="character" w:styleId="CommentReference">
    <w:name w:val="annotation reference"/>
    <w:basedOn w:val="DefaultParagraphFont"/>
    <w:uiPriority w:val="99"/>
    <w:unhideWhenUsed/>
    <w:rsid w:val="00200837"/>
    <w:rPr>
      <w:sz w:val="16"/>
      <w:szCs w:val="16"/>
    </w:rPr>
  </w:style>
  <w:style w:type="paragraph" w:styleId="CommentText">
    <w:name w:val="annotation text"/>
    <w:basedOn w:val="Normal"/>
    <w:link w:val="CommentTextChar"/>
    <w:unhideWhenUsed/>
    <w:rsid w:val="00200837"/>
    <w:pPr>
      <w:spacing w:line="240" w:lineRule="auto"/>
    </w:pPr>
    <w:rPr>
      <w:sz w:val="20"/>
      <w:szCs w:val="20"/>
    </w:rPr>
  </w:style>
  <w:style w:type="character" w:customStyle="1" w:styleId="CommentTextChar">
    <w:name w:val="Comment Text Char"/>
    <w:basedOn w:val="DefaultParagraphFont"/>
    <w:link w:val="CommentText"/>
    <w:rsid w:val="00200837"/>
    <w:rPr>
      <w:sz w:val="20"/>
      <w:szCs w:val="20"/>
    </w:rPr>
  </w:style>
  <w:style w:type="paragraph" w:styleId="CommentSubject">
    <w:name w:val="annotation subject"/>
    <w:basedOn w:val="CommentText"/>
    <w:next w:val="CommentText"/>
    <w:link w:val="CommentSubjectChar"/>
    <w:uiPriority w:val="99"/>
    <w:unhideWhenUsed/>
    <w:rsid w:val="00200837"/>
    <w:rPr>
      <w:b/>
      <w:bCs/>
    </w:rPr>
  </w:style>
  <w:style w:type="character" w:customStyle="1" w:styleId="CommentSubjectChar">
    <w:name w:val="Comment Subject Char"/>
    <w:basedOn w:val="CommentTextChar"/>
    <w:link w:val="CommentSubject"/>
    <w:uiPriority w:val="99"/>
    <w:rsid w:val="00200837"/>
    <w:rPr>
      <w:b/>
      <w:bCs/>
      <w:sz w:val="20"/>
      <w:szCs w:val="20"/>
    </w:rPr>
  </w:style>
  <w:style w:type="paragraph" w:styleId="BalloonText">
    <w:name w:val="Balloon Text"/>
    <w:basedOn w:val="Normal"/>
    <w:link w:val="BalloonTextChar"/>
    <w:uiPriority w:val="99"/>
    <w:semiHidden/>
    <w:unhideWhenUsed/>
    <w:rsid w:val="002008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837"/>
    <w:rPr>
      <w:rFonts w:ascii="Segoe UI" w:hAnsi="Segoe UI" w:cs="Segoe UI"/>
      <w:sz w:val="18"/>
      <w:szCs w:val="18"/>
    </w:rPr>
  </w:style>
  <w:style w:type="paragraph" w:styleId="BodyTextIndent3">
    <w:name w:val="Body Text Indent 3"/>
    <w:basedOn w:val="Normal"/>
    <w:link w:val="BodyTextIndent3Char"/>
    <w:unhideWhenUsed/>
    <w:rsid w:val="00200837"/>
    <w:pPr>
      <w:spacing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00837"/>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rsid w:val="00200837"/>
    <w:pPr>
      <w:spacing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200837"/>
    <w:rPr>
      <w:rFonts w:ascii="Times New Roman" w:eastAsia="Times New Roman" w:hAnsi="Times New Roman" w:cs="Times New Roman"/>
      <w:sz w:val="24"/>
      <w:szCs w:val="24"/>
    </w:rPr>
  </w:style>
  <w:style w:type="paragraph" w:customStyle="1" w:styleId="Char2">
    <w:name w:val="Char2"/>
    <w:aliases w:val="Char Char Char Char"/>
    <w:basedOn w:val="Normal"/>
    <w:next w:val="Normal"/>
    <w:uiPriority w:val="99"/>
    <w:rsid w:val="00200837"/>
    <w:pPr>
      <w:spacing w:line="240" w:lineRule="exact"/>
      <w:jc w:val="both"/>
      <w:textAlignment w:val="baseline"/>
    </w:pPr>
    <w:rPr>
      <w:vertAlign w:val="superscript"/>
    </w:rPr>
  </w:style>
  <w:style w:type="character" w:styleId="PageNumber">
    <w:name w:val="page number"/>
    <w:basedOn w:val="DefaultParagraphFont"/>
    <w:uiPriority w:val="99"/>
    <w:rsid w:val="00200837"/>
  </w:style>
  <w:style w:type="character" w:customStyle="1" w:styleId="fontsize2">
    <w:name w:val="fontsize2"/>
    <w:rsid w:val="00200837"/>
  </w:style>
  <w:style w:type="paragraph" w:styleId="Title">
    <w:name w:val="Title"/>
    <w:aliases w:val="Title Char1 Char"/>
    <w:basedOn w:val="Normal"/>
    <w:link w:val="TitleChar"/>
    <w:qFormat/>
    <w:rsid w:val="00200837"/>
    <w:pPr>
      <w:spacing w:after="0" w:line="240" w:lineRule="auto"/>
      <w:jc w:val="center"/>
    </w:pPr>
    <w:rPr>
      <w:rFonts w:ascii="Times New Roman" w:eastAsia="Times New Roman" w:hAnsi="Times New Roman" w:cs="Times New Roman"/>
      <w:b/>
      <w:caps/>
      <w:sz w:val="24"/>
      <w:szCs w:val="24"/>
    </w:rPr>
  </w:style>
  <w:style w:type="character" w:customStyle="1" w:styleId="TitleChar">
    <w:name w:val="Title Char"/>
    <w:aliases w:val="Title Char1 Char Char1"/>
    <w:basedOn w:val="DefaultParagraphFont"/>
    <w:link w:val="Title"/>
    <w:rsid w:val="00200837"/>
    <w:rPr>
      <w:rFonts w:ascii="Times New Roman" w:eastAsia="Times New Roman" w:hAnsi="Times New Roman" w:cs="Times New Roman"/>
      <w:b/>
      <w:caps/>
      <w:sz w:val="24"/>
      <w:szCs w:val="24"/>
    </w:rPr>
  </w:style>
  <w:style w:type="paragraph" w:styleId="Subtitle">
    <w:name w:val="Subtitle"/>
    <w:basedOn w:val="Normal"/>
    <w:next w:val="Normal"/>
    <w:link w:val="SubtitleChar"/>
    <w:uiPriority w:val="99"/>
    <w:qFormat/>
    <w:rsid w:val="00200837"/>
    <w:pPr>
      <w:widowControl w:val="0"/>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99"/>
    <w:rsid w:val="00200837"/>
    <w:rPr>
      <w:rFonts w:eastAsiaTheme="minorEastAsia"/>
      <w:color w:val="5A5A5A" w:themeColor="text1" w:themeTint="A5"/>
      <w:spacing w:val="15"/>
    </w:rPr>
  </w:style>
  <w:style w:type="character" w:styleId="SubtleEmphasis">
    <w:name w:val="Subtle Emphasis"/>
    <w:basedOn w:val="DefaultParagraphFont"/>
    <w:uiPriority w:val="99"/>
    <w:qFormat/>
    <w:rsid w:val="00200837"/>
    <w:rPr>
      <w:i/>
      <w:iCs/>
      <w:color w:val="404040" w:themeColor="text1" w:themeTint="BF"/>
    </w:rPr>
  </w:style>
  <w:style w:type="paragraph" w:styleId="TOCHeading">
    <w:name w:val="TOC Heading"/>
    <w:basedOn w:val="Heading1"/>
    <w:next w:val="Normal"/>
    <w:uiPriority w:val="39"/>
    <w:unhideWhenUsed/>
    <w:qFormat/>
    <w:rsid w:val="00200837"/>
    <w:pPr>
      <w:keepNext/>
      <w:keepLines/>
      <w:numPr>
        <w:numId w:val="43"/>
      </w:numPr>
      <w:spacing w:before="240" w:beforeAutospacing="0" w:after="0" w:afterAutospacing="0" w:line="259" w:lineRule="auto"/>
      <w:outlineLvl w:val="9"/>
    </w:pPr>
    <w:rPr>
      <w:rFonts w:asciiTheme="majorHAnsi" w:eastAsiaTheme="majorEastAsia" w:hAnsiTheme="majorHAnsi" w:cstheme="majorBidi"/>
      <w:b w:val="0"/>
      <w:bCs w:val="0"/>
      <w:color w:val="3E762A" w:themeColor="accent1" w:themeShade="BF"/>
      <w:kern w:val="0"/>
      <w:sz w:val="32"/>
      <w:szCs w:val="32"/>
      <w:lang w:val="en-US" w:eastAsia="en-US"/>
    </w:rPr>
  </w:style>
  <w:style w:type="paragraph" w:styleId="TOC1">
    <w:name w:val="toc 1"/>
    <w:basedOn w:val="Normal"/>
    <w:next w:val="Normal"/>
    <w:autoRedefine/>
    <w:uiPriority w:val="39"/>
    <w:unhideWhenUsed/>
    <w:rsid w:val="00525F21"/>
    <w:pPr>
      <w:widowControl w:val="0"/>
      <w:tabs>
        <w:tab w:val="left" w:pos="660"/>
        <w:tab w:val="right" w:leader="dot" w:pos="9071"/>
      </w:tabs>
      <w:spacing w:after="0" w:line="276" w:lineRule="auto"/>
    </w:pPr>
    <w:rPr>
      <w:rFonts w:ascii="Times New Roman" w:eastAsia="Calibri" w:hAnsi="Times New Roman" w:cs="Times New Roman"/>
      <w:noProof/>
      <w:sz w:val="24"/>
      <w:szCs w:val="24"/>
    </w:rPr>
  </w:style>
  <w:style w:type="paragraph" w:styleId="TOC2">
    <w:name w:val="toc 2"/>
    <w:basedOn w:val="Normal"/>
    <w:next w:val="Normal"/>
    <w:autoRedefine/>
    <w:uiPriority w:val="39"/>
    <w:unhideWhenUsed/>
    <w:rsid w:val="00F2340D"/>
    <w:pPr>
      <w:widowControl w:val="0"/>
      <w:tabs>
        <w:tab w:val="left" w:pos="284"/>
        <w:tab w:val="left" w:pos="1276"/>
        <w:tab w:val="right" w:leader="dot" w:pos="9061"/>
      </w:tabs>
      <w:spacing w:after="0" w:line="240" w:lineRule="auto"/>
      <w:ind w:left="278" w:firstLine="289"/>
    </w:pPr>
    <w:rPr>
      <w:rFonts w:ascii="Times New Roman" w:eastAsia="Calibri" w:hAnsi="Times New Roman" w:cs="Times New Roman"/>
      <w:sz w:val="24"/>
    </w:rPr>
  </w:style>
  <w:style w:type="paragraph" w:styleId="PlainText">
    <w:name w:val="Plain Text"/>
    <w:basedOn w:val="Normal"/>
    <w:link w:val="PlainTextChar1"/>
    <w:uiPriority w:val="99"/>
    <w:rsid w:val="00200837"/>
    <w:pPr>
      <w:spacing w:after="0" w:line="240" w:lineRule="auto"/>
    </w:pPr>
    <w:rPr>
      <w:rFonts w:ascii="Times New Roman" w:eastAsia="Times New Roman" w:hAnsi="Times New Roman" w:cs="Times New Roman"/>
      <w:sz w:val="24"/>
      <w:szCs w:val="24"/>
      <w:lang w:eastAsia="lv-LV"/>
    </w:rPr>
  </w:style>
  <w:style w:type="character" w:customStyle="1" w:styleId="PlainTextChar">
    <w:name w:val="Plain Text Char"/>
    <w:basedOn w:val="DefaultParagraphFont"/>
    <w:uiPriority w:val="99"/>
    <w:semiHidden/>
    <w:rsid w:val="00200837"/>
    <w:rPr>
      <w:rFonts w:ascii="Consolas" w:hAnsi="Consolas"/>
      <w:sz w:val="21"/>
      <w:szCs w:val="21"/>
    </w:rPr>
  </w:style>
  <w:style w:type="character" w:customStyle="1" w:styleId="PlainTextChar1">
    <w:name w:val="Plain Text Char1"/>
    <w:link w:val="PlainText"/>
    <w:uiPriority w:val="99"/>
    <w:locked/>
    <w:rsid w:val="00200837"/>
    <w:rPr>
      <w:rFonts w:ascii="Times New Roman" w:eastAsia="Times New Roman" w:hAnsi="Times New Roman" w:cs="Times New Roman"/>
      <w:sz w:val="24"/>
      <w:szCs w:val="24"/>
      <w:lang w:eastAsia="lv-LV"/>
    </w:rPr>
  </w:style>
  <w:style w:type="paragraph" w:styleId="NoSpacing">
    <w:name w:val="No Spacing"/>
    <w:link w:val="NoSpacingChar"/>
    <w:uiPriority w:val="1"/>
    <w:qFormat/>
    <w:rsid w:val="00200837"/>
    <w:pPr>
      <w:spacing w:before="100" w:after="0" w:line="240" w:lineRule="auto"/>
    </w:pPr>
    <w:rPr>
      <w:sz w:val="20"/>
      <w:szCs w:val="20"/>
    </w:rPr>
  </w:style>
  <w:style w:type="paragraph" w:customStyle="1" w:styleId="liknoteik">
    <w:name w:val="lik_noteik"/>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paragraph" w:customStyle="1" w:styleId="likdat">
    <w:name w:val="lik_dat"/>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paragraph" w:styleId="Revision">
    <w:name w:val="Revision"/>
    <w:hidden/>
    <w:uiPriority w:val="99"/>
    <w:semiHidden/>
    <w:rsid w:val="00200837"/>
    <w:pPr>
      <w:spacing w:after="0" w:line="240" w:lineRule="auto"/>
    </w:pPr>
    <w:rPr>
      <w:rFonts w:ascii="Times New Roman" w:eastAsia="Calibri" w:hAnsi="Times New Roman" w:cs="Times New Roman"/>
      <w:sz w:val="28"/>
    </w:rPr>
  </w:style>
  <w:style w:type="paragraph" w:customStyle="1" w:styleId="Tablebullets1">
    <w:name w:val="Table bullets 1"/>
    <w:basedOn w:val="Normal"/>
    <w:rsid w:val="00200837"/>
    <w:pPr>
      <w:numPr>
        <w:numId w:val="6"/>
      </w:numPr>
      <w:tabs>
        <w:tab w:val="left" w:pos="-900"/>
      </w:tabs>
      <w:autoSpaceDE w:val="0"/>
      <w:autoSpaceDN w:val="0"/>
      <w:adjustRightInd w:val="0"/>
      <w:spacing w:line="240" w:lineRule="auto"/>
      <w:ind w:right="103"/>
      <w:jc w:val="both"/>
    </w:pPr>
    <w:rPr>
      <w:rFonts w:ascii="Times New Roman" w:eastAsia="Times New Roman" w:hAnsi="Times New Roman" w:cs="Times New Roman"/>
      <w:sz w:val="24"/>
      <w:szCs w:val="24"/>
    </w:rPr>
  </w:style>
  <w:style w:type="paragraph" w:customStyle="1" w:styleId="HeadingText">
    <w:name w:val="Heading Text"/>
    <w:basedOn w:val="Normal"/>
    <w:qFormat/>
    <w:rsid w:val="00200837"/>
    <w:pPr>
      <w:spacing w:line="280" w:lineRule="atLeast"/>
      <w:jc w:val="both"/>
    </w:pPr>
    <w:rPr>
      <w:rFonts w:ascii="Arial" w:eastAsia="Times New Roman" w:hAnsi="Arial" w:cs="Arial"/>
      <w:b/>
      <w:bCs/>
      <w:sz w:val="20"/>
      <w:szCs w:val="20"/>
      <w:lang w:val="en-US" w:eastAsia="de-DE"/>
    </w:rPr>
  </w:style>
  <w:style w:type="character" w:customStyle="1" w:styleId="apple-converted-space">
    <w:name w:val="apple-converted-space"/>
    <w:basedOn w:val="DefaultParagraphFont"/>
    <w:uiPriority w:val="99"/>
    <w:rsid w:val="00200837"/>
  </w:style>
  <w:style w:type="paragraph" w:customStyle="1" w:styleId="naisf">
    <w:name w:val="naisf"/>
    <w:basedOn w:val="Normal"/>
    <w:link w:val="naisfChar"/>
    <w:uiPriority w:val="99"/>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TOC3">
    <w:name w:val="toc 3"/>
    <w:basedOn w:val="Normal"/>
    <w:next w:val="Normal"/>
    <w:autoRedefine/>
    <w:uiPriority w:val="39"/>
    <w:unhideWhenUsed/>
    <w:rsid w:val="00F2340D"/>
    <w:pPr>
      <w:tabs>
        <w:tab w:val="left" w:pos="1134"/>
        <w:tab w:val="left" w:pos="1701"/>
        <w:tab w:val="right" w:leader="dot" w:pos="9071"/>
      </w:tabs>
      <w:spacing w:after="0" w:line="240" w:lineRule="auto"/>
      <w:ind w:left="1560" w:hanging="709"/>
    </w:pPr>
    <w:rPr>
      <w:rFonts w:ascii="Times New Roman" w:eastAsiaTheme="minorEastAsia" w:hAnsi="Times New Roman" w:cs="Times New Roman"/>
      <w:sz w:val="24"/>
      <w:lang w:val="en-US"/>
    </w:rPr>
  </w:style>
  <w:style w:type="character" w:styleId="FollowedHyperlink">
    <w:name w:val="FollowedHyperlink"/>
    <w:basedOn w:val="DefaultParagraphFont"/>
    <w:uiPriority w:val="99"/>
    <w:unhideWhenUsed/>
    <w:rsid w:val="00200837"/>
    <w:rPr>
      <w:color w:val="BA6906" w:themeColor="followedHyperlink"/>
      <w:u w:val="single"/>
    </w:rPr>
  </w:style>
  <w:style w:type="paragraph" w:styleId="Caption">
    <w:name w:val="caption"/>
    <w:basedOn w:val="Normal"/>
    <w:next w:val="Normal"/>
    <w:link w:val="CaptionChar"/>
    <w:uiPriority w:val="35"/>
    <w:qFormat/>
    <w:rsid w:val="00200837"/>
    <w:pPr>
      <w:spacing w:after="0" w:line="240" w:lineRule="auto"/>
    </w:pPr>
    <w:rPr>
      <w:rFonts w:ascii="Times New Roman" w:eastAsia="Times New Roman" w:hAnsi="Times New Roman" w:cs="Times New Roman"/>
      <w:b/>
      <w:bCs/>
      <w:sz w:val="20"/>
      <w:szCs w:val="20"/>
      <w:lang w:eastAsia="lv-LV"/>
    </w:rPr>
  </w:style>
  <w:style w:type="paragraph" w:styleId="EndnoteText">
    <w:name w:val="endnote text"/>
    <w:basedOn w:val="FootnoteText"/>
    <w:link w:val="EndnoteTextChar"/>
    <w:uiPriority w:val="99"/>
    <w:rsid w:val="00200837"/>
    <w:pPr>
      <w:spacing w:after="120" w:line="240" w:lineRule="auto"/>
      <w:ind w:left="680" w:right="680"/>
      <w:jc w:val="both"/>
    </w:pPr>
    <w:rPr>
      <w:rFonts w:ascii="Times New Roman" w:eastAsia="SimSun" w:hAnsi="Times New Roman"/>
      <w:lang w:val="lv-LV"/>
    </w:rPr>
  </w:style>
  <w:style w:type="character" w:customStyle="1" w:styleId="EndnoteTextChar">
    <w:name w:val="Endnote Text Char"/>
    <w:basedOn w:val="DefaultParagraphFont"/>
    <w:link w:val="EndnoteText"/>
    <w:uiPriority w:val="99"/>
    <w:rsid w:val="00200837"/>
    <w:rPr>
      <w:rFonts w:ascii="Times New Roman" w:eastAsia="SimSun" w:hAnsi="Times New Roman" w:cs="Times New Roman"/>
      <w:sz w:val="20"/>
      <w:szCs w:val="20"/>
    </w:rPr>
  </w:style>
  <w:style w:type="character" w:styleId="EndnoteReference">
    <w:name w:val="endnote reference"/>
    <w:basedOn w:val="DefaultParagraphFont"/>
    <w:unhideWhenUsed/>
    <w:rsid w:val="00200837"/>
    <w:rPr>
      <w:rFonts w:ascii="Times New Roman" w:hAnsi="Times New Roman"/>
      <w:i w:val="0"/>
      <w:position w:val="0"/>
      <w:sz w:val="22"/>
      <w:vertAlign w:val="superscript"/>
    </w:rPr>
  </w:style>
  <w:style w:type="paragraph" w:customStyle="1" w:styleId="tvhtml">
    <w:name w:val="tv_html"/>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Quote">
    <w:name w:val="Quote"/>
    <w:aliases w:val="Secinājums"/>
    <w:basedOn w:val="Normal"/>
    <w:next w:val="Normal"/>
    <w:link w:val="QuoteChar"/>
    <w:uiPriority w:val="29"/>
    <w:qFormat/>
    <w:rsid w:val="00200837"/>
    <w:pPr>
      <w:pBdr>
        <w:top w:val="dotted" w:sz="4" w:space="15" w:color="666666"/>
        <w:bottom w:val="dotted" w:sz="4" w:space="15" w:color="666666"/>
      </w:pBdr>
      <w:spacing w:before="200" w:line="288" w:lineRule="auto"/>
      <w:jc w:val="both"/>
    </w:pPr>
    <w:rPr>
      <w:rFonts w:ascii="Times New Roman" w:eastAsia="Times New Roman" w:hAnsi="Times New Roman" w:cs="Times New Roman"/>
      <w:iCs/>
      <w:color w:val="3D87C7"/>
      <w:sz w:val="26"/>
      <w:szCs w:val="23"/>
    </w:rPr>
  </w:style>
  <w:style w:type="character" w:customStyle="1" w:styleId="QuoteChar">
    <w:name w:val="Quote Char"/>
    <w:aliases w:val="Secinājums Char"/>
    <w:basedOn w:val="DefaultParagraphFont"/>
    <w:link w:val="Quote"/>
    <w:uiPriority w:val="29"/>
    <w:rsid w:val="00200837"/>
    <w:rPr>
      <w:rFonts w:ascii="Times New Roman" w:eastAsia="Times New Roman" w:hAnsi="Times New Roman" w:cs="Times New Roman"/>
      <w:iCs/>
      <w:color w:val="3D87C7"/>
      <w:sz w:val="26"/>
      <w:szCs w:val="23"/>
    </w:rPr>
  </w:style>
  <w:style w:type="paragraph" w:styleId="IntenseQuote">
    <w:name w:val="Intense Quote"/>
    <w:basedOn w:val="Normal"/>
    <w:next w:val="Normal"/>
    <w:link w:val="IntenseQuoteChar"/>
    <w:uiPriority w:val="30"/>
    <w:rsid w:val="00200837"/>
    <w:pPr>
      <w:pBdr>
        <w:top w:val="single" w:sz="4" w:space="31" w:color="2A6496"/>
        <w:bottom w:val="single" w:sz="4" w:space="20" w:color="2A6496"/>
      </w:pBdr>
      <w:spacing w:before="600" w:after="600" w:line="288" w:lineRule="auto"/>
    </w:pPr>
    <w:rPr>
      <w:rFonts w:ascii="Times New Roman" w:eastAsia="Times New Roman" w:hAnsi="Times New Roman" w:cs="Times New Roman"/>
      <w:iCs/>
      <w:color w:val="3D87C7"/>
      <w:sz w:val="24"/>
      <w:szCs w:val="23"/>
    </w:rPr>
  </w:style>
  <w:style w:type="character" w:customStyle="1" w:styleId="IntenseQuoteChar">
    <w:name w:val="Intense Quote Char"/>
    <w:basedOn w:val="DefaultParagraphFont"/>
    <w:link w:val="IntenseQuote"/>
    <w:uiPriority w:val="30"/>
    <w:rsid w:val="00200837"/>
    <w:rPr>
      <w:rFonts w:ascii="Times New Roman" w:eastAsia="Times New Roman" w:hAnsi="Times New Roman" w:cs="Times New Roman"/>
      <w:iCs/>
      <w:color w:val="3D87C7"/>
      <w:sz w:val="24"/>
      <w:szCs w:val="23"/>
    </w:rPr>
  </w:style>
  <w:style w:type="paragraph" w:customStyle="1" w:styleId="Kopsavlikums">
    <w:name w:val="Kopsavlikums"/>
    <w:basedOn w:val="Normal"/>
    <w:next w:val="Normal"/>
    <w:qFormat/>
    <w:rsid w:val="00200837"/>
    <w:pPr>
      <w:pBdr>
        <w:top w:val="single" w:sz="4" w:space="31" w:color="3D87C7"/>
        <w:bottom w:val="single" w:sz="4" w:space="31" w:color="3D87C7"/>
      </w:pBdr>
      <w:spacing w:after="0" w:line="288" w:lineRule="auto"/>
    </w:pPr>
    <w:rPr>
      <w:rFonts w:ascii="Times New Roman" w:eastAsia="Times New Roman" w:hAnsi="Times New Roman" w:cs="Times New Roman"/>
      <w:color w:val="3D87C7"/>
      <w:sz w:val="24"/>
      <w:szCs w:val="23"/>
    </w:rPr>
  </w:style>
  <w:style w:type="table" w:customStyle="1" w:styleId="GridTable7Colorful-Accent31">
    <w:name w:val="Grid Table 7 Colorful - Accent 31"/>
    <w:basedOn w:val="TableNormal"/>
    <w:uiPriority w:val="52"/>
    <w:locked/>
    <w:rsid w:val="00200837"/>
    <w:pPr>
      <w:spacing w:after="0" w:line="240" w:lineRule="auto"/>
    </w:pPr>
    <w:rPr>
      <w:rFonts w:ascii="Times New Roman" w:eastAsia="Times New Roman" w:hAnsi="Times New Roman" w:cs="Times New Roman"/>
      <w:color w:val="183855"/>
      <w:sz w:val="20"/>
      <w:szCs w:val="20"/>
    </w:rPr>
    <w:tblPr>
      <w:tblStyleRowBandSize w:val="1"/>
      <w:tblStyleColBandSize w:val="1"/>
      <w:tblBorders>
        <w:top w:val="single" w:sz="4" w:space="0" w:color="5495CF"/>
        <w:left w:val="single" w:sz="4" w:space="0" w:color="5495CF"/>
        <w:bottom w:val="single" w:sz="4" w:space="0" w:color="5495CF"/>
        <w:right w:val="single" w:sz="4" w:space="0" w:color="5495CF"/>
        <w:insideH w:val="single" w:sz="4" w:space="0" w:color="5495CF"/>
        <w:insideV w:val="single" w:sz="4" w:space="0" w:color="5495C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6DBEF"/>
      </w:tcPr>
    </w:tblStylePr>
    <w:tblStylePr w:type="band1Horz">
      <w:tblPr/>
      <w:tcPr>
        <w:shd w:val="clear" w:color="auto" w:fill="C6DBEF"/>
      </w:tcPr>
    </w:tblStylePr>
    <w:tblStylePr w:type="neCell">
      <w:tblPr/>
      <w:tcPr>
        <w:tcBorders>
          <w:bottom w:val="single" w:sz="4" w:space="0" w:color="5495CF"/>
        </w:tcBorders>
      </w:tcPr>
    </w:tblStylePr>
    <w:tblStylePr w:type="nwCell">
      <w:tblPr/>
      <w:tcPr>
        <w:tcBorders>
          <w:bottom w:val="single" w:sz="4" w:space="0" w:color="5495CF"/>
        </w:tcBorders>
      </w:tcPr>
    </w:tblStylePr>
    <w:tblStylePr w:type="seCell">
      <w:tblPr/>
      <w:tcPr>
        <w:tcBorders>
          <w:top w:val="single" w:sz="4" w:space="0" w:color="5495CF"/>
        </w:tcBorders>
      </w:tcPr>
    </w:tblStylePr>
    <w:tblStylePr w:type="swCell">
      <w:tblPr/>
      <w:tcPr>
        <w:tcBorders>
          <w:top w:val="single" w:sz="4" w:space="0" w:color="5495CF"/>
        </w:tcBorders>
      </w:tcPr>
    </w:tblStylePr>
  </w:style>
  <w:style w:type="table" w:customStyle="1" w:styleId="ListTable6Colorful-Accent11">
    <w:name w:val="List Table 6 Colorful - Accent 11"/>
    <w:basedOn w:val="TableNormal"/>
    <w:uiPriority w:val="51"/>
    <w:locked/>
    <w:rsid w:val="00200837"/>
    <w:pPr>
      <w:spacing w:after="0" w:line="240" w:lineRule="auto"/>
    </w:pPr>
    <w:rPr>
      <w:rFonts w:ascii="Times New Roman" w:eastAsia="Times New Roman" w:hAnsi="Times New Roman" w:cs="Times New Roman"/>
      <w:color w:val="1F4A70"/>
      <w:sz w:val="20"/>
      <w:szCs w:val="20"/>
    </w:rPr>
    <w:tblPr>
      <w:tblStyleRowBandSize w:val="1"/>
      <w:tblStyleColBandSize w:val="1"/>
      <w:tblBorders>
        <w:top w:val="single" w:sz="4" w:space="0" w:color="2A6496"/>
        <w:bottom w:val="single" w:sz="4" w:space="0" w:color="2A6496"/>
      </w:tblBorders>
    </w:tblPr>
    <w:tblStylePr w:type="firstRow">
      <w:rPr>
        <w:b/>
        <w:bCs/>
      </w:rPr>
      <w:tblPr/>
      <w:tcPr>
        <w:tcBorders>
          <w:bottom w:val="single" w:sz="4" w:space="0" w:color="2A6496"/>
        </w:tcBorders>
      </w:tcPr>
    </w:tblStylePr>
    <w:tblStylePr w:type="lastRow">
      <w:rPr>
        <w:b/>
        <w:bCs/>
      </w:rPr>
      <w:tblPr/>
      <w:tcPr>
        <w:tcBorders>
          <w:top w:val="double" w:sz="4" w:space="0" w:color="2A6496"/>
        </w:tcBorders>
      </w:tcPr>
    </w:tblStylePr>
    <w:tblStylePr w:type="firstCol">
      <w:rPr>
        <w:b/>
        <w:bCs/>
      </w:rPr>
    </w:tblStylePr>
    <w:tblStylePr w:type="lastCol">
      <w:rPr>
        <w:b/>
        <w:bCs/>
      </w:rPr>
    </w:tblStylePr>
    <w:tblStylePr w:type="band1Vert">
      <w:tblPr/>
      <w:tcPr>
        <w:shd w:val="clear" w:color="auto" w:fill="CDE0F1"/>
      </w:tcPr>
    </w:tblStylePr>
    <w:tblStylePr w:type="band1Horz">
      <w:tblPr/>
      <w:tcPr>
        <w:shd w:val="clear" w:color="auto" w:fill="CDE0F1"/>
      </w:tcPr>
    </w:tblStylePr>
  </w:style>
  <w:style w:type="paragraph" w:customStyle="1" w:styleId="Viedoklis">
    <w:name w:val="Viedoklis"/>
    <w:basedOn w:val="Normal"/>
    <w:next w:val="Normal"/>
    <w:uiPriority w:val="99"/>
    <w:qFormat/>
    <w:rsid w:val="00200837"/>
    <w:pPr>
      <w:pBdr>
        <w:left w:val="single" w:sz="4" w:space="10" w:color="E7E6E6"/>
      </w:pBdr>
      <w:ind w:left="567"/>
      <w:jc w:val="both"/>
    </w:pPr>
    <w:rPr>
      <w:rFonts w:ascii="Times New Roman" w:eastAsia="Times New Roman" w:hAnsi="Times New Roman" w:cs="Times New Roman"/>
      <w:i/>
      <w:color w:val="666666"/>
      <w:sz w:val="23"/>
      <w:szCs w:val="23"/>
    </w:rPr>
  </w:style>
  <w:style w:type="character" w:styleId="BookTitle">
    <w:name w:val="Book Title"/>
    <w:uiPriority w:val="33"/>
    <w:rsid w:val="00200837"/>
    <w:rPr>
      <w:b/>
      <w:bCs/>
      <w:i/>
      <w:iCs/>
      <w:spacing w:val="5"/>
    </w:rPr>
  </w:style>
  <w:style w:type="table" w:customStyle="1" w:styleId="PlainTable21">
    <w:name w:val="Plain Table 21"/>
    <w:basedOn w:val="TableNormal"/>
    <w:uiPriority w:val="42"/>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89898"/>
        <w:bottom w:val="single" w:sz="4" w:space="0" w:color="989898"/>
      </w:tblBorders>
    </w:tblPr>
    <w:tblStylePr w:type="firstRow">
      <w:rPr>
        <w:b/>
        <w:bCs/>
      </w:rPr>
      <w:tblPr/>
      <w:tcPr>
        <w:tcBorders>
          <w:bottom w:val="single" w:sz="4" w:space="0" w:color="989898"/>
        </w:tcBorders>
      </w:tcPr>
    </w:tblStylePr>
    <w:tblStylePr w:type="lastRow">
      <w:rPr>
        <w:b/>
        <w:bCs/>
      </w:rPr>
      <w:tblPr/>
      <w:tcPr>
        <w:tcBorders>
          <w:top w:val="single" w:sz="4" w:space="0" w:color="989898"/>
        </w:tcBorders>
      </w:tcPr>
    </w:tblStylePr>
    <w:tblStylePr w:type="firstCol">
      <w:rPr>
        <w:b/>
        <w:bCs/>
      </w:rPr>
    </w:tblStylePr>
    <w:tblStylePr w:type="lastCol">
      <w:rPr>
        <w:b/>
        <w:bCs/>
      </w:rPr>
    </w:tblStylePr>
    <w:tblStylePr w:type="band1Vert">
      <w:tblPr/>
      <w:tcPr>
        <w:tcBorders>
          <w:left w:val="single" w:sz="4" w:space="0" w:color="989898"/>
          <w:right w:val="single" w:sz="4" w:space="0" w:color="989898"/>
        </w:tcBorders>
      </w:tcPr>
    </w:tblStylePr>
    <w:tblStylePr w:type="band2Vert">
      <w:tblPr/>
      <w:tcPr>
        <w:tcBorders>
          <w:left w:val="single" w:sz="4" w:space="0" w:color="989898"/>
          <w:right w:val="single" w:sz="4" w:space="0" w:color="989898"/>
        </w:tcBorders>
      </w:tcPr>
    </w:tblStylePr>
    <w:tblStylePr w:type="band1Horz">
      <w:tblPr/>
      <w:tcPr>
        <w:tcBorders>
          <w:top w:val="single" w:sz="4" w:space="0" w:color="989898"/>
          <w:bottom w:val="single" w:sz="4" w:space="0" w:color="989898"/>
        </w:tcBorders>
      </w:tcPr>
    </w:tblStylePr>
  </w:style>
  <w:style w:type="table" w:customStyle="1" w:styleId="PlainTable11">
    <w:name w:val="Plain Table 11"/>
    <w:basedOn w:val="TableNormal"/>
    <w:uiPriority w:val="41"/>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ils1">
    <w:name w:val="Stils1"/>
    <w:uiPriority w:val="99"/>
    <w:locked/>
    <w:rsid w:val="00200837"/>
    <w:pPr>
      <w:numPr>
        <w:numId w:val="7"/>
      </w:numPr>
    </w:pPr>
  </w:style>
  <w:style w:type="table" w:customStyle="1" w:styleId="GridTable2-Accent11">
    <w:name w:val="Grid Table 2 - Accent 11"/>
    <w:basedOn w:val="TableNormal"/>
    <w:uiPriority w:val="47"/>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9A3D5"/>
        <w:bottom w:val="single" w:sz="2" w:space="0" w:color="69A3D5"/>
        <w:insideH w:val="single" w:sz="2" w:space="0" w:color="69A3D5"/>
        <w:insideV w:val="single" w:sz="2" w:space="0" w:color="69A3D5"/>
      </w:tblBorders>
    </w:tblPr>
    <w:tblStylePr w:type="firstRow">
      <w:rPr>
        <w:b/>
        <w:bCs/>
      </w:rPr>
      <w:tblPr/>
      <w:tcPr>
        <w:tcBorders>
          <w:top w:val="nil"/>
          <w:bottom w:val="single" w:sz="12" w:space="0" w:color="69A3D5"/>
          <w:insideH w:val="nil"/>
          <w:insideV w:val="nil"/>
        </w:tcBorders>
        <w:shd w:val="clear" w:color="auto" w:fill="FFFFFF"/>
      </w:tcPr>
    </w:tblStylePr>
    <w:tblStylePr w:type="lastRow">
      <w:rPr>
        <w:b/>
        <w:bCs/>
      </w:rPr>
      <w:tblPr/>
      <w:tcPr>
        <w:tcBorders>
          <w:top w:val="double" w:sz="2" w:space="0" w:color="69A3D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DE0F1"/>
      </w:tcPr>
    </w:tblStylePr>
    <w:tblStylePr w:type="band1Horz">
      <w:tblPr/>
      <w:tcPr>
        <w:shd w:val="clear" w:color="auto" w:fill="CDE0F1"/>
      </w:tcPr>
    </w:tblStylePr>
  </w:style>
  <w:style w:type="table" w:customStyle="1" w:styleId="GridTable4-Accent31">
    <w:name w:val="Grid Table 4 - Accent 31"/>
    <w:basedOn w:val="TableNormal"/>
    <w:uiPriority w:val="49"/>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5495CF"/>
        <w:left w:val="single" w:sz="4" w:space="0" w:color="5495CF"/>
        <w:bottom w:val="single" w:sz="4" w:space="0" w:color="5495CF"/>
        <w:right w:val="single" w:sz="4" w:space="0" w:color="5495CF"/>
        <w:insideH w:val="single" w:sz="4" w:space="0" w:color="5495CF"/>
        <w:insideV w:val="single" w:sz="4" w:space="0" w:color="5495CF"/>
      </w:tblBorders>
    </w:tblPr>
    <w:tblStylePr w:type="firstRow">
      <w:rPr>
        <w:b/>
        <w:bCs/>
        <w:color w:val="FFFFFF"/>
      </w:rPr>
      <w:tblPr/>
      <w:tcPr>
        <w:tcBorders>
          <w:top w:val="single" w:sz="4" w:space="0" w:color="204C72"/>
          <w:left w:val="single" w:sz="4" w:space="0" w:color="204C72"/>
          <w:bottom w:val="single" w:sz="4" w:space="0" w:color="204C72"/>
          <w:right w:val="single" w:sz="4" w:space="0" w:color="204C72"/>
          <w:insideH w:val="nil"/>
          <w:insideV w:val="nil"/>
        </w:tcBorders>
        <w:shd w:val="clear" w:color="auto" w:fill="204C72"/>
      </w:tcPr>
    </w:tblStylePr>
    <w:tblStylePr w:type="lastRow">
      <w:rPr>
        <w:b/>
        <w:bCs/>
      </w:rPr>
      <w:tblPr/>
      <w:tcPr>
        <w:tcBorders>
          <w:top w:val="double" w:sz="4" w:space="0" w:color="204C72"/>
        </w:tcBorders>
      </w:tcPr>
    </w:tblStylePr>
    <w:tblStylePr w:type="firstCol">
      <w:rPr>
        <w:b/>
        <w:bCs/>
      </w:rPr>
    </w:tblStylePr>
    <w:tblStylePr w:type="lastCol">
      <w:rPr>
        <w:b/>
        <w:bCs/>
      </w:rPr>
    </w:tblStylePr>
    <w:tblStylePr w:type="band1Vert">
      <w:tblPr/>
      <w:tcPr>
        <w:shd w:val="clear" w:color="auto" w:fill="C6DBEF"/>
      </w:tcPr>
    </w:tblStylePr>
    <w:tblStylePr w:type="band1Horz">
      <w:tblPr/>
      <w:tcPr>
        <w:shd w:val="clear" w:color="auto" w:fill="C6DBEF"/>
      </w:tcPr>
    </w:tblStylePr>
  </w:style>
  <w:style w:type="character" w:styleId="IntenseEmphasis">
    <w:name w:val="Intense Emphasis"/>
    <w:uiPriority w:val="21"/>
    <w:rsid w:val="00200837"/>
    <w:rPr>
      <w:i/>
      <w:iCs/>
      <w:color w:val="2A6496"/>
    </w:rPr>
  </w:style>
  <w:style w:type="table" w:customStyle="1" w:styleId="GridTable5Dark-Accent31">
    <w:name w:val="Grid Table 5 Dark - Accent 31"/>
    <w:basedOn w:val="TableNormal"/>
    <w:uiPriority w:val="50"/>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6DB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04C7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04C7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04C7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04C72"/>
      </w:tcPr>
    </w:tblStylePr>
    <w:tblStylePr w:type="band1Vert">
      <w:tblPr/>
      <w:tcPr>
        <w:shd w:val="clear" w:color="auto" w:fill="8DB8DF"/>
      </w:tcPr>
    </w:tblStylePr>
    <w:tblStylePr w:type="band1Horz">
      <w:tblPr/>
      <w:tcPr>
        <w:shd w:val="clear" w:color="auto" w:fill="8DB8DF"/>
      </w:tcPr>
    </w:tblStylePr>
  </w:style>
  <w:style w:type="table" w:customStyle="1" w:styleId="ListTable2-Accent41">
    <w:name w:val="List Table 2 - Accent 41"/>
    <w:basedOn w:val="TableNormal"/>
    <w:uiPriority w:val="47"/>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2E3F6"/>
        <w:bottom w:val="single" w:sz="4" w:space="0" w:color="B2E3F6"/>
        <w:insideH w:val="single" w:sz="4" w:space="0" w:color="B2E3F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C"/>
      </w:tcPr>
    </w:tblStylePr>
    <w:tblStylePr w:type="band1Horz">
      <w:tblPr/>
      <w:tcPr>
        <w:shd w:val="clear" w:color="auto" w:fill="E5F5FC"/>
      </w:tcPr>
    </w:tblStylePr>
  </w:style>
  <w:style w:type="table" w:customStyle="1" w:styleId="GridTable6Colorful1">
    <w:name w:val="Grid Table 6 Colorful1"/>
    <w:basedOn w:val="TableNormal"/>
    <w:uiPriority w:val="51"/>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48484"/>
        <w:left w:val="single" w:sz="4" w:space="0" w:color="848484"/>
        <w:bottom w:val="single" w:sz="4" w:space="0" w:color="848484"/>
        <w:right w:val="single" w:sz="4" w:space="0" w:color="848484"/>
        <w:insideH w:val="single" w:sz="4" w:space="0" w:color="848484"/>
        <w:insideV w:val="single" w:sz="4" w:space="0" w:color="848484"/>
      </w:tblBorders>
    </w:tblPr>
    <w:tblStylePr w:type="firstRow">
      <w:rPr>
        <w:b/>
        <w:bCs/>
      </w:rPr>
      <w:tblPr/>
      <w:tcPr>
        <w:tcBorders>
          <w:bottom w:val="single" w:sz="12" w:space="0" w:color="848484"/>
        </w:tcBorders>
      </w:tcPr>
    </w:tblStylePr>
    <w:tblStylePr w:type="lastRow">
      <w:rPr>
        <w:b/>
        <w:bCs/>
      </w:rPr>
      <w:tblPr/>
      <w:tcPr>
        <w:tcBorders>
          <w:top w:val="double" w:sz="4" w:space="0" w:color="848484"/>
        </w:tcBorders>
      </w:tcPr>
    </w:tblStylePr>
    <w:tblStylePr w:type="firstCol">
      <w:rPr>
        <w:b/>
        <w:bCs/>
      </w:rPr>
    </w:tblStylePr>
    <w:tblStylePr w:type="lastCol">
      <w:rPr>
        <w:b/>
        <w:bCs/>
      </w:rPr>
    </w:tblStylePr>
    <w:tblStylePr w:type="band1Vert">
      <w:tblPr/>
      <w:tcPr>
        <w:shd w:val="clear" w:color="auto" w:fill="D6D6D6"/>
      </w:tcPr>
    </w:tblStylePr>
    <w:tblStylePr w:type="band1Horz">
      <w:tblPr/>
      <w:tcPr>
        <w:shd w:val="clear" w:color="auto" w:fill="D6D6D6"/>
      </w:tcPr>
    </w:tblStylePr>
  </w:style>
  <w:style w:type="table" w:customStyle="1" w:styleId="TableGridLight1">
    <w:name w:val="Table Grid Light1"/>
    <w:basedOn w:val="TableNormal"/>
    <w:uiPriority w:val="40"/>
    <w:locked/>
    <w:rsid w:val="0020083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51">
    <w:name w:val="Plain Table 51"/>
    <w:basedOn w:val="TableNormal"/>
    <w:uiPriority w:val="45"/>
    <w:locked/>
    <w:rsid w:val="00200837"/>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rFonts w:ascii="Times New Roman" w:eastAsia="Times New Roman" w:hAnsi="Times New Roman" w:cs="Times New Roman"/>
        <w:i/>
        <w:iCs/>
        <w:sz w:val="26"/>
      </w:rPr>
      <w:tblPr/>
      <w:tcPr>
        <w:tcBorders>
          <w:bottom w:val="single" w:sz="4" w:space="0" w:color="989898"/>
        </w:tcBorders>
        <w:shd w:val="clear" w:color="auto" w:fill="FFFFFF"/>
      </w:tcPr>
    </w:tblStylePr>
    <w:tblStylePr w:type="lastRow">
      <w:rPr>
        <w:rFonts w:ascii="Times New Roman" w:eastAsia="Times New Roman" w:hAnsi="Times New Roman" w:cs="Times New Roman"/>
        <w:i/>
        <w:iCs/>
        <w:sz w:val="26"/>
      </w:rPr>
      <w:tblPr/>
      <w:tcPr>
        <w:tcBorders>
          <w:top w:val="single" w:sz="4" w:space="0" w:color="989898"/>
        </w:tcBorders>
        <w:shd w:val="clear" w:color="auto" w:fill="FFFFFF"/>
      </w:tcPr>
    </w:tblStylePr>
    <w:tblStylePr w:type="firstCol">
      <w:pPr>
        <w:jc w:val="right"/>
      </w:pPr>
      <w:rPr>
        <w:rFonts w:ascii="Times New Roman" w:eastAsia="Times New Roman" w:hAnsi="Times New Roman" w:cs="Times New Roman"/>
        <w:i/>
        <w:iCs/>
        <w:sz w:val="26"/>
      </w:rPr>
      <w:tblPr/>
      <w:tcPr>
        <w:tcBorders>
          <w:right w:val="single" w:sz="4" w:space="0" w:color="989898"/>
        </w:tcBorders>
        <w:shd w:val="clear" w:color="auto" w:fill="FFFFFF"/>
      </w:tcPr>
    </w:tblStylePr>
    <w:tblStylePr w:type="lastCol">
      <w:rPr>
        <w:rFonts w:ascii="Times New Roman" w:eastAsia="Times New Roman" w:hAnsi="Times New Roman" w:cs="Times New Roman"/>
        <w:i/>
        <w:iCs/>
        <w:sz w:val="26"/>
      </w:rPr>
      <w:tblPr/>
      <w:tcPr>
        <w:tcBorders>
          <w:left w:val="single" w:sz="4" w:space="0" w:color="989898"/>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iagrammuTabula">
    <w:name w:val="Diagrammu_Tabula"/>
    <w:basedOn w:val="TableNormal"/>
    <w:uiPriority w:val="99"/>
    <w:rsid w:val="00200837"/>
    <w:pPr>
      <w:spacing w:after="0" w:line="240" w:lineRule="auto"/>
    </w:pPr>
    <w:rPr>
      <w:rFonts w:ascii="Times New Roman" w:eastAsia="Times New Roman" w:hAnsi="Times New Roman" w:cs="Times New Roman"/>
      <w:sz w:val="20"/>
      <w:szCs w:val="20"/>
    </w:rPr>
    <w:tblPr>
      <w:tblBorders>
        <w:top w:val="single" w:sz="4" w:space="0" w:color="3D87C7"/>
        <w:bottom w:val="single" w:sz="4" w:space="0" w:color="3D87C7"/>
      </w:tblBorders>
      <w:tblCellMar>
        <w:top w:w="284" w:type="dxa"/>
        <w:bottom w:w="284" w:type="dxa"/>
      </w:tblCellMar>
    </w:tblPr>
  </w:style>
  <w:style w:type="paragraph" w:customStyle="1" w:styleId="Diagrammasatsauce">
    <w:name w:val="Diagrammas atsauce"/>
    <w:basedOn w:val="Normal"/>
    <w:next w:val="Normal"/>
    <w:link w:val="DiagrammasatsauceRakstz"/>
    <w:rsid w:val="00200837"/>
    <w:pPr>
      <w:spacing w:before="120" w:after="480"/>
    </w:pPr>
    <w:rPr>
      <w:rFonts w:ascii="Times New Roman" w:eastAsia="Times New Roman" w:hAnsi="Times New Roman" w:cs="Times New Roman"/>
      <w:i/>
      <w:color w:val="666666"/>
      <w:sz w:val="16"/>
      <w:szCs w:val="23"/>
    </w:rPr>
  </w:style>
  <w:style w:type="character" w:customStyle="1" w:styleId="DiagrammasatsauceRakstz">
    <w:name w:val="Diagrammas atsauce Rakstz."/>
    <w:link w:val="Diagrammasatsauce"/>
    <w:rsid w:val="00200837"/>
    <w:rPr>
      <w:rFonts w:ascii="Times New Roman" w:eastAsia="Times New Roman" w:hAnsi="Times New Roman" w:cs="Times New Roman"/>
      <w:i/>
      <w:color w:val="666666"/>
      <w:sz w:val="16"/>
      <w:szCs w:val="23"/>
    </w:rPr>
  </w:style>
  <w:style w:type="table" w:customStyle="1" w:styleId="GridTable5Dark-Accent61">
    <w:name w:val="Grid Table 5 Dark - Accent 61"/>
    <w:basedOn w:val="TableNormal"/>
    <w:uiPriority w:val="50"/>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9D9D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3474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3474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3474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34742"/>
      </w:tcPr>
    </w:tblStylePr>
    <w:tblStylePr w:type="band1Vert">
      <w:tblPr/>
      <w:tcPr>
        <w:shd w:val="clear" w:color="auto" w:fill="F3B4B3"/>
      </w:tcPr>
    </w:tblStylePr>
    <w:tblStylePr w:type="band1Horz">
      <w:tblPr/>
      <w:tcPr>
        <w:shd w:val="clear" w:color="auto" w:fill="F3B4B3"/>
      </w:tcPr>
    </w:tblStylePr>
  </w:style>
  <w:style w:type="table" w:customStyle="1" w:styleId="GridTable5Dark-Accent41">
    <w:name w:val="Grid Table 5 Dark - Accent 41"/>
    <w:basedOn w:val="TableNormal"/>
    <w:uiPriority w:val="50"/>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F5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FD2F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FD2F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FD2F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FD2F1"/>
      </w:tcPr>
    </w:tblStylePr>
    <w:tblStylePr w:type="band1Vert">
      <w:tblPr/>
      <w:tcPr>
        <w:shd w:val="clear" w:color="auto" w:fill="CBECF9"/>
      </w:tcPr>
    </w:tblStylePr>
    <w:tblStylePr w:type="band1Horz">
      <w:tblPr/>
      <w:tcPr>
        <w:shd w:val="clear" w:color="auto" w:fill="CBECF9"/>
      </w:tcPr>
    </w:tblStylePr>
  </w:style>
  <w:style w:type="table" w:customStyle="1" w:styleId="GridTable6Colorful-Accent11">
    <w:name w:val="Grid Table 6 Colorful - Accent 11"/>
    <w:basedOn w:val="TableNormal"/>
    <w:uiPriority w:val="51"/>
    <w:locked/>
    <w:rsid w:val="00200837"/>
    <w:pPr>
      <w:spacing w:after="0" w:line="240" w:lineRule="auto"/>
    </w:pPr>
    <w:rPr>
      <w:rFonts w:ascii="Times New Roman" w:eastAsia="Times New Roman" w:hAnsi="Times New Roman" w:cs="Times New Roman"/>
      <w:color w:val="1F4A70"/>
      <w:sz w:val="20"/>
      <w:szCs w:val="20"/>
    </w:rPr>
    <w:tblPr>
      <w:tblStyleRowBandSize w:val="1"/>
      <w:tblStyleColBandSize w:val="1"/>
      <w:tblBorders>
        <w:top w:val="single" w:sz="4" w:space="0" w:color="69A3D5"/>
        <w:left w:val="single" w:sz="4" w:space="0" w:color="69A3D5"/>
        <w:bottom w:val="single" w:sz="4" w:space="0" w:color="69A3D5"/>
        <w:right w:val="single" w:sz="4" w:space="0" w:color="69A3D5"/>
        <w:insideH w:val="single" w:sz="4" w:space="0" w:color="69A3D5"/>
        <w:insideV w:val="single" w:sz="4" w:space="0" w:color="69A3D5"/>
      </w:tblBorders>
    </w:tblPr>
    <w:tblStylePr w:type="firstRow">
      <w:rPr>
        <w:b/>
        <w:bCs/>
      </w:rPr>
      <w:tblPr/>
      <w:tcPr>
        <w:tcBorders>
          <w:bottom w:val="single" w:sz="12" w:space="0" w:color="69A3D5"/>
        </w:tcBorders>
      </w:tcPr>
    </w:tblStylePr>
    <w:tblStylePr w:type="lastRow">
      <w:rPr>
        <w:b/>
        <w:bCs/>
      </w:rPr>
      <w:tblPr/>
      <w:tcPr>
        <w:tcBorders>
          <w:top w:val="double" w:sz="4" w:space="0" w:color="69A3D5"/>
        </w:tcBorders>
      </w:tcPr>
    </w:tblStylePr>
    <w:tblStylePr w:type="firstCol">
      <w:rPr>
        <w:b/>
        <w:bCs/>
      </w:rPr>
    </w:tblStylePr>
    <w:tblStylePr w:type="lastCol">
      <w:rPr>
        <w:b/>
        <w:bCs/>
      </w:rPr>
    </w:tblStylePr>
    <w:tblStylePr w:type="band1Vert">
      <w:tblPr/>
      <w:tcPr>
        <w:shd w:val="clear" w:color="auto" w:fill="CDE0F1"/>
      </w:tcPr>
    </w:tblStylePr>
    <w:tblStylePr w:type="band1Horz">
      <w:tblPr/>
      <w:tcPr>
        <w:shd w:val="clear" w:color="auto" w:fill="CDE0F1"/>
      </w:tcPr>
    </w:tblStylePr>
  </w:style>
  <w:style w:type="table" w:customStyle="1" w:styleId="VKTabula">
    <w:name w:val="VK Tabula"/>
    <w:basedOn w:val="TableNormal"/>
    <w:uiPriority w:val="99"/>
    <w:rsid w:val="00200837"/>
    <w:pPr>
      <w:spacing w:after="0" w:line="240" w:lineRule="auto"/>
    </w:pPr>
    <w:rPr>
      <w:rFonts w:ascii="Times New Roman" w:eastAsia="Times New Roman" w:hAnsi="Times New Roman" w:cs="Times New Roman"/>
      <w:sz w:val="20"/>
      <w:szCs w:val="20"/>
    </w:rPr>
    <w:tblPr>
      <w:tblStyleRowBandSize w:val="1"/>
      <w:tblBorders>
        <w:top w:val="single" w:sz="4" w:space="0" w:color="3D87C7"/>
        <w:bottom w:val="single" w:sz="4" w:space="0" w:color="3D87C7"/>
        <w:insideH w:val="single" w:sz="4" w:space="0" w:color="3D87C7"/>
      </w:tblBorders>
      <w:tblCellMar>
        <w:top w:w="255" w:type="dxa"/>
        <w:bottom w:w="255" w:type="dxa"/>
      </w:tblCellMar>
    </w:tblPr>
    <w:tblStylePr w:type="firstRow">
      <w:rPr>
        <w:rFonts w:ascii="Times New Roman" w:hAnsi="Times New Roman"/>
        <w:b/>
        <w:color w:val="3D87C7"/>
        <w:sz w:val="22"/>
      </w:rPr>
      <w:tblPr/>
      <w:tcPr>
        <w:tcBorders>
          <w:top w:val="single" w:sz="12" w:space="0" w:color="3D87C7"/>
          <w:left w:val="nil"/>
          <w:bottom w:val="nil"/>
          <w:right w:val="nil"/>
          <w:insideH w:val="nil"/>
          <w:insideV w:val="nil"/>
          <w:tl2br w:val="nil"/>
          <w:tr2bl w:val="nil"/>
        </w:tcBorders>
      </w:tcPr>
    </w:tblStylePr>
    <w:tblStylePr w:type="lastRow">
      <w:rPr>
        <w:color w:val="333333"/>
      </w:rPr>
    </w:tblStylePr>
    <w:tblStylePr w:type="band1Horz">
      <w:rPr>
        <w:rFonts w:ascii="Times New Roman" w:hAnsi="Times New Roman"/>
        <w:sz w:val="20"/>
      </w:rPr>
    </w:tblStylePr>
    <w:tblStylePr w:type="band2Horz">
      <w:rPr>
        <w:rFonts w:ascii="Times New Roman" w:hAnsi="Times New Roman"/>
        <w:sz w:val="20"/>
      </w:rPr>
    </w:tblStylePr>
  </w:style>
  <w:style w:type="table" w:customStyle="1" w:styleId="GridTable4-Accent51">
    <w:name w:val="Grid Table 4 - Accent 51"/>
    <w:basedOn w:val="TableNormal"/>
    <w:uiPriority w:val="49"/>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DB93"/>
        <w:left w:val="single" w:sz="4" w:space="0" w:color="FFDB93"/>
        <w:bottom w:val="single" w:sz="4" w:space="0" w:color="FFDB93"/>
        <w:right w:val="single" w:sz="4" w:space="0" w:color="FFDB93"/>
        <w:insideH w:val="single" w:sz="4" w:space="0" w:color="FFDB93"/>
        <w:insideV w:val="single" w:sz="4" w:space="0" w:color="FFDB93"/>
      </w:tblBorders>
    </w:tblPr>
    <w:tblStylePr w:type="firstRow">
      <w:rPr>
        <w:b/>
        <w:bCs/>
        <w:color w:val="FFFFFF"/>
      </w:rPr>
      <w:tblPr/>
      <w:tcPr>
        <w:tcBorders>
          <w:top w:val="single" w:sz="4" w:space="0" w:color="FFC54B"/>
          <w:left w:val="single" w:sz="4" w:space="0" w:color="FFC54B"/>
          <w:bottom w:val="single" w:sz="4" w:space="0" w:color="FFC54B"/>
          <w:right w:val="single" w:sz="4" w:space="0" w:color="FFC54B"/>
          <w:insideH w:val="nil"/>
          <w:insideV w:val="nil"/>
        </w:tcBorders>
        <w:shd w:val="clear" w:color="auto" w:fill="FFC54B"/>
      </w:tcPr>
    </w:tblStylePr>
    <w:tblStylePr w:type="lastRow">
      <w:rPr>
        <w:b/>
        <w:bCs/>
      </w:rPr>
      <w:tblPr/>
      <w:tcPr>
        <w:tcBorders>
          <w:top w:val="double" w:sz="4" w:space="0" w:color="FFC54B"/>
        </w:tcBorders>
      </w:tcPr>
    </w:tblStylePr>
    <w:tblStylePr w:type="firstCol">
      <w:rPr>
        <w:b/>
        <w:bCs/>
      </w:rPr>
    </w:tblStylePr>
    <w:tblStylePr w:type="lastCol">
      <w:rPr>
        <w:b/>
        <w:bCs/>
      </w:rPr>
    </w:tblStylePr>
    <w:tblStylePr w:type="band1Vert">
      <w:tblPr/>
      <w:tcPr>
        <w:shd w:val="clear" w:color="auto" w:fill="FFF3DB"/>
      </w:tcPr>
    </w:tblStylePr>
    <w:tblStylePr w:type="band1Horz">
      <w:tblPr/>
      <w:tcPr>
        <w:shd w:val="clear" w:color="auto" w:fill="FFF3DB"/>
      </w:tcPr>
    </w:tblStylePr>
  </w:style>
  <w:style w:type="table" w:customStyle="1" w:styleId="GridTable41">
    <w:name w:val="Grid Table 41"/>
    <w:basedOn w:val="TableNormal"/>
    <w:uiPriority w:val="49"/>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48484"/>
        <w:left w:val="single" w:sz="4" w:space="0" w:color="848484"/>
        <w:bottom w:val="single" w:sz="4" w:space="0" w:color="848484"/>
        <w:right w:val="single" w:sz="4" w:space="0" w:color="848484"/>
        <w:insideH w:val="single" w:sz="4" w:space="0" w:color="848484"/>
        <w:insideV w:val="single" w:sz="4" w:space="0" w:color="848484"/>
      </w:tblBorders>
    </w:tblPr>
    <w:tblStylePr w:type="firstRow">
      <w:rPr>
        <w:b/>
        <w:bCs/>
        <w:color w:val="FFFFFF"/>
      </w:rPr>
      <w:tblPr/>
      <w:tcPr>
        <w:tcBorders>
          <w:top w:val="single" w:sz="4" w:space="0" w:color="333333"/>
          <w:left w:val="single" w:sz="4" w:space="0" w:color="333333"/>
          <w:bottom w:val="single" w:sz="4" w:space="0" w:color="333333"/>
          <w:right w:val="single" w:sz="4" w:space="0" w:color="333333"/>
          <w:insideH w:val="nil"/>
          <w:insideV w:val="nil"/>
        </w:tcBorders>
        <w:shd w:val="clear" w:color="auto" w:fill="333333"/>
      </w:tcPr>
    </w:tblStylePr>
    <w:tblStylePr w:type="lastRow">
      <w:rPr>
        <w:b/>
        <w:bCs/>
      </w:rPr>
      <w:tblPr/>
      <w:tcPr>
        <w:tcBorders>
          <w:top w:val="double" w:sz="4" w:space="0" w:color="333333"/>
        </w:tcBorders>
      </w:tcPr>
    </w:tblStylePr>
    <w:tblStylePr w:type="firstCol">
      <w:rPr>
        <w:b/>
        <w:bCs/>
      </w:rPr>
    </w:tblStylePr>
    <w:tblStylePr w:type="lastCol">
      <w:rPr>
        <w:b/>
        <w:bCs/>
      </w:rPr>
    </w:tblStylePr>
    <w:tblStylePr w:type="band1Vert">
      <w:tblPr/>
      <w:tcPr>
        <w:shd w:val="clear" w:color="auto" w:fill="D6D6D6"/>
      </w:tcPr>
    </w:tblStylePr>
    <w:tblStylePr w:type="band1Horz">
      <w:tblPr/>
      <w:tcPr>
        <w:shd w:val="clear" w:color="auto" w:fill="D6D6D6"/>
      </w:tcPr>
    </w:tblStylePr>
  </w:style>
  <w:style w:type="paragraph" w:customStyle="1" w:styleId="Izpildtskritrijs">
    <w:name w:val="Izpildīts kritērijs"/>
    <w:basedOn w:val="ListParagraph"/>
    <w:qFormat/>
    <w:rsid w:val="00200837"/>
    <w:pPr>
      <w:numPr>
        <w:numId w:val="8"/>
      </w:numPr>
      <w:contextualSpacing w:val="0"/>
      <w:jc w:val="both"/>
    </w:pPr>
    <w:rPr>
      <w:rFonts w:ascii="Times New Roman" w:eastAsia="Times New Roman" w:hAnsi="Times New Roman" w:cs="Times New Roman"/>
      <w:color w:val="333333"/>
      <w:sz w:val="23"/>
      <w:szCs w:val="23"/>
      <w:lang w:eastAsia="lv-LV"/>
    </w:rPr>
  </w:style>
  <w:style w:type="paragraph" w:customStyle="1" w:styleId="Neizpildtskritrijs">
    <w:name w:val="Neizpildīts kritērijs"/>
    <w:basedOn w:val="ListParagraph"/>
    <w:next w:val="Normal"/>
    <w:qFormat/>
    <w:rsid w:val="00200837"/>
    <w:pPr>
      <w:numPr>
        <w:numId w:val="9"/>
      </w:numPr>
      <w:contextualSpacing w:val="0"/>
      <w:jc w:val="both"/>
    </w:pPr>
    <w:rPr>
      <w:rFonts w:ascii="Times New Roman" w:eastAsia="Times New Roman" w:hAnsi="Times New Roman" w:cs="Times New Roman"/>
      <w:color w:val="333333"/>
      <w:sz w:val="23"/>
      <w:szCs w:val="23"/>
    </w:rPr>
  </w:style>
  <w:style w:type="paragraph" w:customStyle="1" w:styleId="Dajiizpildtskritrijs">
    <w:name w:val="Daļēji izpildīts kritērijs"/>
    <w:basedOn w:val="ListParagraph"/>
    <w:qFormat/>
    <w:rsid w:val="00200837"/>
    <w:pPr>
      <w:numPr>
        <w:numId w:val="10"/>
      </w:numPr>
      <w:contextualSpacing w:val="0"/>
      <w:jc w:val="both"/>
    </w:pPr>
    <w:rPr>
      <w:rFonts w:ascii="Times New Roman" w:eastAsia="Times New Roman" w:hAnsi="Times New Roman" w:cs="Times New Roman"/>
      <w:color w:val="333333"/>
      <w:sz w:val="23"/>
      <w:szCs w:val="23"/>
      <w:lang w:eastAsia="lv-LV"/>
    </w:rPr>
  </w:style>
  <w:style w:type="paragraph" w:customStyle="1" w:styleId="Diagrammasvirsraksts">
    <w:name w:val="Diagrammas virsraksts"/>
    <w:next w:val="Normal"/>
    <w:qFormat/>
    <w:rsid w:val="00200837"/>
    <w:pPr>
      <w:spacing w:before="240"/>
    </w:pPr>
    <w:rPr>
      <w:rFonts w:ascii="Times New Roman" w:eastAsia="Times New Roman" w:hAnsi="Times New Roman" w:cs="Times New Roman"/>
      <w:iCs/>
      <w:color w:val="3D87C7"/>
      <w:sz w:val="24"/>
      <w:szCs w:val="23"/>
    </w:rPr>
  </w:style>
  <w:style w:type="paragraph" w:customStyle="1" w:styleId="xVirsraksts">
    <w:name w:val="x Virsraksts"/>
    <w:next w:val="Normal"/>
    <w:link w:val="xVirsrakstsRakstz"/>
    <w:autoRedefine/>
    <w:qFormat/>
    <w:rsid w:val="00200837"/>
    <w:pPr>
      <w:spacing w:before="7680" w:after="480"/>
    </w:pPr>
    <w:rPr>
      <w:rFonts w:ascii="Times New Roman" w:eastAsia="Times New Roman" w:hAnsi="Times New Roman" w:cs="Times New Roman"/>
      <w:iCs/>
      <w:color w:val="3D87C7"/>
      <w:sz w:val="34"/>
      <w:szCs w:val="23"/>
    </w:rPr>
  </w:style>
  <w:style w:type="character" w:customStyle="1" w:styleId="xVirsrakstsRakstz">
    <w:name w:val="x Virsraksts Rakstz."/>
    <w:link w:val="xVirsraksts"/>
    <w:rsid w:val="00200837"/>
    <w:rPr>
      <w:rFonts w:ascii="Times New Roman" w:eastAsia="Times New Roman" w:hAnsi="Times New Roman" w:cs="Times New Roman"/>
      <w:iCs/>
      <w:color w:val="3D87C7"/>
      <w:sz w:val="34"/>
      <w:szCs w:val="23"/>
    </w:rPr>
  </w:style>
  <w:style w:type="paragraph" w:customStyle="1" w:styleId="BVIfnrChar">
    <w:name w:val="BVI fnr Char"/>
    <w:aliases w:val="BVI fnr Car Car Char,BVI fnr Car Char,BVI fnr Car Car Car Car Char1,BVI fnr Car Car Car Car Char Car Char Char"/>
    <w:basedOn w:val="Normal"/>
    <w:uiPriority w:val="99"/>
    <w:rsid w:val="00200837"/>
    <w:pPr>
      <w:spacing w:line="240" w:lineRule="exact"/>
    </w:pPr>
    <w:rPr>
      <w:rFonts w:ascii="Times New Roman" w:eastAsia="Times New Roman" w:hAnsi="Times New Roman" w:cs="Times New Roman"/>
      <w:color w:val="333333"/>
      <w:sz w:val="23"/>
      <w:szCs w:val="23"/>
      <w:vertAlign w:val="superscript"/>
    </w:rPr>
  </w:style>
  <w:style w:type="table" w:styleId="LightShading-Accent1">
    <w:name w:val="Light Shading Accent 1"/>
    <w:basedOn w:val="TableNormal"/>
    <w:uiPriority w:val="60"/>
    <w:rsid w:val="00200837"/>
    <w:pPr>
      <w:spacing w:after="0" w:line="240" w:lineRule="auto"/>
    </w:pPr>
    <w:rPr>
      <w:rFonts w:ascii="Times New Roman" w:eastAsia="Times New Roman" w:hAnsi="Times New Roman" w:cs="Times New Roman"/>
      <w:color w:val="1F4A70"/>
    </w:rPr>
    <w:tblPr>
      <w:tblStyleRowBandSize w:val="1"/>
      <w:tblStyleColBandSize w:val="1"/>
      <w:tblBorders>
        <w:top w:val="single" w:sz="8" w:space="0" w:color="2A6496"/>
        <w:bottom w:val="single" w:sz="8" w:space="0" w:color="2A6496"/>
      </w:tblBorders>
    </w:tblPr>
    <w:tblStylePr w:type="firstRow">
      <w:pPr>
        <w:spacing w:before="0" w:after="0" w:line="240" w:lineRule="auto"/>
      </w:pPr>
      <w:rPr>
        <w:b/>
        <w:bCs/>
      </w:rPr>
      <w:tblPr/>
      <w:tcPr>
        <w:tcBorders>
          <w:top w:val="single" w:sz="8" w:space="0" w:color="2A6496"/>
          <w:left w:val="nil"/>
          <w:bottom w:val="single" w:sz="8" w:space="0" w:color="2A6496"/>
          <w:right w:val="nil"/>
          <w:insideH w:val="nil"/>
          <w:insideV w:val="nil"/>
        </w:tcBorders>
      </w:tcPr>
    </w:tblStylePr>
    <w:tblStylePr w:type="lastRow">
      <w:pPr>
        <w:spacing w:before="0" w:after="0" w:line="240" w:lineRule="auto"/>
      </w:pPr>
      <w:rPr>
        <w:b/>
        <w:bCs/>
      </w:rPr>
      <w:tblPr/>
      <w:tcPr>
        <w:tcBorders>
          <w:top w:val="single" w:sz="8" w:space="0" w:color="2A6496"/>
          <w:left w:val="nil"/>
          <w:bottom w:val="single" w:sz="8" w:space="0" w:color="2A649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cPr>
    </w:tblStylePr>
    <w:tblStylePr w:type="band1Horz">
      <w:tblPr/>
      <w:tcPr>
        <w:tcBorders>
          <w:left w:val="nil"/>
          <w:right w:val="nil"/>
          <w:insideH w:val="nil"/>
          <w:insideV w:val="nil"/>
        </w:tcBorders>
        <w:shd w:val="clear" w:color="auto" w:fill="C1D9ED"/>
      </w:tcPr>
    </w:tblStylePr>
  </w:style>
  <w:style w:type="table" w:customStyle="1" w:styleId="Gaisnojumsizclums11">
    <w:name w:val="Gaišs ēnojums — izcēlums 11"/>
    <w:basedOn w:val="TableNormal"/>
    <w:next w:val="LightShading-Accent1"/>
    <w:uiPriority w:val="60"/>
    <w:rsid w:val="00200837"/>
    <w:pPr>
      <w:spacing w:after="0" w:line="240" w:lineRule="auto"/>
    </w:pPr>
    <w:rPr>
      <w:rFonts w:ascii="Times New Roman" w:eastAsia="Times New Roman" w:hAnsi="Times New Roman" w:cs="Times New Roman"/>
      <w:color w:val="1F4A70"/>
    </w:rPr>
    <w:tblPr>
      <w:tblStyleRowBandSize w:val="1"/>
      <w:tblStyleColBandSize w:val="1"/>
      <w:tblBorders>
        <w:top w:val="single" w:sz="8" w:space="0" w:color="2A6496"/>
        <w:bottom w:val="single" w:sz="8" w:space="0" w:color="2A6496"/>
      </w:tblBorders>
    </w:tblPr>
    <w:tblStylePr w:type="firstRow">
      <w:pPr>
        <w:spacing w:before="0" w:after="0" w:line="240" w:lineRule="auto"/>
      </w:pPr>
      <w:rPr>
        <w:b/>
        <w:bCs/>
      </w:rPr>
      <w:tblPr/>
      <w:tcPr>
        <w:tcBorders>
          <w:top w:val="single" w:sz="8" w:space="0" w:color="2A6496"/>
          <w:left w:val="nil"/>
          <w:bottom w:val="single" w:sz="8" w:space="0" w:color="2A6496"/>
          <w:right w:val="nil"/>
          <w:insideH w:val="nil"/>
          <w:insideV w:val="nil"/>
        </w:tcBorders>
      </w:tcPr>
    </w:tblStylePr>
    <w:tblStylePr w:type="lastRow">
      <w:pPr>
        <w:spacing w:before="0" w:after="0" w:line="240" w:lineRule="auto"/>
      </w:pPr>
      <w:rPr>
        <w:b/>
        <w:bCs/>
      </w:rPr>
      <w:tblPr/>
      <w:tcPr>
        <w:tcBorders>
          <w:top w:val="single" w:sz="8" w:space="0" w:color="2A6496"/>
          <w:left w:val="nil"/>
          <w:bottom w:val="single" w:sz="8" w:space="0" w:color="2A649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cPr>
    </w:tblStylePr>
    <w:tblStylePr w:type="band1Horz">
      <w:tblPr/>
      <w:tcPr>
        <w:tcBorders>
          <w:left w:val="nil"/>
          <w:right w:val="nil"/>
          <w:insideH w:val="nil"/>
          <w:insideV w:val="nil"/>
        </w:tcBorders>
        <w:shd w:val="clear" w:color="auto" w:fill="C1D9ED"/>
      </w:tcPr>
    </w:tblStylePr>
  </w:style>
  <w:style w:type="paragraph" w:styleId="BodyText3">
    <w:name w:val="Body Text 3"/>
    <w:basedOn w:val="Normal"/>
    <w:link w:val="BodyText3Char"/>
    <w:rsid w:val="00200837"/>
    <w:pPr>
      <w:spacing w:after="0" w:line="360" w:lineRule="exact"/>
      <w:jc w:val="both"/>
    </w:pPr>
    <w:rPr>
      <w:rFonts w:ascii="Times New Roman" w:eastAsia="Times New Roman" w:hAnsi="Times New Roman" w:cs="Times New Roman"/>
      <w:sz w:val="28"/>
      <w:szCs w:val="20"/>
    </w:rPr>
  </w:style>
  <w:style w:type="character" w:customStyle="1" w:styleId="BodyText3Char">
    <w:name w:val="Body Text 3 Char"/>
    <w:basedOn w:val="DefaultParagraphFont"/>
    <w:link w:val="BodyText3"/>
    <w:rsid w:val="00200837"/>
    <w:rPr>
      <w:rFonts w:ascii="Times New Roman" w:eastAsia="Times New Roman" w:hAnsi="Times New Roman" w:cs="Times New Roman"/>
      <w:sz w:val="28"/>
      <w:szCs w:val="20"/>
    </w:rPr>
  </w:style>
  <w:style w:type="paragraph" w:styleId="BodyText">
    <w:name w:val="Body Text"/>
    <w:aliases w:val="OT Body Text,Body,Tekst"/>
    <w:basedOn w:val="Normal"/>
    <w:link w:val="BodyTextChar"/>
    <w:rsid w:val="00200837"/>
    <w:pPr>
      <w:spacing w:line="240" w:lineRule="auto"/>
    </w:pPr>
    <w:rPr>
      <w:rFonts w:ascii="Times New Roman" w:eastAsia="Times New Roman" w:hAnsi="Times New Roman" w:cs="Times New Roman"/>
      <w:sz w:val="20"/>
      <w:szCs w:val="20"/>
      <w:lang w:eastAsia="lv-LV"/>
    </w:rPr>
  </w:style>
  <w:style w:type="character" w:customStyle="1" w:styleId="BodyTextChar">
    <w:name w:val="Body Text Char"/>
    <w:aliases w:val="OT Body Text Char,Body Char,Tekst Char"/>
    <w:basedOn w:val="DefaultParagraphFont"/>
    <w:link w:val="BodyText"/>
    <w:rsid w:val="00200837"/>
    <w:rPr>
      <w:rFonts w:ascii="Times New Roman" w:eastAsia="Times New Roman" w:hAnsi="Times New Roman" w:cs="Times New Roman"/>
      <w:sz w:val="20"/>
      <w:szCs w:val="20"/>
      <w:lang w:eastAsia="lv-LV"/>
    </w:rPr>
  </w:style>
  <w:style w:type="table" w:customStyle="1" w:styleId="Reatabula1">
    <w:name w:val="Režģa tabula1"/>
    <w:basedOn w:val="TableNormal"/>
    <w:next w:val="TableGrid"/>
    <w:uiPriority w:val="59"/>
    <w:rsid w:val="0020083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nhideWhenUsed/>
    <w:rsid w:val="00200837"/>
    <w:pPr>
      <w:tabs>
        <w:tab w:val="num" w:pos="360"/>
      </w:tabs>
      <w:spacing w:before="120" w:after="0" w:line="240" w:lineRule="auto"/>
      <w:ind w:left="360" w:hanging="360"/>
    </w:pPr>
    <w:rPr>
      <w:rFonts w:ascii="Times New Roman" w:eastAsia="Times New Roman" w:hAnsi="Times New Roman" w:cs="Times New Roman"/>
      <w:sz w:val="24"/>
      <w:szCs w:val="20"/>
    </w:rPr>
  </w:style>
  <w:style w:type="paragraph" w:customStyle="1" w:styleId="tv2132">
    <w:name w:val="tv2132"/>
    <w:basedOn w:val="Normal"/>
    <w:rsid w:val="00200837"/>
    <w:pPr>
      <w:spacing w:after="0"/>
      <w:ind w:firstLine="300"/>
    </w:pPr>
    <w:rPr>
      <w:rFonts w:ascii="Times New Roman" w:eastAsia="Times New Roman" w:hAnsi="Times New Roman" w:cs="Times New Roman"/>
      <w:color w:val="414142"/>
      <w:sz w:val="20"/>
      <w:szCs w:val="20"/>
      <w:lang w:eastAsia="lv-LV"/>
    </w:rPr>
  </w:style>
  <w:style w:type="table" w:customStyle="1" w:styleId="Reatabula2">
    <w:name w:val="Režģa tabula2"/>
    <w:basedOn w:val="TableNormal"/>
    <w:next w:val="TableGrid"/>
    <w:uiPriority w:val="59"/>
    <w:rsid w:val="0020083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59"/>
    <w:rsid w:val="0020083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200837"/>
  </w:style>
  <w:style w:type="paragraph" w:customStyle="1" w:styleId="ParastaisTaisnots">
    <w:name w:val="Parastais + Taisnots"/>
    <w:basedOn w:val="Normal"/>
    <w:rsid w:val="00200837"/>
    <w:pPr>
      <w:tabs>
        <w:tab w:val="left" w:pos="5370"/>
      </w:tabs>
      <w:spacing w:after="0" w:line="240" w:lineRule="auto"/>
      <w:jc w:val="both"/>
    </w:pPr>
    <w:rPr>
      <w:rFonts w:ascii="Times New Roman" w:eastAsia="Times New Roman" w:hAnsi="Times New Roman" w:cs="Times New Roman"/>
      <w:bCs/>
      <w:color w:val="000000"/>
      <w:sz w:val="18"/>
      <w:szCs w:val="24"/>
      <w:lang w:eastAsia="lv-LV"/>
    </w:rPr>
  </w:style>
  <w:style w:type="table" w:styleId="LightGrid-Accent2">
    <w:name w:val="Light Grid Accent 2"/>
    <w:basedOn w:val="TableNormal"/>
    <w:uiPriority w:val="62"/>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3D87C7"/>
        <w:left w:val="single" w:sz="8" w:space="0" w:color="3D87C7"/>
        <w:bottom w:val="single" w:sz="8" w:space="0" w:color="3D87C7"/>
        <w:right w:val="single" w:sz="8" w:space="0" w:color="3D87C7"/>
        <w:insideH w:val="single" w:sz="8" w:space="0" w:color="3D87C7"/>
        <w:insideV w:val="single" w:sz="8" w:space="0" w:color="3D87C7"/>
      </w:tblBorders>
    </w:tblPr>
    <w:tblStylePr w:type="firstRow">
      <w:pPr>
        <w:spacing w:before="0" w:after="0" w:line="240" w:lineRule="auto"/>
      </w:pPr>
      <w:rPr>
        <w:rFonts w:ascii="Times New Roman" w:eastAsia="Times New Roman" w:hAnsi="Times New Roman" w:cs="Times New Roman"/>
        <w:b/>
        <w:bCs/>
      </w:rPr>
      <w:tblPr/>
      <w:tcPr>
        <w:tcBorders>
          <w:top w:val="single" w:sz="8" w:space="0" w:color="3D87C7"/>
          <w:left w:val="single" w:sz="8" w:space="0" w:color="3D87C7"/>
          <w:bottom w:val="single" w:sz="18" w:space="0" w:color="3D87C7"/>
          <w:right w:val="single" w:sz="8" w:space="0" w:color="3D87C7"/>
          <w:insideH w:val="nil"/>
          <w:insideV w:val="single" w:sz="8" w:space="0" w:color="3D87C7"/>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3D87C7"/>
          <w:left w:val="single" w:sz="8" w:space="0" w:color="3D87C7"/>
          <w:bottom w:val="single" w:sz="8" w:space="0" w:color="3D87C7"/>
          <w:right w:val="single" w:sz="8" w:space="0" w:color="3D87C7"/>
          <w:insideH w:val="nil"/>
          <w:insideV w:val="single" w:sz="8" w:space="0" w:color="3D87C7"/>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3D87C7"/>
          <w:left w:val="single" w:sz="8" w:space="0" w:color="3D87C7"/>
          <w:bottom w:val="single" w:sz="8" w:space="0" w:color="3D87C7"/>
          <w:right w:val="single" w:sz="8" w:space="0" w:color="3D87C7"/>
        </w:tcBorders>
      </w:tcPr>
    </w:tblStylePr>
    <w:tblStylePr w:type="band1Vert">
      <w:tblPr/>
      <w:tcPr>
        <w:tcBorders>
          <w:top w:val="single" w:sz="8" w:space="0" w:color="3D87C7"/>
          <w:left w:val="single" w:sz="8" w:space="0" w:color="3D87C7"/>
          <w:bottom w:val="single" w:sz="8" w:space="0" w:color="3D87C7"/>
          <w:right w:val="single" w:sz="8" w:space="0" w:color="3D87C7"/>
        </w:tcBorders>
        <w:shd w:val="clear" w:color="auto" w:fill="CEE1F1"/>
      </w:tcPr>
    </w:tblStylePr>
    <w:tblStylePr w:type="band1Horz">
      <w:tblPr/>
      <w:tcPr>
        <w:tcBorders>
          <w:top w:val="single" w:sz="8" w:space="0" w:color="3D87C7"/>
          <w:left w:val="single" w:sz="8" w:space="0" w:color="3D87C7"/>
          <w:bottom w:val="single" w:sz="8" w:space="0" w:color="3D87C7"/>
          <w:right w:val="single" w:sz="8" w:space="0" w:color="3D87C7"/>
          <w:insideV w:val="single" w:sz="8" w:space="0" w:color="3D87C7"/>
        </w:tcBorders>
        <w:shd w:val="clear" w:color="auto" w:fill="CEE1F1"/>
      </w:tcPr>
    </w:tblStylePr>
    <w:tblStylePr w:type="band2Horz">
      <w:tblPr/>
      <w:tcPr>
        <w:tcBorders>
          <w:top w:val="single" w:sz="8" w:space="0" w:color="3D87C7"/>
          <w:left w:val="single" w:sz="8" w:space="0" w:color="3D87C7"/>
          <w:bottom w:val="single" w:sz="8" w:space="0" w:color="3D87C7"/>
          <w:right w:val="single" w:sz="8" w:space="0" w:color="3D87C7"/>
          <w:insideV w:val="single" w:sz="8" w:space="0" w:color="3D87C7"/>
        </w:tcBorders>
      </w:tcPr>
    </w:tblStylePr>
  </w:style>
  <w:style w:type="paragraph" w:styleId="z-BottomofForm">
    <w:name w:val="HTML Bottom of Form"/>
    <w:basedOn w:val="Normal"/>
    <w:next w:val="Normal"/>
    <w:link w:val="z-BottomofFormChar"/>
    <w:hidden/>
    <w:uiPriority w:val="99"/>
    <w:unhideWhenUsed/>
    <w:rsid w:val="00200837"/>
    <w:pPr>
      <w:pBdr>
        <w:top w:val="single" w:sz="6" w:space="1" w:color="auto"/>
      </w:pBdr>
      <w:spacing w:after="0" w:line="240" w:lineRule="auto"/>
      <w:jc w:val="center"/>
    </w:pPr>
    <w:rPr>
      <w:rFonts w:ascii="Arial" w:eastAsia="Times New Roman" w:hAnsi="Arial" w:cs="Arial"/>
      <w:vanish/>
      <w:sz w:val="16"/>
      <w:szCs w:val="16"/>
      <w:lang w:eastAsia="lv-LV"/>
    </w:rPr>
  </w:style>
  <w:style w:type="character" w:customStyle="1" w:styleId="z-BottomofFormChar">
    <w:name w:val="z-Bottom of Form Char"/>
    <w:basedOn w:val="DefaultParagraphFont"/>
    <w:link w:val="z-BottomofForm"/>
    <w:uiPriority w:val="99"/>
    <w:rsid w:val="00200837"/>
    <w:rPr>
      <w:rFonts w:ascii="Arial" w:eastAsia="Times New Roman" w:hAnsi="Arial" w:cs="Arial"/>
      <w:vanish/>
      <w:sz w:val="16"/>
      <w:szCs w:val="16"/>
      <w:lang w:eastAsia="lv-LV"/>
    </w:rPr>
  </w:style>
  <w:style w:type="table" w:styleId="ColorfulList-Accent1">
    <w:name w:val="Colorful List Accent 1"/>
    <w:basedOn w:val="TableNormal"/>
    <w:uiPriority w:val="72"/>
    <w:rsid w:val="00200837"/>
    <w:pPr>
      <w:spacing w:after="0" w:line="240" w:lineRule="auto"/>
    </w:pPr>
    <w:rPr>
      <w:rFonts w:ascii="Times New Roman" w:eastAsia="Times New Roman" w:hAnsi="Times New Roman" w:cs="Times New Roman"/>
      <w:sz w:val="20"/>
      <w:szCs w:val="20"/>
    </w:rPr>
    <w:tblPr>
      <w:tblStyleRowBandSize w:val="1"/>
      <w:tblStyleColBandSize w:val="1"/>
    </w:tblPr>
    <w:tcPr>
      <w:shd w:val="clear" w:color="auto" w:fill="E6EFF8"/>
    </w:tcPr>
    <w:tblStylePr w:type="firstRow">
      <w:rPr>
        <w:b/>
        <w:bCs/>
        <w:color w:val="FFFFFF"/>
      </w:rPr>
      <w:tblPr/>
      <w:tcPr>
        <w:tcBorders>
          <w:bottom w:val="single" w:sz="12" w:space="0" w:color="FFFFFF"/>
        </w:tcBorders>
        <w:shd w:val="clear" w:color="auto" w:fill="2E6BA1"/>
      </w:tcPr>
    </w:tblStylePr>
    <w:tblStylePr w:type="lastRow">
      <w:rPr>
        <w:b/>
        <w:bCs/>
        <w:color w:val="2E6BA1"/>
      </w:rPr>
      <w:tblPr/>
      <w:tcPr>
        <w:tcBorders>
          <w:top w:val="single" w:sz="12" w:space="0" w:color="333333"/>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D9ED"/>
      </w:tcPr>
    </w:tblStylePr>
    <w:tblStylePr w:type="band1Horz">
      <w:tblPr/>
      <w:tcPr>
        <w:shd w:val="clear" w:color="auto" w:fill="CDE0F1"/>
      </w:tcPr>
    </w:tblStylePr>
  </w:style>
  <w:style w:type="table" w:styleId="LightShading-Accent2">
    <w:name w:val="Light Shading Accent 2"/>
    <w:basedOn w:val="TableNormal"/>
    <w:uiPriority w:val="60"/>
    <w:rsid w:val="00200837"/>
    <w:pPr>
      <w:spacing w:after="0" w:line="240" w:lineRule="auto"/>
    </w:pPr>
    <w:rPr>
      <w:rFonts w:ascii="Times New Roman" w:eastAsia="Times New Roman" w:hAnsi="Times New Roman" w:cs="Times New Roman"/>
      <w:color w:val="2B6497"/>
      <w:sz w:val="20"/>
      <w:szCs w:val="20"/>
    </w:rPr>
    <w:tblPr>
      <w:tblStyleRowBandSize w:val="1"/>
      <w:tblStyleColBandSize w:val="1"/>
      <w:tblBorders>
        <w:top w:val="single" w:sz="8" w:space="0" w:color="3D87C7"/>
        <w:bottom w:val="single" w:sz="8" w:space="0" w:color="3D87C7"/>
      </w:tblBorders>
    </w:tblPr>
    <w:tblStylePr w:type="firstRow">
      <w:pPr>
        <w:spacing w:before="0" w:after="0" w:line="240" w:lineRule="auto"/>
      </w:pPr>
      <w:rPr>
        <w:b/>
        <w:bCs/>
      </w:rPr>
      <w:tblPr/>
      <w:tcPr>
        <w:tcBorders>
          <w:top w:val="single" w:sz="8" w:space="0" w:color="3D87C7"/>
          <w:left w:val="nil"/>
          <w:bottom w:val="single" w:sz="8" w:space="0" w:color="3D87C7"/>
          <w:right w:val="nil"/>
          <w:insideH w:val="nil"/>
          <w:insideV w:val="nil"/>
        </w:tcBorders>
      </w:tcPr>
    </w:tblStylePr>
    <w:tblStylePr w:type="lastRow">
      <w:pPr>
        <w:spacing w:before="0" w:after="0" w:line="240" w:lineRule="auto"/>
      </w:pPr>
      <w:rPr>
        <w:b/>
        <w:bCs/>
      </w:rPr>
      <w:tblPr/>
      <w:tcPr>
        <w:tcBorders>
          <w:top w:val="single" w:sz="8" w:space="0" w:color="3D87C7"/>
          <w:left w:val="nil"/>
          <w:bottom w:val="single" w:sz="8" w:space="0" w:color="3D87C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1F1"/>
      </w:tcPr>
    </w:tblStylePr>
    <w:tblStylePr w:type="band1Horz">
      <w:tblPr/>
      <w:tcPr>
        <w:tcBorders>
          <w:left w:val="nil"/>
          <w:right w:val="nil"/>
          <w:insideH w:val="nil"/>
          <w:insideV w:val="nil"/>
        </w:tcBorders>
        <w:shd w:val="clear" w:color="auto" w:fill="CEE1F1"/>
      </w:tcPr>
    </w:tblStylePr>
  </w:style>
  <w:style w:type="table" w:styleId="MediumList1-Accent3">
    <w:name w:val="Medium List 1 Accent 3"/>
    <w:basedOn w:val="TableNormal"/>
    <w:uiPriority w:val="65"/>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204C72"/>
        <w:bottom w:val="single" w:sz="8" w:space="0" w:color="204C72"/>
      </w:tblBorders>
    </w:tblPr>
    <w:tblStylePr w:type="firstRow">
      <w:rPr>
        <w:rFonts w:ascii="Times New Roman" w:eastAsia="Times New Roman" w:hAnsi="Times New Roman" w:cs="Times New Roman"/>
      </w:rPr>
      <w:tblPr/>
      <w:tcPr>
        <w:tcBorders>
          <w:top w:val="nil"/>
          <w:bottom w:val="single" w:sz="8" w:space="0" w:color="204C72"/>
        </w:tcBorders>
      </w:tcPr>
    </w:tblStylePr>
    <w:tblStylePr w:type="lastRow">
      <w:rPr>
        <w:b/>
        <w:bCs/>
        <w:color w:val="666666"/>
      </w:rPr>
      <w:tblPr/>
      <w:tcPr>
        <w:tcBorders>
          <w:top w:val="single" w:sz="8" w:space="0" w:color="204C72"/>
          <w:bottom w:val="single" w:sz="8" w:space="0" w:color="204C72"/>
        </w:tcBorders>
      </w:tcPr>
    </w:tblStylePr>
    <w:tblStylePr w:type="firstCol">
      <w:rPr>
        <w:b/>
        <w:bCs/>
      </w:rPr>
    </w:tblStylePr>
    <w:tblStylePr w:type="lastCol">
      <w:rPr>
        <w:b/>
        <w:bCs/>
      </w:rPr>
      <w:tblPr/>
      <w:tcPr>
        <w:tcBorders>
          <w:top w:val="single" w:sz="8" w:space="0" w:color="204C72"/>
          <w:bottom w:val="single" w:sz="8" w:space="0" w:color="204C72"/>
        </w:tcBorders>
      </w:tcPr>
    </w:tblStylePr>
    <w:tblStylePr w:type="band1Vert">
      <w:tblPr/>
      <w:tcPr>
        <w:shd w:val="clear" w:color="auto" w:fill="B8D3EB"/>
      </w:tcPr>
    </w:tblStylePr>
    <w:tblStylePr w:type="band1Horz">
      <w:tblPr/>
      <w:tcPr>
        <w:shd w:val="clear" w:color="auto" w:fill="B8D3EB"/>
      </w:tcPr>
    </w:tblStylePr>
  </w:style>
  <w:style w:type="table" w:styleId="MediumList1-Accent2">
    <w:name w:val="Medium List 1 Accent 2"/>
    <w:basedOn w:val="TableNormal"/>
    <w:uiPriority w:val="65"/>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3D87C7"/>
        <w:bottom w:val="single" w:sz="8" w:space="0" w:color="3D87C7"/>
      </w:tblBorders>
    </w:tblPr>
    <w:tblStylePr w:type="firstRow">
      <w:rPr>
        <w:rFonts w:ascii="Times New Roman" w:eastAsia="Times New Roman" w:hAnsi="Times New Roman" w:cs="Times New Roman"/>
      </w:rPr>
      <w:tblPr/>
      <w:tcPr>
        <w:tcBorders>
          <w:top w:val="nil"/>
          <w:bottom w:val="single" w:sz="8" w:space="0" w:color="3D87C7"/>
        </w:tcBorders>
      </w:tcPr>
    </w:tblStylePr>
    <w:tblStylePr w:type="lastRow">
      <w:rPr>
        <w:b/>
        <w:bCs/>
        <w:color w:val="666666"/>
      </w:rPr>
      <w:tblPr/>
      <w:tcPr>
        <w:tcBorders>
          <w:top w:val="single" w:sz="8" w:space="0" w:color="3D87C7"/>
          <w:bottom w:val="single" w:sz="8" w:space="0" w:color="3D87C7"/>
        </w:tcBorders>
      </w:tcPr>
    </w:tblStylePr>
    <w:tblStylePr w:type="firstCol">
      <w:rPr>
        <w:b/>
        <w:bCs/>
      </w:rPr>
    </w:tblStylePr>
    <w:tblStylePr w:type="lastCol">
      <w:rPr>
        <w:b/>
        <w:bCs/>
      </w:rPr>
      <w:tblPr/>
      <w:tcPr>
        <w:tcBorders>
          <w:top w:val="single" w:sz="8" w:space="0" w:color="3D87C7"/>
          <w:bottom w:val="single" w:sz="8" w:space="0" w:color="3D87C7"/>
        </w:tcBorders>
      </w:tcPr>
    </w:tblStylePr>
    <w:tblStylePr w:type="band1Vert">
      <w:tblPr/>
      <w:tcPr>
        <w:shd w:val="clear" w:color="auto" w:fill="CEE1F1"/>
      </w:tcPr>
    </w:tblStylePr>
    <w:tblStylePr w:type="band1Horz">
      <w:tblPr/>
      <w:tcPr>
        <w:shd w:val="clear" w:color="auto" w:fill="CEE1F1"/>
      </w:tcPr>
    </w:tblStylePr>
  </w:style>
  <w:style w:type="table" w:styleId="MediumList1-Accent1">
    <w:name w:val="Medium List 1 Accent 1"/>
    <w:basedOn w:val="TableNormal"/>
    <w:uiPriority w:val="65"/>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2A6496"/>
        <w:bottom w:val="single" w:sz="8" w:space="0" w:color="2A6496"/>
      </w:tblBorders>
    </w:tblPr>
    <w:tblStylePr w:type="firstRow">
      <w:rPr>
        <w:rFonts w:ascii="Times New Roman" w:eastAsia="Times New Roman" w:hAnsi="Times New Roman" w:cs="Times New Roman"/>
      </w:rPr>
      <w:tblPr/>
      <w:tcPr>
        <w:tcBorders>
          <w:top w:val="nil"/>
          <w:bottom w:val="single" w:sz="8" w:space="0" w:color="2A6496"/>
        </w:tcBorders>
      </w:tcPr>
    </w:tblStylePr>
    <w:tblStylePr w:type="lastRow">
      <w:rPr>
        <w:b/>
        <w:bCs/>
        <w:color w:val="666666"/>
      </w:rPr>
      <w:tblPr/>
      <w:tcPr>
        <w:tcBorders>
          <w:top w:val="single" w:sz="8" w:space="0" w:color="2A6496"/>
          <w:bottom w:val="single" w:sz="8" w:space="0" w:color="2A6496"/>
        </w:tcBorders>
      </w:tcPr>
    </w:tblStylePr>
    <w:tblStylePr w:type="firstCol">
      <w:rPr>
        <w:b/>
        <w:bCs/>
      </w:rPr>
    </w:tblStylePr>
    <w:tblStylePr w:type="lastCol">
      <w:rPr>
        <w:b/>
        <w:bCs/>
      </w:rPr>
      <w:tblPr/>
      <w:tcPr>
        <w:tcBorders>
          <w:top w:val="single" w:sz="8" w:space="0" w:color="2A6496"/>
          <w:bottom w:val="single" w:sz="8" w:space="0" w:color="2A6496"/>
        </w:tcBorders>
      </w:tcPr>
    </w:tblStylePr>
    <w:tblStylePr w:type="band1Vert">
      <w:tblPr/>
      <w:tcPr>
        <w:shd w:val="clear" w:color="auto" w:fill="C1D9ED"/>
      </w:tcPr>
    </w:tblStylePr>
    <w:tblStylePr w:type="band1Horz">
      <w:tblPr/>
      <w:tcPr>
        <w:shd w:val="clear" w:color="auto" w:fill="C1D9ED"/>
      </w:tcPr>
    </w:tblStylePr>
  </w:style>
  <w:style w:type="table" w:styleId="MediumList1-Accent4">
    <w:name w:val="Medium List 1 Accent 4"/>
    <w:basedOn w:val="TableNormal"/>
    <w:uiPriority w:val="65"/>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FD2F1"/>
        <w:bottom w:val="single" w:sz="8" w:space="0" w:color="7FD2F1"/>
      </w:tblBorders>
    </w:tblPr>
    <w:tblStylePr w:type="firstRow">
      <w:rPr>
        <w:rFonts w:ascii="Times New Roman" w:eastAsia="Times New Roman" w:hAnsi="Times New Roman" w:cs="Times New Roman"/>
      </w:rPr>
      <w:tblPr/>
      <w:tcPr>
        <w:tcBorders>
          <w:top w:val="nil"/>
          <w:bottom w:val="single" w:sz="8" w:space="0" w:color="7FD2F1"/>
        </w:tcBorders>
      </w:tcPr>
    </w:tblStylePr>
    <w:tblStylePr w:type="lastRow">
      <w:rPr>
        <w:b/>
        <w:bCs/>
        <w:color w:val="666666"/>
      </w:rPr>
      <w:tblPr/>
      <w:tcPr>
        <w:tcBorders>
          <w:top w:val="single" w:sz="8" w:space="0" w:color="7FD2F1"/>
          <w:bottom w:val="single" w:sz="8" w:space="0" w:color="7FD2F1"/>
        </w:tcBorders>
      </w:tcPr>
    </w:tblStylePr>
    <w:tblStylePr w:type="firstCol">
      <w:rPr>
        <w:b/>
        <w:bCs/>
      </w:rPr>
    </w:tblStylePr>
    <w:tblStylePr w:type="lastCol">
      <w:rPr>
        <w:b/>
        <w:bCs/>
      </w:rPr>
      <w:tblPr/>
      <w:tcPr>
        <w:tcBorders>
          <w:top w:val="single" w:sz="8" w:space="0" w:color="7FD2F1"/>
          <w:bottom w:val="single" w:sz="8" w:space="0" w:color="7FD2F1"/>
        </w:tcBorders>
      </w:tcPr>
    </w:tblStylePr>
    <w:tblStylePr w:type="band1Vert">
      <w:tblPr/>
      <w:tcPr>
        <w:shd w:val="clear" w:color="auto" w:fill="DFF3FB"/>
      </w:tcPr>
    </w:tblStylePr>
    <w:tblStylePr w:type="band1Horz">
      <w:tblPr/>
      <w:tcPr>
        <w:shd w:val="clear" w:color="auto" w:fill="DFF3FB"/>
      </w:tcPr>
    </w:tblStylePr>
  </w:style>
  <w:style w:type="table" w:styleId="MediumShading1-Accent1">
    <w:name w:val="Medium Shading 1 Accent 1"/>
    <w:basedOn w:val="TableNormal"/>
    <w:uiPriority w:val="63"/>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8CCA"/>
        <w:left w:val="single" w:sz="8" w:space="0" w:color="448CCA"/>
        <w:bottom w:val="single" w:sz="8" w:space="0" w:color="448CCA"/>
        <w:right w:val="single" w:sz="8" w:space="0" w:color="448CCA"/>
        <w:insideH w:val="single" w:sz="8" w:space="0" w:color="448CCA"/>
      </w:tblBorders>
    </w:tblPr>
    <w:tblStylePr w:type="firstRow">
      <w:pPr>
        <w:spacing w:before="0" w:after="0" w:line="240" w:lineRule="auto"/>
      </w:pPr>
      <w:rPr>
        <w:b/>
        <w:bCs/>
        <w:color w:val="FFFFFF"/>
      </w:rPr>
      <w:tblPr/>
      <w:tcPr>
        <w:tcBorders>
          <w:top w:val="single" w:sz="8" w:space="0" w:color="448CCA"/>
          <w:left w:val="single" w:sz="8" w:space="0" w:color="448CCA"/>
          <w:bottom w:val="single" w:sz="8" w:space="0" w:color="448CCA"/>
          <w:right w:val="single" w:sz="8" w:space="0" w:color="448CCA"/>
          <w:insideH w:val="nil"/>
          <w:insideV w:val="nil"/>
        </w:tcBorders>
        <w:shd w:val="clear" w:color="auto" w:fill="2A6496"/>
      </w:tcPr>
    </w:tblStylePr>
    <w:tblStylePr w:type="lastRow">
      <w:pPr>
        <w:spacing w:before="0" w:after="0" w:line="240" w:lineRule="auto"/>
      </w:pPr>
      <w:rPr>
        <w:b/>
        <w:bCs/>
      </w:rPr>
      <w:tblPr/>
      <w:tcPr>
        <w:tcBorders>
          <w:top w:val="double" w:sz="6" w:space="0" w:color="448CCA"/>
          <w:left w:val="single" w:sz="8" w:space="0" w:color="448CCA"/>
          <w:bottom w:val="single" w:sz="8" w:space="0" w:color="448CCA"/>
          <w:right w:val="single" w:sz="8" w:space="0" w:color="448CCA"/>
          <w:insideH w:val="nil"/>
          <w:insideV w:val="nil"/>
        </w:tcBorders>
      </w:tcPr>
    </w:tblStylePr>
    <w:tblStylePr w:type="firstCol">
      <w:rPr>
        <w:b/>
        <w:bCs/>
      </w:rPr>
    </w:tblStylePr>
    <w:tblStylePr w:type="lastCol">
      <w:rPr>
        <w:b/>
        <w:bCs/>
      </w:rPr>
    </w:tblStylePr>
    <w:tblStylePr w:type="band1Vert">
      <w:tblPr/>
      <w:tcPr>
        <w:shd w:val="clear" w:color="auto" w:fill="C1D9ED"/>
      </w:tcPr>
    </w:tblStylePr>
    <w:tblStylePr w:type="band1Horz">
      <w:tblPr/>
      <w:tcPr>
        <w:tcBorders>
          <w:insideH w:val="nil"/>
          <w:insideV w:val="nil"/>
        </w:tcBorders>
        <w:shd w:val="clear" w:color="auto" w:fill="C1D9ED"/>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6DA4D5"/>
        <w:left w:val="single" w:sz="8" w:space="0" w:color="6DA4D5"/>
        <w:bottom w:val="single" w:sz="8" w:space="0" w:color="6DA4D5"/>
        <w:right w:val="single" w:sz="8" w:space="0" w:color="6DA4D5"/>
        <w:insideH w:val="single" w:sz="8" w:space="0" w:color="6DA4D5"/>
      </w:tblBorders>
    </w:tblPr>
    <w:tblStylePr w:type="firstRow">
      <w:pPr>
        <w:spacing w:before="0" w:after="0" w:line="240" w:lineRule="auto"/>
      </w:pPr>
      <w:rPr>
        <w:b/>
        <w:bCs/>
        <w:color w:val="FFFFFF"/>
      </w:rPr>
      <w:tblPr/>
      <w:tcPr>
        <w:tcBorders>
          <w:top w:val="single" w:sz="8" w:space="0" w:color="6DA4D5"/>
          <w:left w:val="single" w:sz="8" w:space="0" w:color="6DA4D5"/>
          <w:bottom w:val="single" w:sz="8" w:space="0" w:color="6DA4D5"/>
          <w:right w:val="single" w:sz="8" w:space="0" w:color="6DA4D5"/>
          <w:insideH w:val="nil"/>
          <w:insideV w:val="nil"/>
        </w:tcBorders>
        <w:shd w:val="clear" w:color="auto" w:fill="3D87C7"/>
      </w:tcPr>
    </w:tblStylePr>
    <w:tblStylePr w:type="lastRow">
      <w:pPr>
        <w:spacing w:before="0" w:after="0" w:line="240" w:lineRule="auto"/>
      </w:pPr>
      <w:rPr>
        <w:b/>
        <w:bCs/>
      </w:rPr>
      <w:tblPr/>
      <w:tcPr>
        <w:tcBorders>
          <w:top w:val="double" w:sz="6" w:space="0" w:color="6DA4D5"/>
          <w:left w:val="single" w:sz="8" w:space="0" w:color="6DA4D5"/>
          <w:bottom w:val="single" w:sz="8" w:space="0" w:color="6DA4D5"/>
          <w:right w:val="single" w:sz="8" w:space="0" w:color="6DA4D5"/>
          <w:insideH w:val="nil"/>
          <w:insideV w:val="nil"/>
        </w:tcBorders>
      </w:tcPr>
    </w:tblStylePr>
    <w:tblStylePr w:type="firstCol">
      <w:rPr>
        <w:b/>
        <w:bCs/>
      </w:rPr>
    </w:tblStylePr>
    <w:tblStylePr w:type="lastCol">
      <w:rPr>
        <w:b/>
        <w:bCs/>
      </w:rPr>
    </w:tblStylePr>
    <w:tblStylePr w:type="band1Vert">
      <w:tblPr/>
      <w:tcPr>
        <w:shd w:val="clear" w:color="auto" w:fill="CEE1F1"/>
      </w:tcPr>
    </w:tblStylePr>
    <w:tblStylePr w:type="band1Horz">
      <w:tblPr/>
      <w:tcPr>
        <w:tcBorders>
          <w:insideH w:val="nil"/>
          <w:insideV w:val="nil"/>
        </w:tcBorders>
        <w:shd w:val="clear" w:color="auto" w:fill="CEE1F1"/>
      </w:tcPr>
    </w:tblStylePr>
    <w:tblStylePr w:type="band2Horz">
      <w:tblPr/>
      <w:tcPr>
        <w:tcBorders>
          <w:insideH w:val="nil"/>
          <w:insideV w:val="nil"/>
        </w:tcBorders>
      </w:tcPr>
    </w:tblStylePr>
  </w:style>
  <w:style w:type="table" w:styleId="LightList-Accent2">
    <w:name w:val="Light List Accent 2"/>
    <w:basedOn w:val="TableNormal"/>
    <w:uiPriority w:val="61"/>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3D87C7"/>
        <w:left w:val="single" w:sz="8" w:space="0" w:color="3D87C7"/>
        <w:bottom w:val="single" w:sz="8" w:space="0" w:color="3D87C7"/>
        <w:right w:val="single" w:sz="8" w:space="0" w:color="3D87C7"/>
      </w:tblBorders>
    </w:tblPr>
    <w:tblStylePr w:type="firstRow">
      <w:pPr>
        <w:spacing w:before="0" w:after="0" w:line="240" w:lineRule="auto"/>
      </w:pPr>
      <w:rPr>
        <w:b/>
        <w:bCs/>
        <w:color w:val="FFFFFF"/>
      </w:rPr>
      <w:tblPr/>
      <w:tcPr>
        <w:shd w:val="clear" w:color="auto" w:fill="3D87C7"/>
      </w:tcPr>
    </w:tblStylePr>
    <w:tblStylePr w:type="lastRow">
      <w:pPr>
        <w:spacing w:before="0" w:after="0" w:line="240" w:lineRule="auto"/>
      </w:pPr>
      <w:rPr>
        <w:b/>
        <w:bCs/>
      </w:rPr>
      <w:tblPr/>
      <w:tcPr>
        <w:tcBorders>
          <w:top w:val="double" w:sz="6" w:space="0" w:color="3D87C7"/>
          <w:left w:val="single" w:sz="8" w:space="0" w:color="3D87C7"/>
          <w:bottom w:val="single" w:sz="8" w:space="0" w:color="3D87C7"/>
          <w:right w:val="single" w:sz="8" w:space="0" w:color="3D87C7"/>
        </w:tcBorders>
      </w:tcPr>
    </w:tblStylePr>
    <w:tblStylePr w:type="firstCol">
      <w:rPr>
        <w:b/>
        <w:bCs/>
      </w:rPr>
    </w:tblStylePr>
    <w:tblStylePr w:type="lastCol">
      <w:rPr>
        <w:b/>
        <w:bCs/>
      </w:rPr>
    </w:tblStylePr>
    <w:tblStylePr w:type="band1Vert">
      <w:tblPr/>
      <w:tcPr>
        <w:tcBorders>
          <w:top w:val="single" w:sz="8" w:space="0" w:color="3D87C7"/>
          <w:left w:val="single" w:sz="8" w:space="0" w:color="3D87C7"/>
          <w:bottom w:val="single" w:sz="8" w:space="0" w:color="3D87C7"/>
          <w:right w:val="single" w:sz="8" w:space="0" w:color="3D87C7"/>
        </w:tcBorders>
      </w:tcPr>
    </w:tblStylePr>
    <w:tblStylePr w:type="band1Horz">
      <w:tblPr/>
      <w:tcPr>
        <w:tcBorders>
          <w:top w:val="single" w:sz="8" w:space="0" w:color="3D87C7"/>
          <w:left w:val="single" w:sz="8" w:space="0" w:color="3D87C7"/>
          <w:bottom w:val="single" w:sz="8" w:space="0" w:color="3D87C7"/>
          <w:right w:val="single" w:sz="8" w:space="0" w:color="3D87C7"/>
        </w:tcBorders>
      </w:tcPr>
    </w:tblStylePr>
  </w:style>
  <w:style w:type="table" w:styleId="MediumGrid3-Accent2">
    <w:name w:val="Medium Grid 3 Accent 2"/>
    <w:basedOn w:val="TableNormal"/>
    <w:uiPriority w:val="69"/>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E1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3D87C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3D87C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3D87C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3D87C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EC2E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EC2E3"/>
      </w:tcPr>
    </w:tblStylePr>
  </w:style>
  <w:style w:type="table" w:styleId="MediumGrid3-Accent1">
    <w:name w:val="Medium Grid 3 Accent 1"/>
    <w:basedOn w:val="TableNormal"/>
    <w:uiPriority w:val="69"/>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1D9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A649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A649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A649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A649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3B2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3B2DC"/>
      </w:tcPr>
    </w:tblStylePr>
  </w:style>
  <w:style w:type="table" w:styleId="LightList-Accent4">
    <w:name w:val="Light List Accent 4"/>
    <w:basedOn w:val="TableNormal"/>
    <w:uiPriority w:val="61"/>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FD2F1"/>
        <w:left w:val="single" w:sz="8" w:space="0" w:color="7FD2F1"/>
        <w:bottom w:val="single" w:sz="8" w:space="0" w:color="7FD2F1"/>
        <w:right w:val="single" w:sz="8" w:space="0" w:color="7FD2F1"/>
      </w:tblBorders>
    </w:tblPr>
    <w:tblStylePr w:type="firstRow">
      <w:pPr>
        <w:spacing w:before="0" w:after="0" w:line="240" w:lineRule="auto"/>
      </w:pPr>
      <w:rPr>
        <w:b/>
        <w:bCs/>
        <w:color w:val="FFFFFF"/>
      </w:rPr>
      <w:tblPr/>
      <w:tcPr>
        <w:shd w:val="clear" w:color="auto" w:fill="7FD2F1"/>
      </w:tcPr>
    </w:tblStylePr>
    <w:tblStylePr w:type="lastRow">
      <w:pPr>
        <w:spacing w:before="0" w:after="0" w:line="240" w:lineRule="auto"/>
      </w:pPr>
      <w:rPr>
        <w:b/>
        <w:bCs/>
      </w:rPr>
      <w:tblPr/>
      <w:tcPr>
        <w:tcBorders>
          <w:top w:val="double" w:sz="6" w:space="0" w:color="7FD2F1"/>
          <w:left w:val="single" w:sz="8" w:space="0" w:color="7FD2F1"/>
          <w:bottom w:val="single" w:sz="8" w:space="0" w:color="7FD2F1"/>
          <w:right w:val="single" w:sz="8" w:space="0" w:color="7FD2F1"/>
        </w:tcBorders>
      </w:tcPr>
    </w:tblStylePr>
    <w:tblStylePr w:type="firstCol">
      <w:rPr>
        <w:b/>
        <w:bCs/>
      </w:rPr>
    </w:tblStylePr>
    <w:tblStylePr w:type="lastCol">
      <w:rPr>
        <w:b/>
        <w:bCs/>
      </w:rPr>
    </w:tblStylePr>
    <w:tblStylePr w:type="band1Vert">
      <w:tblPr/>
      <w:tcPr>
        <w:tcBorders>
          <w:top w:val="single" w:sz="8" w:space="0" w:color="7FD2F1"/>
          <w:left w:val="single" w:sz="8" w:space="0" w:color="7FD2F1"/>
          <w:bottom w:val="single" w:sz="8" w:space="0" w:color="7FD2F1"/>
          <w:right w:val="single" w:sz="8" w:space="0" w:color="7FD2F1"/>
        </w:tcBorders>
      </w:tcPr>
    </w:tblStylePr>
    <w:tblStylePr w:type="band1Horz">
      <w:tblPr/>
      <w:tcPr>
        <w:tcBorders>
          <w:top w:val="single" w:sz="8" w:space="0" w:color="7FD2F1"/>
          <w:left w:val="single" w:sz="8" w:space="0" w:color="7FD2F1"/>
          <w:bottom w:val="single" w:sz="8" w:space="0" w:color="7FD2F1"/>
          <w:right w:val="single" w:sz="8" w:space="0" w:color="7FD2F1"/>
        </w:tcBorders>
      </w:tcPr>
    </w:tblStylePr>
  </w:style>
  <w:style w:type="paragraph" w:styleId="z-TopofForm">
    <w:name w:val="HTML Top of Form"/>
    <w:basedOn w:val="Normal"/>
    <w:next w:val="Normal"/>
    <w:link w:val="z-TopofFormChar"/>
    <w:hidden/>
    <w:uiPriority w:val="99"/>
    <w:semiHidden/>
    <w:unhideWhenUsed/>
    <w:rsid w:val="00200837"/>
    <w:pPr>
      <w:pBdr>
        <w:bottom w:val="single" w:sz="6" w:space="1" w:color="auto"/>
      </w:pBdr>
      <w:spacing w:after="0" w:line="240" w:lineRule="auto"/>
      <w:jc w:val="center"/>
    </w:pPr>
    <w:rPr>
      <w:rFonts w:ascii="Arial" w:eastAsia="Times New Roman" w:hAnsi="Arial" w:cs="Arial"/>
      <w:vanish/>
      <w:sz w:val="16"/>
      <w:szCs w:val="16"/>
      <w:lang w:eastAsia="lv-LV"/>
    </w:rPr>
  </w:style>
  <w:style w:type="character" w:customStyle="1" w:styleId="z-TopofFormChar">
    <w:name w:val="z-Top of Form Char"/>
    <w:basedOn w:val="DefaultParagraphFont"/>
    <w:link w:val="z-TopofForm"/>
    <w:uiPriority w:val="99"/>
    <w:semiHidden/>
    <w:rsid w:val="00200837"/>
    <w:rPr>
      <w:rFonts w:ascii="Arial" w:eastAsia="Times New Roman" w:hAnsi="Arial" w:cs="Arial"/>
      <w:vanish/>
      <w:sz w:val="16"/>
      <w:szCs w:val="16"/>
      <w:lang w:eastAsia="lv-LV"/>
    </w:rPr>
  </w:style>
  <w:style w:type="table" w:styleId="ColorfulList-Accent2">
    <w:name w:val="Colorful List Accent 2"/>
    <w:basedOn w:val="TableNormal"/>
    <w:uiPriority w:val="72"/>
    <w:rsid w:val="00200837"/>
    <w:pPr>
      <w:spacing w:after="0" w:line="240" w:lineRule="auto"/>
    </w:pPr>
    <w:rPr>
      <w:rFonts w:ascii="Times New Roman" w:eastAsia="Times New Roman" w:hAnsi="Times New Roman" w:cs="Times New Roman"/>
      <w:sz w:val="20"/>
      <w:szCs w:val="20"/>
    </w:rPr>
    <w:tblPr>
      <w:tblStyleRowBandSize w:val="1"/>
      <w:tblStyleColBandSize w:val="1"/>
    </w:tblPr>
    <w:tcPr>
      <w:shd w:val="clear" w:color="auto" w:fill="EBF3F9"/>
    </w:tcPr>
    <w:tblStylePr w:type="firstRow">
      <w:rPr>
        <w:b/>
        <w:bCs/>
        <w:color w:val="FFFFFF"/>
      </w:rPr>
      <w:tblPr/>
      <w:tcPr>
        <w:tcBorders>
          <w:bottom w:val="single" w:sz="12" w:space="0" w:color="FFFFFF"/>
        </w:tcBorders>
        <w:shd w:val="clear" w:color="auto" w:fill="2E6BA1"/>
      </w:tcPr>
    </w:tblStylePr>
    <w:tblStylePr w:type="lastRow">
      <w:rPr>
        <w:b/>
        <w:bCs/>
        <w:color w:val="2E6BA1"/>
      </w:rPr>
      <w:tblPr/>
      <w:tcPr>
        <w:tcBorders>
          <w:top w:val="single" w:sz="12" w:space="0" w:color="333333"/>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1F1"/>
      </w:tcPr>
    </w:tblStylePr>
    <w:tblStylePr w:type="band1Horz">
      <w:tblPr/>
      <w:tcPr>
        <w:shd w:val="clear" w:color="auto" w:fill="D8E6F3"/>
      </w:tcPr>
    </w:tblStylePr>
  </w:style>
  <w:style w:type="paragraph" w:styleId="BodyText2">
    <w:name w:val="Body Text 2"/>
    <w:basedOn w:val="Normal"/>
    <w:link w:val="BodyText2Char"/>
    <w:uiPriority w:val="99"/>
    <w:rsid w:val="00200837"/>
    <w:pPr>
      <w:spacing w:after="0" w:line="240" w:lineRule="auto"/>
    </w:pPr>
    <w:rPr>
      <w:rFonts w:ascii="Times New Roman" w:eastAsia="Times New Roman" w:hAnsi="Times New Roman" w:cs="Times New Roman"/>
      <w:b/>
      <w:sz w:val="24"/>
      <w:szCs w:val="20"/>
      <w:lang w:eastAsia="lv-LV"/>
    </w:rPr>
  </w:style>
  <w:style w:type="character" w:customStyle="1" w:styleId="BodyText2Char">
    <w:name w:val="Body Text 2 Char"/>
    <w:basedOn w:val="DefaultParagraphFont"/>
    <w:link w:val="BodyText2"/>
    <w:uiPriority w:val="99"/>
    <w:rsid w:val="00200837"/>
    <w:rPr>
      <w:rFonts w:ascii="Times New Roman" w:eastAsia="Times New Roman" w:hAnsi="Times New Roman" w:cs="Times New Roman"/>
      <w:b/>
      <w:sz w:val="24"/>
      <w:szCs w:val="20"/>
      <w:lang w:eastAsia="lv-LV"/>
    </w:rPr>
  </w:style>
  <w:style w:type="paragraph" w:customStyle="1" w:styleId="tv2131">
    <w:name w:val="tv2131"/>
    <w:basedOn w:val="Normal"/>
    <w:rsid w:val="00200837"/>
    <w:pPr>
      <w:spacing w:after="0"/>
      <w:ind w:firstLine="300"/>
    </w:pPr>
    <w:rPr>
      <w:rFonts w:ascii="Times New Roman" w:eastAsia="Times New Roman" w:hAnsi="Times New Roman" w:cs="Times New Roman"/>
      <w:color w:val="414142"/>
      <w:sz w:val="20"/>
      <w:szCs w:val="20"/>
      <w:lang w:eastAsia="lv-LV"/>
    </w:rPr>
  </w:style>
  <w:style w:type="table" w:styleId="MediumGrid1-Accent1">
    <w:name w:val="Medium Grid 1 Accent 1"/>
    <w:basedOn w:val="TableNormal"/>
    <w:uiPriority w:val="67"/>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48CCA"/>
        <w:left w:val="single" w:sz="8" w:space="0" w:color="448CCA"/>
        <w:bottom w:val="single" w:sz="8" w:space="0" w:color="448CCA"/>
        <w:right w:val="single" w:sz="8" w:space="0" w:color="448CCA"/>
        <w:insideH w:val="single" w:sz="8" w:space="0" w:color="448CCA"/>
        <w:insideV w:val="single" w:sz="8" w:space="0" w:color="448CCA"/>
      </w:tblBorders>
    </w:tblPr>
    <w:tcPr>
      <w:shd w:val="clear" w:color="auto" w:fill="C1D9ED"/>
    </w:tcPr>
    <w:tblStylePr w:type="firstRow">
      <w:rPr>
        <w:b/>
        <w:bCs/>
      </w:rPr>
    </w:tblStylePr>
    <w:tblStylePr w:type="lastRow">
      <w:rPr>
        <w:b/>
        <w:bCs/>
      </w:rPr>
      <w:tblPr/>
      <w:tcPr>
        <w:tcBorders>
          <w:top w:val="single" w:sz="18" w:space="0" w:color="448CCA"/>
        </w:tcBorders>
      </w:tcPr>
    </w:tblStylePr>
    <w:tblStylePr w:type="firstCol">
      <w:rPr>
        <w:b/>
        <w:bCs/>
      </w:rPr>
    </w:tblStylePr>
    <w:tblStylePr w:type="lastCol">
      <w:rPr>
        <w:b/>
        <w:bCs/>
      </w:rPr>
    </w:tblStylePr>
    <w:tblStylePr w:type="band1Vert">
      <w:tblPr/>
      <w:tcPr>
        <w:shd w:val="clear" w:color="auto" w:fill="83B2DC"/>
      </w:tcPr>
    </w:tblStylePr>
    <w:tblStylePr w:type="band1Horz">
      <w:tblPr/>
      <w:tcPr>
        <w:shd w:val="clear" w:color="auto" w:fill="83B2DC"/>
      </w:tcPr>
    </w:tblStylePr>
  </w:style>
  <w:style w:type="character" w:customStyle="1" w:styleId="st1">
    <w:name w:val="st1"/>
    <w:basedOn w:val="DefaultParagraphFont"/>
    <w:rsid w:val="00200837"/>
  </w:style>
  <w:style w:type="table" w:customStyle="1" w:styleId="Krsainssarakstsizclums21">
    <w:name w:val="Krāsains saraksts — izcēlums 21"/>
    <w:basedOn w:val="TableNormal"/>
    <w:next w:val="ColorfulList-Accent2"/>
    <w:uiPriority w:val="72"/>
    <w:rsid w:val="00200837"/>
    <w:pPr>
      <w:spacing w:after="0" w:line="240" w:lineRule="auto"/>
    </w:pPr>
    <w:rPr>
      <w:rFonts w:ascii="Times New Roman" w:eastAsia="Times New Roman" w:hAnsi="Times New Roman" w:cs="Times New Roman"/>
      <w:color w:val="333333"/>
      <w:sz w:val="20"/>
      <w:szCs w:val="20"/>
    </w:rPr>
    <w:tblPr>
      <w:tblStyleRowBandSize w:val="1"/>
      <w:tblStyleColBandSize w:val="1"/>
    </w:tblPr>
    <w:tcPr>
      <w:shd w:val="clear" w:color="auto" w:fill="EBF3F9"/>
    </w:tcPr>
    <w:tblStylePr w:type="firstRow">
      <w:rPr>
        <w:b/>
        <w:bCs/>
        <w:color w:val="FFFFFF"/>
      </w:rPr>
      <w:tblPr/>
      <w:tcPr>
        <w:tcBorders>
          <w:bottom w:val="single" w:sz="12" w:space="0" w:color="FFFFFF"/>
        </w:tcBorders>
        <w:shd w:val="clear" w:color="auto" w:fill="2E6BA1"/>
      </w:tcPr>
    </w:tblStylePr>
    <w:tblStylePr w:type="lastRow">
      <w:rPr>
        <w:b/>
        <w:bCs/>
        <w:color w:val="2E6BA1"/>
      </w:rPr>
      <w:tblPr/>
      <w:tcPr>
        <w:tcBorders>
          <w:top w:val="single" w:sz="12" w:space="0" w:color="333333"/>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1F1"/>
      </w:tcPr>
    </w:tblStylePr>
    <w:tblStylePr w:type="band1Horz">
      <w:tblPr/>
      <w:tcPr>
        <w:shd w:val="clear" w:color="auto" w:fill="D8E6F3"/>
      </w:tcPr>
    </w:tblStylePr>
  </w:style>
  <w:style w:type="table" w:styleId="MediumGrid3-Accent3">
    <w:name w:val="Medium Grid 3 Accent 3"/>
    <w:basedOn w:val="TableNormal"/>
    <w:uiPriority w:val="69"/>
    <w:rsid w:val="00200837"/>
    <w:pPr>
      <w:spacing w:after="0" w:line="240" w:lineRule="auto"/>
    </w:pPr>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8D3E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04C7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04C7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04C7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04C7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1A7D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1A7D7"/>
      </w:tcPr>
    </w:tblStylePr>
  </w:style>
  <w:style w:type="table" w:styleId="MediumGrid3-Accent4">
    <w:name w:val="Medium Grid 3 Accent 4"/>
    <w:basedOn w:val="TableNormal"/>
    <w:uiPriority w:val="69"/>
    <w:rsid w:val="00200837"/>
    <w:pPr>
      <w:spacing w:after="0" w:line="240" w:lineRule="auto"/>
    </w:pPr>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F3F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FD2F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FD2F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FD2F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FD2F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E8F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E8F8"/>
      </w:tcPr>
    </w:tblStylePr>
  </w:style>
  <w:style w:type="table" w:styleId="LightGrid-Accent5">
    <w:name w:val="Light Grid Accent 5"/>
    <w:basedOn w:val="TableNormal"/>
    <w:uiPriority w:val="62"/>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54B"/>
        <w:left w:val="single" w:sz="8" w:space="0" w:color="FFC54B"/>
        <w:bottom w:val="single" w:sz="8" w:space="0" w:color="FFC54B"/>
        <w:right w:val="single" w:sz="8" w:space="0" w:color="FFC54B"/>
        <w:insideH w:val="single" w:sz="8" w:space="0" w:color="FFC54B"/>
        <w:insideV w:val="single" w:sz="8" w:space="0" w:color="FFC54B"/>
      </w:tblBorders>
    </w:tblPr>
    <w:tblStylePr w:type="firstRow">
      <w:pPr>
        <w:spacing w:before="0" w:after="0" w:line="240" w:lineRule="auto"/>
      </w:pPr>
      <w:rPr>
        <w:rFonts w:ascii="Times New Roman" w:eastAsia="Times New Roman" w:hAnsi="Times New Roman" w:cs="Times New Roman"/>
        <w:b/>
        <w:bCs/>
      </w:rPr>
      <w:tblPr/>
      <w:tcPr>
        <w:tcBorders>
          <w:top w:val="single" w:sz="8" w:space="0" w:color="FFC54B"/>
          <w:left w:val="single" w:sz="8" w:space="0" w:color="FFC54B"/>
          <w:bottom w:val="single" w:sz="18" w:space="0" w:color="FFC54B"/>
          <w:right w:val="single" w:sz="8" w:space="0" w:color="FFC54B"/>
          <w:insideH w:val="nil"/>
          <w:insideV w:val="single" w:sz="8" w:space="0" w:color="FFC54B"/>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C54B"/>
          <w:left w:val="single" w:sz="8" w:space="0" w:color="FFC54B"/>
          <w:bottom w:val="single" w:sz="8" w:space="0" w:color="FFC54B"/>
          <w:right w:val="single" w:sz="8" w:space="0" w:color="FFC54B"/>
          <w:insideH w:val="nil"/>
          <w:insideV w:val="single" w:sz="8" w:space="0" w:color="FFC54B"/>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C54B"/>
          <w:left w:val="single" w:sz="8" w:space="0" w:color="FFC54B"/>
          <w:bottom w:val="single" w:sz="8" w:space="0" w:color="FFC54B"/>
          <w:right w:val="single" w:sz="8" w:space="0" w:color="FFC54B"/>
        </w:tcBorders>
      </w:tcPr>
    </w:tblStylePr>
    <w:tblStylePr w:type="band1Vert">
      <w:tblPr/>
      <w:tcPr>
        <w:tcBorders>
          <w:top w:val="single" w:sz="8" w:space="0" w:color="FFC54B"/>
          <w:left w:val="single" w:sz="8" w:space="0" w:color="FFC54B"/>
          <w:bottom w:val="single" w:sz="8" w:space="0" w:color="FFC54B"/>
          <w:right w:val="single" w:sz="8" w:space="0" w:color="FFC54B"/>
        </w:tcBorders>
        <w:shd w:val="clear" w:color="auto" w:fill="FFF0D2"/>
      </w:tcPr>
    </w:tblStylePr>
    <w:tblStylePr w:type="band1Horz">
      <w:tblPr/>
      <w:tcPr>
        <w:tcBorders>
          <w:top w:val="single" w:sz="8" w:space="0" w:color="FFC54B"/>
          <w:left w:val="single" w:sz="8" w:space="0" w:color="FFC54B"/>
          <w:bottom w:val="single" w:sz="8" w:space="0" w:color="FFC54B"/>
          <w:right w:val="single" w:sz="8" w:space="0" w:color="FFC54B"/>
          <w:insideV w:val="single" w:sz="8" w:space="0" w:color="FFC54B"/>
        </w:tcBorders>
        <w:shd w:val="clear" w:color="auto" w:fill="FFF0D2"/>
      </w:tcPr>
    </w:tblStylePr>
    <w:tblStylePr w:type="band2Horz">
      <w:tblPr/>
      <w:tcPr>
        <w:tcBorders>
          <w:top w:val="single" w:sz="8" w:space="0" w:color="FFC54B"/>
          <w:left w:val="single" w:sz="8" w:space="0" w:color="FFC54B"/>
          <w:bottom w:val="single" w:sz="8" w:space="0" w:color="FFC54B"/>
          <w:right w:val="single" w:sz="8" w:space="0" w:color="FFC54B"/>
          <w:insideV w:val="single" w:sz="8" w:space="0" w:color="FFC54B"/>
        </w:tcBorders>
      </w:tcPr>
    </w:tblStylePr>
  </w:style>
  <w:style w:type="paragraph" w:customStyle="1" w:styleId="C1">
    <w:name w:val="C1"/>
    <w:basedOn w:val="Normal"/>
    <w:next w:val="FootnoteText"/>
    <w:uiPriority w:val="99"/>
    <w:unhideWhenUsed/>
    <w:qFormat/>
    <w:rsid w:val="00200837"/>
    <w:pPr>
      <w:spacing w:after="0" w:line="240" w:lineRule="auto"/>
      <w:jc w:val="both"/>
    </w:pPr>
    <w:rPr>
      <w:rFonts w:ascii="Times New Roman" w:eastAsia="Times New Roman" w:hAnsi="Times New Roman" w:cs="Times New Roman"/>
      <w:sz w:val="20"/>
      <w:szCs w:val="20"/>
    </w:rPr>
  </w:style>
  <w:style w:type="table" w:customStyle="1" w:styleId="Vidjsreis3izclums11">
    <w:name w:val="Vidējs režģis 3 — izcēlums 11"/>
    <w:basedOn w:val="TableNormal"/>
    <w:next w:val="MediumGrid3-Accent1"/>
    <w:uiPriority w:val="69"/>
    <w:rsid w:val="00200837"/>
    <w:pPr>
      <w:spacing w:after="0" w:line="240" w:lineRule="auto"/>
    </w:pPr>
    <w:rPr>
      <w:rFonts w:ascii="Times New Roman" w:eastAsia="Times New Roman" w:hAnsi="Times New Roman" w:cs="Times New Roman"/>
      <w:color w:val="333333"/>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1D9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A649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A649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A649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A649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3B2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3B2DC"/>
      </w:tcPr>
    </w:tblStylePr>
  </w:style>
  <w:style w:type="character" w:customStyle="1" w:styleId="VrestekstsRakstz1">
    <w:name w:val="Vēres teksts Rakstz.1"/>
    <w:uiPriority w:val="99"/>
    <w:rsid w:val="00200837"/>
    <w:rPr>
      <w:rFonts w:ascii="Times New Roman" w:hAnsi="Times New Roman"/>
      <w:sz w:val="20"/>
      <w:szCs w:val="20"/>
    </w:rPr>
  </w:style>
  <w:style w:type="table" w:styleId="LightList-Accent1">
    <w:name w:val="Light List Accent 1"/>
    <w:basedOn w:val="TableNormal"/>
    <w:uiPriority w:val="61"/>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2A6496"/>
        <w:left w:val="single" w:sz="8" w:space="0" w:color="2A6496"/>
        <w:bottom w:val="single" w:sz="8" w:space="0" w:color="2A6496"/>
        <w:right w:val="single" w:sz="8" w:space="0" w:color="2A6496"/>
      </w:tblBorders>
    </w:tblPr>
    <w:tblStylePr w:type="firstRow">
      <w:pPr>
        <w:spacing w:before="0" w:after="0" w:line="240" w:lineRule="auto"/>
      </w:pPr>
      <w:rPr>
        <w:b/>
        <w:bCs/>
        <w:color w:val="FFFFFF"/>
      </w:rPr>
      <w:tblPr/>
      <w:tcPr>
        <w:shd w:val="clear" w:color="auto" w:fill="2A6496"/>
      </w:tcPr>
    </w:tblStylePr>
    <w:tblStylePr w:type="lastRow">
      <w:pPr>
        <w:spacing w:before="0" w:after="0" w:line="240" w:lineRule="auto"/>
      </w:pPr>
      <w:rPr>
        <w:b/>
        <w:bCs/>
      </w:rPr>
      <w:tblPr/>
      <w:tcPr>
        <w:tcBorders>
          <w:top w:val="double" w:sz="6" w:space="0" w:color="2A6496"/>
          <w:left w:val="single" w:sz="8" w:space="0" w:color="2A6496"/>
          <w:bottom w:val="single" w:sz="8" w:space="0" w:color="2A6496"/>
          <w:right w:val="single" w:sz="8" w:space="0" w:color="2A6496"/>
        </w:tcBorders>
      </w:tcPr>
    </w:tblStylePr>
    <w:tblStylePr w:type="firstCol">
      <w:rPr>
        <w:b/>
        <w:bCs/>
      </w:rPr>
    </w:tblStylePr>
    <w:tblStylePr w:type="lastCol">
      <w:rPr>
        <w:b/>
        <w:bCs/>
      </w:rPr>
    </w:tblStylePr>
    <w:tblStylePr w:type="band1Vert">
      <w:tblPr/>
      <w:tcPr>
        <w:tcBorders>
          <w:top w:val="single" w:sz="8" w:space="0" w:color="2A6496"/>
          <w:left w:val="single" w:sz="8" w:space="0" w:color="2A6496"/>
          <w:bottom w:val="single" w:sz="8" w:space="0" w:color="2A6496"/>
          <w:right w:val="single" w:sz="8" w:space="0" w:color="2A6496"/>
        </w:tcBorders>
      </w:tcPr>
    </w:tblStylePr>
    <w:tblStylePr w:type="band1Horz">
      <w:tblPr/>
      <w:tcPr>
        <w:tcBorders>
          <w:top w:val="single" w:sz="8" w:space="0" w:color="2A6496"/>
          <w:left w:val="single" w:sz="8" w:space="0" w:color="2A6496"/>
          <w:bottom w:val="single" w:sz="8" w:space="0" w:color="2A6496"/>
          <w:right w:val="single" w:sz="8" w:space="0" w:color="2A6496"/>
        </w:tcBorders>
      </w:tcPr>
    </w:tblStylePr>
  </w:style>
  <w:style w:type="table" w:styleId="MediumShading2-Accent1">
    <w:name w:val="Medium Shading 2 Accent 1"/>
    <w:basedOn w:val="TableNormal"/>
    <w:uiPriority w:val="64"/>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2A649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2A6496"/>
      </w:tcPr>
    </w:tblStylePr>
    <w:tblStylePr w:type="lastCol">
      <w:rPr>
        <w:b/>
        <w:bCs/>
        <w:color w:val="FFFFFF"/>
      </w:rPr>
      <w:tblPr/>
      <w:tcPr>
        <w:tcBorders>
          <w:left w:val="nil"/>
          <w:right w:val="nil"/>
          <w:insideH w:val="nil"/>
          <w:insideV w:val="nil"/>
        </w:tcBorders>
        <w:shd w:val="clear" w:color="auto" w:fill="2A649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Table3-Accent61">
    <w:name w:val="List Table 3 - Accent 61"/>
    <w:basedOn w:val="TableNormal"/>
    <w:uiPriority w:val="48"/>
    <w:rsid w:val="00200837"/>
    <w:pPr>
      <w:spacing w:after="0" w:line="240" w:lineRule="auto"/>
    </w:pPr>
    <w:rPr>
      <w:rFonts w:ascii="Times New Roman" w:eastAsia="Times New Roman" w:hAnsi="Times New Roman" w:cs="Times New Roman"/>
      <w:lang w:bidi="lo-LA"/>
    </w:rPr>
    <w:tblPr>
      <w:tblStyleRowBandSize w:val="1"/>
      <w:tblStyleColBandSize w:val="1"/>
      <w:tblBorders>
        <w:top w:val="single" w:sz="4" w:space="0" w:color="E34742"/>
        <w:left w:val="single" w:sz="4" w:space="0" w:color="E34742"/>
        <w:bottom w:val="single" w:sz="4" w:space="0" w:color="E34742"/>
        <w:right w:val="single" w:sz="4" w:space="0" w:color="E34742"/>
      </w:tblBorders>
    </w:tblPr>
    <w:tblStylePr w:type="firstRow">
      <w:rPr>
        <w:b/>
        <w:bCs/>
        <w:color w:val="FFFFFF"/>
      </w:rPr>
      <w:tblPr/>
      <w:tcPr>
        <w:shd w:val="clear" w:color="auto" w:fill="E34742"/>
      </w:tcPr>
    </w:tblStylePr>
    <w:tblStylePr w:type="lastRow">
      <w:rPr>
        <w:b/>
        <w:bCs/>
      </w:rPr>
      <w:tblPr/>
      <w:tcPr>
        <w:tcBorders>
          <w:top w:val="double" w:sz="4" w:space="0" w:color="E3474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34742"/>
          <w:right w:val="single" w:sz="4" w:space="0" w:color="E34742"/>
        </w:tcBorders>
      </w:tcPr>
    </w:tblStylePr>
    <w:tblStylePr w:type="band1Horz">
      <w:tblPr/>
      <w:tcPr>
        <w:tcBorders>
          <w:top w:val="single" w:sz="4" w:space="0" w:color="E34742"/>
          <w:bottom w:val="single" w:sz="4" w:space="0" w:color="E3474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4742"/>
          <w:left w:val="nil"/>
        </w:tcBorders>
      </w:tcPr>
    </w:tblStylePr>
    <w:tblStylePr w:type="swCell">
      <w:tblPr/>
      <w:tcPr>
        <w:tcBorders>
          <w:top w:val="double" w:sz="4" w:space="0" w:color="E34742"/>
          <w:right w:val="nil"/>
        </w:tcBorders>
      </w:tcPr>
    </w:tblStylePr>
  </w:style>
  <w:style w:type="character" w:customStyle="1" w:styleId="A2">
    <w:name w:val="A2"/>
    <w:uiPriority w:val="99"/>
    <w:rsid w:val="00200837"/>
    <w:rPr>
      <w:rFonts w:cs="DaxlinePro-Regular"/>
      <w:color w:val="000000"/>
      <w:sz w:val="16"/>
      <w:szCs w:val="16"/>
    </w:rPr>
  </w:style>
  <w:style w:type="character" w:customStyle="1" w:styleId="Hipersaite1">
    <w:name w:val="Hipersaite1"/>
    <w:uiPriority w:val="99"/>
    <w:semiHidden/>
    <w:unhideWhenUsed/>
    <w:rsid w:val="00200837"/>
    <w:rPr>
      <w:color w:val="3D87C7"/>
      <w:u w:val="single"/>
    </w:rPr>
  </w:style>
  <w:style w:type="table" w:styleId="MediumShading1-Accent3">
    <w:name w:val="Medium Shading 1 Accent 3"/>
    <w:basedOn w:val="TableNormal"/>
    <w:uiPriority w:val="63"/>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347BB9"/>
        <w:left w:val="single" w:sz="8" w:space="0" w:color="347BB9"/>
        <w:bottom w:val="single" w:sz="8" w:space="0" w:color="347BB9"/>
        <w:right w:val="single" w:sz="8" w:space="0" w:color="347BB9"/>
        <w:insideH w:val="single" w:sz="8" w:space="0" w:color="347BB9"/>
      </w:tblBorders>
    </w:tblPr>
    <w:tblStylePr w:type="firstRow">
      <w:pPr>
        <w:spacing w:before="0" w:after="0" w:line="240" w:lineRule="auto"/>
      </w:pPr>
      <w:rPr>
        <w:b/>
        <w:bCs/>
        <w:color w:val="FFFFFF"/>
      </w:rPr>
      <w:tblPr/>
      <w:tcPr>
        <w:tcBorders>
          <w:top w:val="single" w:sz="8" w:space="0" w:color="347BB9"/>
          <w:left w:val="single" w:sz="8" w:space="0" w:color="347BB9"/>
          <w:bottom w:val="single" w:sz="8" w:space="0" w:color="347BB9"/>
          <w:right w:val="single" w:sz="8" w:space="0" w:color="347BB9"/>
          <w:insideH w:val="nil"/>
          <w:insideV w:val="nil"/>
        </w:tcBorders>
        <w:shd w:val="clear" w:color="auto" w:fill="204C72"/>
      </w:tcPr>
    </w:tblStylePr>
    <w:tblStylePr w:type="lastRow">
      <w:pPr>
        <w:spacing w:before="0" w:after="0" w:line="240" w:lineRule="auto"/>
      </w:pPr>
      <w:rPr>
        <w:b/>
        <w:bCs/>
      </w:rPr>
      <w:tblPr/>
      <w:tcPr>
        <w:tcBorders>
          <w:top w:val="double" w:sz="6" w:space="0" w:color="347BB9"/>
          <w:left w:val="single" w:sz="8" w:space="0" w:color="347BB9"/>
          <w:bottom w:val="single" w:sz="8" w:space="0" w:color="347BB9"/>
          <w:right w:val="single" w:sz="8" w:space="0" w:color="347BB9"/>
          <w:insideH w:val="nil"/>
          <w:insideV w:val="nil"/>
        </w:tcBorders>
      </w:tcPr>
    </w:tblStylePr>
    <w:tblStylePr w:type="firstCol">
      <w:rPr>
        <w:b/>
        <w:bCs/>
      </w:rPr>
    </w:tblStylePr>
    <w:tblStylePr w:type="lastCol">
      <w:rPr>
        <w:b/>
        <w:bCs/>
      </w:rPr>
    </w:tblStylePr>
    <w:tblStylePr w:type="band1Vert">
      <w:tblPr/>
      <w:tcPr>
        <w:shd w:val="clear" w:color="auto" w:fill="B8D3EB"/>
      </w:tcPr>
    </w:tblStylePr>
    <w:tblStylePr w:type="band1Horz">
      <w:tblPr/>
      <w:tcPr>
        <w:tcBorders>
          <w:insideH w:val="nil"/>
          <w:insideV w:val="nil"/>
        </w:tcBorders>
        <w:shd w:val="clear" w:color="auto" w:fill="B8D3EB"/>
      </w:tcPr>
    </w:tblStylePr>
    <w:tblStylePr w:type="band2Horz">
      <w:tblPr/>
      <w:tcPr>
        <w:tcBorders>
          <w:insideH w:val="nil"/>
          <w:insideV w:val="nil"/>
        </w:tcBorders>
      </w:tcPr>
    </w:tblStylePr>
  </w:style>
  <w:style w:type="numbering" w:customStyle="1" w:styleId="Bezsaraksta1">
    <w:name w:val="Bez saraksta1"/>
    <w:next w:val="NoList"/>
    <w:uiPriority w:val="99"/>
    <w:semiHidden/>
    <w:unhideWhenUsed/>
    <w:rsid w:val="00200837"/>
  </w:style>
  <w:style w:type="table" w:customStyle="1" w:styleId="Vidjsnojums1izclums11">
    <w:name w:val="Vidējs ēnojums 1 — izcēlums 11"/>
    <w:basedOn w:val="TableNormal"/>
    <w:next w:val="MediumShading1-Accent1"/>
    <w:uiPriority w:val="63"/>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Izmantotahipersaite1">
    <w:name w:val="Izmantota hipersaite1"/>
    <w:rsid w:val="00200837"/>
    <w:rPr>
      <w:color w:val="800080"/>
      <w:u w:val="single"/>
    </w:rPr>
  </w:style>
  <w:style w:type="table" w:customStyle="1" w:styleId="Vidjsreis1izclums11">
    <w:name w:val="Vidējs režģis 1 — izcēlums 11"/>
    <w:basedOn w:val="TableNormal"/>
    <w:next w:val="MediumGrid1-Accent1"/>
    <w:uiPriority w:val="67"/>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Saturardtjavirsraksts1">
    <w:name w:val="Satura rādītāja virsraksts1"/>
    <w:basedOn w:val="Heading1"/>
    <w:next w:val="Normal"/>
    <w:uiPriority w:val="39"/>
    <w:unhideWhenUsed/>
    <w:qFormat/>
    <w:rsid w:val="00200837"/>
    <w:pPr>
      <w:keepNext/>
      <w:keepLines/>
      <w:numPr>
        <w:numId w:val="0"/>
      </w:numPr>
      <w:spacing w:before="480" w:beforeAutospacing="0" w:after="0" w:afterAutospacing="0" w:line="276" w:lineRule="auto"/>
      <w:ind w:left="432" w:hanging="432"/>
      <w:outlineLvl w:val="9"/>
    </w:pPr>
    <w:rPr>
      <w:color w:val="1F4A70"/>
      <w:kern w:val="0"/>
      <w:sz w:val="28"/>
      <w:szCs w:val="28"/>
    </w:rPr>
  </w:style>
  <w:style w:type="paragraph" w:customStyle="1" w:styleId="Citts1">
    <w:name w:val="Citāts1"/>
    <w:basedOn w:val="Normal"/>
    <w:next w:val="Normal"/>
    <w:uiPriority w:val="29"/>
    <w:qFormat/>
    <w:rsid w:val="00200837"/>
    <w:pPr>
      <w:spacing w:after="0" w:line="240" w:lineRule="auto"/>
    </w:pPr>
    <w:rPr>
      <w:rFonts w:ascii="Times New Roman" w:eastAsia="Times New Roman" w:hAnsi="Times New Roman" w:cs="Times New Roman"/>
      <w:i/>
      <w:iCs/>
      <w:color w:val="000000"/>
      <w:sz w:val="24"/>
      <w:szCs w:val="24"/>
      <w:lang w:eastAsia="lv-LV"/>
    </w:rPr>
  </w:style>
  <w:style w:type="table" w:customStyle="1" w:styleId="Gaissarakstsizclums11">
    <w:name w:val="Gaišs saraksts — izcēlums 11"/>
    <w:basedOn w:val="TableNormal"/>
    <w:next w:val="LightList-Accent1"/>
    <w:uiPriority w:val="61"/>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djsnojums2izclums11">
    <w:name w:val="Vidējs ēnojums 2 — izcēlums 11"/>
    <w:basedOn w:val="TableNormal"/>
    <w:next w:val="MediumShading2-Accent1"/>
    <w:uiPriority w:val="64"/>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aisreisizclums11">
    <w:name w:val="Gaišs režģis — izcēlums 11"/>
    <w:basedOn w:val="TableNormal"/>
    <w:next w:val="LightGrid-Accent1"/>
    <w:uiPriority w:val="62"/>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Columns1">
    <w:name w:val="Table Columns 1"/>
    <w:basedOn w:val="TableNormal"/>
    <w:rsid w:val="00200837"/>
    <w:pPr>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4">
    <w:name w:val="Table Grid 4"/>
    <w:basedOn w:val="TableNormal"/>
    <w:rsid w:val="00200837"/>
    <w:pPr>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ps">
    <w:name w:val="hps"/>
    <w:uiPriority w:val="99"/>
    <w:rsid w:val="00200837"/>
  </w:style>
  <w:style w:type="character" w:customStyle="1" w:styleId="CittsRakstz1">
    <w:name w:val="Citāts Rakstz.1"/>
    <w:uiPriority w:val="29"/>
    <w:rsid w:val="00200837"/>
    <w:rPr>
      <w:i/>
      <w:iCs/>
      <w:color w:val="333333"/>
    </w:rPr>
  </w:style>
  <w:style w:type="table" w:styleId="LightGrid-Accent1">
    <w:name w:val="Light Grid Accent 1"/>
    <w:basedOn w:val="TableNormal"/>
    <w:uiPriority w:val="62"/>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2A6496"/>
        <w:left w:val="single" w:sz="8" w:space="0" w:color="2A6496"/>
        <w:bottom w:val="single" w:sz="8" w:space="0" w:color="2A6496"/>
        <w:right w:val="single" w:sz="8" w:space="0" w:color="2A6496"/>
        <w:insideH w:val="single" w:sz="8" w:space="0" w:color="2A6496"/>
        <w:insideV w:val="single" w:sz="8" w:space="0" w:color="2A6496"/>
      </w:tblBorders>
    </w:tblPr>
    <w:tblStylePr w:type="firstRow">
      <w:pPr>
        <w:spacing w:before="0" w:after="0" w:line="240" w:lineRule="auto"/>
      </w:pPr>
      <w:rPr>
        <w:rFonts w:ascii="Times New Roman" w:eastAsia="Times New Roman" w:hAnsi="Times New Roman" w:cs="Times New Roman"/>
        <w:b/>
        <w:bCs/>
      </w:rPr>
      <w:tblPr/>
      <w:tcPr>
        <w:tcBorders>
          <w:top w:val="single" w:sz="8" w:space="0" w:color="2A6496"/>
          <w:left w:val="single" w:sz="8" w:space="0" w:color="2A6496"/>
          <w:bottom w:val="single" w:sz="18" w:space="0" w:color="2A6496"/>
          <w:right w:val="single" w:sz="8" w:space="0" w:color="2A6496"/>
          <w:insideH w:val="nil"/>
          <w:insideV w:val="single" w:sz="8" w:space="0" w:color="2A649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2A6496"/>
          <w:left w:val="single" w:sz="8" w:space="0" w:color="2A6496"/>
          <w:bottom w:val="single" w:sz="8" w:space="0" w:color="2A6496"/>
          <w:right w:val="single" w:sz="8" w:space="0" w:color="2A6496"/>
          <w:insideH w:val="nil"/>
          <w:insideV w:val="single" w:sz="8" w:space="0" w:color="2A649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2A6496"/>
          <w:left w:val="single" w:sz="8" w:space="0" w:color="2A6496"/>
          <w:bottom w:val="single" w:sz="8" w:space="0" w:color="2A6496"/>
          <w:right w:val="single" w:sz="8" w:space="0" w:color="2A6496"/>
        </w:tcBorders>
      </w:tcPr>
    </w:tblStylePr>
    <w:tblStylePr w:type="band1Vert">
      <w:tblPr/>
      <w:tcPr>
        <w:tcBorders>
          <w:top w:val="single" w:sz="8" w:space="0" w:color="2A6496"/>
          <w:left w:val="single" w:sz="8" w:space="0" w:color="2A6496"/>
          <w:bottom w:val="single" w:sz="8" w:space="0" w:color="2A6496"/>
          <w:right w:val="single" w:sz="8" w:space="0" w:color="2A6496"/>
        </w:tcBorders>
        <w:shd w:val="clear" w:color="auto" w:fill="C1D9ED"/>
      </w:tcPr>
    </w:tblStylePr>
    <w:tblStylePr w:type="band1Horz">
      <w:tblPr/>
      <w:tcPr>
        <w:tcBorders>
          <w:top w:val="single" w:sz="8" w:space="0" w:color="2A6496"/>
          <w:left w:val="single" w:sz="8" w:space="0" w:color="2A6496"/>
          <w:bottom w:val="single" w:sz="8" w:space="0" w:color="2A6496"/>
          <w:right w:val="single" w:sz="8" w:space="0" w:color="2A6496"/>
          <w:insideV w:val="single" w:sz="8" w:space="0" w:color="2A6496"/>
        </w:tcBorders>
        <w:shd w:val="clear" w:color="auto" w:fill="C1D9ED"/>
      </w:tcPr>
    </w:tblStylePr>
    <w:tblStylePr w:type="band2Horz">
      <w:tblPr/>
      <w:tcPr>
        <w:tcBorders>
          <w:top w:val="single" w:sz="8" w:space="0" w:color="2A6496"/>
          <w:left w:val="single" w:sz="8" w:space="0" w:color="2A6496"/>
          <w:bottom w:val="single" w:sz="8" w:space="0" w:color="2A6496"/>
          <w:right w:val="single" w:sz="8" w:space="0" w:color="2A6496"/>
          <w:insideV w:val="single" w:sz="8" w:space="0" w:color="2A6496"/>
        </w:tcBorders>
      </w:tcPr>
    </w:tblStylePr>
  </w:style>
  <w:style w:type="table" w:customStyle="1" w:styleId="Gaissarakstsizclums111">
    <w:name w:val="Gaišs saraksts — izcēlums 111"/>
    <w:basedOn w:val="TableNormal"/>
    <w:next w:val="LightList-Accent1"/>
    <w:uiPriority w:val="61"/>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aissarakstsizclums112">
    <w:name w:val="Gaišs saraksts — izcēlums 112"/>
    <w:basedOn w:val="TableNormal"/>
    <w:next w:val="LightList-Accent1"/>
    <w:uiPriority w:val="61"/>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djsnojums1izclums12">
    <w:name w:val="Vidējs ēnojums 1 — izcēlums 12"/>
    <w:basedOn w:val="TableNormal"/>
    <w:next w:val="MediumShading1-Accent1"/>
    <w:uiPriority w:val="63"/>
    <w:rsid w:val="00200837"/>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Gaissarakstsizclums12">
    <w:name w:val="Gaišs saraksts — izcēlums 12"/>
    <w:basedOn w:val="TableNormal"/>
    <w:next w:val="LightList-Accent1"/>
    <w:uiPriority w:val="61"/>
    <w:rsid w:val="00200837"/>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aissarakstsizclums113">
    <w:name w:val="Gaišs saraksts — izcēlums 113"/>
    <w:basedOn w:val="TableNormal"/>
    <w:next w:val="LightList-Accent1"/>
    <w:uiPriority w:val="61"/>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atabula4">
    <w:name w:val="Režģa tabula4"/>
    <w:basedOn w:val="TableNormal"/>
    <w:next w:val="TableGrid"/>
    <w:uiPriority w:val="59"/>
    <w:rsid w:val="002008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issarakstsizclums114">
    <w:name w:val="Gaišs saraksts — izcēlums 114"/>
    <w:basedOn w:val="TableNormal"/>
    <w:next w:val="LightList-Accent1"/>
    <w:uiPriority w:val="61"/>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pelle">
    <w:name w:val="spelle"/>
    <w:basedOn w:val="DefaultParagraphFont"/>
    <w:rsid w:val="00200837"/>
  </w:style>
  <w:style w:type="character" w:customStyle="1" w:styleId="leftside">
    <w:name w:val="left_side"/>
    <w:basedOn w:val="DefaultParagraphFont"/>
    <w:rsid w:val="00200837"/>
  </w:style>
  <w:style w:type="numbering" w:customStyle="1" w:styleId="Bezsaraksta2">
    <w:name w:val="Bez saraksta2"/>
    <w:next w:val="NoList"/>
    <w:uiPriority w:val="99"/>
    <w:semiHidden/>
    <w:unhideWhenUsed/>
    <w:rsid w:val="00200837"/>
  </w:style>
  <w:style w:type="table" w:customStyle="1" w:styleId="Reatabula5">
    <w:name w:val="Režģa tabula5"/>
    <w:basedOn w:val="TableNormal"/>
    <w:next w:val="TableGrid"/>
    <w:uiPriority w:val="59"/>
    <w:rsid w:val="002008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2">
    <w:name w:val="Footnote Text Char2"/>
    <w:aliases w:val="Footnote Char2,Fußnote Char2,Char Char2,Char Rakstz. Rakstz. Rakstz. Rakstz. Rakstz. Rakstz. Rakstz. Char2,Char Rakstz. Rakstz. Rakstz. Rakstz. Rakstz. Rakstz. Char2,f Char1"/>
    <w:uiPriority w:val="99"/>
    <w:rsid w:val="00200837"/>
    <w:rPr>
      <w:rFonts w:ascii="Calibri" w:hAnsi="Calibri" w:cs="Calibri"/>
      <w:sz w:val="20"/>
      <w:szCs w:val="20"/>
    </w:rPr>
  </w:style>
  <w:style w:type="character" w:customStyle="1" w:styleId="naisfChar">
    <w:name w:val="naisf Char"/>
    <w:link w:val="naisf"/>
    <w:uiPriority w:val="99"/>
    <w:rsid w:val="00200837"/>
    <w:rPr>
      <w:rFonts w:ascii="Times New Roman" w:eastAsia="Times New Roman" w:hAnsi="Times New Roman" w:cs="Times New Roman"/>
      <w:sz w:val="24"/>
      <w:szCs w:val="24"/>
      <w:lang w:eastAsia="lv-LV"/>
    </w:rPr>
  </w:style>
  <w:style w:type="paragraph" w:customStyle="1" w:styleId="text-align-justify">
    <w:name w:val="text-align-justify"/>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MediumGrid1-Accent3">
    <w:name w:val="Medium Grid 1 Accent 3"/>
    <w:basedOn w:val="TableNormal"/>
    <w:uiPriority w:val="67"/>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rfulShading-Accent1">
    <w:name w:val="Colorful Shading Accent 1"/>
    <w:basedOn w:val="TableNormal"/>
    <w:uiPriority w:val="71"/>
    <w:rsid w:val="0020083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24" w:space="0" w:color="8AB833" w:themeColor="accent2"/>
        <w:left w:val="single" w:sz="4" w:space="0" w:color="549E39" w:themeColor="accent1"/>
        <w:bottom w:val="single" w:sz="4" w:space="0" w:color="549E39" w:themeColor="accent1"/>
        <w:right w:val="single" w:sz="4" w:space="0" w:color="549E39" w:themeColor="accent1"/>
        <w:insideH w:val="single" w:sz="4" w:space="0" w:color="FFFFFF" w:themeColor="background1"/>
        <w:insideV w:val="single" w:sz="4" w:space="0" w:color="FFFFFF" w:themeColor="background1"/>
      </w:tblBorders>
    </w:tblPr>
    <w:tcPr>
      <w:shd w:val="clear" w:color="auto" w:fill="EDF7E9"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E22" w:themeFill="accent1" w:themeFillShade="99"/>
      </w:tcPr>
    </w:tblStylePr>
    <w:tblStylePr w:type="firstCol">
      <w:rPr>
        <w:color w:val="FFFFFF" w:themeColor="background1"/>
      </w:rPr>
      <w:tblPr/>
      <w:tcPr>
        <w:tcBorders>
          <w:top w:val="nil"/>
          <w:left w:val="nil"/>
          <w:bottom w:val="nil"/>
          <w:right w:val="nil"/>
          <w:insideH w:val="single" w:sz="4" w:space="0" w:color="325E22" w:themeColor="accent1" w:themeShade="99"/>
          <w:insideV w:val="nil"/>
        </w:tcBorders>
        <w:shd w:val="clear" w:color="auto" w:fill="325E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5E22" w:themeFill="accent1" w:themeFillShade="99"/>
      </w:tcPr>
    </w:tblStylePr>
    <w:tblStylePr w:type="band1Vert">
      <w:tblPr/>
      <w:tcPr>
        <w:shd w:val="clear" w:color="auto" w:fill="B7DFA8" w:themeFill="accent1" w:themeFillTint="66"/>
      </w:tcPr>
    </w:tblStylePr>
    <w:tblStylePr w:type="band1Horz">
      <w:tblPr/>
      <w:tcPr>
        <w:shd w:val="clear" w:color="auto" w:fill="A5D893" w:themeFill="accent1" w:themeFillTint="7F"/>
      </w:tcPr>
    </w:tblStylePr>
    <w:tblStylePr w:type="neCell">
      <w:rPr>
        <w:color w:val="000000" w:themeColor="text1"/>
      </w:rPr>
    </w:tblStylePr>
    <w:tblStylePr w:type="nwCell">
      <w:rPr>
        <w:color w:val="000000" w:themeColor="text1"/>
      </w:rPr>
    </w:tblStylePr>
  </w:style>
  <w:style w:type="character" w:customStyle="1" w:styleId="t3">
    <w:name w:val="t3"/>
    <w:rsid w:val="00200837"/>
  </w:style>
  <w:style w:type="paragraph" w:customStyle="1" w:styleId="rtejustify">
    <w:name w:val="rtejustify"/>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odyTextIndent">
    <w:name w:val="Body Text Indent"/>
    <w:basedOn w:val="Normal"/>
    <w:link w:val="BodyTextIndentChar"/>
    <w:rsid w:val="00200837"/>
    <w:pPr>
      <w:spacing w:after="0" w:line="240" w:lineRule="auto"/>
      <w:ind w:left="720" w:hanging="360"/>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sid w:val="00200837"/>
    <w:rPr>
      <w:rFonts w:ascii="Times New Roman" w:eastAsia="Times New Roman" w:hAnsi="Times New Roman" w:cs="Times New Roman"/>
      <w:sz w:val="28"/>
      <w:szCs w:val="24"/>
    </w:rPr>
  </w:style>
  <w:style w:type="character" w:customStyle="1" w:styleId="BodyTextIndent2Char1">
    <w:name w:val="Body Text Indent 2 Char1"/>
    <w:locked/>
    <w:rsid w:val="00200837"/>
    <w:rPr>
      <w:sz w:val="28"/>
      <w:lang w:val="lv-LV" w:eastAsia="en-US" w:bidi="ar-SA"/>
    </w:rPr>
  </w:style>
  <w:style w:type="character" w:customStyle="1" w:styleId="TitleChar1">
    <w:name w:val="Title Char1"/>
    <w:aliases w:val="Title Char1 Char Char"/>
    <w:locked/>
    <w:rsid w:val="00200837"/>
    <w:rPr>
      <w:b/>
      <w:bCs/>
      <w:sz w:val="28"/>
      <w:szCs w:val="24"/>
      <w:u w:val="single"/>
      <w:lang w:val="lv-LV" w:eastAsia="en-US" w:bidi="ar-SA"/>
    </w:rPr>
  </w:style>
  <w:style w:type="paragraph" w:customStyle="1" w:styleId="Blockquote">
    <w:name w:val="Blockquote"/>
    <w:basedOn w:val="Normal"/>
    <w:rsid w:val="00200837"/>
    <w:pPr>
      <w:spacing w:before="100" w:after="100" w:line="240" w:lineRule="auto"/>
      <w:ind w:left="360" w:right="360"/>
    </w:pPr>
    <w:rPr>
      <w:rFonts w:ascii="Times New Roman" w:eastAsia="Times New Roman" w:hAnsi="Times New Roman" w:cs="Times New Roman"/>
      <w:snapToGrid w:val="0"/>
      <w:sz w:val="24"/>
      <w:szCs w:val="20"/>
    </w:rPr>
  </w:style>
  <w:style w:type="paragraph" w:customStyle="1" w:styleId="naispant">
    <w:name w:val="naispant"/>
    <w:basedOn w:val="Normal"/>
    <w:rsid w:val="00200837"/>
    <w:pPr>
      <w:spacing w:before="374" w:after="94" w:line="240" w:lineRule="auto"/>
      <w:ind w:left="468" w:firstLine="468"/>
      <w:jc w:val="both"/>
    </w:pPr>
    <w:rPr>
      <w:rFonts w:ascii="Times New Roman" w:eastAsia="Times New Roman" w:hAnsi="Times New Roman" w:cs="Times New Roman"/>
      <w:b/>
      <w:bCs/>
      <w:sz w:val="24"/>
      <w:szCs w:val="24"/>
      <w:lang w:eastAsia="lv-LV"/>
    </w:rPr>
  </w:style>
  <w:style w:type="paragraph" w:customStyle="1" w:styleId="Pamatteksts1">
    <w:name w:val="Pamatteksts1"/>
    <w:rsid w:val="00200837"/>
    <w:pPr>
      <w:widowControl w:val="0"/>
      <w:spacing w:after="0" w:line="370" w:lineRule="atLeast"/>
      <w:ind w:firstLine="340"/>
      <w:jc w:val="both"/>
    </w:pPr>
    <w:rPr>
      <w:rFonts w:ascii="Dotum" w:eastAsia="Dotum" w:hAnsi="Times New Roman" w:cs="Times New Roman"/>
      <w:sz w:val="24"/>
      <w:szCs w:val="20"/>
      <w:lang w:val="en-US"/>
    </w:rPr>
  </w:style>
  <w:style w:type="paragraph" w:customStyle="1" w:styleId="teksts">
    <w:name w:val="teksts"/>
    <w:rsid w:val="00200837"/>
    <w:pPr>
      <w:overflowPunct w:val="0"/>
      <w:autoSpaceDE w:val="0"/>
      <w:autoSpaceDN w:val="0"/>
      <w:adjustRightInd w:val="0"/>
      <w:spacing w:line="240" w:lineRule="auto"/>
      <w:jc w:val="both"/>
      <w:textAlignment w:val="baseline"/>
    </w:pPr>
    <w:rPr>
      <w:rFonts w:ascii="Times New Roman" w:eastAsia="Times New Roman" w:hAnsi="Times New Roman" w:cs="Times New Roman"/>
      <w:sz w:val="24"/>
      <w:szCs w:val="20"/>
      <w:lang w:val="en-GB"/>
    </w:rPr>
  </w:style>
  <w:style w:type="character" w:customStyle="1" w:styleId="numercijaarbuletiem">
    <w:name w:val="numerācija ar buletiem"/>
    <w:rsid w:val="00200837"/>
    <w:rPr>
      <w:iCs/>
    </w:rPr>
  </w:style>
  <w:style w:type="paragraph" w:customStyle="1" w:styleId="attlanr">
    <w:name w:val="attēla nr."/>
    <w:basedOn w:val="Normal"/>
    <w:rsid w:val="00200837"/>
    <w:pPr>
      <w:spacing w:after="0" w:line="240" w:lineRule="auto"/>
      <w:ind w:firstLine="709"/>
      <w:jc w:val="right"/>
    </w:pPr>
    <w:rPr>
      <w:rFonts w:ascii="Times New Roman" w:eastAsia="Times New Roman" w:hAnsi="Times New Roman" w:cs="Times New Roman"/>
      <w:sz w:val="28"/>
      <w:szCs w:val="24"/>
      <w:lang w:eastAsia="lv-LV"/>
    </w:rPr>
  </w:style>
  <w:style w:type="paragraph" w:customStyle="1" w:styleId="Virsraksts">
    <w:name w:val="Virsraksts"/>
    <w:basedOn w:val="Normal"/>
    <w:rsid w:val="00200837"/>
    <w:pPr>
      <w:spacing w:after="0" w:line="240" w:lineRule="auto"/>
      <w:ind w:firstLine="567"/>
      <w:jc w:val="center"/>
    </w:pPr>
    <w:rPr>
      <w:rFonts w:ascii="Times New Roman" w:eastAsia="Times New Roman" w:hAnsi="Times New Roman" w:cs="Times New Roman"/>
      <w:b/>
      <w:bCs/>
      <w:sz w:val="44"/>
      <w:szCs w:val="24"/>
      <w:lang w:eastAsia="lv-LV"/>
    </w:rPr>
  </w:style>
  <w:style w:type="paragraph" w:customStyle="1" w:styleId="Visraksts2">
    <w:name w:val="Visraksts 2"/>
    <w:basedOn w:val="Normal"/>
    <w:rsid w:val="00200837"/>
    <w:pPr>
      <w:spacing w:after="0" w:line="240" w:lineRule="auto"/>
      <w:ind w:firstLine="567"/>
      <w:jc w:val="center"/>
    </w:pPr>
    <w:rPr>
      <w:rFonts w:ascii="Times New Roman" w:eastAsia="Times New Roman" w:hAnsi="Times New Roman" w:cs="Times New Roman"/>
      <w:sz w:val="40"/>
      <w:szCs w:val="24"/>
      <w:lang w:eastAsia="lv-LV"/>
    </w:rPr>
  </w:style>
  <w:style w:type="paragraph" w:customStyle="1" w:styleId="Virsraksts31">
    <w:name w:val="Virsraksts 31"/>
    <w:basedOn w:val="Normal"/>
    <w:rsid w:val="00200837"/>
    <w:pPr>
      <w:spacing w:after="0" w:line="240" w:lineRule="auto"/>
      <w:ind w:firstLine="567"/>
      <w:jc w:val="center"/>
    </w:pPr>
    <w:rPr>
      <w:rFonts w:ascii="Times New Roman" w:eastAsia="Times New Roman" w:hAnsi="Times New Roman" w:cs="Times New Roman"/>
      <w:b/>
      <w:bCs/>
      <w:sz w:val="40"/>
      <w:szCs w:val="24"/>
      <w:lang w:eastAsia="lv-LV"/>
    </w:rPr>
  </w:style>
  <w:style w:type="paragraph" w:customStyle="1" w:styleId="N">
    <w:name w:val="N"/>
    <w:basedOn w:val="Normal"/>
    <w:autoRedefine/>
    <w:rsid w:val="00200837"/>
    <w:pPr>
      <w:spacing w:after="0" w:line="240" w:lineRule="auto"/>
      <w:ind w:firstLine="720"/>
      <w:jc w:val="both"/>
    </w:pPr>
    <w:rPr>
      <w:rFonts w:ascii="Times New Roman" w:eastAsia="Times New Roman" w:hAnsi="Times New Roman" w:cs="Times New Roman"/>
      <w:sz w:val="28"/>
      <w:szCs w:val="28"/>
      <w:lang w:eastAsia="lv-LV"/>
    </w:rPr>
  </w:style>
  <w:style w:type="paragraph" w:customStyle="1" w:styleId="Taksts11">
    <w:name w:val="Taksts_11"/>
    <w:basedOn w:val="Normal"/>
    <w:rsid w:val="00200837"/>
    <w:pPr>
      <w:spacing w:after="0" w:line="240" w:lineRule="auto"/>
      <w:ind w:firstLine="567"/>
      <w:jc w:val="both"/>
    </w:pPr>
    <w:rPr>
      <w:rFonts w:ascii="Times New Roman" w:eastAsia="Times New Roman" w:hAnsi="Times New Roman" w:cs="Times New Roman"/>
      <w:sz w:val="28"/>
      <w:szCs w:val="20"/>
      <w:lang w:val="en-US"/>
    </w:rPr>
  </w:style>
  <w:style w:type="paragraph" w:customStyle="1" w:styleId="attls">
    <w:name w:val="attēls"/>
    <w:basedOn w:val="BodyText"/>
    <w:rsid w:val="00200837"/>
    <w:pPr>
      <w:spacing w:after="0"/>
      <w:ind w:firstLine="720"/>
      <w:jc w:val="right"/>
    </w:pPr>
    <w:rPr>
      <w:sz w:val="28"/>
      <w:szCs w:val="24"/>
    </w:rPr>
  </w:style>
  <w:style w:type="paragraph" w:customStyle="1" w:styleId="StyleVirsrakstsUBComplex11pt">
    <w:name w:val="Style Virsraksts U B + (Complex) 11 pt"/>
    <w:basedOn w:val="Normal"/>
    <w:rsid w:val="00200837"/>
    <w:pPr>
      <w:spacing w:after="0" w:line="240" w:lineRule="auto"/>
      <w:ind w:firstLine="567"/>
      <w:jc w:val="both"/>
    </w:pPr>
    <w:rPr>
      <w:rFonts w:ascii="Times New Roman" w:eastAsia="Times New Roman" w:hAnsi="Times New Roman" w:cs="Times New Roman"/>
      <w:b/>
      <w:bCs/>
      <w:sz w:val="28"/>
      <w:u w:val="single"/>
    </w:rPr>
  </w:style>
  <w:style w:type="character" w:customStyle="1" w:styleId="StyleVirsrakstsUBComplex11ptChar">
    <w:name w:val="Style Virsraksts U B + (Complex) 11 pt Char"/>
    <w:rsid w:val="00200837"/>
    <w:rPr>
      <w:b/>
      <w:bCs/>
      <w:sz w:val="28"/>
      <w:szCs w:val="22"/>
      <w:u w:val="single"/>
      <w:lang w:val="lv-LV" w:eastAsia="en-US" w:bidi="ar-SA"/>
    </w:rPr>
  </w:style>
  <w:style w:type="paragraph" w:customStyle="1" w:styleId="naisnod">
    <w:name w:val="naisnod"/>
    <w:basedOn w:val="Normal"/>
    <w:uiPriority w:val="99"/>
    <w:rsid w:val="00200837"/>
    <w:pPr>
      <w:spacing w:before="150" w:after="150" w:line="240" w:lineRule="auto"/>
      <w:jc w:val="center"/>
    </w:pPr>
    <w:rPr>
      <w:rFonts w:ascii="Times New Roman" w:eastAsia="Times New Roman" w:hAnsi="Times New Roman" w:cs="Times New Roman"/>
      <w:b/>
      <w:bCs/>
      <w:sz w:val="24"/>
      <w:szCs w:val="24"/>
      <w:lang w:eastAsia="lv-LV"/>
    </w:rPr>
  </w:style>
  <w:style w:type="character" w:customStyle="1" w:styleId="navinfo1">
    <w:name w:val="navinfo1"/>
    <w:rsid w:val="00200837"/>
    <w:rPr>
      <w:rFonts w:ascii="Arial" w:hAnsi="Arial" w:cs="Arial" w:hint="default"/>
      <w:b/>
      <w:bCs/>
      <w:color w:val="14247C"/>
      <w:sz w:val="17"/>
      <w:szCs w:val="17"/>
    </w:rPr>
  </w:style>
  <w:style w:type="paragraph" w:customStyle="1" w:styleId="Style6">
    <w:name w:val="Style6"/>
    <w:basedOn w:val="Heading4"/>
    <w:link w:val="Style6Char"/>
    <w:autoRedefine/>
    <w:rsid w:val="00200837"/>
    <w:pPr>
      <w:keepLines w:val="0"/>
      <w:numPr>
        <w:numId w:val="42"/>
      </w:numPr>
      <w:spacing w:before="120" w:after="60" w:line="240" w:lineRule="auto"/>
    </w:pPr>
    <w:rPr>
      <w:rFonts w:ascii="Times New Roman" w:eastAsia="Times New Roman" w:hAnsi="Times New Roman" w:cs="Times New Roman"/>
      <w:b/>
      <w:bCs/>
      <w:color w:val="auto"/>
      <w:sz w:val="24"/>
      <w:szCs w:val="24"/>
      <w:lang w:eastAsia="lv-LV"/>
    </w:rPr>
  </w:style>
  <w:style w:type="character" w:customStyle="1" w:styleId="Style6Char">
    <w:name w:val="Style6 Char"/>
    <w:link w:val="Style6"/>
    <w:locked/>
    <w:rsid w:val="00200837"/>
    <w:rPr>
      <w:rFonts w:ascii="Times New Roman" w:eastAsia="Times New Roman" w:hAnsi="Times New Roman" w:cs="Times New Roman"/>
      <w:b/>
      <w:bCs/>
      <w:i/>
      <w:iCs/>
      <w:sz w:val="24"/>
      <w:szCs w:val="24"/>
      <w:lang w:eastAsia="lv-LV"/>
    </w:rPr>
  </w:style>
  <w:style w:type="paragraph" w:customStyle="1" w:styleId="RakstzRakstz1">
    <w:name w:val="Rakstz. Rakstz.1"/>
    <w:basedOn w:val="Normal"/>
    <w:next w:val="BlockText"/>
    <w:rsid w:val="00200837"/>
    <w:pPr>
      <w:spacing w:before="120" w:line="240" w:lineRule="exact"/>
      <w:ind w:firstLine="720"/>
      <w:jc w:val="both"/>
    </w:pPr>
    <w:rPr>
      <w:rFonts w:ascii="Verdana" w:eastAsia="Times New Roman" w:hAnsi="Verdana" w:cs="Times New Roman"/>
      <w:sz w:val="20"/>
      <w:szCs w:val="20"/>
      <w:lang w:val="en-US"/>
    </w:rPr>
  </w:style>
  <w:style w:type="paragraph" w:styleId="BlockText">
    <w:name w:val="Block Text"/>
    <w:basedOn w:val="Normal"/>
    <w:rsid w:val="00200837"/>
    <w:pPr>
      <w:spacing w:line="240" w:lineRule="auto"/>
      <w:ind w:left="1440" w:right="1440"/>
    </w:pPr>
    <w:rPr>
      <w:rFonts w:ascii="Times New Roman" w:eastAsia="Times New Roman" w:hAnsi="Times New Roman" w:cs="Times New Roman"/>
      <w:sz w:val="24"/>
      <w:szCs w:val="24"/>
      <w:lang w:val="ru-RU" w:eastAsia="lv-LV"/>
    </w:rPr>
  </w:style>
  <w:style w:type="paragraph" w:customStyle="1" w:styleId="naiskr">
    <w:name w:val="naiskr"/>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aisc">
    <w:name w:val="naisc"/>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TMLTypewriter">
    <w:name w:val="HTML Typewriter"/>
    <w:rsid w:val="00200837"/>
    <w:rPr>
      <w:rFonts w:ascii="Courier New" w:eastAsia="Times New Roman" w:hAnsi="Courier New" w:cs="Courier New"/>
      <w:sz w:val="20"/>
      <w:szCs w:val="20"/>
    </w:rPr>
  </w:style>
  <w:style w:type="paragraph" w:customStyle="1" w:styleId="NormalJustified">
    <w:name w:val="Normal + Justified"/>
    <w:basedOn w:val="Normal"/>
    <w:rsid w:val="00200837"/>
    <w:pPr>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rsid w:val="00200837"/>
    <w:pPr>
      <w:keepLines/>
      <w:widowControl w:val="0"/>
      <w:spacing w:before="600" w:after="0" w:line="240" w:lineRule="auto"/>
    </w:pPr>
    <w:rPr>
      <w:rFonts w:ascii="Times New Roman" w:eastAsia="Times New Roman" w:hAnsi="Times New Roman" w:cs="Times New Roman"/>
      <w:sz w:val="26"/>
      <w:szCs w:val="20"/>
      <w:lang w:val="en-AU"/>
    </w:rPr>
  </w:style>
  <w:style w:type="paragraph" w:customStyle="1" w:styleId="TOCHeading1">
    <w:name w:val="TOC Heading1"/>
    <w:basedOn w:val="Heading1"/>
    <w:next w:val="Normal"/>
    <w:qFormat/>
    <w:rsid w:val="00200837"/>
    <w:pPr>
      <w:keepNext/>
      <w:keepLines/>
      <w:numPr>
        <w:numId w:val="0"/>
      </w:numPr>
      <w:spacing w:before="480" w:beforeAutospacing="0" w:after="0" w:afterAutospacing="0" w:line="276" w:lineRule="auto"/>
      <w:ind w:left="432" w:hanging="432"/>
      <w:outlineLvl w:val="9"/>
    </w:pPr>
    <w:rPr>
      <w:rFonts w:ascii="Cambria" w:eastAsia="PMingLiU" w:hAnsi="Cambria"/>
      <w:color w:val="365F91"/>
      <w:kern w:val="0"/>
      <w:sz w:val="28"/>
      <w:szCs w:val="28"/>
      <w:lang w:val="en-US" w:eastAsia="en-US"/>
    </w:rPr>
  </w:style>
  <w:style w:type="paragraph" w:customStyle="1" w:styleId="naispie">
    <w:name w:val="naispie"/>
    <w:basedOn w:val="Normal"/>
    <w:uiPriority w:val="99"/>
    <w:rsid w:val="00200837"/>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character" w:customStyle="1" w:styleId="apple-style-span">
    <w:name w:val="apple-style-span"/>
    <w:basedOn w:val="DefaultParagraphFont"/>
    <w:rsid w:val="00200837"/>
  </w:style>
  <w:style w:type="character" w:customStyle="1" w:styleId="link-pdf-js">
    <w:name w:val="link-pdf-js"/>
    <w:basedOn w:val="DefaultParagraphFont"/>
    <w:rsid w:val="00200837"/>
  </w:style>
  <w:style w:type="character" w:customStyle="1" w:styleId="t3fwnfsmfclg">
    <w:name w:val="t3 fwn fsm fclg"/>
    <w:basedOn w:val="DefaultParagraphFont"/>
    <w:rsid w:val="00200837"/>
  </w:style>
  <w:style w:type="paragraph" w:customStyle="1" w:styleId="a3520normaltiret201">
    <w:name w:val="a__35__20_normal_tiret_20_1"/>
    <w:basedOn w:val="Normal"/>
    <w:uiPriority w:val="99"/>
    <w:rsid w:val="00200837"/>
    <w:pPr>
      <w:spacing w:before="100" w:beforeAutospacing="1" w:after="100" w:afterAutospacing="1" w:line="240" w:lineRule="auto"/>
    </w:pPr>
    <w:rPr>
      <w:rFonts w:ascii="Calibri" w:eastAsia="Calibri" w:hAnsi="Calibri" w:cs="Calibri"/>
      <w:sz w:val="24"/>
      <w:szCs w:val="24"/>
      <w:lang w:eastAsia="lv-LV"/>
    </w:rPr>
  </w:style>
  <w:style w:type="character" w:customStyle="1" w:styleId="st">
    <w:name w:val="st"/>
    <w:uiPriority w:val="99"/>
    <w:rsid w:val="00200837"/>
  </w:style>
  <w:style w:type="character" w:customStyle="1" w:styleId="samazinams">
    <w:name w:val="samazinams"/>
    <w:rsid w:val="00200837"/>
  </w:style>
  <w:style w:type="character" w:customStyle="1" w:styleId="UnresolvedMention3">
    <w:name w:val="Unresolved Mention3"/>
    <w:uiPriority w:val="99"/>
    <w:semiHidden/>
    <w:unhideWhenUsed/>
    <w:rsid w:val="00200837"/>
    <w:rPr>
      <w:color w:val="605E5C"/>
      <w:shd w:val="clear" w:color="auto" w:fill="E1DFDD"/>
    </w:rPr>
  </w:style>
  <w:style w:type="character" w:customStyle="1" w:styleId="fontstyle01">
    <w:name w:val="fontstyle01"/>
    <w:rsid w:val="00200837"/>
    <w:rPr>
      <w:rFonts w:ascii="Calibri" w:hAnsi="Calibri" w:cs="Calibri" w:hint="default"/>
      <w:b w:val="0"/>
      <w:bCs w:val="0"/>
      <w:i w:val="0"/>
      <w:iCs w:val="0"/>
      <w:color w:val="000000"/>
      <w:sz w:val="22"/>
      <w:szCs w:val="22"/>
    </w:rPr>
  </w:style>
  <w:style w:type="character" w:customStyle="1" w:styleId="quenote">
    <w:name w:val="que_note"/>
    <w:basedOn w:val="DefaultParagraphFont"/>
    <w:uiPriority w:val="99"/>
    <w:rsid w:val="00200837"/>
  </w:style>
  <w:style w:type="paragraph" w:customStyle="1" w:styleId="naisvisr">
    <w:name w:val="naisvisr"/>
    <w:basedOn w:val="Normal"/>
    <w:uiPriority w:val="99"/>
    <w:rsid w:val="00200837"/>
    <w:pPr>
      <w:spacing w:before="450" w:after="300" w:line="240" w:lineRule="auto"/>
      <w:jc w:val="center"/>
    </w:pPr>
    <w:rPr>
      <w:rFonts w:ascii="Times New Roman" w:eastAsia="Times New Roman" w:hAnsi="Times New Roman" w:cs="Times New Roman"/>
      <w:b/>
      <w:bCs/>
      <w:sz w:val="28"/>
      <w:szCs w:val="28"/>
      <w:lang w:eastAsia="lv-LV"/>
    </w:rPr>
  </w:style>
  <w:style w:type="character" w:customStyle="1" w:styleId="BodyText2Char1">
    <w:name w:val="Body Text 2 Char1"/>
    <w:uiPriority w:val="99"/>
    <w:rsid w:val="00200837"/>
    <w:rPr>
      <w:sz w:val="24"/>
      <w:szCs w:val="24"/>
    </w:rPr>
  </w:style>
  <w:style w:type="paragraph" w:customStyle="1" w:styleId="naislab">
    <w:name w:val="naislab"/>
    <w:basedOn w:val="Normal"/>
    <w:uiPriority w:val="99"/>
    <w:rsid w:val="00200837"/>
    <w:pPr>
      <w:spacing w:before="75" w:after="75" w:line="240" w:lineRule="auto"/>
      <w:jc w:val="right"/>
    </w:pPr>
    <w:rPr>
      <w:rFonts w:ascii="Times New Roman" w:eastAsia="Times New Roman" w:hAnsi="Times New Roman" w:cs="Times New Roman"/>
      <w:sz w:val="24"/>
      <w:szCs w:val="24"/>
      <w:lang w:eastAsia="lv-LV"/>
    </w:rPr>
  </w:style>
  <w:style w:type="paragraph" w:styleId="TOC4">
    <w:name w:val="toc 4"/>
    <w:basedOn w:val="Normal"/>
    <w:next w:val="Normal"/>
    <w:autoRedefine/>
    <w:uiPriority w:val="39"/>
    <w:rsid w:val="00200837"/>
    <w:pPr>
      <w:spacing w:after="0" w:line="276" w:lineRule="auto"/>
      <w:ind w:left="660"/>
    </w:pPr>
    <w:rPr>
      <w:rFonts w:eastAsia="Calibri" w:cs="Calibri"/>
      <w:sz w:val="18"/>
      <w:szCs w:val="18"/>
    </w:rPr>
  </w:style>
  <w:style w:type="paragraph" w:styleId="TOC5">
    <w:name w:val="toc 5"/>
    <w:basedOn w:val="Normal"/>
    <w:next w:val="Normal"/>
    <w:autoRedefine/>
    <w:uiPriority w:val="39"/>
    <w:rsid w:val="00200837"/>
    <w:pPr>
      <w:spacing w:after="0" w:line="276" w:lineRule="auto"/>
      <w:ind w:left="880"/>
    </w:pPr>
    <w:rPr>
      <w:rFonts w:eastAsia="Calibri" w:cs="Calibri"/>
      <w:sz w:val="18"/>
      <w:szCs w:val="18"/>
    </w:rPr>
  </w:style>
  <w:style w:type="paragraph" w:styleId="TOC6">
    <w:name w:val="toc 6"/>
    <w:basedOn w:val="Normal"/>
    <w:next w:val="Normal"/>
    <w:autoRedefine/>
    <w:uiPriority w:val="39"/>
    <w:rsid w:val="00200837"/>
    <w:pPr>
      <w:spacing w:after="0" w:line="276" w:lineRule="auto"/>
      <w:ind w:left="1100"/>
    </w:pPr>
    <w:rPr>
      <w:rFonts w:eastAsia="Calibri" w:cs="Calibri"/>
      <w:sz w:val="18"/>
      <w:szCs w:val="18"/>
    </w:rPr>
  </w:style>
  <w:style w:type="paragraph" w:styleId="TOC7">
    <w:name w:val="toc 7"/>
    <w:basedOn w:val="Normal"/>
    <w:next w:val="Normal"/>
    <w:autoRedefine/>
    <w:uiPriority w:val="39"/>
    <w:rsid w:val="00200837"/>
    <w:pPr>
      <w:spacing w:after="0" w:line="276" w:lineRule="auto"/>
      <w:ind w:left="1320"/>
    </w:pPr>
    <w:rPr>
      <w:rFonts w:eastAsia="Calibri" w:cs="Calibri"/>
      <w:sz w:val="18"/>
      <w:szCs w:val="18"/>
    </w:rPr>
  </w:style>
  <w:style w:type="paragraph" w:styleId="TOC8">
    <w:name w:val="toc 8"/>
    <w:basedOn w:val="Normal"/>
    <w:next w:val="Normal"/>
    <w:autoRedefine/>
    <w:uiPriority w:val="39"/>
    <w:rsid w:val="00200837"/>
    <w:pPr>
      <w:spacing w:after="0" w:line="276" w:lineRule="auto"/>
      <w:ind w:left="1540"/>
    </w:pPr>
    <w:rPr>
      <w:rFonts w:eastAsia="Calibri" w:cs="Calibri"/>
      <w:sz w:val="18"/>
      <w:szCs w:val="18"/>
    </w:rPr>
  </w:style>
  <w:style w:type="paragraph" w:styleId="TOC9">
    <w:name w:val="toc 9"/>
    <w:basedOn w:val="Normal"/>
    <w:next w:val="Normal"/>
    <w:autoRedefine/>
    <w:uiPriority w:val="39"/>
    <w:rsid w:val="00200837"/>
    <w:pPr>
      <w:spacing w:after="0" w:line="276" w:lineRule="auto"/>
      <w:ind w:left="1760"/>
    </w:pPr>
    <w:rPr>
      <w:rFonts w:eastAsia="Calibri" w:cs="Calibri"/>
      <w:sz w:val="18"/>
      <w:szCs w:val="18"/>
    </w:rPr>
  </w:style>
  <w:style w:type="character" w:customStyle="1" w:styleId="FootnoteTextChar1">
    <w:name w:val="Footnote Text Char1"/>
    <w:aliases w:val="Footnote Char1,Fußnote Char1,Char Char1,Char Rakstz. Rakstz. Rakstz. Rakstz. Rakstz. Rakstz. Rakstz. Char1,Char Rakstz. Rakstz. Rakstz. Rakstz. Rakstz. Rakstz. Char1"/>
    <w:uiPriority w:val="99"/>
    <w:rsid w:val="00200837"/>
    <w:rPr>
      <w:rFonts w:ascii="Calibri" w:hAnsi="Calibri" w:cs="Calibri"/>
      <w:sz w:val="20"/>
      <w:szCs w:val="20"/>
    </w:rPr>
  </w:style>
  <w:style w:type="character" w:customStyle="1" w:styleId="field-content">
    <w:name w:val="field-content"/>
    <w:uiPriority w:val="99"/>
    <w:rsid w:val="00200837"/>
  </w:style>
  <w:style w:type="paragraph" w:styleId="EnvelopeAddress">
    <w:name w:val="envelope address"/>
    <w:basedOn w:val="Normal"/>
    <w:next w:val="Subtitle"/>
    <w:uiPriority w:val="99"/>
    <w:rsid w:val="00200837"/>
    <w:pPr>
      <w:keepNext/>
      <w:keepLines/>
      <w:widowControl w:val="0"/>
      <w:spacing w:before="60" w:after="60" w:line="240" w:lineRule="auto"/>
      <w:ind w:left="5103"/>
    </w:pPr>
    <w:rPr>
      <w:rFonts w:ascii="Times New Roman" w:eastAsia="Times New Roman" w:hAnsi="Times New Roman" w:cs="Times New Roman"/>
      <w:sz w:val="26"/>
      <w:szCs w:val="26"/>
      <w:lang w:val="en-AU"/>
    </w:rPr>
  </w:style>
  <w:style w:type="paragraph" w:customStyle="1" w:styleId="SM">
    <w:name w:val="__S_M"/>
    <w:basedOn w:val="Normal"/>
    <w:next w:val="Normal"/>
    <w:rsid w:val="00200837"/>
    <w:pPr>
      <w:keepNext/>
      <w:keepLines/>
      <w:tabs>
        <w:tab w:val="right" w:leader="dot" w:pos="360"/>
      </w:tabs>
      <w:suppressAutoHyphens/>
      <w:spacing w:after="0" w:line="390" w:lineRule="exact"/>
      <w:ind w:left="1267" w:right="1267"/>
      <w:outlineLvl w:val="0"/>
    </w:pPr>
    <w:rPr>
      <w:rFonts w:ascii="Times New Roman" w:hAnsi="Times New Roman" w:cs="Times New Roman"/>
      <w:b/>
      <w:spacing w:val="-4"/>
      <w:w w:val="98"/>
      <w:kern w:val="14"/>
      <w:sz w:val="40"/>
      <w:szCs w:val="20"/>
      <w:lang w:val="en-GB"/>
    </w:rPr>
  </w:style>
  <w:style w:type="paragraph" w:customStyle="1" w:styleId="SingleTxt">
    <w:name w:val="__Single Txt"/>
    <w:basedOn w:val="Normal"/>
    <w:rsid w:val="0020083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atLeast"/>
      <w:ind w:left="1267" w:right="1267"/>
      <w:jc w:val="both"/>
    </w:pPr>
    <w:rPr>
      <w:rFonts w:ascii="Times New Roman" w:hAnsi="Times New Roman" w:cs="Times New Roman"/>
      <w:spacing w:val="4"/>
      <w:w w:val="103"/>
      <w:kern w:val="14"/>
      <w:sz w:val="20"/>
      <w:szCs w:val="20"/>
      <w:lang w:val="en-GB"/>
    </w:rPr>
  </w:style>
  <w:style w:type="paragraph" w:customStyle="1" w:styleId="Bullet3">
    <w:name w:val="Bullet 3"/>
    <w:basedOn w:val="SingleTxt"/>
    <w:qFormat/>
    <w:rsid w:val="00200837"/>
    <w:pPr>
      <w:numPr>
        <w:numId w:val="11"/>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paragraph" w:customStyle="1" w:styleId="H23">
    <w:name w:val="_ H_2/3"/>
    <w:basedOn w:val="Normal"/>
    <w:next w:val="SingleTxt"/>
    <w:rsid w:val="00200837"/>
    <w:pPr>
      <w:suppressAutoHyphens/>
      <w:spacing w:after="0" w:line="240" w:lineRule="exact"/>
      <w:outlineLvl w:val="1"/>
    </w:pPr>
    <w:rPr>
      <w:rFonts w:ascii="Times New Roman" w:hAnsi="Times New Roman" w:cs="Times New Roman"/>
      <w:b/>
      <w:spacing w:val="4"/>
      <w:w w:val="103"/>
      <w:kern w:val="14"/>
      <w:sz w:val="20"/>
      <w:szCs w:val="20"/>
      <w:lang w:val="en-US"/>
    </w:rPr>
  </w:style>
  <w:style w:type="paragraph" w:customStyle="1" w:styleId="text-align-center">
    <w:name w:val="text-align-center"/>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greypar">
    <w:name w:val="grey_par"/>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TableGridLight">
    <w:name w:val="Grid Table Light"/>
    <w:basedOn w:val="TableNormal"/>
    <w:uiPriority w:val="40"/>
    <w:rsid w:val="002008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0083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0083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0083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tion1">
    <w:name w:val="Mention1"/>
    <w:basedOn w:val="DefaultParagraphFont"/>
    <w:uiPriority w:val="99"/>
    <w:semiHidden/>
    <w:unhideWhenUsed/>
    <w:rsid w:val="00200837"/>
    <w:rPr>
      <w:color w:val="2B579A"/>
      <w:shd w:val="clear" w:color="auto" w:fill="E6E6E6"/>
    </w:rPr>
  </w:style>
  <w:style w:type="character" w:customStyle="1" w:styleId="Mention2">
    <w:name w:val="Mention2"/>
    <w:basedOn w:val="DefaultParagraphFont"/>
    <w:uiPriority w:val="99"/>
    <w:semiHidden/>
    <w:unhideWhenUsed/>
    <w:rsid w:val="00200837"/>
    <w:rPr>
      <w:color w:val="2B579A"/>
      <w:shd w:val="clear" w:color="auto" w:fill="E6E6E6"/>
    </w:rPr>
  </w:style>
  <w:style w:type="table" w:customStyle="1" w:styleId="TableGrid1">
    <w:name w:val="Table Grid1"/>
    <w:basedOn w:val="TableNormal"/>
    <w:next w:val="TableGrid"/>
    <w:uiPriority w:val="39"/>
    <w:rsid w:val="0020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200837"/>
    <w:rPr>
      <w:color w:val="605E5C"/>
      <w:shd w:val="clear" w:color="auto" w:fill="E1DFDD"/>
    </w:rPr>
  </w:style>
  <w:style w:type="character" w:customStyle="1" w:styleId="NoSpacingChar">
    <w:name w:val="No Spacing Char"/>
    <w:link w:val="NoSpacing"/>
    <w:uiPriority w:val="1"/>
    <w:rsid w:val="00200837"/>
    <w:rPr>
      <w:sz w:val="20"/>
      <w:szCs w:val="20"/>
    </w:rPr>
  </w:style>
  <w:style w:type="paragraph" w:customStyle="1" w:styleId="FootnoteReferneceCarcter">
    <w:name w:val="Footnote Refernece Carácter"/>
    <w:aliases w:val="ftref Carácter,4_G Carácter"/>
    <w:basedOn w:val="Normal"/>
    <w:rsid w:val="00200837"/>
    <w:pPr>
      <w:spacing w:before="120" w:line="240" w:lineRule="exact"/>
      <w:jc w:val="both"/>
    </w:pPr>
    <w:rPr>
      <w:rFonts w:cs="Times New Roman"/>
      <w:vertAlign w:val="superscript"/>
    </w:rPr>
  </w:style>
  <w:style w:type="table" w:styleId="GridTable6Colorful-Accent2">
    <w:name w:val="Grid Table 6 Colorful Accent 2"/>
    <w:basedOn w:val="TableNormal"/>
    <w:uiPriority w:val="51"/>
    <w:rsid w:val="00200837"/>
    <w:pPr>
      <w:spacing w:after="0" w:line="240" w:lineRule="auto"/>
    </w:pPr>
    <w:rPr>
      <w:rFonts w:ascii="Calibri" w:eastAsia="Calibri" w:hAnsi="Calibri" w:cs="Times New Roman"/>
      <w:color w:val="668926" w:themeColor="accent2" w:themeShade="BF"/>
      <w:sz w:val="20"/>
      <w:szCs w:val="20"/>
      <w:lang w:eastAsia="lv-LV"/>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paragraph" w:customStyle="1" w:styleId="Vresteksts1">
    <w:name w:val="Vēres teksts1"/>
    <w:basedOn w:val="Normal"/>
    <w:rsid w:val="00200837"/>
    <w:pPr>
      <w:suppressAutoHyphens/>
      <w:autoSpaceDN w:val="0"/>
      <w:spacing w:after="0" w:line="240" w:lineRule="auto"/>
    </w:pPr>
    <w:rPr>
      <w:rFonts w:ascii="Calibri" w:eastAsia="Calibri" w:hAnsi="Calibri" w:cs="Times New Roman"/>
      <w:sz w:val="20"/>
      <w:szCs w:val="20"/>
    </w:rPr>
  </w:style>
  <w:style w:type="character" w:customStyle="1" w:styleId="Noklusjumarindkopasfonts1">
    <w:name w:val="Noklusējuma rindkopas fonts1"/>
    <w:rsid w:val="00200837"/>
  </w:style>
  <w:style w:type="paragraph" w:customStyle="1" w:styleId="galaziojums">
    <w:name w:val="gala ziņojums"/>
    <w:basedOn w:val="Normal"/>
    <w:link w:val="galaziojumsChar"/>
    <w:qFormat/>
    <w:rsid w:val="00261FD0"/>
    <w:pPr>
      <w:spacing w:after="0" w:line="276" w:lineRule="auto"/>
      <w:jc w:val="center"/>
    </w:pPr>
    <w:rPr>
      <w:rFonts w:ascii="Times New Roman" w:eastAsia="Calibri" w:hAnsi="Times New Roman" w:cs="Times New Roman"/>
      <w:b/>
      <w:color w:val="2A4F1C" w:themeColor="accent1" w:themeShade="80"/>
      <w:sz w:val="32"/>
      <w:szCs w:val="24"/>
      <w:lang w:eastAsia="lv-LV"/>
    </w:rPr>
  </w:style>
  <w:style w:type="paragraph" w:customStyle="1" w:styleId="Style3">
    <w:name w:val="Style3"/>
    <w:basedOn w:val="Normal"/>
    <w:qFormat/>
    <w:rsid w:val="00261FD0"/>
    <w:pPr>
      <w:spacing w:after="0" w:line="276" w:lineRule="auto"/>
      <w:jc w:val="center"/>
    </w:pPr>
    <w:rPr>
      <w:rFonts w:ascii="Times New Roman" w:eastAsia="Calibri" w:hAnsi="Times New Roman" w:cs="Times New Roman"/>
      <w:b/>
      <w:color w:val="2A4F1C" w:themeColor="accent1" w:themeShade="80"/>
      <w:sz w:val="24"/>
      <w:szCs w:val="24"/>
      <w:lang w:eastAsia="lv-LV"/>
    </w:rPr>
  </w:style>
  <w:style w:type="character" w:customStyle="1" w:styleId="galaziojumsChar">
    <w:name w:val="gala ziņojums Char"/>
    <w:basedOn w:val="DefaultParagraphFont"/>
    <w:link w:val="galaziojums"/>
    <w:rsid w:val="00261FD0"/>
    <w:rPr>
      <w:rFonts w:ascii="Times New Roman" w:eastAsia="Calibri" w:hAnsi="Times New Roman" w:cs="Times New Roman"/>
      <w:b/>
      <w:color w:val="2A4F1C" w:themeColor="accent1" w:themeShade="80"/>
      <w:sz w:val="32"/>
      <w:szCs w:val="24"/>
      <w:lang w:eastAsia="lv-LV"/>
    </w:rPr>
  </w:style>
  <w:style w:type="paragraph" w:customStyle="1" w:styleId="Parasts1">
    <w:name w:val="Parasts1"/>
    <w:rsid w:val="00CE558F"/>
    <w:pPr>
      <w:suppressAutoHyphens/>
      <w:autoSpaceDN w:val="0"/>
      <w:spacing w:line="240" w:lineRule="auto"/>
      <w:textAlignment w:val="baseline"/>
    </w:pPr>
    <w:rPr>
      <w:rFonts w:ascii="Calibri" w:eastAsia="Calibri" w:hAnsi="Calibri" w:cs="Times New Roman"/>
    </w:rPr>
  </w:style>
  <w:style w:type="character" w:customStyle="1" w:styleId="Noklusjumarindkopasfonts2">
    <w:name w:val="Noklusējuma rindkopas fonts2"/>
    <w:rsid w:val="00CE558F"/>
  </w:style>
  <w:style w:type="character" w:customStyle="1" w:styleId="Hipersaite2">
    <w:name w:val="Hipersaite2"/>
    <w:basedOn w:val="Noklusjumarindkopasfonts2"/>
    <w:rsid w:val="00CE558F"/>
    <w:rPr>
      <w:color w:val="0563C1"/>
      <w:u w:val="single"/>
    </w:rPr>
  </w:style>
  <w:style w:type="character" w:customStyle="1" w:styleId="UnresolvedMention5">
    <w:name w:val="Unresolved Mention5"/>
    <w:basedOn w:val="DefaultParagraphFont"/>
    <w:uiPriority w:val="99"/>
    <w:semiHidden/>
    <w:unhideWhenUsed/>
    <w:rsid w:val="00FE1751"/>
    <w:rPr>
      <w:color w:val="605E5C"/>
      <w:shd w:val="clear" w:color="auto" w:fill="E1DFDD"/>
    </w:rPr>
  </w:style>
  <w:style w:type="table" w:styleId="ListTable4-Accent6">
    <w:name w:val="List Table 4 Accent 6"/>
    <w:basedOn w:val="TableNormal"/>
    <w:uiPriority w:val="49"/>
    <w:rsid w:val="00FE1751"/>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leGrid2">
    <w:name w:val="Table Grid2"/>
    <w:basedOn w:val="TableNormal"/>
    <w:next w:val="TableGrid"/>
    <w:uiPriority w:val="59"/>
    <w:rsid w:val="00FE1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E1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sākums Char"/>
    <w:link w:val="NormalWeb"/>
    <w:uiPriority w:val="99"/>
    <w:locked/>
    <w:rsid w:val="00C36BF7"/>
    <w:rPr>
      <w:rFonts w:ascii="Verdana" w:eastAsia="Times New Roman" w:hAnsi="Verdana" w:cs="Times New Roman"/>
      <w:sz w:val="18"/>
      <w:szCs w:val="18"/>
      <w:lang w:eastAsia="lv-LV"/>
    </w:rPr>
  </w:style>
  <w:style w:type="character" w:customStyle="1" w:styleId="CaptionChar">
    <w:name w:val="Caption Char"/>
    <w:basedOn w:val="DefaultParagraphFont"/>
    <w:link w:val="Caption"/>
    <w:uiPriority w:val="99"/>
    <w:rsid w:val="000F45F4"/>
    <w:rPr>
      <w:rFonts w:ascii="Times New Roman" w:eastAsia="Times New Roman" w:hAnsi="Times New Roman" w:cs="Times New Roman"/>
      <w:b/>
      <w:bCs/>
      <w:sz w:val="20"/>
      <w:szCs w:val="20"/>
      <w:lang w:eastAsia="lv-LV"/>
    </w:rPr>
  </w:style>
  <w:style w:type="paragraph" w:customStyle="1" w:styleId="tabula">
    <w:name w:val="tabula"/>
    <w:basedOn w:val="Caption"/>
    <w:link w:val="tabulaChar"/>
    <w:qFormat/>
    <w:rsid w:val="000F45F4"/>
    <w:pPr>
      <w:spacing w:after="160"/>
      <w:jc w:val="right"/>
    </w:pPr>
    <w:rPr>
      <w:rFonts w:eastAsia="Calibri"/>
      <w:color w:val="455F51" w:themeColor="text2"/>
      <w:szCs w:val="24"/>
    </w:rPr>
  </w:style>
  <w:style w:type="character" w:customStyle="1" w:styleId="tabulaChar">
    <w:name w:val="tabula Char"/>
    <w:basedOn w:val="CaptionChar"/>
    <w:link w:val="tabula"/>
    <w:rsid w:val="000F45F4"/>
    <w:rPr>
      <w:rFonts w:ascii="Times New Roman" w:eastAsia="Calibri" w:hAnsi="Times New Roman" w:cs="Times New Roman"/>
      <w:b/>
      <w:bCs/>
      <w:color w:val="455F51" w:themeColor="text2"/>
      <w:sz w:val="20"/>
      <w:szCs w:val="24"/>
      <w:lang w:eastAsia="lv-LV"/>
    </w:rPr>
  </w:style>
  <w:style w:type="paragraph" w:customStyle="1" w:styleId="VPBody">
    <w:name w:val="VP Body"/>
    <w:basedOn w:val="Normal"/>
    <w:link w:val="VPBodyChar"/>
    <w:qFormat/>
    <w:rsid w:val="00D06282"/>
    <w:pPr>
      <w:tabs>
        <w:tab w:val="left" w:pos="0"/>
      </w:tabs>
      <w:spacing w:before="80" w:after="80" w:line="240" w:lineRule="auto"/>
      <w:jc w:val="both"/>
    </w:pPr>
    <w:rPr>
      <w:rFonts w:ascii="Times New Roman" w:eastAsia="Calibri" w:hAnsi="Times New Roman" w:cs="Times New Roman"/>
      <w:bCs/>
      <w:sz w:val="24"/>
    </w:rPr>
  </w:style>
  <w:style w:type="paragraph" w:customStyle="1" w:styleId="VPTitle">
    <w:name w:val="VP Title"/>
    <w:basedOn w:val="Title"/>
    <w:qFormat/>
    <w:rsid w:val="00D06282"/>
    <w:pPr>
      <w:spacing w:before="80" w:line="360" w:lineRule="auto"/>
      <w:contextualSpacing/>
    </w:pPr>
    <w:rPr>
      <w:rFonts w:eastAsiaTheme="majorEastAsia" w:cstheme="majorBidi"/>
      <w:caps w:val="0"/>
      <w:spacing w:val="-10"/>
      <w:kern w:val="28"/>
      <w:sz w:val="48"/>
      <w:szCs w:val="56"/>
    </w:rPr>
  </w:style>
  <w:style w:type="paragraph" w:customStyle="1" w:styleId="VPHeading2">
    <w:name w:val="VP Heading 2"/>
    <w:basedOn w:val="Heading2"/>
    <w:next w:val="VPBody"/>
    <w:link w:val="VPHeading2Char"/>
    <w:autoRedefine/>
    <w:uiPriority w:val="99"/>
    <w:rsid w:val="00D06282"/>
    <w:pPr>
      <w:spacing w:before="160"/>
      <w:outlineLvl w:val="0"/>
    </w:pPr>
    <w:rPr>
      <w:rFonts w:eastAsia="Calibri" w:cs="Times New Roman"/>
      <w:b w:val="0"/>
      <w:color w:val="000000"/>
      <w:sz w:val="28"/>
      <w:szCs w:val="28"/>
    </w:rPr>
  </w:style>
  <w:style w:type="paragraph" w:customStyle="1" w:styleId="VPBullet1">
    <w:name w:val="VP Bullet 1"/>
    <w:basedOn w:val="VPBody"/>
    <w:uiPriority w:val="99"/>
    <w:rsid w:val="00D06282"/>
    <w:pPr>
      <w:tabs>
        <w:tab w:val="clear" w:pos="0"/>
      </w:tabs>
      <w:ind w:left="360" w:hanging="360"/>
    </w:pPr>
    <w:rPr>
      <w:rFonts w:ascii="Calibri" w:hAnsi="Calibri" w:cs="Calibri"/>
      <w:bCs w:val="0"/>
      <w:sz w:val="20"/>
      <w:szCs w:val="20"/>
      <w:lang w:eastAsia="lv-LV"/>
    </w:rPr>
  </w:style>
  <w:style w:type="character" w:customStyle="1" w:styleId="VPHeading2Char">
    <w:name w:val="VP Heading 2 Char"/>
    <w:link w:val="VPHeading2"/>
    <w:uiPriority w:val="99"/>
    <w:locked/>
    <w:rsid w:val="00D06282"/>
    <w:rPr>
      <w:rFonts w:ascii="Times New Roman" w:eastAsia="Calibri" w:hAnsi="Times New Roman" w:cs="Times New Roman"/>
      <w:color w:val="000000"/>
      <w:sz w:val="28"/>
      <w:szCs w:val="28"/>
    </w:rPr>
  </w:style>
  <w:style w:type="character" w:customStyle="1" w:styleId="VPBodyChar">
    <w:name w:val="VP Body Char"/>
    <w:link w:val="VPBody"/>
    <w:locked/>
    <w:rsid w:val="00D06282"/>
    <w:rPr>
      <w:rFonts w:ascii="Times New Roman" w:eastAsia="Calibri" w:hAnsi="Times New Roman" w:cs="Times New Roman"/>
      <w:bCs/>
      <w:sz w:val="24"/>
    </w:rPr>
  </w:style>
  <w:style w:type="paragraph" w:customStyle="1" w:styleId="VPMessage">
    <w:name w:val="VP Message"/>
    <w:basedOn w:val="Normal"/>
    <w:next w:val="VPBody"/>
    <w:qFormat/>
    <w:rsid w:val="00D06282"/>
    <w:pPr>
      <w:spacing w:before="80" w:after="80" w:line="240" w:lineRule="auto"/>
    </w:pPr>
    <w:rPr>
      <w:rFonts w:ascii="Times New Roman" w:hAnsi="Times New Roman"/>
      <w:b/>
      <w:i/>
      <w:sz w:val="26"/>
    </w:rPr>
  </w:style>
  <w:style w:type="character" w:customStyle="1" w:styleId="normaltextrun">
    <w:name w:val="normaltextrun"/>
    <w:basedOn w:val="DefaultParagraphFont"/>
    <w:rsid w:val="00883EB7"/>
  </w:style>
  <w:style w:type="paragraph" w:customStyle="1" w:styleId="tv20787921">
    <w:name w:val="tv207_87_921"/>
    <w:basedOn w:val="Normal"/>
    <w:rsid w:val="00615513"/>
    <w:pPr>
      <w:spacing w:after="567"/>
      <w:jc w:val="center"/>
    </w:pPr>
    <w:rPr>
      <w:rFonts w:ascii="Verdana" w:eastAsia="Times New Roman" w:hAnsi="Verdana" w:cs="Times New Roman"/>
      <w:b/>
      <w:bCs/>
      <w:sz w:val="28"/>
      <w:szCs w:val="28"/>
      <w:lang w:eastAsia="lv-LV"/>
    </w:rPr>
  </w:style>
  <w:style w:type="paragraph" w:customStyle="1" w:styleId="GalvenaisVirsraksts0">
    <w:name w:val="Galvenais Virsraksts"/>
    <w:basedOn w:val="Heading1"/>
    <w:link w:val="GalvenaisVirsrakstsChar"/>
    <w:qFormat/>
    <w:rsid w:val="00096C2C"/>
    <w:pPr>
      <w:numPr>
        <w:numId w:val="0"/>
      </w:numPr>
      <w:ind w:left="432" w:hanging="432"/>
    </w:pPr>
  </w:style>
  <w:style w:type="paragraph" w:customStyle="1" w:styleId="Virsraksts21">
    <w:name w:val="Virsraksts 21"/>
    <w:basedOn w:val="GalvenaisVirsraksts0"/>
    <w:next w:val="Normal"/>
    <w:link w:val="Virsraksts2Char"/>
    <w:qFormat/>
    <w:rsid w:val="00520521"/>
    <w:pPr>
      <w:spacing w:after="0"/>
    </w:pPr>
    <w:rPr>
      <w:sz w:val="32"/>
      <w:szCs w:val="26"/>
    </w:rPr>
  </w:style>
  <w:style w:type="character" w:customStyle="1" w:styleId="GalvenaisVirsrakstsChar">
    <w:name w:val="Galvenais Virsraksts Char"/>
    <w:basedOn w:val="Heading1Char"/>
    <w:link w:val="GalvenaisVirsraksts0"/>
    <w:rsid w:val="00096C2C"/>
    <w:rPr>
      <w:rFonts w:ascii="Times New Roman" w:eastAsia="Times New Roman" w:hAnsi="Times New Roman" w:cs="Times New Roman"/>
      <w:b/>
      <w:bCs/>
      <w:color w:val="002060"/>
      <w:kern w:val="36"/>
      <w:sz w:val="36"/>
      <w:szCs w:val="48"/>
      <w:lang w:eastAsia="lv-LV"/>
    </w:rPr>
  </w:style>
  <w:style w:type="numbering" w:customStyle="1" w:styleId="Galvenaisvirsraksts">
    <w:name w:val="Galvenais virsraksts"/>
    <w:uiPriority w:val="99"/>
    <w:rsid w:val="00403817"/>
    <w:pPr>
      <w:numPr>
        <w:numId w:val="41"/>
      </w:numPr>
    </w:pPr>
  </w:style>
  <w:style w:type="character" w:customStyle="1" w:styleId="Virsraksts2Char">
    <w:name w:val="Virsraksts 2 Char"/>
    <w:basedOn w:val="GalvenaisVirsrakstsChar"/>
    <w:link w:val="Virsraksts21"/>
    <w:rsid w:val="00520521"/>
    <w:rPr>
      <w:rFonts w:ascii="Times New Roman" w:eastAsia="Times New Roman" w:hAnsi="Times New Roman" w:cs="Times New Roman"/>
      <w:b/>
      <w:bCs/>
      <w:color w:val="002060"/>
      <w:kern w:val="36"/>
      <w:sz w:val="32"/>
      <w:szCs w:val="26"/>
      <w:lang w:eastAsia="lv-LV"/>
    </w:rPr>
  </w:style>
  <w:style w:type="table" w:styleId="GridTable5Dark-Accent1">
    <w:name w:val="Grid Table 5 Dark Accent 1"/>
    <w:basedOn w:val="TableNormal"/>
    <w:uiPriority w:val="50"/>
    <w:rsid w:val="005853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paragraph" w:styleId="NormalIndent">
    <w:name w:val="Normal Indent"/>
    <w:basedOn w:val="Normal"/>
    <w:uiPriority w:val="99"/>
    <w:semiHidden/>
    <w:unhideWhenUsed/>
    <w:rsid w:val="006107C1"/>
    <w:pPr>
      <w:ind w:left="720"/>
    </w:pPr>
  </w:style>
  <w:style w:type="table" w:styleId="GridTable1Light-Accent1">
    <w:name w:val="Grid Table 1 Light Accent 1"/>
    <w:basedOn w:val="TableNormal"/>
    <w:uiPriority w:val="46"/>
    <w:rsid w:val="00585345"/>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585345"/>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paragraph" w:customStyle="1" w:styleId="mt-translation">
    <w:name w:val="mt-translation"/>
    <w:basedOn w:val="Normal"/>
    <w:rsid w:val="00C32C9F"/>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phrase">
    <w:name w:val="phrase"/>
    <w:basedOn w:val="DefaultParagraphFont"/>
    <w:rsid w:val="00C32C9F"/>
  </w:style>
  <w:style w:type="character" w:customStyle="1" w:styleId="word">
    <w:name w:val="word"/>
    <w:basedOn w:val="DefaultParagraphFont"/>
    <w:rsid w:val="00C32C9F"/>
  </w:style>
  <w:style w:type="character" w:customStyle="1" w:styleId="infoboxtext-data">
    <w:name w:val="infobox__text-data"/>
    <w:basedOn w:val="DefaultParagraphFont"/>
    <w:rsid w:val="00E8117C"/>
  </w:style>
  <w:style w:type="character" w:customStyle="1" w:styleId="Bodytext20">
    <w:name w:val="Body text (2)_"/>
    <w:basedOn w:val="DefaultParagraphFont"/>
    <w:link w:val="Bodytext21"/>
    <w:rsid w:val="0000783A"/>
    <w:rPr>
      <w:rFonts w:ascii="Arial" w:eastAsia="Arial" w:hAnsi="Arial" w:cs="Arial"/>
      <w:sz w:val="19"/>
      <w:szCs w:val="19"/>
      <w:shd w:val="clear" w:color="auto" w:fill="FFFFFF"/>
    </w:rPr>
  </w:style>
  <w:style w:type="character" w:customStyle="1" w:styleId="Bodytext2Italic">
    <w:name w:val="Body text (2) + Italic"/>
    <w:basedOn w:val="Bodytext20"/>
    <w:rsid w:val="0000783A"/>
    <w:rPr>
      <w:rFonts w:ascii="Arial" w:eastAsia="Arial" w:hAnsi="Arial" w:cs="Arial"/>
      <w:i/>
      <w:iCs/>
      <w:color w:val="000000"/>
      <w:spacing w:val="0"/>
      <w:w w:val="100"/>
      <w:position w:val="0"/>
      <w:sz w:val="19"/>
      <w:szCs w:val="19"/>
      <w:shd w:val="clear" w:color="auto" w:fill="FFFFFF"/>
      <w:lang w:val="en-US" w:eastAsia="en-US" w:bidi="en-US"/>
    </w:rPr>
  </w:style>
  <w:style w:type="paragraph" w:customStyle="1" w:styleId="Bodytext21">
    <w:name w:val="Body text (2)"/>
    <w:basedOn w:val="Normal"/>
    <w:link w:val="Bodytext20"/>
    <w:rsid w:val="0000783A"/>
    <w:pPr>
      <w:widowControl w:val="0"/>
      <w:shd w:val="clear" w:color="auto" w:fill="FFFFFF"/>
      <w:spacing w:before="300" w:after="0" w:line="274" w:lineRule="exact"/>
      <w:ind w:hanging="424"/>
    </w:pPr>
    <w:rPr>
      <w:rFonts w:ascii="Arial" w:eastAsia="Arial" w:hAnsi="Arial" w:cs="Arial"/>
      <w:sz w:val="19"/>
      <w:szCs w:val="19"/>
    </w:rPr>
  </w:style>
  <w:style w:type="table" w:customStyle="1" w:styleId="TableGrid40">
    <w:name w:val="Table Grid4"/>
    <w:basedOn w:val="TableNormal"/>
    <w:next w:val="TableGrid"/>
    <w:uiPriority w:val="39"/>
    <w:rsid w:val="0045769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AD7C6A"/>
    <w:rPr>
      <w:color w:val="605E5C"/>
      <w:shd w:val="clear" w:color="auto" w:fill="E1DFDD"/>
    </w:rPr>
  </w:style>
  <w:style w:type="character" w:customStyle="1" w:styleId="Bodytext2Bold">
    <w:name w:val="Body text (2) + Bold"/>
    <w:basedOn w:val="DefaultParagraphFont"/>
    <w:rsid w:val="002606DF"/>
    <w:rPr>
      <w:rFonts w:ascii="Arial" w:eastAsia="Arial" w:hAnsi="Arial" w:cs="Arial"/>
      <w:b/>
      <w:bCs/>
      <w:color w:val="000000"/>
      <w:spacing w:val="0"/>
      <w:w w:val="100"/>
      <w:position w:val="0"/>
      <w:sz w:val="19"/>
      <w:szCs w:val="19"/>
      <w:shd w:val="clear" w:color="auto" w:fill="FFFFFF"/>
      <w:lang w:val="lv-LV" w:eastAsia="lv-LV" w:bidi="lv-LV"/>
    </w:rPr>
  </w:style>
  <w:style w:type="character" w:styleId="UnresolvedMention">
    <w:name w:val="Unresolved Mention"/>
    <w:basedOn w:val="DefaultParagraphFont"/>
    <w:uiPriority w:val="99"/>
    <w:semiHidden/>
    <w:unhideWhenUsed/>
    <w:rsid w:val="00365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72014">
      <w:bodyDiv w:val="1"/>
      <w:marLeft w:val="0"/>
      <w:marRight w:val="0"/>
      <w:marTop w:val="0"/>
      <w:marBottom w:val="0"/>
      <w:divBdr>
        <w:top w:val="none" w:sz="0" w:space="0" w:color="auto"/>
        <w:left w:val="none" w:sz="0" w:space="0" w:color="auto"/>
        <w:bottom w:val="none" w:sz="0" w:space="0" w:color="auto"/>
        <w:right w:val="none" w:sz="0" w:space="0" w:color="auto"/>
      </w:divBdr>
    </w:div>
    <w:div w:id="31734994">
      <w:bodyDiv w:val="1"/>
      <w:marLeft w:val="0"/>
      <w:marRight w:val="0"/>
      <w:marTop w:val="0"/>
      <w:marBottom w:val="0"/>
      <w:divBdr>
        <w:top w:val="none" w:sz="0" w:space="0" w:color="auto"/>
        <w:left w:val="none" w:sz="0" w:space="0" w:color="auto"/>
        <w:bottom w:val="none" w:sz="0" w:space="0" w:color="auto"/>
        <w:right w:val="none" w:sz="0" w:space="0" w:color="auto"/>
      </w:divBdr>
      <w:divsChild>
        <w:div w:id="1031340541">
          <w:marLeft w:val="0"/>
          <w:marRight w:val="0"/>
          <w:marTop w:val="0"/>
          <w:marBottom w:val="0"/>
          <w:divBdr>
            <w:top w:val="none" w:sz="0" w:space="0" w:color="auto"/>
            <w:left w:val="none" w:sz="0" w:space="0" w:color="auto"/>
            <w:bottom w:val="none" w:sz="0" w:space="0" w:color="auto"/>
            <w:right w:val="none" w:sz="0" w:space="0" w:color="auto"/>
          </w:divBdr>
        </w:div>
        <w:div w:id="1455294781">
          <w:marLeft w:val="0"/>
          <w:marRight w:val="0"/>
          <w:marTop w:val="0"/>
          <w:marBottom w:val="0"/>
          <w:divBdr>
            <w:top w:val="none" w:sz="0" w:space="0" w:color="auto"/>
            <w:left w:val="none" w:sz="0" w:space="0" w:color="auto"/>
            <w:bottom w:val="none" w:sz="0" w:space="0" w:color="auto"/>
            <w:right w:val="none" w:sz="0" w:space="0" w:color="auto"/>
          </w:divBdr>
        </w:div>
      </w:divsChild>
    </w:div>
    <w:div w:id="154534233">
      <w:bodyDiv w:val="1"/>
      <w:marLeft w:val="0"/>
      <w:marRight w:val="0"/>
      <w:marTop w:val="0"/>
      <w:marBottom w:val="0"/>
      <w:divBdr>
        <w:top w:val="none" w:sz="0" w:space="0" w:color="auto"/>
        <w:left w:val="none" w:sz="0" w:space="0" w:color="auto"/>
        <w:bottom w:val="none" w:sz="0" w:space="0" w:color="auto"/>
        <w:right w:val="none" w:sz="0" w:space="0" w:color="auto"/>
      </w:divBdr>
    </w:div>
    <w:div w:id="160857887">
      <w:bodyDiv w:val="1"/>
      <w:marLeft w:val="0"/>
      <w:marRight w:val="0"/>
      <w:marTop w:val="0"/>
      <w:marBottom w:val="0"/>
      <w:divBdr>
        <w:top w:val="none" w:sz="0" w:space="0" w:color="auto"/>
        <w:left w:val="none" w:sz="0" w:space="0" w:color="auto"/>
        <w:bottom w:val="none" w:sz="0" w:space="0" w:color="auto"/>
        <w:right w:val="none" w:sz="0" w:space="0" w:color="auto"/>
      </w:divBdr>
    </w:div>
    <w:div w:id="235436988">
      <w:bodyDiv w:val="1"/>
      <w:marLeft w:val="0"/>
      <w:marRight w:val="0"/>
      <w:marTop w:val="0"/>
      <w:marBottom w:val="0"/>
      <w:divBdr>
        <w:top w:val="none" w:sz="0" w:space="0" w:color="auto"/>
        <w:left w:val="none" w:sz="0" w:space="0" w:color="auto"/>
        <w:bottom w:val="none" w:sz="0" w:space="0" w:color="auto"/>
        <w:right w:val="none" w:sz="0" w:space="0" w:color="auto"/>
      </w:divBdr>
    </w:div>
    <w:div w:id="256835589">
      <w:bodyDiv w:val="1"/>
      <w:marLeft w:val="0"/>
      <w:marRight w:val="0"/>
      <w:marTop w:val="0"/>
      <w:marBottom w:val="0"/>
      <w:divBdr>
        <w:top w:val="none" w:sz="0" w:space="0" w:color="auto"/>
        <w:left w:val="none" w:sz="0" w:space="0" w:color="auto"/>
        <w:bottom w:val="none" w:sz="0" w:space="0" w:color="auto"/>
        <w:right w:val="none" w:sz="0" w:space="0" w:color="auto"/>
      </w:divBdr>
    </w:div>
    <w:div w:id="392971261">
      <w:bodyDiv w:val="1"/>
      <w:marLeft w:val="0"/>
      <w:marRight w:val="0"/>
      <w:marTop w:val="0"/>
      <w:marBottom w:val="0"/>
      <w:divBdr>
        <w:top w:val="none" w:sz="0" w:space="0" w:color="auto"/>
        <w:left w:val="none" w:sz="0" w:space="0" w:color="auto"/>
        <w:bottom w:val="none" w:sz="0" w:space="0" w:color="auto"/>
        <w:right w:val="none" w:sz="0" w:space="0" w:color="auto"/>
      </w:divBdr>
    </w:div>
    <w:div w:id="433134316">
      <w:bodyDiv w:val="1"/>
      <w:marLeft w:val="0"/>
      <w:marRight w:val="0"/>
      <w:marTop w:val="0"/>
      <w:marBottom w:val="0"/>
      <w:divBdr>
        <w:top w:val="none" w:sz="0" w:space="0" w:color="auto"/>
        <w:left w:val="none" w:sz="0" w:space="0" w:color="auto"/>
        <w:bottom w:val="none" w:sz="0" w:space="0" w:color="auto"/>
        <w:right w:val="none" w:sz="0" w:space="0" w:color="auto"/>
      </w:divBdr>
    </w:div>
    <w:div w:id="611398607">
      <w:bodyDiv w:val="1"/>
      <w:marLeft w:val="0"/>
      <w:marRight w:val="0"/>
      <w:marTop w:val="0"/>
      <w:marBottom w:val="0"/>
      <w:divBdr>
        <w:top w:val="none" w:sz="0" w:space="0" w:color="auto"/>
        <w:left w:val="none" w:sz="0" w:space="0" w:color="auto"/>
        <w:bottom w:val="none" w:sz="0" w:space="0" w:color="auto"/>
        <w:right w:val="none" w:sz="0" w:space="0" w:color="auto"/>
      </w:divBdr>
      <w:divsChild>
        <w:div w:id="817920223">
          <w:marLeft w:val="547"/>
          <w:marRight w:val="0"/>
          <w:marTop w:val="0"/>
          <w:marBottom w:val="0"/>
          <w:divBdr>
            <w:top w:val="none" w:sz="0" w:space="0" w:color="auto"/>
            <w:left w:val="none" w:sz="0" w:space="0" w:color="auto"/>
            <w:bottom w:val="none" w:sz="0" w:space="0" w:color="auto"/>
            <w:right w:val="none" w:sz="0" w:space="0" w:color="auto"/>
          </w:divBdr>
        </w:div>
      </w:divsChild>
    </w:div>
    <w:div w:id="913050639">
      <w:bodyDiv w:val="1"/>
      <w:marLeft w:val="0"/>
      <w:marRight w:val="0"/>
      <w:marTop w:val="0"/>
      <w:marBottom w:val="0"/>
      <w:divBdr>
        <w:top w:val="none" w:sz="0" w:space="0" w:color="auto"/>
        <w:left w:val="none" w:sz="0" w:space="0" w:color="auto"/>
        <w:bottom w:val="none" w:sz="0" w:space="0" w:color="auto"/>
        <w:right w:val="none" w:sz="0" w:space="0" w:color="auto"/>
      </w:divBdr>
    </w:div>
    <w:div w:id="958296633">
      <w:bodyDiv w:val="1"/>
      <w:marLeft w:val="0"/>
      <w:marRight w:val="0"/>
      <w:marTop w:val="0"/>
      <w:marBottom w:val="0"/>
      <w:divBdr>
        <w:top w:val="none" w:sz="0" w:space="0" w:color="auto"/>
        <w:left w:val="none" w:sz="0" w:space="0" w:color="auto"/>
        <w:bottom w:val="none" w:sz="0" w:space="0" w:color="auto"/>
        <w:right w:val="none" w:sz="0" w:space="0" w:color="auto"/>
      </w:divBdr>
    </w:div>
    <w:div w:id="1266500610">
      <w:bodyDiv w:val="1"/>
      <w:marLeft w:val="0"/>
      <w:marRight w:val="0"/>
      <w:marTop w:val="0"/>
      <w:marBottom w:val="0"/>
      <w:divBdr>
        <w:top w:val="none" w:sz="0" w:space="0" w:color="auto"/>
        <w:left w:val="none" w:sz="0" w:space="0" w:color="auto"/>
        <w:bottom w:val="none" w:sz="0" w:space="0" w:color="auto"/>
        <w:right w:val="none" w:sz="0" w:space="0" w:color="auto"/>
      </w:divBdr>
    </w:div>
    <w:div w:id="1295254914">
      <w:bodyDiv w:val="1"/>
      <w:marLeft w:val="0"/>
      <w:marRight w:val="0"/>
      <w:marTop w:val="0"/>
      <w:marBottom w:val="0"/>
      <w:divBdr>
        <w:top w:val="none" w:sz="0" w:space="0" w:color="auto"/>
        <w:left w:val="none" w:sz="0" w:space="0" w:color="auto"/>
        <w:bottom w:val="none" w:sz="0" w:space="0" w:color="auto"/>
        <w:right w:val="none" w:sz="0" w:space="0" w:color="auto"/>
      </w:divBdr>
    </w:div>
    <w:div w:id="1297566024">
      <w:bodyDiv w:val="1"/>
      <w:marLeft w:val="0"/>
      <w:marRight w:val="0"/>
      <w:marTop w:val="0"/>
      <w:marBottom w:val="0"/>
      <w:divBdr>
        <w:top w:val="none" w:sz="0" w:space="0" w:color="auto"/>
        <w:left w:val="none" w:sz="0" w:space="0" w:color="auto"/>
        <w:bottom w:val="none" w:sz="0" w:space="0" w:color="auto"/>
        <w:right w:val="none" w:sz="0" w:space="0" w:color="auto"/>
      </w:divBdr>
    </w:div>
    <w:div w:id="1427993234">
      <w:bodyDiv w:val="1"/>
      <w:marLeft w:val="0"/>
      <w:marRight w:val="0"/>
      <w:marTop w:val="0"/>
      <w:marBottom w:val="0"/>
      <w:divBdr>
        <w:top w:val="none" w:sz="0" w:space="0" w:color="auto"/>
        <w:left w:val="none" w:sz="0" w:space="0" w:color="auto"/>
        <w:bottom w:val="none" w:sz="0" w:space="0" w:color="auto"/>
        <w:right w:val="none" w:sz="0" w:space="0" w:color="auto"/>
      </w:divBdr>
      <w:divsChild>
        <w:div w:id="1051346213">
          <w:marLeft w:val="0"/>
          <w:marRight w:val="0"/>
          <w:marTop w:val="480"/>
          <w:marBottom w:val="240"/>
          <w:divBdr>
            <w:top w:val="none" w:sz="0" w:space="0" w:color="auto"/>
            <w:left w:val="none" w:sz="0" w:space="0" w:color="auto"/>
            <w:bottom w:val="none" w:sz="0" w:space="0" w:color="auto"/>
            <w:right w:val="none" w:sz="0" w:space="0" w:color="auto"/>
          </w:divBdr>
        </w:div>
        <w:div w:id="759179149">
          <w:marLeft w:val="0"/>
          <w:marRight w:val="0"/>
          <w:marTop w:val="0"/>
          <w:marBottom w:val="567"/>
          <w:divBdr>
            <w:top w:val="none" w:sz="0" w:space="0" w:color="auto"/>
            <w:left w:val="none" w:sz="0" w:space="0" w:color="auto"/>
            <w:bottom w:val="none" w:sz="0" w:space="0" w:color="auto"/>
            <w:right w:val="none" w:sz="0" w:space="0" w:color="auto"/>
          </w:divBdr>
        </w:div>
      </w:divsChild>
    </w:div>
    <w:div w:id="1429234063">
      <w:bodyDiv w:val="1"/>
      <w:marLeft w:val="0"/>
      <w:marRight w:val="0"/>
      <w:marTop w:val="0"/>
      <w:marBottom w:val="0"/>
      <w:divBdr>
        <w:top w:val="none" w:sz="0" w:space="0" w:color="auto"/>
        <w:left w:val="none" w:sz="0" w:space="0" w:color="auto"/>
        <w:bottom w:val="none" w:sz="0" w:space="0" w:color="auto"/>
        <w:right w:val="none" w:sz="0" w:space="0" w:color="auto"/>
      </w:divBdr>
    </w:div>
    <w:div w:id="1607805490">
      <w:bodyDiv w:val="1"/>
      <w:marLeft w:val="0"/>
      <w:marRight w:val="0"/>
      <w:marTop w:val="0"/>
      <w:marBottom w:val="0"/>
      <w:divBdr>
        <w:top w:val="none" w:sz="0" w:space="0" w:color="auto"/>
        <w:left w:val="none" w:sz="0" w:space="0" w:color="auto"/>
        <w:bottom w:val="none" w:sz="0" w:space="0" w:color="auto"/>
        <w:right w:val="none" w:sz="0" w:space="0" w:color="auto"/>
      </w:divBdr>
    </w:div>
    <w:div w:id="1761559226">
      <w:bodyDiv w:val="1"/>
      <w:marLeft w:val="0"/>
      <w:marRight w:val="0"/>
      <w:marTop w:val="0"/>
      <w:marBottom w:val="0"/>
      <w:divBdr>
        <w:top w:val="none" w:sz="0" w:space="0" w:color="auto"/>
        <w:left w:val="none" w:sz="0" w:space="0" w:color="auto"/>
        <w:bottom w:val="none" w:sz="0" w:space="0" w:color="auto"/>
        <w:right w:val="none" w:sz="0" w:space="0" w:color="auto"/>
      </w:divBdr>
    </w:div>
    <w:div w:id="1855415490">
      <w:bodyDiv w:val="1"/>
      <w:marLeft w:val="0"/>
      <w:marRight w:val="0"/>
      <w:marTop w:val="0"/>
      <w:marBottom w:val="0"/>
      <w:divBdr>
        <w:top w:val="none" w:sz="0" w:space="0" w:color="auto"/>
        <w:left w:val="none" w:sz="0" w:space="0" w:color="auto"/>
        <w:bottom w:val="none" w:sz="0" w:space="0" w:color="auto"/>
        <w:right w:val="none" w:sz="0" w:space="0" w:color="auto"/>
      </w:divBdr>
      <w:divsChild>
        <w:div w:id="1618558464">
          <w:marLeft w:val="0"/>
          <w:marRight w:val="0"/>
          <w:marTop w:val="480"/>
          <w:marBottom w:val="240"/>
          <w:divBdr>
            <w:top w:val="none" w:sz="0" w:space="0" w:color="auto"/>
            <w:left w:val="none" w:sz="0" w:space="0" w:color="auto"/>
            <w:bottom w:val="none" w:sz="0" w:space="0" w:color="auto"/>
            <w:right w:val="none" w:sz="0" w:space="0" w:color="auto"/>
          </w:divBdr>
        </w:div>
        <w:div w:id="532619402">
          <w:marLeft w:val="0"/>
          <w:marRight w:val="0"/>
          <w:marTop w:val="0"/>
          <w:marBottom w:val="567"/>
          <w:divBdr>
            <w:top w:val="none" w:sz="0" w:space="0" w:color="auto"/>
            <w:left w:val="none" w:sz="0" w:space="0" w:color="auto"/>
            <w:bottom w:val="none" w:sz="0" w:space="0" w:color="auto"/>
            <w:right w:val="none" w:sz="0" w:space="0" w:color="auto"/>
          </w:divBdr>
        </w:div>
      </w:divsChild>
    </w:div>
    <w:div w:id="205396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0.xml"/><Relationship Id="rId26" Type="http://schemas.openxmlformats.org/officeDocument/2006/relationships/image" Target="media/image8.png"/><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l2d.lv/l.php?doc_id=57255" TargetMode="External"/><Relationship Id="rId42" Type="http://schemas.openxmlformats.org/officeDocument/2006/relationships/image" Target="media/image12.emf"/><Relationship Id="rId47" Type="http://schemas.openxmlformats.org/officeDocument/2006/relationships/chart" Target="charts/chart16.xml"/><Relationship Id="rId50" Type="http://schemas.openxmlformats.org/officeDocument/2006/relationships/chart" Target="charts/chart18.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hyperlink" Target="https://likumi.lv/ta/id/225418-civillikums" TargetMode="External"/><Relationship Id="rId33" Type="http://schemas.openxmlformats.org/officeDocument/2006/relationships/hyperlink" Target="http://www.l2d.lv/l.php?doc_id=265314" TargetMode="External"/><Relationship Id="rId38" Type="http://schemas.openxmlformats.org/officeDocument/2006/relationships/chart" Target="charts/chart13.xml"/><Relationship Id="rId46"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1.xml"/><Relationship Id="rId29" Type="http://schemas.openxmlformats.org/officeDocument/2006/relationships/hyperlink" Target="http://www.l2d.lv/l.php?doc_id=265314" TargetMode="External"/><Relationship Id="rId41" Type="http://schemas.openxmlformats.org/officeDocument/2006/relationships/image" Target="media/image1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2.xml"/><Relationship Id="rId32" Type="http://schemas.openxmlformats.org/officeDocument/2006/relationships/hyperlink" Target="http://www.l2d.lv/l.php?doc_id=265314" TargetMode="External"/><Relationship Id="rId37" Type="http://schemas.openxmlformats.org/officeDocument/2006/relationships/hyperlink" Target="http://www.l2d.lv/l.php?doc_id=265314" TargetMode="External"/><Relationship Id="rId40" Type="http://schemas.openxmlformats.org/officeDocument/2006/relationships/image" Target="media/image10.png"/><Relationship Id="rId45" Type="http://schemas.openxmlformats.org/officeDocument/2006/relationships/chart" Target="charts/chart1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oecd.org/finance/survey-large-pension-funds.htm" TargetMode="External"/><Relationship Id="rId28" Type="http://schemas.openxmlformats.org/officeDocument/2006/relationships/hyperlink" Target="http://www.l2d.lv/l.php?doc_id=168469" TargetMode="External"/><Relationship Id="rId36" Type="http://schemas.openxmlformats.org/officeDocument/2006/relationships/hyperlink" Target="http://www.l2d.lv/l.php?doc_id=265314" TargetMode="External"/><Relationship Id="rId49" Type="http://schemas.openxmlformats.org/officeDocument/2006/relationships/image" Target="media/image15.emf"/><Relationship Id="rId10" Type="http://schemas.openxmlformats.org/officeDocument/2006/relationships/chart" Target="charts/chart3.xml"/><Relationship Id="rId19" Type="http://schemas.openxmlformats.org/officeDocument/2006/relationships/image" Target="media/image5.png"/><Relationship Id="rId31" Type="http://schemas.openxmlformats.org/officeDocument/2006/relationships/hyperlink" Target="http://www.l2d.lv/l.php?doc_id=146481" TargetMode="External"/><Relationship Id="rId44" Type="http://schemas.openxmlformats.org/officeDocument/2006/relationships/image" Target="media/image14.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7.png"/><Relationship Id="rId27" Type="http://schemas.openxmlformats.org/officeDocument/2006/relationships/hyperlink" Target="http://www.l2d.lv/l.php?doc_id=168469" TargetMode="External"/><Relationship Id="rId30" Type="http://schemas.openxmlformats.org/officeDocument/2006/relationships/hyperlink" Target="http://www.l2d.lv/l.php?doc_id=107820" TargetMode="External"/><Relationship Id="rId35" Type="http://schemas.openxmlformats.org/officeDocument/2006/relationships/hyperlink" Target="http://www.l2d.lv/l.php?doc_id=149305" TargetMode="External"/><Relationship Id="rId43" Type="http://schemas.openxmlformats.org/officeDocument/2006/relationships/image" Target="media/image13.emf"/><Relationship Id="rId48" Type="http://schemas.openxmlformats.org/officeDocument/2006/relationships/chart" Target="charts/chart17.xml"/><Relationship Id="rId8" Type="http://schemas.openxmlformats.org/officeDocument/2006/relationships/chart" Target="charts/chart1.xml"/><Relationship Id="rId51" Type="http://schemas.openxmlformats.org/officeDocument/2006/relationships/chart" Target="charts/chart19.xml"/></Relationships>
</file>

<file path=word/_rels/footnotes.xml.rels><?xml version="1.0" encoding="UTF-8" standalone="yes"?>
<Relationships xmlns="http://schemas.openxmlformats.org/package/2006/relationships"><Relationship Id="rId26" Type="http://schemas.openxmlformats.org/officeDocument/2006/relationships/hyperlink" Target="http://www.lrvk.gov.lv/revizija/vai-valsts-politika-pensiju-sistemas-ilgtspejas-nodrosinasanai-ir-efektiva/" TargetMode="External"/><Relationship Id="rId21" Type="http://schemas.openxmlformats.org/officeDocument/2006/relationships/hyperlink" Target="https://www.satv.tiesa.gov.lv/cases/?case-filter-years=&amp;case-filter-status=&amp;case-filter-types=&amp;case-filter-result=&amp;searchtext=2019-24-03" TargetMode="External"/><Relationship Id="rId42" Type="http://schemas.openxmlformats.org/officeDocument/2006/relationships/hyperlink" Target="http://polsis.mk.gov.lv/documents/4558" TargetMode="External"/><Relationship Id="rId47" Type="http://schemas.openxmlformats.org/officeDocument/2006/relationships/hyperlink" Target="http://likumi.lv/ta/lv/starptautiskie-ligumi/id/1150" TargetMode="External"/><Relationship Id="rId63" Type="http://schemas.openxmlformats.org/officeDocument/2006/relationships/hyperlink" Target="https://assets.publishing.service.gov.uk/government/uploads/system/uploads/attachment_data/file/292453/mental-capital-wellbeing-summary.pdf" TargetMode="External"/><Relationship Id="rId68" Type="http://schemas.openxmlformats.org/officeDocument/2006/relationships/hyperlink" Target="https://ec.europa.eu/social/main.jsp?langId=en&amp;catId=89&amp;newsId=9346&amp;furtherNews=yes" TargetMode="External"/><Relationship Id="rId84" Type="http://schemas.openxmlformats.org/officeDocument/2006/relationships/hyperlink" Target="https://www.lrvk.gov.lv/lv/revizijas/revizijas/noslegtas-revizijas/vai-valsti-istenota-socialas-ieklausanas-politika-sasniedz-tai-izvirzitos-merkus-nabadzibas-mazinasanas-joma" TargetMode="External"/><Relationship Id="rId89" Type="http://schemas.openxmlformats.org/officeDocument/2006/relationships/hyperlink" Target="https://data.europa.eu/euodp/en/data/dataset/S2115_85_3_449_ENG" TargetMode="External"/><Relationship Id="rId2" Type="http://schemas.openxmlformats.org/officeDocument/2006/relationships/hyperlink" Target="https://www.csb.gov.lv/lv/Statistika/Covid19/majsaimniecibu-uzkrajumi" TargetMode="External"/><Relationship Id="rId16" Type="http://schemas.openxmlformats.org/officeDocument/2006/relationships/hyperlink" Target="https://www.lrvk.gov.lv/lv/revizijas/revizijas/noslegtas-revizijas/vai-valsti-istenota-socialas-ieklausanas-politika-sasniedz-tai-izvirzitos-merkus-nabadzibas-mazinasanas-joma" TargetMode="External"/><Relationship Id="rId29" Type="http://schemas.openxmlformats.org/officeDocument/2006/relationships/hyperlink" Target="http://www.likumi.lv/doc.php?id=19650" TargetMode="External"/><Relationship Id="rId107" Type="http://schemas.openxmlformats.org/officeDocument/2006/relationships/hyperlink" Target="https://www.nva.gov.lv/Latvija.lv" TargetMode="External"/><Relationship Id="rId11" Type="http://schemas.openxmlformats.org/officeDocument/2006/relationships/hyperlink" Target="https://www.lrvk.gov.lv/lv/revizijas/revizijas/noslegtas-revizijas/vai-valsti-istenota-socialas-ieklausanas-politika-sasniedz-tai-izvirzitos-merkus-nabadzibas-mazinasanas-joma" TargetMode="External"/><Relationship Id="rId24" Type="http://schemas.openxmlformats.org/officeDocument/2006/relationships/hyperlink" Target="http://www.lm.gov.lv/lv/nozares-politika/sociala-apdrosinasana/0-politikas-planosanas-dokumenti-un-tiesibu-akti/0-latvijas-politikas-planosanas-dokumenti" TargetMode="External"/><Relationship Id="rId32" Type="http://schemas.openxmlformats.org/officeDocument/2006/relationships/hyperlink" Target="http://www.likumi.lv/doc.php?id=147918" TargetMode="External"/><Relationship Id="rId37" Type="http://schemas.openxmlformats.org/officeDocument/2006/relationships/hyperlink" Target="http://www.lrvk.gov.lv/revizija/vai-valsts-politika-pensiju-sistemas-ilgtspejas-nodrosinasanai-ir-efektiva/" TargetMode="External"/><Relationship Id="rId40" Type="http://schemas.openxmlformats.org/officeDocument/2006/relationships/hyperlink" Target="http://www.lrvk.gov.lv/revizija/vai-valsts-politika-pensiju-sistemas-ilgtspejas-nodrosinasanai-ir-efektiva/" TargetMode="External"/><Relationship Id="rId45" Type="http://schemas.openxmlformats.org/officeDocument/2006/relationships/hyperlink" Target="https://likumi.lv/ta/id/68488" TargetMode="External"/><Relationship Id="rId53" Type="http://schemas.openxmlformats.org/officeDocument/2006/relationships/hyperlink" Target="http://www.varam.gov.lv/lat/pol/ppd/?doc=20773" TargetMode="External"/><Relationship Id="rId58" Type="http://schemas.openxmlformats.org/officeDocument/2006/relationships/hyperlink" Target="https://www.lm.gov.lv/lv/media/8194/download" TargetMode="External"/><Relationship Id="rId66" Type="http://schemas.openxmlformats.org/officeDocument/2006/relationships/hyperlink" Target="https://www.lm.gov.lv/sites/lm/files/data_content/5_gala_zinojums_saskanots1.pdf" TargetMode="External"/><Relationship Id="rId74" Type="http://schemas.openxmlformats.org/officeDocument/2006/relationships/hyperlink" Target="http://polsis.mk.gov.lv/documents/5207" TargetMode="External"/><Relationship Id="rId79" Type="http://schemas.openxmlformats.org/officeDocument/2006/relationships/hyperlink" Target="http://petijumi.mk.gov.lv/node/3370" TargetMode="External"/><Relationship Id="rId87" Type="http://schemas.openxmlformats.org/officeDocument/2006/relationships/hyperlink" Target="http://polsis.mk.gov.lv/api/file/file36360.doc" TargetMode="External"/><Relationship Id="rId102" Type="http://schemas.openxmlformats.org/officeDocument/2006/relationships/hyperlink" Target="https://tbinternet.ohchr.org/_layouts/treatybodyexternal/Download.aspx?symbolno=CRPD%2fC%2fLVA%2fCO%2f1&amp;Lang=en" TargetMode="External"/><Relationship Id="rId110" Type="http://schemas.openxmlformats.org/officeDocument/2006/relationships/hyperlink" Target="https://www.kantar.lv/newsletters/tnsab55/darbinieku-vidu-iezimejas-profesionalas-izdegsanas-problema/" TargetMode="External"/><Relationship Id="rId5" Type="http://schemas.openxmlformats.org/officeDocument/2006/relationships/hyperlink" Target="http://petijumi.mk.gov.lv/node/3048" TargetMode="External"/><Relationship Id="rId61" Type="http://schemas.openxmlformats.org/officeDocument/2006/relationships/hyperlink" Target="https://www.lm.gov.lv/lv/petijums-Par-atvijas-augstskolu" TargetMode="External"/><Relationship Id="rId82" Type="http://schemas.openxmlformats.org/officeDocument/2006/relationships/hyperlink" Target="https://www.lrvk.gov.lv/lv/revizijas/revizijas/noslegtas-revizijas/vai-valsti-istenota-socialas-ieklausanas-politika-sasniedz-tai-izvirzitos-merkus-nabadzibas-mazinasanas-joma" TargetMode="External"/><Relationship Id="rId90" Type="http://schemas.openxmlformats.org/officeDocument/2006/relationships/hyperlink" Target="https://likumi.lv/ta/id/59236-dzimumu-lidztiesibas-padomes-nolikums" TargetMode="External"/><Relationship Id="rId95" Type="http://schemas.openxmlformats.org/officeDocument/2006/relationships/hyperlink" Target="http://lm.gov.lv/upload/dzimumu_lidztiesiba_a/pekinas_zinojums_30012017_1.pdf" TargetMode="External"/><Relationship Id="rId19" Type="http://schemas.openxmlformats.org/officeDocument/2006/relationships/hyperlink" Target="https://www.lrvk.gov.lv/lv/revizijas/revizijas/noslegtas-revizijas/vai-valsti-istenota-socialas-ieklausanas-politika-sasniedz-tai-izvirzitos-merkus-nabadzibas-mazinasanas-joma" TargetMode="External"/><Relationship Id="rId14" Type="http://schemas.openxmlformats.org/officeDocument/2006/relationships/hyperlink" Target="http://petijumi.mk.gov.lv/sites/default/files/title_file/LM_Muskulu_un_skeleta_sist_slim_izmaks_novert_un_rekomend.pdf" TargetMode="External"/><Relationship Id="rId22" Type="http://schemas.openxmlformats.org/officeDocument/2006/relationships/hyperlink" Target="https://www.satv.tiesa.gov.lv/cases/?case-filter-years=&amp;case-filter-status=&amp;case-filter-types=&amp;case-filter-result=&amp;searchtext=2019-25-03" TargetMode="External"/><Relationship Id="rId27" Type="http://schemas.openxmlformats.org/officeDocument/2006/relationships/hyperlink" Target="https://apps.who.int/gho/data/view.main.HALEXv" TargetMode="External"/><Relationship Id="rId30" Type="http://schemas.openxmlformats.org/officeDocument/2006/relationships/hyperlink" Target="http://www.likumi.lv/doc.php?id=90806" TargetMode="External"/><Relationship Id="rId35" Type="http://schemas.openxmlformats.org/officeDocument/2006/relationships/hyperlink" Target="http://likumi.lv/ta/id/275463" TargetMode="External"/><Relationship Id="rId43" Type="http://schemas.openxmlformats.org/officeDocument/2006/relationships/hyperlink" Target="https://likumi.lv/ta/id/68488" TargetMode="External"/><Relationship Id="rId48" Type="http://schemas.openxmlformats.org/officeDocument/2006/relationships/hyperlink" Target="https://likumi.lv/ta/id/291788-prasibas-socialo-pakalpojumu-sniedzejiem" TargetMode="External"/><Relationship Id="rId56" Type="http://schemas.openxmlformats.org/officeDocument/2006/relationships/hyperlink" Target="https://data.stat.gov.lv/pxweb/lv/OSP_PUB/START__EMP__NBBA__NBB1/NBB060/table/tableViewLayout1/" TargetMode="External"/><Relationship Id="rId64" Type="http://schemas.openxmlformats.org/officeDocument/2006/relationships/hyperlink" Target="https://www.governanceprinciples.scot/governance-vs-management" TargetMode="External"/><Relationship Id="rId69" Type="http://schemas.openxmlformats.org/officeDocument/2006/relationships/hyperlink" Target="http://ec.europa.eu/social/BlobServlet?docId=15130&amp;langId=en" TargetMode="External"/><Relationship Id="rId77" Type="http://schemas.openxmlformats.org/officeDocument/2006/relationships/hyperlink" Target="http://www.vdi.gov.lv/files/jnf_gala_zinojums.pdf" TargetMode="External"/><Relationship Id="rId100" Type="http://schemas.openxmlformats.org/officeDocument/2006/relationships/hyperlink" Target="https://eige.europa.eu/gender-equality-index/2020/LV" TargetMode="External"/><Relationship Id="rId105" Type="http://schemas.openxmlformats.org/officeDocument/2006/relationships/hyperlink" Target="https://www.ptac.gov.lv/sites/ptac/files/media_file/paradu_atgusana_20191.pdf" TargetMode="External"/><Relationship Id="rId8" Type="http://schemas.openxmlformats.org/officeDocument/2006/relationships/hyperlink" Target="https://europa.eu/epc/system/files/2020-01/Joint-Paper-on-Pensions-2019.pdf" TargetMode="External"/><Relationship Id="rId51" Type="http://schemas.openxmlformats.org/officeDocument/2006/relationships/hyperlink" Target="https://www.lm.gov.lv/lv/media/6298/download" TargetMode="External"/><Relationship Id="rId72" Type="http://schemas.openxmlformats.org/officeDocument/2006/relationships/hyperlink" Target="https://www.lm.gov.lv/lv/apmacibu-komisija-apmacibu-jomu-izglitibas-programmu-profesiju-socialo-un-profesionalo-pamatprasmju-noteiksanai" TargetMode="External"/><Relationship Id="rId80" Type="http://schemas.openxmlformats.org/officeDocument/2006/relationships/hyperlink" Target="http://www.vdi.gov.lv/files/jnf_gala_zinojums.pdf" TargetMode="External"/><Relationship Id="rId85" Type="http://schemas.openxmlformats.org/officeDocument/2006/relationships/hyperlink" Target="http://www.oecd.org/economy/latvia-economic-snapshot/" TargetMode="External"/><Relationship Id="rId93" Type="http://schemas.openxmlformats.org/officeDocument/2006/relationships/hyperlink" Target="https://ec.europa.eu/eurostat/databrowser/view/sdg_05_20/default/table?lang=en" TargetMode="External"/><Relationship Id="rId98" Type="http://schemas.openxmlformats.org/officeDocument/2006/relationships/hyperlink" Target="https://www.csb.gov.lv/lv/dzimumu-lidztiesiba" TargetMode="External"/><Relationship Id="rId3" Type="http://schemas.openxmlformats.org/officeDocument/2006/relationships/hyperlink" Target="https://www.csb.gov.lv/lv/statistika/statistikas-temas/socialie-procesi/nabadziba/meklet-tema/433-nabadzibas-risks-un-sociala-atstumtiba-latvija" TargetMode="External"/><Relationship Id="rId12" Type="http://schemas.openxmlformats.org/officeDocument/2006/relationships/hyperlink" Target="https://www.lrvk.gov.lv/lv/revizijas/revizijas/noslegtas-revizijas/vai-valsti-istenota-socialas-ieklausanas-politika-sasniedz-tai-izvirzitos-merkus-nabadzibas-mazinasanas-joma" TargetMode="External"/><Relationship Id="rId17" Type="http://schemas.openxmlformats.org/officeDocument/2006/relationships/hyperlink" Target="https://www.satv.tiesa.gov.lv/cases/?case-filter-years=&amp;case-filter-status=&amp;case-filter-types=&amp;case-filter-result=&amp;searchtext=2019-24-03" TargetMode="External"/><Relationship Id="rId25" Type="http://schemas.openxmlformats.org/officeDocument/2006/relationships/hyperlink" Target="https://likumi.lv/ta/id/221589-par-koncepciju-par-socialas-apdrosinasanas-sistemas-stabilitati-ilgtermina" TargetMode="External"/><Relationship Id="rId33" Type="http://schemas.openxmlformats.org/officeDocument/2006/relationships/hyperlink" Target="http://www.likumi.lv/doc.php?id=182685" TargetMode="External"/><Relationship Id="rId38" Type="http://schemas.openxmlformats.org/officeDocument/2006/relationships/hyperlink" Target="http://www.lrvk.gov.lv/revizija/vai-valsts-politika-pensiju-sistemas-ilgtspejas-nodrosinasanai-ir-efektiva/" TargetMode="External"/><Relationship Id="rId46" Type="http://schemas.openxmlformats.org/officeDocument/2006/relationships/hyperlink" Target="https://ec.europa.eu/eurostat/documents/1012329/8088300/LC+221-18+EN+Module+2016+assessment.pdf/82b23b36-9e04-4905-ab74-9a07f1223637" TargetMode="External"/><Relationship Id="rId59" Type="http://schemas.openxmlformats.org/officeDocument/2006/relationships/hyperlink" Target="https://www.lm.gov.lv/sites/lm/files/data_content/5_gala_zinojums_saskanots1.pdf" TargetMode="External"/><Relationship Id="rId67" Type="http://schemas.openxmlformats.org/officeDocument/2006/relationships/hyperlink" Target="https://www.tm.gov.lv/lv/tehniska-palidziba-tieslietu-ministrijai-es-fondu-planosanai-nr1013019tp006" TargetMode="External"/><Relationship Id="rId103" Type="http://schemas.openxmlformats.org/officeDocument/2006/relationships/hyperlink" Target="https://www.ptac.gov.lv/lv/content/petijumi" TargetMode="External"/><Relationship Id="rId108" Type="http://schemas.openxmlformats.org/officeDocument/2006/relationships/hyperlink" Target="https://www.lrvk.gov.lv/lv/revizijas/revizijas/noslegtas-revizijas/valsts-politikas-efektivitate-pensiju-sistemas-ilgtspejas-nodrosinasanai" TargetMode="External"/><Relationship Id="rId20" Type="http://schemas.openxmlformats.org/officeDocument/2006/relationships/hyperlink" Target="https://www.satv.tiesa.gov.lv/cases/?case-filter-years=&amp;case-filter-status=&amp;case-filter-types=&amp;case-filter-result=&amp;searchtext=2019-24-03" TargetMode="External"/><Relationship Id="rId41" Type="http://schemas.openxmlformats.org/officeDocument/2006/relationships/hyperlink" Target="http://www.lrvk.gov.lv/revizija/vai-valsts-politika-pensiju-sistemas-ilgtspejas-nodrosinasanai-ir-efektiva/" TargetMode="External"/><Relationship Id="rId54" Type="http://schemas.openxmlformats.org/officeDocument/2006/relationships/hyperlink" Target="https://www.rsu.lv/sites/default/files/book_download/Darba_apstakli_un_riski_Latvija_2012-2013.pdf" TargetMode="External"/><Relationship Id="rId62" Type="http://schemas.openxmlformats.org/officeDocument/2006/relationships/hyperlink" Target="https://izm.gov.lv/lv/sabiedribas-lidzdaliba/sabiedriskajai-apspriesanai-nodotie-normativo-aktu-projekti/2682-informativais-zinojums-priekslikumi-konceptuali-jaunas-kompetences-balstitas-izglitibas-prasibam-atbilstosas-skolotaju-izglitibas-nodrosinasanai-latvija" TargetMode="External"/><Relationship Id="rId70" Type="http://schemas.openxmlformats.org/officeDocument/2006/relationships/hyperlink" Target="https://eur-lex.europa.eu/legal-content/EN/TXT/PDF/?uri=CELEX:52020DC0277&amp;qid=1598525620892&amp;from=EN" TargetMode="External"/><Relationship Id="rId75" Type="http://schemas.openxmlformats.org/officeDocument/2006/relationships/hyperlink" Target="http://petijumi.mk.gov.lv/node/3370" TargetMode="External"/><Relationship Id="rId83" Type="http://schemas.openxmlformats.org/officeDocument/2006/relationships/hyperlink" Target="http://petijumi.mk.gov.lv/node/3048" TargetMode="External"/><Relationship Id="rId88" Type="http://schemas.openxmlformats.org/officeDocument/2006/relationships/hyperlink" Target="http://polsis.mk.gov.lv/api/file/file36359.DOC" TargetMode="External"/><Relationship Id="rId91" Type="http://schemas.openxmlformats.org/officeDocument/2006/relationships/hyperlink" Target="http://lm.gov.lv/upload/dzimumu_lidztiesiba/dz_lidzt_rikojums2.pdf" TargetMode="External"/><Relationship Id="rId96" Type="http://schemas.openxmlformats.org/officeDocument/2006/relationships/hyperlink" Target="http://lm.gov.lv/upload/dzimumu_lidztiesiba/dokumenti_un_tiesibu_akti/rekomend_090713.pdf" TargetMode="External"/><Relationship Id="rId111" Type="http://schemas.openxmlformats.org/officeDocument/2006/relationships/hyperlink" Target="https://www.mk.gov.lv/lv/content/cilvekresursu-attistibas-politika" TargetMode="External"/><Relationship Id="rId1" Type="http://schemas.openxmlformats.org/officeDocument/2006/relationships/hyperlink" Target="https://eur-lex.europa.eu/legal-content/LV/TXT/DOC/?uri=CELEX:52021DC0102&amp;from=LV" TargetMode="External"/><Relationship Id="rId6" Type="http://schemas.openxmlformats.org/officeDocument/2006/relationships/hyperlink" Target="https://www.lrvk.gov.lv/lv/revizijas/revizijas/noslegtas-revizijas/valsts-politikas-efektivitate-pensiju-sistemas-ilgtspejas-nodrosinasanai" TargetMode="External"/><Relationship Id="rId15" Type="http://schemas.openxmlformats.org/officeDocument/2006/relationships/hyperlink" Target="https://www.lrvk.gov.lv/lv/revizijas/revizijas/noslegtas-revizijas/vai-valsti-istenota-socialas-ieklausanas-politika-sasniedz-tai-izvirzitos-merkus-nabadzibas-mazinasanas-joma" TargetMode="External"/><Relationship Id="rId23" Type="http://schemas.openxmlformats.org/officeDocument/2006/relationships/hyperlink" Target="https://www.satv.tiesa.gov.lv/cases/?case-filter-years=&amp;case-filter-status=&amp;case-filter-types=&amp;case-filter-result=&amp;searchtext=2019-27-03" TargetMode="External"/><Relationship Id="rId28" Type="http://schemas.openxmlformats.org/officeDocument/2006/relationships/hyperlink" Target="http://www.likumi.lv/doc.php?id=47744" TargetMode="External"/><Relationship Id="rId36" Type="http://schemas.openxmlformats.org/officeDocument/2006/relationships/hyperlink" Target="http://likumi.lv/doc.php?id=274417" TargetMode="External"/><Relationship Id="rId49" Type="http://schemas.openxmlformats.org/officeDocument/2006/relationships/hyperlink" Target="http://www.likumi.lv/doc.php?id=202674" TargetMode="External"/><Relationship Id="rId57" Type="http://schemas.openxmlformats.org/officeDocument/2006/relationships/hyperlink" Target="http://www.tiesibsargs.lv/uploads/content/tiesibsarga_2018_gada_zinojums_1550749223.pdf" TargetMode="External"/><Relationship Id="rId106" Type="http://schemas.openxmlformats.org/officeDocument/2006/relationships/hyperlink" Target="http://e-apmaciba.nva.gov.lv/" TargetMode="External"/><Relationship Id="rId10" Type="http://schemas.openxmlformats.org/officeDocument/2006/relationships/hyperlink" Target="https://www.lrvk.gov.lv/lv/revizijas/revizijas/noslegtas-revizijas/valsts-politikas-efektivitate-pensiju-sistemas-ilgtspejas-nodrosinasanai" TargetMode="External"/><Relationship Id="rId31" Type="http://schemas.openxmlformats.org/officeDocument/2006/relationships/hyperlink" Target="http://www.likumi.lv/doc.php?id=139370" TargetMode="External"/><Relationship Id="rId44" Type="http://schemas.openxmlformats.org/officeDocument/2006/relationships/hyperlink" Target="https://likumi.lv/ta/id/68488" TargetMode="External"/><Relationship Id="rId52" Type="http://schemas.openxmlformats.org/officeDocument/2006/relationships/hyperlink" Target="http://www.lm.gov.lv/lv/publikacijas-petijumi-un-statistika/statistika/valsts-statistika-socialo-pakalpojumu-un-socialas-palidzibas-joma/gada-dati/17517-publikacijas-petijumi-un-statistika/statistika/valsts-statistika-socialo-pakalpojumu-un-socialas-palidzibas-joma/gada-dati/par-2019-gadu/91845-par-2018-gadu-2" TargetMode="External"/><Relationship Id="rId60" Type="http://schemas.openxmlformats.org/officeDocument/2006/relationships/hyperlink" Target="https://www.lm.gov.lv/sites/lm/files/data_content/5_gala_zinojums_saskanots1.pdf" TargetMode="External"/><Relationship Id="rId65" Type="http://schemas.openxmlformats.org/officeDocument/2006/relationships/hyperlink" Target="https://www.lrvk.gov.lv/lv/revizijas/revizijas/noslegtas-revizijas/vai-valsti-istenota-socialas-ieklausanas-politika-sasniedz-tai-izvirzitos-merkus-nabadzibas-mazinasanas-joma" TargetMode="External"/><Relationship Id="rId73" Type="http://schemas.openxmlformats.org/officeDocument/2006/relationships/hyperlink" Target="http://www.lm.gov.lv/lv/nozares-politika/darba-tirgus/darba-tirgus-prognozesana/darba-tirgus-istermina-prognozesana-latvija" TargetMode="External"/><Relationship Id="rId78" Type="http://schemas.openxmlformats.org/officeDocument/2006/relationships/hyperlink" Target="http://www.lm.gov.lv/lv/nozares-politika/darba-tiesiskas-attiecibas-un-darba-aizsardziba/8-politikas-planosanas-dokumenti-un-tiesibu-akti/7-latvijas-politikas-planosanas-dokumenti" TargetMode="External"/><Relationship Id="rId81" Type="http://schemas.openxmlformats.org/officeDocument/2006/relationships/hyperlink" Target="http://petijumi.mk.gov.lv/node/3048" TargetMode="External"/><Relationship Id="rId86" Type="http://schemas.openxmlformats.org/officeDocument/2006/relationships/hyperlink" Target="https://www.lrvk.gov.lv/lv/revizijas/revizijas/noslegtas-revizijas/vai-valsti-istenota-socialas-ieklausanas-politika-sasniedz-tai-izvirzitos-merkus-nabadzibas-mazinasanas-joma" TargetMode="External"/><Relationship Id="rId94" Type="http://schemas.openxmlformats.org/officeDocument/2006/relationships/hyperlink" Target="http://polsis.mk.gov.lv/api/file/file7278085760657997582.docx" TargetMode="External"/><Relationship Id="rId99" Type="http://schemas.openxmlformats.org/officeDocument/2006/relationships/hyperlink" Target="https://eige.europa.eu/" TargetMode="External"/><Relationship Id="rId101" Type="http://schemas.openxmlformats.org/officeDocument/2006/relationships/hyperlink" Target="http://polsis.mk.gov.lv/documents/6394" TargetMode="External"/><Relationship Id="rId4" Type="http://schemas.openxmlformats.org/officeDocument/2006/relationships/hyperlink" Target="https://www.csb.gov.lv/lv/statistika/statistikas-temas/socialie-procesi/nabadziba/meklet-tema/433-nabadzibas-risks-un-sociala-atstumtiba-latvija" TargetMode="External"/><Relationship Id="rId9" Type="http://schemas.openxmlformats.org/officeDocument/2006/relationships/hyperlink" Target="https://europa.eu/epc/system/files/2020-01/Joint-Paper-on-Pensions-2019.pdf" TargetMode="External"/><Relationship Id="rId13" Type="http://schemas.openxmlformats.org/officeDocument/2006/relationships/hyperlink" Target="https://www.rsu.lv/sites/default/files/book_download/Darba_apstakli_un_riski_Latvija_2012-2013.pdf" TargetMode="External"/><Relationship Id="rId18" Type="http://schemas.openxmlformats.org/officeDocument/2006/relationships/hyperlink" Target="http://petijumi.mk.gov.lv/node/3048" TargetMode="External"/><Relationship Id="rId39" Type="http://schemas.openxmlformats.org/officeDocument/2006/relationships/hyperlink" Target="http://www.lrvk.gov.lv/revizija/vai-valsts-politika-pensiju-sistemas-ilgtspejas-nodrosinasanai-ir-efektiva/" TargetMode="External"/><Relationship Id="rId109" Type="http://schemas.openxmlformats.org/officeDocument/2006/relationships/hyperlink" Target="https://www.socialprogress.org/?tab=2&amp;code=LVA" TargetMode="External"/><Relationship Id="rId34" Type="http://schemas.openxmlformats.org/officeDocument/2006/relationships/hyperlink" Target="http://www.likumi.lv/doc.php?id=65827" TargetMode="External"/><Relationship Id="rId50" Type="http://schemas.openxmlformats.org/officeDocument/2006/relationships/hyperlink" Target="http://www.likumi.lv/doc.php?id=202630" TargetMode="External"/><Relationship Id="rId55" Type="http://schemas.openxmlformats.org/officeDocument/2006/relationships/hyperlink" Target="https://data.stat.gov.lv/pxweb/lv/OSP_PUB/START__EMP__NB__NBLE/NBL110/table/tableViewLayout1/" TargetMode="External"/><Relationship Id="rId76" Type="http://schemas.openxmlformats.org/officeDocument/2006/relationships/hyperlink" Target="http://petijumi.mk.gov.lv/node/3370" TargetMode="External"/><Relationship Id="rId97" Type="http://schemas.openxmlformats.org/officeDocument/2006/relationships/hyperlink" Target="http://lm.gov.lv/upload/diskriminacijas_noversana.pdf" TargetMode="External"/><Relationship Id="rId104" Type="http://schemas.openxmlformats.org/officeDocument/2006/relationships/hyperlink" Target="file:///\\dc-skol-01.lm.local\LMshared\SISDP\00_SOC%20IEKLAUS\Nabadziba\Petijumi_info%20dok\1_nabadz_izvertejumi_ES\1_JL_paradsaist\Kopsavilkums_FIN.pdf" TargetMode="External"/><Relationship Id="rId7" Type="http://schemas.openxmlformats.org/officeDocument/2006/relationships/hyperlink" Target="http://dx.doi.org/10.1787/9789264289390-en" TargetMode="External"/><Relationship Id="rId71" Type="http://schemas.openxmlformats.org/officeDocument/2006/relationships/hyperlink" Target="https://data.stat.gov.lv/pxweb/lv/OSP_PUB/START__EMP__NBB__NBN/NBN030c" TargetMode="External"/><Relationship Id="rId92" Type="http://schemas.openxmlformats.org/officeDocument/2006/relationships/hyperlink" Target="https://www.lm.gov.lv/lv/teva-loma"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2.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anitavasiljeva\AppData\Local\Microsoft\Windows\INetCache\Content.Outlook\CES73S72\Grafiks_25.attelam.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rigita.buse\Documents\LM_pamatnstadnes\dat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100" b="1">
                <a:solidFill>
                  <a:srgbClr val="002060"/>
                </a:solidFill>
              </a:rPr>
              <a:t>Demogrāfiskā slodze, </a:t>
            </a:r>
          </a:p>
          <a:p>
            <a:pPr>
              <a:defRPr sz="1100" b="1">
                <a:solidFill>
                  <a:srgbClr val="002060"/>
                </a:solidFill>
              </a:defRPr>
            </a:pPr>
            <a:r>
              <a:rPr lang="lv-LV" sz="1100" b="1">
                <a:solidFill>
                  <a:srgbClr val="002060"/>
                </a:solidFill>
              </a:rPr>
              <a:t>personu skaits uz 1000 darbspējīgiem iedzīvotājiem</a:t>
            </a:r>
          </a:p>
        </c:rich>
      </c:tx>
      <c:layout>
        <c:manualLayout>
          <c:xMode val="edge"/>
          <c:yMode val="edge"/>
          <c:x val="0.19510887772194305"/>
          <c:y val="3.007518796992481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1"/>
          <c:order val="1"/>
          <c:tx>
            <c:strRef>
              <c:f>'ISG010'!$B$40</c:f>
              <c:strCache>
                <c:ptCount val="1"/>
                <c:pt idx="0">
                  <c:v>Līdz darbspējas vecumam</c:v>
                </c:pt>
              </c:strCache>
            </c:strRef>
          </c:tx>
          <c:spPr>
            <a:solidFill>
              <a:schemeClr val="accent1"/>
            </a:solidFill>
            <a:ln>
              <a:noFill/>
            </a:ln>
            <a:effectLst/>
          </c:spPr>
          <c:invertIfNegative val="0"/>
          <c:cat>
            <c:numRef>
              <c:f>'ISG010'!$C$38:$J$38</c:f>
              <c:numCache>
                <c:formatCode>General</c:formatCode>
                <c:ptCount val="8"/>
                <c:pt idx="0">
                  <c:v>1990</c:v>
                </c:pt>
                <c:pt idx="1">
                  <c:v>2014</c:v>
                </c:pt>
                <c:pt idx="2">
                  <c:v>2015</c:v>
                </c:pt>
                <c:pt idx="3">
                  <c:v>2016</c:v>
                </c:pt>
                <c:pt idx="4">
                  <c:v>2017</c:v>
                </c:pt>
                <c:pt idx="5">
                  <c:v>2018</c:v>
                </c:pt>
                <c:pt idx="6">
                  <c:v>2019</c:v>
                </c:pt>
                <c:pt idx="7">
                  <c:v>2020</c:v>
                </c:pt>
              </c:numCache>
            </c:numRef>
          </c:cat>
          <c:val>
            <c:numRef>
              <c:f>'ISG010'!$C$40:$J$40</c:f>
              <c:numCache>
                <c:formatCode>General</c:formatCode>
                <c:ptCount val="8"/>
                <c:pt idx="0">
                  <c:v>403</c:v>
                </c:pt>
                <c:pt idx="1">
                  <c:v>235</c:v>
                </c:pt>
                <c:pt idx="2">
                  <c:v>242</c:v>
                </c:pt>
                <c:pt idx="3">
                  <c:v>248</c:v>
                </c:pt>
                <c:pt idx="4">
                  <c:v>250</c:v>
                </c:pt>
                <c:pt idx="5">
                  <c:v>256</c:v>
                </c:pt>
                <c:pt idx="6">
                  <c:v>259</c:v>
                </c:pt>
                <c:pt idx="7">
                  <c:v>263</c:v>
                </c:pt>
              </c:numCache>
            </c:numRef>
          </c:val>
          <c:extLst>
            <c:ext xmlns:c16="http://schemas.microsoft.com/office/drawing/2014/chart" uri="{C3380CC4-5D6E-409C-BE32-E72D297353CC}">
              <c16:uniqueId val="{00000000-E741-4F9E-B5B3-997EE2FCE5BA}"/>
            </c:ext>
          </c:extLst>
        </c:ser>
        <c:ser>
          <c:idx val="2"/>
          <c:order val="2"/>
          <c:tx>
            <c:strRef>
              <c:f>'ISG010'!$B$41</c:f>
              <c:strCache>
                <c:ptCount val="1"/>
                <c:pt idx="0">
                  <c:v>Virs darbspējas vecuma</c:v>
                </c:pt>
              </c:strCache>
            </c:strRef>
          </c:tx>
          <c:spPr>
            <a:solidFill>
              <a:schemeClr val="accent1">
                <a:tint val="65000"/>
              </a:schemeClr>
            </a:solidFill>
            <a:ln>
              <a:noFill/>
            </a:ln>
            <a:effectLst/>
          </c:spPr>
          <c:invertIfNegative val="0"/>
          <c:cat>
            <c:numRef>
              <c:f>'ISG010'!$C$38:$J$38</c:f>
              <c:numCache>
                <c:formatCode>General</c:formatCode>
                <c:ptCount val="8"/>
                <c:pt idx="0">
                  <c:v>1990</c:v>
                </c:pt>
                <c:pt idx="1">
                  <c:v>2014</c:v>
                </c:pt>
                <c:pt idx="2">
                  <c:v>2015</c:v>
                </c:pt>
                <c:pt idx="3">
                  <c:v>2016</c:v>
                </c:pt>
                <c:pt idx="4">
                  <c:v>2017</c:v>
                </c:pt>
                <c:pt idx="5">
                  <c:v>2018</c:v>
                </c:pt>
                <c:pt idx="6">
                  <c:v>2019</c:v>
                </c:pt>
                <c:pt idx="7">
                  <c:v>2020</c:v>
                </c:pt>
              </c:numCache>
            </c:numRef>
          </c:cat>
          <c:val>
            <c:numRef>
              <c:f>'ISG010'!$C$41:$J$41</c:f>
              <c:numCache>
                <c:formatCode>General</c:formatCode>
                <c:ptCount val="8"/>
                <c:pt idx="0">
                  <c:v>368</c:v>
                </c:pt>
                <c:pt idx="1">
                  <c:v>363</c:v>
                </c:pt>
                <c:pt idx="2">
                  <c:v>371</c:v>
                </c:pt>
                <c:pt idx="3">
                  <c:v>377</c:v>
                </c:pt>
                <c:pt idx="4">
                  <c:v>358</c:v>
                </c:pt>
                <c:pt idx="5">
                  <c:v>365</c:v>
                </c:pt>
                <c:pt idx="6">
                  <c:v>373</c:v>
                </c:pt>
                <c:pt idx="7">
                  <c:v>380</c:v>
                </c:pt>
              </c:numCache>
            </c:numRef>
          </c:val>
          <c:extLst>
            <c:ext xmlns:c16="http://schemas.microsoft.com/office/drawing/2014/chart" uri="{C3380CC4-5D6E-409C-BE32-E72D297353CC}">
              <c16:uniqueId val="{00000001-E741-4F9E-B5B3-997EE2FCE5BA}"/>
            </c:ext>
          </c:extLst>
        </c:ser>
        <c:dLbls>
          <c:showLegendKey val="0"/>
          <c:showVal val="0"/>
          <c:showCatName val="0"/>
          <c:showSerName val="0"/>
          <c:showPercent val="0"/>
          <c:showBubbleSize val="0"/>
        </c:dLbls>
        <c:gapWidth val="150"/>
        <c:axId val="419430592"/>
        <c:axId val="419428416"/>
      </c:barChart>
      <c:lineChart>
        <c:grouping val="standard"/>
        <c:varyColors val="0"/>
        <c:ser>
          <c:idx val="0"/>
          <c:order val="0"/>
          <c:tx>
            <c:strRef>
              <c:f>'ISG010'!$B$39</c:f>
              <c:strCache>
                <c:ptCount val="1"/>
                <c:pt idx="0">
                  <c:v>Pavisam</c:v>
                </c:pt>
              </c:strCache>
            </c:strRef>
          </c:tx>
          <c:spPr>
            <a:ln w="28575" cap="rnd">
              <a:solidFill>
                <a:schemeClr val="accent1">
                  <a:shade val="65000"/>
                </a:schemeClr>
              </a:solidFill>
              <a:round/>
            </a:ln>
            <a:effectLst/>
          </c:spPr>
          <c:marker>
            <c:symbol val="circle"/>
            <c:size val="5"/>
            <c:spPr>
              <a:solidFill>
                <a:schemeClr val="accent1">
                  <a:shade val="65000"/>
                </a:schemeClr>
              </a:solidFill>
              <a:ln w="9525">
                <a:solidFill>
                  <a:schemeClr val="accent1">
                    <a:shade val="65000"/>
                  </a:schemeClr>
                </a:solidFill>
              </a:ln>
              <a:effectLst/>
            </c:spPr>
          </c:marker>
          <c:cat>
            <c:numRef>
              <c:f>'ISG010'!$C$38:$J$38</c:f>
              <c:numCache>
                <c:formatCode>General</c:formatCode>
                <c:ptCount val="8"/>
                <c:pt idx="0">
                  <c:v>1990</c:v>
                </c:pt>
                <c:pt idx="1">
                  <c:v>2014</c:v>
                </c:pt>
                <c:pt idx="2">
                  <c:v>2015</c:v>
                </c:pt>
                <c:pt idx="3">
                  <c:v>2016</c:v>
                </c:pt>
                <c:pt idx="4">
                  <c:v>2017</c:v>
                </c:pt>
                <c:pt idx="5">
                  <c:v>2018</c:v>
                </c:pt>
                <c:pt idx="6">
                  <c:v>2019</c:v>
                </c:pt>
                <c:pt idx="7">
                  <c:v>2020</c:v>
                </c:pt>
              </c:numCache>
            </c:numRef>
          </c:cat>
          <c:val>
            <c:numRef>
              <c:f>'ISG010'!$C$39:$J$39</c:f>
              <c:numCache>
                <c:formatCode>General</c:formatCode>
                <c:ptCount val="8"/>
                <c:pt idx="0">
                  <c:v>771</c:v>
                </c:pt>
                <c:pt idx="1">
                  <c:v>598</c:v>
                </c:pt>
                <c:pt idx="2">
                  <c:v>613</c:v>
                </c:pt>
                <c:pt idx="3">
                  <c:v>625</c:v>
                </c:pt>
                <c:pt idx="4">
                  <c:v>608</c:v>
                </c:pt>
                <c:pt idx="5">
                  <c:v>621</c:v>
                </c:pt>
                <c:pt idx="6">
                  <c:v>632</c:v>
                </c:pt>
                <c:pt idx="7">
                  <c:v>643</c:v>
                </c:pt>
              </c:numCache>
            </c:numRef>
          </c:val>
          <c:smooth val="0"/>
          <c:extLst>
            <c:ext xmlns:c16="http://schemas.microsoft.com/office/drawing/2014/chart" uri="{C3380CC4-5D6E-409C-BE32-E72D297353CC}">
              <c16:uniqueId val="{00000002-E741-4F9E-B5B3-997EE2FCE5BA}"/>
            </c:ext>
          </c:extLst>
        </c:ser>
        <c:dLbls>
          <c:showLegendKey val="0"/>
          <c:showVal val="0"/>
          <c:showCatName val="0"/>
          <c:showSerName val="0"/>
          <c:showPercent val="0"/>
          <c:showBubbleSize val="0"/>
        </c:dLbls>
        <c:marker val="1"/>
        <c:smooth val="0"/>
        <c:axId val="419430592"/>
        <c:axId val="419428416"/>
      </c:lineChart>
      <c:catAx>
        <c:axId val="41943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419428416"/>
        <c:crosses val="autoZero"/>
        <c:auto val="1"/>
        <c:lblAlgn val="ctr"/>
        <c:lblOffset val="100"/>
        <c:noMultiLvlLbl val="0"/>
      </c:catAx>
      <c:valAx>
        <c:axId val="4194284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19430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en-US" b="1">
                <a:solidFill>
                  <a:srgbClr val="002060"/>
                </a:solidFill>
              </a:rPr>
              <a:t>Pensiju reformu virzieni</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accent1">
                  <a:shade val="53000"/>
                </a:schemeClr>
              </a:solidFill>
              <a:ln w="19050">
                <a:solidFill>
                  <a:schemeClr val="lt1"/>
                </a:solidFill>
              </a:ln>
              <a:effectLst/>
            </c:spPr>
            <c:extLst>
              <c:ext xmlns:c16="http://schemas.microsoft.com/office/drawing/2014/chart" uri="{C3380CC4-5D6E-409C-BE32-E72D297353CC}">
                <c16:uniqueId val="{00000001-EBDC-4906-81E2-0F53A208BDF2}"/>
              </c:ext>
            </c:extLst>
          </c:dPt>
          <c:dPt>
            <c:idx val="1"/>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3-EBDC-4906-81E2-0F53A208BDF2}"/>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EBDC-4906-81E2-0F53A208BDF2}"/>
              </c:ext>
            </c:extLst>
          </c:dPt>
          <c:dPt>
            <c:idx val="3"/>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7-EBDC-4906-81E2-0F53A208BDF2}"/>
              </c:ext>
            </c:extLst>
          </c:dPt>
          <c:dPt>
            <c:idx val="4"/>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09-EBDC-4906-81E2-0F53A208BDF2}"/>
              </c:ext>
            </c:extLst>
          </c:dPt>
          <c:dLbls>
            <c:dLbl>
              <c:idx val="2"/>
              <c:layout>
                <c:manualLayout>
                  <c:x val="0.10906612133605999"/>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BDC-4906-81E2-0F53A208BD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Sheet1!$B$3:$B$7</c:f>
              <c:strCache>
                <c:ptCount val="5"/>
                <c:pt idx="0">
                  <c:v>apdrošināšanas iemaksas/nodokļi</c:v>
                </c:pt>
                <c:pt idx="1">
                  <c:v>pensiju shēmas</c:v>
                </c:pt>
                <c:pt idx="2">
                  <c:v>nosacījumi pensiju saņemšanai</c:v>
                </c:pt>
                <c:pt idx="3">
                  <c:v>pensijas formula</c:v>
                </c:pt>
                <c:pt idx="4">
                  <c:v>indeksācija</c:v>
                </c:pt>
              </c:strCache>
            </c:strRef>
          </c:cat>
          <c:val>
            <c:numRef>
              <c:f>Sheet1!$C$3:$C$7</c:f>
              <c:numCache>
                <c:formatCode>0%</c:formatCode>
                <c:ptCount val="5"/>
                <c:pt idx="0">
                  <c:v>0.21</c:v>
                </c:pt>
                <c:pt idx="1">
                  <c:v>7.0000000000000007E-2</c:v>
                </c:pt>
                <c:pt idx="2">
                  <c:v>0.32</c:v>
                </c:pt>
                <c:pt idx="3">
                  <c:v>0.28000000000000003</c:v>
                </c:pt>
                <c:pt idx="4">
                  <c:v>0.12</c:v>
                </c:pt>
              </c:numCache>
            </c:numRef>
          </c:val>
          <c:extLst>
            <c:ext xmlns:c16="http://schemas.microsoft.com/office/drawing/2014/chart" uri="{C3380CC4-5D6E-409C-BE32-E72D297353CC}">
              <c16:uniqueId val="{0000000A-EBDC-4906-81E2-0F53A208BDF2}"/>
            </c:ext>
          </c:extLst>
        </c:ser>
        <c:dLbls>
          <c:showLegendKey val="0"/>
          <c:showVal val="0"/>
          <c:showCatName val="1"/>
          <c:showSerName val="0"/>
          <c:showPercent val="1"/>
          <c:showBubbleSize val="0"/>
          <c:showLeaderLines val="1"/>
        </c:dLbls>
        <c:firstSliceAng val="1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sz="1200" dirty="0" err="1">
                <a:solidFill>
                  <a:srgbClr val="002060"/>
                </a:solidFill>
                <a:latin typeface="Times New Roman" panose="02020603050405020304" pitchFamily="18" charset="0"/>
                <a:cs typeface="Times New Roman" panose="02020603050405020304" pitchFamily="18" charset="0"/>
              </a:rPr>
              <a:t>Obligāti</a:t>
            </a:r>
            <a:r>
              <a:rPr lang="en-US" sz="1200" dirty="0">
                <a:solidFill>
                  <a:srgbClr val="002060"/>
                </a:solidFill>
                <a:latin typeface="Times New Roman" panose="02020603050405020304" pitchFamily="18" charset="0"/>
                <a:cs typeface="Times New Roman" panose="02020603050405020304" pitchFamily="18" charset="0"/>
              </a:rPr>
              <a:t> </a:t>
            </a:r>
            <a:r>
              <a:rPr lang="en-US" sz="1200" dirty="0" err="1">
                <a:solidFill>
                  <a:srgbClr val="002060"/>
                </a:solidFill>
                <a:latin typeface="Times New Roman" panose="02020603050405020304" pitchFamily="18" charset="0"/>
                <a:cs typeface="Times New Roman" panose="02020603050405020304" pitchFamily="18" charset="0"/>
              </a:rPr>
              <a:t>sociāli</a:t>
            </a:r>
            <a:r>
              <a:rPr lang="en-US" sz="1200" dirty="0">
                <a:solidFill>
                  <a:srgbClr val="002060"/>
                </a:solidFill>
                <a:latin typeface="Times New Roman" panose="02020603050405020304" pitchFamily="18" charset="0"/>
                <a:cs typeface="Times New Roman" panose="02020603050405020304" pitchFamily="18" charset="0"/>
              </a:rPr>
              <a:t> </a:t>
            </a:r>
            <a:r>
              <a:rPr lang="en-US" sz="1200" dirty="0" err="1">
                <a:solidFill>
                  <a:srgbClr val="002060"/>
                </a:solidFill>
                <a:latin typeface="Times New Roman" panose="02020603050405020304" pitchFamily="18" charset="0"/>
                <a:cs typeface="Times New Roman" panose="02020603050405020304" pitchFamily="18" charset="0"/>
              </a:rPr>
              <a:t>apdrošinātās</a:t>
            </a:r>
            <a:r>
              <a:rPr lang="en-US" sz="1200" dirty="0">
                <a:solidFill>
                  <a:srgbClr val="002060"/>
                </a:solidFill>
                <a:latin typeface="Times New Roman" panose="02020603050405020304" pitchFamily="18" charset="0"/>
                <a:cs typeface="Times New Roman" panose="02020603050405020304" pitchFamily="18" charset="0"/>
              </a:rPr>
              <a:t> personas</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6.4550730669988149E-2"/>
          <c:y val="0.18213030525808291"/>
          <c:w val="0.85830428074501897"/>
          <c:h val="0.63228619011433107"/>
        </c:manualLayout>
      </c:layout>
      <c:barChart>
        <c:barDir val="col"/>
        <c:grouping val="clustered"/>
        <c:varyColors val="0"/>
        <c:ser>
          <c:idx val="0"/>
          <c:order val="0"/>
          <c:tx>
            <c:strRef>
              <c:f>oblig_pers!$B$2</c:f>
              <c:strCache>
                <c:ptCount val="1"/>
                <c:pt idx="0">
                  <c:v>Skaits, tūkst.</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oblig_pers!$A$5:$A$9</c:f>
              <c:strCache>
                <c:ptCount val="5"/>
                <c:pt idx="0">
                  <c:v>darba ņēmēji</c:v>
                </c:pt>
                <c:pt idx="1">
                  <c:v>mikrouzņēmuma darbinieki</c:v>
                </c:pt>
                <c:pt idx="2">
                  <c:v>pašnodarbinātie*</c:v>
                </c:pt>
                <c:pt idx="3">
                  <c:v>autoratlīdzības saņēmēji</c:v>
                </c:pt>
                <c:pt idx="4">
                  <c:v>lauksaimniecības sezonas darbos nodarbinātie</c:v>
                </c:pt>
              </c:strCache>
            </c:strRef>
          </c:cat>
          <c:val>
            <c:numRef>
              <c:f>oblig_pers!$B$5:$B$9</c:f>
              <c:numCache>
                <c:formatCode>General</c:formatCode>
                <c:ptCount val="5"/>
                <c:pt idx="0" formatCode="_(* #,##0.00_);_(* \(#,##0.00\);_(* &quot;-&quot;??_);_(@_)">
                  <c:v>950.12400000000002</c:v>
                </c:pt>
                <c:pt idx="1">
                  <c:v>99.497</c:v>
                </c:pt>
                <c:pt idx="2" formatCode="#,##0.0">
                  <c:v>36.064</c:v>
                </c:pt>
                <c:pt idx="3">
                  <c:v>29.285</c:v>
                </c:pt>
                <c:pt idx="4">
                  <c:v>1.6859999999999999</c:v>
                </c:pt>
              </c:numCache>
            </c:numRef>
          </c:val>
          <c:extLst>
            <c:ext xmlns:c16="http://schemas.microsoft.com/office/drawing/2014/chart" uri="{C3380CC4-5D6E-409C-BE32-E72D297353CC}">
              <c16:uniqueId val="{00000000-9443-4EB7-9B97-C5372361A11C}"/>
            </c:ext>
          </c:extLst>
        </c:ser>
        <c:dLbls>
          <c:showLegendKey val="0"/>
          <c:showVal val="0"/>
          <c:showCatName val="0"/>
          <c:showSerName val="0"/>
          <c:showPercent val="0"/>
          <c:showBubbleSize val="0"/>
        </c:dLbls>
        <c:gapWidth val="150"/>
        <c:axId val="146687168"/>
        <c:axId val="146686080"/>
      </c:barChart>
      <c:lineChart>
        <c:grouping val="standard"/>
        <c:varyColors val="0"/>
        <c:ser>
          <c:idx val="1"/>
          <c:order val="1"/>
          <c:tx>
            <c:strRef>
              <c:f>oblig_pers!$C$2</c:f>
              <c:strCache>
                <c:ptCount val="1"/>
                <c:pt idx="0">
                  <c:v>Vidējā alga jeb vidējais iemaksu objekts, EUR mēnesī</c:v>
                </c:pt>
              </c:strCache>
            </c:strRef>
          </c:tx>
          <c:spPr>
            <a:ln w="19050" cap="rnd" cmpd="sng" algn="ctr">
              <a:noFill/>
              <a:prstDash val="solid"/>
              <a:round/>
            </a:ln>
            <a:effectLst/>
          </c:spPr>
          <c:marker>
            <c:symbol val="circle"/>
            <c:size val="13"/>
            <c:spPr>
              <a:solidFill>
                <a:schemeClr val="accent3"/>
              </a:solidFill>
              <a:ln w="6350" cap="flat" cmpd="sng" algn="ctr">
                <a:solidFill>
                  <a:schemeClr val="accent3"/>
                </a:solidFill>
                <a:prstDash val="solid"/>
                <a:round/>
              </a:ln>
              <a:effectLst/>
            </c:spPr>
          </c:marker>
          <c:dLbls>
            <c:numFmt formatCode="[$EUR-426]\ #,##0" sourceLinked="0"/>
            <c:spPr>
              <a:noFill/>
              <a:ln>
                <a:noFill/>
              </a:ln>
              <a:effectLst/>
            </c:spPr>
            <c:txPr>
              <a:bodyPr rot="0" spcFirstLastPara="1" vertOverflow="ellipsis" vert="horz" wrap="square" anchor="ctr" anchorCtr="1"/>
              <a:lstStyle/>
              <a:p>
                <a:pPr>
                  <a:defRPr sz="1050" b="1" i="0" u="none" strike="noStrike" kern="1200" baseline="0">
                    <a:solidFill>
                      <a:srgbClr val="C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oblig_pers!$A$5:$A$9</c:f>
              <c:strCache>
                <c:ptCount val="5"/>
                <c:pt idx="0">
                  <c:v>darba ņēmēji</c:v>
                </c:pt>
                <c:pt idx="1">
                  <c:v>mikrouzņēmuma darbinieki</c:v>
                </c:pt>
                <c:pt idx="2">
                  <c:v>pašnodarbinātie*</c:v>
                </c:pt>
                <c:pt idx="3">
                  <c:v>autoratlīdzības saņēmēji</c:v>
                </c:pt>
                <c:pt idx="4">
                  <c:v>lauksaimniecības sezonas darbos nodarbinātie</c:v>
                </c:pt>
              </c:strCache>
            </c:strRef>
          </c:cat>
          <c:val>
            <c:numRef>
              <c:f>oblig_pers!$C$5:$C$9</c:f>
              <c:numCache>
                <c:formatCode>General</c:formatCode>
                <c:ptCount val="5"/>
                <c:pt idx="0">
                  <c:v>926.47</c:v>
                </c:pt>
                <c:pt idx="1">
                  <c:v>231.47</c:v>
                </c:pt>
                <c:pt idx="2">
                  <c:v>298.16000000000003</c:v>
                </c:pt>
                <c:pt idx="3">
                  <c:v>126.15</c:v>
                </c:pt>
                <c:pt idx="4">
                  <c:v>142.13999999999999</c:v>
                </c:pt>
              </c:numCache>
            </c:numRef>
          </c:val>
          <c:smooth val="0"/>
          <c:extLst>
            <c:ext xmlns:c16="http://schemas.microsoft.com/office/drawing/2014/chart" uri="{C3380CC4-5D6E-409C-BE32-E72D297353CC}">
              <c16:uniqueId val="{00000001-9443-4EB7-9B97-C5372361A11C}"/>
            </c:ext>
          </c:extLst>
        </c:ser>
        <c:dLbls>
          <c:showLegendKey val="0"/>
          <c:showVal val="0"/>
          <c:showCatName val="0"/>
          <c:showSerName val="0"/>
          <c:showPercent val="0"/>
          <c:showBubbleSize val="0"/>
        </c:dLbls>
        <c:marker val="1"/>
        <c:smooth val="0"/>
        <c:axId val="146687712"/>
        <c:axId val="146693152"/>
      </c:lineChart>
      <c:catAx>
        <c:axId val="146687168"/>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46686080"/>
        <c:crosses val="autoZero"/>
        <c:auto val="1"/>
        <c:lblAlgn val="ctr"/>
        <c:lblOffset val="100"/>
        <c:noMultiLvlLbl val="0"/>
      </c:catAx>
      <c:valAx>
        <c:axId val="146686080"/>
        <c:scaling>
          <c:orientation val="minMax"/>
          <c:max val="980"/>
        </c:scaling>
        <c:delete val="0"/>
        <c:axPos val="l"/>
        <c:numFmt formatCode="General" sourceLinked="0"/>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lv-LV"/>
          </a:p>
        </c:txPr>
        <c:crossAx val="146687168"/>
        <c:crosses val="autoZero"/>
        <c:crossBetween val="between"/>
      </c:valAx>
      <c:valAx>
        <c:axId val="146693152"/>
        <c:scaling>
          <c:orientation val="minMax"/>
        </c:scaling>
        <c:delete val="0"/>
        <c:axPos val="r"/>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lv-LV"/>
          </a:p>
        </c:txPr>
        <c:crossAx val="146687712"/>
        <c:crosses val="max"/>
        <c:crossBetween val="between"/>
      </c:valAx>
      <c:catAx>
        <c:axId val="146687712"/>
        <c:scaling>
          <c:orientation val="minMax"/>
        </c:scaling>
        <c:delete val="1"/>
        <c:axPos val="b"/>
        <c:numFmt formatCode="General" sourceLinked="1"/>
        <c:majorTickMark val="out"/>
        <c:minorTickMark val="none"/>
        <c:tickLblPos val="nextTo"/>
        <c:crossAx val="146693152"/>
        <c:crosses val="autoZero"/>
        <c:auto val="1"/>
        <c:lblAlgn val="ctr"/>
        <c:lblOffset val="100"/>
        <c:noMultiLvlLbl val="0"/>
      </c:catAx>
      <c:spPr>
        <a:solidFill>
          <a:schemeClr val="bg1"/>
        </a:solidFill>
        <a:ln>
          <a:noFill/>
        </a:ln>
        <a:effectLst/>
      </c:spPr>
    </c:plotArea>
    <c:legend>
      <c:legendPos val="b"/>
      <c:layout>
        <c:manualLayout>
          <c:xMode val="edge"/>
          <c:yMode val="edge"/>
          <c:x val="0.53471246726010657"/>
          <c:y val="0.1295257693811169"/>
          <c:w val="0.4543661360431151"/>
          <c:h val="0.215030790177221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lv-LV"/>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002060"/>
                </a:solidFill>
                <a:latin typeface="Times New Roman" panose="02020603050405020304" pitchFamily="18" charset="0"/>
                <a:ea typeface="+mn-ea"/>
                <a:cs typeface="+mn-cs"/>
              </a:defRPr>
            </a:pPr>
            <a:r>
              <a:rPr lang="lv-LV" sz="1200" b="1" baseline="0">
                <a:solidFill>
                  <a:srgbClr val="002060"/>
                </a:solidFill>
                <a:effectLst/>
                <a:latin typeface="Times New Roman" panose="02020603050405020304" pitchFamily="18" charset="0"/>
              </a:rPr>
              <a:t>Valsts sociālās apdrošināšanas speciālā budžeta rādītāji (milj. eiro)</a:t>
            </a:r>
            <a:endParaRPr lang="lv-LV" sz="1200" baseline="0">
              <a:solidFill>
                <a:srgbClr val="002060"/>
              </a:solidFill>
              <a:effectLst/>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002060"/>
              </a:solidFill>
              <a:latin typeface="Times New Roman" panose="02020603050405020304" pitchFamily="18" charset="0"/>
              <a:ea typeface="+mn-ea"/>
              <a:cs typeface="+mn-cs"/>
            </a:defRPr>
          </a:pPr>
          <a:endParaRPr lang="lv-LV"/>
        </a:p>
      </c:txPr>
    </c:title>
    <c:autoTitleDeleted val="0"/>
    <c:plotArea>
      <c:layout/>
      <c:barChart>
        <c:barDir val="col"/>
        <c:grouping val="clustered"/>
        <c:varyColors val="0"/>
        <c:ser>
          <c:idx val="2"/>
          <c:order val="2"/>
          <c:tx>
            <c:strRef>
              <c:f>'milj_1998-14 (2)'!$D$5</c:f>
              <c:strCache>
                <c:ptCount val="1"/>
                <c:pt idx="0">
                  <c:v>finansiālā gada bilance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'milj_1998-14 (2)'!$A$6:$A$27</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'milj_1998-14 (2)'!$D$6:$D$27</c:f>
              <c:numCache>
                <c:formatCode>#,##0.0</c:formatCode>
                <c:ptCount val="22"/>
                <c:pt idx="0">
                  <c:v>-8.3625135884257897</c:v>
                </c:pt>
                <c:pt idx="1">
                  <c:v>-78.96642876250003</c:v>
                </c:pt>
                <c:pt idx="2">
                  <c:v>-39.720436992390489</c:v>
                </c:pt>
                <c:pt idx="3">
                  <c:v>-11.471010409730239</c:v>
                </c:pt>
                <c:pt idx="4">
                  <c:v>2.2310814964059773</c:v>
                </c:pt>
                <c:pt idx="5">
                  <c:v>26.102792528215559</c:v>
                </c:pt>
                <c:pt idx="6">
                  <c:v>72.769742346372482</c:v>
                </c:pt>
                <c:pt idx="7">
                  <c:v>129.67006733029416</c:v>
                </c:pt>
                <c:pt idx="8">
                  <c:v>258.65826887724029</c:v>
                </c:pt>
                <c:pt idx="9">
                  <c:v>540.18070756569387</c:v>
                </c:pt>
                <c:pt idx="10">
                  <c:v>323.40641345239919</c:v>
                </c:pt>
                <c:pt idx="11">
                  <c:v>-303.08841725431307</c:v>
                </c:pt>
                <c:pt idx="12">
                  <c:v>-477.7503229919007</c:v>
                </c:pt>
                <c:pt idx="13">
                  <c:v>-177.66268831708408</c:v>
                </c:pt>
                <c:pt idx="14">
                  <c:v>-70.403967535756692</c:v>
                </c:pt>
                <c:pt idx="15">
                  <c:v>-57.911089009168791</c:v>
                </c:pt>
                <c:pt idx="16">
                  <c:v>100.35182900000018</c:v>
                </c:pt>
                <c:pt idx="17">
                  <c:v>91.131952000000183</c:v>
                </c:pt>
                <c:pt idx="18">
                  <c:v>47.822464000000309</c:v>
                </c:pt>
                <c:pt idx="19">
                  <c:v>113.83976699999994</c:v>
                </c:pt>
                <c:pt idx="20">
                  <c:v>202.2317294999998</c:v>
                </c:pt>
                <c:pt idx="21">
                  <c:v>299.55068200000005</c:v>
                </c:pt>
              </c:numCache>
            </c:numRef>
          </c:val>
          <c:extLst>
            <c:ext xmlns:c16="http://schemas.microsoft.com/office/drawing/2014/chart" uri="{C3380CC4-5D6E-409C-BE32-E72D297353CC}">
              <c16:uniqueId val="{00000000-81B9-4BCC-9813-06579CB70FF8}"/>
            </c:ext>
          </c:extLst>
        </c:ser>
        <c:dLbls>
          <c:showLegendKey val="0"/>
          <c:showVal val="0"/>
          <c:showCatName val="0"/>
          <c:showSerName val="0"/>
          <c:showPercent val="0"/>
          <c:showBubbleSize val="0"/>
        </c:dLbls>
        <c:gapWidth val="104"/>
        <c:axId val="146688800"/>
        <c:axId val="146689344"/>
      </c:barChart>
      <c:lineChart>
        <c:grouping val="standard"/>
        <c:varyColors val="0"/>
        <c:ser>
          <c:idx val="0"/>
          <c:order val="0"/>
          <c:tx>
            <c:strRef>
              <c:f>'milj_1998-14 (2)'!$B$5</c:f>
              <c:strCache>
                <c:ptCount val="1"/>
                <c:pt idx="0">
                  <c:v>ieņēmumi</c:v>
                </c:pt>
              </c:strCache>
            </c:strRef>
          </c:tx>
          <c:spPr>
            <a:ln w="28575" cap="rnd">
              <a:solidFill>
                <a:schemeClr val="accent1"/>
              </a:solidFill>
              <a:round/>
            </a:ln>
            <a:effectLst/>
          </c:spPr>
          <c:marker>
            <c:symbol val="none"/>
          </c:marker>
          <c:dLbls>
            <c:dLbl>
              <c:idx val="21"/>
              <c:layout>
                <c:manualLayout>
                  <c:x val="-3.0546013600914325E-3"/>
                  <c:y val="-3.1914893617021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B9-4BCC-9813-06579CB70F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'milj_1998-14 (2)'!$B$6:$B$27</c:f>
              <c:numCache>
                <c:formatCode>#,##0.0</c:formatCode>
                <c:ptCount val="22"/>
                <c:pt idx="0">
                  <c:v>623.67714469468012</c:v>
                </c:pt>
                <c:pt idx="1">
                  <c:v>654.80856398085382</c:v>
                </c:pt>
                <c:pt idx="2">
                  <c:v>675.27264785060981</c:v>
                </c:pt>
                <c:pt idx="3">
                  <c:v>696.55000256116921</c:v>
                </c:pt>
                <c:pt idx="4">
                  <c:v>763.34733012333459</c:v>
                </c:pt>
                <c:pt idx="5">
                  <c:v>823.74913489393907</c:v>
                </c:pt>
                <c:pt idx="6">
                  <c:v>936.19229685659161</c:v>
                </c:pt>
                <c:pt idx="7">
                  <c:v>1094.5283677952887</c:v>
                </c:pt>
                <c:pt idx="8">
                  <c:v>1394.8774807770019</c:v>
                </c:pt>
                <c:pt idx="9">
                  <c:v>1838.4658966084426</c:v>
                </c:pt>
                <c:pt idx="10">
                  <c:v>2050.5384061559125</c:v>
                </c:pt>
                <c:pt idx="11">
                  <c:v>1776.3996576570423</c:v>
                </c:pt>
                <c:pt idx="12">
                  <c:v>1676.2908293066062</c:v>
                </c:pt>
                <c:pt idx="13">
                  <c:v>1785.5142941702097</c:v>
                </c:pt>
                <c:pt idx="14">
                  <c:v>1924.6825188815089</c:v>
                </c:pt>
                <c:pt idx="15">
                  <c:v>2036.2568966596664</c:v>
                </c:pt>
                <c:pt idx="16">
                  <c:v>2222.1063290000002</c:v>
                </c:pt>
                <c:pt idx="17">
                  <c:v>2294.241043</c:v>
                </c:pt>
                <c:pt idx="18">
                  <c:v>2338.6118580000002</c:v>
                </c:pt>
                <c:pt idx="19">
                  <c:v>2504.1915949999998</c:v>
                </c:pt>
                <c:pt idx="20">
                  <c:v>2782.3229584999999</c:v>
                </c:pt>
                <c:pt idx="21">
                  <c:v>3050.316014</c:v>
                </c:pt>
              </c:numCache>
            </c:numRef>
          </c:val>
          <c:smooth val="0"/>
          <c:extLst>
            <c:ext xmlns:c16="http://schemas.microsoft.com/office/drawing/2014/chart" uri="{C3380CC4-5D6E-409C-BE32-E72D297353CC}">
              <c16:uniqueId val="{00000002-81B9-4BCC-9813-06579CB70FF8}"/>
            </c:ext>
          </c:extLst>
        </c:ser>
        <c:ser>
          <c:idx val="1"/>
          <c:order val="1"/>
          <c:tx>
            <c:strRef>
              <c:f>'milj_1998-14 (2)'!$C$5</c:f>
              <c:strCache>
                <c:ptCount val="1"/>
                <c:pt idx="0">
                  <c:v>izdevumi</c:v>
                </c:pt>
              </c:strCache>
            </c:strRef>
          </c:tx>
          <c:spPr>
            <a:ln w="28575" cap="rnd">
              <a:solidFill>
                <a:schemeClr val="accent3"/>
              </a:solidFill>
              <a:round/>
            </a:ln>
            <a:effectLst/>
          </c:spPr>
          <c:marker>
            <c:symbol val="none"/>
          </c:marker>
          <c:dLbls>
            <c:dLbl>
              <c:idx val="21"/>
              <c:layout>
                <c:manualLayout>
                  <c:x val="0"/>
                  <c:y val="3.1914893617021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B9-4BCC-9813-06579CB70F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'milj_1998-14 (2)'!$C$6:$C$27</c:f>
              <c:numCache>
                <c:formatCode>#,##0.0</c:formatCode>
                <c:ptCount val="22"/>
                <c:pt idx="0">
                  <c:v>632.03965828310595</c:v>
                </c:pt>
                <c:pt idx="1">
                  <c:v>733.77499274335389</c:v>
                </c:pt>
                <c:pt idx="2">
                  <c:v>714.99308484300036</c:v>
                </c:pt>
                <c:pt idx="3">
                  <c:v>708.02101297089951</c:v>
                </c:pt>
                <c:pt idx="4">
                  <c:v>761.11624862692861</c:v>
                </c:pt>
                <c:pt idx="5">
                  <c:v>797.64634236572351</c:v>
                </c:pt>
                <c:pt idx="6">
                  <c:v>863.42255451021913</c:v>
                </c:pt>
                <c:pt idx="7">
                  <c:v>964.8583004649945</c:v>
                </c:pt>
                <c:pt idx="8">
                  <c:v>1136.2192118997616</c:v>
                </c:pt>
                <c:pt idx="9">
                  <c:v>1298.2851890427487</c:v>
                </c:pt>
                <c:pt idx="10">
                  <c:v>1727.1319927035133</c:v>
                </c:pt>
                <c:pt idx="11">
                  <c:v>2079.4880749113554</c:v>
                </c:pt>
                <c:pt idx="12">
                  <c:v>2154.0411522985069</c:v>
                </c:pt>
                <c:pt idx="13">
                  <c:v>1963.1769824872938</c:v>
                </c:pt>
                <c:pt idx="14">
                  <c:v>1995.0864864172656</c:v>
                </c:pt>
                <c:pt idx="15">
                  <c:v>2094.1679856688352</c:v>
                </c:pt>
                <c:pt idx="16">
                  <c:v>2121.7545</c:v>
                </c:pt>
                <c:pt idx="17">
                  <c:v>2203.1090909999998</c:v>
                </c:pt>
                <c:pt idx="18">
                  <c:v>2290.7893939999999</c:v>
                </c:pt>
                <c:pt idx="19">
                  <c:v>2390.3518279999998</c:v>
                </c:pt>
                <c:pt idx="20">
                  <c:v>2580.0912290000001</c:v>
                </c:pt>
                <c:pt idx="21">
                  <c:v>2750.7653319999999</c:v>
                </c:pt>
              </c:numCache>
            </c:numRef>
          </c:val>
          <c:smooth val="0"/>
          <c:extLst>
            <c:ext xmlns:c16="http://schemas.microsoft.com/office/drawing/2014/chart" uri="{C3380CC4-5D6E-409C-BE32-E72D297353CC}">
              <c16:uniqueId val="{00000004-81B9-4BCC-9813-06579CB70FF8}"/>
            </c:ext>
          </c:extLst>
        </c:ser>
        <c:dLbls>
          <c:showLegendKey val="0"/>
          <c:showVal val="0"/>
          <c:showCatName val="0"/>
          <c:showSerName val="0"/>
          <c:showPercent val="0"/>
          <c:showBubbleSize val="0"/>
        </c:dLbls>
        <c:marker val="1"/>
        <c:smooth val="0"/>
        <c:axId val="146688800"/>
        <c:axId val="146689344"/>
      </c:lineChart>
      <c:catAx>
        <c:axId val="1466888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46689344"/>
        <c:crosses val="autoZero"/>
        <c:auto val="1"/>
        <c:lblAlgn val="ctr"/>
        <c:lblOffset val="100"/>
        <c:noMultiLvlLbl val="0"/>
      </c:catAx>
      <c:valAx>
        <c:axId val="146689344"/>
        <c:scaling>
          <c:orientation val="minMax"/>
          <c:max val="3100"/>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6688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solidFill>
                  <a:srgbClr val="002060"/>
                </a:solidFill>
              </a:rPr>
              <a:t>Dzīvojamā fonda pieejamība, pašvaldību skaits</a:t>
            </a:r>
            <a:endParaRPr lang="en-US" sz="1200" b="1">
              <a:solidFill>
                <a:srgbClr val="00206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hade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686-4282-84F9-B08E6AB3FA20}"/>
              </c:ext>
            </c:extLst>
          </c:dPt>
          <c:dPt>
            <c:idx val="1"/>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D686-4282-84F9-B08E6AB3FA20}"/>
              </c:ext>
            </c:extLst>
          </c:dPt>
          <c:dPt>
            <c:idx val="2"/>
            <c:bubble3D val="0"/>
            <c:spPr>
              <a:solidFill>
                <a:schemeClr val="accent1">
                  <a:tint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D686-4282-84F9-B08E6AB3FA20}"/>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Pietiekams</c:v>
                </c:pt>
                <c:pt idx="1">
                  <c:v>Nav pietiekams</c:v>
                </c:pt>
                <c:pt idx="2">
                  <c:v>Mainīgs rādītājs</c:v>
                </c:pt>
              </c:strCache>
            </c:strRef>
          </c:cat>
          <c:val>
            <c:numRef>
              <c:f>Sheet1!$B$2:$B$4</c:f>
              <c:numCache>
                <c:formatCode>General</c:formatCode>
                <c:ptCount val="3"/>
                <c:pt idx="0">
                  <c:v>75</c:v>
                </c:pt>
                <c:pt idx="1">
                  <c:v>39</c:v>
                </c:pt>
                <c:pt idx="2">
                  <c:v>5</c:v>
                </c:pt>
              </c:numCache>
            </c:numRef>
          </c:val>
          <c:extLst>
            <c:ext xmlns:c16="http://schemas.microsoft.com/office/drawing/2014/chart" uri="{C3380CC4-5D6E-409C-BE32-E72D297353CC}">
              <c16:uniqueId val="{00000006-D686-4282-84F9-B08E6AB3FA2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1"/>
            <c:invertIfNegative val="0"/>
            <c:bubble3D val="0"/>
            <c:spPr>
              <a:solidFill>
                <a:schemeClr val="accent1"/>
              </a:solidFill>
              <a:ln>
                <a:noFill/>
              </a:ln>
              <a:effectLst/>
            </c:spPr>
            <c:extLst>
              <c:ext xmlns:c16="http://schemas.microsoft.com/office/drawing/2014/chart" uri="{C3380CC4-5D6E-409C-BE32-E72D297353CC}">
                <c16:uniqueId val="{00000001-33ED-49CD-B799-BA7217925012}"/>
              </c:ext>
            </c:extLst>
          </c:dPt>
          <c:dPt>
            <c:idx val="12"/>
            <c:invertIfNegative val="0"/>
            <c:bubble3D val="0"/>
            <c:spPr>
              <a:solidFill>
                <a:srgbClr val="FF0000"/>
              </a:solidFill>
              <a:ln>
                <a:noFill/>
              </a:ln>
              <a:effectLst/>
            </c:spPr>
            <c:extLst>
              <c:ext xmlns:c16="http://schemas.microsoft.com/office/drawing/2014/chart" uri="{C3380CC4-5D6E-409C-BE32-E72D297353CC}">
                <c16:uniqueId val="{00000004-92C6-4C66-82C2-A023B873F273}"/>
              </c:ext>
            </c:extLst>
          </c:dPt>
          <c:dPt>
            <c:idx val="25"/>
            <c:invertIfNegative val="0"/>
            <c:bubble3D val="0"/>
            <c:spPr>
              <a:solidFill>
                <a:schemeClr val="accent1"/>
              </a:solidFill>
              <a:ln>
                <a:noFill/>
              </a:ln>
              <a:effectLst/>
            </c:spPr>
            <c:extLst>
              <c:ext xmlns:c16="http://schemas.microsoft.com/office/drawing/2014/chart" uri="{C3380CC4-5D6E-409C-BE32-E72D297353CC}">
                <c16:uniqueId val="{00000003-33ED-49CD-B799-BA7217925012}"/>
              </c:ext>
            </c:extLst>
          </c:dPt>
          <c:dLbls>
            <c:dLbl>
              <c:idx val="1"/>
              <c:layout>
                <c:manualLayout>
                  <c:x val="8.6899847925266133E-3"/>
                  <c:y val="-1.51965530069204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C6-4C66-82C2-A023B873F2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Sheet1!$B$4:$AC$4</c:f>
              <c:strCache>
                <c:ptCount val="28"/>
                <c:pt idx="0">
                  <c:v>DK</c:v>
                </c:pt>
                <c:pt idx="1">
                  <c:v>LU</c:v>
                </c:pt>
                <c:pt idx="2">
                  <c:v>BE</c:v>
                </c:pt>
                <c:pt idx="3">
                  <c:v>IE</c:v>
                </c:pt>
                <c:pt idx="4">
                  <c:v>NL</c:v>
                </c:pt>
                <c:pt idx="5">
                  <c:v>DE</c:v>
                </c:pt>
                <c:pt idx="6">
                  <c:v>FI</c:v>
                </c:pt>
                <c:pt idx="7">
                  <c:v>AT</c:v>
                </c:pt>
                <c:pt idx="8">
                  <c:v>SE</c:v>
                </c:pt>
                <c:pt idx="9">
                  <c:v>FR</c:v>
                </c:pt>
                <c:pt idx="10">
                  <c:v>UK</c:v>
                </c:pt>
                <c:pt idx="11">
                  <c:v>EU-28</c:v>
                </c:pt>
                <c:pt idx="12">
                  <c:v>ES</c:v>
                </c:pt>
                <c:pt idx="13">
                  <c:v>SI</c:v>
                </c:pt>
                <c:pt idx="14">
                  <c:v>MT</c:v>
                </c:pt>
                <c:pt idx="15">
                  <c:v>CY</c:v>
                </c:pt>
                <c:pt idx="16">
                  <c:v>EL</c:v>
                </c:pt>
                <c:pt idx="17">
                  <c:v>PT</c:v>
                </c:pt>
                <c:pt idx="18">
                  <c:v>EE</c:v>
                </c:pt>
                <c:pt idx="19">
                  <c:v>CZ</c:v>
                </c:pt>
                <c:pt idx="20">
                  <c:v>HR</c:v>
                </c:pt>
                <c:pt idx="21">
                  <c:v>SK</c:v>
                </c:pt>
                <c:pt idx="22">
                  <c:v>LT</c:v>
                </c:pt>
                <c:pt idx="23">
                  <c:v>PL</c:v>
                </c:pt>
                <c:pt idx="24">
                  <c:v>HU</c:v>
                </c:pt>
                <c:pt idx="25">
                  <c:v>LV</c:v>
                </c:pt>
                <c:pt idx="26">
                  <c:v>BG</c:v>
                </c:pt>
                <c:pt idx="27">
                  <c:v>RO</c:v>
                </c:pt>
              </c:strCache>
            </c:strRef>
          </c:cat>
          <c:val>
            <c:numRef>
              <c:f>Sheet1!$B$5:$AC$5</c:f>
              <c:numCache>
                <c:formatCode>General</c:formatCode>
                <c:ptCount val="28"/>
                <c:pt idx="0">
                  <c:v>38.4</c:v>
                </c:pt>
                <c:pt idx="1">
                  <c:v>37.1</c:v>
                </c:pt>
                <c:pt idx="2">
                  <c:v>31.2</c:v>
                </c:pt>
                <c:pt idx="3">
                  <c:v>28</c:v>
                </c:pt>
                <c:pt idx="4">
                  <c:v>27.8</c:v>
                </c:pt>
                <c:pt idx="5">
                  <c:v>27.8</c:v>
                </c:pt>
                <c:pt idx="6">
                  <c:v>27.1</c:v>
                </c:pt>
                <c:pt idx="7">
                  <c:v>25.4</c:v>
                </c:pt>
                <c:pt idx="8">
                  <c:v>24.6</c:v>
                </c:pt>
                <c:pt idx="9">
                  <c:v>24.6</c:v>
                </c:pt>
                <c:pt idx="10">
                  <c:v>23.4</c:v>
                </c:pt>
                <c:pt idx="11">
                  <c:v>21.5</c:v>
                </c:pt>
                <c:pt idx="12">
                  <c:v>16.2</c:v>
                </c:pt>
                <c:pt idx="13">
                  <c:v>16</c:v>
                </c:pt>
                <c:pt idx="14">
                  <c:v>14.3</c:v>
                </c:pt>
                <c:pt idx="15">
                  <c:v>14.2</c:v>
                </c:pt>
                <c:pt idx="16">
                  <c:v>12.8</c:v>
                </c:pt>
                <c:pt idx="17">
                  <c:v>11.5</c:v>
                </c:pt>
                <c:pt idx="18">
                  <c:v>9.9</c:v>
                </c:pt>
                <c:pt idx="19">
                  <c:v>9.9</c:v>
                </c:pt>
                <c:pt idx="20">
                  <c:v>9.5</c:v>
                </c:pt>
                <c:pt idx="21">
                  <c:v>9.1999999999999993</c:v>
                </c:pt>
                <c:pt idx="22">
                  <c:v>8.8000000000000007</c:v>
                </c:pt>
                <c:pt idx="23">
                  <c:v>8.6999999999999993</c:v>
                </c:pt>
                <c:pt idx="24">
                  <c:v>7.9</c:v>
                </c:pt>
                <c:pt idx="25">
                  <c:v>7.8</c:v>
                </c:pt>
                <c:pt idx="26" formatCode="0.0">
                  <c:v>5</c:v>
                </c:pt>
                <c:pt idx="27">
                  <c:v>4.9000000000000004</c:v>
                </c:pt>
              </c:numCache>
            </c:numRef>
          </c:val>
          <c:extLst>
            <c:ext xmlns:c16="http://schemas.microsoft.com/office/drawing/2014/chart" uri="{C3380CC4-5D6E-409C-BE32-E72D297353CC}">
              <c16:uniqueId val="{00000004-33ED-49CD-B799-BA7217925012}"/>
            </c:ext>
          </c:extLst>
        </c:ser>
        <c:dLbls>
          <c:showLegendKey val="0"/>
          <c:showVal val="0"/>
          <c:showCatName val="0"/>
          <c:showSerName val="0"/>
          <c:showPercent val="0"/>
          <c:showBubbleSize val="0"/>
        </c:dLbls>
        <c:gapWidth val="219"/>
        <c:overlap val="-27"/>
        <c:axId val="47324479"/>
        <c:axId val="2019580591"/>
      </c:barChart>
      <c:catAx>
        <c:axId val="47324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2019580591"/>
        <c:crosses val="autoZero"/>
        <c:auto val="1"/>
        <c:lblAlgn val="ctr"/>
        <c:lblOffset val="100"/>
        <c:noMultiLvlLbl val="0"/>
      </c:catAx>
      <c:valAx>
        <c:axId val="2019580591"/>
        <c:scaling>
          <c:orientation val="minMax"/>
        </c:scaling>
        <c:delete val="1"/>
        <c:axPos val="l"/>
        <c:numFmt formatCode="General" sourceLinked="1"/>
        <c:majorTickMark val="none"/>
        <c:minorTickMark val="none"/>
        <c:tickLblPos val="nextTo"/>
        <c:crossAx val="473244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075554440602867E-2"/>
          <c:y val="0.12855092194475903"/>
          <c:w val="0.85153958805812213"/>
          <c:h val="0.50364049118779997"/>
        </c:manualLayout>
      </c:layout>
      <c:barChart>
        <c:barDir val="col"/>
        <c:grouping val="clustered"/>
        <c:varyColors val="0"/>
        <c:ser>
          <c:idx val="0"/>
          <c:order val="0"/>
          <c:tx>
            <c:strRef>
              <c:f>'DSA050'!$B$5</c:f>
              <c:strCache>
                <c:ptCount val="1"/>
                <c:pt idx="0">
                  <c:v>mēneša samaksa vīriešiem, eiro (CSP)</c:v>
                </c:pt>
              </c:strCache>
            </c:strRef>
          </c:tx>
          <c:spPr>
            <a:solidFill>
              <a:srgbClr val="8AB833"/>
            </a:solidFill>
            <a:ln>
              <a:noFill/>
            </a:ln>
            <a:effectLst/>
          </c:spPr>
          <c:invertIfNegative val="0"/>
          <c:dLbls>
            <c:dLbl>
              <c:idx val="0"/>
              <c:layout>
                <c:manualLayout>
                  <c:x val="-8.9958741928287522E-3"/>
                  <c:y val="0.246976186108815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57-43E7-8E97-9F96D416A370}"/>
                </c:ext>
              </c:extLst>
            </c:dLbl>
            <c:dLbl>
              <c:idx val="1"/>
              <c:layout>
                <c:manualLayout>
                  <c:x val="-2.3009903499687939E-2"/>
                  <c:y val="0.248479636775473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57-43E7-8E97-9F96D416A370}"/>
                </c:ext>
              </c:extLst>
            </c:dLbl>
            <c:dLbl>
              <c:idx val="2"/>
              <c:layout>
                <c:manualLayout>
                  <c:x val="-2.5417506859707839E-2"/>
                  <c:y val="0.272247081531991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57-43E7-8E97-9F96D416A370}"/>
                </c:ext>
              </c:extLst>
            </c:dLbl>
            <c:dLbl>
              <c:idx val="3"/>
              <c:layout>
                <c:manualLayout>
                  <c:x val="-2.0602300139668076E-2"/>
                  <c:y val="0.267972663921391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57-43E7-8E97-9F96D416A370}"/>
                </c:ext>
              </c:extLst>
            </c:dLbl>
            <c:dLbl>
              <c:idx val="4"/>
              <c:layout>
                <c:manualLayout>
                  <c:x val="-2.3415453070571007E-2"/>
                  <c:y val="0.283567220265451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57-43E7-8E97-9F96D416A370}"/>
                </c:ext>
              </c:extLst>
            </c:dLbl>
            <c:dLbl>
              <c:idx val="5"/>
              <c:layout>
                <c:manualLayout>
                  <c:x val="-2.5620281645149335E-2"/>
                  <c:y val="0.301933080121770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57-43E7-8E97-9F96D416A370}"/>
                </c:ext>
              </c:extLst>
            </c:dLbl>
            <c:dLbl>
              <c:idx val="6"/>
              <c:layout>
                <c:manualLayout>
                  <c:x val="-2.7216785863403058E-2"/>
                  <c:y val="0.304704383634029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57-43E7-8E97-9F96D416A370}"/>
                </c:ext>
              </c:extLst>
            </c:dLbl>
            <c:dLbl>
              <c:idx val="7"/>
              <c:layout>
                <c:manualLayout>
                  <c:x val="-3.6036030355389978E-2"/>
                  <c:y val="0.288499025341130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57-43E7-8E97-9F96D416A3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'DSA050'!$A$6:$A$13</c:f>
              <c:strCache>
                <c:ptCount val="8"/>
                <c:pt idx="0">
                  <c:v>2012</c:v>
                </c:pt>
                <c:pt idx="1">
                  <c:v>2013</c:v>
                </c:pt>
                <c:pt idx="2">
                  <c:v>2014</c:v>
                </c:pt>
                <c:pt idx="3">
                  <c:v>2015</c:v>
                </c:pt>
                <c:pt idx="4">
                  <c:v>2016</c:v>
                </c:pt>
                <c:pt idx="5">
                  <c:v>2017</c:v>
                </c:pt>
                <c:pt idx="6">
                  <c:v>2018</c:v>
                </c:pt>
                <c:pt idx="7">
                  <c:v>2019</c:v>
                </c:pt>
              </c:strCache>
            </c:strRef>
          </c:cat>
          <c:val>
            <c:numRef>
              <c:f>'DSA050'!$B$6:$B$13</c:f>
              <c:numCache>
                <c:formatCode>0</c:formatCode>
                <c:ptCount val="8"/>
                <c:pt idx="0">
                  <c:v>728</c:v>
                </c:pt>
                <c:pt idx="1">
                  <c:v>757</c:v>
                </c:pt>
                <c:pt idx="2">
                  <c:v>811</c:v>
                </c:pt>
                <c:pt idx="3">
                  <c:v>857</c:v>
                </c:pt>
                <c:pt idx="4">
                  <c:v>907</c:v>
                </c:pt>
                <c:pt idx="5">
                  <c:v>959</c:v>
                </c:pt>
                <c:pt idx="6">
                  <c:v>1041</c:v>
                </c:pt>
                <c:pt idx="7">
                  <c:v>1122</c:v>
                </c:pt>
              </c:numCache>
            </c:numRef>
          </c:val>
          <c:extLst>
            <c:ext xmlns:c16="http://schemas.microsoft.com/office/drawing/2014/chart" uri="{C3380CC4-5D6E-409C-BE32-E72D297353CC}">
              <c16:uniqueId val="{00000008-5157-43E7-8E97-9F96D416A370}"/>
            </c:ext>
          </c:extLst>
        </c:ser>
        <c:ser>
          <c:idx val="1"/>
          <c:order val="1"/>
          <c:tx>
            <c:strRef>
              <c:f>'DSA050'!$C$5</c:f>
              <c:strCache>
                <c:ptCount val="1"/>
                <c:pt idx="0">
                  <c:v>mēneša samaksa sievietēm, eiro (CSP)</c:v>
                </c:pt>
              </c:strCache>
            </c:strRef>
          </c:tx>
          <c:spPr>
            <a:solidFill>
              <a:srgbClr val="8AB833">
                <a:lumMod val="60000"/>
                <a:lumOff val="40000"/>
              </a:srgbClr>
            </a:solidFill>
            <a:ln>
              <a:noFill/>
            </a:ln>
            <a:effectLst/>
          </c:spPr>
          <c:invertIfNegative val="0"/>
          <c:dLbls>
            <c:dLbl>
              <c:idx val="0"/>
              <c:layout>
                <c:manualLayout>
                  <c:x val="2.0222791851161898E-2"/>
                  <c:y val="0.25327035018250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157-43E7-8E97-9F96D416A370}"/>
                </c:ext>
              </c:extLst>
            </c:dLbl>
            <c:dLbl>
              <c:idx val="1"/>
              <c:layout>
                <c:manualLayout>
                  <c:x val="1.6016083095995979E-2"/>
                  <c:y val="0.255149411089589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157-43E7-8E97-9F96D416A370}"/>
                </c:ext>
              </c:extLst>
            </c:dLbl>
            <c:dLbl>
              <c:idx val="2"/>
              <c:layout>
                <c:manualLayout>
                  <c:x val="1.8017963276583591E-2"/>
                  <c:y val="0.259799438940617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157-43E7-8E97-9F96D416A370}"/>
                </c:ext>
              </c:extLst>
            </c:dLbl>
            <c:dLbl>
              <c:idx val="3"/>
              <c:layout>
                <c:manualLayout>
                  <c:x val="1.6016083095995979E-2"/>
                  <c:y val="0.283942830505878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157-43E7-8E97-9F96D416A370}"/>
                </c:ext>
              </c:extLst>
            </c:dLbl>
            <c:dLbl>
              <c:idx val="4"/>
              <c:layout>
                <c:manualLayout>
                  <c:x val="1.8017963276583674E-2"/>
                  <c:y val="0.292491665727080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157-43E7-8E97-9F96D416A370}"/>
                </c:ext>
              </c:extLst>
            </c:dLbl>
            <c:dLbl>
              <c:idx val="5"/>
              <c:layout>
                <c:manualLayout>
                  <c:x val="1.8017963276583591E-2"/>
                  <c:y val="0.309965282978225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157-43E7-8E97-9F96D416A370}"/>
                </c:ext>
              </c:extLst>
            </c:dLbl>
            <c:dLbl>
              <c:idx val="6"/>
              <c:layout>
                <c:manualLayout>
                  <c:x val="1.6016083095995979E-2"/>
                  <c:y val="0.341905952715517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157-43E7-8E97-9F96D416A370}"/>
                </c:ext>
              </c:extLst>
            </c:dLbl>
            <c:dLbl>
              <c:idx val="7"/>
              <c:layout>
                <c:manualLayout>
                  <c:x val="1.6016083095995979E-2"/>
                  <c:y val="0.3644052080581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157-43E7-8E97-9F96D416A3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'DSA050'!$A$6:$A$13</c:f>
              <c:strCache>
                <c:ptCount val="8"/>
                <c:pt idx="0">
                  <c:v>2012</c:v>
                </c:pt>
                <c:pt idx="1">
                  <c:v>2013</c:v>
                </c:pt>
                <c:pt idx="2">
                  <c:v>2014</c:v>
                </c:pt>
                <c:pt idx="3">
                  <c:v>2015</c:v>
                </c:pt>
                <c:pt idx="4">
                  <c:v>2016</c:v>
                </c:pt>
                <c:pt idx="5">
                  <c:v>2017</c:v>
                </c:pt>
                <c:pt idx="6">
                  <c:v>2018</c:v>
                </c:pt>
                <c:pt idx="7">
                  <c:v>2019</c:v>
                </c:pt>
              </c:strCache>
            </c:strRef>
          </c:cat>
          <c:val>
            <c:numRef>
              <c:f>'DSA050'!$C$6:$C$13</c:f>
              <c:numCache>
                <c:formatCode>0</c:formatCode>
                <c:ptCount val="8"/>
                <c:pt idx="0">
                  <c:v>606</c:v>
                </c:pt>
                <c:pt idx="1">
                  <c:v>629</c:v>
                </c:pt>
                <c:pt idx="2">
                  <c:v>673</c:v>
                </c:pt>
                <c:pt idx="3">
                  <c:v>719</c:v>
                </c:pt>
                <c:pt idx="4">
                  <c:v>752</c:v>
                </c:pt>
                <c:pt idx="5">
                  <c:v>812</c:v>
                </c:pt>
                <c:pt idx="6">
                  <c:v>883</c:v>
                </c:pt>
                <c:pt idx="7">
                  <c:v>943</c:v>
                </c:pt>
              </c:numCache>
            </c:numRef>
          </c:val>
          <c:extLst>
            <c:ext xmlns:c16="http://schemas.microsoft.com/office/drawing/2014/chart" uri="{C3380CC4-5D6E-409C-BE32-E72D297353CC}">
              <c16:uniqueId val="{00000011-5157-43E7-8E97-9F96D416A370}"/>
            </c:ext>
          </c:extLst>
        </c:ser>
        <c:dLbls>
          <c:showLegendKey val="0"/>
          <c:showVal val="0"/>
          <c:showCatName val="0"/>
          <c:showSerName val="0"/>
          <c:showPercent val="0"/>
          <c:showBubbleSize val="0"/>
        </c:dLbls>
        <c:gapWidth val="219"/>
        <c:axId val="401636360"/>
        <c:axId val="401635376"/>
      </c:barChart>
      <c:lineChart>
        <c:grouping val="standard"/>
        <c:varyColors val="0"/>
        <c:ser>
          <c:idx val="2"/>
          <c:order val="2"/>
          <c:tx>
            <c:strRef>
              <c:f>'DSA050'!$D$5</c:f>
              <c:strCache>
                <c:ptCount val="1"/>
                <c:pt idx="0">
                  <c:v>mēneša samaksas atšķirība, % (CSP)</c:v>
                </c:pt>
              </c:strCache>
            </c:strRef>
          </c:tx>
          <c:spPr>
            <a:ln w="28575" cap="rnd">
              <a:solidFill>
                <a:srgbClr val="0070C0"/>
              </a:solidFill>
              <a:round/>
            </a:ln>
            <a:effectLst/>
          </c:spPr>
          <c:marker>
            <c:symbol val="circle"/>
            <c:size val="5"/>
            <c:spPr>
              <a:solidFill>
                <a:srgbClr val="FFFF00"/>
              </a:solidFill>
              <a:ln w="9525">
                <a:solidFill>
                  <a:srgbClr val="0070C0"/>
                </a:solidFill>
              </a:ln>
              <a:effectLst/>
            </c:spPr>
          </c:marker>
          <c:dLbls>
            <c:dLbl>
              <c:idx val="0"/>
              <c:layout>
                <c:manualLayout>
                  <c:x val="-2.7171276079573023E-2"/>
                  <c:y val="-4.7101435837773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157-43E7-8E97-9F96D416A370}"/>
                </c:ext>
              </c:extLst>
            </c:dLbl>
            <c:dLbl>
              <c:idx val="1"/>
              <c:layout>
                <c:manualLayout>
                  <c:x val="-5.822416302765648E-3"/>
                  <c:y val="5.797099795418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157-43E7-8E97-9F96D416A370}"/>
                </c:ext>
              </c:extLst>
            </c:dLbl>
            <c:dLbl>
              <c:idx val="2"/>
              <c:layout>
                <c:manualLayout>
                  <c:x val="-7.1162043852688165E-17"/>
                  <c:y val="4.3478248465637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157-43E7-8E97-9F96D416A370}"/>
                </c:ext>
              </c:extLst>
            </c:dLbl>
            <c:dLbl>
              <c:idx val="3"/>
              <c:layout>
                <c:manualLayout>
                  <c:x val="3.8816108685103606E-3"/>
                  <c:y val="3.2608686349227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157-43E7-8E97-9F96D416A370}"/>
                </c:ext>
              </c:extLst>
            </c:dLbl>
            <c:dLbl>
              <c:idx val="4"/>
              <c:layout>
                <c:manualLayout>
                  <c:x val="3.8816108685102895E-3"/>
                  <c:y val="5.0724623209910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157-43E7-8E97-9F96D416A370}"/>
                </c:ext>
              </c:extLst>
            </c:dLbl>
            <c:dLbl>
              <c:idx val="5"/>
              <c:layout>
                <c:manualLayout>
                  <c:x val="5.822416302765648E-3"/>
                  <c:y val="-2.8985498977091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157-43E7-8E97-9F96D416A370}"/>
                </c:ext>
              </c:extLst>
            </c:dLbl>
            <c:dLbl>
              <c:idx val="6"/>
              <c:layout>
                <c:manualLayout>
                  <c:x val="9.7040271712760789E-3"/>
                  <c:y val="-3.9855061093500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157-43E7-8E97-9F96D416A370}"/>
                </c:ext>
              </c:extLst>
            </c:dLbl>
            <c:dLbl>
              <c:idx val="7"/>
              <c:layout>
                <c:manualLayout>
                  <c:x val="5.822416302765648E-3"/>
                  <c:y val="-4.34782484656372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157-43E7-8E97-9F96D416A3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'DSA050'!$A$6:$A$13</c:f>
              <c:strCache>
                <c:ptCount val="8"/>
                <c:pt idx="0">
                  <c:v>2012</c:v>
                </c:pt>
                <c:pt idx="1">
                  <c:v>2013</c:v>
                </c:pt>
                <c:pt idx="2">
                  <c:v>2014</c:v>
                </c:pt>
                <c:pt idx="3">
                  <c:v>2015</c:v>
                </c:pt>
                <c:pt idx="4">
                  <c:v>2016</c:v>
                </c:pt>
                <c:pt idx="5">
                  <c:v>2017</c:v>
                </c:pt>
                <c:pt idx="6">
                  <c:v>2018</c:v>
                </c:pt>
                <c:pt idx="7">
                  <c:v>2019</c:v>
                </c:pt>
              </c:strCache>
            </c:strRef>
          </c:cat>
          <c:val>
            <c:numRef>
              <c:f>'DSA050'!$D$6:$D$13</c:f>
              <c:numCache>
                <c:formatCode>0.0</c:formatCode>
                <c:ptCount val="8"/>
                <c:pt idx="0">
                  <c:v>16.8</c:v>
                </c:pt>
                <c:pt idx="1">
                  <c:v>16.8</c:v>
                </c:pt>
                <c:pt idx="2">
                  <c:v>17</c:v>
                </c:pt>
                <c:pt idx="3">
                  <c:v>16.2</c:v>
                </c:pt>
                <c:pt idx="4">
                  <c:v>17</c:v>
                </c:pt>
                <c:pt idx="5">
                  <c:v>15.3</c:v>
                </c:pt>
                <c:pt idx="6">
                  <c:v>15.2</c:v>
                </c:pt>
                <c:pt idx="7">
                  <c:v>16</c:v>
                </c:pt>
              </c:numCache>
            </c:numRef>
          </c:val>
          <c:smooth val="0"/>
          <c:extLst>
            <c:ext xmlns:c16="http://schemas.microsoft.com/office/drawing/2014/chart" uri="{C3380CC4-5D6E-409C-BE32-E72D297353CC}">
              <c16:uniqueId val="{0000001A-5157-43E7-8E97-9F96D416A370}"/>
            </c:ext>
          </c:extLst>
        </c:ser>
        <c:ser>
          <c:idx val="3"/>
          <c:order val="3"/>
          <c:tx>
            <c:strRef>
              <c:f>'DSA050'!$E$5</c:f>
              <c:strCache>
                <c:ptCount val="1"/>
                <c:pt idx="0">
                  <c:v>stundas samaksas atšķirība, % (Eirostat)</c:v>
                </c:pt>
              </c:strCache>
            </c:strRef>
          </c:tx>
          <c:spPr>
            <a:ln w="28575" cap="rnd">
              <a:solidFill>
                <a:srgbClr val="C00000"/>
              </a:solidFill>
              <a:round/>
            </a:ln>
            <a:effectLst/>
          </c:spPr>
          <c:marker>
            <c:symbol val="circle"/>
            <c:size val="5"/>
            <c:spPr>
              <a:solidFill>
                <a:schemeClr val="accent4"/>
              </a:solidFill>
              <a:ln w="9525">
                <a:solidFill>
                  <a:srgbClr val="C00000"/>
                </a:solidFill>
              </a:ln>
              <a:effectLst/>
            </c:spPr>
          </c:marker>
          <c:dLbls>
            <c:dLbl>
              <c:idx val="0"/>
              <c:layout>
                <c:manualLayout>
                  <c:x val="0"/>
                  <c:y val="2.17391242328186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157-43E7-8E97-9F96D416A370}"/>
                </c:ext>
              </c:extLst>
            </c:dLbl>
            <c:dLbl>
              <c:idx val="1"/>
              <c:layout>
                <c:manualLayout>
                  <c:x val="0"/>
                  <c:y val="-6.5217372698455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157-43E7-8E97-9F96D416A370}"/>
                </c:ext>
              </c:extLst>
            </c:dLbl>
            <c:dLbl>
              <c:idx val="2"/>
              <c:layout>
                <c:manualLayout>
                  <c:x val="-5.8224163027657191E-3"/>
                  <c:y val="-5.4347810582046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157-43E7-8E97-9F96D416A370}"/>
                </c:ext>
              </c:extLst>
            </c:dLbl>
            <c:dLbl>
              <c:idx val="3"/>
              <c:layout>
                <c:manualLayout>
                  <c:x val="-7.7632217370210057E-3"/>
                  <c:y val="-5.7970997954182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5157-43E7-8E97-9F96D416A370}"/>
                </c:ext>
              </c:extLst>
            </c:dLbl>
            <c:dLbl>
              <c:idx val="4"/>
              <c:layout>
                <c:manualLayout>
                  <c:x val="-3.8816108685104317E-3"/>
                  <c:y val="-3.9855061093500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157-43E7-8E97-9F96D416A370}"/>
                </c:ext>
              </c:extLst>
            </c:dLbl>
            <c:dLbl>
              <c:idx val="5"/>
              <c:layout>
                <c:manualLayout>
                  <c:x val="-1.7467248908296942E-2"/>
                  <c:y val="-4.9306601649247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157-43E7-8E97-9F96D416A370}"/>
                </c:ext>
              </c:extLst>
            </c:dLbl>
            <c:dLbl>
              <c:idx val="6"/>
              <c:layout>
                <c:manualLayout>
                  <c:x val="-5.822416302765648E-3"/>
                  <c:y val="-6.5742135532330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5157-43E7-8E97-9F96D416A370}"/>
                </c:ext>
              </c:extLst>
            </c:dLbl>
            <c:dLbl>
              <c:idx val="7"/>
              <c:layout>
                <c:manualLayout>
                  <c:x val="-2.7171276079573023E-2"/>
                  <c:y val="-7.9710122187001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5157-43E7-8E97-9F96D416A3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'DSA050'!$A$6:$A$13</c:f>
              <c:strCache>
                <c:ptCount val="8"/>
                <c:pt idx="0">
                  <c:v>2012</c:v>
                </c:pt>
                <c:pt idx="1">
                  <c:v>2013</c:v>
                </c:pt>
                <c:pt idx="2">
                  <c:v>2014</c:v>
                </c:pt>
                <c:pt idx="3">
                  <c:v>2015</c:v>
                </c:pt>
                <c:pt idx="4">
                  <c:v>2016</c:v>
                </c:pt>
                <c:pt idx="5">
                  <c:v>2017</c:v>
                </c:pt>
                <c:pt idx="6">
                  <c:v>2018</c:v>
                </c:pt>
                <c:pt idx="7">
                  <c:v>2019</c:v>
                </c:pt>
              </c:strCache>
            </c:strRef>
          </c:cat>
          <c:val>
            <c:numRef>
              <c:f>'DSA050'!$E$6:$E$13</c:f>
              <c:numCache>
                <c:formatCode>0.0</c:formatCode>
                <c:ptCount val="8"/>
                <c:pt idx="0">
                  <c:v>14.9</c:v>
                </c:pt>
                <c:pt idx="1">
                  <c:v>16</c:v>
                </c:pt>
                <c:pt idx="2">
                  <c:v>17.3</c:v>
                </c:pt>
                <c:pt idx="3">
                  <c:v>18.399999999999999</c:v>
                </c:pt>
                <c:pt idx="4">
                  <c:v>19.7</c:v>
                </c:pt>
                <c:pt idx="5">
                  <c:v>19.8</c:v>
                </c:pt>
                <c:pt idx="6" formatCode="General">
                  <c:v>19.600000000000001</c:v>
                </c:pt>
                <c:pt idx="7">
                  <c:v>21.2</c:v>
                </c:pt>
              </c:numCache>
            </c:numRef>
          </c:val>
          <c:smooth val="0"/>
          <c:extLst>
            <c:ext xmlns:c16="http://schemas.microsoft.com/office/drawing/2014/chart" uri="{C3380CC4-5D6E-409C-BE32-E72D297353CC}">
              <c16:uniqueId val="{00000023-5157-43E7-8E97-9F96D416A370}"/>
            </c:ext>
          </c:extLst>
        </c:ser>
        <c:dLbls>
          <c:showLegendKey val="0"/>
          <c:showVal val="0"/>
          <c:showCatName val="0"/>
          <c:showSerName val="0"/>
          <c:showPercent val="0"/>
          <c:showBubbleSize val="0"/>
        </c:dLbls>
        <c:marker val="1"/>
        <c:smooth val="0"/>
        <c:axId val="438362840"/>
        <c:axId val="438362512"/>
      </c:lineChart>
      <c:catAx>
        <c:axId val="401636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lv-LV"/>
          </a:p>
        </c:txPr>
        <c:crossAx val="401635376"/>
        <c:crosses val="autoZero"/>
        <c:auto val="1"/>
        <c:lblAlgn val="ctr"/>
        <c:lblOffset val="100"/>
        <c:noMultiLvlLbl val="0"/>
      </c:catAx>
      <c:valAx>
        <c:axId val="40163537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01636360"/>
        <c:crosses val="autoZero"/>
        <c:crossBetween val="between"/>
      </c:valAx>
      <c:valAx>
        <c:axId val="43836251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38362840"/>
        <c:crosses val="max"/>
        <c:crossBetween val="between"/>
      </c:valAx>
      <c:catAx>
        <c:axId val="438362840"/>
        <c:scaling>
          <c:orientation val="minMax"/>
        </c:scaling>
        <c:delete val="1"/>
        <c:axPos val="b"/>
        <c:numFmt formatCode="General" sourceLinked="1"/>
        <c:majorTickMark val="out"/>
        <c:minorTickMark val="none"/>
        <c:tickLblPos val="nextTo"/>
        <c:crossAx val="438362512"/>
        <c:crosses val="autoZero"/>
        <c:auto val="1"/>
        <c:lblAlgn val="ctr"/>
        <c:lblOffset val="100"/>
        <c:noMultiLvlLbl val="0"/>
      </c:catAx>
      <c:spPr>
        <a:noFill/>
        <a:ln>
          <a:noFill/>
        </a:ln>
        <a:effectLst/>
      </c:spPr>
    </c:plotArea>
    <c:legend>
      <c:legendPos val="r"/>
      <c:layout>
        <c:manualLayout>
          <c:xMode val="edge"/>
          <c:yMode val="edge"/>
          <c:x val="2.9314671571686875E-2"/>
          <c:y val="0.75674827887377505"/>
          <c:w val="0.94002308217529174"/>
          <c:h val="0.1825296935159369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3">
          <a:lumMod val="75000"/>
        </a:schemeClr>
      </a:solidFill>
      <a:round/>
    </a:ln>
    <a:effectLst/>
  </c:spPr>
  <c:txPr>
    <a:bodyPr/>
    <a:lstStyle/>
    <a:p>
      <a:pPr>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Grafika!$R$7</c:f>
              <c:strCache>
                <c:ptCount val="1"/>
                <c:pt idx="0">
                  <c:v>sievietes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Grafika!$Q$8:$Q$19</c:f>
              <c:strCache>
                <c:ptCount val="12"/>
                <c:pt idx="0">
                  <c:v>VBTAI</c:v>
                </c:pt>
                <c:pt idx="1">
                  <c:v>VDEĀVK</c:v>
                </c:pt>
                <c:pt idx="2">
                  <c:v>VDI</c:v>
                </c:pt>
                <c:pt idx="3">
                  <c:v>LM</c:v>
                </c:pt>
                <c:pt idx="4">
                  <c:v>SIVA</c:v>
                </c:pt>
                <c:pt idx="5">
                  <c:v>VSAC "Vidzeme"</c:v>
                </c:pt>
                <c:pt idx="6">
                  <c:v>VSAC "Zemgale"</c:v>
                </c:pt>
                <c:pt idx="7">
                  <c:v>VSAC "Kurzeme"</c:v>
                </c:pt>
                <c:pt idx="8">
                  <c:v>VSAC "Latgale"</c:v>
                </c:pt>
                <c:pt idx="9">
                  <c:v>NVA</c:v>
                </c:pt>
                <c:pt idx="10">
                  <c:v>VSAC "Rīga"</c:v>
                </c:pt>
                <c:pt idx="11">
                  <c:v>VSAA</c:v>
                </c:pt>
              </c:strCache>
            </c:strRef>
          </c:cat>
          <c:val>
            <c:numRef>
              <c:f>Grafika!$R$8:$R$19</c:f>
              <c:numCache>
                <c:formatCode>General</c:formatCode>
                <c:ptCount val="12"/>
                <c:pt idx="0">
                  <c:v>43</c:v>
                </c:pt>
                <c:pt idx="1">
                  <c:v>112</c:v>
                </c:pt>
                <c:pt idx="2">
                  <c:v>118</c:v>
                </c:pt>
                <c:pt idx="3">
                  <c:v>164</c:v>
                </c:pt>
                <c:pt idx="4">
                  <c:v>251</c:v>
                </c:pt>
                <c:pt idx="5">
                  <c:v>327</c:v>
                </c:pt>
                <c:pt idx="6">
                  <c:v>377</c:v>
                </c:pt>
                <c:pt idx="7">
                  <c:v>463</c:v>
                </c:pt>
                <c:pt idx="8">
                  <c:v>536</c:v>
                </c:pt>
                <c:pt idx="9">
                  <c:v>614</c:v>
                </c:pt>
                <c:pt idx="10">
                  <c:v>771</c:v>
                </c:pt>
                <c:pt idx="11">
                  <c:v>838</c:v>
                </c:pt>
              </c:numCache>
            </c:numRef>
          </c:val>
          <c:extLst>
            <c:ext xmlns:c16="http://schemas.microsoft.com/office/drawing/2014/chart" uri="{C3380CC4-5D6E-409C-BE32-E72D297353CC}">
              <c16:uniqueId val="{00000000-67ED-42A2-955A-21AC36A3BF8B}"/>
            </c:ext>
          </c:extLst>
        </c:ser>
        <c:ser>
          <c:idx val="1"/>
          <c:order val="1"/>
          <c:tx>
            <c:strRef>
              <c:f>Grafika!$S$7</c:f>
              <c:strCache>
                <c:ptCount val="1"/>
                <c:pt idx="0">
                  <c:v>vīrieši</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Grafika!$Q$8:$Q$19</c:f>
              <c:strCache>
                <c:ptCount val="12"/>
                <c:pt idx="0">
                  <c:v>VBTAI</c:v>
                </c:pt>
                <c:pt idx="1">
                  <c:v>VDEĀVK</c:v>
                </c:pt>
                <c:pt idx="2">
                  <c:v>VDI</c:v>
                </c:pt>
                <c:pt idx="3">
                  <c:v>LM</c:v>
                </c:pt>
                <c:pt idx="4">
                  <c:v>SIVA</c:v>
                </c:pt>
                <c:pt idx="5">
                  <c:v>VSAC "Vidzeme"</c:v>
                </c:pt>
                <c:pt idx="6">
                  <c:v>VSAC "Zemgale"</c:v>
                </c:pt>
                <c:pt idx="7">
                  <c:v>VSAC "Kurzeme"</c:v>
                </c:pt>
                <c:pt idx="8">
                  <c:v>VSAC "Latgale"</c:v>
                </c:pt>
                <c:pt idx="9">
                  <c:v>NVA</c:v>
                </c:pt>
                <c:pt idx="10">
                  <c:v>VSAC "Rīga"</c:v>
                </c:pt>
                <c:pt idx="11">
                  <c:v>VSAA</c:v>
                </c:pt>
              </c:strCache>
            </c:strRef>
          </c:cat>
          <c:val>
            <c:numRef>
              <c:f>Grafika!$S$8:$S$19</c:f>
              <c:numCache>
                <c:formatCode>General</c:formatCode>
                <c:ptCount val="12"/>
                <c:pt idx="0">
                  <c:v>9</c:v>
                </c:pt>
                <c:pt idx="1">
                  <c:v>25</c:v>
                </c:pt>
                <c:pt idx="2">
                  <c:v>35</c:v>
                </c:pt>
                <c:pt idx="3">
                  <c:v>30</c:v>
                </c:pt>
                <c:pt idx="4">
                  <c:v>89</c:v>
                </c:pt>
                <c:pt idx="5">
                  <c:v>48</c:v>
                </c:pt>
                <c:pt idx="6">
                  <c:v>65</c:v>
                </c:pt>
                <c:pt idx="7">
                  <c:v>99</c:v>
                </c:pt>
                <c:pt idx="8">
                  <c:v>75</c:v>
                </c:pt>
                <c:pt idx="9">
                  <c:v>39</c:v>
                </c:pt>
                <c:pt idx="10">
                  <c:v>84</c:v>
                </c:pt>
                <c:pt idx="11">
                  <c:v>65</c:v>
                </c:pt>
              </c:numCache>
            </c:numRef>
          </c:val>
          <c:extLst>
            <c:ext xmlns:c16="http://schemas.microsoft.com/office/drawing/2014/chart" uri="{C3380CC4-5D6E-409C-BE32-E72D297353CC}">
              <c16:uniqueId val="{00000001-67ED-42A2-955A-21AC36A3BF8B}"/>
            </c:ext>
          </c:extLst>
        </c:ser>
        <c:dLbls>
          <c:dLblPos val="ctr"/>
          <c:showLegendKey val="0"/>
          <c:showVal val="1"/>
          <c:showCatName val="0"/>
          <c:showSerName val="0"/>
          <c:showPercent val="0"/>
          <c:showBubbleSize val="0"/>
        </c:dLbls>
        <c:gapWidth val="50"/>
        <c:overlap val="100"/>
        <c:axId val="441986896"/>
        <c:axId val="441989072"/>
      </c:barChart>
      <c:catAx>
        <c:axId val="44198689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41989072"/>
        <c:crosses val="autoZero"/>
        <c:auto val="1"/>
        <c:lblAlgn val="ctr"/>
        <c:lblOffset val="100"/>
        <c:noMultiLvlLbl val="0"/>
      </c:catAx>
      <c:valAx>
        <c:axId val="441989072"/>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4198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Grafika!$C$20</c:f>
              <c:strCache>
                <c:ptCount val="1"/>
                <c:pt idx="0">
                  <c:v>līdz 30 gadiem</c:v>
                </c:pt>
              </c:strCache>
            </c:strRef>
          </c:tx>
          <c:spPr>
            <a:solidFill>
              <a:schemeClr val="accent6">
                <a:shade val="58000"/>
                <a:alpha val="7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Grafika!$B$21:$B$32</c:f>
              <c:strCache>
                <c:ptCount val="12"/>
                <c:pt idx="0">
                  <c:v>VBTAI</c:v>
                </c:pt>
                <c:pt idx="1">
                  <c:v>LM</c:v>
                </c:pt>
                <c:pt idx="2">
                  <c:v>VDI</c:v>
                </c:pt>
                <c:pt idx="3">
                  <c:v>NVA</c:v>
                </c:pt>
                <c:pt idx="4">
                  <c:v>SIVA</c:v>
                </c:pt>
                <c:pt idx="5">
                  <c:v>VSAC "Latgale"</c:v>
                </c:pt>
                <c:pt idx="6">
                  <c:v>VSAA</c:v>
                </c:pt>
                <c:pt idx="7">
                  <c:v>VSAC "Kurzeme"</c:v>
                </c:pt>
                <c:pt idx="8">
                  <c:v>VSAC "Zemgale"</c:v>
                </c:pt>
                <c:pt idx="9">
                  <c:v>VSAC "Vidzeme"</c:v>
                </c:pt>
                <c:pt idx="10">
                  <c:v>VSAC "Rīga"</c:v>
                </c:pt>
                <c:pt idx="11">
                  <c:v>VDEĀVK</c:v>
                </c:pt>
              </c:strCache>
            </c:strRef>
          </c:cat>
          <c:val>
            <c:numRef>
              <c:f>Grafika!$C$21:$C$32</c:f>
              <c:numCache>
                <c:formatCode>0</c:formatCode>
                <c:ptCount val="12"/>
                <c:pt idx="0">
                  <c:v>17.307692307692307</c:v>
                </c:pt>
                <c:pt idx="1">
                  <c:v>6.7010309278350517</c:v>
                </c:pt>
                <c:pt idx="2">
                  <c:v>9.1503267973856204</c:v>
                </c:pt>
                <c:pt idx="3">
                  <c:v>5.0535987748851454</c:v>
                </c:pt>
                <c:pt idx="4">
                  <c:v>9.4117647058823533</c:v>
                </c:pt>
                <c:pt idx="5">
                  <c:v>6.8739770867430439</c:v>
                </c:pt>
                <c:pt idx="6">
                  <c:v>3.5437430786267994</c:v>
                </c:pt>
                <c:pt idx="7">
                  <c:v>5.8718861209964412</c:v>
                </c:pt>
                <c:pt idx="8">
                  <c:v>4.0723981900452486</c:v>
                </c:pt>
                <c:pt idx="9">
                  <c:v>3.4666666666666668</c:v>
                </c:pt>
                <c:pt idx="10">
                  <c:v>5.2631578947368425</c:v>
                </c:pt>
                <c:pt idx="11">
                  <c:v>2.1897810218978102</c:v>
                </c:pt>
              </c:numCache>
            </c:numRef>
          </c:val>
          <c:extLst>
            <c:ext xmlns:c16="http://schemas.microsoft.com/office/drawing/2014/chart" uri="{C3380CC4-5D6E-409C-BE32-E72D297353CC}">
              <c16:uniqueId val="{00000000-3FDE-4C30-9A80-17BC02339A7E}"/>
            </c:ext>
          </c:extLst>
        </c:ser>
        <c:ser>
          <c:idx val="1"/>
          <c:order val="1"/>
          <c:tx>
            <c:strRef>
              <c:f>Grafika!$D$20</c:f>
              <c:strCache>
                <c:ptCount val="1"/>
                <c:pt idx="0">
                  <c:v>31-45 gadi</c:v>
                </c:pt>
              </c:strCache>
            </c:strRef>
          </c:tx>
          <c:spPr>
            <a:solidFill>
              <a:schemeClr val="accent6">
                <a:shade val="86000"/>
                <a:alpha val="70000"/>
              </a:schemeClr>
            </a:solidFill>
            <a:ln>
              <a:solidFill>
                <a:schemeClr val="bg2">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Grafika!$B$21:$B$32</c:f>
              <c:strCache>
                <c:ptCount val="12"/>
                <c:pt idx="0">
                  <c:v>VBTAI</c:v>
                </c:pt>
                <c:pt idx="1">
                  <c:v>LM</c:v>
                </c:pt>
                <c:pt idx="2">
                  <c:v>VDI</c:v>
                </c:pt>
                <c:pt idx="3">
                  <c:v>NVA</c:v>
                </c:pt>
                <c:pt idx="4">
                  <c:v>SIVA</c:v>
                </c:pt>
                <c:pt idx="5">
                  <c:v>VSAC "Latgale"</c:v>
                </c:pt>
                <c:pt idx="6">
                  <c:v>VSAA</c:v>
                </c:pt>
                <c:pt idx="7">
                  <c:v>VSAC "Kurzeme"</c:v>
                </c:pt>
                <c:pt idx="8">
                  <c:v>VSAC "Zemgale"</c:v>
                </c:pt>
                <c:pt idx="9">
                  <c:v>VSAC "Vidzeme"</c:v>
                </c:pt>
                <c:pt idx="10">
                  <c:v>VSAC "Rīga"</c:v>
                </c:pt>
                <c:pt idx="11">
                  <c:v>VDEĀVK</c:v>
                </c:pt>
              </c:strCache>
            </c:strRef>
          </c:cat>
          <c:val>
            <c:numRef>
              <c:f>Grafika!$D$21:$D$32</c:f>
              <c:numCache>
                <c:formatCode>0</c:formatCode>
                <c:ptCount val="12"/>
                <c:pt idx="0">
                  <c:v>51.92307692307692</c:v>
                </c:pt>
                <c:pt idx="1">
                  <c:v>57.216494845360828</c:v>
                </c:pt>
                <c:pt idx="2">
                  <c:v>49.019607843137258</c:v>
                </c:pt>
                <c:pt idx="3">
                  <c:v>36.294027565084228</c:v>
                </c:pt>
                <c:pt idx="4">
                  <c:v>26.470588235294116</c:v>
                </c:pt>
                <c:pt idx="5">
                  <c:v>25.859247135842882</c:v>
                </c:pt>
                <c:pt idx="6">
                  <c:v>27.574750830564785</c:v>
                </c:pt>
                <c:pt idx="7">
                  <c:v>19.395017793594306</c:v>
                </c:pt>
                <c:pt idx="8">
                  <c:v>19.23076923076923</c:v>
                </c:pt>
                <c:pt idx="9">
                  <c:v>18.399999999999999</c:v>
                </c:pt>
                <c:pt idx="10">
                  <c:v>20.935672514619885</c:v>
                </c:pt>
                <c:pt idx="11">
                  <c:v>21.897810218978101</c:v>
                </c:pt>
              </c:numCache>
            </c:numRef>
          </c:val>
          <c:extLst>
            <c:ext xmlns:c16="http://schemas.microsoft.com/office/drawing/2014/chart" uri="{C3380CC4-5D6E-409C-BE32-E72D297353CC}">
              <c16:uniqueId val="{00000001-3FDE-4C30-9A80-17BC02339A7E}"/>
            </c:ext>
          </c:extLst>
        </c:ser>
        <c:ser>
          <c:idx val="2"/>
          <c:order val="2"/>
          <c:tx>
            <c:strRef>
              <c:f>Grafika!$E$20</c:f>
              <c:strCache>
                <c:ptCount val="1"/>
                <c:pt idx="0">
                  <c:v>46-55 gadi</c:v>
                </c:pt>
              </c:strCache>
            </c:strRef>
          </c:tx>
          <c:spPr>
            <a:solidFill>
              <a:schemeClr val="accent6">
                <a:tint val="86000"/>
                <a:alpha val="70000"/>
              </a:schemeClr>
            </a:solidFill>
            <a:ln>
              <a:solidFill>
                <a:schemeClr val="bg2">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Grafika!$B$21:$B$32</c:f>
              <c:strCache>
                <c:ptCount val="12"/>
                <c:pt idx="0">
                  <c:v>VBTAI</c:v>
                </c:pt>
                <c:pt idx="1">
                  <c:v>LM</c:v>
                </c:pt>
                <c:pt idx="2">
                  <c:v>VDI</c:v>
                </c:pt>
                <c:pt idx="3">
                  <c:v>NVA</c:v>
                </c:pt>
                <c:pt idx="4">
                  <c:v>SIVA</c:v>
                </c:pt>
                <c:pt idx="5">
                  <c:v>VSAC "Latgale"</c:v>
                </c:pt>
                <c:pt idx="6">
                  <c:v>VSAA</c:v>
                </c:pt>
                <c:pt idx="7">
                  <c:v>VSAC "Kurzeme"</c:v>
                </c:pt>
                <c:pt idx="8">
                  <c:v>VSAC "Zemgale"</c:v>
                </c:pt>
                <c:pt idx="9">
                  <c:v>VSAC "Vidzeme"</c:v>
                </c:pt>
                <c:pt idx="10">
                  <c:v>VSAC "Rīga"</c:v>
                </c:pt>
                <c:pt idx="11">
                  <c:v>VDEĀVK</c:v>
                </c:pt>
              </c:strCache>
            </c:strRef>
          </c:cat>
          <c:val>
            <c:numRef>
              <c:f>Grafika!$E$21:$E$32</c:f>
              <c:numCache>
                <c:formatCode>0</c:formatCode>
                <c:ptCount val="12"/>
                <c:pt idx="0">
                  <c:v>21.153846153846153</c:v>
                </c:pt>
                <c:pt idx="1">
                  <c:v>21.134020618556701</c:v>
                </c:pt>
                <c:pt idx="2">
                  <c:v>22.222222222222221</c:v>
                </c:pt>
                <c:pt idx="3">
                  <c:v>29.096477794793262</c:v>
                </c:pt>
                <c:pt idx="4">
                  <c:v>28.823529411764707</c:v>
                </c:pt>
                <c:pt idx="5">
                  <c:v>30.441898527004909</c:v>
                </c:pt>
                <c:pt idx="6">
                  <c:v>30.897009966777407</c:v>
                </c:pt>
                <c:pt idx="7">
                  <c:v>30.604982206405694</c:v>
                </c:pt>
                <c:pt idx="8">
                  <c:v>31.447963800904976</c:v>
                </c:pt>
                <c:pt idx="9">
                  <c:v>31.466666666666665</c:v>
                </c:pt>
                <c:pt idx="10">
                  <c:v>25.263157894736842</c:v>
                </c:pt>
                <c:pt idx="11">
                  <c:v>24.087591240875913</c:v>
                </c:pt>
              </c:numCache>
            </c:numRef>
          </c:val>
          <c:extLst>
            <c:ext xmlns:c16="http://schemas.microsoft.com/office/drawing/2014/chart" uri="{C3380CC4-5D6E-409C-BE32-E72D297353CC}">
              <c16:uniqueId val="{00000002-3FDE-4C30-9A80-17BC02339A7E}"/>
            </c:ext>
          </c:extLst>
        </c:ser>
        <c:ser>
          <c:idx val="3"/>
          <c:order val="3"/>
          <c:tx>
            <c:strRef>
              <c:f>Grafika!$F$20</c:f>
              <c:strCache>
                <c:ptCount val="1"/>
                <c:pt idx="0">
                  <c:v>virs 55 gadiem</c:v>
                </c:pt>
              </c:strCache>
            </c:strRef>
          </c:tx>
          <c:spPr>
            <a:solidFill>
              <a:schemeClr val="accent6">
                <a:tint val="58000"/>
                <a:alpha val="70000"/>
              </a:schemeClr>
            </a:solidFill>
            <a:ln>
              <a:solidFill>
                <a:schemeClr val="bg1">
                  <a:lumMod val="8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Grafika!$B$21:$B$32</c:f>
              <c:strCache>
                <c:ptCount val="12"/>
                <c:pt idx="0">
                  <c:v>VBTAI</c:v>
                </c:pt>
                <c:pt idx="1">
                  <c:v>LM</c:v>
                </c:pt>
                <c:pt idx="2">
                  <c:v>VDI</c:v>
                </c:pt>
                <c:pt idx="3">
                  <c:v>NVA</c:v>
                </c:pt>
                <c:pt idx="4">
                  <c:v>SIVA</c:v>
                </c:pt>
                <c:pt idx="5">
                  <c:v>VSAC "Latgale"</c:v>
                </c:pt>
                <c:pt idx="6">
                  <c:v>VSAA</c:v>
                </c:pt>
                <c:pt idx="7">
                  <c:v>VSAC "Kurzeme"</c:v>
                </c:pt>
                <c:pt idx="8">
                  <c:v>VSAC "Zemgale"</c:v>
                </c:pt>
                <c:pt idx="9">
                  <c:v>VSAC "Vidzeme"</c:v>
                </c:pt>
                <c:pt idx="10">
                  <c:v>VSAC "Rīga"</c:v>
                </c:pt>
                <c:pt idx="11">
                  <c:v>VDEĀVK</c:v>
                </c:pt>
              </c:strCache>
            </c:strRef>
          </c:cat>
          <c:val>
            <c:numRef>
              <c:f>Grafika!$F$21:$F$32</c:f>
              <c:numCache>
                <c:formatCode>0</c:formatCode>
                <c:ptCount val="12"/>
                <c:pt idx="0">
                  <c:v>9.615384615384615</c:v>
                </c:pt>
                <c:pt idx="1">
                  <c:v>14.948453608247423</c:v>
                </c:pt>
                <c:pt idx="2">
                  <c:v>19.607843137254903</c:v>
                </c:pt>
                <c:pt idx="3">
                  <c:v>29.555895865237368</c:v>
                </c:pt>
                <c:pt idx="4">
                  <c:v>35.294117647058826</c:v>
                </c:pt>
                <c:pt idx="5">
                  <c:v>36.824877250409166</c:v>
                </c:pt>
                <c:pt idx="6">
                  <c:v>37.984496124031011</c:v>
                </c:pt>
                <c:pt idx="7">
                  <c:v>44.128113879003557</c:v>
                </c:pt>
                <c:pt idx="8">
                  <c:v>44.796380090497735</c:v>
                </c:pt>
                <c:pt idx="9">
                  <c:v>46.666666666666664</c:v>
                </c:pt>
                <c:pt idx="10">
                  <c:v>48.538011695906434</c:v>
                </c:pt>
                <c:pt idx="11">
                  <c:v>51.824817518248175</c:v>
                </c:pt>
              </c:numCache>
            </c:numRef>
          </c:val>
          <c:extLst>
            <c:ext xmlns:c16="http://schemas.microsoft.com/office/drawing/2014/chart" uri="{C3380CC4-5D6E-409C-BE32-E72D297353CC}">
              <c16:uniqueId val="{00000003-3FDE-4C30-9A80-17BC02339A7E}"/>
            </c:ext>
          </c:extLst>
        </c:ser>
        <c:dLbls>
          <c:dLblPos val="ctr"/>
          <c:showLegendKey val="0"/>
          <c:showVal val="1"/>
          <c:showCatName val="0"/>
          <c:showSerName val="0"/>
          <c:showPercent val="0"/>
          <c:showBubbleSize val="0"/>
        </c:dLbls>
        <c:gapWidth val="50"/>
        <c:overlap val="100"/>
        <c:axId val="441983088"/>
        <c:axId val="441984720"/>
      </c:barChart>
      <c:catAx>
        <c:axId val="44198308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41984720"/>
        <c:crosses val="autoZero"/>
        <c:auto val="1"/>
        <c:lblAlgn val="ctr"/>
        <c:lblOffset val="100"/>
        <c:noMultiLvlLbl val="0"/>
      </c:catAx>
      <c:valAx>
        <c:axId val="441984720"/>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4198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invertIfNegative val="0"/>
          <c:dPt>
            <c:idx val="0"/>
            <c:invertIfNegative val="0"/>
            <c:bubble3D val="0"/>
            <c:spPr>
              <a:solidFill>
                <a:srgbClr val="92D050">
                  <a:shade val="30000"/>
                  <a:satMod val="115000"/>
                </a:srgbClr>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1-388A-4A4A-9242-030369D5C15D}"/>
              </c:ext>
            </c:extLst>
          </c:dPt>
          <c:dPt>
            <c:idx val="1"/>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3-388A-4A4A-9242-030369D5C15D}"/>
              </c:ext>
            </c:extLst>
          </c:dPt>
          <c:dPt>
            <c:idx val="2"/>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5-388A-4A4A-9242-030369D5C15D}"/>
              </c:ext>
            </c:extLst>
          </c:dPt>
          <c:dPt>
            <c:idx val="3"/>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7-388A-4A4A-9242-030369D5C15D}"/>
              </c:ext>
            </c:extLst>
          </c:dPt>
          <c:dPt>
            <c:idx val="4"/>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9-388A-4A4A-9242-030369D5C15D}"/>
              </c:ext>
            </c:extLst>
          </c:dPt>
          <c:dPt>
            <c:idx val="5"/>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B-388A-4A4A-9242-030369D5C15D}"/>
              </c:ext>
            </c:extLst>
          </c:dPt>
          <c:dPt>
            <c:idx val="6"/>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D-388A-4A4A-9242-030369D5C15D}"/>
              </c:ext>
            </c:extLst>
          </c:dPt>
          <c:dPt>
            <c:idx val="7"/>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F-388A-4A4A-9242-030369D5C15D}"/>
              </c:ext>
            </c:extLst>
          </c:dPt>
          <c:dPt>
            <c:idx val="8"/>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11-388A-4A4A-9242-030369D5C15D}"/>
              </c:ext>
            </c:extLst>
          </c:dPt>
          <c:dPt>
            <c:idx val="9"/>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13-388A-4A4A-9242-030369D5C15D}"/>
              </c:ext>
            </c:extLst>
          </c:dPt>
          <c:dPt>
            <c:idx val="10"/>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15-388A-4A4A-9242-030369D5C15D}"/>
              </c:ext>
            </c:extLst>
          </c:dPt>
          <c:dPt>
            <c:idx val="11"/>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17-388A-4A4A-9242-030369D5C15D}"/>
              </c:ext>
            </c:extLst>
          </c:dPt>
          <c:dPt>
            <c:idx val="12"/>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19-388A-4A4A-9242-030369D5C1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Grafika_2!$B$36:$B$54</c:f>
              <c:strCache>
                <c:ptCount val="19"/>
                <c:pt idx="0">
                  <c:v>Labklājības ministrijas resors</c:v>
                </c:pt>
                <c:pt idx="1">
                  <c:v>LM</c:v>
                </c:pt>
                <c:pt idx="2">
                  <c:v>VBTAI</c:v>
                </c:pt>
                <c:pt idx="3">
                  <c:v>VDEĀVK</c:v>
                </c:pt>
                <c:pt idx="4">
                  <c:v>VDI</c:v>
                </c:pt>
                <c:pt idx="5">
                  <c:v>VSAA</c:v>
                </c:pt>
                <c:pt idx="6">
                  <c:v>NVA</c:v>
                </c:pt>
                <c:pt idx="7">
                  <c:v>SIVA</c:v>
                </c:pt>
                <c:pt idx="8">
                  <c:v>VSAC "Vidzeme"</c:v>
                </c:pt>
                <c:pt idx="9">
                  <c:v>VSAC "Rīga"</c:v>
                </c:pt>
                <c:pt idx="10">
                  <c:v>VSAC "Kurzeme"</c:v>
                </c:pt>
                <c:pt idx="11">
                  <c:v>VSAC "Latgale"</c:v>
                </c:pt>
                <c:pt idx="12">
                  <c:v>VSAC "Zemgale"</c:v>
                </c:pt>
                <c:pt idx="13">
                  <c:v>(O) Valsts pārvalde un aizsardzība; obligātā sociālā apdrošināšana</c:v>
                </c:pt>
                <c:pt idx="14">
                  <c:v>(86) Veselības aizsardzība</c:v>
                </c:pt>
                <c:pt idx="15">
                  <c:v>(87) Sociālā aprūpe ar izmitināšanu</c:v>
                </c:pt>
                <c:pt idx="16">
                  <c:v>(88) Sociālā aprūpe bez izmitināšanas</c:v>
                </c:pt>
                <c:pt idx="17">
                  <c:v>(J) Informācijas un komunikācijas pakalpojumi</c:v>
                </c:pt>
                <c:pt idx="18">
                  <c:v>(K) Finanšu un apdrošināšanas darbības</c:v>
                </c:pt>
              </c:strCache>
            </c:strRef>
          </c:cat>
          <c:val>
            <c:numRef>
              <c:f>Grafika_2!$C$36:$C$54</c:f>
              <c:numCache>
                <c:formatCode>General</c:formatCode>
                <c:ptCount val="19"/>
                <c:pt idx="0">
                  <c:v>934</c:v>
                </c:pt>
                <c:pt idx="1">
                  <c:v>1817</c:v>
                </c:pt>
                <c:pt idx="2">
                  <c:v>1403</c:v>
                </c:pt>
                <c:pt idx="3">
                  <c:v>1399</c:v>
                </c:pt>
                <c:pt idx="4">
                  <c:v>1281</c:v>
                </c:pt>
                <c:pt idx="5">
                  <c:v>1079</c:v>
                </c:pt>
                <c:pt idx="6">
                  <c:v>960</c:v>
                </c:pt>
                <c:pt idx="7">
                  <c:v>937</c:v>
                </c:pt>
                <c:pt idx="8">
                  <c:v>826</c:v>
                </c:pt>
                <c:pt idx="9">
                  <c:v>822</c:v>
                </c:pt>
                <c:pt idx="10">
                  <c:v>806</c:v>
                </c:pt>
                <c:pt idx="11">
                  <c:v>774</c:v>
                </c:pt>
                <c:pt idx="12">
                  <c:v>702</c:v>
                </c:pt>
                <c:pt idx="13" formatCode="0">
                  <c:v>1311</c:v>
                </c:pt>
                <c:pt idx="14" formatCode="0">
                  <c:v>1259</c:v>
                </c:pt>
                <c:pt idx="15" formatCode="0">
                  <c:v>704</c:v>
                </c:pt>
                <c:pt idx="16" formatCode="0">
                  <c:v>725</c:v>
                </c:pt>
                <c:pt idx="17" formatCode="0">
                  <c:v>1731</c:v>
                </c:pt>
                <c:pt idx="18" formatCode="0">
                  <c:v>2083</c:v>
                </c:pt>
              </c:numCache>
            </c:numRef>
          </c:val>
          <c:extLst>
            <c:ext xmlns:c16="http://schemas.microsoft.com/office/drawing/2014/chart" uri="{C3380CC4-5D6E-409C-BE32-E72D297353CC}">
              <c16:uniqueId val="{0000001A-388A-4A4A-9242-030369D5C15D}"/>
            </c:ext>
          </c:extLst>
        </c:ser>
        <c:dLbls>
          <c:dLblPos val="outEnd"/>
          <c:showLegendKey val="0"/>
          <c:showVal val="1"/>
          <c:showCatName val="0"/>
          <c:showSerName val="0"/>
          <c:showPercent val="0"/>
          <c:showBubbleSize val="0"/>
        </c:dLbls>
        <c:gapWidth val="100"/>
        <c:axId val="441983632"/>
        <c:axId val="441988528"/>
      </c:barChart>
      <c:catAx>
        <c:axId val="441983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41988528"/>
        <c:crosses val="autoZero"/>
        <c:auto val="1"/>
        <c:lblAlgn val="ctr"/>
        <c:lblOffset val="100"/>
        <c:noMultiLvlLbl val="0"/>
      </c:catAx>
      <c:valAx>
        <c:axId val="441988528"/>
        <c:scaling>
          <c:orientation val="minMax"/>
          <c:max val="2100"/>
          <c:min val="4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4198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1"/>
    </c:view3D>
    <c:floor>
      <c:thickness val="0"/>
    </c:floor>
    <c:sideWall>
      <c:thickness val="0"/>
    </c:sideWall>
    <c:backWall>
      <c:thickness val="0"/>
    </c:backWall>
    <c:plotArea>
      <c:layout>
        <c:manualLayout>
          <c:layoutTarget val="inner"/>
          <c:xMode val="edge"/>
          <c:yMode val="edge"/>
          <c:x val="0.12750614186319748"/>
          <c:y val="0.13286105490683633"/>
          <c:w val="0.7281183699858369"/>
          <c:h val="0.69337006248831923"/>
        </c:manualLayout>
      </c:layout>
      <c:pie3DChart>
        <c:varyColors val="1"/>
        <c:ser>
          <c:idx val="0"/>
          <c:order val="0"/>
          <c:tx>
            <c:strRef>
              <c:f>Sheet1!$B$1</c:f>
              <c:strCache>
                <c:ptCount val="1"/>
                <c:pt idx="0">
                  <c:v>Sales</c:v>
                </c:pt>
              </c:strCache>
            </c:strRef>
          </c:tx>
          <c:dLbls>
            <c:dLbl>
              <c:idx val="0"/>
              <c:layout>
                <c:manualLayout>
                  <c:x val="-5.6177000191897676E-2"/>
                  <c:y val="-1.6813192739341263E-2"/>
                </c:manualLayout>
              </c:layout>
              <c:tx>
                <c:rich>
                  <a:bodyPr/>
                  <a:lstStyle/>
                  <a:p>
                    <a:r>
                      <a:rPr lang="en-US"/>
                      <a:t>Pamatdarbības VIS</a:t>
                    </a:r>
                    <a:r>
                      <a:rPr lang="en-US" baseline="0"/>
                      <a:t> - </a:t>
                    </a:r>
                    <a:r>
                      <a:rPr lang="en-US"/>
                      <a:t>12</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0069-444F-927B-D133C6025FFA}"/>
                </c:ext>
              </c:extLst>
            </c:dLbl>
            <c:dLbl>
              <c:idx val="1"/>
              <c:layout>
                <c:manualLayout>
                  <c:x val="-4.6029841984024707E-3"/>
                  <c:y val="-0.13501136061657254"/>
                </c:manualLayout>
              </c:layout>
              <c:tx>
                <c:rich>
                  <a:bodyPr/>
                  <a:lstStyle/>
                  <a:p>
                    <a:r>
                      <a:rPr lang="en-US"/>
                      <a:t>Infrastruktūra</a:t>
                    </a:r>
                    <a:r>
                      <a:rPr lang="en-US" baseline="0"/>
                      <a:t> - </a:t>
                    </a:r>
                    <a:r>
                      <a:rPr lang="en-US"/>
                      <a:t>15</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0069-444F-927B-D133C6025FFA}"/>
                </c:ext>
              </c:extLst>
            </c:dLbl>
            <c:dLbl>
              <c:idx val="2"/>
              <c:tx>
                <c:rich>
                  <a:bodyPr/>
                  <a:lstStyle/>
                  <a:p>
                    <a:r>
                      <a:rPr lang="en-US"/>
                      <a:t>Aktīvā direktorija</a:t>
                    </a:r>
                    <a:r>
                      <a:rPr lang="en-US" baseline="0"/>
                      <a:t> - 3</a:t>
                    </a:r>
                    <a:endParaRPr lang="en-US"/>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0069-444F-927B-D133C6025FFA}"/>
                </c:ext>
              </c:extLst>
            </c:dLbl>
            <c:dLbl>
              <c:idx val="3"/>
              <c:tx>
                <c:rich>
                  <a:bodyPr/>
                  <a:lstStyle/>
                  <a:p>
                    <a:r>
                      <a:rPr lang="en-US"/>
                      <a:t>Apmācību sistēmas</a:t>
                    </a:r>
                    <a:r>
                      <a:rPr lang="en-US" baseline="0"/>
                      <a:t> - </a:t>
                    </a:r>
                    <a:r>
                      <a:rPr lang="en-US"/>
                      <a:t>5</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0069-444F-927B-D133C6025FFA}"/>
                </c:ext>
              </c:extLst>
            </c:dLbl>
            <c:dLbl>
              <c:idx val="4"/>
              <c:layout>
                <c:manualLayout>
                  <c:x val="8.7947726467694828E-3"/>
                  <c:y val="1.0308370730997364E-2"/>
                </c:manualLayout>
              </c:layout>
              <c:tx>
                <c:rich>
                  <a:bodyPr/>
                  <a:lstStyle/>
                  <a:p>
                    <a:r>
                      <a:rPr lang="en-US"/>
                      <a:t>Biznesa procesu sistēma</a:t>
                    </a:r>
                    <a:r>
                      <a:rPr lang="en-US" baseline="0"/>
                      <a:t> - </a:t>
                    </a:r>
                    <a:r>
                      <a:rPr lang="en-US"/>
                      <a:t>1</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0069-444F-927B-D133C6025FFA}"/>
                </c:ext>
              </c:extLst>
            </c:dLbl>
            <c:dLbl>
              <c:idx val="5"/>
              <c:layout>
                <c:manualLayout>
                  <c:x val="3.8813863810298922E-2"/>
                  <c:y val="-2.9288754581443966E-2"/>
                </c:manualLayout>
              </c:layout>
              <c:tx>
                <c:rich>
                  <a:bodyPr/>
                  <a:lstStyle/>
                  <a:p>
                    <a:r>
                      <a:rPr lang="en-US"/>
                      <a:t>Darba laika </a:t>
                    </a:r>
                  </a:p>
                  <a:p>
                    <a:r>
                      <a:rPr lang="en-US"/>
                      <a:t>uzskaite</a:t>
                    </a:r>
                    <a:r>
                      <a:rPr lang="en-US" baseline="0"/>
                      <a:t> - </a:t>
                    </a:r>
                    <a:r>
                      <a:rPr lang="en-US"/>
                      <a:t>7</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0069-444F-927B-D133C6025FFA}"/>
                </c:ext>
              </c:extLst>
            </c:dLbl>
            <c:dLbl>
              <c:idx val="6"/>
              <c:layout>
                <c:manualLayout>
                  <c:x val="1.8513195050708774E-2"/>
                  <c:y val="7.5330276546710451E-3"/>
                </c:manualLayout>
              </c:layout>
              <c:tx>
                <c:rich>
                  <a:bodyPr/>
                  <a:lstStyle/>
                  <a:p>
                    <a:r>
                      <a:rPr lang="en-US"/>
                      <a:t>Datu rezerves </a:t>
                    </a:r>
                  </a:p>
                  <a:p>
                    <a:r>
                      <a:rPr lang="en-US"/>
                      <a:t>kopijas</a:t>
                    </a:r>
                    <a:r>
                      <a:rPr lang="en-US" baseline="0"/>
                      <a:t> - </a:t>
                    </a:r>
                    <a:r>
                      <a:rPr lang="en-US"/>
                      <a:t>4</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0069-444F-927B-D133C6025FFA}"/>
                </c:ext>
              </c:extLst>
            </c:dLbl>
            <c:dLbl>
              <c:idx val="7"/>
              <c:layout>
                <c:manualLayout>
                  <c:x val="5.0250743699175808E-2"/>
                  <c:y val="2.4732697886448409E-2"/>
                </c:manualLayout>
              </c:layout>
              <c:tx>
                <c:rich>
                  <a:bodyPr/>
                  <a:lstStyle/>
                  <a:p>
                    <a:r>
                      <a:rPr lang="en-US"/>
                      <a:t>E-pastu </a:t>
                    </a:r>
                  </a:p>
                  <a:p>
                    <a:r>
                      <a:rPr lang="en-US"/>
                      <a:t>sistēmas</a:t>
                    </a:r>
                    <a:r>
                      <a:rPr lang="en-US" baseline="0"/>
                      <a:t> - </a:t>
                    </a:r>
                    <a:r>
                      <a:rPr lang="en-US"/>
                      <a:t>11</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0069-444F-927B-D133C6025FFA}"/>
                </c:ext>
              </c:extLst>
            </c:dLbl>
            <c:dLbl>
              <c:idx val="8"/>
              <c:layout>
                <c:manualLayout>
                  <c:x val="7.7048242164241667E-3"/>
                  <c:y val="4.5741344392689429E-3"/>
                </c:manualLayout>
              </c:layout>
              <c:tx>
                <c:rich>
                  <a:bodyPr/>
                  <a:lstStyle/>
                  <a:p>
                    <a:r>
                      <a:rPr lang="en-US"/>
                      <a:t>Failu </a:t>
                    </a:r>
                  </a:p>
                  <a:p>
                    <a:r>
                      <a:rPr lang="en-US"/>
                      <a:t>serveris</a:t>
                    </a:r>
                    <a:r>
                      <a:rPr lang="en-US" baseline="0"/>
                      <a:t> - </a:t>
                    </a:r>
                    <a:r>
                      <a:rPr lang="en-US"/>
                      <a:t>4</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8-0069-444F-927B-D133C6025FFA}"/>
                </c:ext>
              </c:extLst>
            </c:dLbl>
            <c:dLbl>
              <c:idx val="9"/>
              <c:layout>
                <c:manualLayout>
                  <c:x val="-2.5707840726450257E-2"/>
                  <c:y val="3.2974051533082235E-2"/>
                </c:manualLayout>
              </c:layout>
              <c:tx>
                <c:rich>
                  <a:bodyPr/>
                  <a:lstStyle/>
                  <a:p>
                    <a:r>
                      <a:rPr lang="en-US"/>
                      <a:t>Grāmatvedība, finanses</a:t>
                    </a:r>
                    <a:r>
                      <a:rPr lang="en-US" baseline="0"/>
                      <a:t> - </a:t>
                    </a:r>
                    <a:r>
                      <a:rPr lang="en-US"/>
                      <a:t>11</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0069-444F-927B-D133C6025FFA}"/>
                </c:ext>
              </c:extLst>
            </c:dLbl>
            <c:dLbl>
              <c:idx val="10"/>
              <c:layout>
                <c:manualLayout>
                  <c:x val="7.705412045257512E-2"/>
                  <c:y val="5.6697500924248065E-2"/>
                </c:manualLayout>
              </c:layout>
              <c:tx>
                <c:rich>
                  <a:bodyPr/>
                  <a:lstStyle/>
                  <a:p>
                    <a:r>
                      <a:rPr lang="en-US"/>
                      <a:t>IKT pārvaldības </a:t>
                    </a:r>
                  </a:p>
                  <a:p>
                    <a:r>
                      <a:rPr lang="en-US"/>
                      <a:t>rīki</a:t>
                    </a:r>
                    <a:r>
                      <a:rPr lang="en-US" baseline="0"/>
                      <a:t> - </a:t>
                    </a:r>
                    <a:r>
                      <a:rPr lang="en-US"/>
                      <a:t>6</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A-0069-444F-927B-D133C6025FFA}"/>
                </c:ext>
              </c:extLst>
            </c:dLbl>
            <c:dLbl>
              <c:idx val="11"/>
              <c:layout>
                <c:manualLayout>
                  <c:x val="-3.0851532640428525E-3"/>
                  <c:y val="1.0791773575147379E-2"/>
                </c:manualLayout>
              </c:layout>
              <c:tx>
                <c:rich>
                  <a:bodyPr/>
                  <a:lstStyle/>
                  <a:p>
                    <a:r>
                      <a:rPr lang="en-US"/>
                      <a:t>Komunikāciju risinājumi</a:t>
                    </a:r>
                    <a:r>
                      <a:rPr lang="en-US" baseline="0"/>
                      <a:t> - </a:t>
                    </a:r>
                    <a:r>
                      <a:rPr lang="en-US"/>
                      <a:t>4</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0069-444F-927B-D133C6025FFA}"/>
                </c:ext>
              </c:extLst>
            </c:dLbl>
            <c:dLbl>
              <c:idx val="12"/>
              <c:layout>
                <c:manualLayout>
                  <c:x val="-2.5053075254984986E-2"/>
                  <c:y val="7.4297197887841478E-3"/>
                </c:manualLayout>
              </c:layout>
              <c:tx>
                <c:rich>
                  <a:bodyPr/>
                  <a:lstStyle/>
                  <a:p>
                    <a:r>
                      <a:rPr lang="en-US"/>
                      <a:t>Lietvedība</a:t>
                    </a:r>
                    <a:r>
                      <a:rPr lang="en-US" baseline="0"/>
                      <a:t> - </a:t>
                    </a:r>
                    <a:r>
                      <a:rPr lang="en-US"/>
                      <a:t>13</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C-0069-444F-927B-D133C6025FFA}"/>
                </c:ext>
              </c:extLst>
            </c:dLbl>
            <c:dLbl>
              <c:idx val="13"/>
              <c:layout>
                <c:manualLayout>
                  <c:x val="-1.4154159818144723E-2"/>
                  <c:y val="-4.9929536238645086E-2"/>
                </c:manualLayout>
              </c:layout>
              <c:tx>
                <c:rich>
                  <a:bodyPr/>
                  <a:lstStyle/>
                  <a:p>
                    <a:r>
                      <a:rPr lang="en-US"/>
                      <a:t>Mājas lapas, </a:t>
                    </a:r>
                  </a:p>
                  <a:p>
                    <a:r>
                      <a:rPr lang="en-US"/>
                      <a:t>intranet</a:t>
                    </a:r>
                    <a:r>
                      <a:rPr lang="en-US" baseline="0"/>
                      <a:t> - </a:t>
                    </a:r>
                    <a:r>
                      <a:rPr lang="en-US"/>
                      <a:t>20</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D-0069-444F-927B-D133C6025FFA}"/>
                </c:ext>
              </c:extLst>
            </c:dLbl>
            <c:dLbl>
              <c:idx val="14"/>
              <c:layout>
                <c:manualLayout>
                  <c:x val="-1.8579183577806919E-2"/>
                  <c:y val="6.5282124685447059E-3"/>
                </c:manualLayout>
              </c:layout>
              <c:tx>
                <c:rich>
                  <a:bodyPr/>
                  <a:lstStyle/>
                  <a:p>
                    <a:r>
                      <a:rPr lang="en-US"/>
                      <a:t>Personālvadība</a:t>
                    </a:r>
                    <a:r>
                      <a:rPr lang="en-US" baseline="0"/>
                      <a:t> - </a:t>
                    </a:r>
                    <a:r>
                      <a:rPr lang="en-US"/>
                      <a:t>4</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E-0069-444F-927B-D133C6025FFA}"/>
                </c:ext>
              </c:extLst>
            </c:dLbl>
            <c:dLbl>
              <c:idx val="15"/>
              <c:tx>
                <c:rich>
                  <a:bodyPr/>
                  <a:lstStyle/>
                  <a:p>
                    <a:r>
                      <a:rPr lang="en-US"/>
                      <a:t>Projektu vadība</a:t>
                    </a:r>
                    <a:r>
                      <a:rPr lang="en-US" baseline="0"/>
                      <a:t> - </a:t>
                    </a:r>
                    <a:r>
                      <a:rPr lang="en-US"/>
                      <a:t>2</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F-0069-444F-927B-D133C6025FFA}"/>
                </c:ext>
              </c:extLst>
            </c:dLbl>
            <c:dLbl>
              <c:idx val="16"/>
              <c:tx>
                <c:rich>
                  <a:bodyPr/>
                  <a:lstStyle/>
                  <a:p>
                    <a:r>
                      <a:rPr lang="en-US"/>
                      <a:t>IS versiju kontrole</a:t>
                    </a:r>
                    <a:r>
                      <a:rPr lang="en-US" baseline="0"/>
                      <a:t> - </a:t>
                    </a:r>
                    <a:r>
                      <a:rPr lang="en-US"/>
                      <a:t>2</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0-0069-444F-927B-D133C6025FFA}"/>
                </c:ext>
              </c:extLst>
            </c:dLbl>
            <c:dLbl>
              <c:idx val="17"/>
              <c:layout>
                <c:manualLayout>
                  <c:x val="7.5087358949523342E-2"/>
                  <c:y val="-3.2687843263125148E-2"/>
                </c:manualLayout>
              </c:layout>
              <c:tx>
                <c:rich>
                  <a:bodyPr/>
                  <a:lstStyle/>
                  <a:p>
                    <a:r>
                      <a:rPr lang="en-US"/>
                      <a:t>Dažādās </a:t>
                    </a:r>
                  </a:p>
                  <a:p>
                    <a:r>
                      <a:rPr lang="en-US"/>
                      <a:t>atbalsta IS</a:t>
                    </a:r>
                    <a:r>
                      <a:rPr lang="en-US" baseline="0"/>
                      <a:t> - </a:t>
                    </a:r>
                    <a:r>
                      <a:rPr lang="en-US"/>
                      <a:t>19</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1-0069-444F-927B-D133C6025FFA}"/>
                </c:ext>
              </c:extLst>
            </c:dLbl>
            <c:spPr>
              <a:noFill/>
              <a:ln>
                <a:noFill/>
              </a:ln>
              <a:effectLst/>
            </c:spPr>
            <c:txPr>
              <a:bodyPr/>
              <a:lstStyle/>
              <a:p>
                <a:pPr>
                  <a:defRPr sz="800"/>
                </a:pPr>
                <a:endParaRPr lang="lv-LV"/>
              </a:p>
            </c:txPr>
            <c:dLblPos val="bestFit"/>
            <c:showLegendKey val="1"/>
            <c:showVal val="1"/>
            <c:showCatName val="1"/>
            <c:showSerName val="1"/>
            <c:showPercent val="1"/>
            <c:showBubbleSize val="1"/>
            <c:showLeaderLines val="1"/>
            <c:extLst>
              <c:ext xmlns:c15="http://schemas.microsoft.com/office/drawing/2012/chart" uri="{CE6537A1-D6FC-4f65-9D91-7224C49458BB}"/>
            </c:extLst>
          </c:dLbls>
          <c:cat>
            <c:strRef>
              <c:f>Sheet1!$A$2:$A$19</c:f>
              <c:strCache>
                <c:ptCount val="18"/>
                <c:pt idx="0">
                  <c:v>Pamatdarbības IS</c:v>
                </c:pt>
                <c:pt idx="1">
                  <c:v>Infrastruktūra</c:v>
                </c:pt>
                <c:pt idx="2">
                  <c:v>Aktīvā direktorija</c:v>
                </c:pt>
                <c:pt idx="3">
                  <c:v>Apmācību sistēmas</c:v>
                </c:pt>
                <c:pt idx="4">
                  <c:v>Biznesa procesu sistēma</c:v>
                </c:pt>
                <c:pt idx="5">
                  <c:v>Darba laika uzskaite</c:v>
                </c:pt>
                <c:pt idx="6">
                  <c:v>Datu rezerves kopijas</c:v>
                </c:pt>
                <c:pt idx="7">
                  <c:v>E-pastu sistēmas</c:v>
                </c:pt>
                <c:pt idx="8">
                  <c:v>Failu serveris</c:v>
                </c:pt>
                <c:pt idx="9">
                  <c:v>Grāmatvedība, finanses</c:v>
                </c:pt>
                <c:pt idx="10">
                  <c:v>IKT pārvadlības rīki</c:v>
                </c:pt>
                <c:pt idx="11">
                  <c:v>Komunikāciju risinājumi</c:v>
                </c:pt>
                <c:pt idx="12">
                  <c:v>Lietvedība</c:v>
                </c:pt>
                <c:pt idx="13">
                  <c:v>Mājas lapas, intranet</c:v>
                </c:pt>
                <c:pt idx="14">
                  <c:v>Personālvadība</c:v>
                </c:pt>
                <c:pt idx="15">
                  <c:v>Projektu vadība</c:v>
                </c:pt>
                <c:pt idx="16">
                  <c:v>IS versiju kontrole</c:v>
                </c:pt>
                <c:pt idx="17">
                  <c:v>Dažādās atbalsta IS</c:v>
                </c:pt>
              </c:strCache>
            </c:strRef>
          </c:cat>
          <c:val>
            <c:numRef>
              <c:f>Sheet1!$B$2:$B$19</c:f>
              <c:numCache>
                <c:formatCode>General</c:formatCode>
                <c:ptCount val="18"/>
                <c:pt idx="0">
                  <c:v>12</c:v>
                </c:pt>
                <c:pt idx="1">
                  <c:v>15</c:v>
                </c:pt>
                <c:pt idx="2">
                  <c:v>2</c:v>
                </c:pt>
                <c:pt idx="3">
                  <c:v>5</c:v>
                </c:pt>
                <c:pt idx="4">
                  <c:v>1</c:v>
                </c:pt>
                <c:pt idx="5">
                  <c:v>7</c:v>
                </c:pt>
                <c:pt idx="6">
                  <c:v>4</c:v>
                </c:pt>
                <c:pt idx="7">
                  <c:v>11</c:v>
                </c:pt>
                <c:pt idx="8">
                  <c:v>4</c:v>
                </c:pt>
                <c:pt idx="9">
                  <c:v>11</c:v>
                </c:pt>
                <c:pt idx="10">
                  <c:v>6</c:v>
                </c:pt>
                <c:pt idx="11">
                  <c:v>4</c:v>
                </c:pt>
                <c:pt idx="12">
                  <c:v>13</c:v>
                </c:pt>
                <c:pt idx="13">
                  <c:v>20</c:v>
                </c:pt>
                <c:pt idx="14">
                  <c:v>4</c:v>
                </c:pt>
                <c:pt idx="15">
                  <c:v>2</c:v>
                </c:pt>
                <c:pt idx="16">
                  <c:v>2</c:v>
                </c:pt>
                <c:pt idx="17">
                  <c:v>19</c:v>
                </c:pt>
              </c:numCache>
            </c:numRef>
          </c:val>
          <c:extLst>
            <c:ext xmlns:c16="http://schemas.microsoft.com/office/drawing/2014/chart" uri="{C3380CC4-5D6E-409C-BE32-E72D297353CC}">
              <c16:uniqueId val="{00000012-0069-444F-927B-D133C6025FFA}"/>
            </c:ext>
          </c:extLst>
        </c:ser>
        <c:dLbls>
          <c:showLegendKey val="0"/>
          <c:showVal val="0"/>
          <c:showCatName val="0"/>
          <c:showSerName val="0"/>
          <c:showPercent val="0"/>
          <c:showBubbleSize val="0"/>
          <c:showLeaderLines val="1"/>
        </c:dLbls>
      </c:pie3DChart>
    </c:plotArea>
    <c:plotVisOnly val="1"/>
    <c:dispBlanksAs val="zero"/>
    <c:showDLblsOverMax val="1"/>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100" b="1">
                <a:solidFill>
                  <a:srgbClr val="002060"/>
                </a:solidFill>
              </a:rPr>
              <a:t>Iedzīvotāju dabiskais pieaugums un migrācijas saldo, personu skaits</a:t>
            </a:r>
          </a:p>
        </c:rich>
      </c:tx>
      <c:overlay val="0"/>
      <c:spPr>
        <a:noFill/>
        <a:ln>
          <a:noFill/>
        </a:ln>
        <a:effectLst/>
      </c:spPr>
      <c:txPr>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6.7744418783679747E-2"/>
          <c:y val="0.21318892900120337"/>
          <c:w val="0.93225558121632024"/>
          <c:h val="0.44170897410386878"/>
        </c:manualLayout>
      </c:layout>
      <c:barChart>
        <c:barDir val="bar"/>
        <c:grouping val="clustered"/>
        <c:varyColors val="0"/>
        <c:ser>
          <c:idx val="0"/>
          <c:order val="0"/>
          <c:tx>
            <c:strRef>
              <c:f>'ISG010'!$M$10</c:f>
              <c:strCache>
                <c:ptCount val="1"/>
                <c:pt idx="0">
                  <c:v>Iedzīvotāju dabiskais pieaugums</c:v>
                </c:pt>
              </c:strCache>
            </c:strRef>
          </c:tx>
          <c:spPr>
            <a:solidFill>
              <a:schemeClr val="accent1">
                <a:shade val="76000"/>
              </a:schemeClr>
            </a:solidFill>
            <a:ln>
              <a:noFill/>
            </a:ln>
            <a:effectLst/>
          </c:spPr>
          <c:invertIfNegative val="0"/>
          <c:cat>
            <c:strRef>
              <c:f>'ISG010'!$N$9:$S$9</c:f>
              <c:strCache>
                <c:ptCount val="6"/>
                <c:pt idx="0">
                  <c:v>1990</c:v>
                </c:pt>
                <c:pt idx="1">
                  <c:v>1991</c:v>
                </c:pt>
                <c:pt idx="2">
                  <c:v>1998</c:v>
                </c:pt>
                <c:pt idx="3">
                  <c:v>2014</c:v>
                </c:pt>
                <c:pt idx="4">
                  <c:v>2018</c:v>
                </c:pt>
                <c:pt idx="5">
                  <c:v>2019</c:v>
                </c:pt>
              </c:strCache>
            </c:strRef>
          </c:cat>
          <c:val>
            <c:numRef>
              <c:f>'ISG010'!$N$10:$S$10</c:f>
              <c:numCache>
                <c:formatCode>0</c:formatCode>
                <c:ptCount val="6"/>
                <c:pt idx="0">
                  <c:v>3106</c:v>
                </c:pt>
                <c:pt idx="1">
                  <c:v>-116</c:v>
                </c:pt>
                <c:pt idx="2">
                  <c:v>-15790</c:v>
                </c:pt>
                <c:pt idx="3">
                  <c:v>-6720</c:v>
                </c:pt>
                <c:pt idx="4">
                  <c:v>-9506</c:v>
                </c:pt>
                <c:pt idx="5">
                  <c:v>-8933</c:v>
                </c:pt>
              </c:numCache>
            </c:numRef>
          </c:val>
          <c:extLst>
            <c:ext xmlns:c16="http://schemas.microsoft.com/office/drawing/2014/chart" uri="{C3380CC4-5D6E-409C-BE32-E72D297353CC}">
              <c16:uniqueId val="{00000000-7356-4FE8-9CCA-7187CEA292B7}"/>
            </c:ext>
          </c:extLst>
        </c:ser>
        <c:ser>
          <c:idx val="1"/>
          <c:order val="1"/>
          <c:tx>
            <c:strRef>
              <c:f>'ISG010'!$M$11</c:f>
              <c:strCache>
                <c:ptCount val="1"/>
                <c:pt idx="0">
                  <c:v>Migrācijas saldo</c:v>
                </c:pt>
              </c:strCache>
            </c:strRef>
          </c:tx>
          <c:spPr>
            <a:solidFill>
              <a:schemeClr val="accent1">
                <a:tint val="77000"/>
              </a:schemeClr>
            </a:solidFill>
            <a:ln>
              <a:noFill/>
            </a:ln>
            <a:effectLst/>
          </c:spPr>
          <c:invertIfNegative val="0"/>
          <c:cat>
            <c:strRef>
              <c:f>'ISG010'!$N$9:$S$9</c:f>
              <c:strCache>
                <c:ptCount val="6"/>
                <c:pt idx="0">
                  <c:v>1990</c:v>
                </c:pt>
                <c:pt idx="1">
                  <c:v>1991</c:v>
                </c:pt>
                <c:pt idx="2">
                  <c:v>1998</c:v>
                </c:pt>
                <c:pt idx="3">
                  <c:v>2014</c:v>
                </c:pt>
                <c:pt idx="4">
                  <c:v>2018</c:v>
                </c:pt>
                <c:pt idx="5">
                  <c:v>2019</c:v>
                </c:pt>
              </c:strCache>
            </c:strRef>
          </c:cat>
          <c:val>
            <c:numRef>
              <c:f>'ISG010'!$N$11:$S$11</c:f>
              <c:numCache>
                <c:formatCode>0</c:formatCode>
                <c:ptCount val="6"/>
                <c:pt idx="0">
                  <c:v>-13085</c:v>
                </c:pt>
                <c:pt idx="1">
                  <c:v>-15045</c:v>
                </c:pt>
                <c:pt idx="2">
                  <c:v>-5751</c:v>
                </c:pt>
                <c:pt idx="3">
                  <c:v>-8652</c:v>
                </c:pt>
                <c:pt idx="4">
                  <c:v>-4905</c:v>
                </c:pt>
                <c:pt idx="5">
                  <c:v>-3360</c:v>
                </c:pt>
              </c:numCache>
            </c:numRef>
          </c:val>
          <c:extLst>
            <c:ext xmlns:c16="http://schemas.microsoft.com/office/drawing/2014/chart" uri="{C3380CC4-5D6E-409C-BE32-E72D297353CC}">
              <c16:uniqueId val="{00000001-7356-4FE8-9CCA-7187CEA292B7}"/>
            </c:ext>
          </c:extLst>
        </c:ser>
        <c:dLbls>
          <c:showLegendKey val="0"/>
          <c:showVal val="0"/>
          <c:showCatName val="0"/>
          <c:showSerName val="0"/>
          <c:showPercent val="0"/>
          <c:showBubbleSize val="0"/>
        </c:dLbls>
        <c:gapWidth val="182"/>
        <c:axId val="419429504"/>
        <c:axId val="419431680"/>
      </c:barChart>
      <c:catAx>
        <c:axId val="419429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419431680"/>
        <c:crosses val="autoZero"/>
        <c:auto val="1"/>
        <c:lblAlgn val="ctr"/>
        <c:lblOffset val="100"/>
        <c:noMultiLvlLbl val="0"/>
      </c:catAx>
      <c:valAx>
        <c:axId val="419431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41942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lv-LV" sz="1100" b="1">
                <a:solidFill>
                  <a:srgbClr val="002060"/>
                </a:solidFill>
              </a:rPr>
              <a:t>Iedzīvotāju skaits pēc dzimuma pa vecuma grupām  </a:t>
            </a:r>
          </a:p>
          <a:p>
            <a:pPr>
              <a:defRPr sz="1100">
                <a:solidFill>
                  <a:srgbClr val="002060"/>
                </a:solidFill>
              </a:defRPr>
            </a:pPr>
            <a:r>
              <a:rPr lang="lv-LV" sz="1100" b="1">
                <a:solidFill>
                  <a:srgbClr val="002060"/>
                </a:solidFill>
              </a:rPr>
              <a:t>2020. gada sākumā</a:t>
            </a:r>
          </a:p>
        </c:rich>
      </c:tx>
      <c:overlay val="0"/>
      <c:spPr>
        <a:noFill/>
        <a:ln>
          <a:noFill/>
        </a:ln>
        <a:effectLst/>
      </c:spPr>
      <c:txPr>
        <a:bodyPr rot="0" spcFirstLastPara="1" vertOverflow="ellipsis" vert="horz" wrap="square" anchor="ctr" anchorCtr="1"/>
        <a:lstStyle/>
        <a:p>
          <a:pPr>
            <a:defRPr sz="11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521042501266289"/>
          <c:y val="0.13859349399506879"/>
          <c:w val="0.80220159322189988"/>
          <c:h val="0.78147556555430575"/>
        </c:manualLayout>
      </c:layout>
      <c:barChart>
        <c:barDir val="bar"/>
        <c:grouping val="stacked"/>
        <c:varyColors val="0"/>
        <c:ser>
          <c:idx val="0"/>
          <c:order val="0"/>
          <c:tx>
            <c:strRef>
              <c:f>Sheet2!$M$2</c:f>
              <c:strCache>
                <c:ptCount val="1"/>
                <c:pt idx="0">
                  <c:v>vīrieši</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dLbl>
              <c:idx val="9"/>
              <c:layout>
                <c:manualLayout>
                  <c:x val="5.1519835136527546E-2"/>
                  <c:y val="-4.76190476190476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2D-4A19-BA2C-F894F9D70379}"/>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Sheet2!$L$3:$L$12</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Sheet2!$M$3:$M$12</c:f>
              <c:numCache>
                <c:formatCode>General</c:formatCode>
                <c:ptCount val="10"/>
                <c:pt idx="0">
                  <c:v>104971</c:v>
                </c:pt>
                <c:pt idx="1">
                  <c:v>98183</c:v>
                </c:pt>
                <c:pt idx="2">
                  <c:v>103504</c:v>
                </c:pt>
                <c:pt idx="3" formatCode="0">
                  <c:v>137752</c:v>
                </c:pt>
                <c:pt idx="4">
                  <c:v>125582</c:v>
                </c:pt>
                <c:pt idx="5">
                  <c:v>123834</c:v>
                </c:pt>
                <c:pt idx="6" formatCode="0">
                  <c:v>101330</c:v>
                </c:pt>
                <c:pt idx="7" formatCode="0">
                  <c:v>57857</c:v>
                </c:pt>
                <c:pt idx="8">
                  <c:v>25184</c:v>
                </c:pt>
                <c:pt idx="9" formatCode="0">
                  <c:v>2759</c:v>
                </c:pt>
              </c:numCache>
            </c:numRef>
          </c:val>
          <c:extLst>
            <c:ext xmlns:c16="http://schemas.microsoft.com/office/drawing/2014/chart" uri="{C3380CC4-5D6E-409C-BE32-E72D297353CC}">
              <c16:uniqueId val="{00000001-582D-4A19-BA2C-F894F9D70379}"/>
            </c:ext>
          </c:extLst>
        </c:ser>
        <c:ser>
          <c:idx val="1"/>
          <c:order val="1"/>
          <c:tx>
            <c:strRef>
              <c:f>Sheet2!$N$2</c:f>
              <c:strCache>
                <c:ptCount val="1"/>
                <c:pt idx="0">
                  <c:v>sievietes </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dLbl>
              <c:idx val="9"/>
              <c:layout>
                <c:manualLayout>
                  <c:x val="0.11552938918200431"/>
                  <c:y val="-9.52385674712577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2D-4A19-BA2C-F894F9D70379}"/>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Sheet2!$L$3:$L$12</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Sheet2!$N$3:$N$12</c:f>
              <c:numCache>
                <c:formatCode>General</c:formatCode>
                <c:ptCount val="10"/>
                <c:pt idx="0">
                  <c:v>97716</c:v>
                </c:pt>
                <c:pt idx="1">
                  <c:v>93840</c:v>
                </c:pt>
                <c:pt idx="2">
                  <c:v>96038</c:v>
                </c:pt>
                <c:pt idx="3" formatCode="0">
                  <c:v>130421</c:v>
                </c:pt>
                <c:pt idx="4">
                  <c:v>130411</c:v>
                </c:pt>
                <c:pt idx="5">
                  <c:v>142163</c:v>
                </c:pt>
                <c:pt idx="6" formatCode="0">
                  <c:v>140321</c:v>
                </c:pt>
                <c:pt idx="7" formatCode="0">
                  <c:v>112700</c:v>
                </c:pt>
                <c:pt idx="8">
                  <c:v>70952</c:v>
                </c:pt>
                <c:pt idx="9" formatCode="0">
                  <c:v>12157</c:v>
                </c:pt>
              </c:numCache>
            </c:numRef>
          </c:val>
          <c:extLst>
            <c:ext xmlns:c16="http://schemas.microsoft.com/office/drawing/2014/chart" uri="{C3380CC4-5D6E-409C-BE32-E72D297353CC}">
              <c16:uniqueId val="{00000003-582D-4A19-BA2C-F894F9D70379}"/>
            </c:ext>
          </c:extLst>
        </c:ser>
        <c:dLbls>
          <c:dLblPos val="ctr"/>
          <c:showLegendKey val="0"/>
          <c:showVal val="1"/>
          <c:showCatName val="0"/>
          <c:showSerName val="0"/>
          <c:showPercent val="0"/>
          <c:showBubbleSize val="0"/>
        </c:dLbls>
        <c:gapWidth val="150"/>
        <c:overlap val="100"/>
        <c:serLines>
          <c:spPr>
            <a:ln w="9525">
              <a:solidFill>
                <a:schemeClr val="tx2">
                  <a:lumMod val="60000"/>
                  <a:lumOff val="40000"/>
                </a:schemeClr>
              </a:solidFill>
              <a:prstDash val="dash"/>
            </a:ln>
            <a:effectLst/>
          </c:spPr>
        </c:serLines>
        <c:axId val="419426784"/>
        <c:axId val="419433856"/>
      </c:barChart>
      <c:catAx>
        <c:axId val="41942678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Vecuma grupa</a:t>
                </a:r>
              </a:p>
            </c:rich>
          </c:tx>
          <c:layout>
            <c:manualLayout>
              <c:xMode val="edge"/>
              <c:yMode val="edge"/>
              <c:x val="3.4049210692806663E-2"/>
              <c:y val="0.4059979320766721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crossAx val="419433856"/>
        <c:crosses val="autoZero"/>
        <c:auto val="1"/>
        <c:lblAlgn val="ctr"/>
        <c:lblOffset val="100"/>
        <c:noMultiLvlLbl val="0"/>
      </c:catAx>
      <c:valAx>
        <c:axId val="419433856"/>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crossAx val="419426784"/>
        <c:crosses val="autoZero"/>
        <c:crossBetween val="between"/>
      </c:valAx>
      <c:spPr>
        <a:noFill/>
        <a:ln>
          <a:noFill/>
        </a:ln>
        <a:effectLst/>
      </c:spPr>
    </c:plotArea>
    <c:legend>
      <c:legendPos val="b"/>
      <c:layout>
        <c:manualLayout>
          <c:xMode val="edge"/>
          <c:yMode val="edge"/>
          <c:x val="0.73395312428051751"/>
          <c:y val="0.78604233620189901"/>
          <c:w val="0.20713449483137983"/>
          <c:h val="5.67024815250488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100" b="1"/>
              <a:t>Pastāvīgo iedzīvotāju skaits gada sākumā</a:t>
            </a:r>
          </a:p>
          <a:p>
            <a:pPr>
              <a:defRPr sz="1100" b="1"/>
            </a:pPr>
            <a:r>
              <a:rPr lang="lv-LV" sz="1100" b="1"/>
              <a:t> un īpatsvars pa vecuma grupām (%)</a:t>
            </a:r>
          </a:p>
        </c:rich>
      </c:tx>
      <c:overlay val="0"/>
      <c:spPr>
        <a:noFill/>
        <a:ln>
          <a:noFill/>
        </a:ln>
        <a:effectLst/>
      </c:spPr>
      <c:txPr>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Sheet1!$B$16</c:f>
              <c:strCache>
                <c:ptCount val="1"/>
                <c:pt idx="0">
                  <c:v>0-17</c:v>
                </c:pt>
              </c:strCache>
            </c:strRef>
          </c:tx>
          <c:spPr>
            <a:solidFill>
              <a:schemeClr val="accent1">
                <a:shade val="65000"/>
              </a:schemeClr>
            </a:solidFill>
            <a:ln>
              <a:noFill/>
            </a:ln>
            <a:effectLst/>
          </c:spPr>
          <c:invertIfNegative val="0"/>
          <c:dLbls>
            <c:dLbl>
              <c:idx val="0"/>
              <c:layout>
                <c:manualLayout>
                  <c:x val="-1.9444444444444445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71-41C5-8054-88896C762CA2}"/>
                </c:ext>
              </c:extLst>
            </c:dLbl>
            <c:dLbl>
              <c:idx val="1"/>
              <c:layout>
                <c:manualLayout>
                  <c:x val="-1.3888904456337975E-2"/>
                  <c:y val="-4.4214098423248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71-41C5-8054-88896C762CA2}"/>
                </c:ext>
              </c:extLst>
            </c:dLbl>
            <c:dLbl>
              <c:idx val="2"/>
              <c:layout>
                <c:manualLayout>
                  <c:x val="-8.3333333333333332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71-41C5-8054-88896C762CA2}"/>
                </c:ext>
              </c:extLst>
            </c:dLbl>
            <c:dLbl>
              <c:idx val="3"/>
              <c:layout>
                <c:manualLayout>
                  <c:x val="-1.42348754448399E-2"/>
                  <c:y val="-4.4532409698169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71-41C5-8054-88896C762CA2}"/>
                </c:ext>
              </c:extLst>
            </c:dLbl>
            <c:dLbl>
              <c:idx val="4"/>
              <c:layout>
                <c:manualLayout>
                  <c:x val="-7.1174377224199285E-3"/>
                  <c:y val="-4.4532409698169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71-41C5-8054-88896C762CA2}"/>
                </c:ext>
              </c:extLst>
            </c:dLbl>
            <c:dLbl>
              <c:idx val="6"/>
              <c:layout>
                <c:manualLayout>
                  <c:x val="-9.4899169632266592E-3"/>
                  <c:y val="-2.9688273132112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71-41C5-8054-88896C762CA2}"/>
                </c:ext>
              </c:extLst>
            </c:dLbl>
            <c:dLbl>
              <c:idx val="7"/>
              <c:layout>
                <c:manualLayout>
                  <c:x val="-7.1174377224199285E-3"/>
                  <c:y val="-2.9688273132112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871-41C5-8054-88896C762C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Sheet1!$C$14:$J$15</c:f>
              <c:multiLvlStrCache>
                <c:ptCount val="8"/>
                <c:lvl>
                  <c:pt idx="0">
                    <c:v>2668.1</c:v>
                  </c:pt>
                  <c:pt idx="1">
                    <c:v>2001.5</c:v>
                  </c:pt>
                  <c:pt idx="2">
                    <c:v>1986.1</c:v>
                  </c:pt>
                  <c:pt idx="3">
                    <c:v>1969.0</c:v>
                  </c:pt>
                  <c:pt idx="4">
                    <c:v>1950.1</c:v>
                  </c:pt>
                  <c:pt idx="5">
                    <c:v>1934.4</c:v>
                  </c:pt>
                  <c:pt idx="6">
                    <c:v>1920.0</c:v>
                  </c:pt>
                  <c:pt idx="7">
                    <c:v>1907.7</c:v>
                  </c:pt>
                </c:lvl>
                <c:lvl>
                  <c:pt idx="0">
                    <c:v>1990</c:v>
                  </c:pt>
                  <c:pt idx="1">
                    <c:v>2014</c:v>
                  </c:pt>
                  <c:pt idx="2">
                    <c:v>2015</c:v>
                  </c:pt>
                  <c:pt idx="3">
                    <c:v>2016</c:v>
                  </c:pt>
                  <c:pt idx="4">
                    <c:v>2017</c:v>
                  </c:pt>
                  <c:pt idx="5">
                    <c:v>2018</c:v>
                  </c:pt>
                  <c:pt idx="6">
                    <c:v>2019</c:v>
                  </c:pt>
                  <c:pt idx="7">
                    <c:v>2020</c:v>
                  </c:pt>
                </c:lvl>
              </c:multiLvlStrCache>
            </c:multiLvlStrRef>
          </c:cat>
          <c:val>
            <c:numRef>
              <c:f>Sheet1!$C$16:$J$16</c:f>
              <c:numCache>
                <c:formatCode>0.0</c:formatCode>
                <c:ptCount val="8"/>
                <c:pt idx="0">
                  <c:v>25.576252764139273</c:v>
                </c:pt>
                <c:pt idx="1">
                  <c:v>17.282038471146638</c:v>
                </c:pt>
                <c:pt idx="2">
                  <c:v>17.557021298021247</c:v>
                </c:pt>
                <c:pt idx="3">
                  <c:v>17.892331132554599</c:v>
                </c:pt>
                <c:pt idx="4">
                  <c:v>18.281113789036461</c:v>
                </c:pt>
                <c:pt idx="5">
                  <c:v>18.548387096774192</c:v>
                </c:pt>
                <c:pt idx="6">
                  <c:v>18.6875</c:v>
                </c:pt>
                <c:pt idx="7">
                  <c:v>18.844682077894849</c:v>
                </c:pt>
              </c:numCache>
            </c:numRef>
          </c:val>
          <c:extLst>
            <c:ext xmlns:c16="http://schemas.microsoft.com/office/drawing/2014/chart" uri="{C3380CC4-5D6E-409C-BE32-E72D297353CC}">
              <c16:uniqueId val="{00000007-4871-41C5-8054-88896C762CA2}"/>
            </c:ext>
          </c:extLst>
        </c:ser>
        <c:ser>
          <c:idx val="1"/>
          <c:order val="1"/>
          <c:tx>
            <c:strRef>
              <c:f>Sheet1!$B$17</c:f>
              <c:strCache>
                <c:ptCount val="1"/>
                <c:pt idx="0">
                  <c:v>18-64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Sheet1!$C$14:$J$15</c:f>
              <c:multiLvlStrCache>
                <c:ptCount val="8"/>
                <c:lvl>
                  <c:pt idx="0">
                    <c:v>2668.1</c:v>
                  </c:pt>
                  <c:pt idx="1">
                    <c:v>2001.5</c:v>
                  </c:pt>
                  <c:pt idx="2">
                    <c:v>1986.1</c:v>
                  </c:pt>
                  <c:pt idx="3">
                    <c:v>1969.0</c:v>
                  </c:pt>
                  <c:pt idx="4">
                    <c:v>1950.1</c:v>
                  </c:pt>
                  <c:pt idx="5">
                    <c:v>1934.4</c:v>
                  </c:pt>
                  <c:pt idx="6">
                    <c:v>1920.0</c:v>
                  </c:pt>
                  <c:pt idx="7">
                    <c:v>1907.7</c:v>
                  </c:pt>
                </c:lvl>
                <c:lvl>
                  <c:pt idx="0">
                    <c:v>1990</c:v>
                  </c:pt>
                  <c:pt idx="1">
                    <c:v>2014</c:v>
                  </c:pt>
                  <c:pt idx="2">
                    <c:v>2015</c:v>
                  </c:pt>
                  <c:pt idx="3">
                    <c:v>2016</c:v>
                  </c:pt>
                  <c:pt idx="4">
                    <c:v>2017</c:v>
                  </c:pt>
                  <c:pt idx="5">
                    <c:v>2018</c:v>
                  </c:pt>
                  <c:pt idx="6">
                    <c:v>2019</c:v>
                  </c:pt>
                  <c:pt idx="7">
                    <c:v>2020</c:v>
                  </c:pt>
                </c:lvl>
              </c:multiLvlStrCache>
            </c:multiLvlStrRef>
          </c:cat>
          <c:val>
            <c:numRef>
              <c:f>Sheet1!$C$17:$J$17</c:f>
              <c:numCache>
                <c:formatCode>0.0</c:formatCode>
                <c:ptCount val="8"/>
                <c:pt idx="0">
                  <c:v>62.606349087365544</c:v>
                </c:pt>
                <c:pt idx="1">
                  <c:v>63.652260804396697</c:v>
                </c:pt>
                <c:pt idx="2">
                  <c:v>63</c:v>
                </c:pt>
                <c:pt idx="3">
                  <c:v>62.473336719146765</c:v>
                </c:pt>
                <c:pt idx="4">
                  <c:v>61.827598584687969</c:v>
                </c:pt>
                <c:pt idx="5">
                  <c:v>61.352357320099252</c:v>
                </c:pt>
                <c:pt idx="6">
                  <c:v>61</c:v>
                </c:pt>
                <c:pt idx="7">
                  <c:v>60.638465167479161</c:v>
                </c:pt>
              </c:numCache>
            </c:numRef>
          </c:val>
          <c:extLst>
            <c:ext xmlns:c16="http://schemas.microsoft.com/office/drawing/2014/chart" uri="{C3380CC4-5D6E-409C-BE32-E72D297353CC}">
              <c16:uniqueId val="{00000008-4871-41C5-8054-88896C762CA2}"/>
            </c:ext>
          </c:extLst>
        </c:ser>
        <c:ser>
          <c:idx val="2"/>
          <c:order val="2"/>
          <c:tx>
            <c:strRef>
              <c:f>Sheet1!$B$18</c:f>
              <c:strCache>
                <c:ptCount val="1"/>
                <c:pt idx="0">
                  <c:v>65+</c:v>
                </c:pt>
              </c:strCache>
            </c:strRef>
          </c:tx>
          <c:spPr>
            <a:solidFill>
              <a:schemeClr val="accent1">
                <a:tint val="65000"/>
              </a:schemeClr>
            </a:solidFill>
            <a:ln>
              <a:noFill/>
            </a:ln>
            <a:effectLst/>
          </c:spPr>
          <c:invertIfNegative val="0"/>
          <c:dLbls>
            <c:dLbl>
              <c:idx val="0"/>
              <c:layout>
                <c:manualLayout>
                  <c:x val="1.6666760071361166E-2"/>
                  <c:y val="-4.62973424709838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871-41C5-8054-88896C762CA2}"/>
                </c:ext>
              </c:extLst>
            </c:dLbl>
            <c:dLbl>
              <c:idx val="1"/>
              <c:layout>
                <c:manualLayout>
                  <c:x val="1.6666666666666642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871-41C5-8054-88896C762CA2}"/>
                </c:ext>
              </c:extLst>
            </c:dLbl>
            <c:dLbl>
              <c:idx val="2"/>
              <c:layout>
                <c:manualLayout>
                  <c:x val="8.3333333333333332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871-41C5-8054-88896C762CA2}"/>
                </c:ext>
              </c:extLst>
            </c:dLbl>
            <c:dLbl>
              <c:idx val="7"/>
              <c:layout>
                <c:manualLayout>
                  <c:x val="1.51228733459355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871-41C5-8054-88896C762C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Sheet1!$C$14:$J$15</c:f>
              <c:multiLvlStrCache>
                <c:ptCount val="8"/>
                <c:lvl>
                  <c:pt idx="0">
                    <c:v>2668.1</c:v>
                  </c:pt>
                  <c:pt idx="1">
                    <c:v>2001.5</c:v>
                  </c:pt>
                  <c:pt idx="2">
                    <c:v>1986.1</c:v>
                  </c:pt>
                  <c:pt idx="3">
                    <c:v>1969.0</c:v>
                  </c:pt>
                  <c:pt idx="4">
                    <c:v>1950.1</c:v>
                  </c:pt>
                  <c:pt idx="5">
                    <c:v>1934.4</c:v>
                  </c:pt>
                  <c:pt idx="6">
                    <c:v>1920.0</c:v>
                  </c:pt>
                  <c:pt idx="7">
                    <c:v>1907.7</c:v>
                  </c:pt>
                </c:lvl>
                <c:lvl>
                  <c:pt idx="0">
                    <c:v>1990</c:v>
                  </c:pt>
                  <c:pt idx="1">
                    <c:v>2014</c:v>
                  </c:pt>
                  <c:pt idx="2">
                    <c:v>2015</c:v>
                  </c:pt>
                  <c:pt idx="3">
                    <c:v>2016</c:v>
                  </c:pt>
                  <c:pt idx="4">
                    <c:v>2017</c:v>
                  </c:pt>
                  <c:pt idx="5">
                    <c:v>2018</c:v>
                  </c:pt>
                  <c:pt idx="6">
                    <c:v>2019</c:v>
                  </c:pt>
                  <c:pt idx="7">
                    <c:v>2020</c:v>
                  </c:pt>
                </c:lvl>
              </c:multiLvlStrCache>
            </c:multiLvlStrRef>
          </c:cat>
          <c:val>
            <c:numRef>
              <c:f>Sheet1!$C$18:$J$18</c:f>
              <c:numCache>
                <c:formatCode>0.0</c:formatCode>
                <c:ptCount val="8"/>
                <c:pt idx="0">
                  <c:v>11.821146133952999</c:v>
                </c:pt>
                <c:pt idx="1">
                  <c:v>19</c:v>
                </c:pt>
                <c:pt idx="2">
                  <c:v>19.389758823825591</c:v>
                </c:pt>
                <c:pt idx="3">
                  <c:v>19.634332148298629</c:v>
                </c:pt>
                <c:pt idx="4">
                  <c:v>19.896415568432388</c:v>
                </c:pt>
                <c:pt idx="5">
                  <c:v>20.104425144747722</c:v>
                </c:pt>
                <c:pt idx="6">
                  <c:v>20.260416666666668</c:v>
                </c:pt>
                <c:pt idx="7">
                  <c:v>20.6</c:v>
                </c:pt>
              </c:numCache>
            </c:numRef>
          </c:val>
          <c:extLst>
            <c:ext xmlns:c16="http://schemas.microsoft.com/office/drawing/2014/chart" uri="{C3380CC4-5D6E-409C-BE32-E72D297353CC}">
              <c16:uniqueId val="{0000000D-4871-41C5-8054-88896C762CA2}"/>
            </c:ext>
          </c:extLst>
        </c:ser>
        <c:dLbls>
          <c:showLegendKey val="0"/>
          <c:showVal val="0"/>
          <c:showCatName val="0"/>
          <c:showSerName val="0"/>
          <c:showPercent val="0"/>
          <c:showBubbleSize val="0"/>
        </c:dLbls>
        <c:gapWidth val="219"/>
        <c:overlap val="-27"/>
        <c:axId val="422873584"/>
        <c:axId val="422871408"/>
      </c:barChart>
      <c:catAx>
        <c:axId val="42287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422871408"/>
        <c:crosses val="autoZero"/>
        <c:auto val="1"/>
        <c:lblAlgn val="ctr"/>
        <c:lblOffset val="100"/>
        <c:noMultiLvlLbl val="0"/>
      </c:catAx>
      <c:valAx>
        <c:axId val="42287140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2287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100" b="1">
                <a:latin typeface="Times New Roman" panose="02020603050405020304" pitchFamily="18" charset="0"/>
                <a:cs typeface="Times New Roman" panose="02020603050405020304" pitchFamily="18" charset="0"/>
              </a:rPr>
              <a:t>Iedzīvotāju īpatsvars, kuri pakļauti nabadzības riskam vai sociālai atstumtībai pēc vecuma un dzimuma, %</a:t>
            </a:r>
          </a:p>
        </c:rich>
      </c:tx>
      <c:overlay val="0"/>
      <c:spPr>
        <a:noFill/>
        <a:ln>
          <a:noFill/>
        </a:ln>
        <a:effectLst/>
      </c:spPr>
      <c:txPr>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Nab_risks_soc_atst!$C$3</c:f>
              <c:strCache>
                <c:ptCount val="1"/>
                <c:pt idx="0">
                  <c:v>Pavisam</c:v>
                </c:pt>
              </c:strCache>
            </c:strRef>
          </c:tx>
          <c:spPr>
            <a:solidFill>
              <a:schemeClr val="accent1">
                <a:shade val="65000"/>
              </a:schemeClr>
            </a:solidFill>
            <a:ln>
              <a:noFill/>
            </a:ln>
            <a:effectLst/>
          </c:spPr>
          <c:invertIfNegative val="0"/>
          <c:cat>
            <c:multiLvlStrRef>
              <c:f>Nab_risks_soc_atst!$A$4:$B$11</c:f>
              <c:multiLvlStrCache>
                <c:ptCount val="8"/>
                <c:lvl>
                  <c:pt idx="0">
                    <c:v>Pavisam</c:v>
                  </c:pt>
                  <c:pt idx="1">
                    <c:v>0-17</c:v>
                  </c:pt>
                  <c:pt idx="2">
                    <c:v>18-64</c:v>
                  </c:pt>
                  <c:pt idx="3">
                    <c:v>65+</c:v>
                  </c:pt>
                  <c:pt idx="4">
                    <c:v>Pavisam</c:v>
                  </c:pt>
                  <c:pt idx="5">
                    <c:v>0-17</c:v>
                  </c:pt>
                  <c:pt idx="6">
                    <c:v>18-64</c:v>
                  </c:pt>
                  <c:pt idx="7">
                    <c:v>65+</c:v>
                  </c:pt>
                </c:lvl>
                <c:lvl>
                  <c:pt idx="0">
                    <c:v>2014</c:v>
                  </c:pt>
                  <c:pt idx="4">
                    <c:v>2019</c:v>
                  </c:pt>
                </c:lvl>
              </c:multiLvlStrCache>
            </c:multiLvlStrRef>
          </c:cat>
          <c:val>
            <c:numRef>
              <c:f>Nab_risks_soc_atst!$C$4:$C$11</c:f>
              <c:numCache>
                <c:formatCode>0.0</c:formatCode>
                <c:ptCount val="8"/>
                <c:pt idx="0">
                  <c:v>30.9</c:v>
                </c:pt>
                <c:pt idx="1">
                  <c:v>31.3</c:v>
                </c:pt>
                <c:pt idx="2">
                  <c:v>27.3</c:v>
                </c:pt>
                <c:pt idx="3">
                  <c:v>42.1</c:v>
                </c:pt>
                <c:pt idx="4">
                  <c:v>26</c:v>
                </c:pt>
                <c:pt idx="5">
                  <c:v>20.100000000000001</c:v>
                </c:pt>
                <c:pt idx="6">
                  <c:v>21.9</c:v>
                </c:pt>
                <c:pt idx="7">
                  <c:v>43.7</c:v>
                </c:pt>
              </c:numCache>
            </c:numRef>
          </c:val>
          <c:extLst>
            <c:ext xmlns:c16="http://schemas.microsoft.com/office/drawing/2014/chart" uri="{C3380CC4-5D6E-409C-BE32-E72D297353CC}">
              <c16:uniqueId val="{00000000-11A6-48CB-AA5C-9443C1A1646A}"/>
            </c:ext>
          </c:extLst>
        </c:ser>
        <c:ser>
          <c:idx val="1"/>
          <c:order val="1"/>
          <c:tx>
            <c:strRef>
              <c:f>Nab_risks_soc_atst!$D$3</c:f>
              <c:strCache>
                <c:ptCount val="1"/>
                <c:pt idx="0">
                  <c:v>Vīrieši</c:v>
                </c:pt>
              </c:strCache>
            </c:strRef>
          </c:tx>
          <c:spPr>
            <a:solidFill>
              <a:schemeClr val="accent1"/>
            </a:solidFill>
            <a:ln>
              <a:noFill/>
            </a:ln>
            <a:effectLst/>
          </c:spPr>
          <c:invertIfNegative val="0"/>
          <c:cat>
            <c:multiLvlStrRef>
              <c:f>Nab_risks_soc_atst!$A$4:$B$11</c:f>
              <c:multiLvlStrCache>
                <c:ptCount val="8"/>
                <c:lvl>
                  <c:pt idx="0">
                    <c:v>Pavisam</c:v>
                  </c:pt>
                  <c:pt idx="1">
                    <c:v>0-17</c:v>
                  </c:pt>
                  <c:pt idx="2">
                    <c:v>18-64</c:v>
                  </c:pt>
                  <c:pt idx="3">
                    <c:v>65+</c:v>
                  </c:pt>
                  <c:pt idx="4">
                    <c:v>Pavisam</c:v>
                  </c:pt>
                  <c:pt idx="5">
                    <c:v>0-17</c:v>
                  </c:pt>
                  <c:pt idx="6">
                    <c:v>18-64</c:v>
                  </c:pt>
                  <c:pt idx="7">
                    <c:v>65+</c:v>
                  </c:pt>
                </c:lvl>
                <c:lvl>
                  <c:pt idx="0">
                    <c:v>2014</c:v>
                  </c:pt>
                  <c:pt idx="4">
                    <c:v>2019</c:v>
                  </c:pt>
                </c:lvl>
              </c:multiLvlStrCache>
            </c:multiLvlStrRef>
          </c:cat>
          <c:val>
            <c:numRef>
              <c:f>Nab_risks_soc_atst!$D$4:$D$11</c:f>
              <c:numCache>
                <c:formatCode>0.0</c:formatCode>
                <c:ptCount val="8"/>
                <c:pt idx="0">
                  <c:v>27.9</c:v>
                </c:pt>
                <c:pt idx="1">
                  <c:v>30.7</c:v>
                </c:pt>
                <c:pt idx="2">
                  <c:v>26.4</c:v>
                </c:pt>
                <c:pt idx="3">
                  <c:v>31.2</c:v>
                </c:pt>
                <c:pt idx="4">
                  <c:v>23.3</c:v>
                </c:pt>
                <c:pt idx="5">
                  <c:v>20.8</c:v>
                </c:pt>
                <c:pt idx="6">
                  <c:v>21</c:v>
                </c:pt>
                <c:pt idx="7">
                  <c:v>36.6</c:v>
                </c:pt>
              </c:numCache>
            </c:numRef>
          </c:val>
          <c:extLst>
            <c:ext xmlns:c16="http://schemas.microsoft.com/office/drawing/2014/chart" uri="{C3380CC4-5D6E-409C-BE32-E72D297353CC}">
              <c16:uniqueId val="{00000001-11A6-48CB-AA5C-9443C1A1646A}"/>
            </c:ext>
          </c:extLst>
        </c:ser>
        <c:ser>
          <c:idx val="2"/>
          <c:order val="2"/>
          <c:tx>
            <c:strRef>
              <c:f>Nab_risks_soc_atst!$E$3</c:f>
              <c:strCache>
                <c:ptCount val="1"/>
                <c:pt idx="0">
                  <c:v>Sievietes</c:v>
                </c:pt>
              </c:strCache>
            </c:strRef>
          </c:tx>
          <c:spPr>
            <a:solidFill>
              <a:schemeClr val="accent1">
                <a:tint val="65000"/>
              </a:schemeClr>
            </a:solidFill>
            <a:ln>
              <a:noFill/>
            </a:ln>
            <a:effectLst/>
          </c:spPr>
          <c:invertIfNegative val="0"/>
          <c:cat>
            <c:multiLvlStrRef>
              <c:f>Nab_risks_soc_atst!$A$4:$B$11</c:f>
              <c:multiLvlStrCache>
                <c:ptCount val="8"/>
                <c:lvl>
                  <c:pt idx="0">
                    <c:v>Pavisam</c:v>
                  </c:pt>
                  <c:pt idx="1">
                    <c:v>0-17</c:v>
                  </c:pt>
                  <c:pt idx="2">
                    <c:v>18-64</c:v>
                  </c:pt>
                  <c:pt idx="3">
                    <c:v>65+</c:v>
                  </c:pt>
                  <c:pt idx="4">
                    <c:v>Pavisam</c:v>
                  </c:pt>
                  <c:pt idx="5">
                    <c:v>0-17</c:v>
                  </c:pt>
                  <c:pt idx="6">
                    <c:v>18-64</c:v>
                  </c:pt>
                  <c:pt idx="7">
                    <c:v>65+</c:v>
                  </c:pt>
                </c:lvl>
                <c:lvl>
                  <c:pt idx="0">
                    <c:v>2014</c:v>
                  </c:pt>
                  <c:pt idx="4">
                    <c:v>2019</c:v>
                  </c:pt>
                </c:lvl>
              </c:multiLvlStrCache>
            </c:multiLvlStrRef>
          </c:cat>
          <c:val>
            <c:numRef>
              <c:f>Nab_risks_soc_atst!$E$4:$E$11</c:f>
              <c:numCache>
                <c:formatCode>0.0</c:formatCode>
                <c:ptCount val="8"/>
                <c:pt idx="0">
                  <c:v>33.4</c:v>
                </c:pt>
                <c:pt idx="1">
                  <c:v>31.9</c:v>
                </c:pt>
                <c:pt idx="2">
                  <c:v>28.2</c:v>
                </c:pt>
                <c:pt idx="3">
                  <c:v>47.3</c:v>
                </c:pt>
                <c:pt idx="4">
                  <c:v>28.2</c:v>
                </c:pt>
                <c:pt idx="5">
                  <c:v>19.399999999999999</c:v>
                </c:pt>
                <c:pt idx="6">
                  <c:v>22.7</c:v>
                </c:pt>
                <c:pt idx="7">
                  <c:v>47.4</c:v>
                </c:pt>
              </c:numCache>
            </c:numRef>
          </c:val>
          <c:extLst>
            <c:ext xmlns:c16="http://schemas.microsoft.com/office/drawing/2014/chart" uri="{C3380CC4-5D6E-409C-BE32-E72D297353CC}">
              <c16:uniqueId val="{00000002-11A6-48CB-AA5C-9443C1A1646A}"/>
            </c:ext>
          </c:extLst>
        </c:ser>
        <c:dLbls>
          <c:showLegendKey val="0"/>
          <c:showVal val="0"/>
          <c:showCatName val="0"/>
          <c:showSerName val="0"/>
          <c:showPercent val="0"/>
          <c:showBubbleSize val="0"/>
        </c:dLbls>
        <c:gapWidth val="219"/>
        <c:overlap val="-27"/>
        <c:axId val="422876304"/>
        <c:axId val="422875216"/>
      </c:barChart>
      <c:catAx>
        <c:axId val="42287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lv-LV"/>
          </a:p>
        </c:txPr>
        <c:crossAx val="422875216"/>
        <c:crosses val="autoZero"/>
        <c:auto val="1"/>
        <c:lblAlgn val="ctr"/>
        <c:lblOffset val="100"/>
        <c:noMultiLvlLbl val="0"/>
      </c:catAx>
      <c:valAx>
        <c:axId val="422875216"/>
        <c:scaling>
          <c:orientation val="minMax"/>
        </c:scaling>
        <c:delete val="1"/>
        <c:axPos val="l"/>
        <c:numFmt formatCode="0.0" sourceLinked="1"/>
        <c:majorTickMark val="none"/>
        <c:minorTickMark val="none"/>
        <c:tickLblPos val="nextTo"/>
        <c:crossAx val="422876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rgbClr val="002060"/>
          </a:solidFill>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a:t>Nabadzības riska indekss pēc vecuma un dzimuma, %</a:t>
            </a:r>
          </a:p>
        </c:rich>
      </c:tx>
      <c:overlay val="0"/>
      <c:spPr>
        <a:noFill/>
        <a:ln>
          <a:noFill/>
        </a:ln>
        <a:effectLst/>
      </c:spPr>
      <c:txPr>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Nab_risks_vec_dzim!$C$3</c:f>
              <c:strCache>
                <c:ptCount val="1"/>
                <c:pt idx="0">
                  <c:v>Pavisam</c:v>
                </c:pt>
              </c:strCache>
            </c:strRef>
          </c:tx>
          <c:spPr>
            <a:solidFill>
              <a:schemeClr val="accent1">
                <a:shade val="65000"/>
              </a:schemeClr>
            </a:solidFill>
            <a:ln>
              <a:noFill/>
            </a:ln>
            <a:effectLst/>
          </c:spPr>
          <c:invertIfNegative val="0"/>
          <c:cat>
            <c:multiLvlStrRef>
              <c:f>Nab_risks_vec_dzim!$A$4:$B$11</c:f>
              <c:multiLvlStrCache>
                <c:ptCount val="8"/>
                <c:lvl>
                  <c:pt idx="0">
                    <c:v>Pavisam</c:v>
                  </c:pt>
                  <c:pt idx="1">
                    <c:v>0-17</c:v>
                  </c:pt>
                  <c:pt idx="2">
                    <c:v>18-64</c:v>
                  </c:pt>
                  <c:pt idx="3">
                    <c:v>65+</c:v>
                  </c:pt>
                  <c:pt idx="4">
                    <c:v>Pavisam</c:v>
                  </c:pt>
                  <c:pt idx="5">
                    <c:v>0-17</c:v>
                  </c:pt>
                  <c:pt idx="6">
                    <c:v>18-64</c:v>
                  </c:pt>
                  <c:pt idx="7">
                    <c:v>65+</c:v>
                  </c:pt>
                </c:lvl>
                <c:lvl>
                  <c:pt idx="0">
                    <c:v>2014</c:v>
                  </c:pt>
                  <c:pt idx="4">
                    <c:v>2019</c:v>
                  </c:pt>
                </c:lvl>
              </c:multiLvlStrCache>
            </c:multiLvlStrRef>
          </c:cat>
          <c:val>
            <c:numRef>
              <c:f>Nab_risks_vec_dzim!$C$4:$C$11</c:f>
              <c:numCache>
                <c:formatCode>0.0</c:formatCode>
                <c:ptCount val="8"/>
                <c:pt idx="0">
                  <c:v>22.5</c:v>
                </c:pt>
                <c:pt idx="1">
                  <c:v>23.2</c:v>
                </c:pt>
                <c:pt idx="2">
                  <c:v>18.600000000000001</c:v>
                </c:pt>
                <c:pt idx="3">
                  <c:v>34.6</c:v>
                </c:pt>
                <c:pt idx="4">
                  <c:v>21.6</c:v>
                </c:pt>
                <c:pt idx="5">
                  <c:v>15.8</c:v>
                </c:pt>
                <c:pt idx="6">
                  <c:v>16.899999999999999</c:v>
                </c:pt>
                <c:pt idx="7">
                  <c:v>40.9</c:v>
                </c:pt>
              </c:numCache>
            </c:numRef>
          </c:val>
          <c:extLst>
            <c:ext xmlns:c16="http://schemas.microsoft.com/office/drawing/2014/chart" uri="{C3380CC4-5D6E-409C-BE32-E72D297353CC}">
              <c16:uniqueId val="{00000000-03D7-4881-A09C-8103614E6035}"/>
            </c:ext>
          </c:extLst>
        </c:ser>
        <c:ser>
          <c:idx val="1"/>
          <c:order val="1"/>
          <c:tx>
            <c:strRef>
              <c:f>Nab_risks_vec_dzim!$D$3</c:f>
              <c:strCache>
                <c:ptCount val="1"/>
                <c:pt idx="0">
                  <c:v>Vīrieši</c:v>
                </c:pt>
              </c:strCache>
            </c:strRef>
          </c:tx>
          <c:spPr>
            <a:solidFill>
              <a:schemeClr val="accent1"/>
            </a:solidFill>
            <a:ln>
              <a:noFill/>
            </a:ln>
            <a:effectLst/>
          </c:spPr>
          <c:invertIfNegative val="0"/>
          <c:cat>
            <c:multiLvlStrRef>
              <c:f>Nab_risks_vec_dzim!$A$4:$B$11</c:f>
              <c:multiLvlStrCache>
                <c:ptCount val="8"/>
                <c:lvl>
                  <c:pt idx="0">
                    <c:v>Pavisam</c:v>
                  </c:pt>
                  <c:pt idx="1">
                    <c:v>0-17</c:v>
                  </c:pt>
                  <c:pt idx="2">
                    <c:v>18-64</c:v>
                  </c:pt>
                  <c:pt idx="3">
                    <c:v>65+</c:v>
                  </c:pt>
                  <c:pt idx="4">
                    <c:v>Pavisam</c:v>
                  </c:pt>
                  <c:pt idx="5">
                    <c:v>0-17</c:v>
                  </c:pt>
                  <c:pt idx="6">
                    <c:v>18-64</c:v>
                  </c:pt>
                  <c:pt idx="7">
                    <c:v>65+</c:v>
                  </c:pt>
                </c:lvl>
                <c:lvl>
                  <c:pt idx="0">
                    <c:v>2014</c:v>
                  </c:pt>
                  <c:pt idx="4">
                    <c:v>2019</c:v>
                  </c:pt>
                </c:lvl>
              </c:multiLvlStrCache>
            </c:multiLvlStrRef>
          </c:cat>
          <c:val>
            <c:numRef>
              <c:f>Nab_risks_vec_dzim!$D$4:$D$11</c:f>
              <c:numCache>
                <c:formatCode>0.0</c:formatCode>
                <c:ptCount val="8"/>
                <c:pt idx="0">
                  <c:v>19.7</c:v>
                </c:pt>
                <c:pt idx="1">
                  <c:v>23.3</c:v>
                </c:pt>
                <c:pt idx="2">
                  <c:v>18.100000000000001</c:v>
                </c:pt>
                <c:pt idx="3">
                  <c:v>22.6</c:v>
                </c:pt>
                <c:pt idx="4">
                  <c:v>19.100000000000001</c:v>
                </c:pt>
                <c:pt idx="5">
                  <c:v>16.7</c:v>
                </c:pt>
                <c:pt idx="6">
                  <c:v>16.3</c:v>
                </c:pt>
                <c:pt idx="7">
                  <c:v>34.4</c:v>
                </c:pt>
              </c:numCache>
            </c:numRef>
          </c:val>
          <c:extLst>
            <c:ext xmlns:c16="http://schemas.microsoft.com/office/drawing/2014/chart" uri="{C3380CC4-5D6E-409C-BE32-E72D297353CC}">
              <c16:uniqueId val="{00000001-03D7-4881-A09C-8103614E6035}"/>
            </c:ext>
          </c:extLst>
        </c:ser>
        <c:ser>
          <c:idx val="2"/>
          <c:order val="2"/>
          <c:tx>
            <c:strRef>
              <c:f>Nab_risks_vec_dzim!$E$3</c:f>
              <c:strCache>
                <c:ptCount val="1"/>
                <c:pt idx="0">
                  <c:v>Sievietes</c:v>
                </c:pt>
              </c:strCache>
            </c:strRef>
          </c:tx>
          <c:spPr>
            <a:solidFill>
              <a:schemeClr val="accent1">
                <a:tint val="65000"/>
              </a:schemeClr>
            </a:solidFill>
            <a:ln>
              <a:noFill/>
            </a:ln>
            <a:effectLst/>
          </c:spPr>
          <c:invertIfNegative val="0"/>
          <c:cat>
            <c:multiLvlStrRef>
              <c:f>Nab_risks_vec_dzim!$A$4:$B$11</c:f>
              <c:multiLvlStrCache>
                <c:ptCount val="8"/>
                <c:lvl>
                  <c:pt idx="0">
                    <c:v>Pavisam</c:v>
                  </c:pt>
                  <c:pt idx="1">
                    <c:v>0-17</c:v>
                  </c:pt>
                  <c:pt idx="2">
                    <c:v>18-64</c:v>
                  </c:pt>
                  <c:pt idx="3">
                    <c:v>65+</c:v>
                  </c:pt>
                  <c:pt idx="4">
                    <c:v>Pavisam</c:v>
                  </c:pt>
                  <c:pt idx="5">
                    <c:v>0-17</c:v>
                  </c:pt>
                  <c:pt idx="6">
                    <c:v>18-64</c:v>
                  </c:pt>
                  <c:pt idx="7">
                    <c:v>65+</c:v>
                  </c:pt>
                </c:lvl>
                <c:lvl>
                  <c:pt idx="0">
                    <c:v>2014</c:v>
                  </c:pt>
                  <c:pt idx="4">
                    <c:v>2019</c:v>
                  </c:pt>
                </c:lvl>
              </c:multiLvlStrCache>
            </c:multiLvlStrRef>
          </c:cat>
          <c:val>
            <c:numRef>
              <c:f>Nab_risks_vec_dzim!$E$4:$E$11</c:f>
              <c:numCache>
                <c:formatCode>0.0</c:formatCode>
                <c:ptCount val="8"/>
                <c:pt idx="0">
                  <c:v>24.8</c:v>
                </c:pt>
                <c:pt idx="1">
                  <c:v>23.2</c:v>
                </c:pt>
                <c:pt idx="2">
                  <c:v>19</c:v>
                </c:pt>
                <c:pt idx="3">
                  <c:v>40.4</c:v>
                </c:pt>
                <c:pt idx="4">
                  <c:v>23.7</c:v>
                </c:pt>
                <c:pt idx="5">
                  <c:v>14.9</c:v>
                </c:pt>
                <c:pt idx="6">
                  <c:v>17.5</c:v>
                </c:pt>
                <c:pt idx="7">
                  <c:v>44.3</c:v>
                </c:pt>
              </c:numCache>
            </c:numRef>
          </c:val>
          <c:extLst>
            <c:ext xmlns:c16="http://schemas.microsoft.com/office/drawing/2014/chart" uri="{C3380CC4-5D6E-409C-BE32-E72D297353CC}">
              <c16:uniqueId val="{00000002-03D7-4881-A09C-8103614E6035}"/>
            </c:ext>
          </c:extLst>
        </c:ser>
        <c:dLbls>
          <c:showLegendKey val="0"/>
          <c:showVal val="0"/>
          <c:showCatName val="0"/>
          <c:showSerName val="0"/>
          <c:showPercent val="0"/>
          <c:showBubbleSize val="0"/>
        </c:dLbls>
        <c:gapWidth val="219"/>
        <c:overlap val="-27"/>
        <c:axId val="422871952"/>
        <c:axId val="422875760"/>
      </c:barChart>
      <c:catAx>
        <c:axId val="42287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2875760"/>
        <c:crosses val="autoZero"/>
        <c:auto val="1"/>
        <c:lblAlgn val="ctr"/>
        <c:lblOffset val="100"/>
        <c:noMultiLvlLbl val="0"/>
      </c:catAx>
      <c:valAx>
        <c:axId val="422875760"/>
        <c:scaling>
          <c:orientation val="minMax"/>
        </c:scaling>
        <c:delete val="1"/>
        <c:axPos val="l"/>
        <c:numFmt formatCode="0.0" sourceLinked="1"/>
        <c:majorTickMark val="none"/>
        <c:minorTickMark val="none"/>
        <c:tickLblPos val="nextTo"/>
        <c:crossAx val="422871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5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050" b="1">
                <a:latin typeface="Times New Roman" panose="02020603050405020304" pitchFamily="18" charset="0"/>
                <a:cs typeface="Times New Roman" panose="02020603050405020304" pitchFamily="18" charset="0"/>
              </a:rPr>
              <a:t>Nabadzības riska indekss pēc mājsaimniecības tipa, % </a:t>
            </a:r>
          </a:p>
        </c:rich>
      </c:tx>
      <c:overlay val="0"/>
      <c:spPr>
        <a:noFill/>
        <a:ln>
          <a:noFill/>
        </a:ln>
        <a:effectLst/>
      </c:spPr>
      <c:txPr>
        <a:bodyPr rot="0" spcFirstLastPara="1" vertOverflow="ellipsis" vert="horz" wrap="square" anchor="ctr" anchorCtr="1"/>
        <a:lstStyle/>
        <a:p>
          <a:pPr>
            <a:defRPr sz="105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50073441384798656"/>
          <c:y val="0.13065118208212359"/>
          <c:w val="0.45593159482923262"/>
          <c:h val="0.72847709154563889"/>
        </c:manualLayout>
      </c:layout>
      <c:barChart>
        <c:barDir val="bar"/>
        <c:grouping val="clustered"/>
        <c:varyColors val="0"/>
        <c:ser>
          <c:idx val="0"/>
          <c:order val="0"/>
          <c:tx>
            <c:strRef>
              <c:f>'NIG050'!$B$3</c:f>
              <c:strCache>
                <c:ptCount val="1"/>
                <c:pt idx="0">
                  <c:v>2014</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'NIG050'!$A$4:$A$13</c:f>
              <c:strCache>
                <c:ptCount val="10"/>
                <c:pt idx="0">
                  <c:v>2 pieaugušie, 3 un vairāk apgādībā esoši bērni</c:v>
                </c:pt>
                <c:pt idx="1">
                  <c:v>2 pieaugušie, 2 apgādībā esoši bērni</c:v>
                </c:pt>
                <c:pt idx="2">
                  <c:v>2 pieaugušie, 1 apgādībā esošs bērns</c:v>
                </c:pt>
                <c:pt idx="3">
                  <c:v>Viens pieaugušais ar bērniem</c:v>
                </c:pt>
                <c:pt idx="4">
                  <c:v>Visas mājsaimniecības ar apgādībā esošiem bērniem</c:v>
                </c:pt>
                <c:pt idx="5">
                  <c:v>Visas mājsaimniecības bez apgādībā esošiem bērniem</c:v>
                </c:pt>
                <c:pt idx="6">
                  <c:v>1 personas mājsaimniecības - sievietes</c:v>
                </c:pt>
                <c:pt idx="7">
                  <c:v>1 personas mājsaimniecības - vīrieši</c:v>
                </c:pt>
                <c:pt idx="8">
                  <c:v>1 personas mājsaimniecības - pavisam</c:v>
                </c:pt>
                <c:pt idx="9">
                  <c:v>1 personas mājsaimniecības 65+ gadi</c:v>
                </c:pt>
              </c:strCache>
            </c:strRef>
          </c:cat>
          <c:val>
            <c:numRef>
              <c:f>'NIG050'!$B$4:$B$13</c:f>
              <c:numCache>
                <c:formatCode>0.0</c:formatCode>
                <c:ptCount val="10"/>
                <c:pt idx="0">
                  <c:v>34.5</c:v>
                </c:pt>
                <c:pt idx="1">
                  <c:v>15.9</c:v>
                </c:pt>
                <c:pt idx="2">
                  <c:v>15.1</c:v>
                </c:pt>
                <c:pt idx="3">
                  <c:v>37</c:v>
                </c:pt>
                <c:pt idx="4">
                  <c:v>19.5</c:v>
                </c:pt>
                <c:pt idx="5">
                  <c:v>25.3</c:v>
                </c:pt>
                <c:pt idx="6">
                  <c:v>54.9</c:v>
                </c:pt>
                <c:pt idx="7">
                  <c:v>42</c:v>
                </c:pt>
                <c:pt idx="8">
                  <c:v>50.9</c:v>
                </c:pt>
                <c:pt idx="9">
                  <c:v>67.400000000000006</c:v>
                </c:pt>
              </c:numCache>
            </c:numRef>
          </c:val>
          <c:extLst>
            <c:ext xmlns:c16="http://schemas.microsoft.com/office/drawing/2014/chart" uri="{C3380CC4-5D6E-409C-BE32-E72D297353CC}">
              <c16:uniqueId val="{00000000-0C6A-4891-ACA6-B57FE959C817}"/>
            </c:ext>
          </c:extLst>
        </c:ser>
        <c:ser>
          <c:idx val="2"/>
          <c:order val="2"/>
          <c:tx>
            <c:strRef>
              <c:f>'NIG050'!$D$3</c:f>
              <c:strCache>
                <c:ptCount val="1"/>
                <c:pt idx="0">
                  <c:v>2019</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'NIG050'!$A$4:$A$13</c:f>
              <c:strCache>
                <c:ptCount val="10"/>
                <c:pt idx="0">
                  <c:v>2 pieaugušie, 3 un vairāk apgādībā esoši bērni</c:v>
                </c:pt>
                <c:pt idx="1">
                  <c:v>2 pieaugušie, 2 apgādībā esoši bērni</c:v>
                </c:pt>
                <c:pt idx="2">
                  <c:v>2 pieaugušie, 1 apgādībā esošs bērns</c:v>
                </c:pt>
                <c:pt idx="3">
                  <c:v>Viens pieaugušais ar bērniem</c:v>
                </c:pt>
                <c:pt idx="4">
                  <c:v>Visas mājsaimniecības ar apgādībā esošiem bērniem</c:v>
                </c:pt>
                <c:pt idx="5">
                  <c:v>Visas mājsaimniecības bez apgādībā esošiem bērniem</c:v>
                </c:pt>
                <c:pt idx="6">
                  <c:v>1 personas mājsaimniecības - sievietes</c:v>
                </c:pt>
                <c:pt idx="7">
                  <c:v>1 personas mājsaimniecības - vīrieši</c:v>
                </c:pt>
                <c:pt idx="8">
                  <c:v>1 personas mājsaimniecības - pavisam</c:v>
                </c:pt>
                <c:pt idx="9">
                  <c:v>1 personas mājsaimniecības 65+ gadi</c:v>
                </c:pt>
              </c:strCache>
            </c:strRef>
          </c:cat>
          <c:val>
            <c:numRef>
              <c:f>'NIG050'!$D$4:$D$13</c:f>
              <c:numCache>
                <c:formatCode>0.0</c:formatCode>
                <c:ptCount val="10"/>
                <c:pt idx="0">
                  <c:v>17.7</c:v>
                </c:pt>
                <c:pt idx="1">
                  <c:v>12.8</c:v>
                </c:pt>
                <c:pt idx="2">
                  <c:v>12.2</c:v>
                </c:pt>
                <c:pt idx="3">
                  <c:v>30.6</c:v>
                </c:pt>
                <c:pt idx="4">
                  <c:v>15.6</c:v>
                </c:pt>
                <c:pt idx="5">
                  <c:v>27.8</c:v>
                </c:pt>
                <c:pt idx="6">
                  <c:v>53.1</c:v>
                </c:pt>
                <c:pt idx="7">
                  <c:v>41</c:v>
                </c:pt>
                <c:pt idx="8">
                  <c:v>49.1</c:v>
                </c:pt>
                <c:pt idx="9">
                  <c:v>71.7</c:v>
                </c:pt>
              </c:numCache>
            </c:numRef>
          </c:val>
          <c:extLst>
            <c:ext xmlns:c16="http://schemas.microsoft.com/office/drawing/2014/chart" uri="{C3380CC4-5D6E-409C-BE32-E72D297353CC}">
              <c16:uniqueId val="{00000001-0C6A-4891-ACA6-B57FE959C817}"/>
            </c:ext>
          </c:extLst>
        </c:ser>
        <c:dLbls>
          <c:dLblPos val="outEnd"/>
          <c:showLegendKey val="0"/>
          <c:showVal val="1"/>
          <c:showCatName val="0"/>
          <c:showSerName val="0"/>
          <c:showPercent val="0"/>
          <c:showBubbleSize val="0"/>
        </c:dLbls>
        <c:gapWidth val="182"/>
        <c:axId val="422876848"/>
        <c:axId val="422877392"/>
        <c:extLst>
          <c:ext xmlns:c15="http://schemas.microsoft.com/office/drawing/2012/chart" uri="{02D57815-91ED-43cb-92C2-25804820EDAC}">
            <c15:filteredBarSeries>
              <c15:ser>
                <c:idx val="1"/>
                <c:order val="1"/>
                <c:tx>
                  <c:strRef>
                    <c:extLst>
                      <c:ext uri="{02D57815-91ED-43cb-92C2-25804820EDAC}">
                        <c15:formulaRef>
                          <c15:sqref>'NIG050'!$C$3</c15:sqref>
                        </c15:formulaRef>
                      </c:ext>
                    </c:extLst>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lv-L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'NIG050'!$A$4:$A$13</c15:sqref>
                        </c15:formulaRef>
                      </c:ext>
                    </c:extLst>
                    <c:strCache>
                      <c:ptCount val="10"/>
                      <c:pt idx="0">
                        <c:v>2 pieaugušie, 3 un vairāk apgādībā esoši bērni</c:v>
                      </c:pt>
                      <c:pt idx="1">
                        <c:v>2 pieaugušie, 2 apgādībā esoši bērni</c:v>
                      </c:pt>
                      <c:pt idx="2">
                        <c:v>2 pieaugušie, 1 apgādībā esošs bērns</c:v>
                      </c:pt>
                      <c:pt idx="3">
                        <c:v>Viens pieaugušais ar bērniem</c:v>
                      </c:pt>
                      <c:pt idx="4">
                        <c:v>Visas mājsaimniecības ar apgādībā esošiem bērniem</c:v>
                      </c:pt>
                      <c:pt idx="5">
                        <c:v>Visas mājsaimniecības bez apgādībā esošiem bērniem</c:v>
                      </c:pt>
                      <c:pt idx="6">
                        <c:v>1 personas mājsaimniecības - sievietes</c:v>
                      </c:pt>
                      <c:pt idx="7">
                        <c:v>1 personas mājsaimniecības - vīrieši</c:v>
                      </c:pt>
                      <c:pt idx="8">
                        <c:v>1 personas mājsaimniecības - pavisam</c:v>
                      </c:pt>
                      <c:pt idx="9">
                        <c:v>1 personas mājsaimniecības 65+ gadi</c:v>
                      </c:pt>
                    </c:strCache>
                  </c:strRef>
                </c:cat>
                <c:val>
                  <c:numRef>
                    <c:extLst>
                      <c:ext uri="{02D57815-91ED-43cb-92C2-25804820EDAC}">
                        <c15:formulaRef>
                          <c15:sqref>'NIG050'!$C$4:$C$13</c15:sqref>
                        </c15:formulaRef>
                      </c:ext>
                    </c:extLst>
                    <c:numCache>
                      <c:formatCode>0.0</c:formatCode>
                      <c:ptCount val="10"/>
                      <c:pt idx="0">
                        <c:v>16.7</c:v>
                      </c:pt>
                      <c:pt idx="1">
                        <c:v>11.1</c:v>
                      </c:pt>
                      <c:pt idx="2">
                        <c:v>16.2</c:v>
                      </c:pt>
                      <c:pt idx="3">
                        <c:v>26.2</c:v>
                      </c:pt>
                      <c:pt idx="4">
                        <c:v>14.3</c:v>
                      </c:pt>
                      <c:pt idx="5">
                        <c:v>31.3</c:v>
                      </c:pt>
                      <c:pt idx="6">
                        <c:v>56.5</c:v>
                      </c:pt>
                      <c:pt idx="7">
                        <c:v>45.3</c:v>
                      </c:pt>
                      <c:pt idx="8">
                        <c:v>52.6</c:v>
                      </c:pt>
                      <c:pt idx="9">
                        <c:v>74.900000000000006</c:v>
                      </c:pt>
                    </c:numCache>
                  </c:numRef>
                </c:val>
                <c:extLst>
                  <c:ext xmlns:c16="http://schemas.microsoft.com/office/drawing/2014/chart" uri="{C3380CC4-5D6E-409C-BE32-E72D297353CC}">
                    <c16:uniqueId val="{00000002-0C6A-4891-ACA6-B57FE959C817}"/>
                  </c:ext>
                </c:extLst>
              </c15:ser>
            </c15:filteredBarSeries>
          </c:ext>
        </c:extLst>
      </c:barChart>
      <c:catAx>
        <c:axId val="4228768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422877392"/>
        <c:crosses val="autoZero"/>
        <c:auto val="1"/>
        <c:lblAlgn val="ctr"/>
        <c:lblOffset val="100"/>
        <c:noMultiLvlLbl val="0"/>
      </c:catAx>
      <c:valAx>
        <c:axId val="422877392"/>
        <c:scaling>
          <c:orientation val="minMax"/>
        </c:scaling>
        <c:delete val="1"/>
        <c:axPos val="b"/>
        <c:numFmt formatCode="0.0" sourceLinked="1"/>
        <c:majorTickMark val="out"/>
        <c:minorTickMark val="none"/>
        <c:tickLblPos val="nextTo"/>
        <c:crossAx val="422876848"/>
        <c:crosses val="autoZero"/>
        <c:crossBetween val="between"/>
      </c:valAx>
      <c:spPr>
        <a:noFill/>
        <a:ln>
          <a:noFill/>
        </a:ln>
        <a:effectLst/>
      </c:spPr>
    </c:plotArea>
    <c:legend>
      <c:legendPos val="b"/>
      <c:layout>
        <c:manualLayout>
          <c:xMode val="edge"/>
          <c:yMode val="edge"/>
          <c:x val="0.81355666290505957"/>
          <c:y val="0.89579731628900916"/>
          <c:w val="0.15442166347564043"/>
          <c:h val="5.5302928209768398E-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912358932203257"/>
          <c:y val="4.0417274987941336E-2"/>
          <c:w val="0.78545414791735568"/>
          <c:h val="0.71195301195003768"/>
        </c:manualLayout>
      </c:layout>
      <c:barChart>
        <c:barDir val="col"/>
        <c:grouping val="clustered"/>
        <c:varyColors val="0"/>
        <c:ser>
          <c:idx val="0"/>
          <c:order val="0"/>
          <c:tx>
            <c:strRef>
              <c:f>Sheet1!$B$1</c:f>
              <c:strCache>
                <c:ptCount val="1"/>
                <c:pt idx="0">
                  <c:v>2013.gada aptauja</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Personiskie uzkrājumi, īpašumi</c:v>
                </c:pt>
                <c:pt idx="1">
                  <c:v>Ģimenes locekļu, radinieku atbalsts</c:v>
                </c:pt>
                <c:pt idx="2">
                  <c:v>Valsts sociālās apdrošināšanas sistēma</c:v>
                </c:pt>
              </c:strCache>
            </c:strRef>
          </c:cat>
          <c:val>
            <c:numRef>
              <c:f>Sheet1!$B$2:$B$5</c:f>
              <c:numCache>
                <c:formatCode>General</c:formatCode>
                <c:ptCount val="4"/>
                <c:pt idx="0">
                  <c:v>35</c:v>
                </c:pt>
                <c:pt idx="1">
                  <c:v>32</c:v>
                </c:pt>
                <c:pt idx="2">
                  <c:v>25</c:v>
                </c:pt>
              </c:numCache>
            </c:numRef>
          </c:val>
          <c:extLst>
            <c:ext xmlns:c16="http://schemas.microsoft.com/office/drawing/2014/chart" uri="{C3380CC4-5D6E-409C-BE32-E72D297353CC}">
              <c16:uniqueId val="{00000000-CFE4-493D-9A43-0ACB2DCC6761}"/>
            </c:ext>
          </c:extLst>
        </c:ser>
        <c:ser>
          <c:idx val="1"/>
          <c:order val="1"/>
          <c:tx>
            <c:strRef>
              <c:f>Sheet1!$C$1</c:f>
              <c:strCache>
                <c:ptCount val="1"/>
                <c:pt idx="0">
                  <c:v>2019.gada aptauja</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Personiskie uzkrājumi, īpašumi</c:v>
                </c:pt>
                <c:pt idx="1">
                  <c:v>Ģimenes locekļu, radinieku atbalsts</c:v>
                </c:pt>
                <c:pt idx="2">
                  <c:v>Valsts sociālās apdrošināšanas sistēma</c:v>
                </c:pt>
              </c:strCache>
            </c:strRef>
          </c:cat>
          <c:val>
            <c:numRef>
              <c:f>Sheet1!$C$2:$C$5</c:f>
              <c:numCache>
                <c:formatCode>General</c:formatCode>
                <c:ptCount val="4"/>
                <c:pt idx="0">
                  <c:v>55</c:v>
                </c:pt>
                <c:pt idx="1">
                  <c:v>71</c:v>
                </c:pt>
                <c:pt idx="2">
                  <c:v>39</c:v>
                </c:pt>
              </c:numCache>
            </c:numRef>
          </c:val>
          <c:extLst>
            <c:ext xmlns:c16="http://schemas.microsoft.com/office/drawing/2014/chart" uri="{C3380CC4-5D6E-409C-BE32-E72D297353CC}">
              <c16:uniqueId val="{00000001-CFE4-493D-9A43-0ACB2DCC6761}"/>
            </c:ext>
          </c:extLst>
        </c:ser>
        <c:dLbls>
          <c:showLegendKey val="0"/>
          <c:showVal val="0"/>
          <c:showCatName val="0"/>
          <c:showSerName val="0"/>
          <c:showPercent val="0"/>
          <c:showBubbleSize val="0"/>
        </c:dLbls>
        <c:gapWidth val="219"/>
        <c:overlap val="-27"/>
        <c:axId val="422874672"/>
        <c:axId val="422870864"/>
      </c:barChart>
      <c:catAx>
        <c:axId val="42287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422870864"/>
        <c:crosses val="autoZero"/>
        <c:auto val="1"/>
        <c:lblAlgn val="ctr"/>
        <c:lblOffset val="100"/>
        <c:noMultiLvlLbl val="0"/>
      </c:catAx>
      <c:valAx>
        <c:axId val="42287086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t>% gadījumu</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422874672"/>
        <c:crosses val="autoZero"/>
        <c:crossBetween val="between"/>
      </c:valAx>
      <c:spPr>
        <a:noFill/>
        <a:ln w="25400">
          <a:noFill/>
        </a:ln>
        <a:effectLst/>
      </c:spPr>
    </c:plotArea>
    <c:legend>
      <c:legendPos val="b"/>
      <c:layout>
        <c:manualLayout>
          <c:xMode val="edge"/>
          <c:yMode val="edge"/>
          <c:x val="0.19128047475740925"/>
          <c:y val="0.92399651993361542"/>
          <c:w val="0.61743905048518155"/>
          <c:h val="7.600348006638446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200" b="1">
                <a:solidFill>
                  <a:srgbClr val="002060"/>
                </a:solidFill>
                <a:effectLst/>
                <a:latin typeface="Times New Roman" panose="02020603050405020304" pitchFamily="18" charset="0"/>
                <a:cs typeface="Times New Roman" panose="02020603050405020304" pitchFamily="18" charset="0"/>
              </a:rPr>
              <a:t>Vecuma pensiju saņēmēju īpatsvara sadalījums pēc piešķirtā apjoma (ar piemaksu), %</a:t>
            </a:r>
            <a:endParaRPr lang="lv-LV" sz="1200">
              <a:solidFill>
                <a:srgbClr val="002060"/>
              </a:solidFill>
              <a:latin typeface="Times New Roman" panose="02020603050405020304" pitchFamily="18" charset="0"/>
              <a:cs typeface="Times New Roman" panose="02020603050405020304" pitchFamily="18" charset="0"/>
            </a:endParaRPr>
          </a:p>
        </c:rich>
      </c:tx>
      <c:layout>
        <c:manualLayout>
          <c:xMode val="edge"/>
          <c:yMode val="edge"/>
          <c:x val="9.2053936913074896E-2"/>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6.4237179743395018E-2"/>
          <c:y val="0.15783776712278441"/>
          <c:w val="0.65872443609523423"/>
          <c:h val="0.70864586702843069"/>
        </c:manualLayout>
      </c:layout>
      <c:barChart>
        <c:barDir val="col"/>
        <c:grouping val="percentStacked"/>
        <c:varyColors val="0"/>
        <c:ser>
          <c:idx val="5"/>
          <c:order val="0"/>
          <c:tx>
            <c:strRef>
              <c:f>'gads-dinamika (2)'!$A$19</c:f>
              <c:strCache>
                <c:ptCount val="1"/>
                <c:pt idx="0">
                  <c:v>&gt;1000,00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'gads-dinamika (2)'!$B$3:$D$3</c:f>
              <c:numCache>
                <c:formatCode>General</c:formatCode>
                <c:ptCount val="3"/>
                <c:pt idx="0">
                  <c:v>2017</c:v>
                </c:pt>
                <c:pt idx="1">
                  <c:v>2018</c:v>
                </c:pt>
                <c:pt idx="2">
                  <c:v>2019</c:v>
                </c:pt>
              </c:numCache>
            </c:numRef>
          </c:cat>
          <c:val>
            <c:numRef>
              <c:f>'gads-dinamika (2)'!$B$19:$D$19</c:f>
              <c:numCache>
                <c:formatCode>0%</c:formatCode>
                <c:ptCount val="3"/>
                <c:pt idx="0">
                  <c:v>1.2454835861918328E-2</c:v>
                </c:pt>
                <c:pt idx="1">
                  <c:v>1.5757514351703666E-2</c:v>
                </c:pt>
                <c:pt idx="2">
                  <c:v>1.9353503214342198E-2</c:v>
                </c:pt>
              </c:numCache>
            </c:numRef>
          </c:val>
          <c:extLst>
            <c:ext xmlns:c16="http://schemas.microsoft.com/office/drawing/2014/chart" uri="{C3380CC4-5D6E-409C-BE32-E72D297353CC}">
              <c16:uniqueId val="{00000000-8427-4BB4-A7B9-F4E62C703F64}"/>
            </c:ext>
          </c:extLst>
        </c:ser>
        <c:ser>
          <c:idx val="4"/>
          <c:order val="1"/>
          <c:tx>
            <c:strRef>
              <c:f>'gads-dinamika (2)'!$A$18</c:f>
              <c:strCache>
                <c:ptCount val="1"/>
                <c:pt idx="0">
                  <c:v>500,01-1000,00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'gads-dinamika (2)'!$B$3:$D$3</c:f>
              <c:numCache>
                <c:formatCode>General</c:formatCode>
                <c:ptCount val="3"/>
                <c:pt idx="0">
                  <c:v>2017</c:v>
                </c:pt>
                <c:pt idx="1">
                  <c:v>2018</c:v>
                </c:pt>
                <c:pt idx="2">
                  <c:v>2019</c:v>
                </c:pt>
              </c:numCache>
            </c:numRef>
          </c:cat>
          <c:val>
            <c:numRef>
              <c:f>'gads-dinamika (2)'!$B$18:$D$18</c:f>
              <c:numCache>
                <c:formatCode>0%</c:formatCode>
                <c:ptCount val="3"/>
                <c:pt idx="0">
                  <c:v>6.4001110332462668E-2</c:v>
                </c:pt>
                <c:pt idx="1">
                  <c:v>8.1442608153011159E-2</c:v>
                </c:pt>
                <c:pt idx="2">
                  <c:v>0.10666173583782225</c:v>
                </c:pt>
              </c:numCache>
            </c:numRef>
          </c:val>
          <c:extLst>
            <c:ext xmlns:c16="http://schemas.microsoft.com/office/drawing/2014/chart" uri="{C3380CC4-5D6E-409C-BE32-E72D297353CC}">
              <c16:uniqueId val="{00000001-8427-4BB4-A7B9-F4E62C703F64}"/>
            </c:ext>
          </c:extLst>
        </c:ser>
        <c:ser>
          <c:idx val="3"/>
          <c:order val="2"/>
          <c:tx>
            <c:strRef>
              <c:f>'gads-dinamika (2)'!$A$17</c:f>
              <c:strCache>
                <c:ptCount val="1"/>
                <c:pt idx="0">
                  <c:v>350,01-500,00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'gads-dinamika (2)'!$B$3:$D$3</c:f>
              <c:numCache>
                <c:formatCode>General</c:formatCode>
                <c:ptCount val="3"/>
                <c:pt idx="0">
                  <c:v>2017</c:v>
                </c:pt>
                <c:pt idx="1">
                  <c:v>2018</c:v>
                </c:pt>
                <c:pt idx="2">
                  <c:v>2019</c:v>
                </c:pt>
              </c:numCache>
            </c:numRef>
          </c:cat>
          <c:val>
            <c:numRef>
              <c:f>'gads-dinamika (2)'!$B$17:$D$17</c:f>
              <c:numCache>
                <c:formatCode>0%</c:formatCode>
                <c:ptCount val="3"/>
                <c:pt idx="0">
                  <c:v>0.13414545355260882</c:v>
                </c:pt>
                <c:pt idx="1">
                  <c:v>0.18150501187052265</c:v>
                </c:pt>
                <c:pt idx="2">
                  <c:v>0.24992324653213877</c:v>
                </c:pt>
              </c:numCache>
            </c:numRef>
          </c:val>
          <c:extLst>
            <c:ext xmlns:c16="http://schemas.microsoft.com/office/drawing/2014/chart" uri="{C3380CC4-5D6E-409C-BE32-E72D297353CC}">
              <c16:uniqueId val="{00000002-8427-4BB4-A7B9-F4E62C703F64}"/>
            </c:ext>
          </c:extLst>
        </c:ser>
        <c:ser>
          <c:idx val="2"/>
          <c:order val="3"/>
          <c:tx>
            <c:strRef>
              <c:f>'gads-dinamika (2)'!$A$16</c:f>
              <c:strCache>
                <c:ptCount val="1"/>
                <c:pt idx="0">
                  <c:v>250,01-350,00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'gads-dinamika (2)'!$B$3:$D$3</c:f>
              <c:numCache>
                <c:formatCode>General</c:formatCode>
                <c:ptCount val="3"/>
                <c:pt idx="0">
                  <c:v>2017</c:v>
                </c:pt>
                <c:pt idx="1">
                  <c:v>2018</c:v>
                </c:pt>
                <c:pt idx="2">
                  <c:v>2019</c:v>
                </c:pt>
              </c:numCache>
            </c:numRef>
          </c:cat>
          <c:val>
            <c:numRef>
              <c:f>'gads-dinamika (2)'!$B$16:$D$16</c:f>
              <c:numCache>
                <c:formatCode>0%</c:formatCode>
                <c:ptCount val="3"/>
                <c:pt idx="0">
                  <c:v>0.46360020750475534</c:v>
                </c:pt>
                <c:pt idx="1">
                  <c:v>0.49395420810603569</c:v>
                </c:pt>
                <c:pt idx="2">
                  <c:v>0.46163489538269742</c:v>
                </c:pt>
              </c:numCache>
            </c:numRef>
          </c:val>
          <c:extLst>
            <c:ext xmlns:c16="http://schemas.microsoft.com/office/drawing/2014/chart" uri="{C3380CC4-5D6E-409C-BE32-E72D297353CC}">
              <c16:uniqueId val="{00000003-8427-4BB4-A7B9-F4E62C703F64}"/>
            </c:ext>
          </c:extLst>
        </c:ser>
        <c:ser>
          <c:idx val="1"/>
          <c:order val="4"/>
          <c:tx>
            <c:strRef>
              <c:f>'gads-dinamika (2)'!$A$15</c:f>
              <c:strCache>
                <c:ptCount val="1"/>
                <c:pt idx="0">
                  <c:v>150,01-250,00</c:v>
                </c:pt>
              </c:strCache>
            </c:strRef>
          </c:tx>
          <c:spPr>
            <a:solidFill>
              <a:schemeClr val="accent2"/>
            </a:solidFill>
            <a:ln>
              <a:noFill/>
            </a:ln>
            <a:effectLst/>
          </c:spPr>
          <c:invertIfNegative val="0"/>
          <c:dLbls>
            <c:dLbl>
              <c:idx val="2"/>
              <c:layout>
                <c:manualLayout>
                  <c:x val="2.6966885061792709E-2"/>
                  <c:y val="-7.97193693875317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27-4BB4-A7B9-F4E62C703F6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'gads-dinamika (2)'!$B$3:$D$3</c:f>
              <c:numCache>
                <c:formatCode>General</c:formatCode>
                <c:ptCount val="3"/>
                <c:pt idx="0">
                  <c:v>2017</c:v>
                </c:pt>
                <c:pt idx="1">
                  <c:v>2018</c:v>
                </c:pt>
                <c:pt idx="2">
                  <c:v>2019</c:v>
                </c:pt>
              </c:numCache>
            </c:numRef>
          </c:cat>
          <c:val>
            <c:numRef>
              <c:f>'gads-dinamika (2)'!$B$15:$D$15</c:f>
              <c:numCache>
                <c:formatCode>0%</c:formatCode>
                <c:ptCount val="3"/>
                <c:pt idx="0">
                  <c:v>0.26751503954421763</c:v>
                </c:pt>
                <c:pt idx="1">
                  <c:v>0.16767026888863815</c:v>
                </c:pt>
                <c:pt idx="2">
                  <c:v>0.10033073767060202</c:v>
                </c:pt>
              </c:numCache>
            </c:numRef>
          </c:val>
          <c:extLst>
            <c:ext xmlns:c16="http://schemas.microsoft.com/office/drawing/2014/chart" uri="{C3380CC4-5D6E-409C-BE32-E72D297353CC}">
              <c16:uniqueId val="{00000005-8427-4BB4-A7B9-F4E62C703F64}"/>
            </c:ext>
          </c:extLst>
        </c:ser>
        <c:ser>
          <c:idx val="0"/>
          <c:order val="5"/>
          <c:tx>
            <c:strRef>
              <c:f>'gads-dinamika (2)'!$A$14</c:f>
              <c:strCache>
                <c:ptCount val="1"/>
                <c:pt idx="0">
                  <c:v>&lt;=150,00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'gads-dinamika (2)'!$B$3:$D$3</c:f>
              <c:numCache>
                <c:formatCode>General</c:formatCode>
                <c:ptCount val="3"/>
                <c:pt idx="0">
                  <c:v>2017</c:v>
                </c:pt>
                <c:pt idx="1">
                  <c:v>2018</c:v>
                </c:pt>
                <c:pt idx="2">
                  <c:v>2019</c:v>
                </c:pt>
              </c:numCache>
            </c:numRef>
          </c:cat>
          <c:val>
            <c:numRef>
              <c:f>'gads-dinamika (2)'!$B$14:$D$14</c:f>
              <c:numCache>
                <c:formatCode>0%</c:formatCode>
                <c:ptCount val="3"/>
                <c:pt idx="0">
                  <c:v>5.8283353204037242E-2</c:v>
                </c:pt>
                <c:pt idx="1">
                  <c:v>5.9670388630088722E-2</c:v>
                </c:pt>
                <c:pt idx="2">
                  <c:v>6.2095881362397312E-2</c:v>
                </c:pt>
              </c:numCache>
            </c:numRef>
          </c:val>
          <c:extLst>
            <c:ext xmlns:c16="http://schemas.microsoft.com/office/drawing/2014/chart" uri="{C3380CC4-5D6E-409C-BE32-E72D297353CC}">
              <c16:uniqueId val="{00000006-8427-4BB4-A7B9-F4E62C703F64}"/>
            </c:ext>
          </c:extLst>
        </c:ser>
        <c:dLbls>
          <c:showLegendKey val="0"/>
          <c:showVal val="0"/>
          <c:showCatName val="0"/>
          <c:showSerName val="0"/>
          <c:showPercent val="0"/>
          <c:showBubbleSize val="0"/>
        </c:dLbls>
        <c:gapWidth val="69"/>
        <c:overlap val="100"/>
        <c:axId val="422870320"/>
        <c:axId val="422872496"/>
      </c:barChart>
      <c:lineChart>
        <c:grouping val="standard"/>
        <c:varyColors val="0"/>
        <c:ser>
          <c:idx val="6"/>
          <c:order val="6"/>
          <c:tx>
            <c:strRef>
              <c:f>'gads-dinamika (2)'!$A$13</c:f>
              <c:strCache>
                <c:ptCount val="1"/>
                <c:pt idx="0">
                  <c:v>Vidējā vecuma pensija, EUR</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numFmt formatCode="&quot;€&quot;\ #,##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'gads-dinamika (2)'!$B$13:$D$13</c:f>
              <c:numCache>
                <c:formatCode>_-[$€-2]\ * #,##0_-;\-[$€-2]\ * #,##0_-;_-[$€-2]\ * "-"??_-;_-@_-</c:formatCode>
                <c:ptCount val="3"/>
                <c:pt idx="0">
                  <c:v>308.62</c:v>
                </c:pt>
                <c:pt idx="1">
                  <c:v>332.57</c:v>
                </c:pt>
                <c:pt idx="2">
                  <c:v>359.80801081682102</c:v>
                </c:pt>
              </c:numCache>
            </c:numRef>
          </c:val>
          <c:smooth val="0"/>
          <c:extLst>
            <c:ext xmlns:c16="http://schemas.microsoft.com/office/drawing/2014/chart" uri="{C3380CC4-5D6E-409C-BE32-E72D297353CC}">
              <c16:uniqueId val="{00000007-8427-4BB4-A7B9-F4E62C703F64}"/>
            </c:ext>
          </c:extLst>
        </c:ser>
        <c:dLbls>
          <c:showLegendKey val="0"/>
          <c:showVal val="0"/>
          <c:showCatName val="0"/>
          <c:showSerName val="0"/>
          <c:showPercent val="0"/>
          <c:showBubbleSize val="0"/>
        </c:dLbls>
        <c:marker val="1"/>
        <c:smooth val="0"/>
        <c:axId val="146686624"/>
        <c:axId val="146690432"/>
      </c:lineChart>
      <c:catAx>
        <c:axId val="4228703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lv-LV"/>
          </a:p>
        </c:txPr>
        <c:crossAx val="422872496"/>
        <c:crosses val="autoZero"/>
        <c:auto val="1"/>
        <c:lblAlgn val="ctr"/>
        <c:lblOffset val="100"/>
        <c:noMultiLvlLbl val="0"/>
      </c:catAx>
      <c:valAx>
        <c:axId val="422872496"/>
        <c:scaling>
          <c:orientation val="minMax"/>
        </c:scaling>
        <c:delete val="0"/>
        <c:axPos val="l"/>
        <c:majorGridlines>
          <c:spPr>
            <a:ln w="9525" cap="flat" cmpd="sng" algn="ctr">
              <a:no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lv-LV"/>
          </a:p>
        </c:txPr>
        <c:crossAx val="422870320"/>
        <c:crosses val="autoZero"/>
        <c:crossBetween val="between"/>
      </c:valAx>
      <c:valAx>
        <c:axId val="146690432"/>
        <c:scaling>
          <c:orientation val="minMax"/>
          <c:min val="200"/>
        </c:scaling>
        <c:delete val="0"/>
        <c:axPos val="r"/>
        <c:numFmt formatCode="&quot;€&quot;\ #,##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lv-LV"/>
          </a:p>
        </c:txPr>
        <c:crossAx val="146686624"/>
        <c:crosses val="max"/>
        <c:crossBetween val="between"/>
      </c:valAx>
      <c:catAx>
        <c:axId val="146686624"/>
        <c:scaling>
          <c:orientation val="minMax"/>
        </c:scaling>
        <c:delete val="1"/>
        <c:axPos val="b"/>
        <c:majorTickMark val="out"/>
        <c:minorTickMark val="none"/>
        <c:tickLblPos val="nextTo"/>
        <c:crossAx val="146690432"/>
        <c:crosses val="autoZero"/>
        <c:auto val="1"/>
        <c:lblAlgn val="ctr"/>
        <c:lblOffset val="100"/>
        <c:noMultiLvlLbl val="0"/>
      </c:catAx>
      <c:spPr>
        <a:noFill/>
        <a:ln>
          <a:noFill/>
        </a:ln>
        <a:effectLst/>
      </c:spPr>
    </c:plotArea>
    <c:legend>
      <c:legendPos val="r"/>
      <c:layout>
        <c:manualLayout>
          <c:xMode val="edge"/>
          <c:yMode val="edge"/>
          <c:x val="0.7040866338091778"/>
          <c:y val="0.23023783921282964"/>
          <c:w val="0.29374875094927855"/>
          <c:h val="0.5797707254903542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v-LV"/>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9">
  <a:schemeClr val="accent6"/>
</cs:colorStyle>
</file>

<file path=word/charts/colors1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0.9175</cdr:y>
    </cdr:from>
    <cdr:to>
      <cdr:x>0.98754</cdr:x>
      <cdr:y>1</cdr:y>
    </cdr:to>
    <cdr:sp macro="" textlink="">
      <cdr:nvSpPr>
        <cdr:cNvPr id="2" name="TextBox 1">
          <a:extLst xmlns:a="http://schemas.openxmlformats.org/drawingml/2006/main">
            <a:ext uri="{FF2B5EF4-FFF2-40B4-BE49-F238E27FC236}">
              <a16:creationId xmlns:a16="http://schemas.microsoft.com/office/drawing/2014/main" id="{01C1C179-DF9F-4B27-8DA3-445F3FCF53FA}"/>
            </a:ext>
          </a:extLst>
        </cdr:cNvPr>
        <cdr:cNvSpPr txBox="1"/>
      </cdr:nvSpPr>
      <cdr:spPr>
        <a:xfrm xmlns:a="http://schemas.openxmlformats.org/drawingml/2006/main">
          <a:off x="0" y="2293745"/>
          <a:ext cx="5208608" cy="20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a:t> </a:t>
          </a:r>
          <a:r>
            <a:rPr lang="en-GB" sz="1100" i="1"/>
            <a:t>*</a:t>
          </a:r>
          <a:r>
            <a:rPr lang="lv-LV" sz="1100" i="1">
              <a:latin typeface="Times New Roman" panose="02020603050405020304" pitchFamily="18" charset="0"/>
              <a:cs typeface="Times New Roman" panose="02020603050405020304" pitchFamily="18" charset="0"/>
            </a:rPr>
            <a:t>nav iekļautas personas, kuras saņem pensijas saskaņā ar starptautiskiem līgumiem </a:t>
          </a:r>
          <a:r>
            <a:rPr lang="lv-LV" sz="1100" i="1"/>
            <a:t>vai regulu Nr.883/2004</a:t>
          </a:r>
        </a:p>
      </cdr:txBody>
    </cdr:sp>
  </cdr:relSizeAnchor>
</c:userShapes>
</file>

<file path=word/drawings/drawing2.xml><?xml version="1.0" encoding="utf-8"?>
<c:userShapes xmlns:c="http://schemas.openxmlformats.org/drawingml/2006/chart">
  <cdr:relSizeAnchor xmlns:cdr="http://schemas.openxmlformats.org/drawingml/2006/chartDrawing">
    <cdr:from>
      <cdr:x>0.03934</cdr:x>
      <cdr:y>0.92685</cdr:y>
    </cdr:from>
    <cdr:to>
      <cdr:x>0.69168</cdr:x>
      <cdr:y>0.98781</cdr:y>
    </cdr:to>
    <cdr:sp macro="" textlink="">
      <cdr:nvSpPr>
        <cdr:cNvPr id="2" name="TextBox 1">
          <a:extLst xmlns:a="http://schemas.openxmlformats.org/drawingml/2006/main">
            <a:ext uri="{FF2B5EF4-FFF2-40B4-BE49-F238E27FC236}">
              <a16:creationId xmlns:a16="http://schemas.microsoft.com/office/drawing/2014/main" id="{ED6D6108-485B-470F-9C3C-6D0A11CD5CE3}"/>
            </a:ext>
          </a:extLst>
        </cdr:cNvPr>
        <cdr:cNvSpPr txBox="1"/>
      </cdr:nvSpPr>
      <cdr:spPr>
        <a:xfrm xmlns:a="http://schemas.openxmlformats.org/drawingml/2006/main">
          <a:off x="230898" y="2896586"/>
          <a:ext cx="38290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i="1">
              <a:latin typeface="Times New Roman" panose="02020603050405020304" pitchFamily="18" charset="0"/>
              <a:cs typeface="Times New Roman" panose="02020603050405020304" pitchFamily="18" charset="0"/>
            </a:rPr>
            <a:t>*ieskaitot patentmaksas maksātājus </a:t>
          </a:r>
        </a:p>
      </cdr:txBody>
    </cdr:sp>
  </cdr:relSizeAnchor>
</c:userShape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EEF14-05A5-47EC-8026-159611BAE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103</Pages>
  <Words>390382</Words>
  <Characters>222519</Characters>
  <Application>Microsoft Office Word</Application>
  <DocSecurity>0</DocSecurity>
  <Lines>1854</Lines>
  <Paragraphs>1223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LM</Company>
  <LinksUpToDate>false</LinksUpToDate>
  <CharactersWithSpaces>611678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Sanita Vasiljeva</dc:creator>
  <cp:keywords/>
  <dc:description/>
  <cp:lastModifiedBy>Anna Putāne</cp:lastModifiedBy>
  <cp:revision>32</cp:revision>
  <cp:lastPrinted>2021-04-07T10:40:00Z</cp:lastPrinted>
  <dcterms:created xsi:type="dcterms:W3CDTF">2021-07-21T07:07:00Z</dcterms:created>
  <dcterms:modified xsi:type="dcterms:W3CDTF">2021-08-09T08:15:00Z</dcterms:modified>
</cp:coreProperties>
</file>