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25C2" w14:textId="50910E05" w:rsidR="00083640" w:rsidRPr="0003752B" w:rsidRDefault="000725F5" w:rsidP="00F56096">
      <w:pPr>
        <w:pStyle w:val="Heading3"/>
        <w:tabs>
          <w:tab w:val="left" w:pos="4536"/>
        </w:tabs>
        <w:rPr>
          <w:rStyle w:val="Strong"/>
          <w:sz w:val="24"/>
          <w:szCs w:val="24"/>
          <w:lang w:val="lv-LV"/>
        </w:rPr>
      </w:pPr>
      <w:r w:rsidRPr="0003752B">
        <w:rPr>
          <w:rStyle w:val="Strong"/>
          <w:b w:val="0"/>
          <w:sz w:val="24"/>
          <w:szCs w:val="24"/>
          <w:lang w:val="lv-LV"/>
        </w:rPr>
        <w:softHyphen/>
      </w:r>
      <w:r w:rsidR="00083640" w:rsidRPr="0003752B">
        <w:rPr>
          <w:rStyle w:val="Strong"/>
          <w:b w:val="0"/>
          <w:sz w:val="24"/>
          <w:szCs w:val="24"/>
          <w:lang w:val="lv-LV"/>
        </w:rPr>
        <w:t>Ministru kabineta rīkojuma projekta</w:t>
      </w:r>
    </w:p>
    <w:p w14:paraId="167276A5" w14:textId="77777777" w:rsidR="00894C55" w:rsidRPr="0003752B" w:rsidRDefault="00083640" w:rsidP="00F56096">
      <w:pPr>
        <w:spacing w:after="0" w:line="240" w:lineRule="auto"/>
        <w:jc w:val="center"/>
        <w:rPr>
          <w:rStyle w:val="Strong"/>
          <w:rFonts w:ascii="Times New Roman" w:eastAsia="Times New Roman" w:hAnsi="Times New Roman" w:cs="Times New Roman"/>
          <w:b w:val="0"/>
          <w:sz w:val="24"/>
          <w:szCs w:val="24"/>
          <w:lang w:eastAsia="lv-LV"/>
        </w:rPr>
      </w:pPr>
      <w:r w:rsidRPr="0003752B">
        <w:rPr>
          <w:rStyle w:val="Strong"/>
          <w:rFonts w:ascii="Times New Roman" w:hAnsi="Times New Roman" w:cs="Times New Roman"/>
          <w:sz w:val="24"/>
          <w:szCs w:val="24"/>
        </w:rPr>
        <w:t xml:space="preserve">„Par </w:t>
      </w:r>
      <w:r w:rsidR="00650D09" w:rsidRPr="0003752B">
        <w:rPr>
          <w:rStyle w:val="Strong"/>
          <w:rFonts w:ascii="Times New Roman" w:hAnsi="Times New Roman" w:cs="Times New Roman"/>
          <w:sz w:val="24"/>
          <w:szCs w:val="24"/>
        </w:rPr>
        <w:t>valstij piekrītoš</w:t>
      </w:r>
      <w:r w:rsidR="00CD1736" w:rsidRPr="0003752B">
        <w:rPr>
          <w:rStyle w:val="Strong"/>
          <w:rFonts w:ascii="Times New Roman" w:hAnsi="Times New Roman" w:cs="Times New Roman"/>
          <w:sz w:val="24"/>
          <w:szCs w:val="24"/>
        </w:rPr>
        <w:t>o</w:t>
      </w:r>
      <w:r w:rsidR="00650D09" w:rsidRPr="0003752B">
        <w:rPr>
          <w:rStyle w:val="Strong"/>
          <w:rFonts w:ascii="Times New Roman" w:hAnsi="Times New Roman" w:cs="Times New Roman"/>
          <w:sz w:val="24"/>
          <w:szCs w:val="24"/>
        </w:rPr>
        <w:t xml:space="preserve"> </w:t>
      </w:r>
      <w:r w:rsidR="00CD1736" w:rsidRPr="0003752B">
        <w:rPr>
          <w:rStyle w:val="Strong"/>
          <w:rFonts w:ascii="Times New Roman" w:hAnsi="Times New Roman" w:cs="Times New Roman"/>
          <w:sz w:val="24"/>
          <w:szCs w:val="24"/>
        </w:rPr>
        <w:t xml:space="preserve">nekustamo īpašumu </w:t>
      </w:r>
      <w:r w:rsidRPr="0003752B">
        <w:rPr>
          <w:rStyle w:val="Strong"/>
          <w:rFonts w:ascii="Times New Roman" w:hAnsi="Times New Roman" w:cs="Times New Roman"/>
          <w:sz w:val="24"/>
          <w:szCs w:val="24"/>
        </w:rPr>
        <w:t>nostiprināšanu zemesgrāmatā uz valsts vārda un pārdošanu”</w:t>
      </w:r>
      <w:r w:rsidR="003B0BF9" w:rsidRPr="0003752B">
        <w:rPr>
          <w:rFonts w:ascii="Times New Roman" w:eastAsia="Times New Roman" w:hAnsi="Times New Roman" w:cs="Times New Roman"/>
          <w:b/>
          <w:bCs/>
          <w:color w:val="414142"/>
          <w:sz w:val="24"/>
          <w:szCs w:val="24"/>
          <w:lang w:eastAsia="lv-LV"/>
        </w:rPr>
        <w:br/>
      </w:r>
      <w:r w:rsidR="00894C55" w:rsidRPr="0003752B">
        <w:rPr>
          <w:rStyle w:val="Strong"/>
          <w:rFonts w:ascii="Times New Roman" w:eastAsia="Times New Roman" w:hAnsi="Times New Roman" w:cs="Times New Roman"/>
          <w:b w:val="0"/>
          <w:sz w:val="24"/>
          <w:szCs w:val="24"/>
          <w:lang w:eastAsia="lv-LV"/>
        </w:rPr>
        <w:t>sākotnējās ietekmes novērtējuma ziņojums (anotācija)</w:t>
      </w:r>
    </w:p>
    <w:p w14:paraId="403E5263" w14:textId="77777777" w:rsidR="00E5323B" w:rsidRPr="0003752B"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2952"/>
        <w:gridCol w:w="129"/>
        <w:gridCol w:w="36"/>
        <w:gridCol w:w="5390"/>
      </w:tblGrid>
      <w:tr w:rsidR="00E5323B" w:rsidRPr="0003752B" w14:paraId="2FD53AB8" w14:textId="77777777" w:rsidTr="0003752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31EB6D84" w14:textId="77777777" w:rsidR="00655F2C" w:rsidRPr="0003752B"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03752B">
              <w:rPr>
                <w:rFonts w:ascii="Times New Roman" w:hAnsi="Times New Roman" w:cs="Times New Roman"/>
                <w:b/>
                <w:bCs/>
                <w:sz w:val="24"/>
                <w:szCs w:val="24"/>
              </w:rPr>
              <w:t>Tiesību akta projekta anotācijas kopsavilkums</w:t>
            </w:r>
          </w:p>
        </w:tc>
      </w:tr>
      <w:tr w:rsidR="00E5323B" w:rsidRPr="0003752B" w14:paraId="3850240F" w14:textId="77777777" w:rsidTr="0003752B">
        <w:trPr>
          <w:tblCellSpacing w:w="15" w:type="dxa"/>
        </w:trPr>
        <w:tc>
          <w:tcPr>
            <w:tcW w:w="1977" w:type="pct"/>
            <w:gridSpan w:val="3"/>
            <w:tcBorders>
              <w:top w:val="outset" w:sz="6" w:space="0" w:color="auto"/>
              <w:left w:val="outset" w:sz="6" w:space="0" w:color="auto"/>
              <w:bottom w:val="outset" w:sz="6" w:space="0" w:color="auto"/>
              <w:right w:val="outset" w:sz="6" w:space="0" w:color="auto"/>
            </w:tcBorders>
            <w:hideMark/>
          </w:tcPr>
          <w:p w14:paraId="223A6F8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bCs/>
                <w:sz w:val="24"/>
                <w:szCs w:val="24"/>
              </w:rPr>
              <w:t>Mērķis, risinājums un projekta spēkā stāšanās laiks</w:t>
            </w:r>
            <w:r w:rsidRPr="0003752B">
              <w:rPr>
                <w:rFonts w:ascii="Times New Roman" w:hAnsi="Times New Roman" w:cs="Times New Roman"/>
                <w:sz w:val="24"/>
                <w:szCs w:val="24"/>
              </w:rPr>
              <w:t xml:space="preserve"> </w:t>
            </w:r>
          </w:p>
        </w:tc>
        <w:tc>
          <w:tcPr>
            <w:tcW w:w="2974" w:type="pct"/>
            <w:gridSpan w:val="2"/>
            <w:tcBorders>
              <w:top w:val="outset" w:sz="6" w:space="0" w:color="auto"/>
              <w:left w:val="outset" w:sz="6" w:space="0" w:color="auto"/>
              <w:bottom w:val="outset" w:sz="6" w:space="0" w:color="auto"/>
              <w:right w:val="outset" w:sz="6" w:space="0" w:color="auto"/>
            </w:tcBorders>
            <w:hideMark/>
          </w:tcPr>
          <w:p w14:paraId="36D62B5F" w14:textId="77777777" w:rsidR="0050168D" w:rsidRPr="0003752B" w:rsidRDefault="0050168D" w:rsidP="0050168D">
            <w:pPr>
              <w:spacing w:after="0" w:line="240" w:lineRule="auto"/>
              <w:ind w:firstLine="492"/>
              <w:jc w:val="both"/>
              <w:rPr>
                <w:rFonts w:ascii="Times New Roman" w:eastAsia="Calibri" w:hAnsi="Times New Roman" w:cs="Times New Roman"/>
                <w:bCs/>
                <w:sz w:val="24"/>
                <w:szCs w:val="24"/>
              </w:rPr>
            </w:pPr>
            <w:r w:rsidRPr="0003752B">
              <w:rPr>
                <w:rFonts w:ascii="Times New Roman" w:eastAsia="Calibri" w:hAnsi="Times New Roman" w:cs="Times New Roman"/>
                <w:bCs/>
                <w:sz w:val="24"/>
                <w:szCs w:val="24"/>
              </w:rPr>
              <w:t xml:space="preserve">Ministru kabineta rīkojuma projekta </w:t>
            </w:r>
            <w:r w:rsidR="00CD1736" w:rsidRPr="0003752B">
              <w:rPr>
                <w:rStyle w:val="Strong"/>
                <w:rFonts w:ascii="Times New Roman" w:hAnsi="Times New Roman" w:cs="Times New Roman"/>
                <w:b w:val="0"/>
                <w:sz w:val="24"/>
                <w:szCs w:val="24"/>
              </w:rPr>
              <w:t>„Par valstij piekrītošo nekustamo īpašumu nostiprināšanu zemesgrāmatā uz valsts vārda un pārdošanu”</w:t>
            </w:r>
            <w:r w:rsidR="00CD1736" w:rsidRPr="0003752B">
              <w:rPr>
                <w:rFonts w:ascii="Times New Roman" w:eastAsia="Times New Roman" w:hAnsi="Times New Roman" w:cs="Times New Roman"/>
                <w:b/>
                <w:bCs/>
                <w:color w:val="414142"/>
                <w:sz w:val="24"/>
                <w:szCs w:val="24"/>
                <w:lang w:eastAsia="lv-LV"/>
              </w:rPr>
              <w:t xml:space="preserve"> </w:t>
            </w:r>
            <w:r w:rsidRPr="0003752B">
              <w:rPr>
                <w:rFonts w:ascii="Times New Roman" w:eastAsia="Calibri" w:hAnsi="Times New Roman" w:cs="Times New Roman"/>
                <w:bCs/>
                <w:sz w:val="24"/>
                <w:szCs w:val="24"/>
              </w:rPr>
              <w:t>(turpmāk – Rīkojuma projekts) mērķis ir nekustam</w:t>
            </w:r>
            <w:r w:rsidR="00826934" w:rsidRPr="0003752B">
              <w:rPr>
                <w:rFonts w:ascii="Times New Roman" w:eastAsia="Calibri" w:hAnsi="Times New Roman" w:cs="Times New Roman"/>
                <w:bCs/>
                <w:sz w:val="24"/>
                <w:szCs w:val="24"/>
              </w:rPr>
              <w:t>o</w:t>
            </w:r>
            <w:r w:rsidR="00ED7524" w:rsidRPr="0003752B">
              <w:rPr>
                <w:rFonts w:ascii="Times New Roman" w:eastAsia="Calibri" w:hAnsi="Times New Roman" w:cs="Times New Roman"/>
                <w:bCs/>
                <w:sz w:val="24"/>
                <w:szCs w:val="24"/>
              </w:rPr>
              <w:t xml:space="preserve"> īpašum</w:t>
            </w:r>
            <w:r w:rsidR="00826934" w:rsidRPr="0003752B">
              <w:rPr>
                <w:rFonts w:ascii="Times New Roman" w:eastAsia="Calibri" w:hAnsi="Times New Roman" w:cs="Times New Roman"/>
                <w:bCs/>
                <w:sz w:val="24"/>
                <w:szCs w:val="24"/>
              </w:rPr>
              <w:t>u</w:t>
            </w:r>
            <w:r w:rsidRPr="0003752B">
              <w:rPr>
                <w:rFonts w:ascii="Times New Roman" w:eastAsia="Calibri" w:hAnsi="Times New Roman" w:cs="Times New Roman"/>
                <w:bCs/>
                <w:sz w:val="24"/>
                <w:szCs w:val="24"/>
              </w:rPr>
              <w:t xml:space="preserve"> nostiprināšana zemesgrāmatā uz valsts vārda un pārdošana Publiskas personas mantas atsavināšanas likumā (turpmāk – Atsavināšanas likums) noteiktajā kārtībā.</w:t>
            </w:r>
          </w:p>
          <w:p w14:paraId="0889E48C" w14:textId="77777777" w:rsidR="00990CCF" w:rsidRPr="0003752B" w:rsidRDefault="00990CCF" w:rsidP="00990CCF">
            <w:pPr>
              <w:spacing w:after="0" w:line="240" w:lineRule="auto"/>
              <w:ind w:firstLine="492"/>
              <w:jc w:val="both"/>
              <w:rPr>
                <w:rFonts w:ascii="Times New Roman" w:eastAsia="Calibri" w:hAnsi="Times New Roman" w:cs="Times New Roman"/>
                <w:bCs/>
                <w:sz w:val="24"/>
                <w:szCs w:val="24"/>
              </w:rPr>
            </w:pPr>
            <w:r w:rsidRPr="0003752B">
              <w:rPr>
                <w:rFonts w:ascii="Times New Roman" w:eastAsia="Calibri" w:hAnsi="Times New Roman"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514AA95D" w14:textId="2D11887B" w:rsidR="00E5323B" w:rsidRPr="0003752B" w:rsidRDefault="00990CCF" w:rsidP="00990CCF">
            <w:pPr>
              <w:spacing w:after="0" w:line="240" w:lineRule="auto"/>
              <w:ind w:firstLine="492"/>
              <w:jc w:val="both"/>
              <w:rPr>
                <w:rFonts w:ascii="Times New Roman" w:hAnsi="Times New Roman" w:cs="Times New Roman"/>
                <w:b/>
                <w:bCs/>
                <w:sz w:val="24"/>
                <w:szCs w:val="24"/>
              </w:rPr>
            </w:pPr>
            <w:r w:rsidRPr="0003752B">
              <w:rPr>
                <w:rFonts w:ascii="Times New Roman" w:eastAsia="Calibri" w:hAnsi="Times New Roman" w:cs="Times New Roman"/>
                <w:bCs/>
                <w:sz w:val="24"/>
                <w:szCs w:val="24"/>
              </w:rPr>
              <w:t>Rīkojuma projekts stājas spēkā tā parakstīšanas brīdī.</w:t>
            </w:r>
          </w:p>
        </w:tc>
      </w:tr>
      <w:tr w:rsidR="0003752B" w:rsidRPr="0003752B" w14:paraId="0B29B736" w14:textId="77777777" w:rsidTr="0003752B">
        <w:trPr>
          <w:tblCellSpacing w:w="15" w:type="dxa"/>
        </w:trPr>
        <w:tc>
          <w:tcPr>
            <w:tcW w:w="1977" w:type="pct"/>
            <w:gridSpan w:val="3"/>
            <w:tcBorders>
              <w:top w:val="outset" w:sz="6" w:space="0" w:color="auto"/>
              <w:left w:val="outset" w:sz="6" w:space="0" w:color="auto"/>
              <w:bottom w:val="outset" w:sz="6" w:space="0" w:color="auto"/>
              <w:right w:val="outset" w:sz="6" w:space="0" w:color="auto"/>
            </w:tcBorders>
          </w:tcPr>
          <w:p w14:paraId="68F6E8F0" w14:textId="77777777" w:rsidR="0003752B" w:rsidRPr="0003752B" w:rsidRDefault="0003752B" w:rsidP="00E5323B">
            <w:pPr>
              <w:spacing w:after="0" w:line="240" w:lineRule="auto"/>
              <w:rPr>
                <w:rFonts w:ascii="Times New Roman" w:hAnsi="Times New Roman" w:cs="Times New Roman"/>
                <w:bCs/>
                <w:sz w:val="24"/>
                <w:szCs w:val="24"/>
              </w:rPr>
            </w:pPr>
          </w:p>
        </w:tc>
        <w:tc>
          <w:tcPr>
            <w:tcW w:w="2974" w:type="pct"/>
            <w:gridSpan w:val="2"/>
            <w:tcBorders>
              <w:top w:val="outset" w:sz="6" w:space="0" w:color="auto"/>
              <w:left w:val="outset" w:sz="6" w:space="0" w:color="auto"/>
              <w:bottom w:val="outset" w:sz="6" w:space="0" w:color="auto"/>
              <w:right w:val="outset" w:sz="6" w:space="0" w:color="auto"/>
            </w:tcBorders>
          </w:tcPr>
          <w:p w14:paraId="63533BCB" w14:textId="77777777" w:rsidR="0003752B" w:rsidRPr="0003752B" w:rsidRDefault="0003752B" w:rsidP="0050168D">
            <w:pPr>
              <w:spacing w:after="0" w:line="240" w:lineRule="auto"/>
              <w:ind w:firstLine="492"/>
              <w:jc w:val="both"/>
              <w:rPr>
                <w:rFonts w:ascii="Times New Roman" w:eastAsia="Calibri" w:hAnsi="Times New Roman" w:cs="Times New Roman"/>
                <w:bCs/>
                <w:sz w:val="24"/>
                <w:szCs w:val="24"/>
              </w:rPr>
            </w:pPr>
          </w:p>
        </w:tc>
      </w:tr>
      <w:tr w:rsidR="00E5323B" w:rsidRPr="0003752B" w14:paraId="6BCCF5EA" w14:textId="77777777" w:rsidTr="0003752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75843407" w14:textId="5A664BA3" w:rsidR="00655F2C" w:rsidRPr="0003752B" w:rsidRDefault="00E5323B" w:rsidP="0003752B">
            <w:pPr>
              <w:spacing w:after="0" w:line="240" w:lineRule="auto"/>
              <w:jc w:val="center"/>
              <w:rPr>
                <w:rFonts w:ascii="Times New Roman" w:eastAsia="Times New Roman" w:hAnsi="Times New Roman" w:cs="Times New Roman"/>
                <w:b/>
                <w:bCs/>
                <w:iCs/>
                <w:color w:val="414142"/>
                <w:sz w:val="24"/>
                <w:szCs w:val="24"/>
                <w:lang w:val="sv-SE" w:eastAsia="lv-LV"/>
              </w:rPr>
            </w:pPr>
            <w:r w:rsidRPr="0003752B">
              <w:rPr>
                <w:rFonts w:ascii="Times New Roman" w:hAnsi="Times New Roman" w:cs="Times New Roman"/>
                <w:b/>
                <w:bCs/>
                <w:sz w:val="24"/>
                <w:szCs w:val="24"/>
              </w:rPr>
              <w:t>I. Tiesību akta projekta izstrādes nepieciešamība</w:t>
            </w:r>
          </w:p>
        </w:tc>
      </w:tr>
      <w:tr w:rsidR="00E5323B" w:rsidRPr="0003752B" w14:paraId="2E8229FC"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102F823"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w:t>
            </w:r>
          </w:p>
        </w:tc>
        <w:tc>
          <w:tcPr>
            <w:tcW w:w="1692" w:type="pct"/>
            <w:gridSpan w:val="3"/>
            <w:tcBorders>
              <w:top w:val="outset" w:sz="6" w:space="0" w:color="auto"/>
              <w:left w:val="outset" w:sz="6" w:space="0" w:color="auto"/>
              <w:bottom w:val="outset" w:sz="6" w:space="0" w:color="auto"/>
              <w:right w:val="outset" w:sz="6" w:space="0" w:color="auto"/>
            </w:tcBorders>
            <w:hideMark/>
          </w:tcPr>
          <w:p w14:paraId="59F6205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Pamatojums</w:t>
            </w:r>
          </w:p>
        </w:tc>
        <w:tc>
          <w:tcPr>
            <w:tcW w:w="2954" w:type="pct"/>
            <w:tcBorders>
              <w:top w:val="outset" w:sz="6" w:space="0" w:color="auto"/>
              <w:left w:val="outset" w:sz="6" w:space="0" w:color="auto"/>
              <w:bottom w:val="outset" w:sz="6" w:space="0" w:color="auto"/>
              <w:right w:val="outset" w:sz="6" w:space="0" w:color="auto"/>
            </w:tcBorders>
            <w:hideMark/>
          </w:tcPr>
          <w:p w14:paraId="5244A531" w14:textId="23E3E685" w:rsidR="00E5323B" w:rsidRPr="0003752B" w:rsidRDefault="00342109" w:rsidP="00BB103B">
            <w:pPr>
              <w:spacing w:after="0" w:line="240" w:lineRule="auto"/>
              <w:jc w:val="both"/>
              <w:rPr>
                <w:rFonts w:ascii="Times New Roman" w:hAnsi="Times New Roman" w:cs="Times New Roman"/>
                <w:sz w:val="24"/>
                <w:szCs w:val="24"/>
              </w:rPr>
            </w:pPr>
            <w:r w:rsidRPr="0003752B">
              <w:rPr>
                <w:rFonts w:ascii="Times New Roman" w:eastAsia="Calibri" w:hAnsi="Times New Roman" w:cs="Times New Roman"/>
                <w:sz w:val="24"/>
                <w:szCs w:val="24"/>
              </w:rPr>
              <w:t>Atsavināšanas likuma 4.panta pirmā daļa, 5.panta pirmā daļa</w:t>
            </w:r>
            <w:r w:rsidR="006E04B8">
              <w:rPr>
                <w:rFonts w:ascii="Times New Roman" w:eastAsia="Calibri" w:hAnsi="Times New Roman" w:cs="Times New Roman"/>
                <w:sz w:val="24"/>
                <w:szCs w:val="24"/>
              </w:rPr>
              <w:t xml:space="preserve">, </w:t>
            </w:r>
            <w:r w:rsidR="005E564B" w:rsidRPr="0003752B">
              <w:rPr>
                <w:rFonts w:ascii="Times New Roman" w:eastAsia="Calibri" w:hAnsi="Times New Roman" w:cs="Times New Roman"/>
                <w:sz w:val="24"/>
                <w:szCs w:val="24"/>
              </w:rPr>
              <w:t xml:space="preserve">Civillikuma </w:t>
            </w:r>
            <w:r w:rsidR="00666360" w:rsidRPr="0003752B">
              <w:rPr>
                <w:rFonts w:ascii="Times New Roman" w:eastAsia="Calibri" w:hAnsi="Times New Roman" w:cs="Times New Roman"/>
                <w:sz w:val="24"/>
                <w:szCs w:val="24"/>
              </w:rPr>
              <w:t>1073.</w:t>
            </w:r>
            <w:r w:rsidR="005E564B" w:rsidRPr="0003752B">
              <w:rPr>
                <w:rFonts w:ascii="Times New Roman" w:eastAsia="Calibri" w:hAnsi="Times New Roman" w:cs="Times New Roman"/>
                <w:sz w:val="24"/>
                <w:szCs w:val="24"/>
              </w:rPr>
              <w:t>panta pirmā daļa</w:t>
            </w:r>
            <w:r w:rsidR="00B56BDE" w:rsidRPr="0003752B">
              <w:rPr>
                <w:rFonts w:ascii="Times New Roman" w:eastAsia="Calibri" w:hAnsi="Times New Roman" w:cs="Times New Roman"/>
                <w:sz w:val="24"/>
                <w:szCs w:val="24"/>
              </w:rPr>
              <w:t>.</w:t>
            </w:r>
            <w:r w:rsidR="00666360" w:rsidRPr="0003752B">
              <w:rPr>
                <w:rFonts w:ascii="Times New Roman" w:hAnsi="Times New Roman" w:cs="Times New Roman"/>
                <w:b/>
                <w:bCs/>
                <w:sz w:val="24"/>
                <w:szCs w:val="24"/>
                <w:highlight w:val="yellow"/>
              </w:rPr>
              <w:t xml:space="preserve"> </w:t>
            </w:r>
          </w:p>
        </w:tc>
      </w:tr>
      <w:tr w:rsidR="00083640" w:rsidRPr="0003752B" w14:paraId="42897A01"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2917293" w14:textId="77777777" w:rsidR="00083640" w:rsidRPr="0003752B" w:rsidRDefault="00083640" w:rsidP="00083640">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w:t>
            </w:r>
          </w:p>
        </w:tc>
        <w:tc>
          <w:tcPr>
            <w:tcW w:w="1692" w:type="pct"/>
            <w:gridSpan w:val="3"/>
            <w:tcBorders>
              <w:top w:val="outset" w:sz="6" w:space="0" w:color="auto"/>
              <w:left w:val="outset" w:sz="6" w:space="0" w:color="auto"/>
              <w:bottom w:val="outset" w:sz="6" w:space="0" w:color="auto"/>
              <w:right w:val="outset" w:sz="6" w:space="0" w:color="auto"/>
            </w:tcBorders>
            <w:hideMark/>
          </w:tcPr>
          <w:p w14:paraId="30E55CED" w14:textId="77777777" w:rsidR="00083640" w:rsidRPr="0003752B" w:rsidRDefault="00083640" w:rsidP="000469BC">
            <w:pPr>
              <w:pStyle w:val="Heading4"/>
              <w:spacing w:before="120"/>
              <w:jc w:val="both"/>
              <w:rPr>
                <w:rFonts w:ascii="Times New Roman" w:hAnsi="Times New Roman"/>
                <w:b w:val="0"/>
                <w:sz w:val="24"/>
                <w:szCs w:val="24"/>
                <w:lang w:val="lv-LV"/>
              </w:rPr>
            </w:pPr>
            <w:r w:rsidRPr="0003752B">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54" w:type="pct"/>
            <w:tcBorders>
              <w:top w:val="outset" w:sz="6" w:space="0" w:color="auto"/>
              <w:left w:val="outset" w:sz="6" w:space="0" w:color="auto"/>
              <w:bottom w:val="outset" w:sz="6" w:space="0" w:color="auto"/>
              <w:right w:val="outset" w:sz="6" w:space="0" w:color="auto"/>
            </w:tcBorders>
            <w:hideMark/>
          </w:tcPr>
          <w:p w14:paraId="6A2ABCAC" w14:textId="77777777" w:rsidR="00083640" w:rsidRPr="0003752B" w:rsidRDefault="00083640" w:rsidP="00EC11D3">
            <w:pPr>
              <w:spacing w:after="0" w:line="240" w:lineRule="auto"/>
              <w:jc w:val="center"/>
              <w:rPr>
                <w:rFonts w:ascii="Times New Roman" w:eastAsia="Times New Roman" w:hAnsi="Times New Roman" w:cs="Times New Roman"/>
                <w:b/>
                <w:bCs/>
                <w:sz w:val="24"/>
                <w:szCs w:val="24"/>
                <w:lang w:eastAsia="lv-LV"/>
              </w:rPr>
            </w:pPr>
            <w:r w:rsidRPr="0003752B">
              <w:rPr>
                <w:rFonts w:ascii="Times New Roman" w:eastAsia="Times New Roman" w:hAnsi="Times New Roman" w:cs="Times New Roman"/>
                <w:b/>
                <w:bCs/>
                <w:sz w:val="24"/>
                <w:szCs w:val="24"/>
                <w:lang w:eastAsia="lv-LV"/>
              </w:rPr>
              <w:t>I Informācija par Rīkojuma projekta pielikumā ietvertajiem nekustamajiem īpašumiem</w:t>
            </w:r>
          </w:p>
          <w:p w14:paraId="049504C1" w14:textId="77777777" w:rsidR="00F56096" w:rsidRPr="0003752B" w:rsidRDefault="00F56096" w:rsidP="00EC11D3">
            <w:pPr>
              <w:spacing w:after="0" w:line="240" w:lineRule="auto"/>
              <w:jc w:val="center"/>
              <w:rPr>
                <w:rFonts w:ascii="Times New Roman" w:eastAsia="Times New Roman" w:hAnsi="Times New Roman" w:cs="Times New Roman"/>
                <w:sz w:val="24"/>
                <w:szCs w:val="24"/>
                <w:lang w:eastAsia="lv-LV"/>
              </w:rPr>
            </w:pPr>
          </w:p>
          <w:p w14:paraId="0AAD17D1" w14:textId="7E44E5A1" w:rsidR="000E1A62" w:rsidRPr="0003752B" w:rsidRDefault="000469BC" w:rsidP="00D433CD">
            <w:pPr>
              <w:pStyle w:val="tv2132"/>
              <w:spacing w:line="240" w:lineRule="auto"/>
              <w:jc w:val="both"/>
              <w:rPr>
                <w:color w:val="auto"/>
                <w:sz w:val="24"/>
                <w:szCs w:val="24"/>
              </w:rPr>
            </w:pPr>
            <w:r w:rsidRPr="0003752B">
              <w:rPr>
                <w:color w:val="auto"/>
                <w:sz w:val="24"/>
                <w:szCs w:val="24"/>
              </w:rPr>
              <w:t>Kurzemes apgabal</w:t>
            </w:r>
            <w:r w:rsidR="00787681" w:rsidRPr="0003752B">
              <w:rPr>
                <w:color w:val="auto"/>
                <w:sz w:val="24"/>
                <w:szCs w:val="24"/>
              </w:rPr>
              <w:t xml:space="preserve">tiesa </w:t>
            </w:r>
            <w:r w:rsidRPr="0003752B">
              <w:rPr>
                <w:color w:val="auto"/>
                <w:sz w:val="24"/>
                <w:szCs w:val="24"/>
              </w:rPr>
              <w:t>2020</w:t>
            </w:r>
            <w:r w:rsidR="00787681" w:rsidRPr="0003752B">
              <w:rPr>
                <w:color w:val="auto"/>
                <w:sz w:val="24"/>
                <w:szCs w:val="24"/>
              </w:rPr>
              <w:t xml:space="preserve">.gada </w:t>
            </w:r>
            <w:r w:rsidRPr="0003752B">
              <w:rPr>
                <w:color w:val="auto"/>
                <w:sz w:val="24"/>
                <w:szCs w:val="24"/>
              </w:rPr>
              <w:t>7.janvārī</w:t>
            </w:r>
            <w:r w:rsidR="003A2796" w:rsidRPr="0003752B">
              <w:rPr>
                <w:color w:val="auto"/>
                <w:sz w:val="24"/>
                <w:szCs w:val="24"/>
              </w:rPr>
              <w:t xml:space="preserve"> </w:t>
            </w:r>
            <w:r w:rsidR="00787681" w:rsidRPr="0003752B">
              <w:rPr>
                <w:color w:val="auto"/>
                <w:sz w:val="24"/>
                <w:szCs w:val="24"/>
              </w:rPr>
              <w:t>krimināllietā</w:t>
            </w:r>
            <w:r w:rsidR="00174C7A" w:rsidRPr="0003752B">
              <w:rPr>
                <w:color w:val="auto"/>
                <w:sz w:val="24"/>
                <w:szCs w:val="24"/>
              </w:rPr>
              <w:t xml:space="preserve"> Nr.</w:t>
            </w:r>
            <w:r w:rsidRPr="0003752B">
              <w:rPr>
                <w:color w:val="auto"/>
                <w:sz w:val="24"/>
                <w:szCs w:val="24"/>
              </w:rPr>
              <w:t>11270005518</w:t>
            </w:r>
            <w:r w:rsidR="00787681" w:rsidRPr="0003752B">
              <w:rPr>
                <w:color w:val="auto"/>
                <w:sz w:val="24"/>
                <w:szCs w:val="24"/>
              </w:rPr>
              <w:t xml:space="preserve"> nolēma </w:t>
            </w:r>
            <w:r w:rsidR="000E1A62" w:rsidRPr="0003752B">
              <w:rPr>
                <w:b/>
                <w:bCs/>
                <w:color w:val="auto"/>
                <w:sz w:val="24"/>
                <w:szCs w:val="24"/>
              </w:rPr>
              <w:t>½ domājamo daļu</w:t>
            </w:r>
            <w:r w:rsidR="000E1A62" w:rsidRPr="0003752B">
              <w:rPr>
                <w:color w:val="auto"/>
                <w:sz w:val="24"/>
                <w:szCs w:val="24"/>
              </w:rPr>
              <w:t xml:space="preserve"> no šādiem dzīvokļu īpašumiem, kas atrodas Robežu ielā 7, Liepājā:</w:t>
            </w:r>
          </w:p>
          <w:p w14:paraId="45F94718" w14:textId="04B7B993" w:rsidR="000E1A62" w:rsidRPr="0003752B" w:rsidRDefault="00787681" w:rsidP="00897C22">
            <w:pPr>
              <w:pStyle w:val="tv2132"/>
              <w:spacing w:line="240" w:lineRule="auto"/>
              <w:ind w:firstLine="0"/>
              <w:jc w:val="both"/>
              <w:rPr>
                <w:color w:val="auto"/>
                <w:sz w:val="24"/>
                <w:szCs w:val="24"/>
              </w:rPr>
            </w:pPr>
            <w:r w:rsidRPr="0003752B">
              <w:rPr>
                <w:color w:val="auto"/>
                <w:sz w:val="24"/>
                <w:szCs w:val="24"/>
              </w:rPr>
              <w:t>dzīvokļa īpašum</w:t>
            </w:r>
            <w:r w:rsidR="001832F3" w:rsidRPr="0003752B">
              <w:rPr>
                <w:color w:val="auto"/>
                <w:sz w:val="24"/>
                <w:szCs w:val="24"/>
              </w:rPr>
              <w:t>s</w:t>
            </w:r>
            <w:r w:rsidRPr="0003752B">
              <w:rPr>
                <w:color w:val="auto"/>
                <w:sz w:val="24"/>
                <w:szCs w:val="24"/>
              </w:rPr>
              <w:t xml:space="preserve"> (kadastra Nr.</w:t>
            </w:r>
            <w:r w:rsidR="000E1A62" w:rsidRPr="0003752B">
              <w:rPr>
                <w:color w:val="auto"/>
                <w:sz w:val="24"/>
                <w:szCs w:val="24"/>
              </w:rPr>
              <w:t>17009016947</w:t>
            </w:r>
            <w:r w:rsidRPr="0003752B">
              <w:rPr>
                <w:color w:val="auto"/>
                <w:sz w:val="24"/>
                <w:szCs w:val="24"/>
              </w:rPr>
              <w:t>) Nr.</w:t>
            </w:r>
            <w:r w:rsidR="000E1A62" w:rsidRPr="0003752B">
              <w:rPr>
                <w:color w:val="auto"/>
                <w:sz w:val="24"/>
                <w:szCs w:val="24"/>
              </w:rPr>
              <w:t>1;</w:t>
            </w:r>
          </w:p>
          <w:p w14:paraId="30B2357C" w14:textId="7C9983C7" w:rsidR="000E1A62" w:rsidRPr="0003752B" w:rsidRDefault="000E1A62"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Nr.17009018879) Nr.2</w:t>
            </w:r>
            <w:r w:rsidR="003A2796" w:rsidRPr="0003752B">
              <w:rPr>
                <w:rFonts w:ascii="Times New Roman" w:eastAsia="Times New Roman" w:hAnsi="Times New Roman" w:cs="Times New Roman"/>
                <w:sz w:val="24"/>
                <w:szCs w:val="24"/>
                <w:lang w:eastAsia="lv-LV"/>
              </w:rPr>
              <w:t>;</w:t>
            </w:r>
          </w:p>
          <w:p w14:paraId="758E8E83" w14:textId="3CBCD770" w:rsidR="000E1A62" w:rsidRPr="0003752B" w:rsidRDefault="000E1A62"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w:t>
            </w:r>
            <w:r w:rsidR="00897C22" w:rsidRPr="0003752B">
              <w:rPr>
                <w:rFonts w:ascii="Times New Roman" w:eastAsia="Times New Roman" w:hAnsi="Times New Roman" w:cs="Times New Roman"/>
                <w:sz w:val="24"/>
                <w:szCs w:val="24"/>
                <w:lang w:eastAsia="lv-LV"/>
              </w:rPr>
              <w:t>1</w:t>
            </w:r>
            <w:r w:rsidRPr="0003752B">
              <w:rPr>
                <w:rFonts w:ascii="Times New Roman" w:eastAsia="Times New Roman" w:hAnsi="Times New Roman" w:cs="Times New Roman"/>
                <w:sz w:val="24"/>
                <w:szCs w:val="24"/>
                <w:lang w:eastAsia="lv-LV"/>
              </w:rPr>
              <w:t>7009023185) Nr.3</w:t>
            </w:r>
            <w:r w:rsidR="003A2796" w:rsidRPr="0003752B">
              <w:rPr>
                <w:rFonts w:ascii="Times New Roman" w:eastAsia="Times New Roman" w:hAnsi="Times New Roman" w:cs="Times New Roman"/>
                <w:sz w:val="24"/>
                <w:szCs w:val="24"/>
                <w:lang w:eastAsia="lv-LV"/>
              </w:rPr>
              <w:t>;</w:t>
            </w:r>
          </w:p>
          <w:p w14:paraId="6E7FE3BC" w14:textId="5E2A5EA3" w:rsidR="000E1A62" w:rsidRPr="0003752B" w:rsidRDefault="000E1A62"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Nr.17009016903) Nr.4</w:t>
            </w:r>
            <w:r w:rsidR="003A2796" w:rsidRPr="0003752B">
              <w:rPr>
                <w:rFonts w:ascii="Times New Roman" w:eastAsia="Times New Roman" w:hAnsi="Times New Roman" w:cs="Times New Roman"/>
                <w:sz w:val="24"/>
                <w:szCs w:val="24"/>
                <w:lang w:eastAsia="lv-LV"/>
              </w:rPr>
              <w:t>;</w:t>
            </w:r>
          </w:p>
          <w:p w14:paraId="26044FDF" w14:textId="5B1AC93F" w:rsidR="000E1A62" w:rsidRPr="0003752B" w:rsidRDefault="000E1A62"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Nr.17009018876) Nr.5</w:t>
            </w:r>
            <w:r w:rsidR="003A2796" w:rsidRPr="0003752B">
              <w:rPr>
                <w:rFonts w:ascii="Times New Roman" w:eastAsia="Times New Roman" w:hAnsi="Times New Roman" w:cs="Times New Roman"/>
                <w:sz w:val="24"/>
                <w:szCs w:val="24"/>
                <w:lang w:eastAsia="lv-LV"/>
              </w:rPr>
              <w:t>;</w:t>
            </w:r>
          </w:p>
          <w:p w14:paraId="077E8F22" w14:textId="06798672" w:rsidR="00897C22" w:rsidRPr="0003752B" w:rsidRDefault="000E1A62"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Nr.17009018886) Nr.6</w:t>
            </w:r>
            <w:r w:rsidR="003A2796" w:rsidRPr="0003752B">
              <w:rPr>
                <w:rFonts w:ascii="Times New Roman" w:eastAsia="Times New Roman" w:hAnsi="Times New Roman" w:cs="Times New Roman"/>
                <w:sz w:val="24"/>
                <w:szCs w:val="24"/>
                <w:lang w:eastAsia="lv-LV"/>
              </w:rPr>
              <w:t xml:space="preserve">; </w:t>
            </w:r>
          </w:p>
          <w:p w14:paraId="33F2DE75" w14:textId="26F7C6CA" w:rsidR="000E1A62" w:rsidRPr="0003752B" w:rsidRDefault="000E1A62"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 17009018877) Nr.7</w:t>
            </w:r>
            <w:r w:rsidR="003A2796" w:rsidRPr="0003752B">
              <w:rPr>
                <w:rFonts w:ascii="Times New Roman" w:eastAsia="Times New Roman" w:hAnsi="Times New Roman" w:cs="Times New Roman"/>
                <w:sz w:val="24"/>
                <w:szCs w:val="24"/>
                <w:lang w:eastAsia="lv-LV"/>
              </w:rPr>
              <w:t>;</w:t>
            </w:r>
          </w:p>
          <w:p w14:paraId="6424D0FE" w14:textId="1B71CAAA" w:rsidR="00180E3D" w:rsidRPr="0003752B" w:rsidRDefault="00180E3D"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Nr.17009018878) Nr.10</w:t>
            </w:r>
            <w:r w:rsidR="003A2796" w:rsidRPr="0003752B">
              <w:rPr>
                <w:rFonts w:ascii="Times New Roman" w:eastAsia="Times New Roman" w:hAnsi="Times New Roman" w:cs="Times New Roman"/>
                <w:sz w:val="24"/>
                <w:szCs w:val="24"/>
                <w:lang w:eastAsia="lv-LV"/>
              </w:rPr>
              <w:t>;</w:t>
            </w:r>
          </w:p>
          <w:p w14:paraId="12DADEBA" w14:textId="6885F22C" w:rsidR="00180E3D" w:rsidRPr="0003752B" w:rsidRDefault="00180E3D"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Nr.17009016944) Nr.11</w:t>
            </w:r>
            <w:r w:rsidR="003A2796" w:rsidRPr="0003752B">
              <w:rPr>
                <w:rFonts w:ascii="Times New Roman" w:eastAsia="Times New Roman" w:hAnsi="Times New Roman" w:cs="Times New Roman"/>
                <w:sz w:val="24"/>
                <w:szCs w:val="24"/>
                <w:lang w:eastAsia="lv-LV"/>
              </w:rPr>
              <w:t>;</w:t>
            </w:r>
          </w:p>
          <w:p w14:paraId="7784430D" w14:textId="59726152" w:rsidR="00180E3D" w:rsidRPr="0003752B" w:rsidRDefault="00180E3D"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Nr.17009018885) Nr.12</w:t>
            </w:r>
            <w:r w:rsidR="003A2796" w:rsidRPr="0003752B">
              <w:rPr>
                <w:rFonts w:ascii="Times New Roman" w:eastAsia="Times New Roman" w:hAnsi="Times New Roman" w:cs="Times New Roman"/>
                <w:sz w:val="24"/>
                <w:szCs w:val="24"/>
                <w:lang w:eastAsia="lv-LV"/>
              </w:rPr>
              <w:t>;</w:t>
            </w:r>
          </w:p>
          <w:p w14:paraId="1049252B" w14:textId="3A4B4D81" w:rsidR="00180E3D" w:rsidRPr="0003752B" w:rsidRDefault="00180E3D"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Nr.17009020473) Nr.13</w:t>
            </w:r>
            <w:r w:rsidR="003A2796" w:rsidRPr="0003752B">
              <w:rPr>
                <w:rFonts w:ascii="Times New Roman" w:eastAsia="Times New Roman" w:hAnsi="Times New Roman" w:cs="Times New Roman"/>
                <w:sz w:val="24"/>
                <w:szCs w:val="24"/>
                <w:lang w:eastAsia="lv-LV"/>
              </w:rPr>
              <w:t>;</w:t>
            </w:r>
          </w:p>
          <w:p w14:paraId="64ECD69E" w14:textId="0D572E0C" w:rsidR="00180E3D" w:rsidRPr="0003752B" w:rsidRDefault="00180E3D"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Nr.17009020214) Nr.14</w:t>
            </w:r>
            <w:r w:rsidR="003A2796" w:rsidRPr="0003752B">
              <w:rPr>
                <w:rFonts w:ascii="Times New Roman" w:eastAsia="Times New Roman" w:hAnsi="Times New Roman" w:cs="Times New Roman"/>
                <w:sz w:val="24"/>
                <w:szCs w:val="24"/>
                <w:lang w:eastAsia="lv-LV"/>
              </w:rPr>
              <w:t>;</w:t>
            </w:r>
          </w:p>
          <w:p w14:paraId="6A45FAE4" w14:textId="40970EB0" w:rsidR="00180E3D" w:rsidRPr="0003752B" w:rsidRDefault="00180E3D" w:rsidP="00897C22">
            <w:pPr>
              <w:autoSpaceDE w:val="0"/>
              <w:autoSpaceDN w:val="0"/>
              <w:adjustRightInd w:val="0"/>
              <w:spacing w:after="0" w:line="240" w:lineRule="auto"/>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dzīvokļa īpašum</w:t>
            </w:r>
            <w:r w:rsidR="001832F3" w:rsidRPr="0003752B">
              <w:rPr>
                <w:rFonts w:ascii="Times New Roman" w:eastAsia="Times New Roman" w:hAnsi="Times New Roman" w:cs="Times New Roman"/>
                <w:sz w:val="24"/>
                <w:szCs w:val="24"/>
                <w:lang w:eastAsia="lv-LV"/>
              </w:rPr>
              <w:t>s</w:t>
            </w:r>
            <w:r w:rsidRPr="0003752B">
              <w:rPr>
                <w:rFonts w:ascii="Times New Roman" w:eastAsia="Times New Roman" w:hAnsi="Times New Roman" w:cs="Times New Roman"/>
                <w:sz w:val="24"/>
                <w:szCs w:val="24"/>
                <w:lang w:eastAsia="lv-LV"/>
              </w:rPr>
              <w:t xml:space="preserve"> (kadastra Nr.17009025342) Nr.15</w:t>
            </w:r>
            <w:r w:rsidR="003A2796" w:rsidRPr="0003752B">
              <w:rPr>
                <w:rFonts w:ascii="Times New Roman" w:eastAsia="Times New Roman" w:hAnsi="Times New Roman" w:cs="Times New Roman"/>
                <w:sz w:val="24"/>
                <w:szCs w:val="24"/>
                <w:lang w:eastAsia="lv-LV"/>
              </w:rPr>
              <w:t xml:space="preserve"> (turpmāk kopā – Dzīvokļu īpašumi),</w:t>
            </w:r>
          </w:p>
          <w:p w14:paraId="33AF8B7E" w14:textId="67D3BF8A" w:rsidR="007508CC" w:rsidRPr="0003752B" w:rsidRDefault="00787681" w:rsidP="007508CC">
            <w:pPr>
              <w:pStyle w:val="tv2132"/>
              <w:spacing w:line="240" w:lineRule="auto"/>
              <w:ind w:firstLine="0"/>
              <w:jc w:val="both"/>
              <w:rPr>
                <w:color w:val="auto"/>
                <w:sz w:val="24"/>
                <w:szCs w:val="24"/>
              </w:rPr>
            </w:pPr>
            <w:r w:rsidRPr="0003752B">
              <w:rPr>
                <w:color w:val="auto"/>
                <w:sz w:val="24"/>
                <w:szCs w:val="24"/>
              </w:rPr>
              <w:t>atzīt par noziedzīgi iegūtu mantu un konfiscēt valsts labā. Nolēmums stāj</w:t>
            </w:r>
            <w:r w:rsidR="00BB103B" w:rsidRPr="0003752B">
              <w:rPr>
                <w:color w:val="auto"/>
                <w:sz w:val="24"/>
                <w:szCs w:val="24"/>
              </w:rPr>
              <w:t>ās</w:t>
            </w:r>
            <w:r w:rsidRPr="0003752B">
              <w:rPr>
                <w:color w:val="auto"/>
                <w:sz w:val="24"/>
                <w:szCs w:val="24"/>
              </w:rPr>
              <w:t xml:space="preserve"> likumīgā spēkā 20</w:t>
            </w:r>
            <w:r w:rsidR="000E1A62" w:rsidRPr="0003752B">
              <w:rPr>
                <w:color w:val="auto"/>
                <w:sz w:val="24"/>
                <w:szCs w:val="24"/>
              </w:rPr>
              <w:t>20</w:t>
            </w:r>
            <w:r w:rsidRPr="0003752B">
              <w:rPr>
                <w:color w:val="auto"/>
                <w:sz w:val="24"/>
                <w:szCs w:val="24"/>
              </w:rPr>
              <w:t xml:space="preserve">.gada </w:t>
            </w:r>
            <w:r w:rsidR="000E1A62" w:rsidRPr="0003752B">
              <w:rPr>
                <w:color w:val="auto"/>
                <w:sz w:val="24"/>
                <w:szCs w:val="24"/>
              </w:rPr>
              <w:t>21.janvārī</w:t>
            </w:r>
            <w:r w:rsidRPr="0003752B">
              <w:rPr>
                <w:color w:val="auto"/>
                <w:sz w:val="24"/>
                <w:szCs w:val="24"/>
              </w:rPr>
              <w:t>.</w:t>
            </w:r>
          </w:p>
          <w:p w14:paraId="501D056C" w14:textId="77777777" w:rsidR="006725AC" w:rsidRPr="0003752B" w:rsidRDefault="00FA7777" w:rsidP="006725AC">
            <w:pPr>
              <w:autoSpaceDE w:val="0"/>
              <w:autoSpaceDN w:val="0"/>
              <w:adjustRightInd w:val="0"/>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lastRenderedPageBreak/>
              <w:t xml:space="preserve">Saskaņā ar Nekustamā īpašuma valsts kadastra informācijas sistēmā (turpmāk - Kadastra informācijas sistēma) reģistrētiem datiem dzīvokļa īpašuma Nr.1 Robežu ielā 7, Liepājā, sastāvā ietilpst dzīvojamo telpu grupa ar kadastra apzīmējumu 17000400344001001 un 165/3649 kopīpašuma domājamās daļas no dzīvojamās mājas ar kadastra apzīmējumu 17000400344001 un zemes vienības ar kadastra apzīmējumu 17000400344. Liepājas pilsētas zemesgrāmatas nodalījumā Nr.3140-1, kur dzīvokļa īpašums ierakstīts, tā sastāvs norādīts atbilstoši vēsturiski Liepājas pilsētas pašvaldības dzīvokļu īpašumu privatizācijas procesā sagatavotajam sadalījumam: atsevišķais dzīvoklis Nr.1 un 165/3649 kopīpašuma domājamās daļas no dzīvojamās mājas, zemes un palīgēkas. </w:t>
            </w:r>
          </w:p>
          <w:p w14:paraId="29B295DA" w14:textId="135F7520" w:rsidR="00FA7777" w:rsidRPr="0003752B" w:rsidRDefault="00FA7777" w:rsidP="006725AC">
            <w:pPr>
              <w:autoSpaceDE w:val="0"/>
              <w:autoSpaceDN w:val="0"/>
              <w:adjustRightInd w:val="0"/>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 esošo informāciju dzīvokļa īpašumam Nr.1 reģistrēti apgrūtinājumi:</w:t>
            </w:r>
          </w:p>
          <w:p w14:paraId="432B8C2F" w14:textId="77777777" w:rsidR="00FA7777" w:rsidRPr="0003752B" w:rsidRDefault="00FA7777" w:rsidP="00FA7777">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361.pantu;</w:t>
            </w:r>
          </w:p>
          <w:p w14:paraId="78ADC58E" w14:textId="77777777" w:rsidR="00FA7777" w:rsidRPr="0003752B" w:rsidRDefault="00FA7777" w:rsidP="00FA7777">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361.¹ pantu.</w:t>
            </w:r>
          </w:p>
          <w:p w14:paraId="35A23CBE" w14:textId="77777777" w:rsidR="00FA7777" w:rsidRPr="0003752B" w:rsidRDefault="00FA7777" w:rsidP="00D915FA">
            <w:pPr>
              <w:autoSpaceDE w:val="0"/>
              <w:autoSpaceDN w:val="0"/>
              <w:adjustRightInd w:val="0"/>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Nr.2 Robežu ielā 7, Liepājā, sastāvā ietilpst dzīvojamo telpu grupa ar kadastra apzīmējumu 17000400344001002 un 164/3649 kopīpašuma domājamās daļas no dzīvojamās mājas ar kadastra apzīmējumu 17000400344001 un zemes vienības ar kadastra apzīmējumu 17000400344. Liepājas pilsētas zemesgrāmatas nodalījumā Nr.3140-2, kur dzīvokļa īpašums ierakstīts, tā sastāvs norādīts atbilstoši vēsturiski Liepājas pilsētas pašvaldības dzīvokļu īpašumu privatizācijas procesā sagatavotajam sadalījumam: atsevišķais dzīvoklis Nr. 2 un 164/3649 kopīpašuma domājamās daļas no dzīvojamās mājas, zemes un palīgēkas. </w:t>
            </w:r>
          </w:p>
          <w:p w14:paraId="2C011C9E" w14:textId="77777777" w:rsidR="00FA7777" w:rsidRPr="0003752B" w:rsidRDefault="00FA7777" w:rsidP="00D915FA">
            <w:pPr>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Nr.3140-2 esošo informāciju dzīvokļa īpašumam Nr.2 reģistrēts apgrūtinājums  -atzīme - nekustamam īpašuma uzlikts arests - aizliegums nekustamo īpašumu atsavināt un apgrūtināt ar citām lietu vai saistību tiesībām, nodrošināta iespējamā mantas konfiskācija saskaņā ar Kriminālprocesa likuma 361. pantu.</w:t>
            </w:r>
          </w:p>
          <w:p w14:paraId="222188AD" w14:textId="2AD8D6FC" w:rsidR="00FA7777" w:rsidRPr="0003752B" w:rsidRDefault="00FA7777" w:rsidP="00FA7777">
            <w:pPr>
              <w:autoSpaceDE w:val="0"/>
              <w:autoSpaceDN w:val="0"/>
              <w:adjustRightInd w:val="0"/>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Nr.3 Robežu ielā 7, Liepājā, sastāvā ietilpst dzīvojamo telpu grupa ar </w:t>
            </w:r>
            <w:r w:rsidRPr="0003752B">
              <w:rPr>
                <w:rFonts w:ascii="Times New Roman" w:eastAsia="Times New Roman" w:hAnsi="Times New Roman" w:cs="Times New Roman"/>
                <w:sz w:val="24"/>
                <w:szCs w:val="24"/>
                <w:lang w:eastAsia="lv-LV"/>
              </w:rPr>
              <w:lastRenderedPageBreak/>
              <w:t xml:space="preserve">kadastra apzīmējumu 17000400344001003 un 1054/3649 kopīpašuma domājamās daļas no dzīvojamās mājas ar kadastra apzīmējumu 17000400344001 un zemes vienības ar kadastra apzīmējumu 17000400344. Liepājas pilsētas zemesgrāmatas nodalījumā Nr.3140-3, kur dzīvokļa īpašums ierakstīts, tā sastāvs grozīts, pamatojoties uz 2008.gada 18.janvāra aktu par dzīvokļu Nr.3. Nr.8 un Nr.9 apvienošanu un rekonstrukcijas pieņemšanu ekspluatācijā,  </w:t>
            </w:r>
            <w:r w:rsidR="00D33DB9" w:rsidRPr="0003752B">
              <w:rPr>
                <w:rFonts w:ascii="Times New Roman" w:eastAsia="Times New Roman" w:hAnsi="Times New Roman" w:cs="Times New Roman"/>
                <w:sz w:val="24"/>
                <w:szCs w:val="24"/>
                <w:lang w:eastAsia="lv-LV"/>
              </w:rPr>
              <w:t>un</w:t>
            </w:r>
            <w:r w:rsidR="00191297" w:rsidRPr="0003752B">
              <w:rPr>
                <w:rFonts w:ascii="Times New Roman" w:eastAsia="Times New Roman" w:hAnsi="Times New Roman" w:cs="Times New Roman"/>
                <w:sz w:val="24"/>
                <w:szCs w:val="24"/>
                <w:lang w:eastAsia="lv-LV"/>
              </w:rPr>
              <w:t xml:space="preserve"> norādīt</w:t>
            </w:r>
            <w:r w:rsidR="001952C2" w:rsidRPr="0003752B">
              <w:rPr>
                <w:rFonts w:ascii="Times New Roman" w:eastAsia="Times New Roman" w:hAnsi="Times New Roman" w:cs="Times New Roman"/>
                <w:sz w:val="24"/>
                <w:szCs w:val="24"/>
                <w:lang w:eastAsia="lv-LV"/>
              </w:rPr>
              <w:t>ais</w:t>
            </w:r>
            <w:r w:rsidR="00191297" w:rsidRPr="0003752B">
              <w:rPr>
                <w:rFonts w:ascii="Times New Roman" w:eastAsia="Times New Roman" w:hAnsi="Times New Roman" w:cs="Times New Roman"/>
                <w:sz w:val="24"/>
                <w:szCs w:val="24"/>
                <w:lang w:eastAsia="lv-LV"/>
              </w:rPr>
              <w:t xml:space="preserve"> </w:t>
            </w:r>
            <w:r w:rsidR="001952C2" w:rsidRPr="0003752B">
              <w:rPr>
                <w:rFonts w:ascii="Times New Roman" w:eastAsia="Times New Roman" w:hAnsi="Times New Roman" w:cs="Times New Roman"/>
                <w:sz w:val="24"/>
                <w:szCs w:val="24"/>
                <w:lang w:eastAsia="lv-LV"/>
              </w:rPr>
              <w:t xml:space="preserve">sastāvs ir </w:t>
            </w:r>
            <w:r w:rsidR="00191297" w:rsidRPr="0003752B">
              <w:rPr>
                <w:rFonts w:ascii="Times New Roman" w:eastAsia="Times New Roman" w:hAnsi="Times New Roman" w:cs="Times New Roman"/>
                <w:sz w:val="24"/>
                <w:szCs w:val="24"/>
                <w:lang w:eastAsia="lv-LV"/>
              </w:rPr>
              <w:t>atsevišķais dzīvoklis Nr.</w:t>
            </w:r>
            <w:r w:rsidR="00D33DB9" w:rsidRPr="0003752B">
              <w:rPr>
                <w:rFonts w:ascii="Times New Roman" w:eastAsia="Times New Roman" w:hAnsi="Times New Roman" w:cs="Times New Roman"/>
                <w:sz w:val="24"/>
                <w:szCs w:val="24"/>
                <w:lang w:eastAsia="lv-LV"/>
              </w:rPr>
              <w:t>3</w:t>
            </w:r>
            <w:r w:rsidR="00191297" w:rsidRPr="0003752B">
              <w:rPr>
                <w:rFonts w:ascii="Times New Roman" w:eastAsia="Times New Roman" w:hAnsi="Times New Roman" w:cs="Times New Roman"/>
                <w:sz w:val="24"/>
                <w:szCs w:val="24"/>
                <w:lang w:eastAsia="lv-LV"/>
              </w:rPr>
              <w:t xml:space="preserve"> un </w:t>
            </w:r>
            <w:r w:rsidR="00DA4290" w:rsidRPr="0003752B">
              <w:rPr>
                <w:rFonts w:ascii="Times New Roman" w:eastAsia="Times New Roman" w:hAnsi="Times New Roman" w:cs="Times New Roman"/>
                <w:sz w:val="24"/>
                <w:szCs w:val="24"/>
                <w:lang w:eastAsia="lv-LV"/>
              </w:rPr>
              <w:t xml:space="preserve">1054/3649 </w:t>
            </w:r>
            <w:r w:rsidR="00191297" w:rsidRPr="0003752B">
              <w:rPr>
                <w:rFonts w:ascii="Times New Roman" w:eastAsia="Times New Roman" w:hAnsi="Times New Roman" w:cs="Times New Roman"/>
                <w:sz w:val="24"/>
                <w:szCs w:val="24"/>
                <w:lang w:eastAsia="lv-LV"/>
              </w:rPr>
              <w:t>kopīpašuma domājamās daļas no dzīvojamās mājas, zemes un palīgēkas</w:t>
            </w:r>
            <w:r w:rsidRPr="0003752B">
              <w:rPr>
                <w:rFonts w:ascii="Times New Roman" w:eastAsia="Times New Roman" w:hAnsi="Times New Roman" w:cs="Times New Roman"/>
                <w:sz w:val="24"/>
                <w:szCs w:val="24"/>
                <w:lang w:eastAsia="lv-LV"/>
              </w:rPr>
              <w:t xml:space="preserve">. </w:t>
            </w:r>
          </w:p>
          <w:p w14:paraId="7B8517D5" w14:textId="77777777" w:rsidR="00FA7777" w:rsidRPr="0003752B" w:rsidRDefault="00FA7777" w:rsidP="00FA7777">
            <w:pPr>
              <w:autoSpaceDE w:val="0"/>
              <w:autoSpaceDN w:val="0"/>
              <w:adjustRightInd w:val="0"/>
              <w:ind w:firstLine="360"/>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Nr.3140-3 esošo informāciju dzīvokļa īpašumam Nr.3 reģistrēti apgrūtinājumi:</w:t>
            </w:r>
          </w:p>
          <w:p w14:paraId="3BF02F0E" w14:textId="77777777" w:rsidR="00FA7777" w:rsidRPr="0003752B" w:rsidRDefault="00FA7777" w:rsidP="00FA7777">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 pantu;</w:t>
            </w:r>
          </w:p>
          <w:p w14:paraId="0849FC7D" w14:textId="77777777" w:rsidR="00FA7777" w:rsidRPr="0003752B" w:rsidRDefault="00FA7777" w:rsidP="00FA7777">
            <w:pPr>
              <w:pStyle w:val="ListParagraph"/>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361.¹ pantu.</w:t>
            </w:r>
          </w:p>
          <w:p w14:paraId="447E0EBB" w14:textId="77777777" w:rsidR="00FA7777" w:rsidRPr="0003752B" w:rsidRDefault="00FA7777" w:rsidP="00D915FA">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Nr.4 Robežu ielā 7, Liepājā, sastāvā ietilpst dzīvojamo telpu grupa ar kadastra apzīmējumu 17000400344001004 un 197/3649 kopīpašuma domājamās daļas no dzīvojamās mājas ar kadastra apzīmējumu 17000400344001 un zemes vienības ar kadastra apzīmējumu 17000400344. Liepājas pilsētas zemesgrāmatas nodalījumā Nr.3140-4, kur dzīvokļa īpašums ierakstīts, tā sastāvs norādīts atbilstoši vēsturiski Liepājas pilsētas pašvaldības dzīvokļu īpašumu privatizācijas procesā sagatavotajam sadalījumam: atsevišķais dzīvoklis Nr.4 un 197/3649 kopīpašuma domājamās daļas no dzīvojamās mājas, zemes un palīgēkas. </w:t>
            </w:r>
          </w:p>
          <w:p w14:paraId="330807AE" w14:textId="7F397AC3" w:rsidR="00FA7777" w:rsidRPr="0003752B" w:rsidRDefault="00FA7777" w:rsidP="00D915FA">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Nr.3140-4 esošo informāciju dzīvokļa īpašumam Nr.4 reģistrēts apgrūtinājums  - atzīme - nekustamam īpašuma uzlikts arests - aizliegums nekustamo īpašumu atsavināt un apgrūtināt ar citām lietu vai saistību tiesībām saskaņā ar Kriminālprocesa likuma 361. pantu.</w:t>
            </w:r>
          </w:p>
          <w:p w14:paraId="467E5E4C" w14:textId="77777777" w:rsidR="00D915FA" w:rsidRPr="0003752B" w:rsidRDefault="00FA7777" w:rsidP="00D915FA">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Nr.5 Robežu ielā 7, Liepājā, sastāvā ietilpst dzīvojamo telpu grupa ar kadastra apzīmējumu 17000400344001005 un 195/3649 kopīpašuma domājamās daļas no dzīvojamās </w:t>
            </w:r>
            <w:r w:rsidRPr="0003752B">
              <w:rPr>
                <w:rFonts w:ascii="Times New Roman" w:eastAsia="Times New Roman" w:hAnsi="Times New Roman" w:cs="Times New Roman"/>
                <w:sz w:val="24"/>
                <w:szCs w:val="24"/>
                <w:lang w:eastAsia="lv-LV"/>
              </w:rPr>
              <w:lastRenderedPageBreak/>
              <w:t xml:space="preserve">mājas ar kadastra apzīmējumu 17000400344001 un zemes vienības ar kadastra apzīmējumu 17000400344. Liepājas pilsētas zemesgrāmatas nodalījumā Nr.3140-5, kur dzīvokļa īpašums ierakstīts, tā sastāvs norādīts atbilstoši vēsturiski Liepājas pilsētas pašvaldības dzīvokļu īpašumu privatizācijas procesā sagatavotajam sadalījumam: atsevišķais dzīvoklis Nr.5 un 195/3649 kopīpašuma domājamās daļas no dzīvojamās mājas, zemes un palīgēkas. </w:t>
            </w:r>
          </w:p>
          <w:p w14:paraId="7BC898ED" w14:textId="69099F9A" w:rsidR="00FA7777" w:rsidRPr="0003752B" w:rsidRDefault="00FA7777" w:rsidP="00D915FA">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Nr.3140-5 esošo informāciju dzīvokļa īpašumam Nr.5 reģistrēts apgrūtinājums  -</w:t>
            </w:r>
            <w:r w:rsidR="009220C8">
              <w:rPr>
                <w:rFonts w:ascii="Times New Roman" w:eastAsia="Times New Roman" w:hAnsi="Times New Roman" w:cs="Times New Roman"/>
                <w:sz w:val="24"/>
                <w:szCs w:val="24"/>
                <w:lang w:eastAsia="lv-LV"/>
              </w:rPr>
              <w:t xml:space="preserve"> </w:t>
            </w: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 pantu.</w:t>
            </w:r>
          </w:p>
          <w:p w14:paraId="6DD19741" w14:textId="527EF4A3" w:rsidR="00FA7777" w:rsidRPr="0003752B" w:rsidRDefault="00FA7777" w:rsidP="00D915FA">
            <w:pPr>
              <w:autoSpaceDE w:val="0"/>
              <w:autoSpaceDN w:val="0"/>
              <w:adjustRightInd w:val="0"/>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Kadastra informācijas sistēmā reģistrētiem datiem dzīvokļa īpašuma Nr.6 Robežu ielā 7, Liepājā, sastāvā ietilpst dzīvojamo telpu grupa ar kadastra apzīmējumu 17000400344001006 un 165/3649 kopīpašuma domājamās daļas no dzīvojamās mājas ar kadastra apzīmējumu 17000400344001 un zemes vienības ar kadastra apzīmējumu 17000400344. Liepājas pilsētas zemesgrāmatas nodalījumā Nr.3140-6</w:t>
            </w:r>
            <w:r w:rsidR="00CD6771" w:rsidRPr="0003752B">
              <w:rPr>
                <w:rFonts w:ascii="Times New Roman" w:eastAsia="Times New Roman" w:hAnsi="Times New Roman" w:cs="Times New Roman"/>
                <w:sz w:val="24"/>
                <w:szCs w:val="24"/>
                <w:lang w:eastAsia="lv-LV"/>
              </w:rPr>
              <w:t xml:space="preserve"> </w:t>
            </w:r>
            <w:r w:rsidRPr="0003752B">
              <w:rPr>
                <w:rFonts w:ascii="Times New Roman" w:eastAsia="Times New Roman" w:hAnsi="Times New Roman" w:cs="Times New Roman"/>
                <w:sz w:val="24"/>
                <w:szCs w:val="24"/>
                <w:lang w:eastAsia="lv-LV"/>
              </w:rPr>
              <w:t>dzīvokļa īpašum</w:t>
            </w:r>
            <w:r w:rsidR="00725F1E" w:rsidRPr="0003752B">
              <w:rPr>
                <w:rFonts w:ascii="Times New Roman" w:eastAsia="Times New Roman" w:hAnsi="Times New Roman" w:cs="Times New Roman"/>
                <w:sz w:val="24"/>
                <w:szCs w:val="24"/>
                <w:lang w:eastAsia="lv-LV"/>
              </w:rPr>
              <w:t xml:space="preserve">a </w:t>
            </w:r>
            <w:r w:rsidRPr="0003752B">
              <w:rPr>
                <w:rFonts w:ascii="Times New Roman" w:eastAsia="Times New Roman" w:hAnsi="Times New Roman" w:cs="Times New Roman"/>
                <w:sz w:val="24"/>
                <w:szCs w:val="24"/>
                <w:lang w:eastAsia="lv-LV"/>
              </w:rPr>
              <w:t xml:space="preserve">sastāvs norādīts atbilstoši vēsturiski Liepājas pilsētas pašvaldības dzīvokļu īpašumu privatizācijas procesā sagatavotajam sadalījumam: atsevišķais dzīvoklis Nr.6 un 165/3649 kopīpašuma domājamās daļas no dzīvojamās mājas, zemes un palīgēkas. </w:t>
            </w:r>
          </w:p>
          <w:p w14:paraId="1CA49B5E" w14:textId="77777777" w:rsidR="00FA7777" w:rsidRPr="0003752B" w:rsidRDefault="00FA7777" w:rsidP="00D915FA">
            <w:pPr>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Nr.3140-6 esošo informāciju dzīvokļa īpašumam Nr.6 reģistrēti apgrūtinājumi:</w:t>
            </w:r>
          </w:p>
          <w:p w14:paraId="71E91746" w14:textId="77777777" w:rsidR="00FA7777" w:rsidRPr="0003752B" w:rsidRDefault="00FA7777" w:rsidP="00FA7777">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361.pantu;</w:t>
            </w:r>
          </w:p>
          <w:p w14:paraId="162EC621" w14:textId="77777777" w:rsidR="00FA7777" w:rsidRPr="0003752B" w:rsidRDefault="00FA7777" w:rsidP="00FA7777">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361.¹ pantu.</w:t>
            </w:r>
          </w:p>
          <w:p w14:paraId="3B7A1313" w14:textId="77777777" w:rsidR="00FA7777" w:rsidRPr="0003752B" w:rsidRDefault="00FA7777" w:rsidP="00D915FA">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Nr.7 Robežu ielā 7, Liepājā, sastāvā ietilpst dzīvojamo telpu grupa ar kadastra apzīmējumu 17000400344001007 un 164/3649 kopīpašuma domājamās daļas no dzīvojamās mājas ar kadastra apzīmējumu 17000400344001 un zemes vienības ar kadastra apzīmējumu 17000400344. Liepājas pilsētas zemesgrāmatas nodalījumā Nr.3140-7, kur dzīvokļa īpašums ierakstīts, tā sastāvs norādīts atbilstoši vēsturiski Liepājas pilsētas pašvaldības </w:t>
            </w:r>
            <w:r w:rsidRPr="0003752B">
              <w:rPr>
                <w:rFonts w:ascii="Times New Roman" w:eastAsia="Times New Roman" w:hAnsi="Times New Roman" w:cs="Times New Roman"/>
                <w:sz w:val="24"/>
                <w:szCs w:val="24"/>
                <w:lang w:eastAsia="lv-LV"/>
              </w:rPr>
              <w:lastRenderedPageBreak/>
              <w:t xml:space="preserve">dzīvokļu īpašumu privatizācijas procesā sagatavotajam sadalījumam: atsevišķais dzīvoklis Nr.7 un 164/3649 kopīpašuma domājamās daļas no dzīvojamās mājas, zemes un palīgēkas. </w:t>
            </w:r>
          </w:p>
          <w:p w14:paraId="553AA4AE" w14:textId="77777777" w:rsidR="00FA7777" w:rsidRPr="0003752B" w:rsidRDefault="00FA7777" w:rsidP="00D915FA">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Nr.3140-7 esošo informāciju dzīvokļa īpašumam Nr.7 reģistrēts apgrūtinājums  - atzīme - nekustamam īpašumam uzlikts arests - aizliegums nekustamo īpašumu atsavināt un apgrūtināt ar citām lietu vai saistību tiesībām saskaņā ar Kriminālprocesa likuma 361.pantu.</w:t>
            </w:r>
          </w:p>
          <w:p w14:paraId="5342ED17"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Nr.10 Robežu ielā 7, Liepājā, sastāvā ietilpst dzīvojamo telpu grupa ar kadastra apzīmējumu 17000400344001008 un 452/3649 kopīpašuma domājamās daļas no dzīvojamās mājas ar kadastra apzīmējumu 17000400344001 un zemes vienības ar kadastra apzīmējumu 17000400344. Liepājas pilsētas zemesgrāmatas nodalījumā Nr.3140-10, kur dzīvokļa īpašums ierakstīts, tā sastāvs norādīts atbilstoši vēsturiski Liepājas pilsētas pašvaldības dzīvokļu īpašumu privatizācijas procesā sagatavotajam sadalījumam: atsevišķais dzīvoklis Nr.10 un 452/3649 kopīpašuma domājamās daļas no dzīvojamās mājas, zemes un palīgēkas. </w:t>
            </w:r>
          </w:p>
          <w:p w14:paraId="498E69EA"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Nr.3140-10 esošo informāciju dzīvokļa īpašumam Nr.10 reģistrēts apgrūtinājums  - atzīme - nekustamam īpašumam uzlikts arests - aizliegums nekustamo īpašumu atsavināt un apgrūtināt ar citām lietu vai saistību tiesībām saskaņā ar Kriminālprocesa likuma 361.pantu.</w:t>
            </w:r>
          </w:p>
          <w:p w14:paraId="54F9FA3E" w14:textId="77777777" w:rsidR="00FA7777" w:rsidRPr="0003752B" w:rsidRDefault="00FA7777" w:rsidP="008D4764">
            <w:pPr>
              <w:autoSpaceDE w:val="0"/>
              <w:autoSpaceDN w:val="0"/>
              <w:adjustRightInd w:val="0"/>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Nr.11 Robežu ielā 7, Liepājā, sastāvā ietilpst dzīvojamo telpu grupa ar kadastra apzīmējumu 17000400344001009 un 216/3649 kopīpašuma domājamās daļas no dzīvojamās mājas ar kadastra apzīmējumu 17000400344001 un zemes vienības ar kadastra apzīmējumu 17000400344. Liepājas pilsētas zemesgrāmatas nodalījumā Nr.3140-11, kur dzīvokļa īpašums ierakstīts, tā sastāvs norādīts atbilstoši vēsturiski Liepājas pilsētas pašvaldības dzīvokļu īpašumu privatizācijas procesā sagatavotajam sadalījumam: atsevišķais dzīvoklis Nr.11 un 216/3649 kopīpašuma domājamās daļas no dzīvojamās mājas, zemes un palīgēkas. </w:t>
            </w:r>
          </w:p>
          <w:p w14:paraId="1502025B" w14:textId="77777777" w:rsidR="00FA7777" w:rsidRPr="0003752B" w:rsidRDefault="00FA7777" w:rsidP="008D4764">
            <w:pPr>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Nr.3140-11 esošo informāciju dzīvokļa īpašumam Nr.11 reģistrēti apgrūtinājumi:</w:t>
            </w:r>
          </w:p>
          <w:p w14:paraId="09210AC5" w14:textId="77777777" w:rsidR="00FA7777" w:rsidRPr="0003752B" w:rsidRDefault="00FA7777" w:rsidP="00FA7777">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atzīme - nekustamam īpašumam uzlikts arests - aizliegums nekustamo īpašumu atsavināt un </w:t>
            </w:r>
            <w:r w:rsidRPr="0003752B">
              <w:rPr>
                <w:rFonts w:ascii="Times New Roman" w:eastAsia="Times New Roman" w:hAnsi="Times New Roman" w:cs="Times New Roman"/>
                <w:sz w:val="24"/>
                <w:szCs w:val="24"/>
                <w:lang w:eastAsia="lv-LV"/>
              </w:rPr>
              <w:lastRenderedPageBreak/>
              <w:t>apgrūtināt ar citām lietu vai saistību tiesībām saskaņā ar Kriminālprocesa likuma 361.pantu;</w:t>
            </w:r>
          </w:p>
          <w:p w14:paraId="53A6D366" w14:textId="77777777" w:rsidR="00FA7777" w:rsidRPr="0003752B" w:rsidRDefault="00FA7777" w:rsidP="00FA7777">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361.¹ pantu.</w:t>
            </w:r>
          </w:p>
          <w:p w14:paraId="67B476A9"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Nr.12 Robežu ielā 7, Liepājā, sastāvā ietilpst dzīvojamo telpu grupa ar kadastra apzīmējumu 17000400344001010 un 221/3649 kopīpašuma domājamās daļas no dzīvojamās mājas ar kadastra apzīmējumu 17000400344001 un zemes vienības ar kadastra apzīmējumu 17000400344. Liepājas pilsētas zemesgrāmatas nodalījumā Nr.3140-12, kur dzīvokļa īpašums ierakstīts, tā sastāvs norādīts atbilstoši vēsturiski Liepājas pilsētas pašvaldības dzīvokļu īpašumu privatizācijas procesā sagatavotajam sadalījumam: atsevišķais dzīvoklis Nr.12 un 221/3649 kopīpašuma domājamās daļas no dzīvojamās mājas, zemes un palīgēkas. </w:t>
            </w:r>
          </w:p>
          <w:p w14:paraId="11392623"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Nr.3140-12 esošo informāciju dzīvokļa īpašumam Nr.12 reģistrēts apgrūtinājums  - atzīme - nekustamam īpašumam uzlikts arests - aizliegums nekustamo īpašumu atsavināt un apgrūtināt ar citām lietu vai saistību tiesībām saskaņā ar Kriminālprocesa likuma 361.pantu.</w:t>
            </w:r>
          </w:p>
          <w:p w14:paraId="2B6C29BC" w14:textId="77777777" w:rsidR="00FA7777" w:rsidRPr="0003752B" w:rsidRDefault="00FA7777" w:rsidP="008D4764">
            <w:pPr>
              <w:autoSpaceDE w:val="0"/>
              <w:autoSpaceDN w:val="0"/>
              <w:adjustRightInd w:val="0"/>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Nr.13 Robežu ielā 7, Liepājā, sastāvā ietilpst dzīvojamo telpu grupa ar kadastra apzīmējumu 17000400344001011  un 215/3649 kopīpašuma domājamās daļas no dzīvojamās mājas ar kadastra apzīmējumu 17000400344001 un zemes vienības ar kadastra apzīmējumu 17000400344. Liepājas pilsētas zemesgrāmatas nodalījumā Nr.3140-13, kur dzīvokļa īpašums ierakstīts, tā sastāvs norādīts atbilstoši vēsturiski Liepājas pilsētas pašvaldības dzīvokļu īpašumu privatizācijas procesā sagatavotajam sadalījumam: atsevišķais dzīvoklis Nr.13 un 216/3649 kopīpašuma domājamās daļas no dzīvojamās mājas, zemes un palīgēkas. </w:t>
            </w:r>
          </w:p>
          <w:p w14:paraId="6F89CC90" w14:textId="77777777" w:rsidR="00FA7777" w:rsidRPr="0003752B" w:rsidRDefault="00FA7777" w:rsidP="008D4764">
            <w:pPr>
              <w:spacing w:after="0" w:line="240" w:lineRule="auto"/>
              <w:ind w:firstLine="556"/>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Nr.3140-13 esošo informāciju dzīvokļa īpašumam Nr.13 reģistrēti apgrūtinājumi:</w:t>
            </w:r>
          </w:p>
          <w:p w14:paraId="1479A428" w14:textId="77777777" w:rsidR="00FA7777" w:rsidRPr="0003752B" w:rsidRDefault="00FA7777" w:rsidP="00FA7777">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atzīme - nekustamam īpašumam uzlikts arests - aizliegums nekustamo īpašumu atsavināt un apgrūtināt ar citām lietu vai saistību tiesībām saskaņā ar Kriminālprocesa likuma 361.pantu;</w:t>
            </w:r>
          </w:p>
          <w:p w14:paraId="199B3F1E" w14:textId="77777777" w:rsidR="00FA7777" w:rsidRPr="0003752B" w:rsidRDefault="00FA7777" w:rsidP="00FA7777">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nostiprināta hipotēka par labu Valsts ieņēmumu dienestam, pamatojoties uz 2020.gada 16.jūnija </w:t>
            </w:r>
            <w:r w:rsidRPr="0003752B">
              <w:rPr>
                <w:rFonts w:ascii="Times New Roman" w:eastAsia="Times New Roman" w:hAnsi="Times New Roman" w:cs="Times New Roman"/>
                <w:sz w:val="24"/>
                <w:szCs w:val="24"/>
                <w:lang w:eastAsia="lv-LV"/>
              </w:rPr>
              <w:lastRenderedPageBreak/>
              <w:t>VID lēmumu par nokavēto nodokļu maksājumu piedziņu Nr. 31.4-17.18.3/NNVP/18928.</w:t>
            </w:r>
          </w:p>
          <w:p w14:paraId="379DF081"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Nr.14 Robežu ielā 7, Liepājā, sastāvā ietilpst dzīvojamo telpu grupa ar kadastra apzīmējumu 17000400344001012  un 216/3649 kopīpašuma domājamās daļas no dzīvojamās mājas ar kadastra apzīmējumu 17000400344001 un zemes vienības ar kadastra apzīmējumu 17000400344. Liepājas pilsētas zemesgrāmatas nodalījumā Nr.3140-14, kur dzīvokļa īpašums ierakstīts, tā sastāvs aktualizēts un norādīts atbilstoši vēsturiski Liepājas pilsētas pašvaldības dzīvokļu īpašumu privatizācijas procesā sagatavotajam sadalījumam: dzīvoklis Nr. 14 un 216/3649 kopīpašuma domājamā daļa no būves ar kadastra apzīmējumu 17000400344001, no zemes vienības ar kadastra apzīmējumu 17000400344 un no būves ar kadastra apzīmējumu 17000400344003.  </w:t>
            </w:r>
          </w:p>
          <w:p w14:paraId="4120570F"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Nr.3140-14 esošo informāciju dzīvokļa īpašumam Nr.14 reģistrēts apgrūtinājums  - atzīme - nekustamam īpašumam uzlikts arests - aizliegums nekustamo īpašumu atsavināt un apgrūtināt ar citām lietu vai saistību tiesībām saskaņā ar Kriminālprocesa likuma 361.pantu.</w:t>
            </w:r>
          </w:p>
          <w:p w14:paraId="1A679B5B" w14:textId="77777777" w:rsidR="00FA7777" w:rsidRPr="0003752B" w:rsidRDefault="00FA7777" w:rsidP="008D4764">
            <w:pPr>
              <w:autoSpaceDE w:val="0"/>
              <w:autoSpaceDN w:val="0"/>
              <w:adjustRightInd w:val="0"/>
              <w:spacing w:after="0" w:line="240" w:lineRule="auto"/>
              <w:ind w:firstLine="35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Saskaņā ar Kadastra informācijas sistēmā reģistrētiem datiem dzīvokļa īpašuma Nr.15 Robežu ielā 7, Liepājā, sastāvā ietilpst dzīvojamo telpu grupa ar kadastra apzīmējumu 17000400344001013 un 225/3649 kopīpašuma domājamās daļas no dzīvojamās mājas ar kadastra apzīmējumu 17000400344001 un zemes vienības ar kadastra apzīmējumu 17000400344. Liepājas pilsētas zemesgrāmatas nodalījumā Nr.3140-15, kur dzīvokļa īpašums ierakstīts, tā sastāvs norādīts atbilstoši vēsturiski Liepājas pilsētas pašvaldības dzīvokļu īpašumu privatizācijas procesā sagatavotajam sadalījumam: atsevišķais dzīvoklis Nr.15 un 225/3649 kopīpašuma domājamās daļas no dzīvojamās mājas, zemes un palīgēkas. </w:t>
            </w:r>
          </w:p>
          <w:p w14:paraId="13BFC070" w14:textId="77777777" w:rsidR="00FA7777" w:rsidRPr="0003752B" w:rsidRDefault="00FA7777" w:rsidP="008D4764">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Saskaņā ar Liepājas pilsētas zemesgrāmatas nodalījumā Nr.3140-15 esošo informāciju dzīvokļa īpašumam Nr.15 reģistrēts apgrūtinājums  - atzīme - nekustamam īpašumam uzlikts arests - aizliegums nekustamo īpašumu atsavināt un apgrūtināt ar citām lietu vai saistību tiesībām saskaņā ar Kriminālprocesa likuma 361.pantu.</w:t>
            </w:r>
          </w:p>
          <w:p w14:paraId="3E463C04" w14:textId="5C9679DB" w:rsidR="00FA7777" w:rsidRPr="0003752B" w:rsidRDefault="00FA7777" w:rsidP="008D4764">
            <w:pPr>
              <w:spacing w:after="0" w:line="240" w:lineRule="auto"/>
              <w:ind w:firstLine="381"/>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Valsts zemes dienests 2021.gada 21.janvārī ar vēstuli Nr.2-06-K/37 sniedza skaidrojumu par Kadastra informācijas sistēmā reģistrēto Dzīvokļu īpašum</w:t>
            </w:r>
            <w:r w:rsidR="00E00337">
              <w:rPr>
                <w:rFonts w:ascii="Times New Roman" w:eastAsia="Times New Roman" w:hAnsi="Times New Roman" w:cs="Times New Roman"/>
                <w:sz w:val="24"/>
                <w:szCs w:val="24"/>
                <w:lang w:eastAsia="lv-LV"/>
              </w:rPr>
              <w:t>u</w:t>
            </w:r>
            <w:r w:rsidRPr="0003752B">
              <w:rPr>
                <w:rFonts w:ascii="Times New Roman" w:eastAsia="Times New Roman" w:hAnsi="Times New Roman" w:cs="Times New Roman"/>
                <w:sz w:val="24"/>
                <w:szCs w:val="24"/>
                <w:lang w:eastAsia="lv-LV"/>
              </w:rPr>
              <w:t xml:space="preserve"> sastāvu neatbilstību Liepājas pilsētas zemesgrāmatas ierakstiem. 2013.gadā, pamatojieties uz  Dzīvokļu īpašnieku iesniegumiem un Liepājas </w:t>
            </w:r>
            <w:r w:rsidRPr="0003752B">
              <w:rPr>
                <w:rFonts w:ascii="Times New Roman" w:eastAsia="Times New Roman" w:hAnsi="Times New Roman" w:cs="Times New Roman"/>
                <w:sz w:val="24"/>
                <w:szCs w:val="24"/>
                <w:lang w:eastAsia="lv-LV"/>
              </w:rPr>
              <w:lastRenderedPageBreak/>
              <w:t>pilsētas būvvaldes 2008.gada 3.aprīlī izdotu būvatļauju šķūņa nojaukšanai un saimniecības ēkas būvniecībai, palīgēka (būve ar kadastra apzīmējumu 17000400344003), kas ierakstīta zemesgrāmatā Dzīvokļu īpašumu sastāvā, tika dzēsta no Kadastra informācijas sistēmas un tika reģistrēta jauna būve ar kadastra apzīmējumu 17000400344004 (saimniecības ēka). Īpašuma tiesības uz jaunuzcelto saimniecības ēku ar kadastra apzīmējumu 17000400344004 nav nostiprinātas, bet būve ar kadastra apzīmējumu 17000400344003 no Dzīvokļu īpašumu sastāva nav dzēsta. Kadastra informācijas sistēmā reģistrēta atzīme “kadastra datos veiktās izmaiņas nav nostiprinātas zemesgrāmatā”.</w:t>
            </w:r>
          </w:p>
          <w:p w14:paraId="39C8548E" w14:textId="1CDEFCD1" w:rsidR="009E241D" w:rsidRPr="0003752B" w:rsidRDefault="009E241D" w:rsidP="007E689C">
            <w:pPr>
              <w:spacing w:after="0"/>
              <w:jc w:val="both"/>
              <w:rPr>
                <w:rFonts w:ascii="Times New Roman" w:hAnsi="Times New Roman" w:cs="Times New Roman"/>
                <w:sz w:val="24"/>
                <w:szCs w:val="24"/>
              </w:rPr>
            </w:pPr>
            <w:r w:rsidRPr="0003752B">
              <w:rPr>
                <w:rFonts w:ascii="Times New Roman" w:eastAsia="Times New Roman" w:hAnsi="Times New Roman" w:cs="Times New Roman"/>
                <w:sz w:val="24"/>
                <w:szCs w:val="24"/>
                <w:lang w:eastAsia="lv-LV"/>
              </w:rPr>
              <w:t xml:space="preserve">Ņemot vērā, ka būve ar kadastra apzīmējumu 17000400344004 (saimniecības ēka) nav saistīta ar Dzīvokļu īpašumiem, kā </w:t>
            </w:r>
            <w:r w:rsidR="003B2239" w:rsidRPr="0003752B">
              <w:rPr>
                <w:rFonts w:ascii="Times New Roman" w:eastAsia="Times New Roman" w:hAnsi="Times New Roman" w:cs="Times New Roman"/>
                <w:sz w:val="24"/>
                <w:szCs w:val="24"/>
                <w:lang w:eastAsia="lv-LV"/>
              </w:rPr>
              <w:t xml:space="preserve">arī </w:t>
            </w:r>
            <w:r w:rsidRPr="0003752B">
              <w:rPr>
                <w:rFonts w:ascii="Times New Roman" w:eastAsia="Times New Roman" w:hAnsi="Times New Roman" w:cs="Times New Roman"/>
                <w:sz w:val="24"/>
                <w:szCs w:val="24"/>
                <w:lang w:eastAsia="lv-LV"/>
              </w:rPr>
              <w:t>tā nav norādīta tiesas lēmumā par mantas konfiskāciju</w:t>
            </w:r>
            <w:r w:rsidR="003B2239" w:rsidRPr="0003752B">
              <w:rPr>
                <w:rFonts w:ascii="Times New Roman" w:eastAsia="Times New Roman" w:hAnsi="Times New Roman" w:cs="Times New Roman"/>
                <w:sz w:val="24"/>
                <w:szCs w:val="24"/>
                <w:lang w:eastAsia="lv-LV"/>
              </w:rPr>
              <w:t>, Rīkojuma projekt</w:t>
            </w:r>
            <w:r w:rsidR="00BB0A2D" w:rsidRPr="0003752B">
              <w:rPr>
                <w:rFonts w:ascii="Times New Roman" w:eastAsia="Times New Roman" w:hAnsi="Times New Roman" w:cs="Times New Roman"/>
                <w:sz w:val="24"/>
                <w:szCs w:val="24"/>
                <w:lang w:eastAsia="lv-LV"/>
              </w:rPr>
              <w:t>ā paredzētās darbības nav attiecināmas uz minēto būvi.</w:t>
            </w:r>
          </w:p>
          <w:p w14:paraId="4200AF37" w14:textId="712E64A9" w:rsidR="007508CC" w:rsidRPr="0003752B" w:rsidRDefault="00166CCC" w:rsidP="007E689C">
            <w:pPr>
              <w:tabs>
                <w:tab w:val="left" w:pos="709"/>
              </w:tabs>
              <w:spacing w:after="0" w:line="240" w:lineRule="auto"/>
              <w:ind w:firstLine="567"/>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Kriminālprocesa likum</w:t>
            </w:r>
            <w:r w:rsidR="00DC1DB9" w:rsidRPr="0003752B">
              <w:rPr>
                <w:rFonts w:ascii="Times New Roman" w:eastAsia="Times New Roman" w:hAnsi="Times New Roman" w:cs="Times New Roman"/>
                <w:sz w:val="24"/>
                <w:szCs w:val="24"/>
                <w:lang w:eastAsia="lv-LV"/>
              </w:rPr>
              <w:t>a</w:t>
            </w:r>
            <w:r w:rsidR="007508CC" w:rsidRPr="0003752B">
              <w:rPr>
                <w:rFonts w:ascii="Times New Roman" w:eastAsia="Times New Roman" w:hAnsi="Times New Roman" w:cs="Times New Roman"/>
                <w:sz w:val="24"/>
                <w:szCs w:val="24"/>
                <w:lang w:eastAsia="lv-LV"/>
              </w:rPr>
              <w:t xml:space="preserve"> 634.</w:t>
            </w:r>
            <w:r w:rsidR="007508CC" w:rsidRPr="0003752B">
              <w:rPr>
                <w:rFonts w:ascii="Times New Roman" w:eastAsia="Times New Roman" w:hAnsi="Times New Roman" w:cs="Times New Roman"/>
                <w:sz w:val="24"/>
                <w:szCs w:val="24"/>
                <w:vertAlign w:val="superscript"/>
                <w:lang w:eastAsia="lv-LV"/>
              </w:rPr>
              <w:t>1</w:t>
            </w:r>
            <w:r w:rsidR="007508CC" w:rsidRPr="0003752B">
              <w:rPr>
                <w:rFonts w:ascii="Times New Roman" w:eastAsia="Times New Roman" w:hAnsi="Times New Roman" w:cs="Times New Roman"/>
                <w:sz w:val="24"/>
                <w:szCs w:val="24"/>
                <w:lang w:eastAsia="lv-LV"/>
              </w:rPr>
              <w:t xml:space="preserve"> panta piektajā daļas 3.punktā ir  noteikts, ka izpildu dokumentu daļā par noziedzīgi iegūtas mantas konfiskāciju </w:t>
            </w:r>
            <w:proofErr w:type="spellStart"/>
            <w:r w:rsidR="007508CC" w:rsidRPr="0003752B">
              <w:rPr>
                <w:rFonts w:ascii="Times New Roman" w:eastAsia="Times New Roman" w:hAnsi="Times New Roman" w:cs="Times New Roman"/>
                <w:sz w:val="24"/>
                <w:szCs w:val="24"/>
                <w:lang w:eastAsia="lv-LV"/>
              </w:rPr>
              <w:t>nosūta</w:t>
            </w:r>
            <w:proofErr w:type="spellEnd"/>
            <w:r w:rsidR="007508CC" w:rsidRPr="0003752B">
              <w:rPr>
                <w:rFonts w:ascii="Times New Roman" w:eastAsia="Times New Roman" w:hAnsi="Times New Roman" w:cs="Times New Roman"/>
                <w:sz w:val="24"/>
                <w:szCs w:val="24"/>
                <w:lang w:eastAsia="lv-LV"/>
              </w:rPr>
              <w:t xml:space="preserve"> Valsts ieņēmumu dienestam, ja lēmums par noziedzīgi iegūtas mantas konfiskāciju pieņemts šā likuma </w:t>
            </w:r>
            <w:hyperlink r:id="rId7" w:anchor="n59" w:history="1">
              <w:r w:rsidR="007508CC" w:rsidRPr="0003752B">
                <w:rPr>
                  <w:rFonts w:ascii="Times New Roman" w:eastAsia="Times New Roman" w:hAnsi="Times New Roman" w:cs="Times New Roman"/>
                  <w:sz w:val="24"/>
                  <w:szCs w:val="24"/>
                  <w:lang w:eastAsia="lv-LV"/>
                </w:rPr>
                <w:t>59.</w:t>
              </w:r>
            </w:hyperlink>
            <w:r w:rsidR="007508CC" w:rsidRPr="0003752B">
              <w:rPr>
                <w:rFonts w:ascii="Times New Roman" w:eastAsia="Times New Roman" w:hAnsi="Times New Roman" w:cs="Times New Roman"/>
                <w:sz w:val="24"/>
                <w:szCs w:val="24"/>
                <w:lang w:eastAsia="lv-LV"/>
              </w:rPr>
              <w:t>nodaļā noteiktajā kārtībā un kriminālprocesā cietušais nav pieteicis kaitējuma kompensāciju vai vienīgais cietušajam nodarītā kaitējuma kompensācijas pieteicējs ir valsts.</w:t>
            </w:r>
          </w:p>
          <w:p w14:paraId="2F4EB65C" w14:textId="4F1AA5ED" w:rsidR="007508CC" w:rsidRPr="0003752B" w:rsidRDefault="007508CC" w:rsidP="007E689C">
            <w:pPr>
              <w:tabs>
                <w:tab w:val="left" w:pos="567"/>
              </w:tabs>
              <w:spacing w:after="0" w:line="240" w:lineRule="auto"/>
              <w:ind w:firstLine="553"/>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ab/>
              <w:t xml:space="preserve">Valsts ieņēmumu dienests ar </w:t>
            </w:r>
            <w:r w:rsidR="00371FF7" w:rsidRPr="0003752B">
              <w:rPr>
                <w:rFonts w:ascii="Times New Roman" w:eastAsia="Times New Roman" w:hAnsi="Times New Roman" w:cs="Times New Roman"/>
                <w:sz w:val="24"/>
                <w:szCs w:val="24"/>
                <w:lang w:eastAsia="lv-LV"/>
              </w:rPr>
              <w:t>2020</w:t>
            </w:r>
            <w:r w:rsidRPr="0003752B">
              <w:rPr>
                <w:rFonts w:ascii="Times New Roman" w:eastAsia="Times New Roman" w:hAnsi="Times New Roman" w:cs="Times New Roman"/>
                <w:sz w:val="24"/>
                <w:szCs w:val="24"/>
                <w:lang w:eastAsia="lv-LV"/>
              </w:rPr>
              <w:t xml:space="preserve">.gada </w:t>
            </w:r>
            <w:r w:rsidR="00371FF7" w:rsidRPr="0003752B">
              <w:rPr>
                <w:rFonts w:ascii="Times New Roman" w:eastAsia="Times New Roman" w:hAnsi="Times New Roman" w:cs="Times New Roman"/>
                <w:sz w:val="24"/>
                <w:szCs w:val="24"/>
                <w:lang w:eastAsia="lv-LV"/>
              </w:rPr>
              <w:t>29.oktobrī</w:t>
            </w:r>
            <w:r w:rsidRPr="0003752B">
              <w:rPr>
                <w:rFonts w:ascii="Times New Roman" w:eastAsia="Times New Roman" w:hAnsi="Times New Roman" w:cs="Times New Roman"/>
                <w:sz w:val="24"/>
                <w:szCs w:val="24"/>
                <w:lang w:eastAsia="lv-LV"/>
              </w:rPr>
              <w:t xml:space="preserve"> valstij piekritīgās mantas pieņemšanas un nodošanas aktu Nr.</w:t>
            </w:r>
            <w:r w:rsidR="00371FF7" w:rsidRPr="0003752B">
              <w:rPr>
                <w:rFonts w:ascii="Times New Roman" w:eastAsia="Times New Roman" w:hAnsi="Times New Roman" w:cs="Times New Roman"/>
                <w:sz w:val="24"/>
                <w:szCs w:val="24"/>
                <w:lang w:eastAsia="lv-LV"/>
              </w:rPr>
              <w:t>022902</w:t>
            </w:r>
            <w:r w:rsidRPr="0003752B">
              <w:rPr>
                <w:rFonts w:ascii="Times New Roman" w:eastAsia="Times New Roman" w:hAnsi="Times New Roman" w:cs="Times New Roman"/>
                <w:sz w:val="24"/>
                <w:szCs w:val="24"/>
                <w:lang w:eastAsia="lv-LV"/>
              </w:rPr>
              <w:t xml:space="preserve"> </w:t>
            </w:r>
            <w:r w:rsidR="00371FF7" w:rsidRPr="0003752B">
              <w:rPr>
                <w:rFonts w:ascii="Times New Roman" w:eastAsia="Times New Roman" w:hAnsi="Times New Roman" w:cs="Times New Roman"/>
                <w:sz w:val="24"/>
                <w:szCs w:val="24"/>
                <w:lang w:eastAsia="lv-LV"/>
              </w:rPr>
              <w:t>Dzīvokļu īpašumu</w:t>
            </w:r>
            <w:r w:rsidR="00E00337">
              <w:rPr>
                <w:rFonts w:ascii="Times New Roman" w:eastAsia="Times New Roman" w:hAnsi="Times New Roman" w:cs="Times New Roman"/>
                <w:sz w:val="24"/>
                <w:szCs w:val="24"/>
                <w:lang w:eastAsia="lv-LV"/>
              </w:rPr>
              <w:t xml:space="preserve"> </w:t>
            </w:r>
            <w:r w:rsidR="00CE5E3C" w:rsidRPr="0003752B">
              <w:rPr>
                <w:rFonts w:ascii="Times New Roman" w:eastAsia="Times New Roman" w:hAnsi="Times New Roman" w:cs="Times New Roman"/>
                <w:sz w:val="24"/>
                <w:szCs w:val="24"/>
                <w:lang w:eastAsia="lv-LV"/>
              </w:rPr>
              <w:t xml:space="preserve">valstij piekritīgo ½ domājamo daļu </w:t>
            </w:r>
            <w:r w:rsidRPr="0003752B">
              <w:rPr>
                <w:rFonts w:ascii="Times New Roman" w:eastAsia="Times New Roman" w:hAnsi="Times New Roman" w:cs="Times New Roman"/>
                <w:sz w:val="24"/>
                <w:szCs w:val="24"/>
                <w:lang w:eastAsia="lv-LV"/>
              </w:rPr>
              <w:t>ņēma valsts uzskaitē.</w:t>
            </w:r>
          </w:p>
          <w:p w14:paraId="45B5F843" w14:textId="64D6A012" w:rsidR="008678B1" w:rsidRPr="0003752B" w:rsidRDefault="008678B1" w:rsidP="007E689C">
            <w:pPr>
              <w:spacing w:after="0" w:line="240" w:lineRule="auto"/>
              <w:ind w:firstLine="519"/>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 xml:space="preserve">Ievērojot, ka </w:t>
            </w:r>
            <w:r w:rsidR="00901221">
              <w:rPr>
                <w:rFonts w:ascii="Times New Roman" w:eastAsia="Times New Roman" w:hAnsi="Times New Roman" w:cs="Times New Roman"/>
                <w:sz w:val="24"/>
                <w:szCs w:val="24"/>
                <w:lang w:eastAsia="lv-LV"/>
              </w:rPr>
              <w:t>D</w:t>
            </w:r>
            <w:r w:rsidRPr="0003752B">
              <w:rPr>
                <w:rFonts w:ascii="Times New Roman" w:eastAsia="Times New Roman" w:hAnsi="Times New Roman" w:cs="Times New Roman"/>
                <w:sz w:val="24"/>
                <w:szCs w:val="24"/>
                <w:lang w:eastAsia="lv-LV"/>
              </w:rPr>
              <w:t xml:space="preserve">zīvokļu īpašumu domājamās daļas nav izmantojamas attiecīgās pašvaldības funkcijas īstenošanai un saskaņā ar Publiskas personas mantas atsavināšanas likuma 45.panta pirmā daļu pašvaldībai jāpiedāvā nodot tās īpašumā dzīvojamās mājas un dzīvokļu īpašumus palīdzības sniegšanai dzīvokļa jautājumu risināšanā likumā "Par palīdzību dzīvokļa jautājumu risināšanā" noteiktajos gadījumos, Valsts ieņēmumu dienests atbilstoši </w:t>
            </w:r>
            <w:r w:rsidR="00F30224" w:rsidRPr="0003752B">
              <w:rPr>
                <w:rFonts w:ascii="Times New Roman" w:eastAsia="Times New Roman" w:hAnsi="Times New Roman" w:cs="Times New Roman"/>
                <w:sz w:val="24"/>
                <w:szCs w:val="24"/>
                <w:lang w:eastAsia="lv-LV"/>
              </w:rPr>
              <w:t>Ministru kabineta 2013.gada 26.novembra noteikumu Nr.1354 “Kārtība, kādā veicama valstij piekritīgās mantas uzskaite, novērtēšana, realizācija, nodošana bez maksas, iznīcināšana un realizācijas ieņēmumu ieskaitīšana valsts budžetā”</w:t>
            </w:r>
            <w:r w:rsidR="00EC4223" w:rsidRPr="0003752B">
              <w:rPr>
                <w:rFonts w:ascii="Times New Roman" w:eastAsia="Times New Roman" w:hAnsi="Times New Roman" w:cs="Times New Roman"/>
                <w:sz w:val="24"/>
                <w:szCs w:val="24"/>
                <w:lang w:eastAsia="lv-LV"/>
              </w:rPr>
              <w:t xml:space="preserve"> </w:t>
            </w:r>
            <w:r w:rsidR="00926C0D" w:rsidRPr="0003752B">
              <w:rPr>
                <w:rFonts w:ascii="Times New Roman" w:eastAsia="Times New Roman" w:hAnsi="Times New Roman" w:cs="Times New Roman"/>
                <w:sz w:val="24"/>
                <w:szCs w:val="24"/>
                <w:lang w:eastAsia="lv-LV"/>
              </w:rPr>
              <w:t>3</w:t>
            </w:r>
            <w:r w:rsidR="00F30224" w:rsidRPr="0003752B">
              <w:rPr>
                <w:rFonts w:ascii="Times New Roman" w:eastAsia="Times New Roman" w:hAnsi="Times New Roman" w:cs="Times New Roman"/>
                <w:sz w:val="24"/>
                <w:szCs w:val="24"/>
                <w:lang w:eastAsia="lv-LV"/>
              </w:rPr>
              <w:t>2.4.apakšpunkt</w:t>
            </w:r>
            <w:r w:rsidRPr="0003752B">
              <w:rPr>
                <w:rFonts w:ascii="Times New Roman" w:eastAsia="Times New Roman" w:hAnsi="Times New Roman" w:cs="Times New Roman"/>
                <w:sz w:val="24"/>
                <w:szCs w:val="24"/>
                <w:lang w:eastAsia="lv-LV"/>
              </w:rPr>
              <w:t>am</w:t>
            </w:r>
            <w:r w:rsidR="00F30224" w:rsidRPr="0003752B">
              <w:rPr>
                <w:rFonts w:ascii="Times New Roman" w:eastAsia="Times New Roman" w:hAnsi="Times New Roman" w:cs="Times New Roman"/>
                <w:sz w:val="24"/>
                <w:szCs w:val="24"/>
                <w:lang w:eastAsia="lv-LV"/>
              </w:rPr>
              <w:t xml:space="preserve"> </w:t>
            </w:r>
            <w:r w:rsidRPr="0003752B">
              <w:rPr>
                <w:rFonts w:ascii="Times New Roman" w:eastAsia="Times New Roman" w:hAnsi="Times New Roman" w:cs="Times New Roman"/>
                <w:sz w:val="24"/>
                <w:szCs w:val="24"/>
                <w:lang w:eastAsia="lv-LV"/>
              </w:rPr>
              <w:t>ar 2020.gada 2.decembra aktu nodeva</w:t>
            </w:r>
            <w:r w:rsidR="00F30224" w:rsidRPr="0003752B">
              <w:rPr>
                <w:rFonts w:ascii="Times New Roman" w:eastAsia="Times New Roman" w:hAnsi="Times New Roman" w:cs="Times New Roman"/>
                <w:sz w:val="24"/>
                <w:szCs w:val="24"/>
                <w:lang w:eastAsia="lv-LV"/>
              </w:rPr>
              <w:t xml:space="preserve">  </w:t>
            </w:r>
            <w:r w:rsidR="00EC4223" w:rsidRPr="0003752B">
              <w:rPr>
                <w:rFonts w:ascii="Times New Roman" w:eastAsia="Times New Roman" w:hAnsi="Times New Roman" w:cs="Times New Roman"/>
                <w:sz w:val="24"/>
                <w:szCs w:val="24"/>
                <w:lang w:eastAsia="lv-LV"/>
              </w:rPr>
              <w:t>SIA</w:t>
            </w:r>
            <w:r w:rsidR="00F30224" w:rsidRPr="0003752B">
              <w:rPr>
                <w:rFonts w:ascii="Times New Roman" w:eastAsia="Times New Roman" w:hAnsi="Times New Roman" w:cs="Times New Roman"/>
                <w:sz w:val="24"/>
                <w:szCs w:val="24"/>
                <w:lang w:eastAsia="lv-LV"/>
              </w:rPr>
              <w:t xml:space="preserve"> “Publisko aktīvu pārvaldītājs </w:t>
            </w:r>
            <w:proofErr w:type="spellStart"/>
            <w:r w:rsidR="00F30224" w:rsidRPr="0003752B">
              <w:rPr>
                <w:rFonts w:ascii="Times New Roman" w:eastAsia="Times New Roman" w:hAnsi="Times New Roman" w:cs="Times New Roman"/>
                <w:sz w:val="24"/>
                <w:szCs w:val="24"/>
                <w:lang w:eastAsia="lv-LV"/>
              </w:rPr>
              <w:t>Possessor</w:t>
            </w:r>
            <w:proofErr w:type="spellEnd"/>
            <w:r w:rsidR="00F30224" w:rsidRPr="0003752B">
              <w:rPr>
                <w:rFonts w:ascii="Times New Roman" w:eastAsia="Times New Roman" w:hAnsi="Times New Roman" w:cs="Times New Roman"/>
                <w:sz w:val="24"/>
                <w:szCs w:val="24"/>
                <w:lang w:eastAsia="lv-LV"/>
              </w:rPr>
              <w:t xml:space="preserve">” (turpmāk – </w:t>
            </w:r>
            <w:proofErr w:type="spellStart"/>
            <w:r w:rsidR="00F30224" w:rsidRPr="0024589F">
              <w:rPr>
                <w:rFonts w:ascii="Times New Roman" w:eastAsia="Times New Roman" w:hAnsi="Times New Roman" w:cs="Times New Roman"/>
                <w:sz w:val="24"/>
                <w:szCs w:val="24"/>
                <w:lang w:eastAsia="lv-LV"/>
              </w:rPr>
              <w:t>Possessor</w:t>
            </w:r>
            <w:proofErr w:type="spellEnd"/>
            <w:r w:rsidR="00F30224" w:rsidRPr="0003752B">
              <w:rPr>
                <w:rFonts w:ascii="Times New Roman" w:eastAsia="Times New Roman" w:hAnsi="Times New Roman" w:cs="Times New Roman"/>
                <w:sz w:val="24"/>
                <w:szCs w:val="24"/>
                <w:lang w:eastAsia="lv-LV"/>
              </w:rPr>
              <w:t xml:space="preserve">) valdījumā </w:t>
            </w:r>
            <w:bookmarkStart w:id="0" w:name="_Hlk63694988"/>
            <w:r w:rsidRPr="0003752B">
              <w:rPr>
                <w:rFonts w:ascii="Times New Roman" w:eastAsia="Times New Roman" w:hAnsi="Times New Roman" w:cs="Times New Roman"/>
                <w:sz w:val="24"/>
                <w:szCs w:val="24"/>
                <w:lang w:eastAsia="lv-LV"/>
              </w:rPr>
              <w:t>Dzīvokļu īpašumu  valstij piekritīgo ½ domājamo daļu no 2020.gada 10.decembra.</w:t>
            </w:r>
          </w:p>
          <w:bookmarkEnd w:id="0"/>
          <w:p w14:paraId="5FF42FF6" w14:textId="77777777" w:rsidR="009112EB" w:rsidRPr="0003752B" w:rsidRDefault="009112EB" w:rsidP="007508CC">
            <w:pPr>
              <w:pStyle w:val="NormalWeb"/>
              <w:tabs>
                <w:tab w:val="left" w:pos="2490"/>
              </w:tabs>
              <w:spacing w:before="0" w:after="0"/>
              <w:ind w:firstLine="851"/>
              <w:jc w:val="center"/>
              <w:rPr>
                <w:rFonts w:ascii="Times New Roman" w:hAnsi="Times New Roman"/>
                <w:sz w:val="24"/>
                <w:szCs w:val="24"/>
                <w:lang w:val="lv-LV"/>
              </w:rPr>
            </w:pPr>
          </w:p>
          <w:p w14:paraId="608A9ACC" w14:textId="22AAC8C1" w:rsidR="007508CC" w:rsidRDefault="007508CC" w:rsidP="006E04B8">
            <w:pPr>
              <w:pStyle w:val="NormalWeb"/>
              <w:tabs>
                <w:tab w:val="left" w:pos="2490"/>
              </w:tabs>
              <w:spacing w:before="0" w:after="0"/>
              <w:jc w:val="center"/>
              <w:rPr>
                <w:rFonts w:ascii="Times New Roman" w:hAnsi="Times New Roman"/>
                <w:b/>
                <w:bCs/>
                <w:sz w:val="24"/>
                <w:szCs w:val="24"/>
                <w:lang w:val="lv-LV"/>
              </w:rPr>
            </w:pPr>
            <w:r w:rsidRPr="0003752B">
              <w:rPr>
                <w:rFonts w:ascii="Times New Roman" w:hAnsi="Times New Roman"/>
                <w:b/>
                <w:bCs/>
                <w:sz w:val="24"/>
                <w:szCs w:val="24"/>
                <w:lang w:val="lv-LV"/>
              </w:rPr>
              <w:lastRenderedPageBreak/>
              <w:t>II Turpmākā rīcība</w:t>
            </w:r>
          </w:p>
          <w:p w14:paraId="0CE448F1" w14:textId="77777777" w:rsidR="006E04B8" w:rsidRPr="0003752B" w:rsidRDefault="006E04B8" w:rsidP="006E04B8">
            <w:pPr>
              <w:pStyle w:val="NormalWeb"/>
              <w:tabs>
                <w:tab w:val="left" w:pos="2490"/>
              </w:tabs>
              <w:spacing w:before="0" w:after="0"/>
              <w:jc w:val="center"/>
              <w:rPr>
                <w:rFonts w:ascii="Times New Roman" w:hAnsi="Times New Roman"/>
                <w:b/>
                <w:bCs/>
                <w:sz w:val="24"/>
                <w:szCs w:val="24"/>
                <w:lang w:val="lv-LV"/>
              </w:rPr>
            </w:pPr>
          </w:p>
          <w:p w14:paraId="7582E0BC" w14:textId="10EB849E" w:rsidR="007508CC" w:rsidRPr="0003752B" w:rsidRDefault="007508CC" w:rsidP="0005764A">
            <w:pPr>
              <w:pStyle w:val="tv2132"/>
              <w:spacing w:line="240" w:lineRule="auto"/>
              <w:ind w:right="-1" w:firstLine="567"/>
              <w:jc w:val="both"/>
              <w:rPr>
                <w:color w:val="auto"/>
                <w:sz w:val="24"/>
                <w:szCs w:val="24"/>
              </w:rPr>
            </w:pPr>
            <w:r w:rsidRPr="0003752B">
              <w:rPr>
                <w:color w:val="auto"/>
                <w:sz w:val="24"/>
                <w:szCs w:val="24"/>
              </w:rPr>
              <w:t>Rīkojuma projekta pielikumā norādī</w:t>
            </w:r>
            <w:r w:rsidR="0005764A" w:rsidRPr="0003752B">
              <w:rPr>
                <w:color w:val="auto"/>
                <w:sz w:val="24"/>
                <w:szCs w:val="24"/>
              </w:rPr>
              <w:t>tie</w:t>
            </w:r>
            <w:r w:rsidRPr="0003752B">
              <w:rPr>
                <w:color w:val="auto"/>
                <w:sz w:val="24"/>
                <w:szCs w:val="24"/>
              </w:rPr>
              <w:t xml:space="preserve"> nekustam</w:t>
            </w:r>
            <w:r w:rsidR="0005764A" w:rsidRPr="0003752B">
              <w:rPr>
                <w:color w:val="auto"/>
                <w:sz w:val="24"/>
                <w:szCs w:val="24"/>
              </w:rPr>
              <w:t>ie</w:t>
            </w:r>
            <w:r w:rsidRPr="0003752B">
              <w:rPr>
                <w:color w:val="auto"/>
                <w:sz w:val="24"/>
                <w:szCs w:val="24"/>
              </w:rPr>
              <w:t xml:space="preserve"> īpašum</w:t>
            </w:r>
            <w:r w:rsidR="0005764A" w:rsidRPr="0003752B">
              <w:rPr>
                <w:color w:val="auto"/>
                <w:sz w:val="24"/>
                <w:szCs w:val="24"/>
              </w:rPr>
              <w:t>i</w:t>
            </w:r>
            <w:r w:rsidRPr="0003752B">
              <w:rPr>
                <w:color w:val="auto"/>
                <w:sz w:val="24"/>
                <w:szCs w:val="24"/>
              </w:rPr>
              <w:t xml:space="preserve"> ir atsavināmi, ievērojot Atsavināšanas likuma 5.panta pirmajā daļā noteikto nosacījumu, ka atļauju atsavināt valsts nekustamo īpašumu dod Ministru kabinets.</w:t>
            </w:r>
          </w:p>
          <w:p w14:paraId="38F4890E" w14:textId="16F375A8" w:rsidR="007508CC" w:rsidRPr="0003752B" w:rsidRDefault="007508CC" w:rsidP="007508CC">
            <w:pPr>
              <w:pStyle w:val="tv2132"/>
              <w:spacing w:line="240" w:lineRule="auto"/>
              <w:ind w:right="-1" w:firstLine="567"/>
              <w:jc w:val="both"/>
              <w:rPr>
                <w:color w:val="auto"/>
                <w:sz w:val="24"/>
                <w:szCs w:val="24"/>
              </w:rPr>
            </w:pPr>
            <w:r w:rsidRPr="0003752B">
              <w:rPr>
                <w:color w:val="auto"/>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2011.gada 1.februāra noteikumu Nr.109. </w:t>
            </w:r>
            <w:r w:rsidRPr="0027431B">
              <w:rPr>
                <w:color w:val="auto"/>
                <w:sz w:val="24"/>
                <w:szCs w:val="24"/>
              </w:rPr>
              <w:t>„Kārtība, kādā atsavināma publiskās personas manta”</w:t>
            </w:r>
            <w:r w:rsidR="0027431B" w:rsidRPr="0027431B">
              <w:rPr>
                <w:color w:val="auto"/>
                <w:sz w:val="24"/>
                <w:szCs w:val="24"/>
              </w:rPr>
              <w:t xml:space="preserve"> </w:t>
            </w:r>
            <w:r w:rsidR="0027431B" w:rsidRPr="0027431B">
              <w:rPr>
                <w:rFonts w:eastAsiaTheme="minorHAnsi"/>
                <w:color w:val="auto"/>
                <w:sz w:val="24"/>
                <w:szCs w:val="24"/>
                <w:lang w:eastAsia="en-US"/>
              </w:rPr>
              <w:t>(turpmāk - Noteikumi Nr.109)</w:t>
            </w:r>
            <w:r w:rsidRPr="0027431B">
              <w:rPr>
                <w:color w:val="auto"/>
                <w:sz w:val="24"/>
                <w:szCs w:val="24"/>
              </w:rPr>
              <w:t xml:space="preserve"> </w:t>
            </w:r>
            <w:r w:rsidRPr="0003752B">
              <w:rPr>
                <w:color w:val="auto"/>
                <w:sz w:val="24"/>
                <w:szCs w:val="24"/>
              </w:rPr>
              <w:t>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24C7FAAA" w14:textId="3320B12C" w:rsidR="007508CC" w:rsidRPr="0003752B" w:rsidRDefault="007508CC" w:rsidP="007E689C">
            <w:pPr>
              <w:pStyle w:val="BodyTextIndent2"/>
              <w:ind w:firstLine="524"/>
              <w:rPr>
                <w:sz w:val="24"/>
                <w:szCs w:val="24"/>
              </w:rPr>
            </w:pPr>
            <w:r w:rsidRPr="0003752B">
              <w:rPr>
                <w:sz w:val="24"/>
                <w:szCs w:val="24"/>
              </w:rPr>
              <w:t xml:space="preserve">Rīkojuma projekts paredz pilnvarot </w:t>
            </w:r>
            <w:proofErr w:type="spellStart"/>
            <w:r w:rsidRPr="0024589F">
              <w:rPr>
                <w:sz w:val="24"/>
                <w:szCs w:val="24"/>
              </w:rPr>
              <w:t>Possessor</w:t>
            </w:r>
            <w:proofErr w:type="spellEnd"/>
            <w:r w:rsidRPr="0003752B">
              <w:rPr>
                <w:sz w:val="24"/>
                <w:szCs w:val="24"/>
              </w:rPr>
              <w:t xml:space="preserve">  vienlaicīgi ar valsts īpašuma tiesību nostiprināšanu zemesgrāmatā iesniegt zemesgrāmatā nostiprinājuma lūgumu ar lūgumu dzēst </w:t>
            </w:r>
            <w:r w:rsidR="00C84E02" w:rsidRPr="0003752B">
              <w:rPr>
                <w:sz w:val="24"/>
                <w:szCs w:val="24"/>
              </w:rPr>
              <w:t>Dzīvokļu īpašumiem</w:t>
            </w:r>
            <w:r w:rsidRPr="0003752B">
              <w:rPr>
                <w:sz w:val="24"/>
                <w:szCs w:val="24"/>
              </w:rPr>
              <w:t xml:space="preserve"> zemesgrāmatā ierakstītās aizlieguma atzīmes un apgrūtinājumus</w:t>
            </w:r>
            <w:r w:rsidR="00C9041D" w:rsidRPr="0003752B">
              <w:rPr>
                <w:sz w:val="24"/>
                <w:szCs w:val="24"/>
              </w:rPr>
              <w:t xml:space="preserve"> -</w:t>
            </w:r>
            <w:r w:rsidRPr="0003752B">
              <w:rPr>
                <w:sz w:val="24"/>
                <w:szCs w:val="24"/>
              </w:rPr>
              <w:t xml:space="preserve"> atzīmes par aresta uzlikšanu, kas līdz ar valsts īpašuma tiesību nostiprināšanu zemesgrāmatā vairs nav nepieciešamas.</w:t>
            </w:r>
          </w:p>
          <w:p w14:paraId="08D9E575" w14:textId="77777777" w:rsidR="006F4ED2" w:rsidRPr="0003752B" w:rsidRDefault="006F4ED2" w:rsidP="007E689C">
            <w:pPr>
              <w:spacing w:after="0" w:line="240" w:lineRule="auto"/>
              <w:ind w:firstLine="524"/>
              <w:jc w:val="both"/>
              <w:rPr>
                <w:rFonts w:ascii="Times New Roman" w:hAnsi="Times New Roman" w:cs="Times New Roman"/>
                <w:sz w:val="24"/>
                <w:szCs w:val="24"/>
              </w:rPr>
            </w:pPr>
            <w:r w:rsidRPr="0003752B">
              <w:rPr>
                <w:rFonts w:ascii="Times New Roman" w:hAnsi="Times New Roman" w:cs="Times New Roman"/>
                <w:sz w:val="24"/>
                <w:szCs w:val="24"/>
              </w:rPr>
              <w:t>Zemesgrāmatu likuma 57.pantā noteikts, ka nostiprinājumu var lūgt tikai nekustamu īpašumu īpašnieki un personas, kuru labā vai pret kurām taisāms nostiprinājums, tāpat arī likumā paredzētos gadījumos - tiesu un citas valsts iestādes vai amatpersonas.</w:t>
            </w:r>
          </w:p>
          <w:p w14:paraId="15DDA7C4" w14:textId="26134799" w:rsidR="00402943" w:rsidRPr="0003752B" w:rsidRDefault="00402943" w:rsidP="0027431B">
            <w:pPr>
              <w:spacing w:after="0" w:line="240" w:lineRule="auto"/>
              <w:ind w:firstLine="524"/>
              <w:jc w:val="both"/>
              <w:rPr>
                <w:rFonts w:ascii="Times New Roman" w:eastAsia="Times New Roman" w:hAnsi="Times New Roman" w:cs="Times New Roman"/>
                <w:sz w:val="24"/>
                <w:szCs w:val="24"/>
                <w:lang w:eastAsia="lv-LV"/>
              </w:rPr>
            </w:pPr>
            <w:r w:rsidRPr="0003752B">
              <w:rPr>
                <w:rFonts w:ascii="Times New Roman" w:eastAsia="Times New Roman" w:hAnsi="Times New Roman" w:cs="Times New Roman"/>
                <w:sz w:val="24"/>
                <w:szCs w:val="24"/>
                <w:lang w:eastAsia="lv-LV"/>
              </w:rPr>
              <w:t>Liepājas pilsētas zemesgrāmatas nodalījumā Nr.3140-13 nostiprinātā hipotēka par labu Valsts ieņēmumu dienestam, pamatojoties uz 2020.gada 16.jūnija VID lēmumu par nokavēto nodokļu maksājumu piedziņu Nr. 31.4-17.18.3/NNVP/18928, jāgroza attiecinot vienīgi uz</w:t>
            </w:r>
            <w:r w:rsidR="0027431B">
              <w:rPr>
                <w:rFonts w:ascii="Times New Roman" w:eastAsia="Times New Roman" w:hAnsi="Times New Roman" w:cs="Times New Roman"/>
                <w:sz w:val="24"/>
                <w:szCs w:val="24"/>
                <w:lang w:eastAsia="lv-LV"/>
              </w:rPr>
              <w:t xml:space="preserve"> </w:t>
            </w:r>
            <w:r w:rsidRPr="0003752B">
              <w:rPr>
                <w:rFonts w:ascii="Times New Roman" w:eastAsia="Times New Roman" w:hAnsi="Times New Roman" w:cs="Times New Roman"/>
                <w:sz w:val="24"/>
                <w:szCs w:val="24"/>
                <w:lang w:eastAsia="lv-LV"/>
              </w:rPr>
              <w:t xml:space="preserve">kopīpašniekam piederošo dzīvokļa īpašuma Nr.13 domājamo daļu. Izdarīt attiecīgos grozījumus zemesgrāmatas nodalījumā ir tiesīgs lūgt kreditors – Valsts ieņēmumu dienests. Minētie grozījumi jāizdara līdz valsts īpašuma tiesību uz Dzīvokļu īpašumu ½ domājamo daļu nostiprināšanai zemesgrāmatā un atsavināšanas procesa uzsākšanai.  </w:t>
            </w:r>
          </w:p>
          <w:p w14:paraId="7E7952B9" w14:textId="652853E0" w:rsidR="006F4ED2" w:rsidRPr="0003752B" w:rsidRDefault="006F4ED2" w:rsidP="007E689C">
            <w:pPr>
              <w:spacing w:after="0" w:line="240" w:lineRule="auto"/>
              <w:ind w:firstLine="524"/>
              <w:jc w:val="both"/>
              <w:rPr>
                <w:rFonts w:ascii="Times New Roman" w:hAnsi="Times New Roman" w:cs="Times New Roman"/>
                <w:sz w:val="24"/>
                <w:szCs w:val="24"/>
              </w:rPr>
            </w:pPr>
            <w:r w:rsidRPr="0003752B">
              <w:rPr>
                <w:rFonts w:ascii="Times New Roman" w:hAnsi="Times New Roman" w:cs="Times New Roman"/>
                <w:sz w:val="24"/>
                <w:szCs w:val="24"/>
              </w:rPr>
              <w:lastRenderedPageBreak/>
              <w:t>Grozījumu izdarīšana zemesgrāmatas ierakstos, precizējot Dzīvokļu īpašumu sastāvu, kas atšķiras no Kadastra informācijas sistēmā reģistrētā Dzīvokļu īpašumu sastāva, ir iespējama vienīgi ar kopīpašnieka piekrišanu. Tomēr ievērojot, ka Dzīvokļu īpašumu kopīpašnieks ir persona, kam krimināllietā piemērota mantas konfiskācija, sadarbības iespēja ierakstu grozīšanai zemesgrāmatā ir apšaubāma.</w:t>
            </w:r>
          </w:p>
          <w:p w14:paraId="5726B042" w14:textId="50C4105B" w:rsidR="00435F1B" w:rsidRPr="0003752B" w:rsidRDefault="00435F1B" w:rsidP="007E689C">
            <w:pPr>
              <w:spacing w:after="0" w:line="240" w:lineRule="auto"/>
              <w:ind w:firstLine="524"/>
              <w:jc w:val="both"/>
              <w:rPr>
                <w:rFonts w:ascii="Times New Roman" w:hAnsi="Times New Roman" w:cs="Times New Roman"/>
                <w:sz w:val="24"/>
                <w:szCs w:val="24"/>
              </w:rPr>
            </w:pPr>
            <w:r w:rsidRPr="0003752B">
              <w:rPr>
                <w:rFonts w:ascii="Times New Roman" w:hAnsi="Times New Roman" w:cs="Times New Roman"/>
                <w:sz w:val="24"/>
                <w:szCs w:val="24"/>
              </w:rPr>
              <w:t xml:space="preserve">Informācija par </w:t>
            </w:r>
            <w:r w:rsidR="00BE52B7" w:rsidRPr="0003752B">
              <w:rPr>
                <w:rFonts w:ascii="Times New Roman" w:hAnsi="Times New Roman" w:cs="Times New Roman"/>
                <w:sz w:val="24"/>
                <w:szCs w:val="24"/>
              </w:rPr>
              <w:t xml:space="preserve">zemesgrāmatas ierakstu neatbilstību Kadastra informācijas sistēmā reģistrētiem datiem tiks </w:t>
            </w:r>
            <w:r w:rsidR="00844C1B" w:rsidRPr="0003752B">
              <w:rPr>
                <w:rFonts w:ascii="Times New Roman" w:hAnsi="Times New Roman" w:cs="Times New Roman"/>
                <w:sz w:val="24"/>
                <w:szCs w:val="24"/>
              </w:rPr>
              <w:t>iekļauta</w:t>
            </w:r>
            <w:r w:rsidR="00BE52B7" w:rsidRPr="0003752B">
              <w:rPr>
                <w:rFonts w:ascii="Times New Roman" w:hAnsi="Times New Roman" w:cs="Times New Roman"/>
                <w:sz w:val="24"/>
                <w:szCs w:val="24"/>
              </w:rPr>
              <w:t xml:space="preserve"> </w:t>
            </w:r>
            <w:r w:rsidR="009272A5" w:rsidRPr="0003752B">
              <w:rPr>
                <w:rFonts w:ascii="Times New Roman" w:hAnsi="Times New Roman" w:cs="Times New Roman"/>
                <w:sz w:val="24"/>
                <w:szCs w:val="24"/>
              </w:rPr>
              <w:t>izsoles noteikumos</w:t>
            </w:r>
            <w:r w:rsidR="00211EE3" w:rsidRPr="0003752B">
              <w:rPr>
                <w:rFonts w:ascii="Times New Roman" w:hAnsi="Times New Roman" w:cs="Times New Roman"/>
                <w:sz w:val="24"/>
                <w:szCs w:val="24"/>
              </w:rPr>
              <w:t>.</w:t>
            </w:r>
          </w:p>
          <w:p w14:paraId="14B6C3FD" w14:textId="6606C930" w:rsidR="00A872B0" w:rsidRPr="0003752B" w:rsidRDefault="007508CC" w:rsidP="007E689C">
            <w:pPr>
              <w:pStyle w:val="tv2132"/>
              <w:spacing w:line="240" w:lineRule="auto"/>
              <w:ind w:firstLine="524"/>
              <w:jc w:val="both"/>
              <w:rPr>
                <w:color w:val="auto"/>
                <w:sz w:val="24"/>
                <w:szCs w:val="24"/>
              </w:rPr>
            </w:pPr>
            <w:r w:rsidRPr="0003752B">
              <w:rPr>
                <w:color w:val="auto"/>
                <w:sz w:val="24"/>
                <w:szCs w:val="24"/>
              </w:rPr>
              <w:t xml:space="preserve">Pēc nekustamo īpašumu ierakstīšanas zemesgrāmatā uz valsts vārda </w:t>
            </w:r>
            <w:proofErr w:type="spellStart"/>
            <w:r w:rsidRPr="0024589F">
              <w:rPr>
                <w:color w:val="auto"/>
                <w:sz w:val="24"/>
                <w:szCs w:val="24"/>
              </w:rPr>
              <w:t>Possessor</w:t>
            </w:r>
            <w:proofErr w:type="spellEnd"/>
            <w:r w:rsidRPr="0003752B">
              <w:rPr>
                <w:color w:val="auto"/>
                <w:sz w:val="24"/>
                <w:szCs w:val="24"/>
              </w:rPr>
              <w:t xml:space="preserve"> personā, </w:t>
            </w:r>
            <w:proofErr w:type="spellStart"/>
            <w:r w:rsidRPr="0024589F">
              <w:rPr>
                <w:color w:val="auto"/>
                <w:sz w:val="24"/>
                <w:szCs w:val="24"/>
              </w:rPr>
              <w:t>Possessor</w:t>
            </w:r>
            <w:proofErr w:type="spellEnd"/>
            <w:r w:rsidRPr="0003752B">
              <w:rPr>
                <w:color w:val="auto"/>
                <w:sz w:val="24"/>
                <w:szCs w:val="24"/>
              </w:rPr>
              <w:t>, pamatojoties uz Ministru kabineta atļauju un Atsavināšanas likumā noteikto procesuālo kārtību, Rīkojuma projekta pielikumā minētos valsts nekustamos īpašumus pārdos, ievērojot Atsavināšanas likuma 11.panta pirmo daļu, kurā noteikts, ka sludinājumi par publiskas personas nekustamā īpašuma izsoli publicējami oficiālajā izdevumā „Latvijas Vēstnesis”, institūcijas, kas organizē nekustamā īpašuma atsavināšanu, mājas lapā internetā un attiecīgās pašvaldības teritorijā izdotajā vietējā laikrakstā</w:t>
            </w:r>
            <w:r w:rsidR="00617B7F" w:rsidRPr="0003752B">
              <w:rPr>
                <w:color w:val="auto"/>
                <w:sz w:val="24"/>
                <w:szCs w:val="24"/>
              </w:rPr>
              <w:t xml:space="preserve"> </w:t>
            </w:r>
            <w:r w:rsidR="00506F1B" w:rsidRPr="0003752B">
              <w:rPr>
                <w:color w:val="auto"/>
                <w:sz w:val="24"/>
                <w:szCs w:val="24"/>
              </w:rPr>
              <w:t xml:space="preserve">. Vienlaikus ar sludinājumu </w:t>
            </w:r>
            <w:r w:rsidR="00B77E78" w:rsidRPr="0003752B">
              <w:rPr>
                <w:color w:val="auto"/>
                <w:sz w:val="24"/>
                <w:szCs w:val="24"/>
              </w:rPr>
              <w:t xml:space="preserve">kopīpašniekam kā </w:t>
            </w:r>
            <w:r w:rsidR="00506F1B" w:rsidRPr="0003752B">
              <w:rPr>
                <w:color w:val="auto"/>
                <w:sz w:val="24"/>
                <w:szCs w:val="24"/>
              </w:rPr>
              <w:t>pirmpirkuma tiesī</w:t>
            </w:r>
            <w:r w:rsidR="00B77E78" w:rsidRPr="0003752B">
              <w:rPr>
                <w:color w:val="auto"/>
                <w:sz w:val="24"/>
                <w:szCs w:val="24"/>
              </w:rPr>
              <w:t>gai personai</w:t>
            </w:r>
            <w:r w:rsidR="00506F1B" w:rsidRPr="0003752B">
              <w:rPr>
                <w:color w:val="auto"/>
                <w:sz w:val="24"/>
                <w:szCs w:val="24"/>
              </w:rPr>
              <w:t xml:space="preserve"> </w:t>
            </w:r>
            <w:r w:rsidR="00B77E78" w:rsidRPr="0003752B">
              <w:rPr>
                <w:color w:val="auto"/>
                <w:sz w:val="24"/>
                <w:szCs w:val="24"/>
              </w:rPr>
              <w:t xml:space="preserve">tiks </w:t>
            </w:r>
            <w:r w:rsidR="00506F1B" w:rsidRPr="0003752B">
              <w:rPr>
                <w:color w:val="auto"/>
                <w:sz w:val="24"/>
                <w:szCs w:val="24"/>
              </w:rPr>
              <w:t>nosūt</w:t>
            </w:r>
            <w:r w:rsidR="00B77E78" w:rsidRPr="0003752B">
              <w:rPr>
                <w:color w:val="auto"/>
                <w:sz w:val="24"/>
                <w:szCs w:val="24"/>
              </w:rPr>
              <w:t>īts</w:t>
            </w:r>
            <w:r w:rsidR="00506F1B" w:rsidRPr="0003752B">
              <w:rPr>
                <w:color w:val="auto"/>
                <w:sz w:val="24"/>
                <w:szCs w:val="24"/>
              </w:rPr>
              <w:t xml:space="preserve"> paziņojums par izsoli, norādot</w:t>
            </w:r>
            <w:r w:rsidR="00B77E78" w:rsidRPr="0003752B">
              <w:rPr>
                <w:color w:val="auto"/>
                <w:sz w:val="24"/>
                <w:szCs w:val="24"/>
              </w:rPr>
              <w:t xml:space="preserve"> kārtību kādā </w:t>
            </w:r>
            <w:r w:rsidR="00506F1B" w:rsidRPr="0003752B">
              <w:rPr>
                <w:color w:val="auto"/>
                <w:sz w:val="24"/>
                <w:szCs w:val="24"/>
              </w:rPr>
              <w:t xml:space="preserve"> šīs tiesības </w:t>
            </w:r>
            <w:r w:rsidR="00B77E78" w:rsidRPr="0003752B">
              <w:rPr>
                <w:color w:val="auto"/>
                <w:sz w:val="24"/>
                <w:szCs w:val="24"/>
              </w:rPr>
              <w:t>viņš</w:t>
            </w:r>
            <w:r w:rsidR="00506F1B" w:rsidRPr="0003752B">
              <w:rPr>
                <w:color w:val="auto"/>
                <w:sz w:val="24"/>
                <w:szCs w:val="24"/>
              </w:rPr>
              <w:t xml:space="preserve"> var izmantot</w:t>
            </w:r>
            <w:r w:rsidR="00B77E78" w:rsidRPr="0003752B">
              <w:rPr>
                <w:color w:val="auto"/>
                <w:sz w:val="24"/>
                <w:szCs w:val="24"/>
              </w:rPr>
              <w:t>.</w:t>
            </w:r>
          </w:p>
        </w:tc>
      </w:tr>
      <w:tr w:rsidR="00083640" w:rsidRPr="0003752B" w14:paraId="375F4133"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F1A61F0" w14:textId="77777777" w:rsidR="00083640" w:rsidRPr="0003752B" w:rsidRDefault="00083640" w:rsidP="00083640">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lastRenderedPageBreak/>
              <w:t>3.</w:t>
            </w:r>
          </w:p>
        </w:tc>
        <w:tc>
          <w:tcPr>
            <w:tcW w:w="1692" w:type="pct"/>
            <w:gridSpan w:val="3"/>
            <w:tcBorders>
              <w:top w:val="outset" w:sz="6" w:space="0" w:color="auto"/>
              <w:left w:val="outset" w:sz="6" w:space="0" w:color="auto"/>
              <w:bottom w:val="outset" w:sz="6" w:space="0" w:color="auto"/>
              <w:right w:val="outset" w:sz="6" w:space="0" w:color="auto"/>
            </w:tcBorders>
            <w:hideMark/>
          </w:tcPr>
          <w:p w14:paraId="222C0B68" w14:textId="77777777" w:rsidR="00083640" w:rsidRPr="0003752B" w:rsidRDefault="00083640" w:rsidP="00083640">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Projekta izstrādē iesaistītās institūcijas un publiskas personas kapitālsabiedrības</w:t>
            </w:r>
          </w:p>
        </w:tc>
        <w:tc>
          <w:tcPr>
            <w:tcW w:w="2954" w:type="pct"/>
            <w:tcBorders>
              <w:top w:val="outset" w:sz="6" w:space="0" w:color="auto"/>
              <w:left w:val="outset" w:sz="6" w:space="0" w:color="auto"/>
              <w:bottom w:val="outset" w:sz="6" w:space="0" w:color="auto"/>
              <w:right w:val="outset" w:sz="6" w:space="0" w:color="auto"/>
            </w:tcBorders>
            <w:hideMark/>
          </w:tcPr>
          <w:p w14:paraId="0EBE58BF" w14:textId="77777777" w:rsidR="00083640" w:rsidRPr="0003752B" w:rsidRDefault="00E90129" w:rsidP="00083640">
            <w:pPr>
              <w:spacing w:after="0" w:line="240" w:lineRule="auto"/>
              <w:rPr>
                <w:rFonts w:ascii="Times New Roman" w:hAnsi="Times New Roman" w:cs="Times New Roman"/>
                <w:sz w:val="24"/>
                <w:szCs w:val="24"/>
              </w:rPr>
            </w:pPr>
            <w:proofErr w:type="spellStart"/>
            <w:r w:rsidRPr="0024589F">
              <w:rPr>
                <w:rFonts w:ascii="Times New Roman" w:hAnsi="Times New Roman" w:cs="Times New Roman"/>
                <w:sz w:val="24"/>
                <w:szCs w:val="24"/>
              </w:rPr>
              <w:t>Possessor</w:t>
            </w:r>
            <w:proofErr w:type="spellEnd"/>
            <w:r w:rsidRPr="0003752B">
              <w:rPr>
                <w:rFonts w:ascii="Times New Roman" w:hAnsi="Times New Roman" w:cs="Times New Roman"/>
                <w:sz w:val="24"/>
                <w:szCs w:val="24"/>
              </w:rPr>
              <w:t xml:space="preserve"> </w:t>
            </w:r>
            <w:r w:rsidR="00083640" w:rsidRPr="0003752B">
              <w:rPr>
                <w:rFonts w:ascii="Times New Roman" w:hAnsi="Times New Roman" w:cs="Times New Roman"/>
                <w:sz w:val="24"/>
                <w:szCs w:val="24"/>
              </w:rPr>
              <w:t>un Ekonomikas ministrija.</w:t>
            </w:r>
          </w:p>
        </w:tc>
      </w:tr>
      <w:tr w:rsidR="00083640" w:rsidRPr="0003752B" w14:paraId="5752D186"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C5502A3" w14:textId="77777777" w:rsidR="00083640" w:rsidRPr="0003752B" w:rsidRDefault="00083640" w:rsidP="00083640">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4.</w:t>
            </w:r>
          </w:p>
        </w:tc>
        <w:tc>
          <w:tcPr>
            <w:tcW w:w="1692" w:type="pct"/>
            <w:gridSpan w:val="3"/>
            <w:tcBorders>
              <w:top w:val="outset" w:sz="6" w:space="0" w:color="auto"/>
              <w:left w:val="outset" w:sz="6" w:space="0" w:color="auto"/>
              <w:bottom w:val="outset" w:sz="6" w:space="0" w:color="auto"/>
              <w:right w:val="outset" w:sz="6" w:space="0" w:color="auto"/>
            </w:tcBorders>
            <w:hideMark/>
          </w:tcPr>
          <w:p w14:paraId="4453217F" w14:textId="77777777" w:rsidR="00083640" w:rsidRPr="0003752B" w:rsidRDefault="00083640" w:rsidP="00083640">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4438EFC2" w14:textId="77777777" w:rsidR="00083640" w:rsidRPr="0003752B" w:rsidRDefault="00083640" w:rsidP="00083640">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Nav.</w:t>
            </w:r>
          </w:p>
        </w:tc>
      </w:tr>
      <w:tr w:rsidR="00E5323B" w:rsidRPr="0003752B" w14:paraId="7C5113E6" w14:textId="77777777" w:rsidTr="0003752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1F3CD8AC" w14:textId="77777777" w:rsidR="00655F2C" w:rsidRPr="0003752B" w:rsidRDefault="00E5323B" w:rsidP="00083640">
            <w:pPr>
              <w:spacing w:after="0" w:line="240" w:lineRule="auto"/>
              <w:jc w:val="center"/>
              <w:rPr>
                <w:rFonts w:ascii="Times New Roman" w:hAnsi="Times New Roman" w:cs="Times New Roman"/>
                <w:b/>
                <w:sz w:val="24"/>
                <w:szCs w:val="24"/>
              </w:rPr>
            </w:pPr>
            <w:r w:rsidRPr="0003752B">
              <w:rPr>
                <w:rFonts w:ascii="Times New Roman" w:hAnsi="Times New Roman" w:cs="Times New Roman"/>
                <w:sz w:val="24"/>
                <w:szCs w:val="24"/>
              </w:rPr>
              <w:t xml:space="preserve">  </w:t>
            </w:r>
            <w:r w:rsidRPr="0003752B">
              <w:rPr>
                <w:rFonts w:ascii="Times New Roman" w:hAnsi="Times New Roman" w:cs="Times New Roman"/>
                <w:b/>
                <w:sz w:val="24"/>
                <w:szCs w:val="24"/>
              </w:rPr>
              <w:t>II. Tiesību akta projekta ietekme uz sabiedrību, tautsaimniecības attīstību un administratīvo slogu</w:t>
            </w:r>
          </w:p>
        </w:tc>
      </w:tr>
      <w:tr w:rsidR="00E5323B" w:rsidRPr="0003752B" w14:paraId="22675695"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756174"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w:t>
            </w:r>
          </w:p>
        </w:tc>
        <w:tc>
          <w:tcPr>
            <w:tcW w:w="1634" w:type="pct"/>
            <w:tcBorders>
              <w:top w:val="outset" w:sz="6" w:space="0" w:color="auto"/>
              <w:left w:val="outset" w:sz="6" w:space="0" w:color="auto"/>
              <w:bottom w:val="outset" w:sz="6" w:space="0" w:color="auto"/>
              <w:right w:val="outset" w:sz="6" w:space="0" w:color="auto"/>
            </w:tcBorders>
            <w:hideMark/>
          </w:tcPr>
          <w:p w14:paraId="2B288592"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xml:space="preserve">Sabiedrības </w:t>
            </w:r>
            <w:proofErr w:type="spellStart"/>
            <w:r w:rsidRPr="0003752B">
              <w:rPr>
                <w:rFonts w:ascii="Times New Roman" w:hAnsi="Times New Roman" w:cs="Times New Roman"/>
                <w:sz w:val="24"/>
                <w:szCs w:val="24"/>
              </w:rPr>
              <w:t>mērķgrupas</w:t>
            </w:r>
            <w:proofErr w:type="spellEnd"/>
            <w:r w:rsidRPr="0003752B">
              <w:rPr>
                <w:rFonts w:ascii="Times New Roman" w:hAnsi="Times New Roman" w:cs="Times New Roman"/>
                <w:sz w:val="24"/>
                <w:szCs w:val="24"/>
              </w:rPr>
              <w:t>, kuras tiesiskais regulējums ietekmē vai varētu ietekmēt</w:t>
            </w:r>
          </w:p>
        </w:tc>
        <w:tc>
          <w:tcPr>
            <w:tcW w:w="3012" w:type="pct"/>
            <w:gridSpan w:val="3"/>
            <w:tcBorders>
              <w:top w:val="outset" w:sz="6" w:space="0" w:color="auto"/>
              <w:left w:val="outset" w:sz="6" w:space="0" w:color="auto"/>
              <w:bottom w:val="outset" w:sz="6" w:space="0" w:color="auto"/>
              <w:right w:val="outset" w:sz="6" w:space="0" w:color="auto"/>
            </w:tcBorders>
            <w:hideMark/>
          </w:tcPr>
          <w:p w14:paraId="4C98F121" w14:textId="77777777" w:rsidR="00E5323B" w:rsidRPr="0003752B" w:rsidRDefault="00083640" w:rsidP="002C0288">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Rīkojuma projekts attiecināms uz fiziskām un juridiskām personām, kuras izsolē pirks Rīkojuma projektā minēto</w:t>
            </w:r>
            <w:r w:rsidR="002C0288" w:rsidRPr="0003752B">
              <w:rPr>
                <w:rFonts w:ascii="Times New Roman" w:hAnsi="Times New Roman" w:cs="Times New Roman"/>
                <w:sz w:val="24"/>
                <w:szCs w:val="24"/>
              </w:rPr>
              <w:t>s</w:t>
            </w:r>
            <w:r w:rsidRPr="0003752B">
              <w:rPr>
                <w:rFonts w:ascii="Times New Roman" w:hAnsi="Times New Roman" w:cs="Times New Roman"/>
                <w:sz w:val="24"/>
                <w:szCs w:val="24"/>
              </w:rPr>
              <w:t xml:space="preserve"> valsts nekustamo</w:t>
            </w:r>
            <w:r w:rsidR="002C0288" w:rsidRPr="0003752B">
              <w:rPr>
                <w:rFonts w:ascii="Times New Roman" w:hAnsi="Times New Roman" w:cs="Times New Roman"/>
                <w:sz w:val="24"/>
                <w:szCs w:val="24"/>
              </w:rPr>
              <w:t xml:space="preserve">s </w:t>
            </w:r>
            <w:r w:rsidRPr="0003752B">
              <w:rPr>
                <w:rFonts w:ascii="Times New Roman" w:hAnsi="Times New Roman" w:cs="Times New Roman"/>
                <w:sz w:val="24"/>
                <w:szCs w:val="24"/>
              </w:rPr>
              <w:t>īpašumu</w:t>
            </w:r>
            <w:r w:rsidR="002C0288" w:rsidRPr="0003752B">
              <w:rPr>
                <w:rFonts w:ascii="Times New Roman" w:hAnsi="Times New Roman" w:cs="Times New Roman"/>
                <w:sz w:val="24"/>
                <w:szCs w:val="24"/>
              </w:rPr>
              <w:t>s</w:t>
            </w:r>
            <w:r w:rsidRPr="0003752B">
              <w:rPr>
                <w:rFonts w:ascii="Times New Roman" w:hAnsi="Times New Roman" w:cs="Times New Roman"/>
                <w:sz w:val="24"/>
                <w:szCs w:val="24"/>
              </w:rPr>
              <w:t>.</w:t>
            </w:r>
          </w:p>
        </w:tc>
      </w:tr>
      <w:tr w:rsidR="00E5323B" w:rsidRPr="0003752B" w14:paraId="691AC293"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1715291"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w:t>
            </w:r>
          </w:p>
        </w:tc>
        <w:tc>
          <w:tcPr>
            <w:tcW w:w="1634" w:type="pct"/>
            <w:tcBorders>
              <w:top w:val="outset" w:sz="6" w:space="0" w:color="auto"/>
              <w:left w:val="outset" w:sz="6" w:space="0" w:color="auto"/>
              <w:bottom w:val="outset" w:sz="6" w:space="0" w:color="auto"/>
              <w:right w:val="outset" w:sz="6" w:space="0" w:color="auto"/>
            </w:tcBorders>
            <w:hideMark/>
          </w:tcPr>
          <w:p w14:paraId="2379669C"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Tiesiskā regulējuma ietekme uz tautsaimniecību un administratīvo slogu</w:t>
            </w:r>
          </w:p>
        </w:tc>
        <w:tc>
          <w:tcPr>
            <w:tcW w:w="3012" w:type="pct"/>
            <w:gridSpan w:val="3"/>
            <w:tcBorders>
              <w:top w:val="outset" w:sz="6" w:space="0" w:color="auto"/>
              <w:left w:val="outset" w:sz="6" w:space="0" w:color="auto"/>
              <w:bottom w:val="outset" w:sz="6" w:space="0" w:color="auto"/>
              <w:right w:val="outset" w:sz="6" w:space="0" w:color="auto"/>
            </w:tcBorders>
            <w:hideMark/>
          </w:tcPr>
          <w:p w14:paraId="036231BD" w14:textId="77777777" w:rsidR="00E5323B" w:rsidRPr="0003752B" w:rsidRDefault="00083640"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Projekts šo jomu neskar.</w:t>
            </w:r>
          </w:p>
        </w:tc>
      </w:tr>
      <w:tr w:rsidR="00E5323B" w:rsidRPr="0003752B" w14:paraId="3F33D6B9"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2A773F8"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w:t>
            </w:r>
          </w:p>
        </w:tc>
        <w:tc>
          <w:tcPr>
            <w:tcW w:w="1634" w:type="pct"/>
            <w:tcBorders>
              <w:top w:val="outset" w:sz="6" w:space="0" w:color="auto"/>
              <w:left w:val="outset" w:sz="6" w:space="0" w:color="auto"/>
              <w:bottom w:val="outset" w:sz="6" w:space="0" w:color="auto"/>
              <w:right w:val="outset" w:sz="6" w:space="0" w:color="auto"/>
            </w:tcBorders>
            <w:hideMark/>
          </w:tcPr>
          <w:p w14:paraId="2D18C08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Administratīvo izmaksu monetārs novērtējums</w:t>
            </w:r>
          </w:p>
        </w:tc>
        <w:tc>
          <w:tcPr>
            <w:tcW w:w="3012" w:type="pct"/>
            <w:gridSpan w:val="3"/>
            <w:tcBorders>
              <w:top w:val="outset" w:sz="6" w:space="0" w:color="auto"/>
              <w:left w:val="outset" w:sz="6" w:space="0" w:color="auto"/>
              <w:bottom w:val="outset" w:sz="6" w:space="0" w:color="auto"/>
              <w:right w:val="outset" w:sz="6" w:space="0" w:color="auto"/>
            </w:tcBorders>
            <w:hideMark/>
          </w:tcPr>
          <w:p w14:paraId="299E7679" w14:textId="77777777" w:rsidR="00E5323B" w:rsidRPr="0003752B" w:rsidRDefault="00083640"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Projekts šo jomu neskar.</w:t>
            </w:r>
          </w:p>
        </w:tc>
      </w:tr>
      <w:tr w:rsidR="00E5323B" w:rsidRPr="0003752B" w14:paraId="4607B41E"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2C15E15"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4.</w:t>
            </w:r>
          </w:p>
        </w:tc>
        <w:tc>
          <w:tcPr>
            <w:tcW w:w="1634" w:type="pct"/>
            <w:tcBorders>
              <w:top w:val="outset" w:sz="6" w:space="0" w:color="auto"/>
              <w:left w:val="outset" w:sz="6" w:space="0" w:color="auto"/>
              <w:bottom w:val="outset" w:sz="6" w:space="0" w:color="auto"/>
              <w:right w:val="outset" w:sz="6" w:space="0" w:color="auto"/>
            </w:tcBorders>
            <w:hideMark/>
          </w:tcPr>
          <w:p w14:paraId="0F43348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Atbilstības izmaksu monetārs novērtējums</w:t>
            </w:r>
          </w:p>
        </w:tc>
        <w:tc>
          <w:tcPr>
            <w:tcW w:w="3012" w:type="pct"/>
            <w:gridSpan w:val="3"/>
            <w:tcBorders>
              <w:top w:val="outset" w:sz="6" w:space="0" w:color="auto"/>
              <w:left w:val="outset" w:sz="6" w:space="0" w:color="auto"/>
              <w:bottom w:val="outset" w:sz="6" w:space="0" w:color="auto"/>
              <w:right w:val="outset" w:sz="6" w:space="0" w:color="auto"/>
            </w:tcBorders>
            <w:hideMark/>
          </w:tcPr>
          <w:p w14:paraId="20430446" w14:textId="77777777" w:rsidR="00E5323B" w:rsidRPr="0003752B" w:rsidRDefault="00083640"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Projekts šo jomu neskar.</w:t>
            </w:r>
          </w:p>
        </w:tc>
      </w:tr>
      <w:tr w:rsidR="00E5323B" w:rsidRPr="0003752B" w14:paraId="72761015" w14:textId="77777777" w:rsidTr="0003752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095AFB4"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5.</w:t>
            </w:r>
          </w:p>
        </w:tc>
        <w:tc>
          <w:tcPr>
            <w:tcW w:w="1634" w:type="pct"/>
            <w:tcBorders>
              <w:top w:val="outset" w:sz="6" w:space="0" w:color="auto"/>
              <w:left w:val="outset" w:sz="6" w:space="0" w:color="auto"/>
              <w:bottom w:val="outset" w:sz="6" w:space="0" w:color="auto"/>
              <w:right w:val="outset" w:sz="6" w:space="0" w:color="auto"/>
            </w:tcBorders>
            <w:hideMark/>
          </w:tcPr>
          <w:p w14:paraId="798246D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Cita informācija</w:t>
            </w:r>
          </w:p>
        </w:tc>
        <w:tc>
          <w:tcPr>
            <w:tcW w:w="3012" w:type="pct"/>
            <w:gridSpan w:val="3"/>
            <w:tcBorders>
              <w:top w:val="outset" w:sz="6" w:space="0" w:color="auto"/>
              <w:left w:val="outset" w:sz="6" w:space="0" w:color="auto"/>
              <w:bottom w:val="outset" w:sz="6" w:space="0" w:color="auto"/>
              <w:right w:val="outset" w:sz="6" w:space="0" w:color="auto"/>
            </w:tcBorders>
            <w:hideMark/>
          </w:tcPr>
          <w:p w14:paraId="15E44D4C" w14:textId="77777777" w:rsidR="00E5323B" w:rsidRPr="0003752B" w:rsidRDefault="00083640"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Nav</w:t>
            </w:r>
          </w:p>
        </w:tc>
      </w:tr>
    </w:tbl>
    <w:p w14:paraId="4CD16C4C" w14:textId="47AE88F8" w:rsidR="00D7406A"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0"/>
        <w:gridCol w:w="1189"/>
        <w:gridCol w:w="774"/>
        <w:gridCol w:w="1062"/>
        <w:gridCol w:w="685"/>
        <w:gridCol w:w="699"/>
        <w:gridCol w:w="1087"/>
        <w:gridCol w:w="699"/>
        <w:gridCol w:w="1087"/>
        <w:gridCol w:w="1242"/>
      </w:tblGrid>
      <w:tr w:rsidR="00E5323B" w:rsidRPr="0003752B" w14:paraId="0D7D1E72" w14:textId="77777777" w:rsidTr="0003752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19347BC6" w14:textId="77777777" w:rsidR="00655F2C" w:rsidRPr="0003752B" w:rsidRDefault="00E5323B" w:rsidP="00083640">
            <w:pPr>
              <w:spacing w:after="0" w:line="240" w:lineRule="auto"/>
              <w:jc w:val="center"/>
              <w:rPr>
                <w:rFonts w:ascii="Times New Roman" w:hAnsi="Times New Roman" w:cs="Times New Roman"/>
                <w:b/>
                <w:sz w:val="24"/>
                <w:szCs w:val="24"/>
              </w:rPr>
            </w:pPr>
            <w:r w:rsidRPr="0003752B">
              <w:rPr>
                <w:rFonts w:ascii="Times New Roman" w:hAnsi="Times New Roman" w:cs="Times New Roman"/>
                <w:b/>
                <w:sz w:val="24"/>
                <w:szCs w:val="24"/>
              </w:rPr>
              <w:t>III. Tiesību akta projekta ietekme uz valsts budžetu un pašvaldību budžetiem</w:t>
            </w:r>
          </w:p>
        </w:tc>
      </w:tr>
      <w:tr w:rsidR="00E5323B" w:rsidRPr="0003752B" w14:paraId="3FACF292" w14:textId="77777777" w:rsidTr="0024589F">
        <w:trPr>
          <w:tblCellSpacing w:w="15" w:type="dxa"/>
        </w:trPr>
        <w:tc>
          <w:tcPr>
            <w:tcW w:w="94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05A1C8"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Rādītāji</w:t>
            </w:r>
          </w:p>
        </w:tc>
        <w:tc>
          <w:tcPr>
            <w:tcW w:w="138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71C2922" w14:textId="3FB91FF9" w:rsidR="00655F2C" w:rsidRPr="0003752B" w:rsidRDefault="00083640" w:rsidP="00205F93">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20</w:t>
            </w:r>
            <w:r w:rsidR="00391D9B" w:rsidRPr="0003752B">
              <w:rPr>
                <w:rFonts w:ascii="Times New Roman" w:hAnsi="Times New Roman" w:cs="Times New Roman"/>
                <w:sz w:val="24"/>
                <w:szCs w:val="24"/>
              </w:rPr>
              <w:t>2</w:t>
            </w:r>
            <w:r w:rsidR="00905BD8">
              <w:rPr>
                <w:rFonts w:ascii="Times New Roman" w:hAnsi="Times New Roman" w:cs="Times New Roman"/>
                <w:sz w:val="24"/>
                <w:szCs w:val="24"/>
              </w:rPr>
              <w:t>1</w:t>
            </w:r>
          </w:p>
        </w:tc>
        <w:tc>
          <w:tcPr>
            <w:tcW w:w="2609" w:type="pct"/>
            <w:gridSpan w:val="5"/>
            <w:tcBorders>
              <w:top w:val="outset" w:sz="6" w:space="0" w:color="auto"/>
              <w:left w:val="outset" w:sz="6" w:space="0" w:color="auto"/>
              <w:bottom w:val="outset" w:sz="6" w:space="0" w:color="auto"/>
              <w:right w:val="outset" w:sz="6" w:space="0" w:color="auto"/>
            </w:tcBorders>
            <w:vAlign w:val="center"/>
            <w:hideMark/>
          </w:tcPr>
          <w:p w14:paraId="4E62CF06" w14:textId="77777777" w:rsidR="00655F2C" w:rsidRPr="0003752B" w:rsidRDefault="00E5323B" w:rsidP="00083640">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Turpmākie trīs gadi (</w:t>
            </w:r>
            <w:proofErr w:type="spellStart"/>
            <w:r w:rsidRPr="0003752B">
              <w:rPr>
                <w:rFonts w:ascii="Times New Roman" w:hAnsi="Times New Roman" w:cs="Times New Roman"/>
                <w:sz w:val="24"/>
                <w:szCs w:val="24"/>
              </w:rPr>
              <w:t>euro</w:t>
            </w:r>
            <w:proofErr w:type="spellEnd"/>
            <w:r w:rsidRPr="0003752B">
              <w:rPr>
                <w:rFonts w:ascii="Times New Roman" w:hAnsi="Times New Roman" w:cs="Times New Roman"/>
                <w:sz w:val="24"/>
                <w:szCs w:val="24"/>
              </w:rPr>
              <w:t>)</w:t>
            </w:r>
          </w:p>
        </w:tc>
      </w:tr>
      <w:tr w:rsidR="00E5323B" w:rsidRPr="0003752B" w14:paraId="444752CF" w14:textId="77777777" w:rsidTr="0024589F">
        <w:trPr>
          <w:tblCellSpacing w:w="15" w:type="dxa"/>
        </w:trPr>
        <w:tc>
          <w:tcPr>
            <w:tcW w:w="942" w:type="pct"/>
            <w:gridSpan w:val="2"/>
            <w:vMerge/>
            <w:tcBorders>
              <w:top w:val="outset" w:sz="6" w:space="0" w:color="auto"/>
              <w:left w:val="outset" w:sz="6" w:space="0" w:color="auto"/>
              <w:bottom w:val="outset" w:sz="6" w:space="0" w:color="auto"/>
              <w:right w:val="outset" w:sz="6" w:space="0" w:color="auto"/>
            </w:tcBorders>
            <w:vAlign w:val="center"/>
            <w:hideMark/>
          </w:tcPr>
          <w:p w14:paraId="68E29943" w14:textId="77777777" w:rsidR="00E5323B" w:rsidRPr="0003752B" w:rsidRDefault="00E5323B" w:rsidP="00E5323B">
            <w:pPr>
              <w:spacing w:after="0" w:line="240" w:lineRule="auto"/>
              <w:rPr>
                <w:rFonts w:ascii="Times New Roman" w:hAnsi="Times New Roman" w:cs="Times New Roman"/>
                <w:sz w:val="24"/>
                <w:szCs w:val="24"/>
              </w:rPr>
            </w:pPr>
          </w:p>
        </w:tc>
        <w:tc>
          <w:tcPr>
            <w:tcW w:w="1383" w:type="pct"/>
            <w:gridSpan w:val="3"/>
            <w:vMerge/>
            <w:tcBorders>
              <w:top w:val="outset" w:sz="6" w:space="0" w:color="auto"/>
              <w:left w:val="outset" w:sz="6" w:space="0" w:color="auto"/>
              <w:bottom w:val="outset" w:sz="6" w:space="0" w:color="auto"/>
              <w:right w:val="outset" w:sz="6" w:space="0" w:color="auto"/>
            </w:tcBorders>
            <w:vAlign w:val="center"/>
            <w:hideMark/>
          </w:tcPr>
          <w:p w14:paraId="581E9174" w14:textId="77777777" w:rsidR="00E5323B" w:rsidRPr="0003752B" w:rsidRDefault="00E5323B" w:rsidP="00E5323B">
            <w:pPr>
              <w:spacing w:after="0" w:line="240" w:lineRule="auto"/>
              <w:rPr>
                <w:rFonts w:ascii="Times New Roman" w:hAnsi="Times New Roman" w:cs="Times New Roman"/>
                <w:sz w:val="24"/>
                <w:szCs w:val="24"/>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27BF017C" w14:textId="43317523" w:rsidR="00655F2C" w:rsidRPr="0003752B" w:rsidRDefault="00083640" w:rsidP="00205F93">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20</w:t>
            </w:r>
            <w:r w:rsidR="00205F93" w:rsidRPr="0003752B">
              <w:rPr>
                <w:rFonts w:ascii="Times New Roman" w:hAnsi="Times New Roman" w:cs="Times New Roman"/>
                <w:sz w:val="24"/>
                <w:szCs w:val="24"/>
              </w:rPr>
              <w:t>2</w:t>
            </w:r>
            <w:r w:rsidR="00905BD8">
              <w:rPr>
                <w:rFonts w:ascii="Times New Roman" w:hAnsi="Times New Roman" w:cs="Times New Roman"/>
                <w:sz w:val="24"/>
                <w:szCs w:val="24"/>
              </w:rPr>
              <w:t>2</w:t>
            </w: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65A8AC90" w14:textId="2EA62357" w:rsidR="00655F2C" w:rsidRPr="0003752B" w:rsidRDefault="00083640" w:rsidP="00205F93">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202</w:t>
            </w:r>
            <w:r w:rsidR="00905BD8">
              <w:rPr>
                <w:rFonts w:ascii="Times New Roman" w:hAnsi="Times New Roman" w:cs="Times New Roman"/>
                <w:sz w:val="24"/>
                <w:szCs w:val="24"/>
              </w:rPr>
              <w:t>3</w:t>
            </w:r>
          </w:p>
        </w:tc>
        <w:tc>
          <w:tcPr>
            <w:tcW w:w="613" w:type="pct"/>
            <w:tcBorders>
              <w:top w:val="outset" w:sz="6" w:space="0" w:color="auto"/>
              <w:left w:val="outset" w:sz="6" w:space="0" w:color="auto"/>
              <w:bottom w:val="outset" w:sz="6" w:space="0" w:color="auto"/>
              <w:right w:val="outset" w:sz="6" w:space="0" w:color="auto"/>
            </w:tcBorders>
            <w:vAlign w:val="center"/>
            <w:hideMark/>
          </w:tcPr>
          <w:p w14:paraId="12F10B33" w14:textId="2D9D1A53" w:rsidR="00655F2C" w:rsidRPr="0003752B" w:rsidRDefault="00083640" w:rsidP="00205F93">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202</w:t>
            </w:r>
            <w:r w:rsidR="00905BD8">
              <w:rPr>
                <w:rFonts w:ascii="Times New Roman" w:hAnsi="Times New Roman" w:cs="Times New Roman"/>
                <w:sz w:val="24"/>
                <w:szCs w:val="24"/>
              </w:rPr>
              <w:t>4</w:t>
            </w:r>
          </w:p>
        </w:tc>
      </w:tr>
      <w:tr w:rsidR="000F439F" w:rsidRPr="0003752B" w14:paraId="29D05562" w14:textId="77777777" w:rsidTr="0024589F">
        <w:trPr>
          <w:tblCellSpacing w:w="15" w:type="dxa"/>
        </w:trPr>
        <w:tc>
          <w:tcPr>
            <w:tcW w:w="942" w:type="pct"/>
            <w:gridSpan w:val="2"/>
            <w:vMerge/>
            <w:tcBorders>
              <w:top w:val="outset" w:sz="6" w:space="0" w:color="auto"/>
              <w:left w:val="outset" w:sz="6" w:space="0" w:color="auto"/>
              <w:bottom w:val="outset" w:sz="6" w:space="0" w:color="auto"/>
              <w:right w:val="outset" w:sz="6" w:space="0" w:color="auto"/>
            </w:tcBorders>
            <w:vAlign w:val="center"/>
            <w:hideMark/>
          </w:tcPr>
          <w:p w14:paraId="7F409A46" w14:textId="77777777" w:rsidR="00E5323B" w:rsidRPr="0003752B" w:rsidRDefault="00E5323B" w:rsidP="00E5323B">
            <w:pPr>
              <w:spacing w:after="0" w:line="240" w:lineRule="auto"/>
              <w:rPr>
                <w:rFonts w:ascii="Times New Roman" w:hAnsi="Times New Roman" w:cs="Times New Roman"/>
                <w:sz w:val="24"/>
                <w:szCs w:val="24"/>
              </w:rPr>
            </w:pPr>
          </w:p>
        </w:tc>
        <w:tc>
          <w:tcPr>
            <w:tcW w:w="423" w:type="pct"/>
            <w:tcBorders>
              <w:top w:val="outset" w:sz="6" w:space="0" w:color="auto"/>
              <w:left w:val="outset" w:sz="6" w:space="0" w:color="auto"/>
              <w:bottom w:val="outset" w:sz="6" w:space="0" w:color="auto"/>
              <w:right w:val="outset" w:sz="6" w:space="0" w:color="auto"/>
            </w:tcBorders>
            <w:vAlign w:val="center"/>
            <w:hideMark/>
          </w:tcPr>
          <w:p w14:paraId="6C6B6FC8"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saskaņā ar valsts budžetu kārtējam gadam</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70AC2B56"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izmaiņas kārtējā gadā, salīdzinot ar valsts budžetu kārtējam gadam</w:t>
            </w:r>
          </w:p>
        </w:tc>
        <w:tc>
          <w:tcPr>
            <w:tcW w:w="380" w:type="pct"/>
            <w:tcBorders>
              <w:top w:val="outset" w:sz="6" w:space="0" w:color="auto"/>
              <w:left w:val="outset" w:sz="6" w:space="0" w:color="auto"/>
              <w:bottom w:val="outset" w:sz="6" w:space="0" w:color="auto"/>
              <w:right w:val="outset" w:sz="6" w:space="0" w:color="auto"/>
            </w:tcBorders>
            <w:vAlign w:val="center"/>
            <w:hideMark/>
          </w:tcPr>
          <w:p w14:paraId="180780CD"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saskaņā ar vidēja termiņa budžeta ietvaru</w:t>
            </w:r>
          </w:p>
        </w:tc>
        <w:tc>
          <w:tcPr>
            <w:tcW w:w="585" w:type="pct"/>
            <w:tcBorders>
              <w:top w:val="outset" w:sz="6" w:space="0" w:color="auto"/>
              <w:left w:val="outset" w:sz="6" w:space="0" w:color="auto"/>
              <w:bottom w:val="outset" w:sz="6" w:space="0" w:color="auto"/>
              <w:right w:val="outset" w:sz="6" w:space="0" w:color="auto"/>
            </w:tcBorders>
            <w:vAlign w:val="center"/>
            <w:hideMark/>
          </w:tcPr>
          <w:p w14:paraId="72E4E401" w14:textId="4C6CC1E3" w:rsidR="000F439F"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xml:space="preserve">izmaiņas, salīdzinot ar vidēja </w:t>
            </w:r>
            <w:r w:rsidR="000F439F" w:rsidRPr="0003752B">
              <w:rPr>
                <w:rFonts w:ascii="Times New Roman" w:hAnsi="Times New Roman" w:cs="Times New Roman"/>
                <w:sz w:val="24"/>
                <w:szCs w:val="24"/>
              </w:rPr>
              <w:t>termiņa budžeta ietvaru 20</w:t>
            </w:r>
            <w:r w:rsidR="00243C5D">
              <w:rPr>
                <w:rFonts w:ascii="Times New Roman" w:hAnsi="Times New Roman" w:cs="Times New Roman"/>
                <w:sz w:val="24"/>
                <w:szCs w:val="24"/>
              </w:rPr>
              <w:t>22</w:t>
            </w:r>
            <w:r w:rsidR="000F439F" w:rsidRPr="0003752B">
              <w:rPr>
                <w:rFonts w:ascii="Times New Roman" w:hAnsi="Times New Roman" w:cs="Times New Roman"/>
                <w:sz w:val="24"/>
                <w:szCs w:val="24"/>
              </w:rPr>
              <w:t>.</w:t>
            </w:r>
          </w:p>
          <w:p w14:paraId="520BE8A8"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gadam</w:t>
            </w:r>
          </w:p>
        </w:tc>
        <w:tc>
          <w:tcPr>
            <w:tcW w:w="380" w:type="pct"/>
            <w:tcBorders>
              <w:top w:val="outset" w:sz="6" w:space="0" w:color="auto"/>
              <w:left w:val="outset" w:sz="6" w:space="0" w:color="auto"/>
              <w:bottom w:val="outset" w:sz="6" w:space="0" w:color="auto"/>
              <w:right w:val="outset" w:sz="6" w:space="0" w:color="auto"/>
            </w:tcBorders>
            <w:vAlign w:val="center"/>
            <w:hideMark/>
          </w:tcPr>
          <w:p w14:paraId="2DE95D42"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saskaņā ar vidēja termiņa budžeta ietvaru</w:t>
            </w:r>
          </w:p>
        </w:tc>
        <w:tc>
          <w:tcPr>
            <w:tcW w:w="585" w:type="pct"/>
            <w:tcBorders>
              <w:top w:val="outset" w:sz="6" w:space="0" w:color="auto"/>
              <w:left w:val="outset" w:sz="6" w:space="0" w:color="auto"/>
              <w:bottom w:val="outset" w:sz="6" w:space="0" w:color="auto"/>
              <w:right w:val="outset" w:sz="6" w:space="0" w:color="auto"/>
            </w:tcBorders>
            <w:vAlign w:val="center"/>
            <w:hideMark/>
          </w:tcPr>
          <w:p w14:paraId="6CAB79DA" w14:textId="61708714" w:rsidR="000F439F"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izmaiņas, salīdzinot ar vid</w:t>
            </w:r>
            <w:r w:rsidR="000F439F" w:rsidRPr="0003752B">
              <w:rPr>
                <w:rFonts w:ascii="Times New Roman" w:hAnsi="Times New Roman" w:cs="Times New Roman"/>
                <w:sz w:val="24"/>
                <w:szCs w:val="24"/>
              </w:rPr>
              <w:t>ēja termiņa budžeta ietvaru 20</w:t>
            </w:r>
            <w:r w:rsidR="00243C5D">
              <w:rPr>
                <w:rFonts w:ascii="Times New Roman" w:hAnsi="Times New Roman" w:cs="Times New Roman"/>
                <w:sz w:val="24"/>
                <w:szCs w:val="24"/>
              </w:rPr>
              <w:t>23</w:t>
            </w:r>
            <w:r w:rsidR="000F439F" w:rsidRPr="0003752B">
              <w:rPr>
                <w:rFonts w:ascii="Times New Roman" w:hAnsi="Times New Roman" w:cs="Times New Roman"/>
                <w:sz w:val="24"/>
                <w:szCs w:val="24"/>
              </w:rPr>
              <w:t>.</w:t>
            </w:r>
          </w:p>
          <w:p w14:paraId="096E87FA"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gadam</w:t>
            </w:r>
          </w:p>
        </w:tc>
        <w:tc>
          <w:tcPr>
            <w:tcW w:w="613" w:type="pct"/>
            <w:tcBorders>
              <w:top w:val="outset" w:sz="6" w:space="0" w:color="auto"/>
              <w:left w:val="outset" w:sz="6" w:space="0" w:color="auto"/>
              <w:bottom w:val="outset" w:sz="6" w:space="0" w:color="auto"/>
              <w:right w:val="outset" w:sz="6" w:space="0" w:color="auto"/>
            </w:tcBorders>
            <w:vAlign w:val="center"/>
            <w:hideMark/>
          </w:tcPr>
          <w:p w14:paraId="706324F6" w14:textId="1BE7A520" w:rsidR="000F439F"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izmaiņas, salīdzinot ar vid</w:t>
            </w:r>
            <w:r w:rsidR="000F439F" w:rsidRPr="0003752B">
              <w:rPr>
                <w:rFonts w:ascii="Times New Roman" w:hAnsi="Times New Roman" w:cs="Times New Roman"/>
                <w:sz w:val="24"/>
                <w:szCs w:val="24"/>
              </w:rPr>
              <w:t>ēja termiņa budžeta ietvaru 20</w:t>
            </w:r>
            <w:r w:rsidR="00243C5D">
              <w:rPr>
                <w:rFonts w:ascii="Times New Roman" w:hAnsi="Times New Roman" w:cs="Times New Roman"/>
                <w:sz w:val="24"/>
                <w:szCs w:val="24"/>
              </w:rPr>
              <w:t>23</w:t>
            </w:r>
            <w:r w:rsidR="000F439F" w:rsidRPr="0003752B">
              <w:rPr>
                <w:rFonts w:ascii="Times New Roman" w:hAnsi="Times New Roman" w:cs="Times New Roman"/>
                <w:sz w:val="24"/>
                <w:szCs w:val="24"/>
              </w:rPr>
              <w:t>.</w:t>
            </w:r>
          </w:p>
          <w:p w14:paraId="268DD27A"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gadam</w:t>
            </w:r>
          </w:p>
        </w:tc>
      </w:tr>
      <w:tr w:rsidR="000F439F" w:rsidRPr="0003752B" w14:paraId="299BAC2C"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vAlign w:val="center"/>
            <w:hideMark/>
          </w:tcPr>
          <w:p w14:paraId="386859E2"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w:t>
            </w:r>
          </w:p>
        </w:tc>
        <w:tc>
          <w:tcPr>
            <w:tcW w:w="423" w:type="pct"/>
            <w:tcBorders>
              <w:top w:val="outset" w:sz="6" w:space="0" w:color="auto"/>
              <w:left w:val="outset" w:sz="6" w:space="0" w:color="auto"/>
              <w:bottom w:val="outset" w:sz="6" w:space="0" w:color="auto"/>
              <w:right w:val="outset" w:sz="6" w:space="0" w:color="auto"/>
            </w:tcBorders>
            <w:vAlign w:val="center"/>
            <w:hideMark/>
          </w:tcPr>
          <w:p w14:paraId="164CFF4E"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22EB22C3"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w:t>
            </w:r>
          </w:p>
        </w:tc>
        <w:tc>
          <w:tcPr>
            <w:tcW w:w="380" w:type="pct"/>
            <w:tcBorders>
              <w:top w:val="outset" w:sz="6" w:space="0" w:color="auto"/>
              <w:left w:val="outset" w:sz="6" w:space="0" w:color="auto"/>
              <w:bottom w:val="outset" w:sz="6" w:space="0" w:color="auto"/>
              <w:right w:val="outset" w:sz="6" w:space="0" w:color="auto"/>
            </w:tcBorders>
            <w:vAlign w:val="center"/>
            <w:hideMark/>
          </w:tcPr>
          <w:p w14:paraId="31A15AFF"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4</w:t>
            </w:r>
          </w:p>
        </w:tc>
        <w:tc>
          <w:tcPr>
            <w:tcW w:w="585" w:type="pct"/>
            <w:tcBorders>
              <w:top w:val="outset" w:sz="6" w:space="0" w:color="auto"/>
              <w:left w:val="outset" w:sz="6" w:space="0" w:color="auto"/>
              <w:bottom w:val="outset" w:sz="6" w:space="0" w:color="auto"/>
              <w:right w:val="outset" w:sz="6" w:space="0" w:color="auto"/>
            </w:tcBorders>
            <w:vAlign w:val="center"/>
            <w:hideMark/>
          </w:tcPr>
          <w:p w14:paraId="162CBF68"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5</w:t>
            </w:r>
          </w:p>
        </w:tc>
        <w:tc>
          <w:tcPr>
            <w:tcW w:w="380" w:type="pct"/>
            <w:tcBorders>
              <w:top w:val="outset" w:sz="6" w:space="0" w:color="auto"/>
              <w:left w:val="outset" w:sz="6" w:space="0" w:color="auto"/>
              <w:bottom w:val="outset" w:sz="6" w:space="0" w:color="auto"/>
              <w:right w:val="outset" w:sz="6" w:space="0" w:color="auto"/>
            </w:tcBorders>
            <w:vAlign w:val="center"/>
            <w:hideMark/>
          </w:tcPr>
          <w:p w14:paraId="4DB7B94B"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6</w:t>
            </w:r>
          </w:p>
        </w:tc>
        <w:tc>
          <w:tcPr>
            <w:tcW w:w="585" w:type="pct"/>
            <w:tcBorders>
              <w:top w:val="outset" w:sz="6" w:space="0" w:color="auto"/>
              <w:left w:val="outset" w:sz="6" w:space="0" w:color="auto"/>
              <w:bottom w:val="outset" w:sz="6" w:space="0" w:color="auto"/>
              <w:right w:val="outset" w:sz="6" w:space="0" w:color="auto"/>
            </w:tcBorders>
            <w:vAlign w:val="center"/>
            <w:hideMark/>
          </w:tcPr>
          <w:p w14:paraId="1C4C5B26"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7</w:t>
            </w:r>
          </w:p>
        </w:tc>
        <w:tc>
          <w:tcPr>
            <w:tcW w:w="613" w:type="pct"/>
            <w:tcBorders>
              <w:top w:val="outset" w:sz="6" w:space="0" w:color="auto"/>
              <w:left w:val="outset" w:sz="6" w:space="0" w:color="auto"/>
              <w:bottom w:val="outset" w:sz="6" w:space="0" w:color="auto"/>
              <w:right w:val="outset" w:sz="6" w:space="0" w:color="auto"/>
            </w:tcBorders>
            <w:vAlign w:val="center"/>
            <w:hideMark/>
          </w:tcPr>
          <w:p w14:paraId="38517FAC"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8</w:t>
            </w:r>
          </w:p>
        </w:tc>
      </w:tr>
      <w:tr w:rsidR="000F439F" w:rsidRPr="0003752B" w14:paraId="10A92D4E"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5428E0C9"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 Budžeta ieņēmumi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3F445FD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3D1D159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Nav precīzi aprēķināms</w:t>
            </w:r>
          </w:p>
        </w:tc>
        <w:tc>
          <w:tcPr>
            <w:tcW w:w="380" w:type="pct"/>
            <w:tcBorders>
              <w:top w:val="outset" w:sz="6" w:space="0" w:color="auto"/>
              <w:left w:val="outset" w:sz="6" w:space="0" w:color="auto"/>
              <w:bottom w:val="outset" w:sz="6" w:space="0" w:color="auto"/>
              <w:right w:val="outset" w:sz="6" w:space="0" w:color="auto"/>
            </w:tcBorders>
            <w:vAlign w:val="center"/>
            <w:hideMark/>
          </w:tcPr>
          <w:p w14:paraId="1FD1357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7FBFAC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58CF9B9F"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F9216FA"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2884419"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4BE9AA9A"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453BC1F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1.1. valsts pamatbudžets, tai skaitā ieņēmumi no maksas pakalpojumiem un citi pašu ieņēmumi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208DA050"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744BE6A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Nav precīzi aprēķināms</w:t>
            </w:r>
          </w:p>
        </w:tc>
        <w:tc>
          <w:tcPr>
            <w:tcW w:w="380" w:type="pct"/>
            <w:tcBorders>
              <w:top w:val="outset" w:sz="6" w:space="0" w:color="auto"/>
              <w:left w:val="outset" w:sz="6" w:space="0" w:color="auto"/>
              <w:bottom w:val="outset" w:sz="6" w:space="0" w:color="auto"/>
              <w:right w:val="outset" w:sz="6" w:space="0" w:color="auto"/>
            </w:tcBorders>
            <w:vAlign w:val="center"/>
            <w:hideMark/>
          </w:tcPr>
          <w:p w14:paraId="1EDC09A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A6B310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7D4569F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AFFAD1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DA0C670"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6E2DE9D5"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5E42AFC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1.2. valsts speciālais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3F5E83B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27EEF6B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157AB28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1F1FB0CC"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1DCE4E1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E9682E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F279FE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04A3FE2B"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727081D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1.3. pašvaldību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61312F6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36F5563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7CF9723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89F99F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DE1BD6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82B956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B101FE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387A99FF"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225A5BAA"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 Budžeta izdevumi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7F7B4A6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37E1E30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FCF516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F725EF6"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1B20A76"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6483DE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C7B1252"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6DD46FBB"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5272AD0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2.1. valsts pamatbudžets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14655DEF"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0FD152A0"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C5B6B76"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A367592"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6492480"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1F0A20C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2979FA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29F70B46"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09CF3D4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2.2. valsts speciālais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6E6E159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103E60E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44182FE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EF243F2"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5F25A05C"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4185D69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68651A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1D9D2043"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0578383A"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2.3. pašvaldību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7011BA9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73305BE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214231A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377252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0CD89146"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6B49F0EF"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EACFE1C"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39D00BB2"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2FEB64A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 Finansiālā ietekme</w:t>
            </w:r>
          </w:p>
        </w:tc>
        <w:tc>
          <w:tcPr>
            <w:tcW w:w="423" w:type="pct"/>
            <w:tcBorders>
              <w:top w:val="outset" w:sz="6" w:space="0" w:color="auto"/>
              <w:left w:val="outset" w:sz="6" w:space="0" w:color="auto"/>
              <w:bottom w:val="outset" w:sz="6" w:space="0" w:color="auto"/>
              <w:right w:val="outset" w:sz="6" w:space="0" w:color="auto"/>
            </w:tcBorders>
            <w:vAlign w:val="center"/>
            <w:hideMark/>
          </w:tcPr>
          <w:p w14:paraId="748080D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00DB270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Nav precīzi aprēķināms</w:t>
            </w:r>
          </w:p>
        </w:tc>
        <w:tc>
          <w:tcPr>
            <w:tcW w:w="380" w:type="pct"/>
            <w:tcBorders>
              <w:top w:val="outset" w:sz="6" w:space="0" w:color="auto"/>
              <w:left w:val="outset" w:sz="6" w:space="0" w:color="auto"/>
              <w:bottom w:val="outset" w:sz="6" w:space="0" w:color="auto"/>
              <w:right w:val="outset" w:sz="6" w:space="0" w:color="auto"/>
            </w:tcBorders>
            <w:vAlign w:val="center"/>
            <w:hideMark/>
          </w:tcPr>
          <w:p w14:paraId="7274DB22"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08078BE9"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248F1F8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21B8FBCC"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0A089B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4679DB7F"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7D5D79D0"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3.1. valsts pamatbudžets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06170BB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3D29155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Nav precīzi aprēķināms</w:t>
            </w:r>
          </w:p>
        </w:tc>
        <w:tc>
          <w:tcPr>
            <w:tcW w:w="380" w:type="pct"/>
            <w:tcBorders>
              <w:top w:val="outset" w:sz="6" w:space="0" w:color="auto"/>
              <w:left w:val="outset" w:sz="6" w:space="0" w:color="auto"/>
              <w:bottom w:val="outset" w:sz="6" w:space="0" w:color="auto"/>
              <w:right w:val="outset" w:sz="6" w:space="0" w:color="auto"/>
            </w:tcBorders>
            <w:vAlign w:val="center"/>
            <w:hideMark/>
          </w:tcPr>
          <w:p w14:paraId="6C257F3A"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758ECA3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01F1248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1B12586F"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29D75F90"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6CA36753"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4BE67C3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3.2. speciālais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6438251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58F3DEC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1EB5BEE6"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D695226"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0C81586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5929C7D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2E3EA61"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1D550B85"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53BFBE0F"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3.3. pašvaldību budžets</w:t>
            </w:r>
          </w:p>
        </w:tc>
        <w:tc>
          <w:tcPr>
            <w:tcW w:w="423" w:type="pct"/>
            <w:tcBorders>
              <w:top w:val="outset" w:sz="6" w:space="0" w:color="auto"/>
              <w:left w:val="outset" w:sz="6" w:space="0" w:color="auto"/>
              <w:bottom w:val="outset" w:sz="6" w:space="0" w:color="auto"/>
              <w:right w:val="outset" w:sz="6" w:space="0" w:color="auto"/>
            </w:tcBorders>
            <w:vAlign w:val="center"/>
            <w:hideMark/>
          </w:tcPr>
          <w:p w14:paraId="7DEB164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3EC33B1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2BE1D3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274CF7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46477F9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585" w:type="pct"/>
            <w:tcBorders>
              <w:top w:val="outset" w:sz="6" w:space="0" w:color="auto"/>
              <w:left w:val="outset" w:sz="6" w:space="0" w:color="auto"/>
              <w:bottom w:val="outset" w:sz="6" w:space="0" w:color="auto"/>
              <w:right w:val="outset" w:sz="6" w:space="0" w:color="auto"/>
            </w:tcBorders>
            <w:vAlign w:val="center"/>
            <w:hideMark/>
          </w:tcPr>
          <w:p w14:paraId="3FF7882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62ED2A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5627A8F6"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62A7AA8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lastRenderedPageBreak/>
              <w:t>4. Finanšu līdzekļi papildu izdevumu finansēšanai (kompensējošu izdevumu samazinājumu norāda ar "+" zīmi)</w:t>
            </w:r>
          </w:p>
        </w:tc>
        <w:tc>
          <w:tcPr>
            <w:tcW w:w="423" w:type="pct"/>
            <w:tcBorders>
              <w:top w:val="outset" w:sz="6" w:space="0" w:color="auto"/>
              <w:left w:val="outset" w:sz="6" w:space="0" w:color="auto"/>
              <w:bottom w:val="outset" w:sz="6" w:space="0" w:color="auto"/>
              <w:right w:val="outset" w:sz="6" w:space="0" w:color="auto"/>
            </w:tcBorders>
            <w:vAlign w:val="center"/>
            <w:hideMark/>
          </w:tcPr>
          <w:p w14:paraId="55460C9B" w14:textId="77777777" w:rsidR="00E5323B" w:rsidRPr="0003752B" w:rsidRDefault="00CC0D2D"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X</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7B5E710B" w14:textId="77777777" w:rsidR="00E5323B" w:rsidRPr="0003752B" w:rsidRDefault="000F439F"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7123B1EC" w14:textId="77777777" w:rsidR="00E5323B" w:rsidRPr="0003752B" w:rsidRDefault="00CC0D2D"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X</w:t>
            </w:r>
          </w:p>
        </w:tc>
        <w:tc>
          <w:tcPr>
            <w:tcW w:w="585" w:type="pct"/>
            <w:tcBorders>
              <w:top w:val="outset" w:sz="6" w:space="0" w:color="auto"/>
              <w:left w:val="outset" w:sz="6" w:space="0" w:color="auto"/>
              <w:bottom w:val="outset" w:sz="6" w:space="0" w:color="auto"/>
              <w:right w:val="outset" w:sz="6" w:space="0" w:color="auto"/>
            </w:tcBorders>
            <w:vAlign w:val="center"/>
            <w:hideMark/>
          </w:tcPr>
          <w:p w14:paraId="016D9F8D" w14:textId="77777777" w:rsidR="00E5323B" w:rsidRPr="0003752B" w:rsidRDefault="000F439F"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658E9E97" w14:textId="77777777" w:rsidR="00E5323B" w:rsidRPr="0003752B" w:rsidRDefault="00CC0D2D"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X</w:t>
            </w:r>
          </w:p>
        </w:tc>
        <w:tc>
          <w:tcPr>
            <w:tcW w:w="585" w:type="pct"/>
            <w:tcBorders>
              <w:top w:val="outset" w:sz="6" w:space="0" w:color="auto"/>
              <w:left w:val="outset" w:sz="6" w:space="0" w:color="auto"/>
              <w:bottom w:val="outset" w:sz="6" w:space="0" w:color="auto"/>
              <w:right w:val="outset" w:sz="6" w:space="0" w:color="auto"/>
            </w:tcBorders>
            <w:vAlign w:val="center"/>
            <w:hideMark/>
          </w:tcPr>
          <w:p w14:paraId="2B66F3C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27A3E8D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17A51BF7"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4A89DC0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5. Precizēta finansiālā ietekme</w:t>
            </w:r>
          </w:p>
        </w:tc>
        <w:tc>
          <w:tcPr>
            <w:tcW w:w="423" w:type="pct"/>
            <w:vMerge w:val="restart"/>
            <w:tcBorders>
              <w:top w:val="outset" w:sz="6" w:space="0" w:color="auto"/>
              <w:left w:val="outset" w:sz="6" w:space="0" w:color="auto"/>
              <w:bottom w:val="outset" w:sz="6" w:space="0" w:color="auto"/>
              <w:right w:val="outset" w:sz="6" w:space="0" w:color="auto"/>
            </w:tcBorders>
            <w:vAlign w:val="center"/>
            <w:hideMark/>
          </w:tcPr>
          <w:p w14:paraId="25CBD423" w14:textId="77777777" w:rsidR="00CC0D2D" w:rsidRPr="0003752B" w:rsidRDefault="00CC0D2D" w:rsidP="00CC0D2D">
            <w:pPr>
              <w:spacing w:after="0" w:line="240" w:lineRule="auto"/>
              <w:jc w:val="center"/>
              <w:rPr>
                <w:rFonts w:ascii="Times New Roman" w:hAnsi="Times New Roman" w:cs="Times New Roman"/>
                <w:sz w:val="24"/>
                <w:szCs w:val="24"/>
              </w:rPr>
            </w:pPr>
          </w:p>
          <w:p w14:paraId="17960E65" w14:textId="77777777" w:rsidR="00CC0D2D" w:rsidRPr="0003752B" w:rsidRDefault="00CC0D2D" w:rsidP="00CC0D2D">
            <w:pPr>
              <w:spacing w:after="0" w:line="240" w:lineRule="auto"/>
              <w:jc w:val="center"/>
              <w:rPr>
                <w:rFonts w:ascii="Times New Roman" w:hAnsi="Times New Roman" w:cs="Times New Roman"/>
                <w:sz w:val="24"/>
                <w:szCs w:val="24"/>
              </w:rPr>
            </w:pPr>
          </w:p>
          <w:p w14:paraId="72B2FDB3" w14:textId="77777777" w:rsidR="00CC0D2D" w:rsidRPr="0003752B" w:rsidRDefault="00CC0D2D" w:rsidP="00CC0D2D">
            <w:pPr>
              <w:spacing w:after="0" w:line="240" w:lineRule="auto"/>
              <w:jc w:val="center"/>
              <w:rPr>
                <w:rFonts w:ascii="Times New Roman" w:hAnsi="Times New Roman" w:cs="Times New Roman"/>
                <w:sz w:val="24"/>
                <w:szCs w:val="24"/>
              </w:rPr>
            </w:pPr>
          </w:p>
          <w:p w14:paraId="57BBA108" w14:textId="77777777" w:rsidR="00CC0D2D" w:rsidRPr="0003752B" w:rsidRDefault="00CC0D2D" w:rsidP="00CC0D2D">
            <w:pPr>
              <w:spacing w:after="0" w:line="240" w:lineRule="auto"/>
              <w:jc w:val="center"/>
              <w:rPr>
                <w:rFonts w:ascii="Times New Roman" w:hAnsi="Times New Roman" w:cs="Times New Roman"/>
                <w:sz w:val="24"/>
                <w:szCs w:val="24"/>
              </w:rPr>
            </w:pPr>
          </w:p>
          <w:p w14:paraId="541D840D" w14:textId="77777777" w:rsidR="00CC0D2D" w:rsidRPr="0003752B" w:rsidRDefault="00CC0D2D" w:rsidP="00CC0D2D">
            <w:pPr>
              <w:spacing w:after="0" w:line="240" w:lineRule="auto"/>
              <w:jc w:val="center"/>
              <w:rPr>
                <w:rFonts w:ascii="Times New Roman" w:hAnsi="Times New Roman" w:cs="Times New Roman"/>
                <w:sz w:val="24"/>
                <w:szCs w:val="24"/>
              </w:rPr>
            </w:pPr>
          </w:p>
          <w:p w14:paraId="0B5FBFE4" w14:textId="77777777" w:rsidR="00E5323B" w:rsidRPr="0003752B" w:rsidRDefault="00CC0D2D"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X</w:t>
            </w: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73514725" w14:textId="77777777" w:rsidR="00E5323B" w:rsidRPr="0003752B" w:rsidRDefault="000F439F"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0</w:t>
            </w:r>
          </w:p>
        </w:tc>
        <w:tc>
          <w:tcPr>
            <w:tcW w:w="380" w:type="pct"/>
            <w:vMerge w:val="restart"/>
            <w:tcBorders>
              <w:top w:val="outset" w:sz="6" w:space="0" w:color="auto"/>
              <w:left w:val="outset" w:sz="6" w:space="0" w:color="auto"/>
              <w:bottom w:val="outset" w:sz="6" w:space="0" w:color="auto"/>
              <w:right w:val="outset" w:sz="6" w:space="0" w:color="auto"/>
            </w:tcBorders>
            <w:vAlign w:val="center"/>
            <w:hideMark/>
          </w:tcPr>
          <w:p w14:paraId="102354EC" w14:textId="77777777" w:rsidR="00CC0D2D" w:rsidRPr="0003752B" w:rsidRDefault="00CC0D2D" w:rsidP="00CC0D2D">
            <w:pPr>
              <w:spacing w:after="0" w:line="240" w:lineRule="auto"/>
              <w:jc w:val="center"/>
              <w:rPr>
                <w:rFonts w:ascii="Times New Roman" w:hAnsi="Times New Roman" w:cs="Times New Roman"/>
                <w:sz w:val="24"/>
                <w:szCs w:val="24"/>
              </w:rPr>
            </w:pPr>
          </w:p>
          <w:p w14:paraId="367DAC97" w14:textId="77777777" w:rsidR="00CC0D2D" w:rsidRPr="0003752B" w:rsidRDefault="00CC0D2D" w:rsidP="00CC0D2D">
            <w:pPr>
              <w:spacing w:after="0" w:line="240" w:lineRule="auto"/>
              <w:jc w:val="center"/>
              <w:rPr>
                <w:rFonts w:ascii="Times New Roman" w:hAnsi="Times New Roman" w:cs="Times New Roman"/>
                <w:sz w:val="24"/>
                <w:szCs w:val="24"/>
              </w:rPr>
            </w:pPr>
          </w:p>
          <w:p w14:paraId="0E52E1F1" w14:textId="77777777" w:rsidR="00CC0D2D" w:rsidRPr="0003752B" w:rsidRDefault="00CC0D2D" w:rsidP="00CC0D2D">
            <w:pPr>
              <w:spacing w:after="0" w:line="240" w:lineRule="auto"/>
              <w:jc w:val="center"/>
              <w:rPr>
                <w:rFonts w:ascii="Times New Roman" w:hAnsi="Times New Roman" w:cs="Times New Roman"/>
                <w:sz w:val="24"/>
                <w:szCs w:val="24"/>
              </w:rPr>
            </w:pPr>
          </w:p>
          <w:p w14:paraId="1CB2A029" w14:textId="77777777" w:rsidR="00CC0D2D" w:rsidRPr="0003752B" w:rsidRDefault="00CC0D2D" w:rsidP="00CC0D2D">
            <w:pPr>
              <w:spacing w:after="0" w:line="240" w:lineRule="auto"/>
              <w:jc w:val="center"/>
              <w:rPr>
                <w:rFonts w:ascii="Times New Roman" w:hAnsi="Times New Roman" w:cs="Times New Roman"/>
                <w:sz w:val="24"/>
                <w:szCs w:val="24"/>
              </w:rPr>
            </w:pPr>
          </w:p>
          <w:p w14:paraId="0BB714EC" w14:textId="77777777" w:rsidR="00CC0D2D" w:rsidRPr="0003752B" w:rsidRDefault="00CC0D2D" w:rsidP="00CC0D2D">
            <w:pPr>
              <w:spacing w:after="0" w:line="240" w:lineRule="auto"/>
              <w:jc w:val="center"/>
              <w:rPr>
                <w:rFonts w:ascii="Times New Roman" w:hAnsi="Times New Roman" w:cs="Times New Roman"/>
                <w:sz w:val="24"/>
                <w:szCs w:val="24"/>
              </w:rPr>
            </w:pPr>
          </w:p>
          <w:p w14:paraId="09AA54EA" w14:textId="77777777" w:rsidR="00E5323B" w:rsidRPr="0003752B" w:rsidRDefault="00CC0D2D"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X</w:t>
            </w:r>
          </w:p>
        </w:tc>
        <w:tc>
          <w:tcPr>
            <w:tcW w:w="585" w:type="pct"/>
            <w:tcBorders>
              <w:top w:val="outset" w:sz="6" w:space="0" w:color="auto"/>
              <w:left w:val="outset" w:sz="6" w:space="0" w:color="auto"/>
              <w:bottom w:val="outset" w:sz="6" w:space="0" w:color="auto"/>
              <w:right w:val="outset" w:sz="6" w:space="0" w:color="auto"/>
            </w:tcBorders>
            <w:vAlign w:val="center"/>
            <w:hideMark/>
          </w:tcPr>
          <w:p w14:paraId="66884ACE" w14:textId="77777777" w:rsidR="00E5323B" w:rsidRPr="0003752B" w:rsidRDefault="000F439F"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0</w:t>
            </w:r>
          </w:p>
        </w:tc>
        <w:tc>
          <w:tcPr>
            <w:tcW w:w="380" w:type="pct"/>
            <w:vMerge w:val="restart"/>
            <w:tcBorders>
              <w:top w:val="outset" w:sz="6" w:space="0" w:color="auto"/>
              <w:left w:val="outset" w:sz="6" w:space="0" w:color="auto"/>
              <w:bottom w:val="outset" w:sz="6" w:space="0" w:color="auto"/>
              <w:right w:val="outset" w:sz="6" w:space="0" w:color="auto"/>
            </w:tcBorders>
            <w:vAlign w:val="center"/>
            <w:hideMark/>
          </w:tcPr>
          <w:p w14:paraId="15AAAAB6" w14:textId="77777777" w:rsidR="00CC0D2D" w:rsidRPr="0003752B" w:rsidRDefault="00CC0D2D" w:rsidP="00CC0D2D">
            <w:pPr>
              <w:spacing w:after="0" w:line="240" w:lineRule="auto"/>
              <w:jc w:val="center"/>
              <w:rPr>
                <w:rFonts w:ascii="Times New Roman" w:hAnsi="Times New Roman" w:cs="Times New Roman"/>
                <w:sz w:val="24"/>
                <w:szCs w:val="24"/>
              </w:rPr>
            </w:pPr>
          </w:p>
          <w:p w14:paraId="4F63D4D8" w14:textId="77777777" w:rsidR="00CC0D2D" w:rsidRPr="0003752B" w:rsidRDefault="00CC0D2D" w:rsidP="00CC0D2D">
            <w:pPr>
              <w:spacing w:after="0" w:line="240" w:lineRule="auto"/>
              <w:jc w:val="center"/>
              <w:rPr>
                <w:rFonts w:ascii="Times New Roman" w:hAnsi="Times New Roman" w:cs="Times New Roman"/>
                <w:sz w:val="24"/>
                <w:szCs w:val="24"/>
              </w:rPr>
            </w:pPr>
          </w:p>
          <w:p w14:paraId="43E93C4F" w14:textId="77777777" w:rsidR="00CC0D2D" w:rsidRPr="0003752B" w:rsidRDefault="00CC0D2D" w:rsidP="00CC0D2D">
            <w:pPr>
              <w:spacing w:after="0" w:line="240" w:lineRule="auto"/>
              <w:jc w:val="center"/>
              <w:rPr>
                <w:rFonts w:ascii="Times New Roman" w:hAnsi="Times New Roman" w:cs="Times New Roman"/>
                <w:sz w:val="24"/>
                <w:szCs w:val="24"/>
              </w:rPr>
            </w:pPr>
          </w:p>
          <w:p w14:paraId="65BB745E" w14:textId="77777777" w:rsidR="00CC0D2D" w:rsidRPr="0003752B" w:rsidRDefault="00CC0D2D" w:rsidP="00CC0D2D">
            <w:pPr>
              <w:spacing w:after="0" w:line="240" w:lineRule="auto"/>
              <w:jc w:val="center"/>
              <w:rPr>
                <w:rFonts w:ascii="Times New Roman" w:hAnsi="Times New Roman" w:cs="Times New Roman"/>
                <w:sz w:val="24"/>
                <w:szCs w:val="24"/>
              </w:rPr>
            </w:pPr>
          </w:p>
          <w:p w14:paraId="636C39E6" w14:textId="77777777" w:rsidR="00CC0D2D" w:rsidRPr="0003752B" w:rsidRDefault="00CC0D2D" w:rsidP="00CC0D2D">
            <w:pPr>
              <w:spacing w:after="0" w:line="240" w:lineRule="auto"/>
              <w:jc w:val="center"/>
              <w:rPr>
                <w:rFonts w:ascii="Times New Roman" w:hAnsi="Times New Roman" w:cs="Times New Roman"/>
                <w:sz w:val="24"/>
                <w:szCs w:val="24"/>
              </w:rPr>
            </w:pPr>
          </w:p>
          <w:p w14:paraId="49F62125" w14:textId="77777777" w:rsidR="00E5323B" w:rsidRPr="0003752B" w:rsidRDefault="00CC0D2D" w:rsidP="00CC0D2D">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X</w:t>
            </w:r>
          </w:p>
        </w:tc>
        <w:tc>
          <w:tcPr>
            <w:tcW w:w="585" w:type="pct"/>
            <w:tcBorders>
              <w:top w:val="outset" w:sz="6" w:space="0" w:color="auto"/>
              <w:left w:val="outset" w:sz="6" w:space="0" w:color="auto"/>
              <w:bottom w:val="outset" w:sz="6" w:space="0" w:color="auto"/>
              <w:right w:val="outset" w:sz="6" w:space="0" w:color="auto"/>
            </w:tcBorders>
            <w:vAlign w:val="center"/>
            <w:hideMark/>
          </w:tcPr>
          <w:p w14:paraId="0262543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144CE25"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p>
        </w:tc>
      </w:tr>
      <w:tr w:rsidR="000F439F" w:rsidRPr="0003752B" w14:paraId="58A1D678"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342E97E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5.1. valsts pamatbudžets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7A85D267" w14:textId="77777777" w:rsidR="00E5323B" w:rsidRPr="0003752B" w:rsidRDefault="00E5323B" w:rsidP="00E5323B">
            <w:pPr>
              <w:spacing w:after="0" w:line="240" w:lineRule="auto"/>
              <w:rPr>
                <w:rFonts w:ascii="Times New Roman" w:hAnsi="Times New Roman" w:cs="Times New Roman"/>
                <w:sz w:val="24"/>
                <w:szCs w:val="24"/>
              </w:rPr>
            </w:pP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7AE5ABA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57F83290" w14:textId="77777777" w:rsidR="00E5323B" w:rsidRPr="0003752B" w:rsidRDefault="00E5323B" w:rsidP="00E5323B">
            <w:pPr>
              <w:spacing w:after="0" w:line="240" w:lineRule="auto"/>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67B89DF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309217C1" w14:textId="77777777" w:rsidR="00E5323B" w:rsidRPr="0003752B" w:rsidRDefault="00E5323B" w:rsidP="00E5323B">
            <w:pPr>
              <w:spacing w:after="0" w:line="240" w:lineRule="auto"/>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6FA611F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10C1C2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593BCD62"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53AD978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5.2. speciālais 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459BF3E2" w14:textId="77777777" w:rsidR="00E5323B" w:rsidRPr="0003752B" w:rsidRDefault="00E5323B" w:rsidP="00E5323B">
            <w:pPr>
              <w:spacing w:after="0" w:line="240" w:lineRule="auto"/>
              <w:rPr>
                <w:rFonts w:ascii="Times New Roman" w:hAnsi="Times New Roman" w:cs="Times New Roman"/>
                <w:sz w:val="24"/>
                <w:szCs w:val="24"/>
              </w:rPr>
            </w:pP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0AE80204"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01A20FED" w14:textId="77777777" w:rsidR="00E5323B" w:rsidRPr="0003752B" w:rsidRDefault="00E5323B" w:rsidP="00E5323B">
            <w:pPr>
              <w:spacing w:after="0" w:line="240" w:lineRule="auto"/>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41499A9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3FBD569F" w14:textId="77777777" w:rsidR="00E5323B" w:rsidRPr="0003752B" w:rsidRDefault="00E5323B" w:rsidP="00E5323B">
            <w:pPr>
              <w:spacing w:after="0" w:line="240" w:lineRule="auto"/>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5DB0F20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842797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0F439F" w:rsidRPr="0003752B" w14:paraId="7C527FE4"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6643170B"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5.3. pašvaldību 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36D7F729" w14:textId="77777777" w:rsidR="00E5323B" w:rsidRPr="0003752B" w:rsidRDefault="00E5323B" w:rsidP="00E5323B">
            <w:pPr>
              <w:spacing w:after="0" w:line="240" w:lineRule="auto"/>
              <w:rPr>
                <w:rFonts w:ascii="Times New Roman" w:hAnsi="Times New Roman" w:cs="Times New Roman"/>
                <w:sz w:val="24"/>
                <w:szCs w:val="24"/>
              </w:rPr>
            </w:pPr>
          </w:p>
        </w:tc>
        <w:tc>
          <w:tcPr>
            <w:tcW w:w="944" w:type="pct"/>
            <w:gridSpan w:val="2"/>
            <w:tcBorders>
              <w:top w:val="outset" w:sz="6" w:space="0" w:color="auto"/>
              <w:left w:val="outset" w:sz="6" w:space="0" w:color="auto"/>
              <w:bottom w:val="outset" w:sz="6" w:space="0" w:color="auto"/>
              <w:right w:val="outset" w:sz="6" w:space="0" w:color="auto"/>
            </w:tcBorders>
            <w:vAlign w:val="center"/>
            <w:hideMark/>
          </w:tcPr>
          <w:p w14:paraId="1631A48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0981B792" w14:textId="77777777" w:rsidR="00E5323B" w:rsidRPr="0003752B" w:rsidRDefault="00E5323B" w:rsidP="00E5323B">
            <w:pPr>
              <w:spacing w:after="0" w:line="240" w:lineRule="auto"/>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506C1E6D"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5ED812E3" w14:textId="77777777" w:rsidR="00E5323B" w:rsidRPr="0003752B" w:rsidRDefault="00E5323B" w:rsidP="00E5323B">
            <w:pPr>
              <w:spacing w:after="0" w:line="240" w:lineRule="auto"/>
              <w:rPr>
                <w:rFonts w:ascii="Times New Roman" w:hAnsi="Times New Roman" w:cs="Times New Roman"/>
                <w:sz w:val="24"/>
                <w:szCs w:val="24"/>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22597FC2"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E87018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r w:rsidR="000F439F" w:rsidRPr="0003752B">
              <w:rPr>
                <w:rFonts w:ascii="Times New Roman" w:hAnsi="Times New Roman" w:cs="Times New Roman"/>
                <w:sz w:val="24"/>
                <w:szCs w:val="24"/>
              </w:rPr>
              <w:t>0</w:t>
            </w:r>
          </w:p>
        </w:tc>
      </w:tr>
      <w:tr w:rsidR="00E5323B" w:rsidRPr="0003752B" w14:paraId="0AC97ACE"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04014498"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09"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3FB12AF3"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 </w:t>
            </w:r>
          </w:p>
        </w:tc>
      </w:tr>
      <w:tr w:rsidR="00E5323B" w:rsidRPr="0003752B" w14:paraId="7D9AFBB7"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6E78F219"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6.1. detalizēts ieņēmumu aprēķins</w:t>
            </w:r>
          </w:p>
        </w:tc>
        <w:tc>
          <w:tcPr>
            <w:tcW w:w="4009" w:type="pct"/>
            <w:gridSpan w:val="8"/>
            <w:vMerge/>
            <w:tcBorders>
              <w:top w:val="outset" w:sz="6" w:space="0" w:color="auto"/>
              <w:left w:val="outset" w:sz="6" w:space="0" w:color="auto"/>
              <w:bottom w:val="outset" w:sz="6" w:space="0" w:color="auto"/>
              <w:right w:val="outset" w:sz="6" w:space="0" w:color="auto"/>
            </w:tcBorders>
            <w:vAlign w:val="center"/>
            <w:hideMark/>
          </w:tcPr>
          <w:p w14:paraId="30EC8AF1" w14:textId="77777777" w:rsidR="00E5323B" w:rsidRPr="0003752B" w:rsidRDefault="00E5323B" w:rsidP="00E5323B">
            <w:pPr>
              <w:spacing w:after="0" w:line="240" w:lineRule="auto"/>
              <w:rPr>
                <w:rFonts w:ascii="Times New Roman" w:hAnsi="Times New Roman" w:cs="Times New Roman"/>
                <w:sz w:val="24"/>
                <w:szCs w:val="24"/>
              </w:rPr>
            </w:pPr>
          </w:p>
        </w:tc>
      </w:tr>
      <w:tr w:rsidR="00E5323B" w:rsidRPr="0003752B" w14:paraId="797089FF"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3DB79637"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6.2. detalizēts izdevumu aprēķins</w:t>
            </w:r>
          </w:p>
        </w:tc>
        <w:tc>
          <w:tcPr>
            <w:tcW w:w="4009" w:type="pct"/>
            <w:gridSpan w:val="8"/>
            <w:vMerge/>
            <w:tcBorders>
              <w:top w:val="outset" w:sz="6" w:space="0" w:color="auto"/>
              <w:left w:val="outset" w:sz="6" w:space="0" w:color="auto"/>
              <w:bottom w:val="outset" w:sz="6" w:space="0" w:color="auto"/>
              <w:right w:val="outset" w:sz="6" w:space="0" w:color="auto"/>
            </w:tcBorders>
            <w:vAlign w:val="center"/>
            <w:hideMark/>
          </w:tcPr>
          <w:p w14:paraId="470A83D6" w14:textId="77777777" w:rsidR="00E5323B" w:rsidRPr="0003752B" w:rsidRDefault="00E5323B" w:rsidP="00E5323B">
            <w:pPr>
              <w:spacing w:after="0" w:line="240" w:lineRule="auto"/>
              <w:rPr>
                <w:rFonts w:ascii="Times New Roman" w:hAnsi="Times New Roman" w:cs="Times New Roman"/>
                <w:sz w:val="24"/>
                <w:szCs w:val="24"/>
              </w:rPr>
            </w:pPr>
          </w:p>
        </w:tc>
      </w:tr>
      <w:tr w:rsidR="00E5323B" w:rsidRPr="0003752B" w14:paraId="7EB91487"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6D6AF2FF"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7. Amata vietu skaita izmaiņas</w:t>
            </w:r>
          </w:p>
        </w:tc>
        <w:tc>
          <w:tcPr>
            <w:tcW w:w="4009" w:type="pct"/>
            <w:gridSpan w:val="8"/>
            <w:tcBorders>
              <w:top w:val="outset" w:sz="6" w:space="0" w:color="auto"/>
              <w:left w:val="outset" w:sz="6" w:space="0" w:color="auto"/>
              <w:bottom w:val="outset" w:sz="6" w:space="0" w:color="auto"/>
              <w:right w:val="outset" w:sz="6" w:space="0" w:color="auto"/>
            </w:tcBorders>
            <w:hideMark/>
          </w:tcPr>
          <w:p w14:paraId="3AF9081D" w14:textId="77777777" w:rsidR="00E5323B" w:rsidRPr="0027431B" w:rsidRDefault="000F439F" w:rsidP="00E5323B">
            <w:pPr>
              <w:spacing w:after="0" w:line="240" w:lineRule="auto"/>
              <w:rPr>
                <w:rFonts w:ascii="Times New Roman" w:hAnsi="Times New Roman" w:cs="Times New Roman"/>
                <w:sz w:val="24"/>
                <w:szCs w:val="24"/>
              </w:rPr>
            </w:pPr>
            <w:r w:rsidRPr="0027431B">
              <w:rPr>
                <w:rFonts w:ascii="Times New Roman" w:hAnsi="Times New Roman" w:cs="Times New Roman"/>
                <w:sz w:val="24"/>
                <w:szCs w:val="24"/>
              </w:rPr>
              <w:t>Projekts šo jomu neskar.</w:t>
            </w:r>
          </w:p>
        </w:tc>
      </w:tr>
      <w:tr w:rsidR="000F439F" w:rsidRPr="0003752B" w14:paraId="1614E7B0" w14:textId="77777777" w:rsidTr="0024589F">
        <w:trPr>
          <w:tblCellSpacing w:w="15" w:type="dxa"/>
        </w:trPr>
        <w:tc>
          <w:tcPr>
            <w:tcW w:w="942" w:type="pct"/>
            <w:gridSpan w:val="2"/>
            <w:tcBorders>
              <w:top w:val="outset" w:sz="6" w:space="0" w:color="auto"/>
              <w:left w:val="outset" w:sz="6" w:space="0" w:color="auto"/>
              <w:bottom w:val="outset" w:sz="6" w:space="0" w:color="auto"/>
              <w:right w:val="outset" w:sz="6" w:space="0" w:color="auto"/>
            </w:tcBorders>
            <w:hideMark/>
          </w:tcPr>
          <w:p w14:paraId="1D5570A3" w14:textId="77777777" w:rsidR="000F439F" w:rsidRPr="0003752B" w:rsidRDefault="000F439F" w:rsidP="000F439F">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8. Cita informācija</w:t>
            </w:r>
          </w:p>
        </w:tc>
        <w:tc>
          <w:tcPr>
            <w:tcW w:w="4009" w:type="pct"/>
            <w:gridSpan w:val="8"/>
            <w:tcBorders>
              <w:top w:val="outset" w:sz="6" w:space="0" w:color="auto"/>
              <w:left w:val="outset" w:sz="6" w:space="0" w:color="auto"/>
              <w:bottom w:val="outset" w:sz="6" w:space="0" w:color="auto"/>
              <w:right w:val="outset" w:sz="6" w:space="0" w:color="auto"/>
            </w:tcBorders>
            <w:hideMark/>
          </w:tcPr>
          <w:p w14:paraId="71CEDEC6" w14:textId="77777777" w:rsidR="000F439F" w:rsidRPr="0027431B" w:rsidRDefault="000F439F" w:rsidP="000F439F">
            <w:pPr>
              <w:pStyle w:val="BlockText"/>
              <w:tabs>
                <w:tab w:val="left" w:pos="850"/>
              </w:tabs>
              <w:ind w:left="0" w:right="0" w:firstLine="785"/>
              <w:rPr>
                <w:rFonts w:eastAsiaTheme="minorHAnsi"/>
                <w:sz w:val="24"/>
                <w:szCs w:val="24"/>
                <w:lang w:eastAsia="en-US"/>
              </w:rPr>
            </w:pPr>
            <w:r w:rsidRPr="0027431B">
              <w:rPr>
                <w:rFonts w:eastAsiaTheme="minorHAnsi"/>
                <w:sz w:val="24"/>
                <w:szCs w:val="24"/>
                <w:lang w:eastAsia="en-US"/>
              </w:rPr>
              <w:t xml:space="preserve">Izsoles notiks saskaņā ar Atsavināšanas likuma II nodaļas „Pārdošana izsolē” nosacījumiem. </w:t>
            </w:r>
          </w:p>
          <w:p w14:paraId="61C32E8F" w14:textId="098DF058" w:rsidR="0024589F" w:rsidRPr="0027431B" w:rsidRDefault="000F439F" w:rsidP="000F439F">
            <w:pPr>
              <w:pStyle w:val="BlockText"/>
              <w:tabs>
                <w:tab w:val="left" w:pos="850"/>
              </w:tabs>
              <w:ind w:left="0" w:right="0" w:firstLine="785"/>
              <w:rPr>
                <w:rFonts w:eastAsiaTheme="minorHAnsi"/>
                <w:sz w:val="24"/>
                <w:szCs w:val="24"/>
                <w:lang w:eastAsia="en-US"/>
              </w:rPr>
            </w:pPr>
            <w:r w:rsidRPr="0027431B">
              <w:rPr>
                <w:rFonts w:eastAsiaTheme="minorHAnsi"/>
                <w:sz w:val="24"/>
                <w:szCs w:val="24"/>
                <w:lang w:eastAsia="en-US"/>
              </w:rPr>
              <w:t xml:space="preserve">Rīkojuma projektā minēto nekustamo īpašumu atsavināšanas procesa organizatoriskā nodrošinājuma izmaksas, tai skaitā arī izmaksas nekustamā īpašuma </w:t>
            </w:r>
            <w:r w:rsidR="0024589F" w:rsidRPr="0027431B">
              <w:rPr>
                <w:rFonts w:eastAsiaTheme="minorHAnsi"/>
                <w:sz w:val="24"/>
                <w:szCs w:val="24"/>
                <w:lang w:eastAsia="en-US"/>
              </w:rPr>
              <w:t>tiesību nostiprināšanai</w:t>
            </w:r>
            <w:r w:rsidRPr="0027431B">
              <w:rPr>
                <w:rFonts w:eastAsiaTheme="minorHAnsi"/>
                <w:sz w:val="24"/>
                <w:szCs w:val="24"/>
                <w:lang w:eastAsia="en-US"/>
              </w:rPr>
              <w:t xml:space="preserve"> zemesgrāmatā, tiks segtas no </w:t>
            </w:r>
            <w:proofErr w:type="spellStart"/>
            <w:r w:rsidR="00E90129" w:rsidRPr="0027431B">
              <w:rPr>
                <w:sz w:val="24"/>
                <w:szCs w:val="24"/>
              </w:rPr>
              <w:t>Possessor</w:t>
            </w:r>
            <w:proofErr w:type="spellEnd"/>
            <w:r w:rsidR="00E90129" w:rsidRPr="0027431B">
              <w:rPr>
                <w:rFonts w:eastAsiaTheme="minorHAnsi"/>
                <w:sz w:val="24"/>
                <w:szCs w:val="24"/>
                <w:lang w:eastAsia="en-US"/>
              </w:rPr>
              <w:t xml:space="preserve"> </w:t>
            </w:r>
            <w:r w:rsidRPr="0027431B">
              <w:rPr>
                <w:rFonts w:eastAsiaTheme="minorHAnsi"/>
                <w:sz w:val="24"/>
                <w:szCs w:val="24"/>
                <w:lang w:eastAsia="en-US"/>
              </w:rPr>
              <w:t>līdzekļiem.</w:t>
            </w:r>
            <w:r w:rsidR="0024589F" w:rsidRPr="0027431B">
              <w:rPr>
                <w:rFonts w:eastAsiaTheme="minorHAnsi"/>
                <w:sz w:val="24"/>
                <w:szCs w:val="24"/>
                <w:lang w:eastAsia="en-US"/>
              </w:rPr>
              <w:t xml:space="preserve"> </w:t>
            </w:r>
          </w:p>
          <w:p w14:paraId="28454FA9" w14:textId="40719DE5" w:rsidR="000F439F" w:rsidRPr="0027431B" w:rsidRDefault="0024589F" w:rsidP="000F439F">
            <w:pPr>
              <w:pStyle w:val="BlockText"/>
              <w:tabs>
                <w:tab w:val="left" w:pos="850"/>
              </w:tabs>
              <w:ind w:left="0" w:right="0" w:firstLine="785"/>
              <w:rPr>
                <w:rFonts w:eastAsiaTheme="minorHAnsi"/>
                <w:sz w:val="24"/>
                <w:szCs w:val="24"/>
                <w:lang w:eastAsia="en-US"/>
              </w:rPr>
            </w:pPr>
            <w:r w:rsidRPr="0027431B">
              <w:rPr>
                <w:rFonts w:eastAsiaTheme="minorHAnsi"/>
                <w:sz w:val="24"/>
                <w:szCs w:val="24"/>
                <w:lang w:eastAsia="en-US"/>
              </w:rPr>
              <w:t xml:space="preserve">Saskaņā ar Atsavināšanas likuma 47.pantu Rīkojuma projektā paredzētie publiskas personas mantas atsavināšanā iegūtie līdzekļi pēc atsavināšanas izdevumu segšanas tiks ieskaitīti valsts budžetā. </w:t>
            </w:r>
            <w:r w:rsidRPr="0027431B">
              <w:rPr>
                <w:rFonts w:eastAsiaTheme="minorHAnsi"/>
                <w:sz w:val="24"/>
                <w:szCs w:val="24"/>
                <w:lang w:eastAsia="en-US"/>
              </w:rPr>
              <w:lastRenderedPageBreak/>
              <w:t>Atsavināšanas izdevumu apmēru nosaka Ministru kabineta paredzētajā kārtībā.</w:t>
            </w:r>
          </w:p>
          <w:p w14:paraId="060DD872" w14:textId="2006776F" w:rsidR="000F439F" w:rsidRPr="0027431B" w:rsidRDefault="000F439F" w:rsidP="000F439F">
            <w:pPr>
              <w:pStyle w:val="BlockText"/>
              <w:tabs>
                <w:tab w:val="left" w:pos="850"/>
              </w:tabs>
              <w:ind w:left="0" w:right="0" w:firstLine="785"/>
              <w:rPr>
                <w:rFonts w:eastAsiaTheme="minorHAnsi"/>
                <w:sz w:val="24"/>
                <w:szCs w:val="24"/>
                <w:lang w:eastAsia="en-US"/>
              </w:rPr>
            </w:pPr>
            <w:r w:rsidRPr="0027431B">
              <w:rPr>
                <w:rFonts w:eastAsiaTheme="minorHAnsi"/>
                <w:sz w:val="24"/>
                <w:szCs w:val="24"/>
                <w:lang w:eastAsia="en-US"/>
              </w:rPr>
              <w:t>Saskaņā Noteikum</w:t>
            </w:r>
            <w:r w:rsidR="0027431B">
              <w:rPr>
                <w:rFonts w:eastAsiaTheme="minorHAnsi"/>
                <w:sz w:val="24"/>
                <w:szCs w:val="24"/>
                <w:lang w:eastAsia="en-US"/>
              </w:rPr>
              <w:t xml:space="preserve">u </w:t>
            </w:r>
            <w:r w:rsidRPr="0027431B">
              <w:rPr>
                <w:rFonts w:eastAsiaTheme="minorHAnsi"/>
                <w:sz w:val="24"/>
                <w:szCs w:val="24"/>
                <w:lang w:eastAsia="en-US"/>
              </w:rPr>
              <w:t xml:space="preserve">Nr.109 V nodaļas „Atsavināšanas izdevumu apmēra noteikšana” 36.2.apakšpunktu valsts nekustamā īpašuma atsavināšanas izdevumi procentos no realizācijas cenas ir šādi: pārdodot citu nekustamo īpašumu, – 50 procentu, bet ne mazāk kā 2130,00 </w:t>
            </w:r>
            <w:proofErr w:type="spellStart"/>
            <w:r w:rsidRPr="0027431B">
              <w:rPr>
                <w:rFonts w:eastAsiaTheme="minorHAnsi"/>
                <w:i/>
                <w:sz w:val="24"/>
                <w:szCs w:val="24"/>
                <w:lang w:eastAsia="en-US"/>
              </w:rPr>
              <w:t>euro</w:t>
            </w:r>
            <w:proofErr w:type="spellEnd"/>
            <w:r w:rsidRPr="0027431B">
              <w:rPr>
                <w:rFonts w:eastAsiaTheme="minorHAnsi"/>
                <w:sz w:val="24"/>
                <w:szCs w:val="24"/>
                <w:lang w:eastAsia="en-US"/>
              </w:rPr>
              <w:t xml:space="preserve"> no realizācijas cenas. </w:t>
            </w:r>
          </w:p>
          <w:p w14:paraId="5C353CEB" w14:textId="77777777" w:rsidR="000F439F" w:rsidRPr="0027431B" w:rsidRDefault="000F439F" w:rsidP="000F439F">
            <w:pPr>
              <w:pStyle w:val="BlockText"/>
              <w:tabs>
                <w:tab w:val="left" w:pos="850"/>
              </w:tabs>
              <w:ind w:left="0" w:right="0" w:firstLine="785"/>
              <w:rPr>
                <w:rFonts w:eastAsiaTheme="minorHAnsi"/>
                <w:sz w:val="24"/>
                <w:szCs w:val="24"/>
                <w:lang w:eastAsia="en-US"/>
              </w:rPr>
            </w:pPr>
            <w:r w:rsidRPr="0027431B">
              <w:rPr>
                <w:rFonts w:eastAsiaTheme="minorHAnsi"/>
                <w:sz w:val="24"/>
                <w:szCs w:val="24"/>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14:paraId="016EE35C" w14:textId="56A45A4C" w:rsidR="000F439F" w:rsidRPr="0027431B" w:rsidRDefault="000F439F" w:rsidP="000F439F">
            <w:pPr>
              <w:pStyle w:val="BlockText"/>
              <w:tabs>
                <w:tab w:val="left" w:pos="850"/>
              </w:tabs>
              <w:ind w:left="0" w:right="0" w:firstLine="785"/>
              <w:rPr>
                <w:rFonts w:eastAsiaTheme="minorHAnsi"/>
                <w:sz w:val="24"/>
                <w:szCs w:val="24"/>
                <w:lang w:eastAsia="en-US"/>
              </w:rPr>
            </w:pPr>
          </w:p>
        </w:tc>
      </w:tr>
      <w:tr w:rsidR="00E5323B" w:rsidRPr="0003752B" w14:paraId="641D79C8" w14:textId="77777777" w:rsidTr="0003752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3B09054F" w14:textId="77777777" w:rsidR="00655F2C" w:rsidRPr="0003752B" w:rsidRDefault="00E5323B" w:rsidP="00D7406A">
            <w:pPr>
              <w:spacing w:after="0" w:line="240" w:lineRule="auto"/>
              <w:jc w:val="center"/>
              <w:rPr>
                <w:rFonts w:ascii="Times New Roman" w:hAnsi="Times New Roman" w:cs="Times New Roman"/>
                <w:b/>
                <w:sz w:val="24"/>
                <w:szCs w:val="24"/>
              </w:rPr>
            </w:pPr>
            <w:r w:rsidRPr="0003752B">
              <w:rPr>
                <w:rFonts w:ascii="Times New Roman" w:hAnsi="Times New Roman" w:cs="Times New Roman"/>
                <w:sz w:val="24"/>
                <w:szCs w:val="24"/>
              </w:rPr>
              <w:lastRenderedPageBreak/>
              <w:t xml:space="preserve">  </w:t>
            </w:r>
            <w:r w:rsidRPr="0003752B">
              <w:rPr>
                <w:rFonts w:ascii="Times New Roman" w:hAnsi="Times New Roman" w:cs="Times New Roman"/>
                <w:b/>
                <w:sz w:val="24"/>
                <w:szCs w:val="24"/>
              </w:rPr>
              <w:t>IV. Tiesību akta projekta ietekme uz spēkā esošo tiesību normu sistēmu</w:t>
            </w:r>
          </w:p>
        </w:tc>
      </w:tr>
      <w:tr w:rsidR="0024589F" w:rsidRPr="0003752B" w14:paraId="321C5BB8" w14:textId="77777777" w:rsidTr="0024589F">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hideMark/>
          </w:tcPr>
          <w:p w14:paraId="4834F15D" w14:textId="51F49D4A" w:rsidR="0024589F" w:rsidRPr="0003752B" w:rsidRDefault="0024589F" w:rsidP="0024589F">
            <w:pPr>
              <w:spacing w:after="0" w:line="240" w:lineRule="auto"/>
              <w:jc w:val="center"/>
              <w:rPr>
                <w:rFonts w:ascii="Times New Roman" w:hAnsi="Times New Roman" w:cs="Times New Roman"/>
                <w:sz w:val="24"/>
                <w:szCs w:val="24"/>
              </w:rPr>
            </w:pPr>
            <w:r w:rsidRPr="0024589F">
              <w:rPr>
                <w:rFonts w:ascii="Times New Roman" w:hAnsi="Times New Roman" w:cs="Times New Roman"/>
                <w:sz w:val="24"/>
                <w:szCs w:val="24"/>
              </w:rPr>
              <w:t>Projekts šo jomu neskar.</w:t>
            </w:r>
          </w:p>
        </w:tc>
      </w:tr>
      <w:tr w:rsidR="00E5323B" w:rsidRPr="0003752B" w14:paraId="261CD111" w14:textId="77777777" w:rsidTr="0003752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04F78102" w14:textId="77777777" w:rsidR="00655F2C" w:rsidRPr="0003752B" w:rsidRDefault="00E5323B" w:rsidP="00D7406A">
            <w:pPr>
              <w:spacing w:after="0" w:line="240" w:lineRule="auto"/>
              <w:jc w:val="center"/>
              <w:rPr>
                <w:rFonts w:ascii="Times New Roman" w:hAnsi="Times New Roman" w:cs="Times New Roman"/>
                <w:b/>
                <w:sz w:val="24"/>
                <w:szCs w:val="24"/>
              </w:rPr>
            </w:pPr>
            <w:r w:rsidRPr="0003752B">
              <w:rPr>
                <w:rFonts w:ascii="Times New Roman" w:hAnsi="Times New Roman" w:cs="Times New Roman"/>
                <w:sz w:val="24"/>
                <w:szCs w:val="24"/>
              </w:rPr>
              <w:t xml:space="preserve">  </w:t>
            </w:r>
            <w:r w:rsidRPr="0003752B">
              <w:rPr>
                <w:rFonts w:ascii="Times New Roman" w:hAnsi="Times New Roman" w:cs="Times New Roman"/>
                <w:b/>
                <w:sz w:val="24"/>
                <w:szCs w:val="24"/>
              </w:rPr>
              <w:t>V. Tiesību akta projekta atbilstība Latvijas Republikas starptautiskajām saistībām</w:t>
            </w:r>
          </w:p>
        </w:tc>
      </w:tr>
      <w:tr w:rsidR="0024589F" w:rsidRPr="0003752B" w14:paraId="499C8860" w14:textId="77777777" w:rsidTr="0024589F">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hideMark/>
          </w:tcPr>
          <w:p w14:paraId="4D1F6CC4" w14:textId="1B03EF7E" w:rsidR="0024589F" w:rsidRPr="0003752B" w:rsidRDefault="0024589F" w:rsidP="0024589F">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Projekts šo jomu neskar.</w:t>
            </w:r>
          </w:p>
        </w:tc>
      </w:tr>
      <w:tr w:rsidR="00E5323B" w:rsidRPr="0003752B" w14:paraId="5141494D" w14:textId="77777777" w:rsidTr="0003752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1528974E" w14:textId="77777777" w:rsidR="00655F2C" w:rsidRPr="0003752B" w:rsidRDefault="00E5323B" w:rsidP="00D7406A">
            <w:pPr>
              <w:spacing w:after="0" w:line="240" w:lineRule="auto"/>
              <w:jc w:val="center"/>
              <w:rPr>
                <w:rFonts w:ascii="Times New Roman" w:hAnsi="Times New Roman" w:cs="Times New Roman"/>
                <w:b/>
                <w:sz w:val="24"/>
                <w:szCs w:val="24"/>
              </w:rPr>
            </w:pPr>
            <w:r w:rsidRPr="0003752B">
              <w:rPr>
                <w:rFonts w:ascii="Times New Roman" w:hAnsi="Times New Roman" w:cs="Times New Roman"/>
                <w:sz w:val="24"/>
                <w:szCs w:val="24"/>
              </w:rPr>
              <w:t xml:space="preserve">    </w:t>
            </w:r>
            <w:r w:rsidRPr="0003752B">
              <w:rPr>
                <w:rFonts w:ascii="Times New Roman" w:hAnsi="Times New Roman" w:cs="Times New Roman"/>
                <w:b/>
                <w:sz w:val="24"/>
                <w:szCs w:val="24"/>
              </w:rPr>
              <w:t>VI. Sabiedrības līdzdalība un komunikācijas aktivitātes</w:t>
            </w:r>
          </w:p>
        </w:tc>
      </w:tr>
      <w:tr w:rsidR="0024589F" w:rsidRPr="0003752B" w14:paraId="18D40E2C" w14:textId="77777777" w:rsidTr="0024589F">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hideMark/>
          </w:tcPr>
          <w:p w14:paraId="38B1D20D" w14:textId="65F89B6F" w:rsidR="0024589F" w:rsidRPr="0003752B" w:rsidRDefault="0024589F" w:rsidP="0024589F">
            <w:pPr>
              <w:spacing w:after="0" w:line="240" w:lineRule="auto"/>
              <w:jc w:val="center"/>
              <w:rPr>
                <w:rFonts w:ascii="Times New Roman" w:hAnsi="Times New Roman" w:cs="Times New Roman"/>
                <w:sz w:val="24"/>
                <w:szCs w:val="24"/>
              </w:rPr>
            </w:pPr>
            <w:r w:rsidRPr="0003752B">
              <w:rPr>
                <w:rFonts w:ascii="Times New Roman" w:hAnsi="Times New Roman" w:cs="Times New Roman"/>
                <w:sz w:val="24"/>
                <w:szCs w:val="24"/>
              </w:rPr>
              <w:t>Projekts šo jomu neskar.</w:t>
            </w:r>
          </w:p>
        </w:tc>
      </w:tr>
      <w:tr w:rsidR="00E5323B" w:rsidRPr="0003752B" w14:paraId="4FA4402E" w14:textId="77777777" w:rsidTr="0003752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vAlign w:val="center"/>
            <w:hideMark/>
          </w:tcPr>
          <w:p w14:paraId="1A307279" w14:textId="77777777" w:rsidR="00655F2C" w:rsidRPr="0003752B" w:rsidRDefault="00E5323B" w:rsidP="00D7406A">
            <w:pPr>
              <w:spacing w:after="0" w:line="240" w:lineRule="auto"/>
              <w:jc w:val="center"/>
              <w:rPr>
                <w:rFonts w:ascii="Times New Roman" w:hAnsi="Times New Roman" w:cs="Times New Roman"/>
                <w:b/>
                <w:sz w:val="24"/>
                <w:szCs w:val="24"/>
              </w:rPr>
            </w:pPr>
            <w:r w:rsidRPr="0003752B">
              <w:rPr>
                <w:rFonts w:ascii="Times New Roman" w:hAnsi="Times New Roman" w:cs="Times New Roman"/>
                <w:sz w:val="24"/>
                <w:szCs w:val="24"/>
              </w:rPr>
              <w:t xml:space="preserve">  </w:t>
            </w:r>
            <w:r w:rsidRPr="0003752B">
              <w:rPr>
                <w:rFonts w:ascii="Times New Roman" w:hAnsi="Times New Roman" w:cs="Times New Roman"/>
                <w:b/>
                <w:sz w:val="24"/>
                <w:szCs w:val="24"/>
              </w:rPr>
              <w:t>VII. Tiesību akta projekta izpildes nodrošināšana un tās ietekme uz institūcijām</w:t>
            </w:r>
          </w:p>
        </w:tc>
      </w:tr>
      <w:tr w:rsidR="00E5323B" w:rsidRPr="0003752B" w14:paraId="0A9D0AF5" w14:textId="77777777" w:rsidTr="0024589F">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B3F15B3"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1.</w:t>
            </w:r>
          </w:p>
        </w:tc>
        <w:tc>
          <w:tcPr>
            <w:tcW w:w="1670" w:type="pct"/>
            <w:gridSpan w:val="3"/>
            <w:tcBorders>
              <w:top w:val="outset" w:sz="6" w:space="0" w:color="auto"/>
              <w:left w:val="outset" w:sz="6" w:space="0" w:color="auto"/>
              <w:bottom w:val="outset" w:sz="6" w:space="0" w:color="auto"/>
              <w:right w:val="outset" w:sz="6" w:space="0" w:color="auto"/>
            </w:tcBorders>
            <w:hideMark/>
          </w:tcPr>
          <w:p w14:paraId="6E3070EE"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Projekta izpildē iesaistītās institūcijas</w:t>
            </w:r>
          </w:p>
        </w:tc>
        <w:tc>
          <w:tcPr>
            <w:tcW w:w="2982" w:type="pct"/>
            <w:gridSpan w:val="6"/>
            <w:tcBorders>
              <w:top w:val="outset" w:sz="6" w:space="0" w:color="auto"/>
              <w:left w:val="outset" w:sz="6" w:space="0" w:color="auto"/>
              <w:bottom w:val="outset" w:sz="6" w:space="0" w:color="auto"/>
              <w:right w:val="outset" w:sz="6" w:space="0" w:color="auto"/>
            </w:tcBorders>
            <w:hideMark/>
          </w:tcPr>
          <w:p w14:paraId="536952DF" w14:textId="77777777" w:rsidR="00E5323B" w:rsidRPr="0003752B" w:rsidRDefault="00E90129" w:rsidP="007A4C5F">
            <w:pPr>
              <w:spacing w:after="0" w:line="240" w:lineRule="auto"/>
              <w:jc w:val="both"/>
              <w:rPr>
                <w:rFonts w:ascii="Times New Roman" w:hAnsi="Times New Roman" w:cs="Times New Roman"/>
                <w:sz w:val="24"/>
                <w:szCs w:val="24"/>
              </w:rPr>
            </w:pPr>
            <w:proofErr w:type="spellStart"/>
            <w:r w:rsidRPr="0024589F">
              <w:rPr>
                <w:rFonts w:ascii="Times New Roman" w:hAnsi="Times New Roman" w:cs="Times New Roman"/>
                <w:sz w:val="24"/>
                <w:szCs w:val="24"/>
              </w:rPr>
              <w:t>Possessor</w:t>
            </w:r>
            <w:proofErr w:type="spellEnd"/>
            <w:r w:rsidRPr="0003752B">
              <w:rPr>
                <w:rFonts w:ascii="Times New Roman" w:hAnsi="Times New Roman" w:cs="Times New Roman"/>
                <w:sz w:val="24"/>
                <w:szCs w:val="24"/>
              </w:rPr>
              <w:t xml:space="preserve"> </w:t>
            </w:r>
            <w:r w:rsidR="000F439F" w:rsidRPr="00BE692C">
              <w:rPr>
                <w:rFonts w:ascii="Times New Roman" w:hAnsi="Times New Roman" w:cs="Times New Roman"/>
                <w:sz w:val="24"/>
                <w:szCs w:val="24"/>
              </w:rPr>
              <w:t xml:space="preserve">un </w:t>
            </w:r>
            <w:r w:rsidR="007A4C5F" w:rsidRPr="00BE692C">
              <w:rPr>
                <w:rFonts w:ascii="Times New Roman" w:hAnsi="Times New Roman" w:cs="Times New Roman"/>
                <w:sz w:val="24"/>
                <w:szCs w:val="24"/>
              </w:rPr>
              <w:t>Valsts ieņēmumu dienests.</w:t>
            </w:r>
          </w:p>
        </w:tc>
      </w:tr>
      <w:tr w:rsidR="00E5323B" w:rsidRPr="0003752B" w14:paraId="451135B1" w14:textId="77777777" w:rsidTr="0024589F">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5BA1998"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2.</w:t>
            </w:r>
          </w:p>
        </w:tc>
        <w:tc>
          <w:tcPr>
            <w:tcW w:w="1670" w:type="pct"/>
            <w:gridSpan w:val="3"/>
            <w:tcBorders>
              <w:top w:val="outset" w:sz="6" w:space="0" w:color="auto"/>
              <w:left w:val="outset" w:sz="6" w:space="0" w:color="auto"/>
              <w:bottom w:val="outset" w:sz="6" w:space="0" w:color="auto"/>
              <w:right w:val="outset" w:sz="6" w:space="0" w:color="auto"/>
            </w:tcBorders>
            <w:hideMark/>
          </w:tcPr>
          <w:p w14:paraId="0F74A5BA"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Projekta izpildes ietekme uz pārvaldes funkcijām un institucionālo struktūru.</w:t>
            </w:r>
            <w:r w:rsidRPr="0003752B">
              <w:rPr>
                <w:rFonts w:ascii="Times New Roman" w:hAnsi="Times New Roman" w:cs="Times New Roman"/>
                <w:sz w:val="24"/>
                <w:szCs w:val="24"/>
              </w:rPr>
              <w:br/>
              <w:t>Jaunu institūciju izveide, esošu institūciju likvidācija vai reorganizācija, to ietekme uz institūcijas cilvēkresursiem</w:t>
            </w:r>
          </w:p>
        </w:tc>
        <w:tc>
          <w:tcPr>
            <w:tcW w:w="2982" w:type="pct"/>
            <w:gridSpan w:val="6"/>
            <w:tcBorders>
              <w:top w:val="outset" w:sz="6" w:space="0" w:color="auto"/>
              <w:left w:val="outset" w:sz="6" w:space="0" w:color="auto"/>
              <w:bottom w:val="outset" w:sz="6" w:space="0" w:color="auto"/>
              <w:right w:val="outset" w:sz="6" w:space="0" w:color="auto"/>
            </w:tcBorders>
            <w:hideMark/>
          </w:tcPr>
          <w:p w14:paraId="09068B51" w14:textId="77777777" w:rsidR="000F439F" w:rsidRPr="0003752B" w:rsidRDefault="00E90129" w:rsidP="00C039E8">
            <w:pPr>
              <w:ind w:right="57"/>
              <w:jc w:val="both"/>
              <w:rPr>
                <w:rFonts w:ascii="Times New Roman" w:hAnsi="Times New Roman" w:cs="Times New Roman"/>
                <w:sz w:val="24"/>
                <w:szCs w:val="24"/>
              </w:rPr>
            </w:pPr>
            <w:proofErr w:type="spellStart"/>
            <w:r w:rsidRPr="0024589F">
              <w:rPr>
                <w:rFonts w:ascii="Times New Roman" w:hAnsi="Times New Roman" w:cs="Times New Roman"/>
                <w:sz w:val="24"/>
                <w:szCs w:val="24"/>
              </w:rPr>
              <w:t>Possessor</w:t>
            </w:r>
            <w:proofErr w:type="spellEnd"/>
            <w:r w:rsidRPr="0003752B">
              <w:rPr>
                <w:rFonts w:ascii="Times New Roman" w:hAnsi="Times New Roman" w:cs="Times New Roman"/>
                <w:sz w:val="24"/>
                <w:szCs w:val="24"/>
              </w:rPr>
              <w:t xml:space="preserve"> </w:t>
            </w:r>
            <w:r w:rsidR="000F439F" w:rsidRPr="0003752B">
              <w:rPr>
                <w:rFonts w:ascii="Times New Roman" w:hAnsi="Times New Roman" w:cs="Times New Roman"/>
                <w:sz w:val="24"/>
                <w:szCs w:val="24"/>
              </w:rPr>
              <w:t>veiks savas funkcijas, kas noteiktas normatīvajos aktos.</w:t>
            </w:r>
          </w:p>
          <w:p w14:paraId="3EDD8464" w14:textId="77777777" w:rsidR="00E5323B" w:rsidRDefault="000F439F" w:rsidP="00C039E8">
            <w:pPr>
              <w:spacing w:after="0" w:line="240" w:lineRule="auto"/>
              <w:jc w:val="both"/>
              <w:rPr>
                <w:rFonts w:ascii="Times New Roman" w:hAnsi="Times New Roman" w:cs="Times New Roman"/>
                <w:sz w:val="24"/>
                <w:szCs w:val="24"/>
              </w:rPr>
            </w:pPr>
            <w:r w:rsidRPr="0003752B">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p w14:paraId="5B1B657C" w14:textId="6EA37B43" w:rsidR="0024589F" w:rsidRPr="0003752B" w:rsidRDefault="0024589F" w:rsidP="00C039E8">
            <w:pPr>
              <w:spacing w:after="0" w:line="240" w:lineRule="auto"/>
              <w:jc w:val="both"/>
              <w:rPr>
                <w:rFonts w:ascii="Times New Roman" w:hAnsi="Times New Roman" w:cs="Times New Roman"/>
                <w:sz w:val="24"/>
                <w:szCs w:val="24"/>
              </w:rPr>
            </w:pPr>
            <w:r w:rsidRPr="0024589F">
              <w:rPr>
                <w:rFonts w:ascii="Times New Roman" w:hAnsi="Times New Roman" w:cs="Times New Roman"/>
                <w:sz w:val="24"/>
                <w:szCs w:val="24"/>
              </w:rPr>
              <w:t>Rīkojuma projekta izpilde neietekmēs iesaistīto institūciju pieejamos cilvēkresursus.</w:t>
            </w:r>
          </w:p>
        </w:tc>
      </w:tr>
      <w:tr w:rsidR="00E5323B" w:rsidRPr="0003752B" w14:paraId="25D87C67" w14:textId="77777777" w:rsidTr="0024589F">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0459381" w14:textId="77777777" w:rsidR="00655F2C"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3.</w:t>
            </w:r>
          </w:p>
        </w:tc>
        <w:tc>
          <w:tcPr>
            <w:tcW w:w="1670" w:type="pct"/>
            <w:gridSpan w:val="3"/>
            <w:tcBorders>
              <w:top w:val="outset" w:sz="6" w:space="0" w:color="auto"/>
              <w:left w:val="outset" w:sz="6" w:space="0" w:color="auto"/>
              <w:bottom w:val="outset" w:sz="6" w:space="0" w:color="auto"/>
              <w:right w:val="outset" w:sz="6" w:space="0" w:color="auto"/>
            </w:tcBorders>
            <w:hideMark/>
          </w:tcPr>
          <w:p w14:paraId="48388B49" w14:textId="77777777" w:rsidR="00E5323B" w:rsidRPr="0003752B" w:rsidRDefault="00E5323B" w:rsidP="00E5323B">
            <w:pPr>
              <w:spacing w:after="0" w:line="240" w:lineRule="auto"/>
              <w:rPr>
                <w:rFonts w:ascii="Times New Roman" w:hAnsi="Times New Roman" w:cs="Times New Roman"/>
                <w:sz w:val="24"/>
                <w:szCs w:val="24"/>
              </w:rPr>
            </w:pPr>
            <w:r w:rsidRPr="0003752B">
              <w:rPr>
                <w:rFonts w:ascii="Times New Roman" w:hAnsi="Times New Roman" w:cs="Times New Roman"/>
                <w:sz w:val="24"/>
                <w:szCs w:val="24"/>
              </w:rPr>
              <w:t>Cita informācija</w:t>
            </w:r>
          </w:p>
        </w:tc>
        <w:tc>
          <w:tcPr>
            <w:tcW w:w="2982" w:type="pct"/>
            <w:gridSpan w:val="6"/>
            <w:tcBorders>
              <w:top w:val="outset" w:sz="6" w:space="0" w:color="auto"/>
              <w:left w:val="outset" w:sz="6" w:space="0" w:color="auto"/>
              <w:bottom w:val="outset" w:sz="6" w:space="0" w:color="auto"/>
              <w:right w:val="outset" w:sz="6" w:space="0" w:color="auto"/>
            </w:tcBorders>
            <w:hideMark/>
          </w:tcPr>
          <w:p w14:paraId="3C445E0A" w14:textId="45A954EF" w:rsidR="00E5323B" w:rsidRPr="0003752B" w:rsidRDefault="000F439F" w:rsidP="00C039E8">
            <w:pPr>
              <w:spacing w:after="0" w:line="240" w:lineRule="auto"/>
              <w:jc w:val="both"/>
              <w:rPr>
                <w:rFonts w:ascii="Times New Roman" w:hAnsi="Times New Roman" w:cs="Times New Roman"/>
                <w:sz w:val="24"/>
                <w:szCs w:val="24"/>
              </w:rPr>
            </w:pPr>
            <w:r w:rsidRPr="0003752B">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w:t>
            </w:r>
            <w:r w:rsidR="0024589F">
              <w:rPr>
                <w:rFonts w:ascii="Times New Roman" w:hAnsi="Times New Roman" w:cs="Times New Roman"/>
                <w:sz w:val="24"/>
                <w:szCs w:val="24"/>
              </w:rPr>
              <w:t>v</w:t>
            </w:r>
            <w:r w:rsidRPr="0003752B">
              <w:rPr>
                <w:rFonts w:ascii="Times New Roman" w:hAnsi="Times New Roman" w:cs="Times New Roman"/>
                <w:sz w:val="24"/>
                <w:szCs w:val="24"/>
              </w:rPr>
              <w:t>ietnē www.vestnesis.lv.</w:t>
            </w:r>
          </w:p>
        </w:tc>
      </w:tr>
    </w:tbl>
    <w:p w14:paraId="6C8068A6" w14:textId="77777777" w:rsidR="00912672" w:rsidRPr="0003752B" w:rsidRDefault="00912672" w:rsidP="00912672">
      <w:pPr>
        <w:contextualSpacing/>
        <w:rPr>
          <w:rFonts w:ascii="Times New Roman" w:hAnsi="Times New Roman" w:cs="Times New Roman"/>
          <w:sz w:val="24"/>
          <w:szCs w:val="24"/>
        </w:rPr>
      </w:pPr>
    </w:p>
    <w:p w14:paraId="29441D03" w14:textId="50995DA6" w:rsidR="00912672" w:rsidRPr="0053429F" w:rsidRDefault="00912672" w:rsidP="0053429F">
      <w:pPr>
        <w:contextualSpacing/>
        <w:rPr>
          <w:rFonts w:ascii="Times New Roman" w:hAnsi="Times New Roman" w:cs="Times New Roman"/>
          <w:b/>
          <w:bCs/>
          <w:sz w:val="24"/>
          <w:szCs w:val="24"/>
        </w:rPr>
      </w:pPr>
      <w:r w:rsidRPr="0053429F">
        <w:rPr>
          <w:rFonts w:ascii="Times New Roman" w:hAnsi="Times New Roman" w:cs="Times New Roman"/>
          <w:b/>
          <w:bCs/>
          <w:sz w:val="24"/>
          <w:szCs w:val="24"/>
        </w:rPr>
        <w:t>Ekonomikas ministrs</w:t>
      </w:r>
      <w:r w:rsidRPr="0053429F">
        <w:rPr>
          <w:rFonts w:ascii="Times New Roman" w:hAnsi="Times New Roman" w:cs="Times New Roman"/>
          <w:b/>
          <w:bCs/>
          <w:sz w:val="24"/>
          <w:szCs w:val="24"/>
        </w:rPr>
        <w:tab/>
      </w:r>
      <w:r w:rsidRPr="0053429F">
        <w:rPr>
          <w:rFonts w:ascii="Times New Roman" w:hAnsi="Times New Roman" w:cs="Times New Roman"/>
          <w:b/>
          <w:bCs/>
          <w:sz w:val="24"/>
          <w:szCs w:val="24"/>
        </w:rPr>
        <w:tab/>
      </w:r>
      <w:r w:rsidRPr="0053429F">
        <w:rPr>
          <w:rFonts w:ascii="Times New Roman" w:hAnsi="Times New Roman" w:cs="Times New Roman"/>
          <w:b/>
          <w:bCs/>
          <w:sz w:val="24"/>
          <w:szCs w:val="24"/>
        </w:rPr>
        <w:tab/>
      </w:r>
      <w:r w:rsidRPr="0053429F">
        <w:rPr>
          <w:rFonts w:ascii="Times New Roman" w:hAnsi="Times New Roman" w:cs="Times New Roman"/>
          <w:b/>
          <w:bCs/>
          <w:sz w:val="24"/>
          <w:szCs w:val="24"/>
        </w:rPr>
        <w:tab/>
      </w:r>
      <w:r w:rsidRPr="0053429F">
        <w:rPr>
          <w:rFonts w:ascii="Times New Roman" w:hAnsi="Times New Roman" w:cs="Times New Roman"/>
          <w:b/>
          <w:bCs/>
          <w:sz w:val="24"/>
          <w:szCs w:val="24"/>
        </w:rPr>
        <w:tab/>
      </w:r>
      <w:r w:rsidRPr="0053429F">
        <w:rPr>
          <w:rFonts w:ascii="Times New Roman" w:hAnsi="Times New Roman" w:cs="Times New Roman"/>
          <w:b/>
          <w:bCs/>
          <w:sz w:val="24"/>
          <w:szCs w:val="24"/>
        </w:rPr>
        <w:tab/>
      </w:r>
      <w:proofErr w:type="spellStart"/>
      <w:r w:rsidR="00391D9B" w:rsidRPr="0053429F">
        <w:rPr>
          <w:rFonts w:ascii="Times New Roman" w:hAnsi="Times New Roman" w:cs="Times New Roman"/>
          <w:b/>
          <w:bCs/>
          <w:sz w:val="24"/>
          <w:szCs w:val="24"/>
        </w:rPr>
        <w:t>J.Vitenbergs</w:t>
      </w:r>
      <w:proofErr w:type="spellEnd"/>
    </w:p>
    <w:p w14:paraId="3519C479" w14:textId="77777777" w:rsidR="00912672" w:rsidRPr="0053429F" w:rsidRDefault="00912672" w:rsidP="00237CC2">
      <w:pPr>
        <w:pStyle w:val="BodyText"/>
        <w:spacing w:before="0" w:after="0"/>
        <w:ind w:left="-567" w:right="-285" w:firstLine="567"/>
        <w:jc w:val="left"/>
        <w:rPr>
          <w:rFonts w:eastAsiaTheme="minorHAnsi"/>
          <w:b/>
          <w:bCs/>
          <w:sz w:val="24"/>
          <w:szCs w:val="24"/>
          <w:lang w:eastAsia="en-US"/>
        </w:rPr>
      </w:pPr>
    </w:p>
    <w:p w14:paraId="38931B44" w14:textId="70D076FC" w:rsidR="0096186D" w:rsidRPr="0053429F" w:rsidRDefault="0096186D" w:rsidP="00237CC2">
      <w:pPr>
        <w:pStyle w:val="BodyText"/>
        <w:spacing w:before="0" w:after="0"/>
        <w:ind w:left="-567" w:right="-285" w:firstLine="567"/>
        <w:jc w:val="left"/>
        <w:rPr>
          <w:rFonts w:eastAsiaTheme="minorHAnsi"/>
          <w:b/>
          <w:bCs/>
          <w:sz w:val="24"/>
          <w:szCs w:val="24"/>
          <w:lang w:eastAsia="en-US"/>
        </w:rPr>
      </w:pPr>
      <w:r w:rsidRPr="0053429F">
        <w:rPr>
          <w:rFonts w:eastAsiaTheme="minorHAnsi"/>
          <w:b/>
          <w:bCs/>
          <w:sz w:val="24"/>
          <w:szCs w:val="24"/>
          <w:lang w:eastAsia="en-US"/>
        </w:rPr>
        <w:t>Vīza: Valsts sekretārs</w:t>
      </w:r>
      <w:r w:rsidRPr="0053429F">
        <w:rPr>
          <w:rFonts w:eastAsiaTheme="minorHAnsi"/>
          <w:b/>
          <w:bCs/>
          <w:sz w:val="24"/>
          <w:szCs w:val="24"/>
          <w:lang w:eastAsia="en-US"/>
        </w:rPr>
        <w:tab/>
      </w:r>
      <w:r w:rsidRPr="0053429F">
        <w:rPr>
          <w:rFonts w:eastAsiaTheme="minorHAnsi"/>
          <w:b/>
          <w:bCs/>
          <w:sz w:val="24"/>
          <w:szCs w:val="24"/>
          <w:lang w:eastAsia="en-US"/>
        </w:rPr>
        <w:tab/>
      </w:r>
      <w:r w:rsidRPr="0053429F">
        <w:rPr>
          <w:rFonts w:eastAsiaTheme="minorHAnsi"/>
          <w:b/>
          <w:bCs/>
          <w:sz w:val="24"/>
          <w:szCs w:val="24"/>
          <w:lang w:eastAsia="en-US"/>
        </w:rPr>
        <w:tab/>
      </w:r>
      <w:r w:rsidRPr="0053429F">
        <w:rPr>
          <w:rFonts w:eastAsiaTheme="minorHAnsi"/>
          <w:b/>
          <w:bCs/>
          <w:sz w:val="24"/>
          <w:szCs w:val="24"/>
          <w:lang w:eastAsia="en-US"/>
        </w:rPr>
        <w:tab/>
      </w:r>
      <w:r w:rsidRPr="0053429F">
        <w:rPr>
          <w:rFonts w:eastAsiaTheme="minorHAnsi"/>
          <w:b/>
          <w:bCs/>
          <w:sz w:val="24"/>
          <w:szCs w:val="24"/>
          <w:lang w:eastAsia="en-US"/>
        </w:rPr>
        <w:tab/>
      </w:r>
      <w:r w:rsidRPr="0053429F">
        <w:rPr>
          <w:rFonts w:eastAsiaTheme="minorHAnsi"/>
          <w:b/>
          <w:bCs/>
          <w:sz w:val="24"/>
          <w:szCs w:val="24"/>
          <w:lang w:eastAsia="en-US"/>
        </w:rPr>
        <w:tab/>
      </w:r>
      <w:proofErr w:type="spellStart"/>
      <w:r w:rsidR="00391D9B" w:rsidRPr="0053429F">
        <w:rPr>
          <w:b/>
          <w:bCs/>
          <w:sz w:val="24"/>
          <w:szCs w:val="24"/>
        </w:rPr>
        <w:t>E.V</w:t>
      </w:r>
      <w:r w:rsidR="00A27EF1" w:rsidRPr="0053429F">
        <w:rPr>
          <w:rFonts w:eastAsia="Times New Roman"/>
          <w:b/>
          <w:bCs/>
          <w:sz w:val="24"/>
          <w:szCs w:val="24"/>
        </w:rPr>
        <w:t>alantis</w:t>
      </w:r>
      <w:proofErr w:type="spellEnd"/>
    </w:p>
    <w:p w14:paraId="7816C15C" w14:textId="77777777" w:rsidR="0053429F" w:rsidRPr="0053429F" w:rsidRDefault="0053429F" w:rsidP="0053429F"/>
    <w:p w14:paraId="0E33D265" w14:textId="51348C37" w:rsidR="0096186D" w:rsidRPr="0003752B" w:rsidRDefault="0096186D" w:rsidP="0096186D">
      <w:pPr>
        <w:pStyle w:val="Heading4"/>
        <w:spacing w:before="0" w:after="0"/>
        <w:rPr>
          <w:rFonts w:ascii="Times New Roman" w:eastAsiaTheme="minorHAnsi" w:hAnsi="Times New Roman"/>
          <w:b w:val="0"/>
          <w:bCs w:val="0"/>
          <w:sz w:val="20"/>
          <w:szCs w:val="20"/>
          <w:lang w:val="lv-LV" w:eastAsia="en-US"/>
        </w:rPr>
      </w:pPr>
      <w:r w:rsidRPr="0003752B">
        <w:rPr>
          <w:rFonts w:ascii="Times New Roman" w:eastAsiaTheme="minorHAnsi" w:hAnsi="Times New Roman"/>
          <w:b w:val="0"/>
          <w:bCs w:val="0"/>
          <w:sz w:val="20"/>
          <w:szCs w:val="20"/>
          <w:lang w:val="lv-LV" w:eastAsia="en-US"/>
        </w:rPr>
        <w:fldChar w:fldCharType="begin"/>
      </w:r>
      <w:r w:rsidRPr="0003752B">
        <w:rPr>
          <w:rFonts w:ascii="Times New Roman" w:eastAsiaTheme="minorHAnsi" w:hAnsi="Times New Roman"/>
          <w:b w:val="0"/>
          <w:bCs w:val="0"/>
          <w:sz w:val="20"/>
          <w:szCs w:val="20"/>
          <w:lang w:val="lv-LV" w:eastAsia="en-US"/>
        </w:rPr>
        <w:instrText xml:space="preserve"> COMMENTS  \* MERGEFORMAT </w:instrText>
      </w:r>
      <w:r w:rsidRPr="0003752B">
        <w:rPr>
          <w:rFonts w:ascii="Times New Roman" w:eastAsiaTheme="minorHAnsi" w:hAnsi="Times New Roman"/>
          <w:b w:val="0"/>
          <w:bCs w:val="0"/>
          <w:sz w:val="20"/>
          <w:szCs w:val="20"/>
          <w:lang w:val="lv-LV" w:eastAsia="en-US"/>
        </w:rPr>
        <w:fldChar w:fldCharType="separate"/>
      </w:r>
      <w:proofErr w:type="spellStart"/>
      <w:r w:rsidR="00897C22" w:rsidRPr="0003752B">
        <w:rPr>
          <w:rFonts w:ascii="Times New Roman" w:eastAsiaTheme="minorHAnsi" w:hAnsi="Times New Roman"/>
          <w:b w:val="0"/>
          <w:bCs w:val="0"/>
          <w:sz w:val="20"/>
          <w:szCs w:val="20"/>
          <w:lang w:val="lv-LV" w:eastAsia="en-US"/>
        </w:rPr>
        <w:t>Jeromāne</w:t>
      </w:r>
      <w:proofErr w:type="spellEnd"/>
      <w:r w:rsidRPr="0003752B">
        <w:rPr>
          <w:rFonts w:ascii="Times New Roman" w:eastAsiaTheme="minorHAnsi" w:hAnsi="Times New Roman"/>
          <w:b w:val="0"/>
          <w:bCs w:val="0"/>
          <w:sz w:val="20"/>
          <w:szCs w:val="20"/>
          <w:lang w:val="lv-LV" w:eastAsia="en-US"/>
        </w:rPr>
        <w:t>, 67021</w:t>
      </w:r>
      <w:r w:rsidR="00897C22" w:rsidRPr="0003752B">
        <w:rPr>
          <w:rFonts w:ascii="Times New Roman" w:eastAsiaTheme="minorHAnsi" w:hAnsi="Times New Roman"/>
          <w:b w:val="0"/>
          <w:bCs w:val="0"/>
          <w:sz w:val="20"/>
          <w:szCs w:val="20"/>
          <w:lang w:val="lv-LV" w:eastAsia="en-US"/>
        </w:rPr>
        <w:t>305</w:t>
      </w:r>
    </w:p>
    <w:p w14:paraId="65C5BF9B" w14:textId="1C04D013" w:rsidR="008F06E3" w:rsidRPr="0053429F" w:rsidRDefault="00897C22" w:rsidP="0053429F">
      <w:pPr>
        <w:pStyle w:val="Heading4"/>
        <w:spacing w:before="0" w:after="0"/>
        <w:rPr>
          <w:rFonts w:ascii="Times New Roman" w:eastAsiaTheme="minorHAnsi" w:hAnsi="Times New Roman"/>
          <w:b w:val="0"/>
          <w:bCs w:val="0"/>
          <w:sz w:val="20"/>
          <w:szCs w:val="20"/>
          <w:lang w:val="lv-LV" w:eastAsia="en-US"/>
        </w:rPr>
      </w:pPr>
      <w:r w:rsidRPr="0003752B">
        <w:rPr>
          <w:rFonts w:ascii="Times New Roman" w:eastAsiaTheme="minorHAnsi" w:hAnsi="Times New Roman"/>
          <w:b w:val="0"/>
          <w:bCs w:val="0"/>
          <w:sz w:val="20"/>
          <w:szCs w:val="20"/>
          <w:lang w:val="lv-LV" w:eastAsia="en-US"/>
        </w:rPr>
        <w:t>Linda.Jeromane</w:t>
      </w:r>
      <w:r w:rsidR="0096186D" w:rsidRPr="0003752B">
        <w:rPr>
          <w:rFonts w:ascii="Times New Roman" w:eastAsiaTheme="minorHAnsi" w:hAnsi="Times New Roman"/>
          <w:b w:val="0"/>
          <w:bCs w:val="0"/>
          <w:sz w:val="20"/>
          <w:szCs w:val="20"/>
          <w:lang w:val="lv-LV" w:eastAsia="en-US"/>
        </w:rPr>
        <w:t>@p</w:t>
      </w:r>
      <w:r w:rsidRPr="0003752B">
        <w:rPr>
          <w:rFonts w:ascii="Times New Roman" w:eastAsiaTheme="minorHAnsi" w:hAnsi="Times New Roman"/>
          <w:b w:val="0"/>
          <w:bCs w:val="0"/>
          <w:sz w:val="20"/>
          <w:szCs w:val="20"/>
          <w:lang w:val="lv-LV" w:eastAsia="en-US"/>
        </w:rPr>
        <w:t>ossessor</w:t>
      </w:r>
      <w:r w:rsidR="0096186D" w:rsidRPr="0003752B">
        <w:rPr>
          <w:rFonts w:ascii="Times New Roman" w:eastAsiaTheme="minorHAnsi" w:hAnsi="Times New Roman"/>
          <w:b w:val="0"/>
          <w:bCs w:val="0"/>
          <w:sz w:val="20"/>
          <w:szCs w:val="20"/>
          <w:lang w:val="lv-LV" w:eastAsia="en-US"/>
        </w:rPr>
        <w:t>.gov.lv</w:t>
      </w:r>
      <w:r w:rsidR="0096186D" w:rsidRPr="0003752B">
        <w:rPr>
          <w:rFonts w:ascii="Times New Roman" w:eastAsiaTheme="minorHAnsi" w:hAnsi="Times New Roman"/>
          <w:b w:val="0"/>
          <w:bCs w:val="0"/>
          <w:sz w:val="20"/>
          <w:szCs w:val="20"/>
          <w:lang w:val="lv-LV" w:eastAsia="en-US"/>
        </w:rPr>
        <w:fldChar w:fldCharType="end"/>
      </w:r>
    </w:p>
    <w:sectPr w:rsidR="008F06E3" w:rsidRPr="0053429F" w:rsidSect="0003752B">
      <w:headerReference w:type="default" r:id="rId8"/>
      <w:footerReference w:type="default" r:id="rId9"/>
      <w:footerReference w:type="first" r:id="rId10"/>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5487" w14:textId="77777777" w:rsidR="00086390" w:rsidRDefault="00086390" w:rsidP="00894C55">
      <w:pPr>
        <w:spacing w:after="0" w:line="240" w:lineRule="auto"/>
      </w:pPr>
      <w:r>
        <w:separator/>
      </w:r>
    </w:p>
  </w:endnote>
  <w:endnote w:type="continuationSeparator" w:id="0">
    <w:p w14:paraId="6261DA52" w14:textId="77777777" w:rsidR="00086390" w:rsidRDefault="000863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8CAB" w14:textId="71133C4B" w:rsidR="00F43EA3" w:rsidRPr="0096186D" w:rsidRDefault="00F43EA3" w:rsidP="0096186D">
    <w:pPr>
      <w:jc w:val="both"/>
      <w:rPr>
        <w:rFonts w:ascii="Times New Roman" w:hAnsi="Times New Roman" w:cs="Times New Roman"/>
        <w:sz w:val="20"/>
      </w:rPr>
    </w:pPr>
    <w:r w:rsidRPr="0096186D">
      <w:rPr>
        <w:rFonts w:ascii="Times New Roman" w:hAnsi="Times New Roman" w:cs="Times New Roman"/>
        <w:sz w:val="20"/>
      </w:rPr>
      <w:t>EMAnot_</w:t>
    </w:r>
    <w:r w:rsidR="00CF6D51">
      <w:rPr>
        <w:rFonts w:ascii="Times New Roman" w:hAnsi="Times New Roman" w:cs="Times New Roman"/>
        <w:sz w:val="20"/>
      </w:rPr>
      <w:t>0109</w:t>
    </w:r>
    <w:r w:rsidR="00601FEF">
      <w:rPr>
        <w:rFonts w:ascii="Times New Roman" w:hAnsi="Times New Roman" w:cs="Times New Roman"/>
        <w:sz w:val="20"/>
      </w:rPr>
      <w:t>21</w:t>
    </w:r>
    <w:r w:rsidRPr="0096186D">
      <w:rPr>
        <w:rFonts w:ascii="Times New Roman" w:hAnsi="Times New Roman" w:cs="Times New Roman"/>
        <w:sz w:val="20"/>
      </w:rPr>
      <w:t>_</w:t>
    </w:r>
    <w:r w:rsidR="00601FEF">
      <w:rPr>
        <w:rFonts w:ascii="Times New Roman" w:hAnsi="Times New Roman" w:cs="Times New Roman"/>
        <w:sz w:val="20"/>
      </w:rPr>
      <w:t>172</w:t>
    </w:r>
    <w:r w:rsidRPr="0096186D">
      <w:rPr>
        <w:rFonts w:ascii="Times New Roman" w:hAnsi="Times New Roman" w:cs="Times New Roman"/>
        <w:sz w:val="20"/>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6FE9" w14:textId="5695C668" w:rsidR="00F43EA3" w:rsidRPr="0096186D" w:rsidRDefault="00F43EA3" w:rsidP="0003354D">
    <w:pPr>
      <w:jc w:val="both"/>
      <w:rPr>
        <w:rFonts w:ascii="Times New Roman" w:hAnsi="Times New Roman" w:cs="Times New Roman"/>
        <w:sz w:val="20"/>
      </w:rPr>
    </w:pPr>
    <w:r w:rsidRPr="0096186D">
      <w:rPr>
        <w:rFonts w:ascii="Times New Roman" w:hAnsi="Times New Roman" w:cs="Times New Roman"/>
        <w:sz w:val="20"/>
      </w:rPr>
      <w:t>EMAnot_</w:t>
    </w:r>
    <w:r w:rsidR="00671BD2">
      <w:rPr>
        <w:rFonts w:ascii="Times New Roman" w:hAnsi="Times New Roman" w:cs="Times New Roman"/>
        <w:sz w:val="20"/>
      </w:rPr>
      <w:t>0</w:t>
    </w:r>
    <w:r w:rsidR="00D56CD7">
      <w:rPr>
        <w:rFonts w:ascii="Times New Roman" w:hAnsi="Times New Roman" w:cs="Times New Roman"/>
        <w:sz w:val="20"/>
      </w:rPr>
      <w:t>109</w:t>
    </w:r>
    <w:r w:rsidR="00671BD2">
      <w:rPr>
        <w:rFonts w:ascii="Times New Roman" w:hAnsi="Times New Roman" w:cs="Times New Roman"/>
        <w:sz w:val="20"/>
      </w:rPr>
      <w:t>21</w:t>
    </w:r>
    <w:r w:rsidRPr="0096186D">
      <w:rPr>
        <w:rFonts w:ascii="Times New Roman" w:hAnsi="Times New Roman" w:cs="Times New Roman"/>
        <w:sz w:val="20"/>
      </w:rPr>
      <w:t>_1</w:t>
    </w:r>
    <w:r w:rsidR="00671BD2">
      <w:rPr>
        <w:rFonts w:ascii="Times New Roman" w:hAnsi="Times New Roman" w:cs="Times New Roman"/>
        <w:sz w:val="20"/>
      </w:rPr>
      <w:t>72</w:t>
    </w:r>
    <w:r w:rsidRPr="0096186D">
      <w:rPr>
        <w:rFonts w:ascii="Times New Roman" w:hAnsi="Times New Roman" w:cs="Times New Roman"/>
        <w:sz w:val="20"/>
      </w:rPr>
      <w:t xml:space="preserve">.s </w:t>
    </w:r>
  </w:p>
  <w:p w14:paraId="653D12EA" w14:textId="77777777" w:rsidR="00F43EA3" w:rsidRPr="009A2654" w:rsidRDefault="00F43EA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0F3F" w14:textId="77777777" w:rsidR="00086390" w:rsidRDefault="00086390" w:rsidP="00894C55">
      <w:pPr>
        <w:spacing w:after="0" w:line="240" w:lineRule="auto"/>
      </w:pPr>
      <w:r>
        <w:separator/>
      </w:r>
    </w:p>
  </w:footnote>
  <w:footnote w:type="continuationSeparator" w:id="0">
    <w:p w14:paraId="29EFE318" w14:textId="77777777" w:rsidR="00086390" w:rsidRDefault="000863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05133"/>
      <w:docPartObj>
        <w:docPartGallery w:val="Page Numbers (Top of Page)"/>
        <w:docPartUnique/>
      </w:docPartObj>
    </w:sdtPr>
    <w:sdtEndPr>
      <w:rPr>
        <w:rFonts w:ascii="Times New Roman" w:hAnsi="Times New Roman" w:cs="Times New Roman"/>
        <w:noProof/>
        <w:sz w:val="24"/>
        <w:szCs w:val="20"/>
      </w:rPr>
    </w:sdtEndPr>
    <w:sdtContent>
      <w:p w14:paraId="00622653" w14:textId="77777777" w:rsidR="00F43EA3" w:rsidRPr="00C25B49" w:rsidRDefault="00F43E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319A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7C7"/>
    <w:multiLevelType w:val="hybridMultilevel"/>
    <w:tmpl w:val="E3720826"/>
    <w:lvl w:ilvl="0" w:tplc="C6204DE2">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542B22"/>
    <w:multiLevelType w:val="hybridMultilevel"/>
    <w:tmpl w:val="E3720826"/>
    <w:lvl w:ilvl="0" w:tplc="C6204DE2">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163093"/>
    <w:multiLevelType w:val="hybridMultilevel"/>
    <w:tmpl w:val="7690E490"/>
    <w:lvl w:ilvl="0" w:tplc="0E96EF1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6B59D4"/>
    <w:multiLevelType w:val="hybridMultilevel"/>
    <w:tmpl w:val="A4A6FD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7662D9"/>
    <w:multiLevelType w:val="hybridMultilevel"/>
    <w:tmpl w:val="56BC0012"/>
    <w:lvl w:ilvl="0" w:tplc="95066B5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8B0937"/>
    <w:multiLevelType w:val="hybridMultilevel"/>
    <w:tmpl w:val="78328BC0"/>
    <w:lvl w:ilvl="0" w:tplc="DE5CFD2E">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614673EB"/>
    <w:multiLevelType w:val="hybridMultilevel"/>
    <w:tmpl w:val="74848698"/>
    <w:lvl w:ilvl="0" w:tplc="05F6F07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8B9153D"/>
    <w:multiLevelType w:val="hybridMultilevel"/>
    <w:tmpl w:val="E3720826"/>
    <w:lvl w:ilvl="0" w:tplc="C6204DE2">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A723827"/>
    <w:multiLevelType w:val="hybridMultilevel"/>
    <w:tmpl w:val="FDD0AD38"/>
    <w:lvl w:ilvl="0" w:tplc="BEA68EBE">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3"/>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13"/>
    <w:rsid w:val="00001C3B"/>
    <w:rsid w:val="0000304E"/>
    <w:rsid w:val="00012636"/>
    <w:rsid w:val="000159FE"/>
    <w:rsid w:val="000176AE"/>
    <w:rsid w:val="00017D2C"/>
    <w:rsid w:val="00017F66"/>
    <w:rsid w:val="00024F19"/>
    <w:rsid w:val="000263B8"/>
    <w:rsid w:val="000302F7"/>
    <w:rsid w:val="0003354D"/>
    <w:rsid w:val="0003752B"/>
    <w:rsid w:val="00040664"/>
    <w:rsid w:val="0004132A"/>
    <w:rsid w:val="0004137E"/>
    <w:rsid w:val="000416D0"/>
    <w:rsid w:val="00042A00"/>
    <w:rsid w:val="00044DA0"/>
    <w:rsid w:val="000469BC"/>
    <w:rsid w:val="0005172C"/>
    <w:rsid w:val="00051C0E"/>
    <w:rsid w:val="00051DF5"/>
    <w:rsid w:val="00053D0C"/>
    <w:rsid w:val="00055463"/>
    <w:rsid w:val="0005764A"/>
    <w:rsid w:val="00060E6C"/>
    <w:rsid w:val="000640ED"/>
    <w:rsid w:val="00067318"/>
    <w:rsid w:val="00067728"/>
    <w:rsid w:val="000723B3"/>
    <w:rsid w:val="000725F5"/>
    <w:rsid w:val="00076D11"/>
    <w:rsid w:val="00076E61"/>
    <w:rsid w:val="00080927"/>
    <w:rsid w:val="0008257E"/>
    <w:rsid w:val="00082927"/>
    <w:rsid w:val="000831AD"/>
    <w:rsid w:val="00083640"/>
    <w:rsid w:val="000837D6"/>
    <w:rsid w:val="00086390"/>
    <w:rsid w:val="000A0B8E"/>
    <w:rsid w:val="000A7C94"/>
    <w:rsid w:val="000B06B6"/>
    <w:rsid w:val="000B2530"/>
    <w:rsid w:val="000B270C"/>
    <w:rsid w:val="000B2732"/>
    <w:rsid w:val="000B57E5"/>
    <w:rsid w:val="000B7563"/>
    <w:rsid w:val="000B7584"/>
    <w:rsid w:val="000C5662"/>
    <w:rsid w:val="000C5D89"/>
    <w:rsid w:val="000C5EF2"/>
    <w:rsid w:val="000C71F1"/>
    <w:rsid w:val="000E1A62"/>
    <w:rsid w:val="000E31D7"/>
    <w:rsid w:val="000E3C41"/>
    <w:rsid w:val="000E434D"/>
    <w:rsid w:val="000E4816"/>
    <w:rsid w:val="000E6BB8"/>
    <w:rsid w:val="000F439F"/>
    <w:rsid w:val="000F5C29"/>
    <w:rsid w:val="000F5CA2"/>
    <w:rsid w:val="0010471A"/>
    <w:rsid w:val="001111DB"/>
    <w:rsid w:val="001127CF"/>
    <w:rsid w:val="00112CE6"/>
    <w:rsid w:val="00114C00"/>
    <w:rsid w:val="0011577B"/>
    <w:rsid w:val="001164B7"/>
    <w:rsid w:val="001200F7"/>
    <w:rsid w:val="00123901"/>
    <w:rsid w:val="001245D6"/>
    <w:rsid w:val="00126048"/>
    <w:rsid w:val="00126101"/>
    <w:rsid w:val="00127AE8"/>
    <w:rsid w:val="00132A11"/>
    <w:rsid w:val="00134B6A"/>
    <w:rsid w:val="0013624D"/>
    <w:rsid w:val="001443CC"/>
    <w:rsid w:val="0014462A"/>
    <w:rsid w:val="00146970"/>
    <w:rsid w:val="00147F36"/>
    <w:rsid w:val="00151472"/>
    <w:rsid w:val="00155019"/>
    <w:rsid w:val="00157AEA"/>
    <w:rsid w:val="00157D9E"/>
    <w:rsid w:val="00160252"/>
    <w:rsid w:val="0016258D"/>
    <w:rsid w:val="001642E4"/>
    <w:rsid w:val="0016430F"/>
    <w:rsid w:val="00164E2D"/>
    <w:rsid w:val="00164F0B"/>
    <w:rsid w:val="00164F1A"/>
    <w:rsid w:val="00166CCC"/>
    <w:rsid w:val="00170CDE"/>
    <w:rsid w:val="00174C7A"/>
    <w:rsid w:val="00174F02"/>
    <w:rsid w:val="0018060A"/>
    <w:rsid w:val="00180E3D"/>
    <w:rsid w:val="001832F3"/>
    <w:rsid w:val="001868D5"/>
    <w:rsid w:val="00191297"/>
    <w:rsid w:val="00191987"/>
    <w:rsid w:val="00191DEE"/>
    <w:rsid w:val="00192F5D"/>
    <w:rsid w:val="00194120"/>
    <w:rsid w:val="001952C2"/>
    <w:rsid w:val="001A3122"/>
    <w:rsid w:val="001A7F77"/>
    <w:rsid w:val="001B24D2"/>
    <w:rsid w:val="001B377F"/>
    <w:rsid w:val="001B76F1"/>
    <w:rsid w:val="001C0F74"/>
    <w:rsid w:val="001C5AFE"/>
    <w:rsid w:val="001C65A9"/>
    <w:rsid w:val="001C6A8D"/>
    <w:rsid w:val="001D31A7"/>
    <w:rsid w:val="001D37B6"/>
    <w:rsid w:val="001D555F"/>
    <w:rsid w:val="001D7306"/>
    <w:rsid w:val="001E2DFD"/>
    <w:rsid w:val="001E3F9D"/>
    <w:rsid w:val="001F3676"/>
    <w:rsid w:val="001F792D"/>
    <w:rsid w:val="00200116"/>
    <w:rsid w:val="00200803"/>
    <w:rsid w:val="00200922"/>
    <w:rsid w:val="00205F93"/>
    <w:rsid w:val="00206E96"/>
    <w:rsid w:val="00210EF5"/>
    <w:rsid w:val="00211EE3"/>
    <w:rsid w:val="00213763"/>
    <w:rsid w:val="00215770"/>
    <w:rsid w:val="00220FBD"/>
    <w:rsid w:val="0022261B"/>
    <w:rsid w:val="0022721B"/>
    <w:rsid w:val="00227651"/>
    <w:rsid w:val="00237CC2"/>
    <w:rsid w:val="0024015D"/>
    <w:rsid w:val="002411D1"/>
    <w:rsid w:val="00243426"/>
    <w:rsid w:val="00243C5D"/>
    <w:rsid w:val="00245344"/>
    <w:rsid w:val="0024581B"/>
    <w:rsid w:val="0024589F"/>
    <w:rsid w:val="002512FB"/>
    <w:rsid w:val="0025713D"/>
    <w:rsid w:val="002607A9"/>
    <w:rsid w:val="00262852"/>
    <w:rsid w:val="00263077"/>
    <w:rsid w:val="00267303"/>
    <w:rsid w:val="002678C0"/>
    <w:rsid w:val="00270AEF"/>
    <w:rsid w:val="002720A9"/>
    <w:rsid w:val="00273DEB"/>
    <w:rsid w:val="0027431B"/>
    <w:rsid w:val="0027528B"/>
    <w:rsid w:val="002822F5"/>
    <w:rsid w:val="00286630"/>
    <w:rsid w:val="00294912"/>
    <w:rsid w:val="002967AE"/>
    <w:rsid w:val="00297DD2"/>
    <w:rsid w:val="002A1CB2"/>
    <w:rsid w:val="002B2F00"/>
    <w:rsid w:val="002B47E6"/>
    <w:rsid w:val="002C0288"/>
    <w:rsid w:val="002C534C"/>
    <w:rsid w:val="002C56EB"/>
    <w:rsid w:val="002D041D"/>
    <w:rsid w:val="002D2252"/>
    <w:rsid w:val="002D3F8A"/>
    <w:rsid w:val="002D6467"/>
    <w:rsid w:val="002E0490"/>
    <w:rsid w:val="002E0BE4"/>
    <w:rsid w:val="002E0EF0"/>
    <w:rsid w:val="002E1C05"/>
    <w:rsid w:val="002E37B8"/>
    <w:rsid w:val="002E6DBC"/>
    <w:rsid w:val="002F080B"/>
    <w:rsid w:val="002F1E26"/>
    <w:rsid w:val="002F5224"/>
    <w:rsid w:val="002F5A7D"/>
    <w:rsid w:val="003005B8"/>
    <w:rsid w:val="00300691"/>
    <w:rsid w:val="0030079C"/>
    <w:rsid w:val="00301804"/>
    <w:rsid w:val="0030317B"/>
    <w:rsid w:val="003051B6"/>
    <w:rsid w:val="00306648"/>
    <w:rsid w:val="0031040D"/>
    <w:rsid w:val="003131CA"/>
    <w:rsid w:val="00313D8D"/>
    <w:rsid w:val="003147EE"/>
    <w:rsid w:val="00317BDC"/>
    <w:rsid w:val="003239F5"/>
    <w:rsid w:val="00323CB1"/>
    <w:rsid w:val="00323E2E"/>
    <w:rsid w:val="00326614"/>
    <w:rsid w:val="00327D11"/>
    <w:rsid w:val="00331DD6"/>
    <w:rsid w:val="00334EEA"/>
    <w:rsid w:val="003364C1"/>
    <w:rsid w:val="00341C09"/>
    <w:rsid w:val="00342109"/>
    <w:rsid w:val="00343D6A"/>
    <w:rsid w:val="003440B0"/>
    <w:rsid w:val="00345842"/>
    <w:rsid w:val="0034668C"/>
    <w:rsid w:val="00347EF3"/>
    <w:rsid w:val="00351605"/>
    <w:rsid w:val="00352C3F"/>
    <w:rsid w:val="00352DBA"/>
    <w:rsid w:val="003650D2"/>
    <w:rsid w:val="003651C2"/>
    <w:rsid w:val="003673D3"/>
    <w:rsid w:val="00371FF7"/>
    <w:rsid w:val="00373617"/>
    <w:rsid w:val="0037540E"/>
    <w:rsid w:val="00382057"/>
    <w:rsid w:val="003822D9"/>
    <w:rsid w:val="00385CD2"/>
    <w:rsid w:val="00390A38"/>
    <w:rsid w:val="0039111D"/>
    <w:rsid w:val="00391D9B"/>
    <w:rsid w:val="00393A42"/>
    <w:rsid w:val="0039594C"/>
    <w:rsid w:val="00397715"/>
    <w:rsid w:val="003A2796"/>
    <w:rsid w:val="003A3B7F"/>
    <w:rsid w:val="003A5419"/>
    <w:rsid w:val="003A5A2E"/>
    <w:rsid w:val="003A7079"/>
    <w:rsid w:val="003A75C9"/>
    <w:rsid w:val="003A7EB7"/>
    <w:rsid w:val="003B0BF9"/>
    <w:rsid w:val="003B15EC"/>
    <w:rsid w:val="003B2239"/>
    <w:rsid w:val="003B25B7"/>
    <w:rsid w:val="003B3B05"/>
    <w:rsid w:val="003B40C9"/>
    <w:rsid w:val="003B444E"/>
    <w:rsid w:val="003C0DC9"/>
    <w:rsid w:val="003C3C0C"/>
    <w:rsid w:val="003C58FA"/>
    <w:rsid w:val="003C689B"/>
    <w:rsid w:val="003C68DD"/>
    <w:rsid w:val="003D2233"/>
    <w:rsid w:val="003E0791"/>
    <w:rsid w:val="003E150B"/>
    <w:rsid w:val="003E3751"/>
    <w:rsid w:val="003E3792"/>
    <w:rsid w:val="003E3AF4"/>
    <w:rsid w:val="003F28AC"/>
    <w:rsid w:val="003F55F3"/>
    <w:rsid w:val="004012CC"/>
    <w:rsid w:val="00402943"/>
    <w:rsid w:val="00402CC6"/>
    <w:rsid w:val="004048A0"/>
    <w:rsid w:val="00405263"/>
    <w:rsid w:val="00412725"/>
    <w:rsid w:val="00414D92"/>
    <w:rsid w:val="00417CE4"/>
    <w:rsid w:val="00420993"/>
    <w:rsid w:val="004209FE"/>
    <w:rsid w:val="004273D3"/>
    <w:rsid w:val="00432AEF"/>
    <w:rsid w:val="004341AB"/>
    <w:rsid w:val="00434393"/>
    <w:rsid w:val="00435CC6"/>
    <w:rsid w:val="00435F1B"/>
    <w:rsid w:val="004454FE"/>
    <w:rsid w:val="00445AE3"/>
    <w:rsid w:val="00447B0C"/>
    <w:rsid w:val="00447D50"/>
    <w:rsid w:val="00454ADA"/>
    <w:rsid w:val="00456E40"/>
    <w:rsid w:val="0046196E"/>
    <w:rsid w:val="00462A37"/>
    <w:rsid w:val="00465894"/>
    <w:rsid w:val="00467A7A"/>
    <w:rsid w:val="00471F27"/>
    <w:rsid w:val="004728FA"/>
    <w:rsid w:val="004737BF"/>
    <w:rsid w:val="00474051"/>
    <w:rsid w:val="00477A2C"/>
    <w:rsid w:val="004843A0"/>
    <w:rsid w:val="00485DA9"/>
    <w:rsid w:val="00487749"/>
    <w:rsid w:val="00490363"/>
    <w:rsid w:val="00490407"/>
    <w:rsid w:val="00491040"/>
    <w:rsid w:val="00493D87"/>
    <w:rsid w:val="004940B1"/>
    <w:rsid w:val="00496D1C"/>
    <w:rsid w:val="004A0794"/>
    <w:rsid w:val="004A09B1"/>
    <w:rsid w:val="004A2E38"/>
    <w:rsid w:val="004A3F22"/>
    <w:rsid w:val="004A56C6"/>
    <w:rsid w:val="004B13D0"/>
    <w:rsid w:val="004B1C0E"/>
    <w:rsid w:val="004C06C4"/>
    <w:rsid w:val="004D3548"/>
    <w:rsid w:val="004E37C5"/>
    <w:rsid w:val="004E7813"/>
    <w:rsid w:val="004F0478"/>
    <w:rsid w:val="004F0F82"/>
    <w:rsid w:val="004F0FAE"/>
    <w:rsid w:val="004F1863"/>
    <w:rsid w:val="004F202E"/>
    <w:rsid w:val="004F3535"/>
    <w:rsid w:val="004F40A7"/>
    <w:rsid w:val="004F5EF7"/>
    <w:rsid w:val="004F6B93"/>
    <w:rsid w:val="00500247"/>
    <w:rsid w:val="0050082F"/>
    <w:rsid w:val="0050168D"/>
    <w:rsid w:val="0050178F"/>
    <w:rsid w:val="00502FC0"/>
    <w:rsid w:val="005037E2"/>
    <w:rsid w:val="00504DCD"/>
    <w:rsid w:val="00506571"/>
    <w:rsid w:val="00506F1B"/>
    <w:rsid w:val="005070F6"/>
    <w:rsid w:val="005116BF"/>
    <w:rsid w:val="00514635"/>
    <w:rsid w:val="005162CC"/>
    <w:rsid w:val="00525228"/>
    <w:rsid w:val="005278D5"/>
    <w:rsid w:val="00530012"/>
    <w:rsid w:val="00531783"/>
    <w:rsid w:val="0053429F"/>
    <w:rsid w:val="0053499C"/>
    <w:rsid w:val="00536753"/>
    <w:rsid w:val="00541A69"/>
    <w:rsid w:val="00541F93"/>
    <w:rsid w:val="00542635"/>
    <w:rsid w:val="00542A8E"/>
    <w:rsid w:val="00542D17"/>
    <w:rsid w:val="0054495D"/>
    <w:rsid w:val="00546E3E"/>
    <w:rsid w:val="00547439"/>
    <w:rsid w:val="0055114A"/>
    <w:rsid w:val="005512A1"/>
    <w:rsid w:val="005516BE"/>
    <w:rsid w:val="00551851"/>
    <w:rsid w:val="00551F12"/>
    <w:rsid w:val="0055397F"/>
    <w:rsid w:val="005561A4"/>
    <w:rsid w:val="0055645B"/>
    <w:rsid w:val="00561649"/>
    <w:rsid w:val="00563026"/>
    <w:rsid w:val="0056482B"/>
    <w:rsid w:val="005659F1"/>
    <w:rsid w:val="00565F2B"/>
    <w:rsid w:val="00566047"/>
    <w:rsid w:val="00570926"/>
    <w:rsid w:val="00572508"/>
    <w:rsid w:val="005811CF"/>
    <w:rsid w:val="0058692B"/>
    <w:rsid w:val="00586F37"/>
    <w:rsid w:val="00593317"/>
    <w:rsid w:val="00593397"/>
    <w:rsid w:val="00594486"/>
    <w:rsid w:val="00596407"/>
    <w:rsid w:val="00597F29"/>
    <w:rsid w:val="005A0E81"/>
    <w:rsid w:val="005A39FC"/>
    <w:rsid w:val="005A4FEF"/>
    <w:rsid w:val="005B279C"/>
    <w:rsid w:val="005B4598"/>
    <w:rsid w:val="005C0C96"/>
    <w:rsid w:val="005C2523"/>
    <w:rsid w:val="005C2FEA"/>
    <w:rsid w:val="005C324B"/>
    <w:rsid w:val="005C4DA7"/>
    <w:rsid w:val="005D0246"/>
    <w:rsid w:val="005D0E6D"/>
    <w:rsid w:val="005D15E2"/>
    <w:rsid w:val="005D27C5"/>
    <w:rsid w:val="005D36C7"/>
    <w:rsid w:val="005D473C"/>
    <w:rsid w:val="005D4C34"/>
    <w:rsid w:val="005D4F4D"/>
    <w:rsid w:val="005D5CE1"/>
    <w:rsid w:val="005D6A8B"/>
    <w:rsid w:val="005E17EF"/>
    <w:rsid w:val="005E2443"/>
    <w:rsid w:val="005E37B3"/>
    <w:rsid w:val="005E41EA"/>
    <w:rsid w:val="005E564B"/>
    <w:rsid w:val="005E6415"/>
    <w:rsid w:val="005E78FD"/>
    <w:rsid w:val="005F0D0D"/>
    <w:rsid w:val="005F141E"/>
    <w:rsid w:val="005F66B5"/>
    <w:rsid w:val="00600694"/>
    <w:rsid w:val="00601FEF"/>
    <w:rsid w:val="00604AF4"/>
    <w:rsid w:val="00605D8E"/>
    <w:rsid w:val="00615D04"/>
    <w:rsid w:val="00616803"/>
    <w:rsid w:val="006176A2"/>
    <w:rsid w:val="00617B4E"/>
    <w:rsid w:val="00617B7F"/>
    <w:rsid w:val="00623F62"/>
    <w:rsid w:val="00626FFD"/>
    <w:rsid w:val="006272FB"/>
    <w:rsid w:val="0062773D"/>
    <w:rsid w:val="00630C89"/>
    <w:rsid w:val="006319A8"/>
    <w:rsid w:val="0063422E"/>
    <w:rsid w:val="00634240"/>
    <w:rsid w:val="00634DFC"/>
    <w:rsid w:val="006357E1"/>
    <w:rsid w:val="00640708"/>
    <w:rsid w:val="00640992"/>
    <w:rsid w:val="006409A7"/>
    <w:rsid w:val="00642CB1"/>
    <w:rsid w:val="00642EE0"/>
    <w:rsid w:val="006457FD"/>
    <w:rsid w:val="006467A9"/>
    <w:rsid w:val="00650D09"/>
    <w:rsid w:val="0065167B"/>
    <w:rsid w:val="00655F2C"/>
    <w:rsid w:val="0066241E"/>
    <w:rsid w:val="00662F8E"/>
    <w:rsid w:val="006656A8"/>
    <w:rsid w:val="00666360"/>
    <w:rsid w:val="006703FE"/>
    <w:rsid w:val="00670B98"/>
    <w:rsid w:val="00671BD2"/>
    <w:rsid w:val="0067215D"/>
    <w:rsid w:val="006725AC"/>
    <w:rsid w:val="006731BF"/>
    <w:rsid w:val="00676D8A"/>
    <w:rsid w:val="006801AE"/>
    <w:rsid w:val="00680C2E"/>
    <w:rsid w:val="0068124A"/>
    <w:rsid w:val="00682C13"/>
    <w:rsid w:val="006859E0"/>
    <w:rsid w:val="00686D52"/>
    <w:rsid w:val="00687879"/>
    <w:rsid w:val="00694618"/>
    <w:rsid w:val="00694C06"/>
    <w:rsid w:val="0069732D"/>
    <w:rsid w:val="006A48B1"/>
    <w:rsid w:val="006A7C15"/>
    <w:rsid w:val="006B1F00"/>
    <w:rsid w:val="006B28B5"/>
    <w:rsid w:val="006B3717"/>
    <w:rsid w:val="006B3E3F"/>
    <w:rsid w:val="006B4FB4"/>
    <w:rsid w:val="006C1363"/>
    <w:rsid w:val="006D003A"/>
    <w:rsid w:val="006D035A"/>
    <w:rsid w:val="006D0A97"/>
    <w:rsid w:val="006D20A4"/>
    <w:rsid w:val="006D3657"/>
    <w:rsid w:val="006D6ABD"/>
    <w:rsid w:val="006D7B22"/>
    <w:rsid w:val="006E04B8"/>
    <w:rsid w:val="006E1081"/>
    <w:rsid w:val="006E2486"/>
    <w:rsid w:val="006E49CF"/>
    <w:rsid w:val="006E50BB"/>
    <w:rsid w:val="006E59FF"/>
    <w:rsid w:val="006E6101"/>
    <w:rsid w:val="006E6AF6"/>
    <w:rsid w:val="006E7037"/>
    <w:rsid w:val="006F1631"/>
    <w:rsid w:val="006F2402"/>
    <w:rsid w:val="006F2539"/>
    <w:rsid w:val="006F35BB"/>
    <w:rsid w:val="006F4ED2"/>
    <w:rsid w:val="006F620D"/>
    <w:rsid w:val="00705ECD"/>
    <w:rsid w:val="00706C5E"/>
    <w:rsid w:val="007075E7"/>
    <w:rsid w:val="0071208E"/>
    <w:rsid w:val="00720585"/>
    <w:rsid w:val="00725F1E"/>
    <w:rsid w:val="00726482"/>
    <w:rsid w:val="00734FDE"/>
    <w:rsid w:val="00736EBE"/>
    <w:rsid w:val="00740A17"/>
    <w:rsid w:val="00741FFC"/>
    <w:rsid w:val="00742994"/>
    <w:rsid w:val="00744E8D"/>
    <w:rsid w:val="007508CC"/>
    <w:rsid w:val="00750CA2"/>
    <w:rsid w:val="00752687"/>
    <w:rsid w:val="00754F2E"/>
    <w:rsid w:val="00761702"/>
    <w:rsid w:val="007623DA"/>
    <w:rsid w:val="00763320"/>
    <w:rsid w:val="00763C96"/>
    <w:rsid w:val="007646D3"/>
    <w:rsid w:val="00765FD4"/>
    <w:rsid w:val="00766FCA"/>
    <w:rsid w:val="007711C2"/>
    <w:rsid w:val="00771E5C"/>
    <w:rsid w:val="007731BE"/>
    <w:rsid w:val="00773AF6"/>
    <w:rsid w:val="007757A7"/>
    <w:rsid w:val="00782394"/>
    <w:rsid w:val="00782687"/>
    <w:rsid w:val="00784494"/>
    <w:rsid w:val="00784F2F"/>
    <w:rsid w:val="00786865"/>
    <w:rsid w:val="0078695D"/>
    <w:rsid w:val="00786CBE"/>
    <w:rsid w:val="00787681"/>
    <w:rsid w:val="00795B1E"/>
    <w:rsid w:val="00795F71"/>
    <w:rsid w:val="007A4C5F"/>
    <w:rsid w:val="007A5478"/>
    <w:rsid w:val="007A5629"/>
    <w:rsid w:val="007B01FC"/>
    <w:rsid w:val="007B3BFB"/>
    <w:rsid w:val="007B4E82"/>
    <w:rsid w:val="007B6A98"/>
    <w:rsid w:val="007C2D40"/>
    <w:rsid w:val="007D32A3"/>
    <w:rsid w:val="007D367C"/>
    <w:rsid w:val="007D3B22"/>
    <w:rsid w:val="007D7671"/>
    <w:rsid w:val="007E1193"/>
    <w:rsid w:val="007E1E33"/>
    <w:rsid w:val="007E5CEC"/>
    <w:rsid w:val="007E5F7A"/>
    <w:rsid w:val="007E619F"/>
    <w:rsid w:val="007E689C"/>
    <w:rsid w:val="007E73AB"/>
    <w:rsid w:val="007F2933"/>
    <w:rsid w:val="007F2A95"/>
    <w:rsid w:val="007F37FD"/>
    <w:rsid w:val="007F6A07"/>
    <w:rsid w:val="00800A0A"/>
    <w:rsid w:val="00800BFA"/>
    <w:rsid w:val="00802027"/>
    <w:rsid w:val="00804E6C"/>
    <w:rsid w:val="00810EF0"/>
    <w:rsid w:val="0081214E"/>
    <w:rsid w:val="0081388E"/>
    <w:rsid w:val="00816C11"/>
    <w:rsid w:val="00820FB0"/>
    <w:rsid w:val="00822EB6"/>
    <w:rsid w:val="0082526E"/>
    <w:rsid w:val="00825DB8"/>
    <w:rsid w:val="00825EC3"/>
    <w:rsid w:val="00826934"/>
    <w:rsid w:val="008301C3"/>
    <w:rsid w:val="00834D95"/>
    <w:rsid w:val="00835188"/>
    <w:rsid w:val="00835D13"/>
    <w:rsid w:val="00844C1B"/>
    <w:rsid w:val="00846414"/>
    <w:rsid w:val="00846CAB"/>
    <w:rsid w:val="0085454B"/>
    <w:rsid w:val="00860D96"/>
    <w:rsid w:val="008678B1"/>
    <w:rsid w:val="00871288"/>
    <w:rsid w:val="0087492D"/>
    <w:rsid w:val="00880582"/>
    <w:rsid w:val="008807B5"/>
    <w:rsid w:val="00881924"/>
    <w:rsid w:val="00882EED"/>
    <w:rsid w:val="008850A4"/>
    <w:rsid w:val="008852B9"/>
    <w:rsid w:val="00892781"/>
    <w:rsid w:val="00893079"/>
    <w:rsid w:val="008935F2"/>
    <w:rsid w:val="00894C55"/>
    <w:rsid w:val="00896F4F"/>
    <w:rsid w:val="00897C22"/>
    <w:rsid w:val="008A34DC"/>
    <w:rsid w:val="008A370F"/>
    <w:rsid w:val="008A518B"/>
    <w:rsid w:val="008A5C46"/>
    <w:rsid w:val="008A5D1F"/>
    <w:rsid w:val="008A677D"/>
    <w:rsid w:val="008B1475"/>
    <w:rsid w:val="008B3B1C"/>
    <w:rsid w:val="008B71DD"/>
    <w:rsid w:val="008C375C"/>
    <w:rsid w:val="008C55A2"/>
    <w:rsid w:val="008D4764"/>
    <w:rsid w:val="008D634F"/>
    <w:rsid w:val="008D653B"/>
    <w:rsid w:val="008D76DE"/>
    <w:rsid w:val="008E2421"/>
    <w:rsid w:val="008E25C6"/>
    <w:rsid w:val="008E32C0"/>
    <w:rsid w:val="008F06E3"/>
    <w:rsid w:val="008F0CEF"/>
    <w:rsid w:val="008F2CE9"/>
    <w:rsid w:val="008F300F"/>
    <w:rsid w:val="008F452A"/>
    <w:rsid w:val="008F6BC4"/>
    <w:rsid w:val="00900534"/>
    <w:rsid w:val="00901221"/>
    <w:rsid w:val="00901C66"/>
    <w:rsid w:val="00904423"/>
    <w:rsid w:val="00905BD8"/>
    <w:rsid w:val="009075C2"/>
    <w:rsid w:val="00910D60"/>
    <w:rsid w:val="009112EB"/>
    <w:rsid w:val="009114F1"/>
    <w:rsid w:val="00912672"/>
    <w:rsid w:val="00916421"/>
    <w:rsid w:val="009179B9"/>
    <w:rsid w:val="00920575"/>
    <w:rsid w:val="00921F58"/>
    <w:rsid w:val="009220C8"/>
    <w:rsid w:val="00922887"/>
    <w:rsid w:val="009238F9"/>
    <w:rsid w:val="0092550B"/>
    <w:rsid w:val="00926C0D"/>
    <w:rsid w:val="009272A5"/>
    <w:rsid w:val="00927B71"/>
    <w:rsid w:val="00932D0F"/>
    <w:rsid w:val="00932E4B"/>
    <w:rsid w:val="00933793"/>
    <w:rsid w:val="00934BD3"/>
    <w:rsid w:val="00943253"/>
    <w:rsid w:val="00951C10"/>
    <w:rsid w:val="0095240E"/>
    <w:rsid w:val="0095785A"/>
    <w:rsid w:val="0096037B"/>
    <w:rsid w:val="0096186D"/>
    <w:rsid w:val="009647DD"/>
    <w:rsid w:val="009652DD"/>
    <w:rsid w:val="00974E8A"/>
    <w:rsid w:val="0097722A"/>
    <w:rsid w:val="00982CDB"/>
    <w:rsid w:val="0098375E"/>
    <w:rsid w:val="00984F19"/>
    <w:rsid w:val="00985E5B"/>
    <w:rsid w:val="00990CCF"/>
    <w:rsid w:val="00991A0F"/>
    <w:rsid w:val="009929F8"/>
    <w:rsid w:val="00993E8A"/>
    <w:rsid w:val="009945B8"/>
    <w:rsid w:val="00995887"/>
    <w:rsid w:val="00997A8A"/>
    <w:rsid w:val="009A135B"/>
    <w:rsid w:val="009A2654"/>
    <w:rsid w:val="009A294F"/>
    <w:rsid w:val="009A45E3"/>
    <w:rsid w:val="009A4D8C"/>
    <w:rsid w:val="009A7023"/>
    <w:rsid w:val="009B13EF"/>
    <w:rsid w:val="009C02DF"/>
    <w:rsid w:val="009C1E7F"/>
    <w:rsid w:val="009C1EBA"/>
    <w:rsid w:val="009C3B97"/>
    <w:rsid w:val="009C3E1D"/>
    <w:rsid w:val="009C3F4C"/>
    <w:rsid w:val="009C4010"/>
    <w:rsid w:val="009C607D"/>
    <w:rsid w:val="009C7EE9"/>
    <w:rsid w:val="009D568B"/>
    <w:rsid w:val="009D659B"/>
    <w:rsid w:val="009E2120"/>
    <w:rsid w:val="009E241D"/>
    <w:rsid w:val="009E5660"/>
    <w:rsid w:val="009E652D"/>
    <w:rsid w:val="009F17D0"/>
    <w:rsid w:val="00A00DF5"/>
    <w:rsid w:val="00A023BB"/>
    <w:rsid w:val="00A10FC3"/>
    <w:rsid w:val="00A110D0"/>
    <w:rsid w:val="00A125AA"/>
    <w:rsid w:val="00A14E1D"/>
    <w:rsid w:val="00A16D14"/>
    <w:rsid w:val="00A2045E"/>
    <w:rsid w:val="00A250CE"/>
    <w:rsid w:val="00A25861"/>
    <w:rsid w:val="00A27EF1"/>
    <w:rsid w:val="00A31321"/>
    <w:rsid w:val="00A31E10"/>
    <w:rsid w:val="00A34341"/>
    <w:rsid w:val="00A34846"/>
    <w:rsid w:val="00A36DBC"/>
    <w:rsid w:val="00A37F17"/>
    <w:rsid w:val="00A420DA"/>
    <w:rsid w:val="00A42B58"/>
    <w:rsid w:val="00A43FD5"/>
    <w:rsid w:val="00A45C16"/>
    <w:rsid w:val="00A46856"/>
    <w:rsid w:val="00A5392E"/>
    <w:rsid w:val="00A54456"/>
    <w:rsid w:val="00A545C0"/>
    <w:rsid w:val="00A57F14"/>
    <w:rsid w:val="00A6073E"/>
    <w:rsid w:val="00A60F31"/>
    <w:rsid w:val="00A6175F"/>
    <w:rsid w:val="00A62666"/>
    <w:rsid w:val="00A63534"/>
    <w:rsid w:val="00A635F9"/>
    <w:rsid w:val="00A63ADF"/>
    <w:rsid w:val="00A65F22"/>
    <w:rsid w:val="00A7415E"/>
    <w:rsid w:val="00A75587"/>
    <w:rsid w:val="00A80296"/>
    <w:rsid w:val="00A82335"/>
    <w:rsid w:val="00A8353B"/>
    <w:rsid w:val="00A860C5"/>
    <w:rsid w:val="00A86B58"/>
    <w:rsid w:val="00A872B0"/>
    <w:rsid w:val="00A921C3"/>
    <w:rsid w:val="00A96533"/>
    <w:rsid w:val="00AB313F"/>
    <w:rsid w:val="00AB325D"/>
    <w:rsid w:val="00AB4E69"/>
    <w:rsid w:val="00AB64E6"/>
    <w:rsid w:val="00AC1BE2"/>
    <w:rsid w:val="00AC45AD"/>
    <w:rsid w:val="00AD1C30"/>
    <w:rsid w:val="00AD1F51"/>
    <w:rsid w:val="00AD54E5"/>
    <w:rsid w:val="00AD7FF3"/>
    <w:rsid w:val="00AE0FE1"/>
    <w:rsid w:val="00AE4B37"/>
    <w:rsid w:val="00AE5567"/>
    <w:rsid w:val="00AF1239"/>
    <w:rsid w:val="00AF1F53"/>
    <w:rsid w:val="00AF4664"/>
    <w:rsid w:val="00AF51EB"/>
    <w:rsid w:val="00AF7C7E"/>
    <w:rsid w:val="00B009AD"/>
    <w:rsid w:val="00B03FB2"/>
    <w:rsid w:val="00B11493"/>
    <w:rsid w:val="00B16298"/>
    <w:rsid w:val="00B1637C"/>
    <w:rsid w:val="00B16480"/>
    <w:rsid w:val="00B16A5F"/>
    <w:rsid w:val="00B17B5C"/>
    <w:rsid w:val="00B2165C"/>
    <w:rsid w:val="00B222ED"/>
    <w:rsid w:val="00B22487"/>
    <w:rsid w:val="00B225B7"/>
    <w:rsid w:val="00B23A5E"/>
    <w:rsid w:val="00B23AF2"/>
    <w:rsid w:val="00B24485"/>
    <w:rsid w:val="00B24B89"/>
    <w:rsid w:val="00B30076"/>
    <w:rsid w:val="00B32FCE"/>
    <w:rsid w:val="00B3437F"/>
    <w:rsid w:val="00B35927"/>
    <w:rsid w:val="00B36C6B"/>
    <w:rsid w:val="00B37FEE"/>
    <w:rsid w:val="00B40270"/>
    <w:rsid w:val="00B40CD7"/>
    <w:rsid w:val="00B53D64"/>
    <w:rsid w:val="00B55535"/>
    <w:rsid w:val="00B56BDE"/>
    <w:rsid w:val="00B61EFB"/>
    <w:rsid w:val="00B64EE9"/>
    <w:rsid w:val="00B65E32"/>
    <w:rsid w:val="00B70067"/>
    <w:rsid w:val="00B70F51"/>
    <w:rsid w:val="00B77E78"/>
    <w:rsid w:val="00B873B6"/>
    <w:rsid w:val="00B92CD6"/>
    <w:rsid w:val="00BA0AC3"/>
    <w:rsid w:val="00BA0F7D"/>
    <w:rsid w:val="00BA115B"/>
    <w:rsid w:val="00BA20AA"/>
    <w:rsid w:val="00BA77B1"/>
    <w:rsid w:val="00BB0A2D"/>
    <w:rsid w:val="00BB103B"/>
    <w:rsid w:val="00BB17DA"/>
    <w:rsid w:val="00BB2A5E"/>
    <w:rsid w:val="00BB5FE7"/>
    <w:rsid w:val="00BB66DA"/>
    <w:rsid w:val="00BB7896"/>
    <w:rsid w:val="00BC0B5B"/>
    <w:rsid w:val="00BC2CB8"/>
    <w:rsid w:val="00BC3937"/>
    <w:rsid w:val="00BC74BA"/>
    <w:rsid w:val="00BD4425"/>
    <w:rsid w:val="00BD45DD"/>
    <w:rsid w:val="00BD698A"/>
    <w:rsid w:val="00BE1AE8"/>
    <w:rsid w:val="00BE1C59"/>
    <w:rsid w:val="00BE2517"/>
    <w:rsid w:val="00BE32BF"/>
    <w:rsid w:val="00BE443B"/>
    <w:rsid w:val="00BE52B7"/>
    <w:rsid w:val="00BE5B1C"/>
    <w:rsid w:val="00BE6565"/>
    <w:rsid w:val="00BE692C"/>
    <w:rsid w:val="00BE6B2D"/>
    <w:rsid w:val="00BF4137"/>
    <w:rsid w:val="00C0309E"/>
    <w:rsid w:val="00C039E8"/>
    <w:rsid w:val="00C0706B"/>
    <w:rsid w:val="00C112E4"/>
    <w:rsid w:val="00C14C0A"/>
    <w:rsid w:val="00C223E7"/>
    <w:rsid w:val="00C25B49"/>
    <w:rsid w:val="00C25CD8"/>
    <w:rsid w:val="00C2694D"/>
    <w:rsid w:val="00C26C70"/>
    <w:rsid w:val="00C30AA6"/>
    <w:rsid w:val="00C40D1A"/>
    <w:rsid w:val="00C44D80"/>
    <w:rsid w:val="00C533E1"/>
    <w:rsid w:val="00C66AF5"/>
    <w:rsid w:val="00C67779"/>
    <w:rsid w:val="00C713E1"/>
    <w:rsid w:val="00C725C8"/>
    <w:rsid w:val="00C72AC6"/>
    <w:rsid w:val="00C738B3"/>
    <w:rsid w:val="00C76722"/>
    <w:rsid w:val="00C83219"/>
    <w:rsid w:val="00C834E5"/>
    <w:rsid w:val="00C84E02"/>
    <w:rsid w:val="00C86643"/>
    <w:rsid w:val="00C9041D"/>
    <w:rsid w:val="00C91084"/>
    <w:rsid w:val="00C93216"/>
    <w:rsid w:val="00C9370C"/>
    <w:rsid w:val="00C95731"/>
    <w:rsid w:val="00CA48FB"/>
    <w:rsid w:val="00CA7646"/>
    <w:rsid w:val="00CA7EE9"/>
    <w:rsid w:val="00CC0D2D"/>
    <w:rsid w:val="00CC2DEE"/>
    <w:rsid w:val="00CC56E0"/>
    <w:rsid w:val="00CC61A8"/>
    <w:rsid w:val="00CD1736"/>
    <w:rsid w:val="00CD195F"/>
    <w:rsid w:val="00CD1B1B"/>
    <w:rsid w:val="00CD2BE0"/>
    <w:rsid w:val="00CD3983"/>
    <w:rsid w:val="00CD6771"/>
    <w:rsid w:val="00CD6EDD"/>
    <w:rsid w:val="00CE5657"/>
    <w:rsid w:val="00CE5984"/>
    <w:rsid w:val="00CE5E3C"/>
    <w:rsid w:val="00CF03B5"/>
    <w:rsid w:val="00CF6D51"/>
    <w:rsid w:val="00D04EF2"/>
    <w:rsid w:val="00D133F8"/>
    <w:rsid w:val="00D14A3E"/>
    <w:rsid w:val="00D168BE"/>
    <w:rsid w:val="00D16ABD"/>
    <w:rsid w:val="00D17C89"/>
    <w:rsid w:val="00D200AF"/>
    <w:rsid w:val="00D236D7"/>
    <w:rsid w:val="00D24801"/>
    <w:rsid w:val="00D339DF"/>
    <w:rsid w:val="00D33DB9"/>
    <w:rsid w:val="00D343C7"/>
    <w:rsid w:val="00D35F82"/>
    <w:rsid w:val="00D37D13"/>
    <w:rsid w:val="00D419DD"/>
    <w:rsid w:val="00D41F54"/>
    <w:rsid w:val="00D42A4B"/>
    <w:rsid w:val="00D433CD"/>
    <w:rsid w:val="00D46B90"/>
    <w:rsid w:val="00D47F5B"/>
    <w:rsid w:val="00D51B74"/>
    <w:rsid w:val="00D54C9D"/>
    <w:rsid w:val="00D555B8"/>
    <w:rsid w:val="00D56886"/>
    <w:rsid w:val="00D56CD7"/>
    <w:rsid w:val="00D6346C"/>
    <w:rsid w:val="00D73E45"/>
    <w:rsid w:val="00D7406A"/>
    <w:rsid w:val="00D81BA3"/>
    <w:rsid w:val="00D81CC8"/>
    <w:rsid w:val="00D8551C"/>
    <w:rsid w:val="00D9044B"/>
    <w:rsid w:val="00D9117B"/>
    <w:rsid w:val="00D915FA"/>
    <w:rsid w:val="00DA242C"/>
    <w:rsid w:val="00DA3AD9"/>
    <w:rsid w:val="00DA4290"/>
    <w:rsid w:val="00DA5FED"/>
    <w:rsid w:val="00DA6AAB"/>
    <w:rsid w:val="00DB0D36"/>
    <w:rsid w:val="00DB18D2"/>
    <w:rsid w:val="00DB2FE3"/>
    <w:rsid w:val="00DB4D77"/>
    <w:rsid w:val="00DB4E1D"/>
    <w:rsid w:val="00DB7530"/>
    <w:rsid w:val="00DC148B"/>
    <w:rsid w:val="00DC1DB9"/>
    <w:rsid w:val="00DC1E2D"/>
    <w:rsid w:val="00DD0E0E"/>
    <w:rsid w:val="00DD2F08"/>
    <w:rsid w:val="00DD38F2"/>
    <w:rsid w:val="00DD3922"/>
    <w:rsid w:val="00DD50BC"/>
    <w:rsid w:val="00DD7317"/>
    <w:rsid w:val="00DE105E"/>
    <w:rsid w:val="00DE1B12"/>
    <w:rsid w:val="00DE2AEF"/>
    <w:rsid w:val="00DE3099"/>
    <w:rsid w:val="00DE593F"/>
    <w:rsid w:val="00DE6299"/>
    <w:rsid w:val="00DE7B59"/>
    <w:rsid w:val="00DF2255"/>
    <w:rsid w:val="00DF4A29"/>
    <w:rsid w:val="00DF7F06"/>
    <w:rsid w:val="00E00337"/>
    <w:rsid w:val="00E00664"/>
    <w:rsid w:val="00E02FE2"/>
    <w:rsid w:val="00E04687"/>
    <w:rsid w:val="00E04B61"/>
    <w:rsid w:val="00E11F40"/>
    <w:rsid w:val="00E13BF3"/>
    <w:rsid w:val="00E152D6"/>
    <w:rsid w:val="00E216E5"/>
    <w:rsid w:val="00E242FA"/>
    <w:rsid w:val="00E273A9"/>
    <w:rsid w:val="00E3114A"/>
    <w:rsid w:val="00E31577"/>
    <w:rsid w:val="00E3716B"/>
    <w:rsid w:val="00E51920"/>
    <w:rsid w:val="00E5323B"/>
    <w:rsid w:val="00E551DC"/>
    <w:rsid w:val="00E55AA4"/>
    <w:rsid w:val="00E56878"/>
    <w:rsid w:val="00E57220"/>
    <w:rsid w:val="00E61B36"/>
    <w:rsid w:val="00E64C85"/>
    <w:rsid w:val="00E64ED6"/>
    <w:rsid w:val="00E704B9"/>
    <w:rsid w:val="00E72693"/>
    <w:rsid w:val="00E73617"/>
    <w:rsid w:val="00E77991"/>
    <w:rsid w:val="00E850FF"/>
    <w:rsid w:val="00E86F2D"/>
    <w:rsid w:val="00E8749E"/>
    <w:rsid w:val="00E90129"/>
    <w:rsid w:val="00E90389"/>
    <w:rsid w:val="00E90C01"/>
    <w:rsid w:val="00E914FA"/>
    <w:rsid w:val="00E924D9"/>
    <w:rsid w:val="00E94F05"/>
    <w:rsid w:val="00E97142"/>
    <w:rsid w:val="00E978B0"/>
    <w:rsid w:val="00EA0E39"/>
    <w:rsid w:val="00EA0EDA"/>
    <w:rsid w:val="00EA2A84"/>
    <w:rsid w:val="00EA486E"/>
    <w:rsid w:val="00EB2424"/>
    <w:rsid w:val="00EB4B7B"/>
    <w:rsid w:val="00EB5B44"/>
    <w:rsid w:val="00EC11D3"/>
    <w:rsid w:val="00EC1C38"/>
    <w:rsid w:val="00EC4223"/>
    <w:rsid w:val="00ED057B"/>
    <w:rsid w:val="00ED24B3"/>
    <w:rsid w:val="00ED4123"/>
    <w:rsid w:val="00ED4760"/>
    <w:rsid w:val="00ED51A5"/>
    <w:rsid w:val="00ED7524"/>
    <w:rsid w:val="00EE78C3"/>
    <w:rsid w:val="00EF0039"/>
    <w:rsid w:val="00EF05F6"/>
    <w:rsid w:val="00EF2BD4"/>
    <w:rsid w:val="00EF3AE1"/>
    <w:rsid w:val="00EF4B0F"/>
    <w:rsid w:val="00EF6DFB"/>
    <w:rsid w:val="00EF7AFC"/>
    <w:rsid w:val="00F01A55"/>
    <w:rsid w:val="00F06E6D"/>
    <w:rsid w:val="00F10DDA"/>
    <w:rsid w:val="00F246C8"/>
    <w:rsid w:val="00F259E5"/>
    <w:rsid w:val="00F26587"/>
    <w:rsid w:val="00F30224"/>
    <w:rsid w:val="00F30B4C"/>
    <w:rsid w:val="00F32CB0"/>
    <w:rsid w:val="00F358C5"/>
    <w:rsid w:val="00F36901"/>
    <w:rsid w:val="00F43EA3"/>
    <w:rsid w:val="00F47071"/>
    <w:rsid w:val="00F54C0D"/>
    <w:rsid w:val="00F56096"/>
    <w:rsid w:val="00F5685C"/>
    <w:rsid w:val="00F56D8E"/>
    <w:rsid w:val="00F579A9"/>
    <w:rsid w:val="00F57B0C"/>
    <w:rsid w:val="00F6065A"/>
    <w:rsid w:val="00F60B25"/>
    <w:rsid w:val="00F61FD0"/>
    <w:rsid w:val="00F65AEA"/>
    <w:rsid w:val="00F65B98"/>
    <w:rsid w:val="00F71572"/>
    <w:rsid w:val="00F716DC"/>
    <w:rsid w:val="00F71A15"/>
    <w:rsid w:val="00F7304A"/>
    <w:rsid w:val="00F7342D"/>
    <w:rsid w:val="00F735EC"/>
    <w:rsid w:val="00F73C27"/>
    <w:rsid w:val="00F81725"/>
    <w:rsid w:val="00F82F17"/>
    <w:rsid w:val="00F8327E"/>
    <w:rsid w:val="00F85CAA"/>
    <w:rsid w:val="00F90847"/>
    <w:rsid w:val="00F91938"/>
    <w:rsid w:val="00F945A3"/>
    <w:rsid w:val="00F963F4"/>
    <w:rsid w:val="00FA7777"/>
    <w:rsid w:val="00FB0D25"/>
    <w:rsid w:val="00FB1174"/>
    <w:rsid w:val="00FC1122"/>
    <w:rsid w:val="00FC228C"/>
    <w:rsid w:val="00FC46E3"/>
    <w:rsid w:val="00FC46E4"/>
    <w:rsid w:val="00FC75C9"/>
    <w:rsid w:val="00FD203F"/>
    <w:rsid w:val="00FD4F3A"/>
    <w:rsid w:val="00FD7E25"/>
    <w:rsid w:val="00FD7E7F"/>
    <w:rsid w:val="00FE5169"/>
    <w:rsid w:val="00FF1F0C"/>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DC52"/>
  <w15:docId w15:val="{1F5CAF56-BE66-4C6F-AC29-421E6BBA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159FE"/>
    <w:pPr>
      <w:ind w:left="720"/>
      <w:contextualSpacing/>
    </w:pPr>
  </w:style>
  <w:style w:type="paragraph" w:customStyle="1" w:styleId="tv213">
    <w:name w:val="tv213"/>
    <w:basedOn w:val="Normal"/>
    <w:rsid w:val="00A86B58"/>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2131">
    <w:name w:val="tv2131"/>
    <w:basedOn w:val="Normal"/>
    <w:rsid w:val="00AB64E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7539">
      <w:bodyDiv w:val="1"/>
      <w:marLeft w:val="0"/>
      <w:marRight w:val="0"/>
      <w:marTop w:val="0"/>
      <w:marBottom w:val="0"/>
      <w:divBdr>
        <w:top w:val="none" w:sz="0" w:space="0" w:color="auto"/>
        <w:left w:val="none" w:sz="0" w:space="0" w:color="auto"/>
        <w:bottom w:val="none" w:sz="0" w:space="0" w:color="auto"/>
        <w:right w:val="none" w:sz="0" w:space="0" w:color="auto"/>
      </w:divBdr>
    </w:div>
    <w:div w:id="369786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2780282">
      <w:bodyDiv w:val="1"/>
      <w:marLeft w:val="0"/>
      <w:marRight w:val="0"/>
      <w:marTop w:val="0"/>
      <w:marBottom w:val="0"/>
      <w:divBdr>
        <w:top w:val="none" w:sz="0" w:space="0" w:color="auto"/>
        <w:left w:val="none" w:sz="0" w:space="0" w:color="auto"/>
        <w:bottom w:val="none" w:sz="0" w:space="0" w:color="auto"/>
        <w:right w:val="none" w:sz="0" w:space="0" w:color="auto"/>
      </w:divBdr>
    </w:div>
    <w:div w:id="416905489">
      <w:bodyDiv w:val="1"/>
      <w:marLeft w:val="0"/>
      <w:marRight w:val="0"/>
      <w:marTop w:val="0"/>
      <w:marBottom w:val="0"/>
      <w:divBdr>
        <w:top w:val="none" w:sz="0" w:space="0" w:color="auto"/>
        <w:left w:val="none" w:sz="0" w:space="0" w:color="auto"/>
        <w:bottom w:val="none" w:sz="0" w:space="0" w:color="auto"/>
        <w:right w:val="none" w:sz="0" w:space="0" w:color="auto"/>
      </w:divBdr>
    </w:div>
    <w:div w:id="505171766">
      <w:bodyDiv w:val="1"/>
      <w:marLeft w:val="0"/>
      <w:marRight w:val="0"/>
      <w:marTop w:val="0"/>
      <w:marBottom w:val="0"/>
      <w:divBdr>
        <w:top w:val="none" w:sz="0" w:space="0" w:color="auto"/>
        <w:left w:val="none" w:sz="0" w:space="0" w:color="auto"/>
        <w:bottom w:val="none" w:sz="0" w:space="0" w:color="auto"/>
        <w:right w:val="none" w:sz="0" w:space="0" w:color="auto"/>
      </w:divBdr>
      <w:divsChild>
        <w:div w:id="1680041154">
          <w:marLeft w:val="0"/>
          <w:marRight w:val="0"/>
          <w:marTop w:val="0"/>
          <w:marBottom w:val="0"/>
          <w:divBdr>
            <w:top w:val="none" w:sz="0" w:space="0" w:color="auto"/>
            <w:left w:val="none" w:sz="0" w:space="0" w:color="auto"/>
            <w:bottom w:val="none" w:sz="0" w:space="0" w:color="auto"/>
            <w:right w:val="none" w:sz="0" w:space="0" w:color="auto"/>
          </w:divBdr>
        </w:div>
        <w:div w:id="208692122">
          <w:marLeft w:val="0"/>
          <w:marRight w:val="0"/>
          <w:marTop w:val="0"/>
          <w:marBottom w:val="0"/>
          <w:divBdr>
            <w:top w:val="none" w:sz="0" w:space="0" w:color="auto"/>
            <w:left w:val="none" w:sz="0" w:space="0" w:color="auto"/>
            <w:bottom w:val="none" w:sz="0" w:space="0" w:color="auto"/>
            <w:right w:val="none" w:sz="0" w:space="0" w:color="auto"/>
          </w:divBdr>
        </w:div>
      </w:divsChild>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652565511">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48714659">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077947288">
      <w:bodyDiv w:val="1"/>
      <w:marLeft w:val="0"/>
      <w:marRight w:val="0"/>
      <w:marTop w:val="0"/>
      <w:marBottom w:val="0"/>
      <w:divBdr>
        <w:top w:val="none" w:sz="0" w:space="0" w:color="auto"/>
        <w:left w:val="none" w:sz="0" w:space="0" w:color="auto"/>
        <w:bottom w:val="none" w:sz="0" w:space="0" w:color="auto"/>
        <w:right w:val="none" w:sz="0" w:space="0" w:color="auto"/>
      </w:divBdr>
    </w:div>
    <w:div w:id="13170278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07481538">
      <w:bodyDiv w:val="1"/>
      <w:marLeft w:val="0"/>
      <w:marRight w:val="0"/>
      <w:marTop w:val="0"/>
      <w:marBottom w:val="0"/>
      <w:divBdr>
        <w:top w:val="none" w:sz="0" w:space="0" w:color="auto"/>
        <w:left w:val="none" w:sz="0" w:space="0" w:color="auto"/>
        <w:bottom w:val="none" w:sz="0" w:space="0" w:color="auto"/>
        <w:right w:val="none" w:sz="0" w:space="0" w:color="auto"/>
      </w:divBdr>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107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17761</Words>
  <Characters>10124</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SIA "Publisko aktīvu pārvaldītājs Possessor"</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Linda Jeromāne, SIA "Publisko aktīvu pārvaldītājs Possessor", Nekustamo īpašumu departamenta vecākā juriskonsulte</dc:creator>
  <cp:keywords/>
  <dc:description/>
  <cp:lastModifiedBy>Jekaterina Borovika</cp:lastModifiedBy>
  <cp:revision>2</cp:revision>
  <cp:lastPrinted>2018-12-05T10:40:00Z</cp:lastPrinted>
  <dcterms:created xsi:type="dcterms:W3CDTF">2021-09-07T11:09:00Z</dcterms:created>
  <dcterms:modified xsi:type="dcterms:W3CDTF">2021-09-07T11:09:00Z</dcterms:modified>
  <cp:contentStatus/>
</cp:coreProperties>
</file>