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709A" w14:textId="77777777" w:rsidR="00C2614C" w:rsidRPr="00314044" w:rsidRDefault="007116C7" w:rsidP="00C2614C">
      <w:pPr>
        <w:pStyle w:val="naisnod"/>
        <w:spacing w:before="0" w:after="0"/>
        <w:ind w:firstLine="720"/>
      </w:pPr>
      <w:r w:rsidRPr="00314044">
        <w:t>Izziņa par atzinumos sniegtajiem iebildumiem</w:t>
      </w:r>
    </w:p>
    <w:p w14:paraId="15EBA9EB" w14:textId="77777777" w:rsidR="007116C7" w:rsidRPr="00314044"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314044" w14:paraId="7FDEA1CF" w14:textId="77777777">
        <w:trPr>
          <w:jc w:val="center"/>
        </w:trPr>
        <w:tc>
          <w:tcPr>
            <w:tcW w:w="10188" w:type="dxa"/>
            <w:tcBorders>
              <w:bottom w:val="single" w:sz="6" w:space="0" w:color="000000"/>
            </w:tcBorders>
          </w:tcPr>
          <w:p w14:paraId="0CE24B5B" w14:textId="77777777" w:rsidR="002020B7" w:rsidRPr="00314044" w:rsidRDefault="001C26E9" w:rsidP="002020B7">
            <w:pPr>
              <w:ind w:firstLine="720"/>
              <w:jc w:val="center"/>
              <w:rPr>
                <w:b/>
              </w:rPr>
            </w:pPr>
            <w:r w:rsidRPr="00314044">
              <w:rPr>
                <w:b/>
              </w:rPr>
              <w:t>pamatnostādņu</w:t>
            </w:r>
            <w:r w:rsidR="002375D4" w:rsidRPr="00314044">
              <w:rPr>
                <w:b/>
              </w:rPr>
              <w:t xml:space="preserve"> projektam </w:t>
            </w:r>
          </w:p>
          <w:p w14:paraId="60719143" w14:textId="0E34B3BA" w:rsidR="007116C7" w:rsidRPr="00314044" w:rsidRDefault="00C063BC" w:rsidP="00653BEB">
            <w:pPr>
              <w:jc w:val="center"/>
              <w:rPr>
                <w:b/>
                <w:bCs/>
              </w:rPr>
            </w:pPr>
            <w:r w:rsidRPr="00314044">
              <w:rPr>
                <w:b/>
                <w:bCs/>
              </w:rPr>
              <w:t>“</w:t>
            </w:r>
            <w:r w:rsidR="005D409D" w:rsidRPr="00314044">
              <w:rPr>
                <w:b/>
                <w:bCs/>
              </w:rPr>
              <w:t>Sociālās aizsardzības un darba tirgus politikas</w:t>
            </w:r>
            <w:r w:rsidR="001C26E9" w:rsidRPr="00314044">
              <w:rPr>
                <w:b/>
                <w:bCs/>
              </w:rPr>
              <w:t xml:space="preserve"> pamatnostādnes</w:t>
            </w:r>
            <w:r w:rsidR="00653BEB" w:rsidRPr="00314044">
              <w:rPr>
                <w:b/>
                <w:bCs/>
              </w:rPr>
              <w:t xml:space="preserve"> </w:t>
            </w:r>
            <w:r w:rsidR="001C26E9" w:rsidRPr="00314044">
              <w:rPr>
                <w:b/>
                <w:bCs/>
              </w:rPr>
              <w:t>2021.-2027.</w:t>
            </w:r>
            <w:r w:rsidR="00190C08" w:rsidRPr="00314044">
              <w:rPr>
                <w:b/>
                <w:bCs/>
              </w:rPr>
              <w:t xml:space="preserve"> </w:t>
            </w:r>
            <w:r w:rsidR="001C26E9" w:rsidRPr="00314044">
              <w:rPr>
                <w:b/>
                <w:bCs/>
              </w:rPr>
              <w:t>gadam</w:t>
            </w:r>
            <w:r w:rsidRPr="00314044">
              <w:rPr>
                <w:b/>
                <w:bCs/>
              </w:rPr>
              <w:t>”</w:t>
            </w:r>
            <w:r w:rsidR="005D409D" w:rsidRPr="00314044">
              <w:rPr>
                <w:b/>
                <w:bCs/>
              </w:rPr>
              <w:t xml:space="preserve"> (VSS-434)</w:t>
            </w:r>
          </w:p>
        </w:tc>
      </w:tr>
    </w:tbl>
    <w:p w14:paraId="1AF286AD" w14:textId="77777777" w:rsidR="007116C7" w:rsidRPr="00314044" w:rsidRDefault="007116C7" w:rsidP="009623BC">
      <w:pPr>
        <w:pStyle w:val="naisc"/>
        <w:spacing w:before="0" w:after="0"/>
        <w:ind w:firstLine="1080"/>
      </w:pPr>
      <w:r w:rsidRPr="00314044">
        <w:t>(dokumenta veids un nosaukums)</w:t>
      </w:r>
    </w:p>
    <w:p w14:paraId="652553B7" w14:textId="77777777" w:rsidR="007B4C0F" w:rsidRPr="00314044" w:rsidRDefault="007B4C0F" w:rsidP="00DB7395">
      <w:pPr>
        <w:pStyle w:val="naisf"/>
        <w:spacing w:before="0" w:after="0"/>
        <w:ind w:firstLine="720"/>
      </w:pPr>
    </w:p>
    <w:p w14:paraId="64098E83" w14:textId="77777777" w:rsidR="007B4C0F" w:rsidRPr="00314044" w:rsidRDefault="007B4C0F" w:rsidP="00184479">
      <w:pPr>
        <w:pStyle w:val="naisf"/>
        <w:spacing w:before="0" w:after="0"/>
        <w:ind w:firstLine="0"/>
        <w:jc w:val="center"/>
        <w:rPr>
          <w:b/>
        </w:rPr>
      </w:pPr>
      <w:r w:rsidRPr="00314044">
        <w:rPr>
          <w:b/>
        </w:rPr>
        <w:t xml:space="preserve">I. Jautājumi, par kuriem saskaņošanā </w:t>
      </w:r>
      <w:r w:rsidR="00134188" w:rsidRPr="00314044">
        <w:rPr>
          <w:b/>
        </w:rPr>
        <w:t xml:space="preserve">vienošanās </w:t>
      </w:r>
      <w:r w:rsidRPr="00314044">
        <w:rPr>
          <w:b/>
        </w:rPr>
        <w:t>nav panākta</w:t>
      </w:r>
    </w:p>
    <w:p w14:paraId="5DAD1B2B" w14:textId="77777777" w:rsidR="007B4C0F" w:rsidRPr="00314044" w:rsidRDefault="007B4C0F" w:rsidP="00DB7395">
      <w:pPr>
        <w:pStyle w:val="naisf"/>
        <w:spacing w:before="0" w:after="0"/>
        <w:ind w:firstLine="720"/>
      </w:pPr>
    </w:p>
    <w:tbl>
      <w:tblPr>
        <w:tblW w:w="142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117"/>
        <w:gridCol w:w="3836"/>
        <w:gridCol w:w="3531"/>
        <w:gridCol w:w="2006"/>
        <w:gridCol w:w="1927"/>
      </w:tblGrid>
      <w:tr w:rsidR="005F4BFD" w:rsidRPr="00314044" w14:paraId="64795D6E" w14:textId="77777777" w:rsidTr="002C1967">
        <w:tc>
          <w:tcPr>
            <w:tcW w:w="843" w:type="dxa"/>
            <w:tcBorders>
              <w:top w:val="single" w:sz="6" w:space="0" w:color="000000"/>
              <w:left w:val="single" w:sz="6" w:space="0" w:color="000000"/>
              <w:bottom w:val="single" w:sz="6" w:space="0" w:color="000000"/>
              <w:right w:val="single" w:sz="6" w:space="0" w:color="000000"/>
            </w:tcBorders>
            <w:vAlign w:val="center"/>
          </w:tcPr>
          <w:p w14:paraId="54F829D2" w14:textId="77777777" w:rsidR="005F4BFD" w:rsidRPr="00314044" w:rsidRDefault="005F4BFD" w:rsidP="0036160E">
            <w:pPr>
              <w:pStyle w:val="naisc"/>
              <w:spacing w:before="0" w:after="0"/>
            </w:pPr>
            <w:r w:rsidRPr="00314044">
              <w:t>Nr. p.</w:t>
            </w:r>
            <w:r w:rsidR="00D64FB0" w:rsidRPr="00314044">
              <w:t> </w:t>
            </w:r>
            <w:r w:rsidRPr="00314044">
              <w:t>k.</w:t>
            </w:r>
          </w:p>
        </w:tc>
        <w:tc>
          <w:tcPr>
            <w:tcW w:w="2117" w:type="dxa"/>
            <w:tcBorders>
              <w:top w:val="single" w:sz="6" w:space="0" w:color="000000"/>
              <w:left w:val="single" w:sz="6" w:space="0" w:color="000000"/>
              <w:bottom w:val="single" w:sz="6" w:space="0" w:color="000000"/>
              <w:right w:val="single" w:sz="6" w:space="0" w:color="000000"/>
            </w:tcBorders>
            <w:vAlign w:val="center"/>
          </w:tcPr>
          <w:p w14:paraId="4F693807" w14:textId="77777777" w:rsidR="005F4BFD" w:rsidRPr="00314044" w:rsidRDefault="005F4BFD" w:rsidP="00364BB6">
            <w:pPr>
              <w:pStyle w:val="naisc"/>
              <w:spacing w:before="0" w:after="0"/>
              <w:ind w:firstLine="12"/>
            </w:pPr>
            <w:r w:rsidRPr="00314044">
              <w:t>Saskaņošanai nosūtītā projekta redakcija (konkrēta punkta (panta) redakcija)</w:t>
            </w:r>
          </w:p>
        </w:tc>
        <w:tc>
          <w:tcPr>
            <w:tcW w:w="3836" w:type="dxa"/>
            <w:tcBorders>
              <w:top w:val="single" w:sz="6" w:space="0" w:color="000000"/>
              <w:left w:val="single" w:sz="6" w:space="0" w:color="000000"/>
              <w:bottom w:val="single" w:sz="6" w:space="0" w:color="000000"/>
              <w:right w:val="single" w:sz="6" w:space="0" w:color="000000"/>
            </w:tcBorders>
            <w:vAlign w:val="center"/>
          </w:tcPr>
          <w:p w14:paraId="12973D1C" w14:textId="77777777" w:rsidR="005F4BFD" w:rsidRPr="00314044" w:rsidRDefault="005F4BFD" w:rsidP="00364BB6">
            <w:pPr>
              <w:pStyle w:val="naisc"/>
              <w:spacing w:before="0" w:after="0"/>
              <w:ind w:right="3"/>
            </w:pPr>
            <w:r w:rsidRPr="00314044">
              <w:t>Atzinumā norādītais ministrijas (citas institūcijas) iebildums</w:t>
            </w:r>
            <w:r w:rsidR="00184479" w:rsidRPr="00314044">
              <w:t>,</w:t>
            </w:r>
            <w:r w:rsidR="000E5509" w:rsidRPr="00314044">
              <w:t xml:space="preserve"> kā arī saskaņošanā papildus izteiktais iebildums</w:t>
            </w:r>
            <w:r w:rsidRPr="00314044">
              <w:t xml:space="preserve"> par projekta konkrēto punktu (pantu)</w:t>
            </w:r>
          </w:p>
        </w:tc>
        <w:tc>
          <w:tcPr>
            <w:tcW w:w="3531" w:type="dxa"/>
            <w:tcBorders>
              <w:top w:val="single" w:sz="6" w:space="0" w:color="000000"/>
              <w:left w:val="single" w:sz="6" w:space="0" w:color="000000"/>
              <w:bottom w:val="single" w:sz="6" w:space="0" w:color="000000"/>
              <w:right w:val="single" w:sz="6" w:space="0" w:color="000000"/>
            </w:tcBorders>
            <w:vAlign w:val="center"/>
          </w:tcPr>
          <w:p w14:paraId="4F102979" w14:textId="77777777" w:rsidR="005F4BFD" w:rsidRPr="00314044" w:rsidRDefault="005F4BFD" w:rsidP="00364BB6">
            <w:pPr>
              <w:pStyle w:val="naisc"/>
              <w:spacing w:before="0" w:after="0"/>
              <w:ind w:firstLine="21"/>
            </w:pPr>
            <w:r w:rsidRPr="00314044">
              <w:t>Atbildīgās ministrijas pamatojums</w:t>
            </w:r>
            <w:r w:rsidR="009307F2" w:rsidRPr="00314044">
              <w:t xml:space="preserve"> iebilduma noraidījumam</w:t>
            </w:r>
          </w:p>
        </w:tc>
        <w:tc>
          <w:tcPr>
            <w:tcW w:w="2006" w:type="dxa"/>
            <w:tcBorders>
              <w:top w:val="single" w:sz="4" w:space="0" w:color="auto"/>
              <w:left w:val="single" w:sz="4" w:space="0" w:color="auto"/>
              <w:bottom w:val="single" w:sz="4" w:space="0" w:color="auto"/>
              <w:right w:val="single" w:sz="4" w:space="0" w:color="auto"/>
            </w:tcBorders>
            <w:vAlign w:val="center"/>
          </w:tcPr>
          <w:p w14:paraId="3A13D9AE" w14:textId="77777777" w:rsidR="005F4BFD" w:rsidRPr="00314044" w:rsidRDefault="005F4BFD" w:rsidP="00364BB6">
            <w:pPr>
              <w:jc w:val="center"/>
            </w:pPr>
            <w:r w:rsidRPr="00314044">
              <w:t>Atzinuma sniedzēja uzturētais iebildums, ja tas atšķiras no atzinumā norādītā iebilduma pamatojuma</w:t>
            </w:r>
          </w:p>
        </w:tc>
        <w:tc>
          <w:tcPr>
            <w:tcW w:w="1927" w:type="dxa"/>
            <w:tcBorders>
              <w:top w:val="single" w:sz="4" w:space="0" w:color="auto"/>
              <w:left w:val="single" w:sz="4" w:space="0" w:color="auto"/>
              <w:bottom w:val="single" w:sz="4" w:space="0" w:color="auto"/>
            </w:tcBorders>
            <w:vAlign w:val="center"/>
          </w:tcPr>
          <w:p w14:paraId="2692B012" w14:textId="77777777" w:rsidR="005F4BFD" w:rsidRPr="00314044" w:rsidRDefault="005F4BFD" w:rsidP="00364BB6">
            <w:pPr>
              <w:jc w:val="center"/>
            </w:pPr>
            <w:r w:rsidRPr="00314044">
              <w:t>Projekta attiecīgā punkta (panta) galīgā redakcija</w:t>
            </w:r>
          </w:p>
        </w:tc>
      </w:tr>
      <w:tr w:rsidR="005F4BFD" w:rsidRPr="00314044" w14:paraId="130C2B0E" w14:textId="77777777" w:rsidTr="002C1967">
        <w:tc>
          <w:tcPr>
            <w:tcW w:w="843" w:type="dxa"/>
            <w:tcBorders>
              <w:top w:val="single" w:sz="6" w:space="0" w:color="000000"/>
              <w:left w:val="single" w:sz="6" w:space="0" w:color="000000"/>
              <w:bottom w:val="single" w:sz="6" w:space="0" w:color="000000"/>
              <w:right w:val="single" w:sz="6" w:space="0" w:color="000000"/>
            </w:tcBorders>
          </w:tcPr>
          <w:p w14:paraId="1F023C53" w14:textId="77777777" w:rsidR="005F4BFD" w:rsidRPr="00314044" w:rsidRDefault="008A36C9" w:rsidP="008A36C9">
            <w:pPr>
              <w:pStyle w:val="naisc"/>
              <w:spacing w:before="0" w:after="0"/>
              <w:rPr>
                <w:sz w:val="20"/>
                <w:szCs w:val="20"/>
              </w:rPr>
            </w:pPr>
            <w:r w:rsidRPr="00314044">
              <w:rPr>
                <w:sz w:val="20"/>
                <w:szCs w:val="20"/>
              </w:rPr>
              <w:t>1</w:t>
            </w:r>
          </w:p>
        </w:tc>
        <w:tc>
          <w:tcPr>
            <w:tcW w:w="2117" w:type="dxa"/>
            <w:tcBorders>
              <w:top w:val="single" w:sz="6" w:space="0" w:color="000000"/>
              <w:left w:val="single" w:sz="6" w:space="0" w:color="000000"/>
              <w:bottom w:val="single" w:sz="6" w:space="0" w:color="000000"/>
              <w:right w:val="single" w:sz="6" w:space="0" w:color="000000"/>
            </w:tcBorders>
          </w:tcPr>
          <w:p w14:paraId="33D0FD31" w14:textId="77777777" w:rsidR="005F4BFD" w:rsidRPr="00314044" w:rsidRDefault="008A36C9" w:rsidP="008A36C9">
            <w:pPr>
              <w:pStyle w:val="naisc"/>
              <w:spacing w:before="0" w:after="0"/>
              <w:ind w:firstLine="720"/>
              <w:rPr>
                <w:sz w:val="20"/>
                <w:szCs w:val="20"/>
              </w:rPr>
            </w:pPr>
            <w:r w:rsidRPr="00314044">
              <w:rPr>
                <w:sz w:val="20"/>
                <w:szCs w:val="20"/>
              </w:rPr>
              <w:t>2</w:t>
            </w:r>
          </w:p>
        </w:tc>
        <w:tc>
          <w:tcPr>
            <w:tcW w:w="3836" w:type="dxa"/>
            <w:tcBorders>
              <w:top w:val="single" w:sz="6" w:space="0" w:color="000000"/>
              <w:left w:val="single" w:sz="6" w:space="0" w:color="000000"/>
              <w:bottom w:val="single" w:sz="6" w:space="0" w:color="000000"/>
              <w:right w:val="single" w:sz="6" w:space="0" w:color="000000"/>
            </w:tcBorders>
          </w:tcPr>
          <w:p w14:paraId="738E0DC0" w14:textId="77777777" w:rsidR="005F4BFD" w:rsidRPr="00314044" w:rsidRDefault="008A36C9" w:rsidP="008A36C9">
            <w:pPr>
              <w:pStyle w:val="naisc"/>
              <w:spacing w:before="0" w:after="0"/>
              <w:ind w:firstLine="720"/>
              <w:rPr>
                <w:sz w:val="20"/>
                <w:szCs w:val="20"/>
              </w:rPr>
            </w:pPr>
            <w:r w:rsidRPr="00314044">
              <w:rPr>
                <w:sz w:val="20"/>
                <w:szCs w:val="20"/>
              </w:rPr>
              <w:t>3</w:t>
            </w:r>
          </w:p>
        </w:tc>
        <w:tc>
          <w:tcPr>
            <w:tcW w:w="3531" w:type="dxa"/>
            <w:tcBorders>
              <w:top w:val="single" w:sz="6" w:space="0" w:color="000000"/>
              <w:left w:val="single" w:sz="6" w:space="0" w:color="000000"/>
              <w:bottom w:val="single" w:sz="6" w:space="0" w:color="000000"/>
              <w:right w:val="single" w:sz="6" w:space="0" w:color="000000"/>
            </w:tcBorders>
          </w:tcPr>
          <w:p w14:paraId="2BB26D7F" w14:textId="77777777" w:rsidR="005F4BFD" w:rsidRPr="00314044" w:rsidRDefault="008A36C9" w:rsidP="008A36C9">
            <w:pPr>
              <w:pStyle w:val="naisc"/>
              <w:spacing w:before="0" w:after="0"/>
              <w:ind w:firstLine="720"/>
              <w:rPr>
                <w:sz w:val="20"/>
                <w:szCs w:val="20"/>
              </w:rPr>
            </w:pPr>
            <w:r w:rsidRPr="00314044">
              <w:rPr>
                <w:sz w:val="20"/>
                <w:szCs w:val="20"/>
              </w:rPr>
              <w:t>4</w:t>
            </w:r>
          </w:p>
        </w:tc>
        <w:tc>
          <w:tcPr>
            <w:tcW w:w="2006" w:type="dxa"/>
            <w:tcBorders>
              <w:top w:val="single" w:sz="4" w:space="0" w:color="auto"/>
              <w:left w:val="single" w:sz="4" w:space="0" w:color="auto"/>
              <w:bottom w:val="single" w:sz="4" w:space="0" w:color="auto"/>
              <w:right w:val="single" w:sz="4" w:space="0" w:color="auto"/>
            </w:tcBorders>
          </w:tcPr>
          <w:p w14:paraId="771F6698" w14:textId="77777777" w:rsidR="005F4BFD" w:rsidRPr="00314044" w:rsidRDefault="008A36C9" w:rsidP="008A36C9">
            <w:pPr>
              <w:jc w:val="center"/>
              <w:rPr>
                <w:sz w:val="20"/>
                <w:szCs w:val="20"/>
              </w:rPr>
            </w:pPr>
            <w:r w:rsidRPr="00314044">
              <w:rPr>
                <w:sz w:val="20"/>
                <w:szCs w:val="20"/>
              </w:rPr>
              <w:t>5</w:t>
            </w:r>
          </w:p>
        </w:tc>
        <w:tc>
          <w:tcPr>
            <w:tcW w:w="1927" w:type="dxa"/>
            <w:tcBorders>
              <w:top w:val="single" w:sz="4" w:space="0" w:color="auto"/>
              <w:left w:val="single" w:sz="4" w:space="0" w:color="auto"/>
              <w:bottom w:val="single" w:sz="4" w:space="0" w:color="auto"/>
            </w:tcBorders>
          </w:tcPr>
          <w:p w14:paraId="0AAFBDAC" w14:textId="77777777" w:rsidR="005F4BFD" w:rsidRPr="00314044" w:rsidRDefault="008A36C9" w:rsidP="008A36C9">
            <w:pPr>
              <w:jc w:val="center"/>
              <w:rPr>
                <w:sz w:val="20"/>
                <w:szCs w:val="20"/>
              </w:rPr>
            </w:pPr>
            <w:r w:rsidRPr="00314044">
              <w:rPr>
                <w:sz w:val="20"/>
                <w:szCs w:val="20"/>
              </w:rPr>
              <w:t>6</w:t>
            </w:r>
          </w:p>
        </w:tc>
      </w:tr>
      <w:tr w:rsidR="00AF33A2" w:rsidRPr="00314044" w14:paraId="07001331" w14:textId="77777777" w:rsidTr="002C1967">
        <w:tc>
          <w:tcPr>
            <w:tcW w:w="843" w:type="dxa"/>
            <w:tcBorders>
              <w:left w:val="single" w:sz="6" w:space="0" w:color="000000"/>
              <w:bottom w:val="single" w:sz="4" w:space="0" w:color="auto"/>
              <w:right w:val="single" w:sz="6" w:space="0" w:color="000000"/>
            </w:tcBorders>
          </w:tcPr>
          <w:p w14:paraId="61C7CD0E" w14:textId="37DD8DF2" w:rsidR="00AF33A2" w:rsidRPr="00314044" w:rsidRDefault="005F411D" w:rsidP="000426D0">
            <w:pPr>
              <w:pStyle w:val="naisc"/>
              <w:tabs>
                <w:tab w:val="left" w:pos="0"/>
              </w:tabs>
              <w:spacing w:before="0" w:after="0"/>
              <w:ind w:left="-262" w:hanging="7"/>
              <w:rPr>
                <w:sz w:val="22"/>
                <w:szCs w:val="22"/>
              </w:rPr>
            </w:pPr>
            <w:r>
              <w:rPr>
                <w:sz w:val="22"/>
                <w:szCs w:val="22"/>
              </w:rPr>
              <w:t>1.</w:t>
            </w:r>
          </w:p>
        </w:tc>
        <w:tc>
          <w:tcPr>
            <w:tcW w:w="2117" w:type="dxa"/>
            <w:tcBorders>
              <w:left w:val="single" w:sz="6" w:space="0" w:color="000000"/>
              <w:bottom w:val="single" w:sz="4" w:space="0" w:color="auto"/>
              <w:right w:val="single" w:sz="6" w:space="0" w:color="000000"/>
            </w:tcBorders>
          </w:tcPr>
          <w:p w14:paraId="4912833A" w14:textId="180C59ED" w:rsidR="00AF33A2" w:rsidRPr="00314044" w:rsidRDefault="001A176A" w:rsidP="00AF33A2">
            <w:pPr>
              <w:pStyle w:val="naisc"/>
              <w:spacing w:before="0" w:after="0"/>
              <w:jc w:val="both"/>
              <w:rPr>
                <w:sz w:val="22"/>
                <w:szCs w:val="22"/>
              </w:rPr>
            </w:pPr>
            <w:r>
              <w:rPr>
                <w:sz w:val="22"/>
                <w:szCs w:val="22"/>
              </w:rPr>
              <w:t>5.pielikums</w:t>
            </w:r>
          </w:p>
        </w:tc>
        <w:tc>
          <w:tcPr>
            <w:tcW w:w="3836" w:type="dxa"/>
            <w:tcBorders>
              <w:left w:val="single" w:sz="6" w:space="0" w:color="000000"/>
              <w:bottom w:val="single" w:sz="4" w:space="0" w:color="auto"/>
              <w:right w:val="single" w:sz="6" w:space="0" w:color="000000"/>
            </w:tcBorders>
          </w:tcPr>
          <w:p w14:paraId="5EB005D5" w14:textId="4133564F" w:rsidR="001A176A" w:rsidRPr="001A176A" w:rsidRDefault="001A176A" w:rsidP="001A176A">
            <w:pPr>
              <w:autoSpaceDE w:val="0"/>
              <w:autoSpaceDN w:val="0"/>
              <w:adjustRightInd w:val="0"/>
              <w:jc w:val="center"/>
              <w:rPr>
                <w:b/>
                <w:sz w:val="22"/>
                <w:szCs w:val="22"/>
                <w:lang w:eastAsia="en-US"/>
              </w:rPr>
            </w:pPr>
            <w:r w:rsidRPr="00F8681F">
              <w:rPr>
                <w:b/>
                <w:sz w:val="22"/>
                <w:szCs w:val="22"/>
                <w:lang w:eastAsia="en-US"/>
              </w:rPr>
              <w:t>PKC</w:t>
            </w:r>
          </w:p>
          <w:p w14:paraId="66412C8C" w14:textId="286A1DC6" w:rsidR="00AF33A2" w:rsidRPr="001A176A" w:rsidRDefault="001A176A" w:rsidP="001A176A">
            <w:pPr>
              <w:autoSpaceDE w:val="0"/>
              <w:autoSpaceDN w:val="0"/>
              <w:adjustRightInd w:val="0"/>
              <w:jc w:val="both"/>
              <w:rPr>
                <w:color w:val="000000"/>
                <w:sz w:val="22"/>
                <w:szCs w:val="22"/>
                <w:lang w:eastAsia="en-US"/>
              </w:rPr>
            </w:pPr>
            <w:r w:rsidRPr="001A176A">
              <w:rPr>
                <w:color w:val="000000"/>
                <w:sz w:val="22"/>
                <w:szCs w:val="22"/>
                <w:lang w:eastAsia="en-US"/>
              </w:rPr>
              <w:t xml:space="preserve">Izsakām konceptuālu iebildumu par to, ka pamatnostādnēs paredzētais indikatīvais finansējums vairāk nekā trīs reizes pārsniedz NAP2027 plānoto  (aptuveni 1,05 </w:t>
            </w:r>
            <w:proofErr w:type="spellStart"/>
            <w:r w:rsidRPr="001A176A">
              <w:rPr>
                <w:color w:val="000000"/>
                <w:sz w:val="22"/>
                <w:szCs w:val="22"/>
                <w:lang w:eastAsia="en-US"/>
              </w:rPr>
              <w:t>mljrd.eiro</w:t>
            </w:r>
            <w:proofErr w:type="spellEnd"/>
            <w:r w:rsidRPr="001A176A">
              <w:rPr>
                <w:color w:val="000000"/>
                <w:sz w:val="22"/>
                <w:szCs w:val="22"/>
                <w:lang w:eastAsia="en-US"/>
              </w:rPr>
              <w:t xml:space="preserve"> pie NAP2027 paredzētajiem 331,6 milj. eiro). NAP2027 tika veidots, sabalansējot dažādu ministriju papildus nepieciešamās vajadzības, ņemot vērā pieejamo fiskālo telpu. Ministrijas, iekļaujot plānošanas dokumentā finansējuma apjomu, kas prasa ievērojamu daļu no plānotās kopējās fiskālās telpas un pārsniedz nozarei NAP2027 indikatīvi plānoto finansējuma apjomu, rada maldinošu izpratni iesaistītajām pusēm un sabiedrībai kopumā par valsts budžeta līdzekļu pieejamības iespējām, kā arī risku, ka netiks izvēlēti efektīvākie un </w:t>
            </w:r>
            <w:r w:rsidRPr="001A176A">
              <w:rPr>
                <w:color w:val="000000"/>
                <w:sz w:val="22"/>
                <w:szCs w:val="22"/>
                <w:lang w:eastAsia="en-US"/>
              </w:rPr>
              <w:lastRenderedPageBreak/>
              <w:t>izmaksu/ieguvumu ziņā racionālākie risinājumi mērķu sasniegšanai ar pieejamiem līdzekļiem.</w:t>
            </w:r>
          </w:p>
        </w:tc>
        <w:tc>
          <w:tcPr>
            <w:tcW w:w="3531" w:type="dxa"/>
            <w:tcBorders>
              <w:left w:val="single" w:sz="6" w:space="0" w:color="000000"/>
              <w:bottom w:val="single" w:sz="4" w:space="0" w:color="auto"/>
              <w:right w:val="single" w:sz="6" w:space="0" w:color="000000"/>
            </w:tcBorders>
          </w:tcPr>
          <w:p w14:paraId="593BD7B3" w14:textId="768FD247" w:rsidR="00A53170" w:rsidRPr="00A53170" w:rsidRDefault="001A176A" w:rsidP="00A53170">
            <w:pPr>
              <w:pStyle w:val="naisc"/>
              <w:spacing w:before="0" w:after="0"/>
              <w:rPr>
                <w:b/>
                <w:sz w:val="22"/>
                <w:szCs w:val="22"/>
              </w:rPr>
            </w:pPr>
            <w:r w:rsidRPr="00F8681F">
              <w:rPr>
                <w:b/>
                <w:sz w:val="22"/>
                <w:szCs w:val="22"/>
              </w:rPr>
              <w:lastRenderedPageBreak/>
              <w:t>Nav ņemts vērā</w:t>
            </w:r>
          </w:p>
          <w:p w14:paraId="1CBE3EAD" w14:textId="7B7B74BF" w:rsidR="009B757E" w:rsidRDefault="009B757E" w:rsidP="00F8681F">
            <w:pPr>
              <w:shd w:val="clear" w:color="auto" w:fill="FFFFFF"/>
              <w:jc w:val="both"/>
              <w:rPr>
                <w:sz w:val="22"/>
                <w:szCs w:val="22"/>
              </w:rPr>
            </w:pPr>
            <w:r>
              <w:rPr>
                <w:sz w:val="22"/>
                <w:szCs w:val="22"/>
              </w:rPr>
              <w:t>Atbilstoši Ministru kabineta</w:t>
            </w:r>
            <w:r w:rsidR="00F8681F" w:rsidRPr="00F8681F">
              <w:rPr>
                <w:sz w:val="22"/>
                <w:szCs w:val="22"/>
              </w:rPr>
              <w:t xml:space="preserve"> 2014.gada 2.decembra noteikumu Nr.737 “Attīstības plānošanas dokumentu izstrādes un ietekmes izvērtēšanas noteikumi”</w:t>
            </w:r>
            <w:r>
              <w:rPr>
                <w:sz w:val="22"/>
                <w:szCs w:val="22"/>
              </w:rPr>
              <w:t xml:space="preserve"> </w:t>
            </w:r>
            <w:r w:rsidR="00F8681F">
              <w:rPr>
                <w:sz w:val="22"/>
                <w:szCs w:val="22"/>
              </w:rPr>
              <w:t>12.punktam p</w:t>
            </w:r>
            <w:r w:rsidR="00C601FC" w:rsidRPr="00F8681F">
              <w:rPr>
                <w:sz w:val="22"/>
                <w:szCs w:val="22"/>
              </w:rPr>
              <w:t>amatnostādnes izstrādā, lai noteiktu jaunus vidēja termiņa attīstības virzienus nozaru politikās</w:t>
            </w:r>
            <w:r w:rsidR="00F8681F" w:rsidRPr="00F8681F">
              <w:rPr>
                <w:sz w:val="22"/>
                <w:szCs w:val="22"/>
              </w:rPr>
              <w:t>.</w:t>
            </w:r>
            <w:r w:rsidR="00F8681F">
              <w:rPr>
                <w:sz w:val="22"/>
                <w:szCs w:val="22"/>
              </w:rPr>
              <w:t xml:space="preserve"> Savukārt </w:t>
            </w:r>
            <w:r w:rsidR="00F8681F" w:rsidRPr="00F8681F">
              <w:rPr>
                <w:sz w:val="22"/>
                <w:szCs w:val="22"/>
              </w:rPr>
              <w:t>Nacionālais attīstības plāns nosaka valsts attīstības mērķus, prioritātes un sasniedzamos rezultātus, bet neapraksta detalizēti nozaru politikas</w:t>
            </w:r>
            <w:r w:rsidR="009F0EC1">
              <w:rPr>
                <w:sz w:val="22"/>
                <w:szCs w:val="22"/>
              </w:rPr>
              <w:t xml:space="preserve"> un to attīstības virzienus</w:t>
            </w:r>
            <w:r w:rsidR="00F8681F" w:rsidRPr="00F8681F">
              <w:rPr>
                <w:sz w:val="22"/>
                <w:szCs w:val="22"/>
              </w:rPr>
              <w:t>.</w:t>
            </w:r>
          </w:p>
          <w:p w14:paraId="68783B61" w14:textId="38546E12" w:rsidR="00A53170" w:rsidRDefault="00A53170" w:rsidP="004630B2">
            <w:pPr>
              <w:shd w:val="clear" w:color="auto" w:fill="FFFFFF"/>
              <w:ind w:leftChars="-1" w:hanging="2"/>
              <w:jc w:val="both"/>
              <w:textAlignment w:val="top"/>
              <w:rPr>
                <w:position w:val="-1"/>
                <w:highlight w:val="green"/>
              </w:rPr>
            </w:pPr>
            <w:r w:rsidRPr="006A2F05">
              <w:rPr>
                <w:sz w:val="22"/>
                <w:szCs w:val="22"/>
              </w:rPr>
              <w:t xml:space="preserve">Labklājības ministrija skaidro, ka nav iespējama būtiska papildu nepieciešamā finansējuma samazināšana Pamatnostādņu projekta īstenošanai, jo tādā gadījumā ir nepieciešama arī Pamatnostādņu </w:t>
            </w:r>
            <w:r w:rsidRPr="006A2F05">
              <w:rPr>
                <w:sz w:val="22"/>
                <w:szCs w:val="22"/>
              </w:rPr>
              <w:lastRenderedPageBreak/>
              <w:t xml:space="preserve">uzdevumu pārskatīšana un izslēgšana. Tā kā visi uzdevumi ir saistīti ar kādu no situācijas analīzē balstītas sociālas problēmas un izaicinājuma risināšanu, uzdevumu iekļaušana ir diskutēta un saskaņota ar sadarbības partneriem, nav iespējama mehāniska finansējuma samazināšana, būtiski nemainot un nepārskatot pamatnostādņu saturu un uzdevumus un </w:t>
            </w:r>
            <w:r w:rsidRPr="006A2F05">
              <w:rPr>
                <w:sz w:val="22"/>
                <w:szCs w:val="22"/>
                <w:u w:val="single"/>
              </w:rPr>
              <w:t xml:space="preserve">nepasakot, kuras problēmas risināšana </w:t>
            </w:r>
            <w:proofErr w:type="spellStart"/>
            <w:r w:rsidR="009F0EC1">
              <w:rPr>
                <w:sz w:val="22"/>
                <w:szCs w:val="22"/>
                <w:u w:val="single"/>
              </w:rPr>
              <w:t>Pārresoru</w:t>
            </w:r>
            <w:proofErr w:type="spellEnd"/>
            <w:r w:rsidR="009F0EC1">
              <w:rPr>
                <w:sz w:val="22"/>
                <w:szCs w:val="22"/>
                <w:u w:val="single"/>
              </w:rPr>
              <w:t xml:space="preserve"> koordinācijas centra</w:t>
            </w:r>
            <w:r w:rsidRPr="006A2F05">
              <w:rPr>
                <w:sz w:val="22"/>
                <w:szCs w:val="22"/>
                <w:u w:val="single"/>
              </w:rPr>
              <w:t xml:space="preserve"> skatījumā vidējā termiņā (7 gadi) tiek atlikta</w:t>
            </w:r>
            <w:r w:rsidRPr="006A2F05">
              <w:rPr>
                <w:sz w:val="22"/>
                <w:szCs w:val="22"/>
              </w:rPr>
              <w:t xml:space="preserve">. Ņemot vērā, ka NAP2027 netika iekļauti vai tika iekļauti būtiski samazinātā finansējuma apmērā daudzi sociālās politikas pasākumi (piemēram, valsts sociālo pabalstu un atlīdzību apmēra pārskatīšana nav iekļauta NAP2027 indikatīvajā finanšu tabulā, pensiju adekvātuma palielināšanai nepieciešamais finansējums tika būtiski samazināts), Labklājības ministrija kā atbildīgā ministrija nevar nerisināt būtiskus, ar nabadzības un sociālās atstumtības mazināšanu saistītus jautājumus un nenorādīt tos Pamatnostādņu projektā. </w:t>
            </w:r>
            <w:r w:rsidR="009F0EC1">
              <w:rPr>
                <w:sz w:val="22"/>
                <w:szCs w:val="22"/>
              </w:rPr>
              <w:t xml:space="preserve">Piemēram, minimālo ienākumu sliekšņa paaugstināšanai NAP2027 septiņu gadu periodam ir plānoti 124 </w:t>
            </w:r>
            <w:proofErr w:type="spellStart"/>
            <w:r w:rsidR="009F0EC1">
              <w:rPr>
                <w:sz w:val="22"/>
                <w:szCs w:val="22"/>
              </w:rPr>
              <w:t>milj.euro</w:t>
            </w:r>
            <w:proofErr w:type="spellEnd"/>
            <w:r w:rsidR="009F0EC1">
              <w:rPr>
                <w:sz w:val="22"/>
                <w:szCs w:val="22"/>
              </w:rPr>
              <w:t xml:space="preserve">, būtiski samazinot sākotnējo Labklājības ministrijas </w:t>
            </w:r>
            <w:r w:rsidR="00814F01">
              <w:rPr>
                <w:sz w:val="22"/>
                <w:szCs w:val="22"/>
              </w:rPr>
              <w:t>aprēķinu</w:t>
            </w:r>
            <w:r w:rsidR="009F0EC1">
              <w:rPr>
                <w:sz w:val="22"/>
                <w:szCs w:val="22"/>
              </w:rPr>
              <w:t xml:space="preserve">. Pamatnostādņu projektā tikai vienreizēja minimālo ienākumu </w:t>
            </w:r>
            <w:r w:rsidR="00814F01">
              <w:rPr>
                <w:sz w:val="22"/>
                <w:szCs w:val="22"/>
              </w:rPr>
              <w:t xml:space="preserve">sliekšņu </w:t>
            </w:r>
            <w:r w:rsidR="009F0EC1">
              <w:rPr>
                <w:sz w:val="22"/>
                <w:szCs w:val="22"/>
              </w:rPr>
              <w:t xml:space="preserve">pārskatīšana septiņu gadu periodā pārsniedz </w:t>
            </w:r>
            <w:r w:rsidR="009F0EC1">
              <w:rPr>
                <w:sz w:val="22"/>
                <w:szCs w:val="22"/>
              </w:rPr>
              <w:lastRenderedPageBreak/>
              <w:t xml:space="preserve">NAP2027 indikatīvo finansējumu. </w:t>
            </w:r>
            <w:r w:rsidRPr="006A2F05">
              <w:rPr>
                <w:sz w:val="22"/>
                <w:szCs w:val="22"/>
              </w:rPr>
              <w:t>Atgādinām, ka šī plāna ieviešana, tostarp regulāra minimālo ienākumu pārskatīšana no 2023.gada, ir viens no ANM plāna nosacījumiem finansējuma piešķiršanai Latvijai</w:t>
            </w:r>
            <w:r w:rsidR="001A5F95">
              <w:rPr>
                <w:sz w:val="22"/>
                <w:szCs w:val="22"/>
              </w:rPr>
              <w:t xml:space="preserve">, kā arī nodrošina vairāku Satversmes tiesas spriedumu izpildi. Tāpat </w:t>
            </w:r>
            <w:r w:rsidR="00814F01">
              <w:rPr>
                <w:sz w:val="22"/>
                <w:szCs w:val="22"/>
              </w:rPr>
              <w:t xml:space="preserve">piemēram </w:t>
            </w:r>
            <w:r w:rsidR="001A5F95">
              <w:rPr>
                <w:sz w:val="22"/>
                <w:szCs w:val="22"/>
              </w:rPr>
              <w:t>NAP2027 indikatīvajā finansējumā neiekļautā</w:t>
            </w:r>
            <w:r w:rsidR="00814F01">
              <w:rPr>
                <w:sz w:val="22"/>
                <w:szCs w:val="22"/>
              </w:rPr>
              <w:t>s</w:t>
            </w:r>
            <w:r w:rsidR="001A5F95">
              <w:rPr>
                <w:sz w:val="22"/>
                <w:szCs w:val="22"/>
              </w:rPr>
              <w:t xml:space="preserve"> ģimenes valsts pabalsta reforma</w:t>
            </w:r>
            <w:r w:rsidR="00814F01">
              <w:rPr>
                <w:sz w:val="22"/>
                <w:szCs w:val="22"/>
              </w:rPr>
              <w:t>s</w:t>
            </w:r>
            <w:r w:rsidR="001A5F95">
              <w:rPr>
                <w:sz w:val="22"/>
                <w:szCs w:val="22"/>
              </w:rPr>
              <w:t xml:space="preserve">, kas </w:t>
            </w:r>
            <w:r w:rsidR="00814F01">
              <w:rPr>
                <w:sz w:val="22"/>
                <w:szCs w:val="22"/>
              </w:rPr>
              <w:t xml:space="preserve">ir apstiprināta valdībā, ieviešanai papildu ir nepieciešami </w:t>
            </w:r>
            <w:r w:rsidR="005F411D">
              <w:rPr>
                <w:sz w:val="22"/>
                <w:szCs w:val="22"/>
              </w:rPr>
              <w:t>545</w:t>
            </w:r>
            <w:r w:rsidR="00814F01">
              <w:rPr>
                <w:sz w:val="22"/>
                <w:szCs w:val="22"/>
              </w:rPr>
              <w:t xml:space="preserve"> </w:t>
            </w:r>
            <w:proofErr w:type="spellStart"/>
            <w:r w:rsidR="00814F01">
              <w:rPr>
                <w:sz w:val="22"/>
                <w:szCs w:val="22"/>
              </w:rPr>
              <w:t>milj.euro</w:t>
            </w:r>
            <w:proofErr w:type="spellEnd"/>
            <w:r w:rsidR="00814F01">
              <w:rPr>
                <w:sz w:val="22"/>
                <w:szCs w:val="22"/>
              </w:rPr>
              <w:t xml:space="preserve"> septiņu gadu periodam.</w:t>
            </w:r>
            <w:r w:rsidRPr="006A2F05">
              <w:rPr>
                <w:sz w:val="22"/>
                <w:szCs w:val="22"/>
              </w:rPr>
              <w:t xml:space="preserve"> Ņemot vērā, ka papildus nepieciešamā finansējuma norādīšana pamatnostādņu projektā nekādā veidā negarantē šī finansējuma piešķiršanu, tāpat kā citas nozares ministrijas, Labklājības ministrija Pamatnostādņu īstenošanai nepieciešamo papildu finansējumu pieprasīs prioritāro pasākumu ietvaros (skat. MK rīkojuma projekta 8.punktu), apzinoties, ka atbalstītās aktivitātes iekļausies pieejamā fiskālajā telpā. Lūdzam ņemt vērā arī to, ka Pamatnostādņu projektā izdevumi ir plānoti gan valsts pamatbudžetam, gan speciālajam budžetam, kas nav citiem resoriem, kā arī ne tikai labklājības nozares sektoram, bet arī pašvaldībām, tai skaitā, minimālo ienākumu ieviešanai. </w:t>
            </w:r>
          </w:p>
          <w:p w14:paraId="6D56E6F3" w14:textId="4ADB3A15" w:rsidR="00D5126E" w:rsidRPr="004630B2" w:rsidRDefault="00D5126E" w:rsidP="004630B2">
            <w:pPr>
              <w:shd w:val="clear" w:color="auto" w:fill="FFFFFF"/>
              <w:ind w:leftChars="-1" w:hanging="2"/>
              <w:jc w:val="both"/>
              <w:textAlignment w:val="top"/>
              <w:rPr>
                <w:b/>
                <w:sz w:val="22"/>
                <w:szCs w:val="22"/>
              </w:rPr>
            </w:pPr>
            <w:r w:rsidRPr="004630B2">
              <w:rPr>
                <w:position w:val="-1"/>
                <w:sz w:val="22"/>
                <w:szCs w:val="22"/>
              </w:rPr>
              <w:t xml:space="preserve">Veidojot pamatnostādņu </w:t>
            </w:r>
            <w:r w:rsidR="004630B2" w:rsidRPr="004630B2">
              <w:rPr>
                <w:position w:val="-1"/>
                <w:sz w:val="22"/>
                <w:szCs w:val="22"/>
              </w:rPr>
              <w:t>5</w:t>
            </w:r>
            <w:r w:rsidRPr="004630B2">
              <w:rPr>
                <w:position w:val="-1"/>
                <w:sz w:val="22"/>
                <w:szCs w:val="22"/>
              </w:rPr>
              <w:t xml:space="preserve">.pielikumu par pamatnostādņu uzdevumu īstenošanai nepieciešamo finansējumu, papildus NAP2027 </w:t>
            </w:r>
            <w:r w:rsidRPr="004630B2">
              <w:rPr>
                <w:position w:val="-1"/>
                <w:sz w:val="22"/>
                <w:szCs w:val="22"/>
              </w:rPr>
              <w:lastRenderedPageBreak/>
              <w:t xml:space="preserve">iekļauto finanšu resursu apjomam, kas primāri balstīts uz Kohēzijas politikas finansējumu, paredzēts arī Atjaunošanas un noturības mehānisma finansējums, kas nebija pieejami NAP2027 apstiprināšanas brīdī. </w:t>
            </w:r>
          </w:p>
        </w:tc>
        <w:tc>
          <w:tcPr>
            <w:tcW w:w="2006" w:type="dxa"/>
            <w:tcBorders>
              <w:top w:val="single" w:sz="4" w:space="0" w:color="auto"/>
              <w:left w:val="single" w:sz="4" w:space="0" w:color="auto"/>
              <w:bottom w:val="single" w:sz="4" w:space="0" w:color="auto"/>
              <w:right w:val="single" w:sz="4" w:space="0" w:color="auto"/>
            </w:tcBorders>
          </w:tcPr>
          <w:p w14:paraId="39E6EE4A" w14:textId="77777777" w:rsidR="00AF33A2" w:rsidRPr="00314044" w:rsidRDefault="00AF33A2" w:rsidP="00AF33A2">
            <w:pPr>
              <w:rPr>
                <w:sz w:val="22"/>
                <w:szCs w:val="22"/>
              </w:rPr>
            </w:pPr>
          </w:p>
        </w:tc>
        <w:tc>
          <w:tcPr>
            <w:tcW w:w="1927" w:type="dxa"/>
            <w:tcBorders>
              <w:top w:val="single" w:sz="4" w:space="0" w:color="auto"/>
              <w:left w:val="single" w:sz="4" w:space="0" w:color="auto"/>
              <w:bottom w:val="single" w:sz="4" w:space="0" w:color="auto"/>
            </w:tcBorders>
          </w:tcPr>
          <w:p w14:paraId="6B506A04" w14:textId="77777777" w:rsidR="00AF33A2" w:rsidRPr="00314044" w:rsidRDefault="00AF33A2" w:rsidP="00AF33A2">
            <w:pPr>
              <w:rPr>
                <w:sz w:val="22"/>
                <w:szCs w:val="22"/>
              </w:rPr>
            </w:pPr>
          </w:p>
        </w:tc>
      </w:tr>
    </w:tbl>
    <w:p w14:paraId="150A4D98" w14:textId="18FE32BE" w:rsidR="007B4C0F" w:rsidRDefault="007B4C0F" w:rsidP="007B4C0F">
      <w:pPr>
        <w:pStyle w:val="naisf"/>
        <w:spacing w:before="0" w:after="0"/>
        <w:ind w:firstLine="0"/>
      </w:pPr>
    </w:p>
    <w:p w14:paraId="1C123AC2" w14:textId="77777777" w:rsidR="000E7D86" w:rsidRPr="00314044" w:rsidRDefault="000E7D86" w:rsidP="007B4C0F">
      <w:pPr>
        <w:pStyle w:val="naisf"/>
        <w:spacing w:before="0" w:after="0"/>
        <w:ind w:firstLine="0"/>
      </w:pPr>
    </w:p>
    <w:p w14:paraId="474F8CDF" w14:textId="51A79D59" w:rsidR="005D67F7" w:rsidRPr="00314044" w:rsidRDefault="001569E5" w:rsidP="005D67F7">
      <w:pPr>
        <w:pStyle w:val="naisf"/>
        <w:spacing w:before="0" w:after="0"/>
        <w:ind w:firstLine="0"/>
        <w:rPr>
          <w:b/>
        </w:rPr>
      </w:pPr>
      <w:r w:rsidRPr="00314044">
        <w:rPr>
          <w:b/>
          <w:bCs/>
          <w:lang w:eastAsia="en-US"/>
        </w:rPr>
        <w:t>Informācija par starpministriju (starpinstitūciju) sanāksmi vai elektronisko saskaņošanu</w:t>
      </w:r>
    </w:p>
    <w:p w14:paraId="51DC19E2" w14:textId="77777777" w:rsidR="005D67F7" w:rsidRPr="00314044"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314044" w14:paraId="02190D01" w14:textId="77777777">
        <w:tc>
          <w:tcPr>
            <w:tcW w:w="6345" w:type="dxa"/>
          </w:tcPr>
          <w:p w14:paraId="03D9C8E6" w14:textId="77777777" w:rsidR="007B4C0F" w:rsidRPr="00314044" w:rsidRDefault="005D67F7" w:rsidP="005D67F7">
            <w:pPr>
              <w:pStyle w:val="naisf"/>
              <w:spacing w:before="0" w:after="0"/>
              <w:ind w:firstLine="0"/>
            </w:pPr>
            <w:r w:rsidRPr="00314044">
              <w:t>D</w:t>
            </w:r>
            <w:r w:rsidR="007B4C0F" w:rsidRPr="00314044">
              <w:t>atums</w:t>
            </w:r>
          </w:p>
        </w:tc>
        <w:tc>
          <w:tcPr>
            <w:tcW w:w="6237" w:type="dxa"/>
            <w:gridSpan w:val="2"/>
            <w:tcBorders>
              <w:bottom w:val="single" w:sz="4" w:space="0" w:color="auto"/>
            </w:tcBorders>
          </w:tcPr>
          <w:p w14:paraId="54FCD235" w14:textId="2D86B35B" w:rsidR="007B4C0F" w:rsidRPr="00314044" w:rsidRDefault="00B00AC9" w:rsidP="00111DFB">
            <w:pPr>
              <w:pStyle w:val="NormalWeb"/>
              <w:spacing w:before="0" w:beforeAutospacing="0" w:after="0" w:afterAutospacing="0"/>
              <w:rPr>
                <w:highlight w:val="yellow"/>
              </w:rPr>
            </w:pPr>
            <w:r w:rsidRPr="00B00AC9">
              <w:t>06.07.2021.</w:t>
            </w:r>
            <w:r w:rsidR="00E437A2">
              <w:t xml:space="preserve">; </w:t>
            </w:r>
            <w:r w:rsidR="00111DFB">
              <w:t xml:space="preserve">09.07.2021 (ar LDDK); 12.07.2021. (ar FM un PKC); </w:t>
            </w:r>
            <w:r w:rsidR="00E437A2">
              <w:t>14.07.2021.</w:t>
            </w:r>
          </w:p>
        </w:tc>
      </w:tr>
      <w:tr w:rsidR="003C27A2" w:rsidRPr="00314044" w14:paraId="17BBA62D" w14:textId="77777777">
        <w:tc>
          <w:tcPr>
            <w:tcW w:w="6345" w:type="dxa"/>
          </w:tcPr>
          <w:p w14:paraId="1614995C" w14:textId="77777777" w:rsidR="003C27A2" w:rsidRPr="00314044" w:rsidRDefault="003C27A2" w:rsidP="007B4C0F">
            <w:pPr>
              <w:pStyle w:val="naisf"/>
              <w:spacing w:before="0" w:after="0"/>
              <w:ind w:firstLine="0"/>
            </w:pPr>
          </w:p>
        </w:tc>
        <w:tc>
          <w:tcPr>
            <w:tcW w:w="6237" w:type="dxa"/>
            <w:gridSpan w:val="2"/>
            <w:tcBorders>
              <w:top w:val="single" w:sz="4" w:space="0" w:color="auto"/>
            </w:tcBorders>
          </w:tcPr>
          <w:p w14:paraId="2F4C2888" w14:textId="77777777" w:rsidR="003C27A2" w:rsidRPr="00314044" w:rsidRDefault="003C27A2" w:rsidP="0036160E">
            <w:pPr>
              <w:pStyle w:val="NormalWeb"/>
              <w:spacing w:before="0" w:beforeAutospacing="0" w:after="0" w:afterAutospacing="0"/>
              <w:ind w:firstLine="720"/>
            </w:pPr>
          </w:p>
        </w:tc>
      </w:tr>
      <w:tr w:rsidR="007B4C0F" w:rsidRPr="00314044" w14:paraId="5EA4B528" w14:textId="77777777">
        <w:tc>
          <w:tcPr>
            <w:tcW w:w="6345" w:type="dxa"/>
          </w:tcPr>
          <w:p w14:paraId="14E2CBBD" w14:textId="77777777" w:rsidR="007B4C0F" w:rsidRPr="00314044" w:rsidRDefault="00365CC0" w:rsidP="003C27A2">
            <w:pPr>
              <w:pStyle w:val="naiskr"/>
              <w:spacing w:before="0" w:after="0"/>
            </w:pPr>
            <w:r w:rsidRPr="00314044">
              <w:t>Saskaņošanas dalībnieki</w:t>
            </w:r>
          </w:p>
        </w:tc>
        <w:tc>
          <w:tcPr>
            <w:tcW w:w="6237" w:type="dxa"/>
            <w:gridSpan w:val="2"/>
          </w:tcPr>
          <w:p w14:paraId="5BAEDEC3" w14:textId="1DE52145" w:rsidR="001C26E9" w:rsidRPr="00314044" w:rsidRDefault="00CD00D7" w:rsidP="007D6332">
            <w:r>
              <w:t xml:space="preserve">Ekonomikas ministrija, </w:t>
            </w:r>
            <w:r w:rsidR="005139EF" w:rsidRPr="00B00AC9">
              <w:t xml:space="preserve">Finanšu ministrija, </w:t>
            </w:r>
            <w:r>
              <w:t xml:space="preserve">Iekšlietu ministrija, </w:t>
            </w:r>
            <w:r w:rsidR="005139EF" w:rsidRPr="00B00AC9">
              <w:t xml:space="preserve">Izglītības un zinātnes ministrija, </w:t>
            </w:r>
            <w:r w:rsidR="00C215DA">
              <w:t xml:space="preserve">Kultūras </w:t>
            </w:r>
            <w:r>
              <w:t xml:space="preserve">ministrija, Valsts drošības dienests, </w:t>
            </w:r>
            <w:r w:rsidR="005139EF" w:rsidRPr="00B00AC9">
              <w:t>Veselības ministrija,</w:t>
            </w:r>
            <w:r w:rsidR="005139EF">
              <w:t xml:space="preserve"> </w:t>
            </w:r>
            <w:r w:rsidR="005139EF" w:rsidRPr="00B00AC9">
              <w:t xml:space="preserve">Tieslietu ministrija, </w:t>
            </w:r>
            <w:proofErr w:type="spellStart"/>
            <w:r w:rsidR="005139EF" w:rsidRPr="00B00AC9">
              <w:t>Pārresoru</w:t>
            </w:r>
            <w:proofErr w:type="spellEnd"/>
            <w:r w:rsidR="005139EF" w:rsidRPr="00B00AC9">
              <w:t xml:space="preserve"> koordinācijas centrs, Latvijas Pašvaldību savienība, Latvijas Lielo pilsētu asociācija, Latvijas Darba devēju konfederācija, Latvijas Brīvo arodbiedrību savienība, Latvijas Sabiedrisko pakalpojumu un Transporta darbinieku arodbiedrība</w:t>
            </w:r>
            <w:r w:rsidR="005139EF">
              <w:t xml:space="preserve">, </w:t>
            </w:r>
            <w:r>
              <w:t>Sabiedrības integrācijas fonds</w:t>
            </w:r>
          </w:p>
        </w:tc>
      </w:tr>
      <w:tr w:rsidR="007B4C0F" w:rsidRPr="00314044" w14:paraId="24140D9F" w14:textId="77777777" w:rsidTr="2C8F7652">
        <w:tc>
          <w:tcPr>
            <w:tcW w:w="6345" w:type="dxa"/>
          </w:tcPr>
          <w:p w14:paraId="6FC6A2F5" w14:textId="77777777" w:rsidR="007B4C0F" w:rsidRPr="00314044" w:rsidRDefault="00CA76AC" w:rsidP="0036160E">
            <w:pPr>
              <w:pStyle w:val="naiskr"/>
              <w:spacing w:before="0" w:after="0"/>
              <w:ind w:firstLine="720"/>
            </w:pPr>
            <w:r w:rsidRPr="00314044">
              <w:t xml:space="preserve"> </w:t>
            </w:r>
          </w:p>
        </w:tc>
        <w:tc>
          <w:tcPr>
            <w:tcW w:w="6237" w:type="dxa"/>
            <w:gridSpan w:val="2"/>
            <w:tcBorders>
              <w:top w:val="single" w:sz="6" w:space="0" w:color="000000" w:themeColor="text1"/>
              <w:bottom w:val="single" w:sz="6" w:space="0" w:color="000000" w:themeColor="text1"/>
            </w:tcBorders>
          </w:tcPr>
          <w:p w14:paraId="326692A2" w14:textId="77777777" w:rsidR="007B4C0F" w:rsidRPr="00314044" w:rsidRDefault="007B4C0F" w:rsidP="0036160E">
            <w:pPr>
              <w:pStyle w:val="naiskr"/>
              <w:spacing w:before="0" w:after="0"/>
              <w:ind w:firstLine="720"/>
            </w:pPr>
          </w:p>
        </w:tc>
      </w:tr>
      <w:tr w:rsidR="000D0AED" w:rsidRPr="00314044" w14:paraId="6CD1F507" w14:textId="77777777">
        <w:trPr>
          <w:trHeight w:val="285"/>
        </w:trPr>
        <w:tc>
          <w:tcPr>
            <w:tcW w:w="6345" w:type="dxa"/>
          </w:tcPr>
          <w:p w14:paraId="305B4C27" w14:textId="77777777" w:rsidR="000D0AED" w:rsidRPr="00314044" w:rsidRDefault="000D0AED" w:rsidP="000D0AED">
            <w:pPr>
              <w:pStyle w:val="naiskr"/>
              <w:spacing w:before="0" w:after="0"/>
            </w:pPr>
          </w:p>
        </w:tc>
        <w:tc>
          <w:tcPr>
            <w:tcW w:w="1203" w:type="dxa"/>
          </w:tcPr>
          <w:p w14:paraId="39854145" w14:textId="77777777" w:rsidR="000D0AED" w:rsidRPr="00314044" w:rsidRDefault="000D0AED" w:rsidP="0036160E">
            <w:pPr>
              <w:pStyle w:val="naiskr"/>
              <w:spacing w:before="0" w:after="0"/>
              <w:ind w:firstLine="720"/>
            </w:pPr>
          </w:p>
        </w:tc>
        <w:tc>
          <w:tcPr>
            <w:tcW w:w="5034" w:type="dxa"/>
          </w:tcPr>
          <w:p w14:paraId="4825CA62" w14:textId="77777777" w:rsidR="000D0AED" w:rsidRPr="00314044" w:rsidRDefault="000D0AED" w:rsidP="0036160E">
            <w:pPr>
              <w:pStyle w:val="naiskr"/>
              <w:spacing w:before="0" w:after="0"/>
              <w:ind w:firstLine="12"/>
            </w:pPr>
          </w:p>
        </w:tc>
      </w:tr>
    </w:tbl>
    <w:p w14:paraId="4DB20F2B" w14:textId="77777777" w:rsidR="008A36C9" w:rsidRPr="00314044" w:rsidRDefault="008A36C9"/>
    <w:tbl>
      <w:tblPr>
        <w:tblW w:w="12582" w:type="dxa"/>
        <w:tblLook w:val="00A0" w:firstRow="1" w:lastRow="0" w:firstColumn="1" w:lastColumn="0" w:noHBand="0" w:noVBand="0"/>
      </w:tblPr>
      <w:tblGrid>
        <w:gridCol w:w="6362"/>
        <w:gridCol w:w="6220"/>
      </w:tblGrid>
      <w:tr w:rsidR="002020B7" w:rsidRPr="00314044" w14:paraId="59087FF7" w14:textId="77777777" w:rsidTr="002020B7">
        <w:trPr>
          <w:trHeight w:val="285"/>
        </w:trPr>
        <w:tc>
          <w:tcPr>
            <w:tcW w:w="6362" w:type="dxa"/>
          </w:tcPr>
          <w:p w14:paraId="42FCC7C0" w14:textId="77777777" w:rsidR="002020B7" w:rsidRPr="00314044" w:rsidRDefault="002020B7" w:rsidP="000D0AED">
            <w:pPr>
              <w:pStyle w:val="naiskr"/>
              <w:spacing w:before="0" w:after="0"/>
            </w:pPr>
            <w:r w:rsidRPr="00314044">
              <w:t>Saskaņošanas dalībnieki izskatīja šādu ministriju (citu institūciju) iebildumus</w:t>
            </w:r>
          </w:p>
        </w:tc>
        <w:tc>
          <w:tcPr>
            <w:tcW w:w="6220" w:type="dxa"/>
          </w:tcPr>
          <w:p w14:paraId="7687F680" w14:textId="2604EF0E" w:rsidR="002020B7" w:rsidRPr="00314044" w:rsidRDefault="005D409D" w:rsidP="00F44824">
            <w:pPr>
              <w:pStyle w:val="naiskr"/>
              <w:spacing w:after="0"/>
              <w:ind w:firstLine="12"/>
            </w:pPr>
            <w:r w:rsidRPr="00B00AC9">
              <w:t>Finanšu</w:t>
            </w:r>
            <w:r w:rsidR="00F44824" w:rsidRPr="00B00AC9">
              <w:t xml:space="preserve"> ministrija, </w:t>
            </w:r>
            <w:r w:rsidR="00643BE1" w:rsidRPr="00B00AC9">
              <w:t xml:space="preserve">Izglītības un zinātnes ministrija, </w:t>
            </w:r>
            <w:r w:rsidR="00645E12" w:rsidRPr="00B00AC9">
              <w:t xml:space="preserve">Veselības ministrija, Vides aizsardzības un reģionālās attīstības ministrija, </w:t>
            </w:r>
            <w:r w:rsidR="00B00AC9" w:rsidRPr="00B00AC9">
              <w:t xml:space="preserve">Tieslietu ministrija, </w:t>
            </w:r>
            <w:proofErr w:type="spellStart"/>
            <w:r w:rsidR="008A58B2" w:rsidRPr="00B00AC9">
              <w:t>Pārresoru</w:t>
            </w:r>
            <w:proofErr w:type="spellEnd"/>
            <w:r w:rsidR="008A58B2" w:rsidRPr="00B00AC9">
              <w:t xml:space="preserve"> koordinācijas centrs, </w:t>
            </w:r>
            <w:r w:rsidR="00F44824" w:rsidRPr="00B00AC9">
              <w:t xml:space="preserve">Latvijas Pašvaldību savienība, </w:t>
            </w:r>
            <w:r w:rsidR="008A58B2" w:rsidRPr="00B00AC9">
              <w:t xml:space="preserve">Latvijas Lielo pilsētu asociācija, </w:t>
            </w:r>
            <w:r w:rsidR="00F44824" w:rsidRPr="00B00AC9">
              <w:t xml:space="preserve">Latvijas Darba devēju konfederācija, Latvijas </w:t>
            </w:r>
            <w:r w:rsidRPr="00B00AC9">
              <w:t>Brīvo arodbiedrību savienība</w:t>
            </w:r>
            <w:r w:rsidR="00645E12" w:rsidRPr="00B00AC9">
              <w:t>, Latvijas Sabiedrisko pakalpojumu un Transporta darbinieku arodbiedrība</w:t>
            </w:r>
          </w:p>
        </w:tc>
      </w:tr>
      <w:tr w:rsidR="003C27A2" w:rsidRPr="00314044" w14:paraId="6739C289" w14:textId="77777777" w:rsidTr="00F44824">
        <w:trPr>
          <w:trHeight w:val="65"/>
        </w:trPr>
        <w:tc>
          <w:tcPr>
            <w:tcW w:w="6362" w:type="dxa"/>
          </w:tcPr>
          <w:p w14:paraId="3621FD20" w14:textId="77777777" w:rsidR="003C27A2" w:rsidRPr="00314044" w:rsidRDefault="00CA76AC" w:rsidP="0036160E">
            <w:pPr>
              <w:pStyle w:val="naiskr"/>
              <w:spacing w:before="0" w:after="0"/>
              <w:ind w:firstLine="720"/>
            </w:pPr>
            <w:r w:rsidRPr="00314044">
              <w:t xml:space="preserve"> </w:t>
            </w:r>
          </w:p>
        </w:tc>
        <w:tc>
          <w:tcPr>
            <w:tcW w:w="6220" w:type="dxa"/>
            <w:tcBorders>
              <w:top w:val="single" w:sz="6" w:space="0" w:color="000000"/>
              <w:bottom w:val="single" w:sz="6" w:space="0" w:color="000000"/>
            </w:tcBorders>
          </w:tcPr>
          <w:p w14:paraId="50F878A9" w14:textId="77777777" w:rsidR="003C27A2" w:rsidRPr="00314044" w:rsidRDefault="003C27A2" w:rsidP="00F44824">
            <w:pPr>
              <w:pStyle w:val="NormalWeb"/>
              <w:spacing w:before="0" w:beforeAutospacing="0" w:after="0" w:afterAutospacing="0"/>
            </w:pPr>
          </w:p>
        </w:tc>
      </w:tr>
      <w:tr w:rsidR="007B4C0F" w:rsidRPr="00314044" w14:paraId="5AAAD0EB" w14:textId="77777777">
        <w:trPr>
          <w:trHeight w:val="465"/>
        </w:trPr>
        <w:tc>
          <w:tcPr>
            <w:tcW w:w="12582" w:type="dxa"/>
            <w:gridSpan w:val="2"/>
          </w:tcPr>
          <w:p w14:paraId="2DE8E520" w14:textId="77777777" w:rsidR="007B4C0F" w:rsidRPr="00314044" w:rsidRDefault="007B4C0F" w:rsidP="00F44824">
            <w:pPr>
              <w:pStyle w:val="naisc"/>
              <w:spacing w:before="0" w:after="0"/>
              <w:jc w:val="left"/>
            </w:pPr>
          </w:p>
        </w:tc>
      </w:tr>
      <w:tr w:rsidR="007B4C0F" w:rsidRPr="00314044" w14:paraId="51568E2C" w14:textId="77777777" w:rsidTr="002020B7">
        <w:tc>
          <w:tcPr>
            <w:tcW w:w="6362" w:type="dxa"/>
          </w:tcPr>
          <w:p w14:paraId="661DAE78" w14:textId="77777777" w:rsidR="007B4C0F" w:rsidRPr="00314044" w:rsidRDefault="007B4C0F" w:rsidP="0036160E">
            <w:pPr>
              <w:pStyle w:val="naiskr"/>
              <w:spacing w:before="0" w:after="0"/>
            </w:pPr>
            <w:r w:rsidRPr="00314044">
              <w:t>Ministrijas (citas institūcijas), kuras nav ieradušās uz sanāksmi vai kuras nav atbildējušas uz uzaicinājumu piedalīties elektroniskajā saskaņošanā</w:t>
            </w:r>
          </w:p>
        </w:tc>
        <w:tc>
          <w:tcPr>
            <w:tcW w:w="6220" w:type="dxa"/>
          </w:tcPr>
          <w:p w14:paraId="1BBB2F67" w14:textId="77777777" w:rsidR="009145B2" w:rsidRPr="00314044" w:rsidRDefault="009145B2" w:rsidP="002273B1">
            <w:pPr>
              <w:pStyle w:val="naiskr"/>
              <w:spacing w:before="0" w:after="0"/>
            </w:pPr>
          </w:p>
          <w:p w14:paraId="29F9058C" w14:textId="6B360E35" w:rsidR="007B4C0F" w:rsidRPr="00314044" w:rsidRDefault="00CD00D7" w:rsidP="00CD00D7">
            <w:r>
              <w:t xml:space="preserve">Aizsardzības ministrija, Ārlietu ministrija, Satiksmes ministrija, Valsts kanceleja, </w:t>
            </w:r>
            <w:r w:rsidRPr="00B00AC9">
              <w:t>Vides aizsardzības un reģionālās attīstības ministrija,</w:t>
            </w:r>
            <w:r>
              <w:t xml:space="preserve"> Zemkopības ministrija</w:t>
            </w:r>
            <w:r w:rsidR="009145B2" w:rsidRPr="00314044">
              <w:tab/>
            </w:r>
          </w:p>
        </w:tc>
      </w:tr>
      <w:tr w:rsidR="007B4C0F" w:rsidRPr="00314044" w14:paraId="0940F06F" w14:textId="77777777" w:rsidTr="002020B7">
        <w:tc>
          <w:tcPr>
            <w:tcW w:w="6362" w:type="dxa"/>
          </w:tcPr>
          <w:p w14:paraId="0098FE50" w14:textId="77777777" w:rsidR="007B4C0F" w:rsidRPr="00314044" w:rsidRDefault="00CA76AC" w:rsidP="0036160E">
            <w:pPr>
              <w:pStyle w:val="naiskr"/>
              <w:spacing w:before="0" w:after="0"/>
              <w:ind w:firstLine="720"/>
            </w:pPr>
            <w:r w:rsidRPr="00314044">
              <w:t xml:space="preserve"> </w:t>
            </w:r>
          </w:p>
        </w:tc>
        <w:tc>
          <w:tcPr>
            <w:tcW w:w="6220" w:type="dxa"/>
            <w:tcBorders>
              <w:top w:val="single" w:sz="6" w:space="0" w:color="000000"/>
              <w:bottom w:val="single" w:sz="6" w:space="0" w:color="000000"/>
            </w:tcBorders>
          </w:tcPr>
          <w:p w14:paraId="0860EBC1" w14:textId="77777777" w:rsidR="007B4C0F" w:rsidRPr="00314044" w:rsidRDefault="007B4C0F" w:rsidP="0036160E">
            <w:pPr>
              <w:pStyle w:val="naiskr"/>
              <w:spacing w:before="0" w:after="0"/>
              <w:ind w:firstLine="720"/>
            </w:pPr>
          </w:p>
        </w:tc>
      </w:tr>
      <w:tr w:rsidR="00F44824" w:rsidRPr="00314044" w14:paraId="1337FB40" w14:textId="77777777" w:rsidTr="002020B7">
        <w:trPr>
          <w:gridAfter w:val="1"/>
          <w:wAfter w:w="6220" w:type="dxa"/>
        </w:trPr>
        <w:tc>
          <w:tcPr>
            <w:tcW w:w="6362" w:type="dxa"/>
          </w:tcPr>
          <w:p w14:paraId="1B547C79" w14:textId="77777777" w:rsidR="00F44824" w:rsidRPr="00314044" w:rsidRDefault="00F44824" w:rsidP="00F44824">
            <w:pPr>
              <w:pStyle w:val="naiskr"/>
              <w:spacing w:before="0" w:after="0"/>
            </w:pPr>
          </w:p>
        </w:tc>
      </w:tr>
    </w:tbl>
    <w:p w14:paraId="65AE7471" w14:textId="77777777" w:rsidR="007B4C0F" w:rsidRPr="00314044" w:rsidRDefault="007B4C0F" w:rsidP="00F44824">
      <w:pPr>
        <w:pStyle w:val="naisf"/>
        <w:spacing w:before="0" w:after="0"/>
        <w:ind w:firstLine="0"/>
        <w:jc w:val="center"/>
        <w:rPr>
          <w:b/>
        </w:rPr>
      </w:pPr>
      <w:r w:rsidRPr="00314044">
        <w:rPr>
          <w:b/>
        </w:rPr>
        <w:t>II. </w:t>
      </w:r>
      <w:r w:rsidR="00134188" w:rsidRPr="00314044">
        <w:rPr>
          <w:b/>
        </w:rPr>
        <w:t>Jautājumi, par kuriem saskaņošanā vienošan</w:t>
      </w:r>
      <w:r w:rsidR="00144622" w:rsidRPr="00314044">
        <w:rPr>
          <w:b/>
        </w:rPr>
        <w:t>ā</w:t>
      </w:r>
      <w:r w:rsidR="00134188" w:rsidRPr="00314044">
        <w:rPr>
          <w:b/>
        </w:rPr>
        <w:t>s ir panākta</w:t>
      </w:r>
    </w:p>
    <w:p w14:paraId="70B5FF5B" w14:textId="77777777" w:rsidR="007B4C0F" w:rsidRPr="00314044" w:rsidRDefault="007B4C0F" w:rsidP="00DB7395">
      <w:pPr>
        <w:pStyle w:val="naisf"/>
        <w:spacing w:before="0" w:after="0"/>
        <w:ind w:firstLine="720"/>
      </w:pPr>
    </w:p>
    <w:tbl>
      <w:tblPr>
        <w:tblW w:w="1444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3"/>
        <w:gridCol w:w="2427"/>
        <w:gridCol w:w="4182"/>
        <w:gridCol w:w="3969"/>
        <w:gridCol w:w="3253"/>
      </w:tblGrid>
      <w:tr w:rsidR="00134188" w:rsidRPr="00314044" w14:paraId="2D0DFDDF" w14:textId="77777777" w:rsidTr="009F5648">
        <w:tc>
          <w:tcPr>
            <w:tcW w:w="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124896" w14:textId="77777777" w:rsidR="00134188" w:rsidRPr="00314044" w:rsidRDefault="00134188" w:rsidP="009623BC">
            <w:pPr>
              <w:pStyle w:val="naisc"/>
              <w:spacing w:before="0" w:after="0"/>
            </w:pPr>
            <w:r w:rsidRPr="00314044">
              <w:t>Nr. p.</w:t>
            </w:r>
            <w:r w:rsidR="00D64FB0" w:rsidRPr="00314044">
              <w:t> </w:t>
            </w:r>
            <w:r w:rsidRPr="00314044">
              <w:t>k.</w:t>
            </w:r>
          </w:p>
        </w:tc>
        <w:tc>
          <w:tcPr>
            <w:tcW w:w="24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5776628" w14:textId="77777777" w:rsidR="00134188" w:rsidRPr="00314044" w:rsidRDefault="00134188" w:rsidP="009623BC">
            <w:pPr>
              <w:pStyle w:val="naisc"/>
              <w:spacing w:before="0" w:after="0"/>
              <w:ind w:firstLine="12"/>
            </w:pPr>
            <w:r w:rsidRPr="00314044">
              <w:t>Saskaņošanai nosūtītā projekta redakcija (konkrēta punkta (panta) redakcija)</w:t>
            </w:r>
          </w:p>
        </w:tc>
        <w:tc>
          <w:tcPr>
            <w:tcW w:w="4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96C0D5" w14:textId="77777777" w:rsidR="00134188" w:rsidRPr="00314044" w:rsidRDefault="00134188" w:rsidP="009623BC">
            <w:pPr>
              <w:pStyle w:val="naisc"/>
              <w:spacing w:before="0" w:after="0"/>
              <w:ind w:right="3"/>
            </w:pPr>
            <w:r w:rsidRPr="00314044">
              <w:t>Atzinumā norādītais ministrijas (citas institūcijas) iebildums, kā arī saskaņošanā papildus izteiktais iebildums par projekta konkrēto punktu (pantu)</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707CFA" w14:textId="77777777" w:rsidR="00134188" w:rsidRPr="00314044" w:rsidRDefault="00134188" w:rsidP="009623BC">
            <w:pPr>
              <w:pStyle w:val="naisc"/>
              <w:spacing w:before="0" w:after="0"/>
              <w:ind w:firstLine="21"/>
            </w:pPr>
            <w:r w:rsidRPr="00314044">
              <w:t>Atbildīgās ministrijas norāde</w:t>
            </w:r>
            <w:r w:rsidR="006C1C48" w:rsidRPr="00314044">
              <w:t xml:space="preserve"> par to, ka </w:t>
            </w:r>
            <w:r w:rsidRPr="00314044">
              <w:t>iebildums ir ņemts vērā</w:t>
            </w:r>
            <w:r w:rsidR="006455E7" w:rsidRPr="00314044">
              <w:t>,</w:t>
            </w:r>
            <w:r w:rsidRPr="00314044">
              <w:t xml:space="preserve"> vai </w:t>
            </w:r>
            <w:r w:rsidR="006C1C48" w:rsidRPr="00314044">
              <w:t xml:space="preserve">informācija par saskaņošanā </w:t>
            </w:r>
            <w:r w:rsidR="00022B0F" w:rsidRPr="00314044">
              <w:t>panākto alternatīvo risinājumu</w:t>
            </w:r>
          </w:p>
        </w:tc>
        <w:tc>
          <w:tcPr>
            <w:tcW w:w="3253" w:type="dxa"/>
            <w:tcBorders>
              <w:top w:val="single" w:sz="4" w:space="0" w:color="auto"/>
              <w:left w:val="single" w:sz="4" w:space="0" w:color="auto"/>
              <w:bottom w:val="single" w:sz="4" w:space="0" w:color="auto"/>
            </w:tcBorders>
            <w:shd w:val="clear" w:color="auto" w:fill="auto"/>
            <w:vAlign w:val="center"/>
          </w:tcPr>
          <w:p w14:paraId="7077553D" w14:textId="77777777" w:rsidR="00134188" w:rsidRPr="00314044" w:rsidRDefault="00134188" w:rsidP="009623BC">
            <w:pPr>
              <w:jc w:val="center"/>
            </w:pPr>
            <w:r w:rsidRPr="00314044">
              <w:t>Projekta attiecīgā punkta (panta) galīgā redakcija</w:t>
            </w:r>
          </w:p>
        </w:tc>
      </w:tr>
      <w:tr w:rsidR="00134188" w:rsidRPr="00314044" w14:paraId="102951CB" w14:textId="77777777" w:rsidTr="009F5648">
        <w:tc>
          <w:tcPr>
            <w:tcW w:w="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D11F78" w14:textId="77777777" w:rsidR="00134188" w:rsidRPr="00314044" w:rsidRDefault="003B71E0" w:rsidP="003B71E0">
            <w:pPr>
              <w:pStyle w:val="naisc"/>
              <w:spacing w:before="0" w:after="0"/>
            </w:pPr>
            <w:r w:rsidRPr="00314044">
              <w:t>1</w:t>
            </w:r>
          </w:p>
        </w:tc>
        <w:tc>
          <w:tcPr>
            <w:tcW w:w="24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0EEB2" w14:textId="77777777" w:rsidR="00134188" w:rsidRPr="00314044" w:rsidRDefault="00F34AAB" w:rsidP="003B71E0">
            <w:pPr>
              <w:pStyle w:val="naisc"/>
              <w:spacing w:before="0" w:after="0"/>
              <w:ind w:firstLine="720"/>
            </w:pPr>
            <w:r w:rsidRPr="00314044">
              <w:t>2</w:t>
            </w:r>
          </w:p>
        </w:tc>
        <w:tc>
          <w:tcPr>
            <w:tcW w:w="4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21409" w14:textId="77777777" w:rsidR="00134188" w:rsidRPr="00314044" w:rsidRDefault="003B71E0" w:rsidP="003B71E0">
            <w:pPr>
              <w:pStyle w:val="naisc"/>
              <w:spacing w:before="0" w:after="0"/>
              <w:ind w:firstLine="720"/>
            </w:pPr>
            <w:r w:rsidRPr="00314044">
              <w:t>3</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8749EE" w14:textId="77777777" w:rsidR="00134188" w:rsidRPr="00314044" w:rsidRDefault="003B71E0" w:rsidP="003B71E0">
            <w:pPr>
              <w:pStyle w:val="naisc"/>
              <w:spacing w:before="0" w:after="0"/>
              <w:ind w:firstLine="720"/>
            </w:pPr>
            <w:r w:rsidRPr="00314044">
              <w:t>4</w:t>
            </w:r>
          </w:p>
        </w:tc>
        <w:tc>
          <w:tcPr>
            <w:tcW w:w="3253" w:type="dxa"/>
            <w:tcBorders>
              <w:top w:val="single" w:sz="4" w:space="0" w:color="auto"/>
              <w:left w:val="single" w:sz="4" w:space="0" w:color="auto"/>
              <w:bottom w:val="single" w:sz="4" w:space="0" w:color="auto"/>
            </w:tcBorders>
            <w:shd w:val="clear" w:color="auto" w:fill="auto"/>
          </w:tcPr>
          <w:p w14:paraId="602BECD3" w14:textId="77777777" w:rsidR="00134188" w:rsidRPr="00314044" w:rsidRDefault="003B71E0" w:rsidP="003B71E0">
            <w:pPr>
              <w:jc w:val="center"/>
            </w:pPr>
            <w:r w:rsidRPr="00314044">
              <w:t>5</w:t>
            </w:r>
          </w:p>
        </w:tc>
      </w:tr>
      <w:tr w:rsidR="00E11046" w:rsidRPr="00314044" w14:paraId="0D663159" w14:textId="77777777" w:rsidTr="007D1CE4">
        <w:tc>
          <w:tcPr>
            <w:tcW w:w="14444" w:type="dxa"/>
            <w:gridSpan w:val="5"/>
            <w:tcBorders>
              <w:left w:val="single" w:sz="6" w:space="0" w:color="000000" w:themeColor="text1"/>
              <w:bottom w:val="single" w:sz="4" w:space="0" w:color="auto"/>
            </w:tcBorders>
            <w:shd w:val="clear" w:color="auto" w:fill="D0CECE" w:themeFill="background2" w:themeFillShade="E6"/>
          </w:tcPr>
          <w:p w14:paraId="7F7D850D" w14:textId="65A4D14C" w:rsidR="00E11046" w:rsidRPr="00314044" w:rsidRDefault="005D409D" w:rsidP="005D409D">
            <w:pPr>
              <w:jc w:val="center"/>
              <w:rPr>
                <w:b/>
              </w:rPr>
            </w:pPr>
            <w:r w:rsidRPr="00314044">
              <w:rPr>
                <w:b/>
              </w:rPr>
              <w:t>Sociālās aizsardzības un darba tirgus politikas</w:t>
            </w:r>
            <w:r w:rsidR="00B8433C" w:rsidRPr="00314044">
              <w:rPr>
                <w:b/>
              </w:rPr>
              <w:t xml:space="preserve"> pamatnostād</w:t>
            </w:r>
            <w:r w:rsidR="001569E5" w:rsidRPr="00314044">
              <w:rPr>
                <w:b/>
              </w:rPr>
              <w:t>ņu</w:t>
            </w:r>
            <w:r w:rsidRPr="00314044">
              <w:rPr>
                <w:b/>
              </w:rPr>
              <w:t xml:space="preserve"> </w:t>
            </w:r>
            <w:r w:rsidR="00B8433C" w:rsidRPr="00314044">
              <w:rPr>
                <w:b/>
              </w:rPr>
              <w:t xml:space="preserve">2021.-2027. gadam </w:t>
            </w:r>
            <w:r w:rsidR="001569E5" w:rsidRPr="00314044">
              <w:rPr>
                <w:b/>
              </w:rPr>
              <w:t>projekts</w:t>
            </w:r>
          </w:p>
        </w:tc>
      </w:tr>
      <w:tr w:rsidR="00191D99" w:rsidRPr="00307499" w14:paraId="720C577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2ED6ED5" w14:textId="6D928296" w:rsidR="00191D99" w:rsidRPr="00307499" w:rsidRDefault="007D1CE4" w:rsidP="00307499">
            <w:pPr>
              <w:pStyle w:val="naisc"/>
              <w:spacing w:before="0" w:after="0"/>
              <w:rPr>
                <w:sz w:val="22"/>
                <w:szCs w:val="22"/>
              </w:rPr>
            </w:pPr>
            <w:r>
              <w:rPr>
                <w:sz w:val="22"/>
                <w:szCs w:val="22"/>
              </w:rPr>
              <w:t>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C1CAE0" w14:textId="517185FF" w:rsidR="00191D99" w:rsidRPr="00307499" w:rsidRDefault="00191D99" w:rsidP="00307499">
            <w:pPr>
              <w:pStyle w:val="naisc"/>
              <w:spacing w:before="0" w:after="0"/>
              <w:jc w:val="left"/>
              <w:rPr>
                <w:sz w:val="22"/>
                <w:szCs w:val="22"/>
              </w:rPr>
            </w:pPr>
            <w:r w:rsidRPr="00307499">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4661D80" w14:textId="47D6A464" w:rsidR="00191D99" w:rsidRPr="00307499" w:rsidRDefault="00191D99" w:rsidP="00307499">
            <w:pPr>
              <w:tabs>
                <w:tab w:val="left" w:pos="720"/>
              </w:tabs>
              <w:contextualSpacing/>
              <w:jc w:val="center"/>
              <w:rPr>
                <w:b/>
                <w:sz w:val="22"/>
                <w:szCs w:val="22"/>
                <w:lang w:eastAsia="en-US"/>
              </w:rPr>
            </w:pPr>
            <w:r w:rsidRPr="00307499">
              <w:rPr>
                <w:b/>
                <w:sz w:val="22"/>
                <w:szCs w:val="22"/>
                <w:lang w:eastAsia="en-US"/>
              </w:rPr>
              <w:t>LBAS</w:t>
            </w:r>
          </w:p>
          <w:p w14:paraId="1A90E9FD" w14:textId="7BF6A73B" w:rsidR="00191D99" w:rsidRPr="00307499" w:rsidRDefault="00191D99" w:rsidP="00307499">
            <w:pPr>
              <w:tabs>
                <w:tab w:val="left" w:pos="720"/>
              </w:tabs>
              <w:contextualSpacing/>
              <w:jc w:val="both"/>
              <w:rPr>
                <w:sz w:val="22"/>
                <w:szCs w:val="22"/>
                <w:lang w:eastAsia="en-US"/>
              </w:rPr>
            </w:pPr>
            <w:r w:rsidRPr="00307499">
              <w:rPr>
                <w:sz w:val="22"/>
                <w:szCs w:val="22"/>
              </w:rPr>
              <w:t>Kaut arī nabadzības riskam pakļauto iedzīvotāju īpatsvars (nabadzības riskam 2019.gadā bija pakļauti 16,8% iedzīvotāju vecuma grupā 76 - 64 gadi un 47,4% no iedzīvotājiem vecuma grupā 65 un vairāk gadu) ir ļoti augsts, Pamatnostādņu projekts lielākoties orientējas uz sociālu problēmu risināšanu un kvalitatīva darba tirgus un darba vietu radīšanai un veicināšanai ir iedalīta sekundāra loma. Nenoliedzot, ka sociālās problēmas ir jārisina pamatu pamatā, LBAS ieskatā Pamatnostādņu projektam būtu jāpiedāvā ilgtermiņa skatījums kvalitatīva darba tirgus izveidei, kur katram strādājošajam ir iespēja realizēt savu izaugsmes potenciālu. Kvalitatīvu darba vietu nodrošināšana balstās arī uz sistēmisku un jēgpilnu sociālo partneru iesaisti.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24FCE96" w14:textId="1963611A" w:rsidR="00E75B24" w:rsidRPr="00E75B24" w:rsidRDefault="00B00AC9" w:rsidP="00E75B24">
            <w:pPr>
              <w:jc w:val="center"/>
              <w:rPr>
                <w:b/>
                <w:sz w:val="22"/>
                <w:szCs w:val="22"/>
              </w:rPr>
            </w:pPr>
            <w:r>
              <w:rPr>
                <w:b/>
                <w:sz w:val="22"/>
                <w:szCs w:val="22"/>
              </w:rPr>
              <w:t>Daļēji ņ</w:t>
            </w:r>
            <w:r w:rsidR="00E75B24" w:rsidRPr="00E75B24">
              <w:rPr>
                <w:b/>
                <w:sz w:val="22"/>
                <w:szCs w:val="22"/>
              </w:rPr>
              <w:t>emts vērā</w:t>
            </w:r>
          </w:p>
          <w:p w14:paraId="2FC4208D" w14:textId="3F54E478" w:rsidR="00191D99" w:rsidRPr="00307499" w:rsidRDefault="00191D99" w:rsidP="00307499">
            <w:pPr>
              <w:jc w:val="both"/>
              <w:rPr>
                <w:bCs/>
                <w:sz w:val="22"/>
                <w:szCs w:val="22"/>
              </w:rPr>
            </w:pPr>
            <w:r w:rsidRPr="00307499">
              <w:rPr>
                <w:sz w:val="22"/>
                <w:szCs w:val="22"/>
              </w:rPr>
              <w:t xml:space="preserve">Pamatnostādņu projektā </w:t>
            </w:r>
            <w:bookmarkStart w:id="0" w:name="_Hlk48813043"/>
            <w:r w:rsidRPr="00307499">
              <w:rPr>
                <w:sz w:val="22"/>
                <w:szCs w:val="22"/>
              </w:rPr>
              <w:t>rīcības virziens “</w:t>
            </w:r>
            <w:r w:rsidRPr="00307499">
              <w:rPr>
                <w:bCs/>
                <w:sz w:val="22"/>
                <w:szCs w:val="22"/>
              </w:rPr>
              <w:t>Iekļaujošs darba tirgus</w:t>
            </w:r>
            <w:r w:rsidR="00B7603E">
              <w:rPr>
                <w:bCs/>
                <w:sz w:val="22"/>
                <w:szCs w:val="22"/>
              </w:rPr>
              <w:t xml:space="preserve"> </w:t>
            </w:r>
            <w:r w:rsidRPr="00307499">
              <w:rPr>
                <w:bCs/>
                <w:sz w:val="22"/>
                <w:szCs w:val="22"/>
              </w:rPr>
              <w:t>ikvienam un kvalitatīvas darba vietas, atbalstot ilgtermiņa līdzdalību darba tirgū</w:t>
            </w:r>
            <w:bookmarkEnd w:id="0"/>
            <w:r w:rsidRPr="00307499">
              <w:rPr>
                <w:bCs/>
                <w:sz w:val="22"/>
                <w:szCs w:val="22"/>
              </w:rPr>
              <w:t xml:space="preserve">” ir vienlīdz nozīmīgs mērķu sasniegšanā kā pārējie rīcības virzieni. Uzsverot darbspējas vecuma iedzīvotāju nodarbinātību kā labāko alternatīvu nabadzības un sociālās atstumtības mazināšanai (skat.2.pielikumā monetārās nabadzības rādītāju analīzi sociāli ekonomisko grupu griezumā), viens no uzstādījumiem atbalsta plānošanā rīcības virzienā “Ilgtspējīga, stabila un adekvāta sociālā aizsardzība, kas nodrošina pietiekamu ekonomisko neatkarību” ir tādas valsts un pašvaldību materiālā atbalsta sistēmas attīstība, kas nemazina motivāciju iekļauties darba tirgū. Savukārt, </w:t>
            </w:r>
            <w:r w:rsidRPr="00307499">
              <w:rPr>
                <w:bCs/>
                <w:sz w:val="22"/>
                <w:szCs w:val="22"/>
              </w:rPr>
              <w:lastRenderedPageBreak/>
              <w:t>sociālo pakalpojumu attīstības mērķis ir noteikts - saglabāt personas neatkarību un viņa aprūpē iesaistīto ģimenes locekļu nodarbinātību.</w:t>
            </w:r>
          </w:p>
          <w:p w14:paraId="4CF4A94D" w14:textId="77777777" w:rsidR="00191D99" w:rsidRPr="00307499" w:rsidRDefault="00191D99" w:rsidP="00307499">
            <w:pPr>
              <w:jc w:val="both"/>
              <w:rPr>
                <w:sz w:val="22"/>
                <w:szCs w:val="22"/>
              </w:rPr>
            </w:pPr>
            <w:r w:rsidRPr="00307499">
              <w:rPr>
                <w:sz w:val="22"/>
                <w:szCs w:val="22"/>
              </w:rPr>
              <w:t>Kvalitatīvas darba vietas veido dažādi aspekti – gan darba tiesisko attiecību un drošības darbā regulējums, gan atalgojuma jautājumu un profesionālās pilnveides iespējas, sociālā drošība un darba un ģimenes dzīves saskaņošana, Pamatnostādnēs šie jautājumi ir ietverti kompleksi ar ilgtermiņa skatījumu.</w:t>
            </w:r>
          </w:p>
          <w:p w14:paraId="2B7506F2" w14:textId="09E66671" w:rsidR="00191D99" w:rsidRPr="00307499" w:rsidRDefault="00191D99" w:rsidP="00307499">
            <w:pPr>
              <w:jc w:val="both"/>
              <w:rPr>
                <w:sz w:val="22"/>
                <w:szCs w:val="22"/>
                <w:lang w:eastAsia="en-US"/>
              </w:rPr>
            </w:pPr>
            <w:r w:rsidRPr="00307499">
              <w:rPr>
                <w:sz w:val="22"/>
                <w:szCs w:val="22"/>
                <w:lang w:eastAsia="en-US"/>
              </w:rPr>
              <w:t xml:space="preserve">Līdztekus norādām, ka uzdevumi uzņēmējdarbības un ekonomiskās aktivitātes veicināšanai, darbaspēka kvalitātes pilnveidošanai ir plānoti arī citu atbilstošo nozaru plānošanas dokumentos. Piemēram, </w:t>
            </w:r>
            <w:bookmarkStart w:id="1" w:name="_Hlk74744760"/>
            <w:r w:rsidRPr="00307499">
              <w:rPr>
                <w:sz w:val="22"/>
                <w:szCs w:val="22"/>
                <w:lang w:eastAsia="en-US"/>
              </w:rPr>
              <w:t>Nacionālās industriālās politikas pamatnostādnēs 2021.-2027.gadam (apstiprinātas ar MK 16.02.2021. rīkojumu Nr. 93) ir noteikti šādi rīcības virzieni: 1) </w:t>
            </w:r>
            <w:r w:rsidRPr="00307499">
              <w:rPr>
                <w:i/>
                <w:sz w:val="22"/>
                <w:szCs w:val="22"/>
                <w:lang w:eastAsia="en-US"/>
              </w:rPr>
              <w:t>Cilvēkkapitāla stiprināšana</w:t>
            </w:r>
            <w:r w:rsidRPr="00307499">
              <w:rPr>
                <w:sz w:val="22"/>
                <w:szCs w:val="22"/>
                <w:lang w:eastAsia="en-US"/>
              </w:rPr>
              <w:t xml:space="preserve">, cita starpā paredzot darbaspēka piedāvājuma atbilstības tautsaimniecības pieprasījumam un ieguldījumu </w:t>
            </w:r>
            <w:proofErr w:type="spellStart"/>
            <w:r w:rsidRPr="00307499">
              <w:rPr>
                <w:sz w:val="22"/>
                <w:szCs w:val="22"/>
                <w:lang w:eastAsia="en-US"/>
              </w:rPr>
              <w:t>cilvēkkapitālā</w:t>
            </w:r>
            <w:proofErr w:type="spellEnd"/>
            <w:r w:rsidRPr="00307499">
              <w:rPr>
                <w:sz w:val="22"/>
                <w:szCs w:val="22"/>
                <w:lang w:eastAsia="en-US"/>
              </w:rPr>
              <w:t xml:space="preserve"> veicināšanu, augsti kvalificētu speciālistu sagatavošanu/</w:t>
            </w:r>
            <w:r w:rsidR="007C423E">
              <w:rPr>
                <w:sz w:val="22"/>
                <w:szCs w:val="22"/>
                <w:lang w:eastAsia="en-US"/>
              </w:rPr>
              <w:t xml:space="preserve"> </w:t>
            </w:r>
            <w:r w:rsidRPr="00307499">
              <w:rPr>
                <w:sz w:val="22"/>
                <w:szCs w:val="22"/>
                <w:lang w:eastAsia="en-US"/>
              </w:rPr>
              <w:t xml:space="preserve">piesaisti, īstenot pasākumus darbaspēka apmācībām, atbalstu pirmspensijas vecuma iedzīvotāju nodarbinātībai u.tml.; 2) </w:t>
            </w:r>
            <w:r w:rsidRPr="00307499">
              <w:rPr>
                <w:i/>
                <w:sz w:val="22"/>
                <w:szCs w:val="22"/>
                <w:lang w:eastAsia="en-US"/>
              </w:rPr>
              <w:t>Uzņēmējdarbības vides sakārtošana</w:t>
            </w:r>
            <w:r w:rsidRPr="00307499">
              <w:rPr>
                <w:sz w:val="22"/>
                <w:szCs w:val="22"/>
                <w:lang w:eastAsia="en-US"/>
              </w:rPr>
              <w:t>, lai radītu labāko vietu, kur uzsākt un īstenot uzņēmējdarbību, kā arī uzņēmumu eksportspējas pieauguma veicināšana, 3) </w:t>
            </w:r>
            <w:r w:rsidR="007C423E">
              <w:rPr>
                <w:sz w:val="22"/>
                <w:szCs w:val="22"/>
                <w:lang w:eastAsia="en-US"/>
              </w:rPr>
              <w:t xml:space="preserve"> </w:t>
            </w:r>
            <w:r w:rsidRPr="00307499">
              <w:rPr>
                <w:i/>
                <w:sz w:val="22"/>
                <w:szCs w:val="22"/>
                <w:lang w:eastAsia="en-US"/>
              </w:rPr>
              <w:t>Infrastruktūras veidošana, publiskās infrastruktūras efektīvāka pārvaldība un stiprināšana</w:t>
            </w:r>
            <w:r w:rsidRPr="00307499">
              <w:rPr>
                <w:sz w:val="22"/>
                <w:szCs w:val="22"/>
                <w:lang w:eastAsia="en-US"/>
              </w:rPr>
              <w:t xml:space="preserve"> u.c. Savukārt </w:t>
            </w:r>
            <w:r w:rsidRPr="00307499">
              <w:rPr>
                <w:sz w:val="22"/>
                <w:szCs w:val="22"/>
              </w:rPr>
              <w:t xml:space="preserve">Reģionālās politikas pamatnostādnes 2021.-2027. </w:t>
            </w:r>
            <w:r w:rsidRPr="00307499">
              <w:rPr>
                <w:sz w:val="22"/>
                <w:szCs w:val="22"/>
              </w:rPr>
              <w:lastRenderedPageBreak/>
              <w:t xml:space="preserve">gadam (apstiprinātas ar MK 26.11.2019. </w:t>
            </w:r>
            <w:r w:rsidRPr="00307499">
              <w:rPr>
                <w:sz w:val="22"/>
                <w:szCs w:val="22"/>
                <w:lang w:eastAsia="en-US"/>
              </w:rPr>
              <w:t>rīkojumu Nr. 587) paredz uzņēmējdarbības vides uzlabošanu reģionos, plānojot uzdevumus cilvēkkapitāla piesaistei reģionos, publiskās infrastruktūras attīstībai uzņēmējdarbības atbalstam u.tml</w:t>
            </w:r>
            <w:bookmarkEnd w:id="1"/>
            <w:r w:rsidRPr="00307499">
              <w:rPr>
                <w:sz w:val="22"/>
                <w:szCs w:val="22"/>
                <w:lang w:eastAsia="en-US"/>
              </w:rPr>
              <w:t>.</w:t>
            </w:r>
            <w:r w:rsidR="00B7603E">
              <w:rPr>
                <w:sz w:val="22"/>
                <w:szCs w:val="22"/>
                <w:lang w:eastAsia="en-US"/>
              </w:rPr>
              <w:t xml:space="preserve"> Precizēts Pamatnostādņu projekta 1.pielikums, norādot sasaisti ar </w:t>
            </w:r>
            <w:r w:rsidR="00B7603E" w:rsidRPr="00307499">
              <w:rPr>
                <w:sz w:val="22"/>
                <w:szCs w:val="22"/>
                <w:lang w:eastAsia="en-US"/>
              </w:rPr>
              <w:t>Nacionālās industriālās politikas pamatnostādnē</w:t>
            </w:r>
            <w:r w:rsidR="00B7603E">
              <w:rPr>
                <w:sz w:val="22"/>
                <w:szCs w:val="22"/>
                <w:lang w:eastAsia="en-US"/>
              </w:rPr>
              <w:t>m</w:t>
            </w:r>
            <w:r w:rsidR="00B7603E" w:rsidRPr="00307499">
              <w:rPr>
                <w:sz w:val="22"/>
                <w:szCs w:val="22"/>
                <w:lang w:eastAsia="en-US"/>
              </w:rPr>
              <w:t xml:space="preserve"> 2021.-2027.gadam</w:t>
            </w:r>
            <w:r w:rsidR="00B7603E">
              <w:rPr>
                <w:sz w:val="22"/>
                <w:szCs w:val="22"/>
                <w:lang w:eastAsia="en-US"/>
              </w:rPr>
              <w:t>, kas virzītas uz darba tirgus attīstību.</w:t>
            </w:r>
          </w:p>
          <w:p w14:paraId="6BD204E0" w14:textId="43A541F8" w:rsidR="00191D99" w:rsidRDefault="00191D99" w:rsidP="00307499">
            <w:pPr>
              <w:pStyle w:val="naisc"/>
              <w:spacing w:before="0" w:after="0"/>
              <w:jc w:val="both"/>
              <w:rPr>
                <w:sz w:val="22"/>
                <w:szCs w:val="22"/>
              </w:rPr>
            </w:pPr>
            <w:r w:rsidRPr="00307499">
              <w:rPr>
                <w:sz w:val="22"/>
                <w:szCs w:val="22"/>
              </w:rPr>
              <w:t xml:space="preserve">Sociālo partneru iesaiste arī līdz šim tikusi aktīvi </w:t>
            </w:r>
            <w:r w:rsidR="008B5CA1">
              <w:rPr>
                <w:sz w:val="22"/>
                <w:szCs w:val="22"/>
              </w:rPr>
              <w:t>nodrošināta</w:t>
            </w:r>
            <w:r w:rsidRPr="00307499">
              <w:rPr>
                <w:sz w:val="22"/>
                <w:szCs w:val="22"/>
              </w:rPr>
              <w:t>, gan strādājot pie normatīvo aktu pilnveides, gan īstenojot aktīvās darba tirgus politikas pasākumus. Sadarbība noteikti vērtējama kā jēgpilna, sistemātiska un tiks turpināta</w:t>
            </w:r>
            <w:r w:rsidR="007C423E">
              <w:rPr>
                <w:sz w:val="22"/>
                <w:szCs w:val="22"/>
              </w:rPr>
              <w:t xml:space="preserve"> sociālās </w:t>
            </w:r>
            <w:r w:rsidR="007C423E">
              <w:rPr>
                <w:sz w:val="22"/>
                <w:szCs w:val="22"/>
              </w:rPr>
              <w:t>aizsardzības un darba tirgus politikas pārvaldības stiprināšanas ietvaros</w:t>
            </w:r>
            <w:r w:rsidRPr="00307499">
              <w:rPr>
                <w:sz w:val="22"/>
                <w:szCs w:val="22"/>
              </w:rPr>
              <w:t xml:space="preserve"> (skat. 5.rīcības virziena </w:t>
            </w:r>
            <w:r w:rsidR="006916D9">
              <w:rPr>
                <w:sz w:val="22"/>
                <w:szCs w:val="22"/>
              </w:rPr>
              <w:t>5.</w:t>
            </w:r>
            <w:r w:rsidRPr="00307499">
              <w:rPr>
                <w:sz w:val="22"/>
                <w:szCs w:val="22"/>
              </w:rPr>
              <w:t>8.</w:t>
            </w:r>
            <w:r w:rsidR="007C423E">
              <w:rPr>
                <w:sz w:val="22"/>
                <w:szCs w:val="22"/>
              </w:rPr>
              <w:t>,</w:t>
            </w:r>
            <w:r w:rsidRPr="00307499">
              <w:rPr>
                <w:sz w:val="22"/>
                <w:szCs w:val="22"/>
              </w:rPr>
              <w:t xml:space="preserve"> </w:t>
            </w:r>
            <w:r w:rsidR="006916D9">
              <w:rPr>
                <w:sz w:val="22"/>
                <w:szCs w:val="22"/>
              </w:rPr>
              <w:t>5.</w:t>
            </w:r>
            <w:r w:rsidRPr="00307499">
              <w:rPr>
                <w:sz w:val="22"/>
                <w:szCs w:val="22"/>
              </w:rPr>
              <w:t>9.</w:t>
            </w:r>
            <w:r w:rsidR="007C423E">
              <w:rPr>
                <w:sz w:val="22"/>
                <w:szCs w:val="22"/>
              </w:rPr>
              <w:t xml:space="preserve">, </w:t>
            </w:r>
            <w:r w:rsidR="006916D9">
              <w:rPr>
                <w:sz w:val="22"/>
                <w:szCs w:val="22"/>
              </w:rPr>
              <w:t>5.</w:t>
            </w:r>
            <w:r w:rsidR="007C423E">
              <w:rPr>
                <w:sz w:val="22"/>
                <w:szCs w:val="22"/>
              </w:rPr>
              <w:t xml:space="preserve">16., </w:t>
            </w:r>
            <w:r w:rsidR="006916D9">
              <w:rPr>
                <w:sz w:val="22"/>
                <w:szCs w:val="22"/>
              </w:rPr>
              <w:t>5.</w:t>
            </w:r>
            <w:r w:rsidR="007C423E">
              <w:rPr>
                <w:sz w:val="22"/>
                <w:szCs w:val="22"/>
              </w:rPr>
              <w:t xml:space="preserve">18., </w:t>
            </w:r>
            <w:r w:rsidR="006916D9">
              <w:rPr>
                <w:sz w:val="22"/>
                <w:szCs w:val="22"/>
              </w:rPr>
              <w:t>5.</w:t>
            </w:r>
            <w:r w:rsidR="007C423E">
              <w:rPr>
                <w:sz w:val="22"/>
                <w:szCs w:val="22"/>
              </w:rPr>
              <w:t>19.</w:t>
            </w:r>
            <w:r w:rsidRPr="00307499">
              <w:rPr>
                <w:sz w:val="22"/>
                <w:szCs w:val="22"/>
              </w:rPr>
              <w:t>uzdevum</w:t>
            </w:r>
            <w:r w:rsidR="007C423E">
              <w:rPr>
                <w:sz w:val="22"/>
                <w:szCs w:val="22"/>
              </w:rPr>
              <w:t>u</w:t>
            </w:r>
            <w:r w:rsidRPr="00307499">
              <w:rPr>
                <w:sz w:val="22"/>
                <w:szCs w:val="22"/>
              </w:rPr>
              <w:t>).</w:t>
            </w:r>
          </w:p>
          <w:p w14:paraId="31B1FDF2" w14:textId="1ABE35CF" w:rsidR="00D07561" w:rsidRPr="00307499" w:rsidRDefault="00D07561" w:rsidP="00307499">
            <w:pPr>
              <w:pStyle w:val="naisc"/>
              <w:spacing w:before="0" w:after="0"/>
              <w:jc w:val="both"/>
              <w:rPr>
                <w:sz w:val="22"/>
                <w:szCs w:val="22"/>
              </w:rPr>
            </w:pPr>
            <w:r>
              <w:rPr>
                <w:sz w:val="22"/>
                <w:szCs w:val="22"/>
              </w:rPr>
              <w:t xml:space="preserve">Vienlaikus norādāms, ka darba vietu kvalitātes nodrošināšana ir </w:t>
            </w:r>
            <w:r w:rsidR="000C2B11">
              <w:rPr>
                <w:sz w:val="22"/>
                <w:szCs w:val="22"/>
              </w:rPr>
              <w:t xml:space="preserve">viena no </w:t>
            </w:r>
            <w:r>
              <w:rPr>
                <w:sz w:val="22"/>
                <w:szCs w:val="22"/>
              </w:rPr>
              <w:t>darba devēju atbildīb</w:t>
            </w:r>
            <w:r w:rsidR="000C2B11">
              <w:rPr>
                <w:sz w:val="22"/>
                <w:szCs w:val="22"/>
              </w:rPr>
              <w:t xml:space="preserve">ām, kā arī </w:t>
            </w:r>
            <w:r>
              <w:rPr>
                <w:sz w:val="22"/>
                <w:szCs w:val="22"/>
              </w:rPr>
              <w:t>darba ņēmēj</w:t>
            </w:r>
            <w:r w:rsidR="000C2B11">
              <w:rPr>
                <w:sz w:val="22"/>
                <w:szCs w:val="22"/>
              </w:rPr>
              <w:t>iem</w:t>
            </w:r>
            <w:r>
              <w:rPr>
                <w:sz w:val="22"/>
                <w:szCs w:val="22"/>
              </w:rPr>
              <w:t xml:space="preserve"> un viņu intereses pārstāvoš</w:t>
            </w:r>
            <w:r w:rsidR="000C2B11">
              <w:rPr>
                <w:sz w:val="22"/>
                <w:szCs w:val="22"/>
              </w:rPr>
              <w:t>ajām</w:t>
            </w:r>
            <w:r>
              <w:rPr>
                <w:sz w:val="22"/>
                <w:szCs w:val="22"/>
              </w:rPr>
              <w:t xml:space="preserve"> organizācij</w:t>
            </w:r>
            <w:r w:rsidR="000C2B11">
              <w:rPr>
                <w:sz w:val="22"/>
                <w:szCs w:val="22"/>
              </w:rPr>
              <w:t xml:space="preserve">ām </w:t>
            </w:r>
            <w:r w:rsidR="000C2B11">
              <w:rPr>
                <w:sz w:val="22"/>
                <w:szCs w:val="22"/>
              </w:rPr>
              <w:t xml:space="preserve">kā autonomajiem partneriem ir </w:t>
            </w:r>
            <w:r w:rsidR="008B5CA1">
              <w:rPr>
                <w:sz w:val="22"/>
                <w:szCs w:val="22"/>
              </w:rPr>
              <w:t xml:space="preserve">būtiski </w:t>
            </w:r>
            <w:r w:rsidR="000C2B11">
              <w:rPr>
                <w:sz w:val="22"/>
                <w:szCs w:val="22"/>
              </w:rPr>
              <w:t>seko</w:t>
            </w:r>
            <w:r w:rsidR="008B5CA1">
              <w:rPr>
                <w:sz w:val="22"/>
                <w:szCs w:val="22"/>
              </w:rPr>
              <w:t>t</w:t>
            </w:r>
            <w:r w:rsidR="000C2B11">
              <w:rPr>
                <w:sz w:val="22"/>
                <w:szCs w:val="22"/>
              </w:rPr>
              <w:t xml:space="preserve"> darba vietu kvalitātes jautājumiem uzņēmumu un nozaru līmenī. Pamatnostādnēs izvirzīto mērķu sasniegšanai tiks sekots līdzi, lai  darba tiesību, darba aizsardzības un darba samaksas jomā tiktu sekmēta valstī noteikto darba apstākļu standartu ievērošana. </w:t>
            </w:r>
          </w:p>
        </w:tc>
        <w:tc>
          <w:tcPr>
            <w:tcW w:w="3253" w:type="dxa"/>
            <w:tcBorders>
              <w:top w:val="single" w:sz="4" w:space="0" w:color="auto"/>
              <w:left w:val="single" w:sz="4" w:space="0" w:color="auto"/>
              <w:bottom w:val="single" w:sz="4" w:space="0" w:color="auto"/>
            </w:tcBorders>
            <w:shd w:val="clear" w:color="auto" w:fill="auto"/>
          </w:tcPr>
          <w:p w14:paraId="1467ED6E" w14:textId="6DF7BD28" w:rsidR="00191D99" w:rsidRPr="00307499" w:rsidRDefault="00FC46C0" w:rsidP="00307499">
            <w:pPr>
              <w:rPr>
                <w:sz w:val="22"/>
                <w:szCs w:val="22"/>
              </w:rPr>
            </w:pPr>
            <w:r>
              <w:rPr>
                <w:sz w:val="22"/>
                <w:szCs w:val="22"/>
              </w:rPr>
              <w:lastRenderedPageBreak/>
              <w:t>Skat. Pamatnostādņu projektu.</w:t>
            </w:r>
          </w:p>
        </w:tc>
      </w:tr>
      <w:tr w:rsidR="00D46622" w:rsidRPr="00307499" w14:paraId="55AB996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36CCC7C" w14:textId="5ADBF323" w:rsidR="00D46622" w:rsidRDefault="002C1967" w:rsidP="00D46622">
            <w:pPr>
              <w:pStyle w:val="naisc"/>
              <w:spacing w:before="0" w:after="0"/>
              <w:rPr>
                <w:sz w:val="22"/>
                <w:szCs w:val="22"/>
              </w:rPr>
            </w:pPr>
            <w:r>
              <w:rPr>
                <w:sz w:val="22"/>
                <w:szCs w:val="22"/>
              </w:rPr>
              <w:lastRenderedPageBreak/>
              <w:t>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FED8B8F" w14:textId="50030CE1" w:rsidR="00D46622" w:rsidRPr="00307499" w:rsidRDefault="00D46622" w:rsidP="00D46622">
            <w:pPr>
              <w:pStyle w:val="naisc"/>
              <w:spacing w:before="0" w:after="0"/>
              <w:jc w:val="left"/>
              <w:rPr>
                <w:sz w:val="22"/>
                <w:szCs w:val="22"/>
              </w:rPr>
            </w:pPr>
            <w:r w:rsidRPr="00307499">
              <w:rPr>
                <w:sz w:val="22"/>
                <w:szCs w:val="22"/>
              </w:rPr>
              <w:t xml:space="preserve">Vispārīgi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011F6CC" w14:textId="77777777" w:rsidR="00D46622" w:rsidRPr="00307499" w:rsidRDefault="00D46622" w:rsidP="00D46622">
            <w:pPr>
              <w:tabs>
                <w:tab w:val="left" w:pos="720"/>
              </w:tabs>
              <w:contextualSpacing/>
              <w:jc w:val="center"/>
              <w:rPr>
                <w:b/>
                <w:sz w:val="22"/>
                <w:szCs w:val="22"/>
              </w:rPr>
            </w:pPr>
            <w:r w:rsidRPr="00307499">
              <w:rPr>
                <w:b/>
                <w:sz w:val="22"/>
                <w:szCs w:val="22"/>
              </w:rPr>
              <w:t>LBAS</w:t>
            </w:r>
          </w:p>
          <w:p w14:paraId="370FD6F9" w14:textId="6C35A887" w:rsidR="00D46622" w:rsidRPr="00307499" w:rsidRDefault="00D46622" w:rsidP="00D46622">
            <w:pPr>
              <w:tabs>
                <w:tab w:val="left" w:pos="720"/>
              </w:tabs>
              <w:contextualSpacing/>
              <w:jc w:val="both"/>
              <w:rPr>
                <w:b/>
                <w:sz w:val="22"/>
                <w:szCs w:val="22"/>
                <w:lang w:eastAsia="en-US"/>
              </w:rPr>
            </w:pPr>
            <w:r w:rsidRPr="00307499">
              <w:rPr>
                <w:sz w:val="22"/>
                <w:szCs w:val="22"/>
              </w:rPr>
              <w:t xml:space="preserve">Pamatnostādņu projekta 8.lpp. ir teikts: "Lai vēl vairāk nepasliktinātu sociālās atstumtības un nabadzības riskam pakļauto personu </w:t>
            </w:r>
            <w:r w:rsidRPr="00307499">
              <w:rPr>
                <w:sz w:val="22"/>
                <w:szCs w:val="22"/>
              </w:rPr>
              <w:lastRenderedPageBreak/>
              <w:t xml:space="preserve">stāvokli, jo īpaši nepieciešams  nodrošināt savlaicīgu pieeju tiesiskajiem instrumentiem viņu tiesību un pienākumu realizācijai un aizstāvībai, tādejādi jau preventīvi un nekavējoši iedarbojoties uz </w:t>
            </w:r>
            <w:proofErr w:type="spellStart"/>
            <w:r w:rsidRPr="00307499">
              <w:rPr>
                <w:sz w:val="22"/>
                <w:szCs w:val="22"/>
              </w:rPr>
              <w:t>mazaizsargātas</w:t>
            </w:r>
            <w:proofErr w:type="spellEnd"/>
            <w:r w:rsidRPr="00307499">
              <w:rPr>
                <w:sz w:val="22"/>
                <w:szCs w:val="22"/>
              </w:rPr>
              <w:t xml:space="preserve"> personu grupas aizsardzību un atbalstu." LBAS ieskatā būtu nepieciešams uzlabot sociālās atstumtības un nabadzības riskam pakļauto personu informētību un izpratni par savām tiesībām un pienākumiem. Saskaņā ar SKDS veiktās aptaujas rezultātiem (veikta pēc LBAS pasūtījuma 2020.gada septembrī) 38,1% gadījumu cilvēkiem par pilnīgu vai daļēju algas saņemšanu "aploksnē" liek izšķirties fakts, ka nav ticības sociālās apdrošināšanas sistēmai (pensija, pabalsti utt.). Lai skaidrotu un stiprinātu strādājošo ticību sociālas drošības sistēmai, informēšanas procesā vairāk būtu jāiesaista tieši arodbiedrības.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92FA3E2" w14:textId="6924A5DB" w:rsidR="00D46622" w:rsidRPr="00B22583" w:rsidRDefault="00D46622" w:rsidP="00D46622">
            <w:pPr>
              <w:jc w:val="both"/>
              <w:rPr>
                <w:b/>
                <w:sz w:val="22"/>
                <w:szCs w:val="22"/>
              </w:rPr>
            </w:pPr>
            <w:r w:rsidRPr="00B22583">
              <w:rPr>
                <w:b/>
                <w:sz w:val="22"/>
                <w:szCs w:val="22"/>
              </w:rPr>
              <w:lastRenderedPageBreak/>
              <w:t xml:space="preserve">Panākta vienošanās </w:t>
            </w:r>
            <w:r w:rsidR="00A23BB2" w:rsidRPr="00B22583">
              <w:rPr>
                <w:b/>
                <w:sz w:val="22"/>
                <w:szCs w:val="22"/>
              </w:rPr>
              <w:t xml:space="preserve">06.07.2021. </w:t>
            </w:r>
            <w:r w:rsidRPr="00B22583">
              <w:rPr>
                <w:b/>
                <w:sz w:val="22"/>
                <w:szCs w:val="22"/>
              </w:rPr>
              <w:t>saskaņošanas sanāksmē</w:t>
            </w:r>
            <w:r w:rsidR="00A23BB2" w:rsidRPr="00B22583">
              <w:rPr>
                <w:b/>
                <w:sz w:val="22"/>
                <w:szCs w:val="22"/>
              </w:rPr>
              <w:t>, ka L</w:t>
            </w:r>
            <w:r w:rsidR="00B22583" w:rsidRPr="00B22583">
              <w:rPr>
                <w:b/>
                <w:sz w:val="22"/>
                <w:szCs w:val="22"/>
              </w:rPr>
              <w:t>BA</w:t>
            </w:r>
            <w:r w:rsidR="00A23BB2" w:rsidRPr="00B22583">
              <w:rPr>
                <w:b/>
                <w:sz w:val="22"/>
                <w:szCs w:val="22"/>
              </w:rPr>
              <w:t xml:space="preserve">S </w:t>
            </w:r>
            <w:r w:rsidR="00B22583" w:rsidRPr="00B22583">
              <w:rPr>
                <w:b/>
                <w:sz w:val="22"/>
                <w:szCs w:val="22"/>
              </w:rPr>
              <w:t xml:space="preserve">saskaņo skaidrojumu un </w:t>
            </w:r>
            <w:r w:rsidR="00A23BB2" w:rsidRPr="00B22583">
              <w:rPr>
                <w:b/>
                <w:sz w:val="22"/>
                <w:szCs w:val="22"/>
              </w:rPr>
              <w:t>iebildumu neuztur</w:t>
            </w:r>
          </w:p>
          <w:p w14:paraId="4EC9086E" w14:textId="5FCFFA50" w:rsidR="00D46622" w:rsidRDefault="00D46622" w:rsidP="00D46622">
            <w:pPr>
              <w:jc w:val="both"/>
              <w:rPr>
                <w:sz w:val="22"/>
                <w:szCs w:val="22"/>
              </w:rPr>
            </w:pPr>
            <w:r>
              <w:rPr>
                <w:sz w:val="22"/>
                <w:szCs w:val="22"/>
              </w:rPr>
              <w:lastRenderedPageBreak/>
              <w:t xml:space="preserve">Nav saprotama iebilduma būtība. </w:t>
            </w:r>
            <w:r w:rsidRPr="00307499">
              <w:rPr>
                <w:sz w:val="22"/>
                <w:szCs w:val="22"/>
              </w:rPr>
              <w:t>Norādām, ka 5.rīcības virziena uzdevumos</w:t>
            </w:r>
            <w:r>
              <w:rPr>
                <w:sz w:val="22"/>
                <w:szCs w:val="22"/>
              </w:rPr>
              <w:t xml:space="preserve"> jau ir paredzēti sabiedrības informēšanas pasākumi, tāpat</w:t>
            </w:r>
            <w:r w:rsidRPr="00307499">
              <w:rPr>
                <w:sz w:val="22"/>
                <w:szCs w:val="22"/>
              </w:rPr>
              <w:t xml:space="preserve"> par sabiedrības informēšanu līdzatbildīgo institūciju sarakstā </w:t>
            </w:r>
            <w:r>
              <w:rPr>
                <w:sz w:val="22"/>
                <w:szCs w:val="22"/>
              </w:rPr>
              <w:t xml:space="preserve">jau </w:t>
            </w:r>
            <w:r w:rsidRPr="00307499">
              <w:rPr>
                <w:sz w:val="22"/>
                <w:szCs w:val="22"/>
              </w:rPr>
              <w:t>ir iekļautas arodbiedrības (skat</w:t>
            </w:r>
            <w:r w:rsidRPr="007C1291">
              <w:rPr>
                <w:sz w:val="22"/>
                <w:szCs w:val="22"/>
              </w:rPr>
              <w:t xml:space="preserve">. </w:t>
            </w:r>
            <w:r w:rsidR="006916D9">
              <w:rPr>
                <w:sz w:val="22"/>
                <w:szCs w:val="22"/>
              </w:rPr>
              <w:t>5.</w:t>
            </w:r>
            <w:r w:rsidRPr="007C1291">
              <w:rPr>
                <w:sz w:val="22"/>
                <w:szCs w:val="22"/>
              </w:rPr>
              <w:t xml:space="preserve">16.un </w:t>
            </w:r>
            <w:r w:rsidR="006916D9">
              <w:rPr>
                <w:sz w:val="22"/>
                <w:szCs w:val="22"/>
              </w:rPr>
              <w:t>5.</w:t>
            </w:r>
            <w:r w:rsidRPr="007C1291">
              <w:rPr>
                <w:sz w:val="22"/>
                <w:szCs w:val="22"/>
              </w:rPr>
              <w:t>18.uzdevumu).</w:t>
            </w:r>
            <w:r w:rsidRPr="00307499">
              <w:rPr>
                <w:sz w:val="22"/>
                <w:szCs w:val="22"/>
              </w:rPr>
              <w:t xml:space="preserve"> </w:t>
            </w:r>
          </w:p>
          <w:p w14:paraId="11554AEA" w14:textId="77777777" w:rsidR="00D46622" w:rsidRDefault="00D46622" w:rsidP="00D46622">
            <w:pPr>
              <w:jc w:val="both"/>
              <w:rPr>
                <w:sz w:val="22"/>
                <w:szCs w:val="22"/>
              </w:rPr>
            </w:pPr>
          </w:p>
          <w:p w14:paraId="1027BC84" w14:textId="783D4259" w:rsidR="00D46622" w:rsidRPr="00D0691F" w:rsidRDefault="00D46622" w:rsidP="00D46622">
            <w:pPr>
              <w:jc w:val="both"/>
              <w:rPr>
                <w:b/>
                <w:color w:val="2E74B5" w:themeColor="accent1" w:themeShade="BF"/>
                <w:sz w:val="22"/>
                <w:szCs w:val="22"/>
              </w:rPr>
            </w:pPr>
          </w:p>
          <w:p w14:paraId="75B6E91E" w14:textId="77777777" w:rsidR="00D46622" w:rsidRDefault="00D46622" w:rsidP="00D46622">
            <w:pPr>
              <w:jc w:val="center"/>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051A1BDD" w14:textId="77777777" w:rsidR="00D46622" w:rsidRDefault="00D46622" w:rsidP="00D46622">
            <w:pPr>
              <w:rPr>
                <w:sz w:val="22"/>
                <w:szCs w:val="22"/>
              </w:rPr>
            </w:pPr>
          </w:p>
        </w:tc>
      </w:tr>
      <w:tr w:rsidR="00B22583" w:rsidRPr="00307499" w14:paraId="5DA46BC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89F3F61" w14:textId="26FBB526" w:rsidR="00B22583" w:rsidRDefault="002C1967" w:rsidP="00B22583">
            <w:pPr>
              <w:pStyle w:val="naisc"/>
              <w:spacing w:before="0" w:after="0"/>
              <w:rPr>
                <w:sz w:val="22"/>
                <w:szCs w:val="22"/>
              </w:rPr>
            </w:pPr>
            <w:r>
              <w:rPr>
                <w:sz w:val="22"/>
                <w:szCs w:val="22"/>
              </w:rPr>
              <w:t>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04F3A3E" w14:textId="219CB7C9" w:rsidR="00B22583" w:rsidRPr="00307499" w:rsidRDefault="00B22583" w:rsidP="00B22583">
            <w:pPr>
              <w:pStyle w:val="naisc"/>
              <w:spacing w:before="0" w:after="0"/>
              <w:jc w:val="left"/>
              <w:rPr>
                <w:sz w:val="22"/>
                <w:szCs w:val="22"/>
              </w:rPr>
            </w:pPr>
            <w:r w:rsidRPr="00307499">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4435FB5" w14:textId="77777777" w:rsidR="00B22583" w:rsidRPr="00307499" w:rsidRDefault="00B22583" w:rsidP="00B22583">
            <w:pPr>
              <w:tabs>
                <w:tab w:val="left" w:pos="720"/>
              </w:tabs>
              <w:contextualSpacing/>
              <w:jc w:val="center"/>
              <w:rPr>
                <w:b/>
                <w:sz w:val="22"/>
                <w:szCs w:val="22"/>
              </w:rPr>
            </w:pPr>
            <w:r w:rsidRPr="00307499">
              <w:rPr>
                <w:b/>
                <w:sz w:val="22"/>
                <w:szCs w:val="22"/>
              </w:rPr>
              <w:t>LBAS</w:t>
            </w:r>
          </w:p>
          <w:p w14:paraId="7A7A135E" w14:textId="77BB5361" w:rsidR="00B22583" w:rsidRPr="00307499" w:rsidRDefault="00B22583" w:rsidP="00B22583">
            <w:pPr>
              <w:tabs>
                <w:tab w:val="left" w:pos="720"/>
              </w:tabs>
              <w:contextualSpacing/>
              <w:jc w:val="both"/>
              <w:rPr>
                <w:b/>
                <w:sz w:val="22"/>
                <w:szCs w:val="22"/>
              </w:rPr>
            </w:pPr>
            <w:r w:rsidRPr="00307499">
              <w:rPr>
                <w:bCs/>
                <w:sz w:val="22"/>
                <w:szCs w:val="22"/>
              </w:rPr>
              <w:t>LBAS pozitīvi vērtē Pamatnostādņu projektā aktualizētos izaicinājumus cienīga darba sekmēšanai un drošas un kvalitatīvas darba vides veidošanai. L</w:t>
            </w:r>
            <w:r>
              <w:rPr>
                <w:bCs/>
                <w:sz w:val="22"/>
                <w:szCs w:val="22"/>
              </w:rPr>
              <w:t>BA</w:t>
            </w:r>
            <w:r w:rsidRPr="00307499">
              <w:rPr>
                <w:bCs/>
                <w:sz w:val="22"/>
                <w:szCs w:val="22"/>
              </w:rPr>
              <w:t>S dalīborganizācija Latvijas Izglītības un zinātnes darbinieku arodbiedrība (turpmāk</w:t>
            </w:r>
            <w:r>
              <w:rPr>
                <w:bCs/>
                <w:sz w:val="22"/>
                <w:szCs w:val="22"/>
              </w:rPr>
              <w:t xml:space="preserve"> </w:t>
            </w:r>
            <w:r w:rsidRPr="00307499">
              <w:rPr>
                <w:bCs/>
                <w:sz w:val="22"/>
                <w:szCs w:val="22"/>
              </w:rPr>
              <w:t xml:space="preserve">- LIZDA) iestājas par “profesionālās vai darba dzīves kvalitātes paaugstināšanu” un lūdz aktualizēt šo konceptu Pamatnostādņu projektā, jo paaugstinot profesionālās/darba dzīves kvalitāti, tiek veicināta cilvēku labklājība un uzņēmumu konkurētspēja, jo ar apmācībām nodrošinātā, sakārtotā, drošā darba vidē strādājošo veiktā darba efektivitāte un kvalitāte tikai pieaug. Norādām, ka “profesionālās/darba dzīves kvalitātes” jēdziens ir plašāks par “drošas un kvalitatīvas </w:t>
            </w:r>
            <w:r w:rsidRPr="00307499">
              <w:rPr>
                <w:bCs/>
                <w:sz w:val="22"/>
                <w:szCs w:val="22"/>
              </w:rPr>
              <w:lastRenderedPageBreak/>
              <w:t>darba vides veidošanu” (3.rīcības virziens, 11.lpp.), vispusīgi izmērāms dažādos tā aspektos (piem., motivācija darbam, darba vide, attiecības darba vidē, sociālās garantijas, profesionālais atbalsts, sociālā palīdzības, darba un privātās dzīves saskaņošana).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D56AB36" w14:textId="6E761E1A" w:rsidR="00B22583" w:rsidRPr="00B22583" w:rsidRDefault="00B22583" w:rsidP="00B22583">
            <w:pPr>
              <w:jc w:val="both"/>
              <w:rPr>
                <w:b/>
                <w:sz w:val="22"/>
                <w:szCs w:val="22"/>
              </w:rPr>
            </w:pPr>
            <w:r w:rsidRPr="00B22583">
              <w:rPr>
                <w:b/>
                <w:sz w:val="22"/>
                <w:szCs w:val="22"/>
              </w:rPr>
              <w:lastRenderedPageBreak/>
              <w:t>Panākta vienošanās 06.07.2021. saskaņošanas sanāksmē, ka</w:t>
            </w:r>
            <w:r>
              <w:rPr>
                <w:b/>
                <w:sz w:val="22"/>
                <w:szCs w:val="22"/>
              </w:rPr>
              <w:t xml:space="preserve"> izziņā tiek iekļauts papildus skaidrojums par saikni ar Nacionālās industriālās politikas pamatnostādnēm 2021.-2027.gadam un </w:t>
            </w:r>
            <w:r w:rsidRPr="00B22583">
              <w:rPr>
                <w:b/>
                <w:sz w:val="22"/>
                <w:szCs w:val="22"/>
              </w:rPr>
              <w:t xml:space="preserve"> LBAS iebildumu neuztur</w:t>
            </w:r>
          </w:p>
          <w:p w14:paraId="4526185A" w14:textId="37A54C07" w:rsidR="00B22583" w:rsidRDefault="00B22583" w:rsidP="00B22583">
            <w:pPr>
              <w:jc w:val="both"/>
              <w:rPr>
                <w:sz w:val="22"/>
                <w:szCs w:val="22"/>
              </w:rPr>
            </w:pPr>
            <w:r w:rsidRPr="006A786F">
              <w:rPr>
                <w:sz w:val="22"/>
                <w:szCs w:val="22"/>
              </w:rPr>
              <w:t xml:space="preserve">Kvalitatīvas darba vietas veido dažādi aspekti – gan darba tiesisko attiecību un drošības darbā regulējums, gan atalgojuma jautājumu un profesionālās pilnveides iespējas, sociālā drošība un darba un ģimenes dzīves saskaņošana, Pamatnostādnēs šie jautājumi ir ietverti kompleksi ar ilgtermiņa skatījumu. Pamatnostādņu projekta 2.pielikumā iekļautais termina “kvalitatīva darba vieta” skaidrojums šī dokumenta izpratnē </w:t>
            </w:r>
            <w:r>
              <w:rPr>
                <w:sz w:val="22"/>
                <w:szCs w:val="22"/>
              </w:rPr>
              <w:t xml:space="preserve">ir </w:t>
            </w:r>
            <w:r>
              <w:rPr>
                <w:sz w:val="22"/>
                <w:szCs w:val="22"/>
              </w:rPr>
              <w:lastRenderedPageBreak/>
              <w:t xml:space="preserve">visaptverošs un </w:t>
            </w:r>
            <w:r w:rsidRPr="006A786F">
              <w:rPr>
                <w:sz w:val="22"/>
                <w:szCs w:val="22"/>
              </w:rPr>
              <w:t>pēc būtības iekļauj LBAS norādītos aspektus un tiek analizēti 2.pielikumā.</w:t>
            </w:r>
            <w:r>
              <w:rPr>
                <w:sz w:val="22"/>
                <w:szCs w:val="22"/>
              </w:rPr>
              <w:t xml:space="preserve"> Virkne jautājumu, kas skar profesionālās vai darba dzīves paaugstināšanu, jau ir iekļauti citos plānošanas dokumentos un šajā Pamatnostādņu projektā netiek dublēti.</w:t>
            </w:r>
          </w:p>
          <w:p w14:paraId="3845FBDB" w14:textId="6D9DF65B" w:rsidR="00B22583" w:rsidRPr="00B22583" w:rsidRDefault="00B22583" w:rsidP="00B22583">
            <w:pPr>
              <w:jc w:val="both"/>
              <w:rPr>
                <w:sz w:val="22"/>
                <w:szCs w:val="22"/>
                <w:lang w:eastAsia="en-US"/>
              </w:rPr>
            </w:pPr>
            <w:r w:rsidRPr="00307499">
              <w:rPr>
                <w:sz w:val="22"/>
                <w:szCs w:val="22"/>
                <w:lang w:eastAsia="en-US"/>
              </w:rPr>
              <w:t>Piemēram, Nacionālās industriālās politikas pamatnostādnēs 2021.-2027.gadam (apstiprinātas ar MK 16.02.2021. rīkojumu Nr. 93) ir noteikti šādi rīcības virzieni: 1) </w:t>
            </w:r>
            <w:proofErr w:type="spellStart"/>
            <w:r w:rsidRPr="00307499">
              <w:rPr>
                <w:i/>
                <w:sz w:val="22"/>
                <w:szCs w:val="22"/>
                <w:lang w:eastAsia="en-US"/>
              </w:rPr>
              <w:t>Cilvēkkapitāla</w:t>
            </w:r>
            <w:proofErr w:type="spellEnd"/>
            <w:r w:rsidRPr="00307499">
              <w:rPr>
                <w:i/>
                <w:sz w:val="22"/>
                <w:szCs w:val="22"/>
                <w:lang w:eastAsia="en-US"/>
              </w:rPr>
              <w:t xml:space="preserve"> stiprināšana</w:t>
            </w:r>
            <w:r w:rsidRPr="00307499">
              <w:rPr>
                <w:sz w:val="22"/>
                <w:szCs w:val="22"/>
                <w:lang w:eastAsia="en-US"/>
              </w:rPr>
              <w:t xml:space="preserve">, cita starpā paredzot darbaspēka piedāvājuma atbilstības tautsaimniecības pieprasījumam un ieguldījumu </w:t>
            </w:r>
            <w:proofErr w:type="spellStart"/>
            <w:r w:rsidRPr="00307499">
              <w:rPr>
                <w:sz w:val="22"/>
                <w:szCs w:val="22"/>
                <w:lang w:eastAsia="en-US"/>
              </w:rPr>
              <w:t>cilvēkkapitālā</w:t>
            </w:r>
            <w:proofErr w:type="spellEnd"/>
            <w:r w:rsidRPr="00307499">
              <w:rPr>
                <w:sz w:val="22"/>
                <w:szCs w:val="22"/>
                <w:lang w:eastAsia="en-US"/>
              </w:rPr>
              <w:t xml:space="preserve"> veicināšanu, augsti kvalificētu speciālistu sagatavošanu/</w:t>
            </w:r>
            <w:r>
              <w:rPr>
                <w:sz w:val="22"/>
                <w:szCs w:val="22"/>
                <w:lang w:eastAsia="en-US"/>
              </w:rPr>
              <w:t xml:space="preserve"> </w:t>
            </w:r>
            <w:r w:rsidRPr="00307499">
              <w:rPr>
                <w:sz w:val="22"/>
                <w:szCs w:val="22"/>
                <w:lang w:eastAsia="en-US"/>
              </w:rPr>
              <w:t xml:space="preserve">piesaisti, īstenot pasākumus darbaspēka apmācībām, atbalstu pirmspensijas vecuma iedzīvotāju nodarbinātībai u.tml.; 2) </w:t>
            </w:r>
            <w:r w:rsidRPr="00307499">
              <w:rPr>
                <w:i/>
                <w:sz w:val="22"/>
                <w:szCs w:val="22"/>
                <w:lang w:eastAsia="en-US"/>
              </w:rPr>
              <w:t>Uzņēmējdarbības vides sakārtošana</w:t>
            </w:r>
            <w:r w:rsidRPr="00307499">
              <w:rPr>
                <w:sz w:val="22"/>
                <w:szCs w:val="22"/>
                <w:lang w:eastAsia="en-US"/>
              </w:rPr>
              <w:t>, lai radītu labāko vietu, kur uzsākt un īstenot uzņēmējdarbību, kā arī uzņēmumu eksportspējas pieauguma veicināšana, 3) </w:t>
            </w:r>
            <w:r>
              <w:rPr>
                <w:sz w:val="22"/>
                <w:szCs w:val="22"/>
                <w:lang w:eastAsia="en-US"/>
              </w:rPr>
              <w:t xml:space="preserve"> </w:t>
            </w:r>
            <w:r w:rsidRPr="00307499">
              <w:rPr>
                <w:i/>
                <w:sz w:val="22"/>
                <w:szCs w:val="22"/>
                <w:lang w:eastAsia="en-US"/>
              </w:rPr>
              <w:t>Infrastruktūras veidošana, publiskās infrastruktūras efektīvāka pārvaldība un stiprināšana</w:t>
            </w:r>
            <w:r w:rsidRPr="00307499">
              <w:rPr>
                <w:sz w:val="22"/>
                <w:szCs w:val="22"/>
                <w:lang w:eastAsia="en-US"/>
              </w:rPr>
              <w:t xml:space="preserve"> u.c. Savukārt </w:t>
            </w:r>
            <w:r w:rsidRPr="00307499">
              <w:rPr>
                <w:sz w:val="22"/>
                <w:szCs w:val="22"/>
              </w:rPr>
              <w:t xml:space="preserve">Reģionālās politikas pamatnostādnes 2021.-2027. gadam (apstiprinātas ar MK 26.11.2019. </w:t>
            </w:r>
            <w:r w:rsidRPr="00307499">
              <w:rPr>
                <w:sz w:val="22"/>
                <w:szCs w:val="22"/>
                <w:lang w:eastAsia="en-US"/>
              </w:rPr>
              <w:t xml:space="preserve">rīkojumu Nr. 587) paredz uzņēmējdarbības vides uzlabošanu reģionos, plānojot uzdevumus </w:t>
            </w:r>
            <w:proofErr w:type="spellStart"/>
            <w:r w:rsidRPr="00307499">
              <w:rPr>
                <w:sz w:val="22"/>
                <w:szCs w:val="22"/>
                <w:lang w:eastAsia="en-US"/>
              </w:rPr>
              <w:t>cilvēkkapitāla</w:t>
            </w:r>
            <w:proofErr w:type="spellEnd"/>
            <w:r w:rsidRPr="00307499">
              <w:rPr>
                <w:sz w:val="22"/>
                <w:szCs w:val="22"/>
                <w:lang w:eastAsia="en-US"/>
              </w:rPr>
              <w:t xml:space="preserve"> piesaistei reģionos, publiskās infrastruktūras attīstībai uzņēmējdarbības atbalstam u.tml.</w:t>
            </w:r>
            <w:r>
              <w:rPr>
                <w:sz w:val="22"/>
                <w:szCs w:val="22"/>
                <w:lang w:eastAsia="en-US"/>
              </w:rPr>
              <w:t xml:space="preserve"> Precizēts Pamatnostādņu projekta 1.pielikums, norādot sasaisti ar </w:t>
            </w:r>
            <w:r w:rsidRPr="00307499">
              <w:rPr>
                <w:sz w:val="22"/>
                <w:szCs w:val="22"/>
                <w:lang w:eastAsia="en-US"/>
              </w:rPr>
              <w:t>Nacionālās industriālās politikas pamatnostādnē</w:t>
            </w:r>
            <w:r>
              <w:rPr>
                <w:sz w:val="22"/>
                <w:szCs w:val="22"/>
                <w:lang w:eastAsia="en-US"/>
              </w:rPr>
              <w:t>m</w:t>
            </w:r>
            <w:r w:rsidRPr="00307499">
              <w:rPr>
                <w:sz w:val="22"/>
                <w:szCs w:val="22"/>
                <w:lang w:eastAsia="en-US"/>
              </w:rPr>
              <w:t xml:space="preserve"> </w:t>
            </w:r>
            <w:r w:rsidRPr="00307499">
              <w:rPr>
                <w:sz w:val="22"/>
                <w:szCs w:val="22"/>
                <w:lang w:eastAsia="en-US"/>
              </w:rPr>
              <w:lastRenderedPageBreak/>
              <w:t>2021.-2027.gadam</w:t>
            </w:r>
            <w:r>
              <w:rPr>
                <w:sz w:val="22"/>
                <w:szCs w:val="22"/>
                <w:lang w:eastAsia="en-US"/>
              </w:rPr>
              <w:t>, kas virzītas uz darba tirgus attīstību.</w:t>
            </w:r>
          </w:p>
        </w:tc>
        <w:tc>
          <w:tcPr>
            <w:tcW w:w="3253" w:type="dxa"/>
            <w:tcBorders>
              <w:top w:val="single" w:sz="4" w:space="0" w:color="auto"/>
              <w:left w:val="single" w:sz="4" w:space="0" w:color="auto"/>
              <w:bottom w:val="single" w:sz="4" w:space="0" w:color="auto"/>
            </w:tcBorders>
            <w:shd w:val="clear" w:color="auto" w:fill="auto"/>
          </w:tcPr>
          <w:p w14:paraId="6FDBC86A" w14:textId="77777777" w:rsidR="00B22583" w:rsidRDefault="00B22583" w:rsidP="00B22583">
            <w:pPr>
              <w:rPr>
                <w:sz w:val="22"/>
                <w:szCs w:val="22"/>
              </w:rPr>
            </w:pPr>
          </w:p>
        </w:tc>
      </w:tr>
      <w:tr w:rsidR="00B22583" w:rsidRPr="00307499" w14:paraId="70529A0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BDE7D66" w14:textId="655DB8EC" w:rsidR="00B22583" w:rsidRPr="00307499" w:rsidRDefault="002C1967" w:rsidP="00B22583">
            <w:pPr>
              <w:pStyle w:val="naisc"/>
              <w:spacing w:before="0" w:after="0"/>
              <w:rPr>
                <w:sz w:val="22"/>
                <w:szCs w:val="22"/>
              </w:rPr>
            </w:pPr>
            <w:r>
              <w:rPr>
                <w:sz w:val="22"/>
                <w:szCs w:val="22"/>
              </w:rPr>
              <w:lastRenderedPageBreak/>
              <w:t>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17D99E8" w14:textId="63E9629B" w:rsidR="00B22583" w:rsidRPr="00307499" w:rsidRDefault="00B22583" w:rsidP="00B22583">
            <w:pPr>
              <w:pStyle w:val="naisc"/>
              <w:spacing w:before="0" w:after="0"/>
              <w:jc w:val="left"/>
              <w:rPr>
                <w:sz w:val="22"/>
                <w:szCs w:val="22"/>
              </w:rPr>
            </w:pPr>
            <w:r w:rsidRPr="00307499">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4A71431" w14:textId="77777777" w:rsidR="00B22583" w:rsidRPr="00307499" w:rsidRDefault="00B22583" w:rsidP="00B22583">
            <w:pPr>
              <w:tabs>
                <w:tab w:val="left" w:pos="720"/>
              </w:tabs>
              <w:contextualSpacing/>
              <w:jc w:val="center"/>
              <w:rPr>
                <w:b/>
                <w:sz w:val="22"/>
                <w:szCs w:val="22"/>
              </w:rPr>
            </w:pPr>
            <w:r w:rsidRPr="00307499">
              <w:rPr>
                <w:b/>
                <w:sz w:val="22"/>
                <w:szCs w:val="22"/>
              </w:rPr>
              <w:t>IZM</w:t>
            </w:r>
          </w:p>
          <w:p w14:paraId="5A8629D4" w14:textId="28BE7F3B" w:rsidR="00B22583" w:rsidRPr="00307499" w:rsidRDefault="00B22583" w:rsidP="00B22583">
            <w:pPr>
              <w:tabs>
                <w:tab w:val="left" w:pos="720"/>
              </w:tabs>
              <w:contextualSpacing/>
              <w:jc w:val="both"/>
              <w:rPr>
                <w:b/>
                <w:sz w:val="22"/>
                <w:szCs w:val="22"/>
              </w:rPr>
            </w:pPr>
            <w:r w:rsidRPr="00307499">
              <w:rPr>
                <w:sz w:val="22"/>
                <w:szCs w:val="22"/>
              </w:rPr>
              <w:t>Aicinām visā informatīvā ziņojuma projekta tekstā aizstāt vārdu “apmācības” ar vārdu “izglītība” attiecīgajā locījumā un skaitā, tādējādi nodrošinot terminoloģijas atbilstību Izglītības likumā noteiktajiem terminiem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B9AE2AC" w14:textId="77777777" w:rsidR="00B22583" w:rsidRDefault="00B22583" w:rsidP="00B22583">
            <w:pPr>
              <w:jc w:val="center"/>
              <w:rPr>
                <w:b/>
                <w:sz w:val="22"/>
                <w:szCs w:val="22"/>
              </w:rPr>
            </w:pPr>
            <w:r>
              <w:rPr>
                <w:b/>
                <w:sz w:val="22"/>
                <w:szCs w:val="22"/>
              </w:rPr>
              <w:t>Daļēji ņe</w:t>
            </w:r>
            <w:r w:rsidRPr="00065169">
              <w:rPr>
                <w:b/>
                <w:sz w:val="22"/>
                <w:szCs w:val="22"/>
              </w:rPr>
              <w:t>mts vērā</w:t>
            </w:r>
          </w:p>
          <w:p w14:paraId="04DD1A0D" w14:textId="77777777" w:rsidR="00B22583" w:rsidRDefault="00B22583" w:rsidP="00B22583">
            <w:pPr>
              <w:pStyle w:val="tv213"/>
              <w:shd w:val="clear" w:color="auto" w:fill="FFFFFF"/>
              <w:spacing w:before="0" w:beforeAutospacing="0" w:after="0" w:afterAutospacing="0"/>
              <w:jc w:val="both"/>
              <w:rPr>
                <w:sz w:val="22"/>
                <w:szCs w:val="22"/>
              </w:rPr>
            </w:pPr>
            <w:r>
              <w:rPr>
                <w:sz w:val="22"/>
                <w:szCs w:val="22"/>
              </w:rPr>
              <w:t xml:space="preserve">Precizēts termina lietojums attiecīgajās teksta daļās. </w:t>
            </w:r>
          </w:p>
          <w:p w14:paraId="4E83A1D7" w14:textId="07E9C0D0" w:rsidR="00B22583" w:rsidRDefault="00B22583" w:rsidP="00B22583">
            <w:pPr>
              <w:pStyle w:val="tv213"/>
              <w:shd w:val="clear" w:color="auto" w:fill="FFFFFF"/>
              <w:spacing w:before="0" w:beforeAutospacing="0" w:after="0" w:afterAutospacing="0"/>
              <w:jc w:val="both"/>
              <w:rPr>
                <w:sz w:val="22"/>
                <w:szCs w:val="22"/>
              </w:rPr>
            </w:pPr>
            <w:r>
              <w:rPr>
                <w:sz w:val="22"/>
                <w:szCs w:val="22"/>
              </w:rPr>
              <w:t>Skaidrojam, ka vārds “apmācības” ir saglabāts tajās teksta daļās, kurās analīze skar Bezdarbnieku un darba meklētāju atbalsta likuma 3.panta pirmajā daļā minētos pasākumus “</w:t>
            </w:r>
            <w:r w:rsidRPr="00F35F3F">
              <w:rPr>
                <w:i/>
                <w:sz w:val="22"/>
                <w:szCs w:val="22"/>
              </w:rPr>
              <w:t xml:space="preserve">1) profesionālā apmācība, </w:t>
            </w:r>
            <w:proofErr w:type="spellStart"/>
            <w:r w:rsidRPr="00F35F3F">
              <w:rPr>
                <w:i/>
                <w:sz w:val="22"/>
                <w:szCs w:val="22"/>
              </w:rPr>
              <w:t>pārkvalifikācija</w:t>
            </w:r>
            <w:proofErr w:type="spellEnd"/>
            <w:r w:rsidRPr="00F35F3F">
              <w:rPr>
                <w:i/>
                <w:sz w:val="22"/>
                <w:szCs w:val="22"/>
              </w:rPr>
              <w:t xml:space="preserve"> un kvalifikācijas paaugstināšana”</w:t>
            </w:r>
            <w:r>
              <w:rPr>
                <w:i/>
                <w:sz w:val="22"/>
                <w:szCs w:val="22"/>
              </w:rPr>
              <w:t xml:space="preserve"> </w:t>
            </w:r>
            <w:r w:rsidRPr="00F35F3F">
              <w:rPr>
                <w:sz w:val="22"/>
                <w:szCs w:val="22"/>
              </w:rPr>
              <w:t>un</w:t>
            </w:r>
            <w:r w:rsidRPr="00F35F3F">
              <w:rPr>
                <w:i/>
                <w:sz w:val="22"/>
                <w:szCs w:val="22"/>
              </w:rPr>
              <w:t xml:space="preserve"> “7) apmācība pie darba devēja”</w:t>
            </w:r>
            <w:r w:rsidRPr="00823052">
              <w:rPr>
                <w:sz w:val="22"/>
                <w:szCs w:val="22"/>
              </w:rPr>
              <w:t>, 3.1 panta pirmajā daļā minēto</w:t>
            </w:r>
            <w:r>
              <w:rPr>
                <w:sz w:val="22"/>
                <w:szCs w:val="22"/>
              </w:rPr>
              <w:t>s</w:t>
            </w:r>
            <w:r w:rsidRPr="00823052">
              <w:rPr>
                <w:sz w:val="22"/>
                <w:szCs w:val="22"/>
              </w:rPr>
              <w:t xml:space="preserve"> preventīvo</w:t>
            </w:r>
            <w:r>
              <w:rPr>
                <w:sz w:val="22"/>
                <w:szCs w:val="22"/>
              </w:rPr>
              <w:t>s</w:t>
            </w:r>
            <w:r w:rsidRPr="00823052">
              <w:rPr>
                <w:sz w:val="22"/>
                <w:szCs w:val="22"/>
              </w:rPr>
              <w:t xml:space="preserve"> bezdarba samazināšanas pasākumu</w:t>
            </w:r>
            <w:r>
              <w:rPr>
                <w:sz w:val="22"/>
                <w:szCs w:val="22"/>
              </w:rPr>
              <w:t>s</w:t>
            </w:r>
            <w:r w:rsidRPr="00823052">
              <w:rPr>
                <w:sz w:val="22"/>
                <w:szCs w:val="22"/>
              </w:rPr>
              <w:t xml:space="preserve"> </w:t>
            </w:r>
            <w:r w:rsidRPr="00F35F3F">
              <w:rPr>
                <w:i/>
                <w:sz w:val="22"/>
                <w:szCs w:val="22"/>
              </w:rPr>
              <w:t>“5) apmācības programmas pieaugušo iesaistei mūžizglītībā”</w:t>
            </w:r>
            <w:r>
              <w:rPr>
                <w:i/>
                <w:sz w:val="22"/>
                <w:szCs w:val="22"/>
              </w:rPr>
              <w:t xml:space="preserve"> </w:t>
            </w:r>
            <w:r w:rsidRPr="00F35F3F">
              <w:rPr>
                <w:sz w:val="22"/>
                <w:szCs w:val="22"/>
              </w:rPr>
              <w:t>un</w:t>
            </w:r>
            <w:r w:rsidRPr="00F35F3F">
              <w:rPr>
                <w:i/>
                <w:sz w:val="22"/>
                <w:szCs w:val="22"/>
              </w:rPr>
              <w:t xml:space="preserve"> “6) apmācības programmas bezdarba riskam pakļautām nodarbinātām personām”</w:t>
            </w:r>
            <w:r w:rsidRPr="00823052">
              <w:rPr>
                <w:sz w:val="22"/>
                <w:szCs w:val="22"/>
              </w:rPr>
              <w:t xml:space="preserve"> ieviešanu</w:t>
            </w:r>
            <w:r>
              <w:rPr>
                <w:sz w:val="22"/>
                <w:szCs w:val="22"/>
              </w:rPr>
              <w:t>, lai nodrošinātu atbilstību nozari reglamentējošam normatīvajam aktam</w:t>
            </w:r>
            <w:r w:rsidRPr="00823052">
              <w:rPr>
                <w:sz w:val="22"/>
                <w:szCs w:val="22"/>
              </w:rPr>
              <w:t>.</w:t>
            </w:r>
          </w:p>
          <w:p w14:paraId="74B033E5" w14:textId="3A99AD31" w:rsidR="00B22583" w:rsidRDefault="00B22583" w:rsidP="00B22583">
            <w:pPr>
              <w:pStyle w:val="tv213"/>
              <w:shd w:val="clear" w:color="auto" w:fill="FFFFFF"/>
              <w:spacing w:before="0" w:beforeAutospacing="0" w:after="0" w:afterAutospacing="0"/>
              <w:jc w:val="both"/>
              <w:rPr>
                <w:sz w:val="22"/>
                <w:szCs w:val="22"/>
              </w:rPr>
            </w:pPr>
            <w:r>
              <w:rPr>
                <w:sz w:val="22"/>
                <w:szCs w:val="22"/>
              </w:rPr>
              <w:t xml:space="preserve">Tāpat vārds “apmācība” saglabāts tajās teksta daļās, kas atsaucas uz tādiem jau normatīvajā regulējumā apstiprinātiem un publiskajā telpā lietojamiem formulējumiem kā “LM Apmācību komisija”, “Finanšu pratības e-apmācību modulis” u.c. Arī funkcionēšanas ierobežojuma definīcija, kura ietver vārdu “apmācības” tiek saglabāta, jo tā definēta atbilstoši Invaliditātes likuma 3) punktam. </w:t>
            </w:r>
          </w:p>
          <w:p w14:paraId="67FF8DF8" w14:textId="541D2875" w:rsidR="00B22583" w:rsidRPr="000E1069" w:rsidRDefault="00B22583" w:rsidP="00B22583">
            <w:pPr>
              <w:pStyle w:val="tv213"/>
              <w:shd w:val="clear" w:color="auto" w:fill="FFFFFF"/>
              <w:spacing w:before="0" w:beforeAutospacing="0" w:after="0" w:afterAutospacing="0"/>
              <w:jc w:val="both"/>
              <w:rPr>
                <w:sz w:val="22"/>
                <w:szCs w:val="22"/>
              </w:rPr>
            </w:pPr>
            <w:r>
              <w:rPr>
                <w:sz w:val="22"/>
                <w:szCs w:val="22"/>
              </w:rPr>
              <w:t>Termins “apmācība” tiek lietots gan Darba aizsardzības likumā, gan atsevišķajos Ministru kabineta noteikumos, kas regulē  darba aizsardzības jautājumu.</w:t>
            </w:r>
          </w:p>
        </w:tc>
        <w:tc>
          <w:tcPr>
            <w:tcW w:w="3253" w:type="dxa"/>
            <w:tcBorders>
              <w:top w:val="single" w:sz="4" w:space="0" w:color="auto"/>
              <w:left w:val="single" w:sz="4" w:space="0" w:color="auto"/>
              <w:bottom w:val="single" w:sz="4" w:space="0" w:color="auto"/>
            </w:tcBorders>
            <w:shd w:val="clear" w:color="auto" w:fill="auto"/>
          </w:tcPr>
          <w:p w14:paraId="51F648C5" w14:textId="0FFC4BEA" w:rsidR="00B22583" w:rsidRPr="00307499" w:rsidRDefault="00B22583" w:rsidP="00B22583">
            <w:pPr>
              <w:rPr>
                <w:sz w:val="22"/>
                <w:szCs w:val="22"/>
              </w:rPr>
            </w:pPr>
            <w:r>
              <w:rPr>
                <w:sz w:val="22"/>
                <w:szCs w:val="22"/>
              </w:rPr>
              <w:t>Skat. Pamatnostādņu projektu un 2.pielikumu.</w:t>
            </w:r>
          </w:p>
        </w:tc>
      </w:tr>
      <w:tr w:rsidR="00B22583" w:rsidRPr="00307499" w14:paraId="5CB4423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C46D894" w14:textId="01B9FCD4" w:rsidR="00B22583" w:rsidRPr="00307499" w:rsidRDefault="002C1967" w:rsidP="00B22583">
            <w:pPr>
              <w:pStyle w:val="naisc"/>
              <w:spacing w:before="0" w:after="0"/>
              <w:rPr>
                <w:sz w:val="22"/>
                <w:szCs w:val="22"/>
              </w:rPr>
            </w:pPr>
            <w:r>
              <w:rPr>
                <w:sz w:val="22"/>
                <w:szCs w:val="22"/>
              </w:rPr>
              <w:t>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4EF6B87" w14:textId="02EB936A" w:rsidR="00B22583" w:rsidRPr="00307499" w:rsidRDefault="00B22583" w:rsidP="00B22583">
            <w:pPr>
              <w:pStyle w:val="naisc"/>
              <w:spacing w:before="0" w:after="0"/>
              <w:jc w:val="left"/>
              <w:rPr>
                <w:sz w:val="22"/>
                <w:szCs w:val="22"/>
              </w:rPr>
            </w:pPr>
            <w:r>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282F438" w14:textId="77777777" w:rsidR="00B22583" w:rsidRPr="00307499" w:rsidRDefault="00B22583" w:rsidP="00B22583">
            <w:pPr>
              <w:tabs>
                <w:tab w:val="left" w:pos="720"/>
              </w:tabs>
              <w:contextualSpacing/>
              <w:jc w:val="center"/>
              <w:rPr>
                <w:b/>
                <w:sz w:val="22"/>
                <w:szCs w:val="22"/>
                <w:lang w:eastAsia="en-US"/>
              </w:rPr>
            </w:pPr>
            <w:r w:rsidRPr="00307499">
              <w:rPr>
                <w:b/>
                <w:sz w:val="22"/>
                <w:szCs w:val="22"/>
                <w:lang w:eastAsia="en-US"/>
              </w:rPr>
              <w:t>FM</w:t>
            </w:r>
          </w:p>
          <w:p w14:paraId="6FFCD1A3" w14:textId="14DFD05B" w:rsidR="00B22583" w:rsidRPr="00307499" w:rsidRDefault="00B22583" w:rsidP="00B22583">
            <w:pPr>
              <w:tabs>
                <w:tab w:val="left" w:pos="720"/>
              </w:tabs>
              <w:contextualSpacing/>
              <w:jc w:val="both"/>
              <w:rPr>
                <w:b/>
                <w:sz w:val="22"/>
                <w:szCs w:val="22"/>
              </w:rPr>
            </w:pPr>
            <w:r w:rsidRPr="00307499">
              <w:rPr>
                <w:rFonts w:eastAsia="Calibri"/>
                <w:sz w:val="22"/>
                <w:szCs w:val="22"/>
              </w:rPr>
              <w:t xml:space="preserve">Pamatnostādnēs minēta virkne īstenojamo pasākumu, t.sk. arī tādi, kas var kvalificēties </w:t>
            </w:r>
            <w:r w:rsidRPr="00307499">
              <w:rPr>
                <w:rFonts w:eastAsia="Calibri"/>
                <w:sz w:val="22"/>
                <w:szCs w:val="22"/>
              </w:rPr>
              <w:lastRenderedPageBreak/>
              <w:t xml:space="preserve">kā komercdarbības atbalsts saimnieciskās darbības veicējam. Attiecīgi, ievērojot Komercdarbības atbalsta likumā noteikto, ieviešot tādus pasākumus un piešķirot publisko finansējumu, ir jāpiemēro atbilstošs komercdarbības atbalsta regulējums. Līdz ar to, lūdzam Pamatnostādņu projektu papildināt ar informāciju, ka, ieviešot Pamatnostādņu projektā minētos pasākumus, lai izpildītu Pamatnostādņu projektā nodefinētos mērķus sociālās un darba tirgus aizsardzības jomā, tos ieviešot tie ir jāvērtē komercdarbības atbalsta kontroles kontekstā un gadījumos, kad publiskā finansējuma piešķīrums ir kvalificējams kā komercdarbības atbalsts, tiks piemērotas komercdarbības atbalsta kontroles normas.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948EC87" w14:textId="77777777" w:rsidR="00B22583" w:rsidRPr="007C0267" w:rsidRDefault="00B22583" w:rsidP="00B22583">
            <w:pPr>
              <w:pStyle w:val="naisc"/>
              <w:spacing w:before="0" w:after="0"/>
              <w:rPr>
                <w:b/>
                <w:bCs/>
                <w:sz w:val="22"/>
                <w:szCs w:val="22"/>
              </w:rPr>
            </w:pPr>
            <w:r w:rsidRPr="007C0267">
              <w:rPr>
                <w:b/>
                <w:bCs/>
                <w:sz w:val="22"/>
                <w:szCs w:val="22"/>
              </w:rPr>
              <w:lastRenderedPageBreak/>
              <w:t>Ņemts vērā</w:t>
            </w:r>
          </w:p>
          <w:p w14:paraId="510351E0" w14:textId="2DA6DD19" w:rsidR="00B22583" w:rsidRDefault="00B22583" w:rsidP="00B22583">
            <w:pPr>
              <w:jc w:val="both"/>
              <w:rPr>
                <w:b/>
                <w:sz w:val="22"/>
                <w:szCs w:val="22"/>
              </w:rPr>
            </w:pPr>
            <w:r w:rsidRPr="007C0267">
              <w:rPr>
                <w:bCs/>
                <w:sz w:val="22"/>
                <w:szCs w:val="22"/>
              </w:rPr>
              <w:t>Attiecīgā piezīme iekļauta 5.pielikuma finanšu tabulas noslēgumā.</w:t>
            </w:r>
          </w:p>
        </w:tc>
        <w:tc>
          <w:tcPr>
            <w:tcW w:w="3253" w:type="dxa"/>
            <w:tcBorders>
              <w:top w:val="single" w:sz="4" w:space="0" w:color="auto"/>
              <w:left w:val="single" w:sz="4" w:space="0" w:color="auto"/>
              <w:bottom w:val="single" w:sz="4" w:space="0" w:color="auto"/>
            </w:tcBorders>
            <w:shd w:val="clear" w:color="auto" w:fill="auto"/>
          </w:tcPr>
          <w:p w14:paraId="0768DB5D" w14:textId="7B926CB4" w:rsidR="00B22583" w:rsidRPr="00307499" w:rsidRDefault="00B22583" w:rsidP="00B22583">
            <w:pPr>
              <w:rPr>
                <w:sz w:val="22"/>
                <w:szCs w:val="22"/>
              </w:rPr>
            </w:pPr>
            <w:r>
              <w:rPr>
                <w:sz w:val="22"/>
                <w:szCs w:val="22"/>
              </w:rPr>
              <w:t>Skat. 5.pielikumu.</w:t>
            </w:r>
          </w:p>
        </w:tc>
      </w:tr>
      <w:tr w:rsidR="00B22583" w:rsidRPr="00307499" w14:paraId="784E775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B5541B1" w14:textId="52597C6B" w:rsidR="00B22583" w:rsidRPr="00307499" w:rsidRDefault="002C1967" w:rsidP="00B22583">
            <w:pPr>
              <w:pStyle w:val="naisc"/>
              <w:spacing w:before="0" w:after="0"/>
              <w:rPr>
                <w:sz w:val="22"/>
                <w:szCs w:val="22"/>
              </w:rPr>
            </w:pPr>
            <w:r>
              <w:rPr>
                <w:sz w:val="22"/>
                <w:szCs w:val="22"/>
              </w:rPr>
              <w:t>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0C5DAAC" w14:textId="757CCAB1" w:rsidR="00B22583" w:rsidRPr="00307499" w:rsidRDefault="00B22583" w:rsidP="00B22583">
            <w:pPr>
              <w:pStyle w:val="naisc"/>
              <w:spacing w:before="0" w:after="0"/>
              <w:jc w:val="left"/>
              <w:rPr>
                <w:sz w:val="22"/>
                <w:szCs w:val="22"/>
              </w:rPr>
            </w:pPr>
            <w:r>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F78D47F" w14:textId="77777777" w:rsidR="00B22583" w:rsidRPr="00307499" w:rsidRDefault="00B22583" w:rsidP="00B22583">
            <w:pPr>
              <w:tabs>
                <w:tab w:val="left" w:pos="960"/>
              </w:tabs>
              <w:contextualSpacing/>
              <w:jc w:val="center"/>
              <w:rPr>
                <w:b/>
                <w:sz w:val="22"/>
                <w:szCs w:val="22"/>
                <w:lang w:eastAsia="en-US"/>
              </w:rPr>
            </w:pPr>
            <w:r w:rsidRPr="00307499">
              <w:rPr>
                <w:b/>
                <w:sz w:val="22"/>
                <w:szCs w:val="22"/>
                <w:lang w:eastAsia="en-US"/>
              </w:rPr>
              <w:t>FM</w:t>
            </w:r>
          </w:p>
          <w:p w14:paraId="2162DB3E" w14:textId="697CF110" w:rsidR="00B22583" w:rsidRPr="00307499" w:rsidRDefault="00B22583" w:rsidP="00B22583">
            <w:pPr>
              <w:tabs>
                <w:tab w:val="left" w:pos="720"/>
              </w:tabs>
              <w:contextualSpacing/>
              <w:jc w:val="both"/>
              <w:rPr>
                <w:b/>
                <w:sz w:val="22"/>
                <w:szCs w:val="22"/>
              </w:rPr>
            </w:pPr>
            <w:r w:rsidRPr="00307499">
              <w:rPr>
                <w:sz w:val="22"/>
                <w:szCs w:val="22"/>
              </w:rPr>
              <w:t>Lūdzam papildināt Pamatnostādņu projektu vietās, kur minētas atsauces uz esošajiem vai īstenotajiem ES fondu pasākumiem/projektiem, konkretizējot par kuru no pasākumiem/projektiem (Nr., nosaukums) ir runa.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8819C6F" w14:textId="5E5829AC" w:rsidR="00B22583" w:rsidRPr="00311F09" w:rsidRDefault="00B22583" w:rsidP="00B22583">
            <w:pPr>
              <w:jc w:val="center"/>
              <w:rPr>
                <w:b/>
                <w:sz w:val="22"/>
                <w:szCs w:val="22"/>
              </w:rPr>
            </w:pPr>
            <w:r w:rsidRPr="00311F09">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4F5B3008" w14:textId="695229A4" w:rsidR="00B22583" w:rsidRPr="00307499" w:rsidRDefault="00B22583" w:rsidP="00B22583">
            <w:pPr>
              <w:rPr>
                <w:sz w:val="22"/>
                <w:szCs w:val="22"/>
              </w:rPr>
            </w:pPr>
            <w:r>
              <w:rPr>
                <w:sz w:val="22"/>
                <w:szCs w:val="22"/>
              </w:rPr>
              <w:t>Skat. 2.pielikumu.</w:t>
            </w:r>
          </w:p>
        </w:tc>
      </w:tr>
      <w:tr w:rsidR="00B22583" w:rsidRPr="00307499" w14:paraId="1647D03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92B5006" w14:textId="1808A804" w:rsidR="00B22583" w:rsidRPr="00307499" w:rsidRDefault="002C1967" w:rsidP="00B22583">
            <w:pPr>
              <w:pStyle w:val="naisc"/>
              <w:spacing w:before="0" w:after="0"/>
              <w:rPr>
                <w:sz w:val="22"/>
                <w:szCs w:val="22"/>
              </w:rPr>
            </w:pPr>
            <w:r>
              <w:rPr>
                <w:sz w:val="22"/>
                <w:szCs w:val="22"/>
              </w:rPr>
              <w:t>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DA9DFE8" w14:textId="7FC250CA" w:rsidR="00B22583" w:rsidRPr="00307499" w:rsidRDefault="00B22583" w:rsidP="00B22583">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B410273" w14:textId="77777777" w:rsidR="00B22583" w:rsidRPr="00307499" w:rsidRDefault="00B22583" w:rsidP="00B22583">
            <w:pPr>
              <w:tabs>
                <w:tab w:val="left" w:pos="720"/>
              </w:tabs>
              <w:contextualSpacing/>
              <w:jc w:val="center"/>
              <w:rPr>
                <w:b/>
                <w:sz w:val="22"/>
                <w:szCs w:val="22"/>
                <w:lang w:eastAsia="en-US"/>
              </w:rPr>
            </w:pPr>
            <w:r w:rsidRPr="00307499">
              <w:rPr>
                <w:b/>
                <w:sz w:val="22"/>
                <w:szCs w:val="22"/>
                <w:lang w:eastAsia="en-US"/>
              </w:rPr>
              <w:t>FM</w:t>
            </w:r>
          </w:p>
          <w:p w14:paraId="48FF8625" w14:textId="4807D157" w:rsidR="00B22583" w:rsidRPr="00307499" w:rsidRDefault="00B22583" w:rsidP="00B22583">
            <w:pPr>
              <w:tabs>
                <w:tab w:val="left" w:pos="720"/>
              </w:tabs>
              <w:contextualSpacing/>
              <w:jc w:val="both"/>
              <w:rPr>
                <w:b/>
                <w:sz w:val="22"/>
                <w:szCs w:val="22"/>
                <w:lang w:eastAsia="en-US"/>
              </w:rPr>
            </w:pPr>
            <w:r w:rsidRPr="00307499">
              <w:rPr>
                <w:sz w:val="22"/>
                <w:szCs w:val="22"/>
              </w:rPr>
              <w:t xml:space="preserve">Lūdzam Pamatnostādņu projekta 1.sadaļā “Pamatnostādņu kopsavilkums” svītrot teikumu: “Turpmākā nodokļu politikas attīstība, iekļaujot arī nākotnes redzējumu par speciālajiem nodokļu režīmiem, nodokļu atvieglojumiem dažādām iedzīvotāju grupām, valsts sociālās apdrošināšanas iemaksām, tiks noteikta Valsts nodokļu politikas pamatnostādņu 2021.-2025. gadam projektā” (5.lp). Informējam, ka saskaņā Ministru kabineta (turpmāk – MK) 2020.gada 2.septembra sēdes protokolu Nr.51 45.§ 6.punktu, ņemot vērā Covid-19 infekcijas </w:t>
            </w:r>
            <w:r w:rsidRPr="00307499">
              <w:rPr>
                <w:sz w:val="22"/>
                <w:szCs w:val="22"/>
              </w:rPr>
              <w:lastRenderedPageBreak/>
              <w:t>izraisīto seku nenoteiktību valsts ekonomiskajā izaugsmē, ir atcelts vidēja termiņa valsts nodokļu politikas pamatnostādņu izpildes termiņš. Ņemot vērā iepriekš minēto, valsts nodokļu politikas pamatnostādnes, kas minētas šobrīd nav izstrādes procesā.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DCA227F" w14:textId="08D1525A" w:rsidR="00B22583" w:rsidRPr="007C4550" w:rsidRDefault="00B22583" w:rsidP="00B22583">
            <w:pPr>
              <w:pStyle w:val="naisc"/>
              <w:spacing w:before="0" w:after="0"/>
              <w:rPr>
                <w:b/>
                <w:sz w:val="22"/>
                <w:szCs w:val="22"/>
              </w:rPr>
            </w:pPr>
            <w:r w:rsidRPr="007C4550">
              <w:rPr>
                <w:b/>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1E9A0894" w14:textId="038F0A9C" w:rsidR="00B22583" w:rsidRPr="00307499" w:rsidRDefault="00B22583" w:rsidP="00B22583">
            <w:pPr>
              <w:rPr>
                <w:sz w:val="22"/>
                <w:szCs w:val="22"/>
              </w:rPr>
            </w:pPr>
            <w:r>
              <w:rPr>
                <w:sz w:val="22"/>
                <w:szCs w:val="22"/>
              </w:rPr>
              <w:t>Skat. 1.sadaļu</w:t>
            </w:r>
          </w:p>
        </w:tc>
      </w:tr>
      <w:tr w:rsidR="00587D5D" w:rsidRPr="00307499" w14:paraId="2A9257E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633C9C" w14:textId="06CFD5B8" w:rsidR="00587D5D" w:rsidRDefault="002C1967" w:rsidP="00587D5D">
            <w:pPr>
              <w:pStyle w:val="naisc"/>
              <w:spacing w:before="0" w:after="0"/>
              <w:rPr>
                <w:sz w:val="22"/>
                <w:szCs w:val="22"/>
              </w:rPr>
            </w:pPr>
            <w:r>
              <w:rPr>
                <w:sz w:val="22"/>
                <w:szCs w:val="22"/>
              </w:rPr>
              <w:t>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D18F6ED" w14:textId="3483373C" w:rsidR="00587D5D" w:rsidRDefault="00587D5D" w:rsidP="00587D5D">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8EAC586" w14:textId="77777777" w:rsidR="00587D5D" w:rsidRPr="005A429E" w:rsidRDefault="00587D5D" w:rsidP="00587D5D">
            <w:pPr>
              <w:autoSpaceDE w:val="0"/>
              <w:autoSpaceDN w:val="0"/>
              <w:adjustRightInd w:val="0"/>
              <w:jc w:val="center"/>
              <w:rPr>
                <w:b/>
                <w:sz w:val="22"/>
                <w:szCs w:val="22"/>
              </w:rPr>
            </w:pPr>
            <w:r w:rsidRPr="005A429E">
              <w:rPr>
                <w:b/>
                <w:sz w:val="22"/>
                <w:szCs w:val="22"/>
              </w:rPr>
              <w:t>LBAS</w:t>
            </w:r>
          </w:p>
          <w:p w14:paraId="21C5BC2A" w14:textId="51A87F85" w:rsidR="00587D5D" w:rsidRPr="00307499" w:rsidRDefault="00587D5D" w:rsidP="00587D5D">
            <w:pPr>
              <w:tabs>
                <w:tab w:val="left" w:pos="720"/>
              </w:tabs>
              <w:contextualSpacing/>
              <w:jc w:val="both"/>
              <w:rPr>
                <w:b/>
                <w:sz w:val="22"/>
                <w:szCs w:val="22"/>
                <w:lang w:eastAsia="en-US"/>
              </w:rPr>
            </w:pPr>
            <w:r w:rsidRPr="00307499">
              <w:rPr>
                <w:color w:val="000000"/>
                <w:sz w:val="22"/>
                <w:szCs w:val="22"/>
                <w:lang w:eastAsia="en-US" w:bidi="en-US"/>
              </w:rPr>
              <w:t>L</w:t>
            </w:r>
            <w:r w:rsidRPr="00307499">
              <w:rPr>
                <w:sz w:val="22"/>
                <w:szCs w:val="22"/>
              </w:rPr>
              <w:t>ū</w:t>
            </w:r>
            <w:r w:rsidRPr="00307499">
              <w:rPr>
                <w:color w:val="000000"/>
                <w:sz w:val="22"/>
                <w:szCs w:val="22"/>
                <w:lang w:eastAsia="en-US" w:bidi="en-US"/>
              </w:rPr>
              <w:t xml:space="preserve">dzam </w:t>
            </w:r>
            <w:r w:rsidRPr="00307499">
              <w:rPr>
                <w:sz w:val="22"/>
                <w:szCs w:val="22"/>
              </w:rPr>
              <w:t>papildināt</w:t>
            </w:r>
            <w:r w:rsidRPr="00307499">
              <w:rPr>
                <w:color w:val="000000"/>
                <w:sz w:val="22"/>
                <w:szCs w:val="22"/>
                <w:lang w:eastAsia="en-US" w:bidi="en-US"/>
              </w:rPr>
              <w:t xml:space="preserve"> </w:t>
            </w:r>
            <w:r w:rsidRPr="00307499">
              <w:rPr>
                <w:sz w:val="22"/>
                <w:szCs w:val="22"/>
              </w:rPr>
              <w:t>pamatnostādņu</w:t>
            </w:r>
            <w:r w:rsidRPr="00307499">
              <w:rPr>
                <w:color w:val="000000"/>
                <w:sz w:val="22"/>
                <w:szCs w:val="22"/>
                <w:lang w:eastAsia="en-US" w:bidi="en-US"/>
              </w:rPr>
              <w:t xml:space="preserve"> projektu (6.1pp.) ar </w:t>
            </w:r>
            <w:r w:rsidRPr="00307499">
              <w:rPr>
                <w:sz w:val="22"/>
                <w:szCs w:val="22"/>
              </w:rPr>
              <w:t>šādu</w:t>
            </w:r>
            <w:r w:rsidRPr="00307499">
              <w:rPr>
                <w:color w:val="000000"/>
                <w:sz w:val="22"/>
                <w:szCs w:val="22"/>
                <w:lang w:eastAsia="en-US" w:bidi="en-US"/>
              </w:rPr>
              <w:t xml:space="preserve"> rindkopu: "</w:t>
            </w:r>
            <w:r w:rsidRPr="00307499">
              <w:rPr>
                <w:sz w:val="22"/>
                <w:szCs w:val="22"/>
              </w:rPr>
              <w:t>Ļ</w:t>
            </w:r>
            <w:r w:rsidRPr="00307499">
              <w:rPr>
                <w:color w:val="000000"/>
                <w:sz w:val="22"/>
                <w:szCs w:val="22"/>
                <w:lang w:eastAsia="en-US" w:bidi="en-US"/>
              </w:rPr>
              <w:t>oti svar</w:t>
            </w:r>
            <w:r w:rsidRPr="00307499">
              <w:rPr>
                <w:sz w:val="22"/>
                <w:szCs w:val="22"/>
              </w:rPr>
              <w:t>ī</w:t>
            </w:r>
            <w:r w:rsidRPr="00307499">
              <w:rPr>
                <w:color w:val="000000"/>
                <w:sz w:val="22"/>
                <w:szCs w:val="22"/>
                <w:lang w:eastAsia="en-US" w:bidi="en-US"/>
              </w:rPr>
              <w:t xml:space="preserve">ga ir </w:t>
            </w:r>
            <w:r w:rsidRPr="00307499">
              <w:rPr>
                <w:sz w:val="22"/>
                <w:szCs w:val="22"/>
              </w:rPr>
              <w:t>drošu</w:t>
            </w:r>
            <w:r w:rsidRPr="00307499">
              <w:rPr>
                <w:color w:val="000000"/>
                <w:sz w:val="22"/>
                <w:szCs w:val="22"/>
                <w:lang w:eastAsia="en-US" w:bidi="en-US"/>
              </w:rPr>
              <w:t xml:space="preserve"> un vesel</w:t>
            </w:r>
            <w:r w:rsidRPr="00307499">
              <w:rPr>
                <w:sz w:val="22"/>
                <w:szCs w:val="22"/>
              </w:rPr>
              <w:t>ī</w:t>
            </w:r>
            <w:r w:rsidRPr="00307499">
              <w:rPr>
                <w:color w:val="000000"/>
                <w:sz w:val="22"/>
                <w:szCs w:val="22"/>
                <w:lang w:eastAsia="en-US" w:bidi="en-US"/>
              </w:rPr>
              <w:t>bai nekait</w:t>
            </w:r>
            <w:r w:rsidRPr="00307499">
              <w:rPr>
                <w:sz w:val="22"/>
                <w:szCs w:val="22"/>
              </w:rPr>
              <w:t>ī</w:t>
            </w:r>
            <w:r w:rsidRPr="00307499">
              <w:rPr>
                <w:color w:val="000000"/>
                <w:sz w:val="22"/>
                <w:szCs w:val="22"/>
                <w:lang w:eastAsia="en-US" w:bidi="en-US"/>
              </w:rPr>
              <w:t xml:space="preserve">gu darba vietu </w:t>
            </w:r>
            <w:r w:rsidRPr="00307499">
              <w:rPr>
                <w:sz w:val="22"/>
                <w:szCs w:val="22"/>
              </w:rPr>
              <w:t>radīšana</w:t>
            </w:r>
            <w:r w:rsidRPr="00307499">
              <w:rPr>
                <w:color w:val="000000"/>
                <w:sz w:val="22"/>
                <w:szCs w:val="22"/>
                <w:lang w:eastAsia="en-US" w:bidi="en-US"/>
              </w:rPr>
              <w:t xml:space="preserve"> un </w:t>
            </w:r>
            <w:r w:rsidRPr="00307499">
              <w:rPr>
                <w:sz w:val="22"/>
                <w:szCs w:val="22"/>
              </w:rPr>
              <w:t>uzturēšana</w:t>
            </w:r>
            <w:r w:rsidRPr="00307499">
              <w:rPr>
                <w:color w:val="000000"/>
                <w:sz w:val="22"/>
                <w:szCs w:val="22"/>
                <w:lang w:eastAsia="en-US" w:bidi="en-US"/>
              </w:rPr>
              <w:t xml:space="preserve">. </w:t>
            </w:r>
            <w:r w:rsidRPr="00307499">
              <w:rPr>
                <w:sz w:val="22"/>
                <w:szCs w:val="22"/>
              </w:rPr>
              <w:t>Attālinātais</w:t>
            </w:r>
            <w:r w:rsidRPr="00307499">
              <w:rPr>
                <w:color w:val="000000"/>
                <w:sz w:val="22"/>
                <w:szCs w:val="22"/>
                <w:lang w:eastAsia="en-US" w:bidi="en-US"/>
              </w:rPr>
              <w:t xml:space="preserve"> darbs un t</w:t>
            </w:r>
            <w:r w:rsidRPr="00307499">
              <w:rPr>
                <w:sz w:val="22"/>
                <w:szCs w:val="22"/>
              </w:rPr>
              <w:t>ā</w:t>
            </w:r>
            <w:r w:rsidRPr="00307499">
              <w:rPr>
                <w:color w:val="000000"/>
                <w:sz w:val="22"/>
                <w:szCs w:val="22"/>
                <w:lang w:eastAsia="en-US" w:bidi="en-US"/>
              </w:rPr>
              <w:t xml:space="preserve"> </w:t>
            </w:r>
            <w:proofErr w:type="spellStart"/>
            <w:r w:rsidRPr="00307499">
              <w:rPr>
                <w:sz w:val="22"/>
                <w:szCs w:val="22"/>
              </w:rPr>
              <w:t>i</w:t>
            </w:r>
            <w:r w:rsidRPr="00307499">
              <w:rPr>
                <w:color w:val="000000"/>
                <w:sz w:val="22"/>
                <w:szCs w:val="22"/>
                <w:lang w:eastAsia="ru-RU" w:bidi="ru-RU"/>
              </w:rPr>
              <w:t>е</w:t>
            </w:r>
            <w:r w:rsidRPr="00307499">
              <w:rPr>
                <w:sz w:val="22"/>
                <w:szCs w:val="22"/>
                <w:lang w:eastAsia="ru-RU" w:bidi="ru-RU"/>
              </w:rPr>
              <w:t>spējamā</w:t>
            </w:r>
            <w:proofErr w:type="spellEnd"/>
            <w:r w:rsidRPr="00307499">
              <w:rPr>
                <w:sz w:val="22"/>
                <w:szCs w:val="22"/>
                <w:lang w:eastAsia="ru-RU" w:bidi="ru-RU"/>
              </w:rPr>
              <w:t xml:space="preserve"> vēl</w:t>
            </w:r>
            <w:r w:rsidRPr="00307499">
              <w:rPr>
                <w:color w:val="000000"/>
                <w:sz w:val="22"/>
                <w:szCs w:val="22"/>
                <w:lang w:eastAsia="ru-RU" w:bidi="ru-RU"/>
              </w:rPr>
              <w:t xml:space="preserve"> </w:t>
            </w:r>
            <w:r w:rsidRPr="00307499">
              <w:rPr>
                <w:sz w:val="22"/>
                <w:szCs w:val="22"/>
              </w:rPr>
              <w:t>tālāka</w:t>
            </w:r>
            <w:r w:rsidRPr="00307499">
              <w:rPr>
                <w:color w:val="000000"/>
                <w:sz w:val="22"/>
                <w:szCs w:val="22"/>
                <w:lang w:eastAsia="en-US" w:bidi="en-US"/>
              </w:rPr>
              <w:t xml:space="preserve">, </w:t>
            </w:r>
            <w:r w:rsidRPr="00307499">
              <w:rPr>
                <w:sz w:val="22"/>
                <w:szCs w:val="22"/>
              </w:rPr>
              <w:t>plašāka</w:t>
            </w:r>
            <w:r w:rsidRPr="00307499">
              <w:rPr>
                <w:color w:val="000000"/>
                <w:sz w:val="22"/>
                <w:szCs w:val="22"/>
                <w:lang w:eastAsia="en-US" w:bidi="en-US"/>
              </w:rPr>
              <w:t xml:space="preserve"> att</w:t>
            </w:r>
            <w:r w:rsidRPr="00307499">
              <w:rPr>
                <w:sz w:val="22"/>
                <w:szCs w:val="22"/>
              </w:rPr>
              <w:t>ī</w:t>
            </w:r>
            <w:r w:rsidRPr="00307499">
              <w:rPr>
                <w:color w:val="000000"/>
                <w:sz w:val="22"/>
                <w:szCs w:val="22"/>
                <w:lang w:eastAsia="en-US" w:bidi="en-US"/>
              </w:rPr>
              <w:t>st</w:t>
            </w:r>
            <w:r w:rsidRPr="00307499">
              <w:rPr>
                <w:sz w:val="22"/>
                <w:szCs w:val="22"/>
              </w:rPr>
              <w:t>ī</w:t>
            </w:r>
            <w:r w:rsidRPr="00307499">
              <w:rPr>
                <w:color w:val="000000"/>
                <w:sz w:val="22"/>
                <w:szCs w:val="22"/>
                <w:lang w:eastAsia="en-US" w:bidi="en-US"/>
              </w:rPr>
              <w:t>ba jau tagad nor</w:t>
            </w:r>
            <w:r w:rsidRPr="00307499">
              <w:rPr>
                <w:sz w:val="22"/>
                <w:szCs w:val="22"/>
              </w:rPr>
              <w:t>ā</w:t>
            </w:r>
            <w:r w:rsidRPr="00307499">
              <w:rPr>
                <w:color w:val="000000"/>
                <w:sz w:val="22"/>
                <w:szCs w:val="22"/>
                <w:lang w:eastAsia="en-US" w:bidi="en-US"/>
              </w:rPr>
              <w:t xml:space="preserve">da uz </w:t>
            </w:r>
            <w:proofErr w:type="spellStart"/>
            <w:r w:rsidRPr="00307499">
              <w:rPr>
                <w:sz w:val="22"/>
                <w:szCs w:val="22"/>
              </w:rPr>
              <w:t>psihoemocionālo</w:t>
            </w:r>
            <w:proofErr w:type="spellEnd"/>
            <w:r w:rsidRPr="00307499">
              <w:rPr>
                <w:color w:val="000000"/>
                <w:sz w:val="22"/>
                <w:szCs w:val="22"/>
                <w:lang w:eastAsia="en-US" w:bidi="en-US"/>
              </w:rPr>
              <w:t xml:space="preserve"> risku </w:t>
            </w:r>
            <w:r w:rsidRPr="00307499">
              <w:rPr>
                <w:sz w:val="22"/>
                <w:szCs w:val="22"/>
              </w:rPr>
              <w:t>paaugstināšanos</w:t>
            </w:r>
            <w:r w:rsidRPr="00307499">
              <w:rPr>
                <w:color w:val="000000"/>
                <w:sz w:val="22"/>
                <w:szCs w:val="22"/>
                <w:lang w:eastAsia="en-US" w:bidi="en-US"/>
              </w:rPr>
              <w:t>. Mazkust</w:t>
            </w:r>
            <w:r w:rsidRPr="00307499">
              <w:rPr>
                <w:sz w:val="22"/>
                <w:szCs w:val="22"/>
              </w:rPr>
              <w:t>ī</w:t>
            </w:r>
            <w:r w:rsidRPr="00307499">
              <w:rPr>
                <w:color w:val="000000"/>
                <w:sz w:val="22"/>
                <w:szCs w:val="22"/>
                <w:lang w:eastAsia="en-US" w:bidi="en-US"/>
              </w:rPr>
              <w:t>gs darbs, ergonomiski nepie</w:t>
            </w:r>
            <w:r w:rsidRPr="00307499">
              <w:rPr>
                <w:sz w:val="22"/>
                <w:szCs w:val="22"/>
              </w:rPr>
              <w:t>mē</w:t>
            </w:r>
            <w:r w:rsidRPr="00307499">
              <w:rPr>
                <w:color w:val="000000"/>
                <w:sz w:val="22"/>
                <w:szCs w:val="22"/>
                <w:lang w:eastAsia="en-US" w:bidi="en-US"/>
              </w:rPr>
              <w:t>rot</w:t>
            </w:r>
            <w:r w:rsidRPr="00307499">
              <w:rPr>
                <w:sz w:val="22"/>
                <w:szCs w:val="22"/>
              </w:rPr>
              <w:t>ā</w:t>
            </w:r>
            <w:r w:rsidRPr="00307499">
              <w:rPr>
                <w:color w:val="000000"/>
                <w:sz w:val="22"/>
                <w:szCs w:val="22"/>
                <w:lang w:eastAsia="en-US" w:bidi="en-US"/>
              </w:rPr>
              <w:t xml:space="preserve"> </w:t>
            </w:r>
            <w:r w:rsidRPr="00307499">
              <w:rPr>
                <w:sz w:val="22"/>
                <w:szCs w:val="22"/>
                <w:lang w:eastAsia="ru-RU" w:bidi="ru-RU"/>
              </w:rPr>
              <w:t>vidē</w:t>
            </w:r>
            <w:r w:rsidRPr="00307499">
              <w:rPr>
                <w:color w:val="000000"/>
                <w:sz w:val="22"/>
                <w:szCs w:val="22"/>
                <w:lang w:eastAsia="ru-RU" w:bidi="ru-RU"/>
              </w:rPr>
              <w:t xml:space="preserve"> </w:t>
            </w:r>
            <w:r w:rsidRPr="00307499">
              <w:rPr>
                <w:color w:val="000000"/>
                <w:sz w:val="22"/>
                <w:szCs w:val="22"/>
                <w:lang w:eastAsia="en-US" w:bidi="en-US"/>
              </w:rPr>
              <w:t>rada un var rad</w:t>
            </w:r>
            <w:r w:rsidRPr="00307499">
              <w:rPr>
                <w:sz w:val="22"/>
                <w:szCs w:val="22"/>
              </w:rPr>
              <w:t>ī</w:t>
            </w:r>
            <w:r w:rsidRPr="00307499">
              <w:rPr>
                <w:color w:val="000000"/>
                <w:sz w:val="22"/>
                <w:szCs w:val="22"/>
                <w:lang w:eastAsia="en-US" w:bidi="en-US"/>
              </w:rPr>
              <w:t xml:space="preserve">t </w:t>
            </w:r>
            <w:r w:rsidRPr="00307499">
              <w:rPr>
                <w:sz w:val="22"/>
                <w:szCs w:val="22"/>
                <w:lang w:eastAsia="ru-RU" w:bidi="ru-RU"/>
              </w:rPr>
              <w:t>nākotnē</w:t>
            </w:r>
            <w:r w:rsidRPr="00307499">
              <w:rPr>
                <w:color w:val="000000"/>
                <w:sz w:val="22"/>
                <w:szCs w:val="22"/>
                <w:lang w:eastAsia="ru-RU" w:bidi="ru-RU"/>
              </w:rPr>
              <w:t xml:space="preserve"> </w:t>
            </w:r>
            <w:r w:rsidRPr="00307499">
              <w:rPr>
                <w:sz w:val="22"/>
                <w:szCs w:val="22"/>
                <w:lang w:eastAsia="ru-RU" w:bidi="ru-RU"/>
              </w:rPr>
              <w:t>vēl</w:t>
            </w:r>
            <w:r w:rsidRPr="00307499">
              <w:rPr>
                <w:color w:val="000000"/>
                <w:sz w:val="22"/>
                <w:szCs w:val="22"/>
                <w:lang w:eastAsia="ru-RU" w:bidi="ru-RU"/>
              </w:rPr>
              <w:t xml:space="preserve"> </w:t>
            </w:r>
            <w:r w:rsidRPr="00307499">
              <w:rPr>
                <w:color w:val="000000"/>
                <w:sz w:val="22"/>
                <w:szCs w:val="22"/>
                <w:lang w:eastAsia="en-US" w:bidi="en-US"/>
              </w:rPr>
              <w:t>liel</w:t>
            </w:r>
            <w:r w:rsidRPr="00307499">
              <w:rPr>
                <w:sz w:val="22"/>
                <w:szCs w:val="22"/>
              </w:rPr>
              <w:t>ā</w:t>
            </w:r>
            <w:r w:rsidRPr="00307499">
              <w:rPr>
                <w:color w:val="000000"/>
                <w:sz w:val="22"/>
                <w:szCs w:val="22"/>
                <w:lang w:eastAsia="en-US" w:bidi="en-US"/>
              </w:rPr>
              <w:t xml:space="preserve">ku </w:t>
            </w:r>
            <w:proofErr w:type="spellStart"/>
            <w:r w:rsidRPr="00307499">
              <w:rPr>
                <w:color w:val="000000"/>
                <w:sz w:val="22"/>
                <w:szCs w:val="22"/>
                <w:lang w:eastAsia="ru-RU" w:bidi="ru-RU"/>
              </w:rPr>
              <w:t>р</w:t>
            </w:r>
            <w:r w:rsidRPr="00307499">
              <w:rPr>
                <w:sz w:val="22"/>
                <w:szCs w:val="22"/>
                <w:lang w:eastAsia="ru-RU" w:bidi="ru-RU"/>
              </w:rPr>
              <w:t>i</w:t>
            </w:r>
            <w:r w:rsidRPr="00307499">
              <w:rPr>
                <w:color w:val="000000"/>
                <w:sz w:val="22"/>
                <w:szCs w:val="22"/>
                <w:lang w:eastAsia="ru-RU" w:bidi="ru-RU"/>
              </w:rPr>
              <w:t>г</w:t>
            </w:r>
            <w:r w:rsidRPr="00307499">
              <w:rPr>
                <w:sz w:val="22"/>
                <w:szCs w:val="22"/>
                <w:lang w:eastAsia="ru-RU" w:bidi="ru-RU"/>
              </w:rPr>
              <w:t>mreizējo</w:t>
            </w:r>
            <w:proofErr w:type="spellEnd"/>
            <w:r w:rsidRPr="00307499">
              <w:rPr>
                <w:color w:val="000000"/>
                <w:sz w:val="22"/>
                <w:szCs w:val="22"/>
                <w:lang w:eastAsia="ru-RU" w:bidi="ru-RU"/>
              </w:rPr>
              <w:t xml:space="preserve"> </w:t>
            </w:r>
            <w:r w:rsidRPr="00307499">
              <w:rPr>
                <w:color w:val="000000"/>
                <w:sz w:val="22"/>
                <w:szCs w:val="22"/>
                <w:lang w:eastAsia="en-US" w:bidi="en-US"/>
              </w:rPr>
              <w:t xml:space="preserve">arodslimnieku pieaugumu ar nervu un </w:t>
            </w:r>
            <w:r w:rsidRPr="00307499">
              <w:rPr>
                <w:sz w:val="22"/>
                <w:szCs w:val="22"/>
              </w:rPr>
              <w:t>muskuļu</w:t>
            </w:r>
            <w:r w:rsidRPr="00307499">
              <w:rPr>
                <w:color w:val="000000"/>
                <w:sz w:val="22"/>
                <w:szCs w:val="22"/>
                <w:lang w:eastAsia="en-US" w:bidi="en-US"/>
              </w:rPr>
              <w:t xml:space="preserve"> skeleta </w:t>
            </w:r>
            <w:r w:rsidRPr="00307499">
              <w:rPr>
                <w:sz w:val="22"/>
                <w:szCs w:val="22"/>
                <w:lang w:eastAsia="ru-RU" w:bidi="ru-RU"/>
              </w:rPr>
              <w:t>sistēmas</w:t>
            </w:r>
            <w:r w:rsidRPr="00307499">
              <w:rPr>
                <w:color w:val="000000"/>
                <w:sz w:val="22"/>
                <w:szCs w:val="22"/>
                <w:lang w:eastAsia="ru-RU" w:bidi="ru-RU"/>
              </w:rPr>
              <w:t xml:space="preserve"> </w:t>
            </w:r>
            <w:r w:rsidRPr="00307499">
              <w:rPr>
                <w:color w:val="000000"/>
                <w:sz w:val="22"/>
                <w:szCs w:val="22"/>
                <w:lang w:eastAsia="en-US" w:bidi="en-US"/>
              </w:rPr>
              <w:t>slim</w:t>
            </w:r>
            <w:r w:rsidRPr="00307499">
              <w:rPr>
                <w:sz w:val="22"/>
                <w:szCs w:val="22"/>
              </w:rPr>
              <w:t>ī</w:t>
            </w:r>
            <w:r w:rsidRPr="00307499">
              <w:rPr>
                <w:color w:val="000000"/>
                <w:sz w:val="22"/>
                <w:szCs w:val="22"/>
                <w:lang w:eastAsia="en-US" w:bidi="en-US"/>
              </w:rPr>
              <w:t>b</w:t>
            </w:r>
            <w:r w:rsidRPr="00307499">
              <w:rPr>
                <w:sz w:val="22"/>
                <w:szCs w:val="22"/>
              </w:rPr>
              <w:t>ā</w:t>
            </w:r>
            <w:r w:rsidRPr="00307499">
              <w:rPr>
                <w:color w:val="000000"/>
                <w:sz w:val="22"/>
                <w:szCs w:val="22"/>
                <w:lang w:eastAsia="en-US" w:bidi="en-US"/>
              </w:rPr>
              <w:t>m. Svar</w:t>
            </w:r>
            <w:r w:rsidRPr="00307499">
              <w:rPr>
                <w:sz w:val="22"/>
                <w:szCs w:val="22"/>
              </w:rPr>
              <w:t>ī</w:t>
            </w:r>
            <w:r w:rsidRPr="00307499">
              <w:rPr>
                <w:color w:val="000000"/>
                <w:sz w:val="22"/>
                <w:szCs w:val="22"/>
                <w:lang w:eastAsia="en-US" w:bidi="en-US"/>
              </w:rPr>
              <w:t>gi ir ne tikai arodslimnieki un nelaimes gad</w:t>
            </w:r>
            <w:r w:rsidRPr="00307499">
              <w:rPr>
                <w:sz w:val="22"/>
                <w:szCs w:val="22"/>
              </w:rPr>
              <w:t>ī</w:t>
            </w:r>
            <w:r w:rsidRPr="00307499">
              <w:rPr>
                <w:color w:val="000000"/>
                <w:sz w:val="22"/>
                <w:szCs w:val="22"/>
                <w:lang w:eastAsia="en-US" w:bidi="en-US"/>
              </w:rPr>
              <w:t>jumos darb</w:t>
            </w:r>
            <w:r w:rsidRPr="00307499">
              <w:rPr>
                <w:sz w:val="22"/>
                <w:szCs w:val="22"/>
              </w:rPr>
              <w:t>ā</w:t>
            </w:r>
            <w:r w:rsidRPr="00307499">
              <w:rPr>
                <w:color w:val="000000"/>
                <w:sz w:val="22"/>
                <w:szCs w:val="22"/>
                <w:lang w:eastAsia="en-US" w:bidi="en-US"/>
              </w:rPr>
              <w:t xml:space="preserve"> </w:t>
            </w:r>
            <w:r w:rsidRPr="00307499">
              <w:rPr>
                <w:sz w:val="22"/>
                <w:szCs w:val="22"/>
              </w:rPr>
              <w:t>cietušo</w:t>
            </w:r>
            <w:r w:rsidRPr="00307499">
              <w:rPr>
                <w:color w:val="000000"/>
                <w:sz w:val="22"/>
                <w:szCs w:val="22"/>
                <w:lang w:eastAsia="en-US" w:bidi="en-US"/>
              </w:rPr>
              <w:t xml:space="preserve"> </w:t>
            </w:r>
            <w:r w:rsidRPr="00307499">
              <w:rPr>
                <w:sz w:val="22"/>
                <w:szCs w:val="22"/>
              </w:rPr>
              <w:t>sociālā</w:t>
            </w:r>
            <w:r w:rsidRPr="00307499">
              <w:rPr>
                <w:color w:val="000000"/>
                <w:sz w:val="22"/>
                <w:szCs w:val="22"/>
                <w:lang w:eastAsia="en-US" w:bidi="en-US"/>
              </w:rPr>
              <w:t xml:space="preserve"> aizsardz</w:t>
            </w:r>
            <w:r w:rsidRPr="00307499">
              <w:rPr>
                <w:sz w:val="22"/>
                <w:szCs w:val="22"/>
              </w:rPr>
              <w:t>ī</w:t>
            </w:r>
            <w:r w:rsidRPr="00307499">
              <w:rPr>
                <w:color w:val="000000"/>
                <w:sz w:val="22"/>
                <w:szCs w:val="22"/>
                <w:lang w:eastAsia="en-US" w:bidi="en-US"/>
              </w:rPr>
              <w:t>ba, bet ar</w:t>
            </w:r>
            <w:r w:rsidRPr="00307499">
              <w:rPr>
                <w:sz w:val="22"/>
                <w:szCs w:val="22"/>
              </w:rPr>
              <w:t>ī</w:t>
            </w:r>
            <w:r w:rsidRPr="00307499">
              <w:rPr>
                <w:color w:val="000000"/>
                <w:sz w:val="22"/>
                <w:szCs w:val="22"/>
                <w:lang w:eastAsia="en-US" w:bidi="en-US"/>
              </w:rPr>
              <w:t xml:space="preserve"> efekt</w:t>
            </w:r>
            <w:r w:rsidRPr="00307499">
              <w:rPr>
                <w:sz w:val="22"/>
                <w:szCs w:val="22"/>
              </w:rPr>
              <w:t>ī</w:t>
            </w:r>
            <w:r w:rsidRPr="00307499">
              <w:rPr>
                <w:color w:val="000000"/>
                <w:sz w:val="22"/>
                <w:szCs w:val="22"/>
                <w:lang w:eastAsia="en-US" w:bidi="en-US"/>
              </w:rPr>
              <w:t>va un savlaic</w:t>
            </w:r>
            <w:r w:rsidRPr="00307499">
              <w:rPr>
                <w:sz w:val="22"/>
                <w:szCs w:val="22"/>
              </w:rPr>
              <w:t>ī</w:t>
            </w:r>
            <w:r w:rsidRPr="00307499">
              <w:rPr>
                <w:color w:val="000000"/>
                <w:sz w:val="22"/>
                <w:szCs w:val="22"/>
                <w:lang w:eastAsia="en-US" w:bidi="en-US"/>
              </w:rPr>
              <w:t xml:space="preserve">ga </w:t>
            </w:r>
            <w:r w:rsidRPr="00307499">
              <w:rPr>
                <w:sz w:val="22"/>
                <w:szCs w:val="22"/>
              </w:rPr>
              <w:t>rehabilitācija</w:t>
            </w:r>
            <w:r w:rsidRPr="00307499">
              <w:rPr>
                <w:color w:val="000000"/>
                <w:sz w:val="22"/>
                <w:szCs w:val="22"/>
                <w:lang w:eastAsia="en-US" w:bidi="en-US"/>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830E2FD" w14:textId="64D82F11" w:rsidR="00587D5D" w:rsidRPr="005A429E" w:rsidRDefault="00587D5D" w:rsidP="00587D5D">
            <w:pPr>
              <w:pStyle w:val="naisc"/>
              <w:spacing w:before="0" w:after="0"/>
              <w:jc w:val="both"/>
              <w:rPr>
                <w:b/>
                <w:sz w:val="22"/>
                <w:szCs w:val="22"/>
              </w:rPr>
            </w:pPr>
            <w:r w:rsidRPr="00B22583">
              <w:rPr>
                <w:b/>
                <w:sz w:val="22"/>
                <w:szCs w:val="22"/>
              </w:rPr>
              <w:t>Panākta vienošanās 06.07.2021. saskaņošanas sanāksmē, ka LBAS saskaņo skaidrojumu un iebildumu neuztur</w:t>
            </w:r>
          </w:p>
          <w:p w14:paraId="1680DD4D" w14:textId="717FB8F0" w:rsidR="00587D5D" w:rsidRDefault="00587D5D" w:rsidP="00587D5D">
            <w:pPr>
              <w:pStyle w:val="naisc"/>
              <w:spacing w:before="0" w:after="0"/>
              <w:jc w:val="both"/>
              <w:rPr>
                <w:bCs/>
                <w:sz w:val="22"/>
                <w:szCs w:val="22"/>
              </w:rPr>
            </w:pPr>
            <w:r>
              <w:rPr>
                <w:sz w:val="22"/>
                <w:szCs w:val="22"/>
              </w:rPr>
              <w:t xml:space="preserve">Drošu un veselībai nekaitīgu darba vietu radīšana un uzturēšana jau ir minēta Pamatnostādņu projekta 7.lpp. 2.rindkopā. Detalizēta analīze, tai skaitā, par attālinātā darba attīstību, jaunajiem </w:t>
            </w:r>
            <w:proofErr w:type="spellStart"/>
            <w:r>
              <w:rPr>
                <w:sz w:val="22"/>
                <w:szCs w:val="22"/>
              </w:rPr>
              <w:t>psihoemocionālajiem</w:t>
            </w:r>
            <w:proofErr w:type="spellEnd"/>
            <w:r>
              <w:rPr>
                <w:sz w:val="22"/>
                <w:szCs w:val="22"/>
              </w:rPr>
              <w:t xml:space="preserve"> riskiem, </w:t>
            </w:r>
            <w:proofErr w:type="spellStart"/>
            <w:r>
              <w:rPr>
                <w:sz w:val="22"/>
                <w:szCs w:val="22"/>
              </w:rPr>
              <w:t>arodsaslimšanas</w:t>
            </w:r>
            <w:proofErr w:type="spellEnd"/>
            <w:r>
              <w:rPr>
                <w:sz w:val="22"/>
                <w:szCs w:val="22"/>
              </w:rPr>
              <w:t xml:space="preserve"> rādītājiem un izaicinājumiem, ir iekļauta 2.pielikuma 11.1. un 11.2.</w:t>
            </w:r>
            <w:r>
              <w:rPr>
                <w:sz w:val="22"/>
                <w:szCs w:val="22"/>
              </w:rPr>
              <w:t xml:space="preserve">sadaļās, plānojot arī atbilstošus uzdevumus (skat. 3.rīcības virziena </w:t>
            </w:r>
            <w:r w:rsidR="006916D9">
              <w:rPr>
                <w:sz w:val="22"/>
                <w:szCs w:val="22"/>
              </w:rPr>
              <w:t>3.</w:t>
            </w:r>
            <w:r>
              <w:rPr>
                <w:sz w:val="22"/>
                <w:szCs w:val="22"/>
              </w:rPr>
              <w:t xml:space="preserve">2.uzdevumu). </w:t>
            </w:r>
            <w:r>
              <w:rPr>
                <w:bCs/>
                <w:sz w:val="22"/>
                <w:szCs w:val="22"/>
              </w:rPr>
              <w:t>Tāpat starp 3.rīcības virziena ilgtermiņa mērķiem ir minēts: “</w:t>
            </w:r>
            <w:r w:rsidRPr="00AA4171">
              <w:rPr>
                <w:bCs/>
                <w:sz w:val="22"/>
                <w:szCs w:val="22"/>
              </w:rPr>
              <w:t xml:space="preserve">Nodrošināt drošu </w:t>
            </w:r>
            <w:r w:rsidRPr="00AA4171">
              <w:rPr>
                <w:bCs/>
                <w:sz w:val="22"/>
                <w:szCs w:val="22"/>
              </w:rPr>
              <w:t>un veselībai nekaitīgu darba vidi un veicināt nodarbināto darba mūža pagarināšanos”</w:t>
            </w:r>
            <w:r>
              <w:rPr>
                <w:bCs/>
                <w:sz w:val="22"/>
                <w:szCs w:val="22"/>
              </w:rPr>
              <w:t xml:space="preserve"> (skat.32.lpp.)</w:t>
            </w:r>
          </w:p>
          <w:p w14:paraId="39D05779" w14:textId="5492909E" w:rsidR="00587D5D" w:rsidRPr="00587D5D" w:rsidRDefault="00587D5D" w:rsidP="00587D5D">
            <w:pPr>
              <w:pStyle w:val="naisc"/>
              <w:spacing w:before="0" w:after="0"/>
              <w:jc w:val="both"/>
              <w:rPr>
                <w:sz w:val="22"/>
                <w:szCs w:val="22"/>
              </w:rPr>
            </w:pPr>
            <w:r>
              <w:rPr>
                <w:sz w:val="22"/>
                <w:szCs w:val="22"/>
              </w:rPr>
              <w:t>LM piedāvātā teksta redakcija ir veidota tā, lai visaptverošā veidā aptvertu būtiskākos izaicinājumus un risinājumus, neiekļaujot konkrētas detaļas par kādu no elastīga darba laika veidiem vai konkrētiem risinājuma variantiem.</w:t>
            </w:r>
          </w:p>
        </w:tc>
        <w:tc>
          <w:tcPr>
            <w:tcW w:w="3253" w:type="dxa"/>
            <w:tcBorders>
              <w:top w:val="single" w:sz="4" w:space="0" w:color="auto"/>
              <w:left w:val="single" w:sz="4" w:space="0" w:color="auto"/>
              <w:bottom w:val="single" w:sz="4" w:space="0" w:color="auto"/>
            </w:tcBorders>
            <w:shd w:val="clear" w:color="auto" w:fill="auto"/>
          </w:tcPr>
          <w:p w14:paraId="08B889FD" w14:textId="77777777" w:rsidR="00587D5D" w:rsidRDefault="00587D5D" w:rsidP="00587D5D">
            <w:pPr>
              <w:rPr>
                <w:sz w:val="22"/>
                <w:szCs w:val="22"/>
              </w:rPr>
            </w:pPr>
          </w:p>
        </w:tc>
      </w:tr>
      <w:tr w:rsidR="00587D5D" w:rsidRPr="00307499" w14:paraId="3D5C70DC"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18CF4AF" w14:textId="3E5B5809" w:rsidR="00587D5D" w:rsidRPr="00307499" w:rsidRDefault="002C1967" w:rsidP="00587D5D">
            <w:pPr>
              <w:pStyle w:val="naisc"/>
              <w:spacing w:before="0" w:after="0"/>
              <w:rPr>
                <w:sz w:val="22"/>
                <w:szCs w:val="22"/>
              </w:rPr>
            </w:pPr>
            <w:r>
              <w:rPr>
                <w:sz w:val="22"/>
                <w:szCs w:val="22"/>
              </w:rPr>
              <w:t>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93C4E6" w14:textId="3B6FA186" w:rsidR="00587D5D" w:rsidRPr="00307499" w:rsidRDefault="00587D5D" w:rsidP="00587D5D">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858E872" w14:textId="77777777" w:rsidR="00587D5D" w:rsidRPr="00307499" w:rsidRDefault="00587D5D" w:rsidP="00587D5D">
            <w:pPr>
              <w:tabs>
                <w:tab w:val="left" w:pos="720"/>
              </w:tabs>
              <w:contextualSpacing/>
              <w:jc w:val="center"/>
              <w:rPr>
                <w:b/>
                <w:sz w:val="22"/>
                <w:szCs w:val="22"/>
              </w:rPr>
            </w:pPr>
            <w:r w:rsidRPr="00307499">
              <w:rPr>
                <w:b/>
                <w:sz w:val="22"/>
                <w:szCs w:val="22"/>
              </w:rPr>
              <w:t>VM</w:t>
            </w:r>
          </w:p>
          <w:p w14:paraId="0AF597FB" w14:textId="1EA77232" w:rsidR="00587D5D" w:rsidRPr="00307499" w:rsidRDefault="00587D5D" w:rsidP="00587D5D">
            <w:pPr>
              <w:tabs>
                <w:tab w:val="left" w:pos="720"/>
              </w:tabs>
              <w:contextualSpacing/>
              <w:jc w:val="both"/>
              <w:rPr>
                <w:b/>
                <w:sz w:val="22"/>
                <w:szCs w:val="22"/>
              </w:rPr>
            </w:pPr>
            <w:r w:rsidRPr="00307499">
              <w:rPr>
                <w:sz w:val="22"/>
                <w:szCs w:val="22"/>
              </w:rPr>
              <w:t xml:space="preserve">Lūdzam Pamatnostādņu projekta 1. sadaļas </w:t>
            </w:r>
            <w:r w:rsidRPr="00307499">
              <w:rPr>
                <w:i/>
                <w:iCs/>
                <w:sz w:val="22"/>
                <w:szCs w:val="22"/>
              </w:rPr>
              <w:t>“Pamatnostādņu kopsavilkums”</w:t>
            </w:r>
            <w:r w:rsidRPr="00307499">
              <w:rPr>
                <w:sz w:val="22"/>
                <w:szCs w:val="22"/>
              </w:rPr>
              <w:t xml:space="preserve"> 9.lpp. minēto pamatprincipa </w:t>
            </w:r>
            <w:r w:rsidRPr="00307499">
              <w:rPr>
                <w:i/>
                <w:iCs/>
                <w:sz w:val="22"/>
                <w:szCs w:val="22"/>
              </w:rPr>
              <w:t>“5) vienlīdzīga attieksme un nediskriminācija”</w:t>
            </w:r>
            <w:r w:rsidRPr="00307499">
              <w:rPr>
                <w:sz w:val="22"/>
                <w:szCs w:val="22"/>
              </w:rPr>
              <w:t xml:space="preserve"> definējumu </w:t>
            </w:r>
            <w:r w:rsidRPr="00307499">
              <w:rPr>
                <w:sz w:val="22"/>
                <w:szCs w:val="22"/>
              </w:rPr>
              <w:lastRenderedPageBreak/>
              <w:t>izteikt šādā redakcijā</w:t>
            </w:r>
            <w:r w:rsidRPr="00307499">
              <w:rPr>
                <w:i/>
                <w:iCs/>
                <w:sz w:val="22"/>
                <w:szCs w:val="22"/>
              </w:rPr>
              <w:t xml:space="preserve">: “Vienlīdzīga attieksme un nediskriminācija nozīmē, ka sociālā aizsardzība tiek nodrošināta, nediskriminējot personu dzimuma, rases vai etniskās izcelsmes, ticības vai pārliecības, vecuma, </w:t>
            </w:r>
            <w:r w:rsidRPr="00307499">
              <w:rPr>
                <w:i/>
                <w:iCs/>
                <w:sz w:val="22"/>
                <w:szCs w:val="22"/>
                <w:u w:val="single"/>
              </w:rPr>
              <w:t>veselības stāvokļa</w:t>
            </w:r>
            <w:r w:rsidRPr="00307499">
              <w:rPr>
                <w:i/>
                <w:iCs/>
                <w:sz w:val="22"/>
                <w:szCs w:val="22"/>
              </w:rPr>
              <w:t>, invaliditātes vai seksuālās orientācijas sociālās izcelsmes, mantiskā vai ģimenes stāvokļa, vai citu apstākļu dēļ, kā arī nodrošinot visiem iedzīvotājiem līdzvērtīgas iespējas īstenot savas tiesības un pieejamību precēm un pakalpojumiem ikvienā jomā un situācijā”</w:t>
            </w:r>
            <w:r w:rsidRPr="00307499">
              <w:rPr>
                <w:sz w:val="22"/>
                <w:szCs w:val="22"/>
              </w:rPr>
              <w:t>, iekļaujot veselības stāvokli kā vienu no diskriminācijas un nevienlīdzīgas attieksmes faktoriem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AD4254B" w14:textId="09EDF358" w:rsidR="00587D5D" w:rsidRPr="005A429E" w:rsidRDefault="00587D5D" w:rsidP="00587D5D">
            <w:pPr>
              <w:pStyle w:val="naisc"/>
              <w:spacing w:before="0" w:after="0"/>
              <w:rPr>
                <w:b/>
                <w:sz w:val="22"/>
                <w:szCs w:val="22"/>
              </w:rPr>
            </w:pPr>
            <w:r w:rsidRPr="005A429E">
              <w:rPr>
                <w:b/>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07A76F10" w14:textId="2196B9E5" w:rsidR="00587D5D" w:rsidRPr="00307499" w:rsidRDefault="00587D5D" w:rsidP="00587D5D">
            <w:pPr>
              <w:rPr>
                <w:sz w:val="22"/>
                <w:szCs w:val="22"/>
              </w:rPr>
            </w:pPr>
            <w:r>
              <w:rPr>
                <w:sz w:val="22"/>
                <w:szCs w:val="22"/>
              </w:rPr>
              <w:t xml:space="preserve">Skat. 1.sadaļu </w:t>
            </w:r>
          </w:p>
        </w:tc>
      </w:tr>
      <w:tr w:rsidR="00587D5D" w:rsidRPr="00307499" w14:paraId="1E1A96B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7A2C670" w14:textId="0A0F6BCC" w:rsidR="00587D5D" w:rsidRPr="00307499" w:rsidRDefault="002C1967" w:rsidP="00587D5D">
            <w:pPr>
              <w:pStyle w:val="naisc"/>
              <w:spacing w:before="0" w:after="0"/>
              <w:rPr>
                <w:sz w:val="22"/>
                <w:szCs w:val="22"/>
              </w:rPr>
            </w:pPr>
            <w:r>
              <w:rPr>
                <w:sz w:val="22"/>
                <w:szCs w:val="22"/>
              </w:rPr>
              <w:t>10.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AA39ADD" w14:textId="45ACCA23" w:rsidR="00587D5D" w:rsidRPr="00307499" w:rsidRDefault="00587D5D" w:rsidP="00587D5D">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FE6760D" w14:textId="2D5161D9" w:rsidR="00587D5D" w:rsidRPr="0052479B" w:rsidRDefault="00587D5D" w:rsidP="00587D5D">
            <w:pPr>
              <w:autoSpaceDE w:val="0"/>
              <w:autoSpaceDN w:val="0"/>
              <w:adjustRightInd w:val="0"/>
              <w:jc w:val="center"/>
              <w:rPr>
                <w:b/>
                <w:sz w:val="22"/>
                <w:szCs w:val="22"/>
              </w:rPr>
            </w:pPr>
            <w:r w:rsidRPr="0052479B">
              <w:rPr>
                <w:b/>
                <w:sz w:val="22"/>
                <w:szCs w:val="22"/>
              </w:rPr>
              <w:t>LBAS</w:t>
            </w:r>
          </w:p>
          <w:p w14:paraId="71790ADD" w14:textId="51DA8B7E" w:rsidR="00587D5D" w:rsidRPr="00307499" w:rsidRDefault="00587D5D" w:rsidP="00587D5D">
            <w:pPr>
              <w:autoSpaceDE w:val="0"/>
              <w:autoSpaceDN w:val="0"/>
              <w:adjustRightInd w:val="0"/>
              <w:jc w:val="both"/>
              <w:rPr>
                <w:sz w:val="22"/>
                <w:szCs w:val="22"/>
              </w:rPr>
            </w:pPr>
            <w:r w:rsidRPr="00307499">
              <w:rPr>
                <w:sz w:val="22"/>
                <w:szCs w:val="22"/>
              </w:rPr>
              <w:t>Lūdzam</w:t>
            </w:r>
            <w:r w:rsidRPr="00307499">
              <w:rPr>
                <w:color w:val="000000"/>
                <w:sz w:val="22"/>
                <w:szCs w:val="22"/>
                <w:lang w:eastAsia="en-US" w:bidi="en-US"/>
              </w:rPr>
              <w:t xml:space="preserve"> </w:t>
            </w:r>
            <w:r w:rsidRPr="00307499">
              <w:rPr>
                <w:sz w:val="22"/>
                <w:szCs w:val="22"/>
              </w:rPr>
              <w:t>papildināt</w:t>
            </w:r>
            <w:r w:rsidRPr="00307499">
              <w:rPr>
                <w:color w:val="000000"/>
                <w:sz w:val="22"/>
                <w:szCs w:val="22"/>
                <w:lang w:eastAsia="en-US" w:bidi="en-US"/>
              </w:rPr>
              <w:t xml:space="preserve"> </w:t>
            </w:r>
            <w:r w:rsidRPr="00307499">
              <w:rPr>
                <w:sz w:val="22"/>
                <w:szCs w:val="22"/>
              </w:rPr>
              <w:t>pamatnostādņu</w:t>
            </w:r>
            <w:r w:rsidRPr="00307499">
              <w:rPr>
                <w:color w:val="000000"/>
                <w:sz w:val="22"/>
                <w:szCs w:val="22"/>
                <w:lang w:eastAsia="en-US" w:bidi="en-US"/>
              </w:rPr>
              <w:t xml:space="preserve"> projektu (6.</w:t>
            </w:r>
            <w:r>
              <w:rPr>
                <w:color w:val="000000"/>
                <w:sz w:val="22"/>
                <w:szCs w:val="22"/>
                <w:lang w:eastAsia="en-US" w:bidi="en-US"/>
              </w:rPr>
              <w:t>l</w:t>
            </w:r>
            <w:r w:rsidRPr="00307499">
              <w:rPr>
                <w:color w:val="000000"/>
                <w:sz w:val="22"/>
                <w:szCs w:val="22"/>
                <w:lang w:eastAsia="en-US" w:bidi="en-US"/>
              </w:rPr>
              <w:t xml:space="preserve">pp.) ar </w:t>
            </w:r>
            <w:r w:rsidRPr="00307499">
              <w:rPr>
                <w:sz w:val="22"/>
                <w:szCs w:val="22"/>
              </w:rPr>
              <w:t>šādu</w:t>
            </w:r>
            <w:r w:rsidRPr="00307499">
              <w:rPr>
                <w:color w:val="000000"/>
                <w:sz w:val="22"/>
                <w:szCs w:val="22"/>
                <w:lang w:eastAsia="en-US" w:bidi="en-US"/>
              </w:rPr>
              <w:t xml:space="preserve"> rindkopu: "B</w:t>
            </w:r>
            <w:r w:rsidRPr="00307499">
              <w:rPr>
                <w:sz w:val="22"/>
                <w:szCs w:val="22"/>
              </w:rPr>
              <w:t>ū</w:t>
            </w:r>
            <w:r w:rsidRPr="00307499">
              <w:rPr>
                <w:color w:val="000000"/>
                <w:sz w:val="22"/>
                <w:szCs w:val="22"/>
                <w:lang w:eastAsia="en-US" w:bidi="en-US"/>
              </w:rPr>
              <w:t xml:space="preserve">tiska ir "sudraba" paaudzes </w:t>
            </w:r>
            <w:r w:rsidRPr="00307499">
              <w:rPr>
                <w:sz w:val="22"/>
                <w:szCs w:val="22"/>
              </w:rPr>
              <w:t>saglabāšana</w:t>
            </w:r>
            <w:r w:rsidRPr="00307499">
              <w:rPr>
                <w:color w:val="000000"/>
                <w:sz w:val="22"/>
                <w:szCs w:val="22"/>
                <w:lang w:eastAsia="en-US" w:bidi="en-US"/>
              </w:rPr>
              <w:t xml:space="preserve"> darba tirg</w:t>
            </w:r>
            <w:r w:rsidRPr="00307499">
              <w:rPr>
                <w:sz w:val="22"/>
                <w:szCs w:val="22"/>
              </w:rPr>
              <w:t>ū</w:t>
            </w:r>
            <w:r w:rsidRPr="00307499">
              <w:rPr>
                <w:color w:val="000000"/>
                <w:sz w:val="22"/>
                <w:szCs w:val="22"/>
                <w:lang w:eastAsia="en-US" w:bidi="en-US"/>
              </w:rPr>
              <w:t>, izmantojot e</w:t>
            </w:r>
            <w:r w:rsidRPr="00307499">
              <w:rPr>
                <w:sz w:val="22"/>
                <w:szCs w:val="22"/>
              </w:rPr>
              <w:t>l</w:t>
            </w:r>
            <w:r w:rsidRPr="00307499">
              <w:rPr>
                <w:color w:val="000000"/>
                <w:sz w:val="22"/>
                <w:szCs w:val="22"/>
                <w:lang w:eastAsia="en-US" w:bidi="en-US"/>
              </w:rPr>
              <w:t>ast</w:t>
            </w:r>
            <w:r w:rsidRPr="00307499">
              <w:rPr>
                <w:sz w:val="22"/>
                <w:szCs w:val="22"/>
              </w:rPr>
              <w:t>ī</w:t>
            </w:r>
            <w:r w:rsidRPr="00307499">
              <w:rPr>
                <w:color w:val="000000"/>
                <w:sz w:val="22"/>
                <w:szCs w:val="22"/>
                <w:lang w:eastAsia="en-US" w:bidi="en-US"/>
              </w:rPr>
              <w:t xml:space="preserve">ga darba laika </w:t>
            </w:r>
            <w:r w:rsidRPr="00307499">
              <w:rPr>
                <w:sz w:val="22"/>
                <w:szCs w:val="22"/>
                <w:lang w:eastAsia="ru-RU" w:bidi="ru-RU"/>
              </w:rPr>
              <w:t>iespējas</w:t>
            </w:r>
            <w:r w:rsidRPr="00307499">
              <w:rPr>
                <w:color w:val="000000"/>
                <w:sz w:val="22"/>
                <w:szCs w:val="22"/>
                <w:lang w:eastAsia="ru-RU" w:bidi="ru-RU"/>
              </w:rPr>
              <w:t xml:space="preserve">, </w:t>
            </w:r>
            <w:r w:rsidRPr="00307499">
              <w:rPr>
                <w:color w:val="000000"/>
                <w:sz w:val="22"/>
                <w:szCs w:val="22"/>
                <w:lang w:eastAsia="en-US" w:bidi="en-US"/>
              </w:rPr>
              <w:t xml:space="preserve">darba vides </w:t>
            </w:r>
            <w:r w:rsidRPr="00307499">
              <w:rPr>
                <w:sz w:val="22"/>
                <w:szCs w:val="22"/>
              </w:rPr>
              <w:t>pielāgošanu</w:t>
            </w:r>
            <w:r w:rsidRPr="00307499">
              <w:rPr>
                <w:color w:val="000000"/>
                <w:sz w:val="22"/>
                <w:szCs w:val="22"/>
                <w:lang w:eastAsia="en-US" w:bidi="en-US"/>
              </w:rPr>
              <w:t xml:space="preserve"> un </w:t>
            </w:r>
            <w:r w:rsidRPr="00307499">
              <w:rPr>
                <w:sz w:val="22"/>
                <w:szCs w:val="22"/>
              </w:rPr>
              <w:t>veselības</w:t>
            </w:r>
            <w:r w:rsidRPr="00307499">
              <w:rPr>
                <w:color w:val="000000"/>
                <w:sz w:val="22"/>
                <w:szCs w:val="22"/>
                <w:lang w:eastAsia="en-US" w:bidi="en-US"/>
              </w:rPr>
              <w:t xml:space="preserve"> </w:t>
            </w:r>
            <w:r w:rsidRPr="00307499">
              <w:rPr>
                <w:sz w:val="22"/>
                <w:szCs w:val="22"/>
              </w:rPr>
              <w:t>stāvokļa</w:t>
            </w:r>
            <w:r w:rsidRPr="00307499">
              <w:rPr>
                <w:color w:val="000000"/>
                <w:sz w:val="22"/>
                <w:szCs w:val="22"/>
                <w:lang w:eastAsia="en-US" w:bidi="en-US"/>
              </w:rPr>
              <w:t xml:space="preserve"> </w:t>
            </w:r>
            <w:r w:rsidRPr="00307499">
              <w:rPr>
                <w:sz w:val="22"/>
                <w:szCs w:val="22"/>
              </w:rPr>
              <w:t>uzturēšanu</w:t>
            </w:r>
            <w:r w:rsidRPr="00307499">
              <w:rPr>
                <w:color w:val="000000"/>
                <w:sz w:val="22"/>
                <w:szCs w:val="22"/>
                <w:lang w:eastAsia="en-US" w:bidi="en-US"/>
              </w:rPr>
              <w:t xml:space="preserve"> </w:t>
            </w:r>
            <w:r w:rsidRPr="00307499">
              <w:rPr>
                <w:sz w:val="22"/>
                <w:szCs w:val="22"/>
              </w:rPr>
              <w:t>ilgtermiņā</w:t>
            </w:r>
            <w:r w:rsidRPr="00307499">
              <w:rPr>
                <w:color w:val="000000"/>
                <w:sz w:val="22"/>
                <w:szCs w:val="22"/>
                <w:lang w:eastAsia="en-US" w:bidi="en-US"/>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6D828CF" w14:textId="743BB796" w:rsidR="00587D5D" w:rsidRPr="0052479B" w:rsidRDefault="00587D5D" w:rsidP="00587D5D">
            <w:pPr>
              <w:pStyle w:val="naisc"/>
              <w:spacing w:before="0" w:after="0"/>
              <w:rPr>
                <w:b/>
                <w:sz w:val="22"/>
                <w:szCs w:val="22"/>
              </w:rPr>
            </w:pPr>
            <w:r>
              <w:rPr>
                <w:b/>
                <w:sz w:val="22"/>
                <w:szCs w:val="22"/>
              </w:rPr>
              <w:t>Daļēji</w:t>
            </w:r>
            <w:r w:rsidRPr="0052479B">
              <w:rPr>
                <w:b/>
                <w:sz w:val="22"/>
                <w:szCs w:val="22"/>
              </w:rPr>
              <w:t xml:space="preserve"> ņemts vērā</w:t>
            </w:r>
          </w:p>
          <w:p w14:paraId="4386348A" w14:textId="40CDE38B" w:rsidR="00587D5D" w:rsidRDefault="00587D5D" w:rsidP="00587D5D">
            <w:pPr>
              <w:pStyle w:val="naisc"/>
              <w:spacing w:before="0" w:after="0"/>
              <w:jc w:val="both"/>
              <w:rPr>
                <w:bCs/>
                <w:sz w:val="22"/>
                <w:szCs w:val="22"/>
              </w:rPr>
            </w:pPr>
            <w:r w:rsidRPr="006D5DBB">
              <w:rPr>
                <w:sz w:val="22"/>
                <w:szCs w:val="22"/>
              </w:rPr>
              <w:t xml:space="preserve">Pamatnostādņu projekta 7.lpp. 2.rindkopā jau ir iekļauti tādi aspekti kā sarūkošs darbaspēks un esošo cilvēkresursu efektīva izmantošana, </w:t>
            </w:r>
            <w:r w:rsidRPr="006D5DBB">
              <w:rPr>
                <w:bCs/>
                <w:sz w:val="22"/>
                <w:szCs w:val="22"/>
              </w:rPr>
              <w:t xml:space="preserve">pēc iespējas iekļaujošākas nodarbinātības attīstība atbilstoši cilvēku spējām un darbspēju pakāpei u.tml. </w:t>
            </w:r>
            <w:r>
              <w:rPr>
                <w:bCs/>
                <w:sz w:val="22"/>
                <w:szCs w:val="22"/>
              </w:rPr>
              <w:t>Attiecīgi 7.lpp. 2.rindkopa tiek papildināta par aktīvās novecošanās nozīmi un nepieciešamību aktīvai dalībai darba tirgū arī “sudraba paaudzes” kontekstā.</w:t>
            </w:r>
          </w:p>
          <w:p w14:paraId="69A87F79" w14:textId="31FEF878" w:rsidR="00587D5D" w:rsidRDefault="00587D5D" w:rsidP="00587D5D">
            <w:pPr>
              <w:pStyle w:val="naisc"/>
              <w:spacing w:before="0" w:after="0"/>
              <w:jc w:val="both"/>
              <w:rPr>
                <w:bCs/>
                <w:sz w:val="22"/>
                <w:szCs w:val="22"/>
              </w:rPr>
            </w:pPr>
            <w:r w:rsidRPr="006D5DBB">
              <w:rPr>
                <w:bCs/>
                <w:sz w:val="22"/>
                <w:szCs w:val="22"/>
              </w:rPr>
              <w:t xml:space="preserve">Detalizētāks apraksts par gados vecāko cilvēku iekļaušanu darba tirgū ir sniegts 2.pielikuma 10.1.1.sadaļā, analīze par jaunajām nodarbinātības formām, attālinātā darba attīstību un darba vietu pielāgošanu ir iekļauta 2.pielikuma 11.1.un 11.2.sadaļās. </w:t>
            </w:r>
            <w:r>
              <w:rPr>
                <w:bCs/>
                <w:sz w:val="22"/>
                <w:szCs w:val="22"/>
              </w:rPr>
              <w:t>Tāpat starp 3.rīcības virziena ilgtermiņa mērķiem ir minēts: “</w:t>
            </w:r>
            <w:r w:rsidRPr="00AA4171">
              <w:rPr>
                <w:bCs/>
                <w:sz w:val="22"/>
                <w:szCs w:val="22"/>
              </w:rPr>
              <w:t>Nodrošināt drošu un veselībai nekaitīgu darba vidi un veicināt nodarbināto darba mūža pagarināšanos”</w:t>
            </w:r>
            <w:r>
              <w:rPr>
                <w:bCs/>
                <w:sz w:val="22"/>
                <w:szCs w:val="22"/>
              </w:rPr>
              <w:t xml:space="preserve"> (skat.32.lpp.)</w:t>
            </w:r>
          </w:p>
          <w:p w14:paraId="4BA2C6C8" w14:textId="415532E3" w:rsidR="00587D5D" w:rsidRPr="006D5DBB" w:rsidRDefault="00587D5D" w:rsidP="00587D5D">
            <w:pPr>
              <w:pStyle w:val="naisc"/>
              <w:spacing w:before="0" w:after="0"/>
              <w:jc w:val="both"/>
              <w:rPr>
                <w:sz w:val="22"/>
                <w:szCs w:val="22"/>
              </w:rPr>
            </w:pPr>
            <w:r w:rsidRPr="00AA4171">
              <w:rPr>
                <w:bCs/>
                <w:sz w:val="22"/>
                <w:szCs w:val="22"/>
              </w:rPr>
              <w:t>LM piedāvātā teksta redakcija</w:t>
            </w:r>
            <w:r>
              <w:rPr>
                <w:sz w:val="22"/>
                <w:szCs w:val="22"/>
              </w:rPr>
              <w:t xml:space="preserve"> ir veidota tā, lai visaptverošā veidā aptvertu būtiskākos </w:t>
            </w:r>
            <w:r>
              <w:rPr>
                <w:sz w:val="22"/>
                <w:szCs w:val="22"/>
              </w:rPr>
              <w:lastRenderedPageBreak/>
              <w:t>izaicinājumus un risinājumus, neiekļaujot konkrētas detaļas par kādu no vecuma grupām vai konkrētiem risinājuma variantiem.</w:t>
            </w:r>
          </w:p>
        </w:tc>
        <w:tc>
          <w:tcPr>
            <w:tcW w:w="3253" w:type="dxa"/>
            <w:tcBorders>
              <w:top w:val="single" w:sz="4" w:space="0" w:color="auto"/>
              <w:left w:val="single" w:sz="4" w:space="0" w:color="auto"/>
              <w:bottom w:val="single" w:sz="4" w:space="0" w:color="auto"/>
            </w:tcBorders>
            <w:shd w:val="clear" w:color="auto" w:fill="auto"/>
          </w:tcPr>
          <w:p w14:paraId="3EB0C24B" w14:textId="2E665B03" w:rsidR="00587D5D" w:rsidRPr="00307499" w:rsidRDefault="00587D5D" w:rsidP="00587D5D">
            <w:pPr>
              <w:rPr>
                <w:sz w:val="22"/>
                <w:szCs w:val="22"/>
              </w:rPr>
            </w:pPr>
            <w:r>
              <w:rPr>
                <w:sz w:val="22"/>
                <w:szCs w:val="22"/>
              </w:rPr>
              <w:lastRenderedPageBreak/>
              <w:t xml:space="preserve">Skat. 1.sadaļu </w:t>
            </w:r>
          </w:p>
        </w:tc>
      </w:tr>
      <w:tr w:rsidR="00587D5D" w:rsidRPr="00307499" w14:paraId="0E326F4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A26F5A9" w14:textId="53DAF2B2" w:rsidR="00587D5D" w:rsidRPr="00307499" w:rsidRDefault="002C1967" w:rsidP="00587D5D">
            <w:pPr>
              <w:pStyle w:val="naisc"/>
              <w:spacing w:before="0" w:after="0"/>
              <w:rPr>
                <w:sz w:val="22"/>
                <w:szCs w:val="22"/>
              </w:rPr>
            </w:pPr>
            <w:r>
              <w:rPr>
                <w:sz w:val="22"/>
                <w:szCs w:val="22"/>
              </w:rPr>
              <w:t>11.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AB39ED" w14:textId="47098B8B" w:rsidR="00587D5D" w:rsidRPr="00307499" w:rsidRDefault="00587D5D" w:rsidP="00587D5D">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FE297F5" w14:textId="77777777" w:rsidR="00587D5D" w:rsidRPr="006C115E" w:rsidRDefault="00587D5D" w:rsidP="00587D5D">
            <w:pPr>
              <w:tabs>
                <w:tab w:val="left" w:pos="720"/>
              </w:tabs>
              <w:contextualSpacing/>
              <w:jc w:val="center"/>
              <w:rPr>
                <w:b/>
                <w:sz w:val="22"/>
                <w:szCs w:val="22"/>
                <w:lang w:eastAsia="en-US"/>
              </w:rPr>
            </w:pPr>
            <w:r w:rsidRPr="006C115E">
              <w:rPr>
                <w:b/>
                <w:sz w:val="22"/>
                <w:szCs w:val="22"/>
                <w:lang w:eastAsia="en-US"/>
              </w:rPr>
              <w:t>IZM</w:t>
            </w:r>
          </w:p>
          <w:p w14:paraId="5AD9F14B" w14:textId="72EC6433" w:rsidR="00587D5D" w:rsidRPr="00307499" w:rsidRDefault="00587D5D" w:rsidP="00587D5D">
            <w:pPr>
              <w:autoSpaceDE w:val="0"/>
              <w:autoSpaceDN w:val="0"/>
              <w:adjustRightInd w:val="0"/>
              <w:jc w:val="both"/>
              <w:rPr>
                <w:b/>
                <w:sz w:val="22"/>
                <w:szCs w:val="22"/>
                <w:lang w:eastAsia="en-US"/>
              </w:rPr>
            </w:pPr>
            <w:r w:rsidRPr="00307499">
              <w:rPr>
                <w:color w:val="000000"/>
                <w:sz w:val="22"/>
                <w:szCs w:val="22"/>
              </w:rPr>
              <w:t xml:space="preserve">Pamatnostādņu projekta kopsavilkumu un 1. pielikumu nepieciešams papildināt, norādot sasaisti ar Jaunatnes politikas pamatnostādnēm 2021.-2027. gadam (izstrādes stadijā). Pamatnostādņu projekta </w:t>
            </w:r>
            <w:r w:rsidRPr="00307499">
              <w:rPr>
                <w:b/>
                <w:bCs/>
                <w:color w:val="000000"/>
                <w:sz w:val="22"/>
                <w:szCs w:val="22"/>
              </w:rPr>
              <w:t>“Jaunatnes politikas pamatnostādnes 2021.-2027. gadam”</w:t>
            </w:r>
            <w:r w:rsidRPr="00307499">
              <w:rPr>
                <w:color w:val="000000"/>
                <w:sz w:val="22"/>
                <w:szCs w:val="22"/>
              </w:rPr>
              <w:t xml:space="preserve"> rīcības virzieni un to uzdevumi vērsti uz to, lai radītu iespējas visu jauniešu attīstībai un labklājībai, stiprinātu jauniešu iekļaušanos sabiedrībā un līdzdalību visās dzīvēs jomās, kā arī sekmētu kvalitatīvas un ilgtspējīgas darba ar jaunatni sistēmas izveidi valsts un pašvaldību līmenī. Pamatnostādņu projekta rīcības virziena “</w:t>
            </w:r>
            <w:r w:rsidRPr="00307499">
              <w:rPr>
                <w:bCs/>
                <w:color w:val="000000"/>
                <w:sz w:val="22"/>
                <w:szCs w:val="22"/>
              </w:rPr>
              <w:t>Darba tirgum un patstāvīgai dzīvei nepieciešamo prasmju un iemaņu apguves veicināšana</w:t>
            </w:r>
            <w:r w:rsidRPr="00307499">
              <w:rPr>
                <w:color w:val="000000"/>
                <w:sz w:val="22"/>
                <w:szCs w:val="22"/>
              </w:rPr>
              <w:t xml:space="preserve">” ietvaros paredzēts veicināt sabiedrībā, t.sk. darba devēju vidū,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307499">
              <w:rPr>
                <w:color w:val="000000"/>
                <w:sz w:val="22"/>
                <w:szCs w:val="22"/>
              </w:rPr>
              <w:t>mentoringu</w:t>
            </w:r>
            <w:proofErr w:type="spellEnd"/>
            <w:r w:rsidRPr="00307499">
              <w:rPr>
                <w:color w:val="000000"/>
                <w:sz w:val="22"/>
                <w:szCs w:val="22"/>
              </w:rPr>
              <w:t xml:space="preserve"> un darba prakses iespējas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60AACEC" w14:textId="4BAF4770" w:rsidR="00587D5D" w:rsidRPr="006C115E" w:rsidRDefault="00587D5D" w:rsidP="00587D5D">
            <w:pPr>
              <w:pStyle w:val="naisc"/>
              <w:spacing w:before="0" w:after="0"/>
              <w:rPr>
                <w:b/>
                <w:sz w:val="22"/>
                <w:szCs w:val="22"/>
              </w:rPr>
            </w:pPr>
            <w:r w:rsidRPr="006C115E">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1298E268" w14:textId="27BE4D3F" w:rsidR="00587D5D" w:rsidRPr="00307499" w:rsidRDefault="00587D5D" w:rsidP="00587D5D">
            <w:pPr>
              <w:rPr>
                <w:sz w:val="22"/>
                <w:szCs w:val="22"/>
              </w:rPr>
            </w:pPr>
            <w:r>
              <w:rPr>
                <w:sz w:val="22"/>
                <w:szCs w:val="22"/>
              </w:rPr>
              <w:t>Skat. 1.sadaļu un 1.pielikumu.</w:t>
            </w:r>
          </w:p>
        </w:tc>
      </w:tr>
      <w:tr w:rsidR="005C0385" w:rsidRPr="00307499" w14:paraId="7C172E54"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E9EFA10" w14:textId="2C28EBEB" w:rsidR="005C0385" w:rsidRDefault="002C1967" w:rsidP="005C0385">
            <w:pPr>
              <w:pStyle w:val="naisc"/>
              <w:spacing w:before="0" w:after="0"/>
              <w:rPr>
                <w:sz w:val="22"/>
                <w:szCs w:val="22"/>
              </w:rPr>
            </w:pPr>
            <w:r>
              <w:rPr>
                <w:sz w:val="22"/>
                <w:szCs w:val="22"/>
              </w:rPr>
              <w:t>12.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3EC15C7" w14:textId="56CAFEBC" w:rsidR="005C0385" w:rsidRDefault="005C0385" w:rsidP="005C0385">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49B57C0" w14:textId="77777777" w:rsidR="005C0385" w:rsidRPr="00307499" w:rsidRDefault="005C0385" w:rsidP="005C0385">
            <w:pPr>
              <w:autoSpaceDE w:val="0"/>
              <w:autoSpaceDN w:val="0"/>
              <w:adjustRightInd w:val="0"/>
              <w:jc w:val="center"/>
              <w:rPr>
                <w:b/>
                <w:sz w:val="22"/>
                <w:szCs w:val="22"/>
                <w:lang w:eastAsia="en-US"/>
              </w:rPr>
            </w:pPr>
            <w:r w:rsidRPr="00307499">
              <w:rPr>
                <w:b/>
                <w:sz w:val="22"/>
                <w:szCs w:val="22"/>
                <w:lang w:eastAsia="en-US"/>
              </w:rPr>
              <w:t>Latvijas Sabiedrisko pakalpojumu un Transporta darbinieku arodbiedrība</w:t>
            </w:r>
          </w:p>
          <w:p w14:paraId="16823858" w14:textId="77777777" w:rsidR="005C0385" w:rsidRPr="00307499" w:rsidRDefault="005C0385" w:rsidP="005C0385">
            <w:pPr>
              <w:autoSpaceDE w:val="0"/>
              <w:autoSpaceDN w:val="0"/>
              <w:adjustRightInd w:val="0"/>
              <w:jc w:val="both"/>
              <w:rPr>
                <w:sz w:val="22"/>
                <w:szCs w:val="22"/>
                <w:lang w:eastAsia="en-US"/>
              </w:rPr>
            </w:pPr>
            <w:r w:rsidRPr="00307499">
              <w:rPr>
                <w:sz w:val="22"/>
                <w:szCs w:val="22"/>
                <w:lang w:eastAsia="en-US"/>
              </w:rPr>
              <w:t>Rosina iekļaut sadaļā "Politikas mērķis" tā sasniegšanai un attīstībai papildus rīcības virzienu sekojošā redakcijā:</w:t>
            </w:r>
          </w:p>
          <w:p w14:paraId="630C1E3A" w14:textId="1CB84869" w:rsidR="005C0385" w:rsidRPr="006C115E" w:rsidRDefault="005C0385" w:rsidP="005C0385">
            <w:pPr>
              <w:tabs>
                <w:tab w:val="left" w:pos="720"/>
              </w:tabs>
              <w:contextualSpacing/>
              <w:jc w:val="both"/>
              <w:rPr>
                <w:b/>
                <w:sz w:val="22"/>
                <w:szCs w:val="22"/>
                <w:lang w:eastAsia="en-US"/>
              </w:rPr>
            </w:pPr>
            <w:r w:rsidRPr="00307499">
              <w:rPr>
                <w:sz w:val="22"/>
                <w:szCs w:val="22"/>
                <w:lang w:eastAsia="en-US"/>
              </w:rPr>
              <w:lastRenderedPageBreak/>
              <w:t xml:space="preserve">6) </w:t>
            </w:r>
            <w:r w:rsidRPr="00307499">
              <w:rPr>
                <w:sz w:val="22"/>
                <w:szCs w:val="22"/>
                <w:u w:val="single"/>
                <w:lang w:eastAsia="en-US"/>
              </w:rPr>
              <w:t>stabila un godīga konkurence darba tirgū</w:t>
            </w:r>
            <w:r w:rsidRPr="00307499">
              <w:rPr>
                <w:sz w:val="22"/>
                <w:szCs w:val="22"/>
                <w:lang w:eastAsia="en-US"/>
              </w:rPr>
              <w:t>, nodrošināt cienīgus darba apstākļus un</w:t>
            </w:r>
            <w:r>
              <w:rPr>
                <w:sz w:val="22"/>
                <w:szCs w:val="22"/>
                <w:lang w:eastAsia="en-US"/>
              </w:rPr>
              <w:t xml:space="preserve"> </w:t>
            </w:r>
            <w:r w:rsidRPr="00307499">
              <w:rPr>
                <w:sz w:val="22"/>
                <w:szCs w:val="22"/>
                <w:lang w:eastAsia="en-US"/>
              </w:rPr>
              <w:t xml:space="preserve">samaksu darba tirgū, atbalstot un sekmējot sociālo partneru centienus </w:t>
            </w:r>
            <w:proofErr w:type="spellStart"/>
            <w:r w:rsidRPr="00307499">
              <w:rPr>
                <w:sz w:val="22"/>
                <w:szCs w:val="22"/>
                <w:lang w:eastAsia="en-US"/>
              </w:rPr>
              <w:t>ģenerālvienošanās</w:t>
            </w:r>
            <w:proofErr w:type="spellEnd"/>
            <w:r>
              <w:rPr>
                <w:sz w:val="22"/>
                <w:szCs w:val="22"/>
                <w:lang w:eastAsia="en-US"/>
              </w:rPr>
              <w:t xml:space="preserve"> </w:t>
            </w:r>
            <w:r w:rsidRPr="00307499">
              <w:rPr>
                <w:sz w:val="22"/>
                <w:szCs w:val="22"/>
                <w:lang w:eastAsia="en-US"/>
              </w:rPr>
              <w:t>slēgšanai nozarēs.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289DCED" w14:textId="6DFA4051" w:rsidR="005C0385" w:rsidRPr="00B22583" w:rsidRDefault="005C0385" w:rsidP="005C0385">
            <w:pPr>
              <w:jc w:val="both"/>
              <w:rPr>
                <w:b/>
                <w:sz w:val="22"/>
                <w:szCs w:val="22"/>
              </w:rPr>
            </w:pPr>
            <w:r w:rsidRPr="00B22583">
              <w:rPr>
                <w:b/>
                <w:sz w:val="22"/>
                <w:szCs w:val="22"/>
              </w:rPr>
              <w:lastRenderedPageBreak/>
              <w:t>Panākta vienošanās 06.07.2021. saskaņošanas sanāksmē, ka</w:t>
            </w:r>
            <w:r>
              <w:rPr>
                <w:b/>
                <w:sz w:val="22"/>
                <w:szCs w:val="22"/>
              </w:rPr>
              <w:t xml:space="preserve"> Pamatnostādņu projekta 5.rīcības virziena </w:t>
            </w:r>
            <w:r w:rsidR="006916D9">
              <w:rPr>
                <w:b/>
                <w:sz w:val="22"/>
                <w:szCs w:val="22"/>
              </w:rPr>
              <w:t>5.</w:t>
            </w:r>
            <w:r>
              <w:rPr>
                <w:b/>
                <w:sz w:val="22"/>
                <w:szCs w:val="22"/>
              </w:rPr>
              <w:t xml:space="preserve">9.uzdevums tiek papildināts ar iestarpinājumu, </w:t>
            </w:r>
            <w:r w:rsidRPr="005C0385">
              <w:rPr>
                <w:b/>
                <w:sz w:val="22"/>
                <w:szCs w:val="22"/>
              </w:rPr>
              <w:t xml:space="preserve">ka sadarbības </w:t>
            </w:r>
            <w:r w:rsidRPr="005C0385">
              <w:rPr>
                <w:b/>
                <w:sz w:val="22"/>
                <w:szCs w:val="22"/>
              </w:rPr>
              <w:lastRenderedPageBreak/>
              <w:t xml:space="preserve">jautājumi </w:t>
            </w:r>
            <w:r w:rsidRPr="005C0385">
              <w:rPr>
                <w:b/>
                <w:i/>
                <w:sz w:val="22"/>
                <w:szCs w:val="22"/>
              </w:rPr>
              <w:t xml:space="preserve">skar, tai skaitā, </w:t>
            </w:r>
            <w:proofErr w:type="spellStart"/>
            <w:r w:rsidRPr="005C0385">
              <w:rPr>
                <w:b/>
                <w:i/>
                <w:sz w:val="22"/>
                <w:szCs w:val="22"/>
              </w:rPr>
              <w:t>ģenerālvienošanās</w:t>
            </w:r>
            <w:proofErr w:type="spellEnd"/>
            <w:r w:rsidRPr="005C0385">
              <w:rPr>
                <w:b/>
                <w:i/>
                <w:sz w:val="22"/>
                <w:szCs w:val="22"/>
              </w:rPr>
              <w:t xml:space="preserve"> un koplīgum</w:t>
            </w:r>
            <w:r>
              <w:rPr>
                <w:b/>
                <w:i/>
                <w:sz w:val="22"/>
                <w:szCs w:val="22"/>
              </w:rPr>
              <w:t>a</w:t>
            </w:r>
            <w:r w:rsidRPr="005C0385">
              <w:rPr>
                <w:b/>
                <w:i/>
                <w:sz w:val="22"/>
                <w:szCs w:val="22"/>
              </w:rPr>
              <w:t xml:space="preserve"> slēgšanu</w:t>
            </w:r>
            <w:r w:rsidRPr="005C0385">
              <w:rPr>
                <w:b/>
                <w:sz w:val="22"/>
                <w:szCs w:val="22"/>
              </w:rPr>
              <w:t>,</w:t>
            </w:r>
            <w:r>
              <w:rPr>
                <w:b/>
                <w:sz w:val="22"/>
                <w:szCs w:val="22"/>
              </w:rPr>
              <w:t xml:space="preserve"> un </w:t>
            </w:r>
            <w:r w:rsidRPr="00B22583">
              <w:rPr>
                <w:b/>
                <w:sz w:val="22"/>
                <w:szCs w:val="22"/>
              </w:rPr>
              <w:t xml:space="preserve"> LBAS iebildumu neuztur</w:t>
            </w:r>
          </w:p>
          <w:p w14:paraId="0001F278" w14:textId="3DD8EAA6" w:rsidR="005C0385" w:rsidRDefault="005C0385" w:rsidP="005C0385">
            <w:pPr>
              <w:pStyle w:val="naisc"/>
              <w:spacing w:before="0" w:after="0"/>
              <w:jc w:val="both"/>
              <w:rPr>
                <w:sz w:val="22"/>
                <w:szCs w:val="22"/>
              </w:rPr>
            </w:pPr>
            <w:r>
              <w:rPr>
                <w:sz w:val="22"/>
                <w:szCs w:val="22"/>
              </w:rPr>
              <w:t xml:space="preserve">Atzinumā sniegtais priekšlikums pēc būtības jau ir aptverts 3.rīcības virzienā, darba apstākļu un darba vides uzlabošanai paredzot </w:t>
            </w:r>
            <w:r w:rsidR="006916D9">
              <w:rPr>
                <w:sz w:val="22"/>
                <w:szCs w:val="22"/>
              </w:rPr>
              <w:t>3.</w:t>
            </w:r>
            <w:r>
              <w:rPr>
                <w:sz w:val="22"/>
                <w:szCs w:val="22"/>
              </w:rPr>
              <w:t>2.3.-</w:t>
            </w:r>
            <w:r w:rsidR="006916D9">
              <w:rPr>
                <w:sz w:val="22"/>
                <w:szCs w:val="22"/>
              </w:rPr>
              <w:t>3.</w:t>
            </w:r>
            <w:r>
              <w:rPr>
                <w:sz w:val="22"/>
                <w:szCs w:val="22"/>
              </w:rPr>
              <w:t>2.6.uzdevumus.</w:t>
            </w:r>
          </w:p>
          <w:p w14:paraId="65BFA7E7" w14:textId="77777777" w:rsidR="005C0385" w:rsidRDefault="005C0385" w:rsidP="005C0385">
            <w:pPr>
              <w:pStyle w:val="naisc"/>
              <w:spacing w:before="0" w:after="0"/>
              <w:jc w:val="both"/>
              <w:rPr>
                <w:sz w:val="22"/>
                <w:szCs w:val="22"/>
              </w:rPr>
            </w:pPr>
            <w:r>
              <w:rPr>
                <w:sz w:val="22"/>
                <w:szCs w:val="22"/>
              </w:rPr>
              <w:t xml:space="preserve">Koplīgumi un </w:t>
            </w:r>
            <w:proofErr w:type="spellStart"/>
            <w:r>
              <w:rPr>
                <w:sz w:val="22"/>
                <w:szCs w:val="22"/>
              </w:rPr>
              <w:t>ģenerālvienošanās</w:t>
            </w:r>
            <w:proofErr w:type="spellEnd"/>
            <w:r>
              <w:rPr>
                <w:sz w:val="22"/>
                <w:szCs w:val="22"/>
              </w:rPr>
              <w:t xml:space="preserve"> ir viens no instrumentiem, ar kuru palīdzību paši sociālie partneri var noteikt īpašu regulējumu savos uzņēmumos un nozarēs. </w:t>
            </w:r>
          </w:p>
          <w:p w14:paraId="62F073FB" w14:textId="753DCEB0" w:rsidR="005C0385" w:rsidRPr="005C0385" w:rsidRDefault="005C0385" w:rsidP="005C0385">
            <w:pPr>
              <w:pStyle w:val="naisc"/>
              <w:spacing w:before="0" w:after="0"/>
              <w:jc w:val="both"/>
              <w:rPr>
                <w:sz w:val="22"/>
                <w:szCs w:val="22"/>
              </w:rPr>
            </w:pPr>
            <w:r>
              <w:rPr>
                <w:sz w:val="22"/>
                <w:szCs w:val="22"/>
              </w:rPr>
              <w:t>Valsts no savas puses jau šobrīd atbalsta un sekmē šādu vienošanos slēgšanu, tai skaitā ar normatīvo aktu grozījumiem un dažāda veida projektiem.</w:t>
            </w:r>
          </w:p>
        </w:tc>
        <w:tc>
          <w:tcPr>
            <w:tcW w:w="3253" w:type="dxa"/>
            <w:tcBorders>
              <w:top w:val="single" w:sz="4" w:space="0" w:color="auto"/>
              <w:left w:val="single" w:sz="4" w:space="0" w:color="auto"/>
              <w:bottom w:val="single" w:sz="4" w:space="0" w:color="auto"/>
            </w:tcBorders>
            <w:shd w:val="clear" w:color="auto" w:fill="auto"/>
          </w:tcPr>
          <w:p w14:paraId="3D9E4704" w14:textId="17C6E648" w:rsidR="005C0385" w:rsidRDefault="000B1D02" w:rsidP="005C0385">
            <w:pPr>
              <w:rPr>
                <w:sz w:val="22"/>
                <w:szCs w:val="22"/>
              </w:rPr>
            </w:pPr>
            <w:r>
              <w:rPr>
                <w:sz w:val="22"/>
                <w:szCs w:val="22"/>
              </w:rPr>
              <w:lastRenderedPageBreak/>
              <w:t xml:space="preserve">Skat. </w:t>
            </w:r>
            <w:r w:rsidRPr="000B1D02">
              <w:rPr>
                <w:sz w:val="22"/>
                <w:szCs w:val="22"/>
              </w:rPr>
              <w:t>5.rīcības virziena 5.9.uzdevum</w:t>
            </w:r>
            <w:r>
              <w:rPr>
                <w:sz w:val="22"/>
                <w:szCs w:val="22"/>
              </w:rPr>
              <w:t>u</w:t>
            </w:r>
          </w:p>
        </w:tc>
      </w:tr>
      <w:tr w:rsidR="00053586" w:rsidRPr="00307499" w14:paraId="30466D2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6EEF8E3" w14:textId="49B7D7F7" w:rsidR="00053586" w:rsidRDefault="002C1967" w:rsidP="00053586">
            <w:pPr>
              <w:pStyle w:val="naisc"/>
              <w:spacing w:before="0" w:after="0"/>
              <w:rPr>
                <w:sz w:val="22"/>
                <w:szCs w:val="22"/>
              </w:rPr>
            </w:pPr>
            <w:r>
              <w:rPr>
                <w:sz w:val="22"/>
                <w:szCs w:val="22"/>
              </w:rPr>
              <w:t>13.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8CEF94D" w14:textId="45BE121B" w:rsidR="00053586" w:rsidRDefault="00053586" w:rsidP="00053586">
            <w:pPr>
              <w:pStyle w:val="naisc"/>
              <w:spacing w:before="0" w:after="0"/>
              <w:jc w:val="left"/>
              <w:rPr>
                <w:sz w:val="22"/>
                <w:szCs w:val="22"/>
              </w:rPr>
            </w:pPr>
            <w:r>
              <w:rPr>
                <w:sz w:val="22"/>
                <w:szCs w:val="22"/>
              </w:rPr>
              <w:t>2.Politikas mērķis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7C97ED3" w14:textId="77777777" w:rsidR="00053586" w:rsidRPr="00F9516E" w:rsidRDefault="00053586" w:rsidP="00053586">
            <w:pPr>
              <w:tabs>
                <w:tab w:val="left" w:pos="720"/>
              </w:tabs>
              <w:contextualSpacing/>
              <w:jc w:val="center"/>
              <w:rPr>
                <w:b/>
                <w:sz w:val="22"/>
                <w:szCs w:val="22"/>
                <w:lang w:eastAsia="en-US"/>
              </w:rPr>
            </w:pPr>
            <w:r w:rsidRPr="00F9516E">
              <w:rPr>
                <w:b/>
                <w:sz w:val="22"/>
                <w:szCs w:val="22"/>
                <w:lang w:eastAsia="en-US"/>
              </w:rPr>
              <w:t>LBAS</w:t>
            </w:r>
          </w:p>
          <w:p w14:paraId="173EDAD6" w14:textId="78131ABF" w:rsidR="00053586" w:rsidRPr="00307499" w:rsidRDefault="00053586" w:rsidP="00053586">
            <w:pPr>
              <w:autoSpaceDE w:val="0"/>
              <w:autoSpaceDN w:val="0"/>
              <w:adjustRightInd w:val="0"/>
              <w:jc w:val="both"/>
              <w:rPr>
                <w:b/>
                <w:sz w:val="22"/>
                <w:szCs w:val="22"/>
                <w:lang w:eastAsia="en-US"/>
              </w:rPr>
            </w:pPr>
            <w:r w:rsidRPr="00307499">
              <w:rPr>
                <w:color w:val="000000"/>
                <w:sz w:val="22"/>
                <w:szCs w:val="22"/>
                <w:lang w:eastAsia="en-US" w:bidi="en-US"/>
              </w:rPr>
              <w:t>L</w:t>
            </w:r>
            <w:r w:rsidRPr="00307499">
              <w:rPr>
                <w:sz w:val="22"/>
                <w:szCs w:val="22"/>
              </w:rPr>
              <w:t>ū</w:t>
            </w:r>
            <w:r w:rsidRPr="00307499">
              <w:rPr>
                <w:color w:val="000000"/>
                <w:sz w:val="22"/>
                <w:szCs w:val="22"/>
                <w:lang w:eastAsia="en-US" w:bidi="en-US"/>
              </w:rPr>
              <w:t xml:space="preserve">dzam </w:t>
            </w:r>
            <w:r w:rsidRPr="00307499">
              <w:rPr>
                <w:sz w:val="22"/>
                <w:szCs w:val="22"/>
              </w:rPr>
              <w:t>papildināt</w:t>
            </w:r>
            <w:r w:rsidRPr="00307499">
              <w:rPr>
                <w:color w:val="000000"/>
                <w:sz w:val="22"/>
                <w:szCs w:val="22"/>
                <w:lang w:eastAsia="en-US" w:bidi="en-US"/>
              </w:rPr>
              <w:t xml:space="preserve"> </w:t>
            </w:r>
            <w:r w:rsidRPr="00307499">
              <w:rPr>
                <w:sz w:val="22"/>
                <w:szCs w:val="22"/>
              </w:rPr>
              <w:t>pamatnostādņu</w:t>
            </w:r>
            <w:r w:rsidRPr="00307499">
              <w:rPr>
                <w:color w:val="000000"/>
                <w:sz w:val="22"/>
                <w:szCs w:val="22"/>
                <w:lang w:eastAsia="en-US" w:bidi="en-US"/>
              </w:rPr>
              <w:t xml:space="preserve"> projekta </w:t>
            </w:r>
            <w:r w:rsidRPr="00307499">
              <w:rPr>
                <w:sz w:val="22"/>
                <w:szCs w:val="22"/>
              </w:rPr>
              <w:t>rīcības</w:t>
            </w:r>
            <w:r w:rsidRPr="00307499">
              <w:rPr>
                <w:color w:val="000000"/>
                <w:sz w:val="22"/>
                <w:szCs w:val="22"/>
                <w:lang w:eastAsia="en-US" w:bidi="en-US"/>
              </w:rPr>
              <w:t xml:space="preserve"> virziena Nr. 3 aprakstu (12.</w:t>
            </w:r>
            <w:r w:rsidRPr="00307499">
              <w:rPr>
                <w:sz w:val="22"/>
                <w:szCs w:val="22"/>
              </w:rPr>
              <w:t>l</w:t>
            </w:r>
            <w:r w:rsidRPr="00307499">
              <w:rPr>
                <w:color w:val="000000"/>
                <w:sz w:val="22"/>
                <w:szCs w:val="22"/>
                <w:lang w:eastAsia="en-US" w:bidi="en-US"/>
              </w:rPr>
              <w:t xml:space="preserve">pp.) ar </w:t>
            </w:r>
            <w:r w:rsidRPr="00307499">
              <w:rPr>
                <w:sz w:val="22"/>
                <w:szCs w:val="22"/>
              </w:rPr>
              <w:t>šādu</w:t>
            </w:r>
            <w:r w:rsidRPr="00307499">
              <w:rPr>
                <w:color w:val="000000"/>
                <w:sz w:val="22"/>
                <w:szCs w:val="22"/>
                <w:lang w:eastAsia="en-US" w:bidi="en-US"/>
              </w:rPr>
              <w:t xml:space="preserve"> rindkopu: " </w:t>
            </w:r>
            <w:r w:rsidRPr="00307499">
              <w:rPr>
                <w:sz w:val="22"/>
                <w:szCs w:val="22"/>
              </w:rPr>
              <w:t>Kvalitatīvas</w:t>
            </w:r>
            <w:r w:rsidRPr="00307499">
              <w:rPr>
                <w:color w:val="000000"/>
                <w:sz w:val="22"/>
                <w:szCs w:val="22"/>
                <w:lang w:eastAsia="en-US" w:bidi="en-US"/>
              </w:rPr>
              <w:t xml:space="preserve"> darba vietas - </w:t>
            </w:r>
            <w:r w:rsidRPr="00307499">
              <w:rPr>
                <w:sz w:val="22"/>
                <w:szCs w:val="22"/>
              </w:rPr>
              <w:t>attālināta</w:t>
            </w:r>
            <w:r w:rsidRPr="00307499">
              <w:rPr>
                <w:color w:val="000000"/>
                <w:sz w:val="22"/>
                <w:szCs w:val="22"/>
                <w:lang w:eastAsia="en-US" w:bidi="en-US"/>
              </w:rPr>
              <w:t xml:space="preserve"> darba un "sudraba "paaudzes darbiniekiem, lai </w:t>
            </w:r>
            <w:r w:rsidRPr="00307499">
              <w:rPr>
                <w:sz w:val="22"/>
                <w:szCs w:val="22"/>
              </w:rPr>
              <w:t>samazinātu</w:t>
            </w:r>
            <w:r w:rsidRPr="00307499">
              <w:rPr>
                <w:color w:val="000000"/>
                <w:sz w:val="22"/>
                <w:szCs w:val="22"/>
                <w:lang w:eastAsia="en-US" w:bidi="en-US"/>
              </w:rPr>
              <w:t xml:space="preserve"> arodslimnieku un nelaimes</w:t>
            </w:r>
            <w:r w:rsidRPr="00307499">
              <w:rPr>
                <w:sz w:val="22"/>
                <w:szCs w:val="22"/>
              </w:rPr>
              <w:t xml:space="preserve"> gadījumos</w:t>
            </w:r>
            <w:r w:rsidRPr="00307499">
              <w:rPr>
                <w:color w:val="000000"/>
                <w:sz w:val="22"/>
                <w:szCs w:val="22"/>
                <w:lang w:eastAsia="en-US" w:bidi="en-US"/>
              </w:rPr>
              <w:t xml:space="preserve"> darb</w:t>
            </w:r>
            <w:r w:rsidRPr="00307499">
              <w:rPr>
                <w:sz w:val="22"/>
                <w:szCs w:val="22"/>
              </w:rPr>
              <w:t>ā</w:t>
            </w:r>
            <w:r w:rsidRPr="00307499">
              <w:rPr>
                <w:color w:val="000000"/>
                <w:sz w:val="22"/>
                <w:szCs w:val="22"/>
                <w:lang w:eastAsia="en-US" w:bidi="en-US"/>
              </w:rPr>
              <w:t xml:space="preserve"> </w:t>
            </w:r>
            <w:r w:rsidRPr="00307499">
              <w:rPr>
                <w:sz w:val="22"/>
                <w:szCs w:val="22"/>
              </w:rPr>
              <w:t>cietušo</w:t>
            </w:r>
            <w:r w:rsidRPr="00307499">
              <w:rPr>
                <w:color w:val="000000"/>
                <w:sz w:val="22"/>
                <w:szCs w:val="22"/>
                <w:lang w:eastAsia="en-US" w:bidi="en-US"/>
              </w:rPr>
              <w:t xml:space="preserve"> skaitu. </w:t>
            </w:r>
            <w:r w:rsidRPr="00307499">
              <w:rPr>
                <w:sz w:val="22"/>
                <w:szCs w:val="22"/>
              </w:rPr>
              <w:t>Jāpievērš</w:t>
            </w:r>
            <w:r w:rsidRPr="00307499">
              <w:rPr>
                <w:color w:val="000000"/>
                <w:sz w:val="22"/>
                <w:szCs w:val="22"/>
                <w:lang w:eastAsia="en-US" w:bidi="en-US"/>
              </w:rPr>
              <w:t xml:space="preserve"> </w:t>
            </w:r>
            <w:r w:rsidRPr="00307499">
              <w:rPr>
                <w:sz w:val="22"/>
                <w:szCs w:val="22"/>
              </w:rPr>
              <w:t>lielāka</w:t>
            </w:r>
            <w:r w:rsidRPr="00307499">
              <w:rPr>
                <w:color w:val="000000"/>
                <w:sz w:val="22"/>
                <w:szCs w:val="22"/>
                <w:lang w:eastAsia="en-US" w:bidi="en-US"/>
              </w:rPr>
              <w:t xml:space="preserve"> </w:t>
            </w:r>
            <w:r w:rsidRPr="00307499">
              <w:rPr>
                <w:sz w:val="22"/>
                <w:szCs w:val="22"/>
              </w:rPr>
              <w:t>uzmanība</w:t>
            </w:r>
            <w:r w:rsidRPr="00307499">
              <w:rPr>
                <w:color w:val="000000"/>
                <w:sz w:val="22"/>
                <w:szCs w:val="22"/>
                <w:lang w:eastAsia="en-US" w:bidi="en-US"/>
              </w:rPr>
              <w:t xml:space="preserve"> </w:t>
            </w:r>
            <w:r w:rsidRPr="00307499">
              <w:rPr>
                <w:sz w:val="22"/>
                <w:szCs w:val="22"/>
              </w:rPr>
              <w:t>kvalitatīvai</w:t>
            </w:r>
            <w:r w:rsidRPr="00307499">
              <w:rPr>
                <w:color w:val="000000"/>
                <w:sz w:val="22"/>
                <w:szCs w:val="22"/>
                <w:lang w:eastAsia="en-US" w:bidi="en-US"/>
              </w:rPr>
              <w:t xml:space="preserve"> darba </w:t>
            </w:r>
            <w:r w:rsidRPr="00307499">
              <w:rPr>
                <w:sz w:val="22"/>
                <w:szCs w:val="22"/>
              </w:rPr>
              <w:t>aizsardzības</w:t>
            </w:r>
            <w:r w:rsidRPr="00307499">
              <w:rPr>
                <w:color w:val="000000"/>
                <w:sz w:val="22"/>
                <w:szCs w:val="22"/>
                <w:lang w:eastAsia="en-US" w:bidi="en-US"/>
              </w:rPr>
              <w:t xml:space="preserve"> </w:t>
            </w:r>
            <w:r w:rsidRPr="00307499">
              <w:rPr>
                <w:sz w:val="22"/>
                <w:szCs w:val="22"/>
              </w:rPr>
              <w:t>instruktāžu</w:t>
            </w:r>
            <w:r w:rsidRPr="00307499">
              <w:rPr>
                <w:color w:val="000000"/>
                <w:sz w:val="22"/>
                <w:szCs w:val="22"/>
                <w:lang w:eastAsia="en-US" w:bidi="en-US"/>
              </w:rPr>
              <w:t xml:space="preserve"> </w:t>
            </w:r>
            <w:r w:rsidRPr="00307499">
              <w:rPr>
                <w:sz w:val="22"/>
                <w:szCs w:val="22"/>
              </w:rPr>
              <w:t>organizēšanai</w:t>
            </w:r>
            <w:r w:rsidRPr="00307499">
              <w:rPr>
                <w:color w:val="000000"/>
                <w:sz w:val="22"/>
                <w:szCs w:val="22"/>
                <w:lang w:eastAsia="en-US" w:bidi="en-US"/>
              </w:rPr>
              <w:t xml:space="preserve"> un </w:t>
            </w:r>
            <w:r w:rsidRPr="00307499">
              <w:rPr>
                <w:sz w:val="22"/>
                <w:szCs w:val="22"/>
              </w:rPr>
              <w:t>vadīšanai</w:t>
            </w:r>
            <w:r w:rsidRPr="00307499">
              <w:rPr>
                <w:color w:val="000000"/>
                <w:sz w:val="22"/>
                <w:szCs w:val="22"/>
                <w:lang w:eastAsia="en-US" w:bidi="en-US"/>
              </w:rPr>
              <w:t xml:space="preserve"> darba viet</w:t>
            </w:r>
            <w:r w:rsidRPr="00307499">
              <w:rPr>
                <w:sz w:val="22"/>
                <w:szCs w:val="22"/>
              </w:rPr>
              <w:t>ā</w:t>
            </w:r>
            <w:r w:rsidRPr="00307499">
              <w:rPr>
                <w:color w:val="000000"/>
                <w:sz w:val="22"/>
                <w:szCs w:val="22"/>
                <w:lang w:eastAsia="en-US" w:bidi="en-US"/>
              </w:rPr>
              <w:t xml:space="preserve">, </w:t>
            </w:r>
            <w:r w:rsidRPr="00307499">
              <w:rPr>
                <w:sz w:val="22"/>
                <w:szCs w:val="22"/>
              </w:rPr>
              <w:t>būtiski</w:t>
            </w:r>
            <w:r w:rsidRPr="00307499">
              <w:rPr>
                <w:color w:val="000000"/>
                <w:sz w:val="22"/>
                <w:szCs w:val="22"/>
                <w:lang w:eastAsia="en-US" w:bidi="en-US"/>
              </w:rPr>
              <w:t xml:space="preserve"> samazinot nelaimes </w:t>
            </w:r>
            <w:r w:rsidRPr="00307499">
              <w:rPr>
                <w:sz w:val="22"/>
                <w:szCs w:val="22"/>
              </w:rPr>
              <w:t>gadījumos</w:t>
            </w:r>
            <w:r w:rsidRPr="00307499">
              <w:rPr>
                <w:color w:val="000000"/>
                <w:sz w:val="22"/>
                <w:szCs w:val="22"/>
                <w:lang w:eastAsia="en-US" w:bidi="en-US"/>
              </w:rPr>
              <w:t xml:space="preserve"> darb</w:t>
            </w:r>
            <w:r w:rsidRPr="00307499">
              <w:rPr>
                <w:sz w:val="22"/>
                <w:szCs w:val="22"/>
              </w:rPr>
              <w:t>ā</w:t>
            </w:r>
            <w:r w:rsidRPr="00307499">
              <w:rPr>
                <w:color w:val="000000"/>
                <w:sz w:val="22"/>
                <w:szCs w:val="22"/>
                <w:lang w:eastAsia="en-US" w:bidi="en-US"/>
              </w:rPr>
              <w:t xml:space="preserve"> </w:t>
            </w:r>
            <w:r w:rsidRPr="00307499">
              <w:rPr>
                <w:sz w:val="22"/>
                <w:szCs w:val="22"/>
              </w:rPr>
              <w:t>cietušo</w:t>
            </w:r>
            <w:r w:rsidRPr="00307499">
              <w:rPr>
                <w:color w:val="000000"/>
                <w:sz w:val="22"/>
                <w:szCs w:val="22"/>
                <w:lang w:eastAsia="en-US" w:bidi="en-US"/>
              </w:rPr>
              <w:t xml:space="preserve"> skaitu ar nelielu (l</w:t>
            </w:r>
            <w:r w:rsidRPr="00307499">
              <w:rPr>
                <w:sz w:val="22"/>
                <w:szCs w:val="22"/>
              </w:rPr>
              <w:t>ī</w:t>
            </w:r>
            <w:r w:rsidRPr="00307499">
              <w:rPr>
                <w:color w:val="000000"/>
                <w:sz w:val="22"/>
                <w:szCs w:val="22"/>
                <w:lang w:eastAsia="en-US" w:bidi="en-US"/>
              </w:rPr>
              <w:t>dz 3 gadiem ieskaitot).".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B44A837" w14:textId="5F8D2A95" w:rsidR="00053586" w:rsidRPr="00B22583" w:rsidRDefault="00053586" w:rsidP="00053586">
            <w:pPr>
              <w:jc w:val="both"/>
              <w:rPr>
                <w:b/>
                <w:sz w:val="22"/>
                <w:szCs w:val="22"/>
              </w:rPr>
            </w:pPr>
            <w:r w:rsidRPr="00B22583">
              <w:rPr>
                <w:b/>
                <w:sz w:val="22"/>
                <w:szCs w:val="22"/>
              </w:rPr>
              <w:t>Panākta vienošanās 06.07.2021. saskaņošanas sanāksmē, ka</w:t>
            </w:r>
            <w:r>
              <w:rPr>
                <w:b/>
                <w:sz w:val="22"/>
                <w:szCs w:val="22"/>
              </w:rPr>
              <w:t xml:space="preserve"> </w:t>
            </w:r>
            <w:r w:rsidRPr="00B22583">
              <w:rPr>
                <w:b/>
                <w:sz w:val="22"/>
                <w:szCs w:val="22"/>
              </w:rPr>
              <w:t>LBAS saskaņo skaidrojumu un iebildumu neuztur</w:t>
            </w:r>
          </w:p>
          <w:p w14:paraId="6EE25608" w14:textId="77777777" w:rsidR="00053586" w:rsidRDefault="00053586" w:rsidP="00053586">
            <w:pPr>
              <w:pStyle w:val="naisc"/>
              <w:spacing w:before="0" w:after="0"/>
              <w:jc w:val="both"/>
              <w:rPr>
                <w:sz w:val="22"/>
                <w:szCs w:val="22"/>
              </w:rPr>
            </w:pPr>
            <w:r w:rsidRPr="00AA4171">
              <w:rPr>
                <w:bCs/>
                <w:sz w:val="22"/>
                <w:szCs w:val="22"/>
              </w:rPr>
              <w:t>LM piedāvātā teksta redakcija</w:t>
            </w:r>
            <w:r>
              <w:rPr>
                <w:sz w:val="22"/>
                <w:szCs w:val="22"/>
              </w:rPr>
              <w:t xml:space="preserve"> ir veidota tā, lai visaptverošā veidā aptvertu būtiskākos izaicinājumus un risinājumus, neiekļaujot konkrētas detaļas par kādu no vecuma grupām vai konkrētiem risinājuma variantiem.</w:t>
            </w:r>
          </w:p>
          <w:p w14:paraId="615E11BE" w14:textId="45A76FAB" w:rsidR="00053586" w:rsidRPr="00053586" w:rsidRDefault="00053586" w:rsidP="00053586">
            <w:pPr>
              <w:pStyle w:val="naisc"/>
              <w:spacing w:before="0" w:after="0"/>
              <w:jc w:val="both"/>
              <w:rPr>
                <w:sz w:val="22"/>
                <w:szCs w:val="22"/>
              </w:rPr>
            </w:pPr>
            <w:r>
              <w:rPr>
                <w:sz w:val="22"/>
                <w:szCs w:val="22"/>
              </w:rPr>
              <w:t>Specifiskie ar darba aizsardzību saistītie jautājumi ir iekļauti Darba aizsardzības jomas attīstības plānā 2021.-2023.gadam.</w:t>
            </w:r>
          </w:p>
        </w:tc>
        <w:tc>
          <w:tcPr>
            <w:tcW w:w="3253" w:type="dxa"/>
            <w:tcBorders>
              <w:top w:val="single" w:sz="4" w:space="0" w:color="auto"/>
              <w:left w:val="single" w:sz="4" w:space="0" w:color="auto"/>
              <w:bottom w:val="single" w:sz="4" w:space="0" w:color="auto"/>
            </w:tcBorders>
            <w:shd w:val="clear" w:color="auto" w:fill="auto"/>
          </w:tcPr>
          <w:p w14:paraId="70DB833B" w14:textId="77777777" w:rsidR="00053586" w:rsidRDefault="00053586" w:rsidP="00053586">
            <w:pPr>
              <w:rPr>
                <w:sz w:val="22"/>
                <w:szCs w:val="22"/>
              </w:rPr>
            </w:pPr>
          </w:p>
        </w:tc>
      </w:tr>
      <w:tr w:rsidR="00053586" w:rsidRPr="00307499" w14:paraId="351B057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F87E1E5" w14:textId="59326F56" w:rsidR="00053586" w:rsidRPr="00307499" w:rsidRDefault="002C1967" w:rsidP="00053586">
            <w:pPr>
              <w:pStyle w:val="naisc"/>
              <w:spacing w:before="0" w:after="0"/>
              <w:rPr>
                <w:sz w:val="22"/>
                <w:szCs w:val="22"/>
              </w:rPr>
            </w:pPr>
            <w:r>
              <w:rPr>
                <w:sz w:val="22"/>
                <w:szCs w:val="22"/>
              </w:rPr>
              <w:t>14.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AF1E063" w14:textId="2C86C3CE" w:rsidR="00053586" w:rsidRPr="00307499" w:rsidRDefault="00053586" w:rsidP="00053586">
            <w:pPr>
              <w:pStyle w:val="naisc"/>
              <w:spacing w:before="0" w:after="0"/>
              <w:jc w:val="left"/>
              <w:rPr>
                <w:sz w:val="22"/>
                <w:szCs w:val="22"/>
              </w:rPr>
            </w:pPr>
            <w:r>
              <w:rPr>
                <w:sz w:val="22"/>
                <w:szCs w:val="22"/>
              </w:rPr>
              <w:t>2.Politikas mērķis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FDAA83F" w14:textId="77777777" w:rsidR="00053586" w:rsidRPr="00796C43" w:rsidRDefault="00053586" w:rsidP="00053586">
            <w:pPr>
              <w:tabs>
                <w:tab w:val="left" w:pos="720"/>
              </w:tabs>
              <w:contextualSpacing/>
              <w:jc w:val="center"/>
              <w:rPr>
                <w:b/>
                <w:sz w:val="22"/>
                <w:szCs w:val="22"/>
                <w:lang w:eastAsia="en-US"/>
              </w:rPr>
            </w:pPr>
            <w:r w:rsidRPr="00796C43">
              <w:rPr>
                <w:b/>
                <w:sz w:val="22"/>
                <w:szCs w:val="22"/>
                <w:lang w:eastAsia="en-US"/>
              </w:rPr>
              <w:t>IZM</w:t>
            </w:r>
          </w:p>
          <w:p w14:paraId="6C3A19C4" w14:textId="5275446A" w:rsidR="00053586" w:rsidRPr="00307499" w:rsidRDefault="00053586" w:rsidP="00053586">
            <w:pPr>
              <w:tabs>
                <w:tab w:val="left" w:pos="720"/>
              </w:tabs>
              <w:contextualSpacing/>
              <w:jc w:val="both"/>
              <w:rPr>
                <w:sz w:val="22"/>
                <w:szCs w:val="22"/>
                <w:lang w:eastAsia="en-US"/>
              </w:rPr>
            </w:pPr>
            <w:r w:rsidRPr="00307499">
              <w:rPr>
                <w:sz w:val="22"/>
                <w:szCs w:val="22"/>
              </w:rPr>
              <w:t>Pamatnostādņu projekta 11.lpp. tiek minēts, ka “</w:t>
            </w:r>
            <w:r w:rsidRPr="00307499">
              <w:rPr>
                <w:bCs/>
                <w:sz w:val="22"/>
                <w:szCs w:val="22"/>
              </w:rPr>
              <w:t>moderna un pieejama sociālo pakalpojumu sistēma, kas cita starpā uzlabo iedzīvotāju iespējas dzīvot neatkarīgi un dzīvot sabiedrībā, iekļauties izglītībā un darba tirgū</w:t>
            </w:r>
            <w:r w:rsidRPr="00307499">
              <w:rPr>
                <w:sz w:val="22"/>
                <w:szCs w:val="22"/>
              </w:rPr>
              <w:t xml:space="preserve">.” Tālāk LM skaidro „Primārais sociālo pakalpojumu attīstības virziens ir sabiedrībā balstītu pakalpojumu attīstība, veicinot personu pāreju uz sabiedrībā balstītu </w:t>
            </w:r>
            <w:r w:rsidRPr="00307499">
              <w:rPr>
                <w:sz w:val="22"/>
                <w:szCs w:val="22"/>
              </w:rPr>
              <w:lastRenderedPageBreak/>
              <w:t>vai ģimeniskai videi pietuvinātu pakalpojumu saņemšanu. Sociālie pakalpojumi tiek veidoti un attīstīti atbilstoši mūsdienu sabiedrības vajadzībām un vērtībām,  tehnoloģiskajiem un tehniskajiem risinājumu, sociālās un ekonomiskās attīstības pakāpei.” IZM skatījumā LM piedāvātais formulējums ir vispārīgs un neizskaidro rīcības virziena sasaisti ar izglītību un iedzīvotāju iespējām iekļauties izglītībā. Aicinām ietvert īsu papildinājumu par izglītības lomu.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9A60C4B" w14:textId="2F679D48" w:rsidR="00053586" w:rsidRPr="00AA46CB" w:rsidRDefault="00053586" w:rsidP="00053586">
            <w:pPr>
              <w:pStyle w:val="naisc"/>
              <w:spacing w:before="0" w:after="0"/>
              <w:rPr>
                <w:b/>
                <w:sz w:val="22"/>
                <w:szCs w:val="22"/>
              </w:rPr>
            </w:pPr>
            <w:r w:rsidRPr="00AA46CB">
              <w:rPr>
                <w:b/>
                <w:sz w:val="22"/>
                <w:szCs w:val="22"/>
              </w:rPr>
              <w:lastRenderedPageBreak/>
              <w:t>Ņemts vērā</w:t>
            </w:r>
          </w:p>
          <w:p w14:paraId="64185EBC" w14:textId="7CC927A2" w:rsidR="00053586" w:rsidRDefault="00053586" w:rsidP="00053586">
            <w:pPr>
              <w:jc w:val="both"/>
              <w:rPr>
                <w:sz w:val="22"/>
                <w:szCs w:val="22"/>
              </w:rPr>
            </w:pPr>
            <w:r>
              <w:rPr>
                <w:sz w:val="22"/>
                <w:szCs w:val="22"/>
              </w:rPr>
              <w:t xml:space="preserve">Skaidrojam, ka </w:t>
            </w:r>
            <w:r w:rsidRPr="00637B19">
              <w:rPr>
                <w:sz w:val="22"/>
                <w:szCs w:val="22"/>
              </w:rPr>
              <w:t>personu ar funkcionēšanas ierobežojumiem spēja iekļauties dažādos sabiedriskajos procesos ir cieši saistīta ar personai pieejamo atbalstu, īpaši sociāliem pakalpojumiem, kas vērsti uz personas pašaprūpes spēju attīstību, rehabilitāciju, pārvietošanos u.c</w:t>
            </w:r>
            <w:r>
              <w:rPr>
                <w:sz w:val="22"/>
                <w:szCs w:val="22"/>
              </w:rPr>
              <w:t>.</w:t>
            </w:r>
            <w:r w:rsidRPr="00637B19">
              <w:rPr>
                <w:sz w:val="22"/>
                <w:szCs w:val="22"/>
              </w:rPr>
              <w:t xml:space="preserve"> (tehniskie palīglīdzekļi, asistenta pakalpojums mobilitātes veicināšanai, SIVA profesionālā </w:t>
            </w:r>
            <w:r w:rsidRPr="00637B19">
              <w:rPr>
                <w:sz w:val="22"/>
                <w:szCs w:val="22"/>
              </w:rPr>
              <w:lastRenderedPageBreak/>
              <w:t xml:space="preserve">rehabilitācija u.c.). Sociālie pakalpojumi palīdz personai būt neatkarīgai un iekļauties sabiedrībā, tostarp izglītības procesā. </w:t>
            </w:r>
            <w:r w:rsidRPr="00307499">
              <w:rPr>
                <w:sz w:val="22"/>
                <w:szCs w:val="22"/>
              </w:rPr>
              <w:t>Pamatnostādņu projekta</w:t>
            </w:r>
            <w:r>
              <w:rPr>
                <w:sz w:val="22"/>
                <w:szCs w:val="22"/>
              </w:rPr>
              <w:t xml:space="preserve"> </w:t>
            </w:r>
            <w:r w:rsidRPr="004705D7">
              <w:rPr>
                <w:sz w:val="22"/>
                <w:szCs w:val="22"/>
              </w:rPr>
              <w:t>2.sadaļ</w:t>
            </w:r>
            <w:r>
              <w:rPr>
                <w:sz w:val="22"/>
                <w:szCs w:val="22"/>
              </w:rPr>
              <w:t>as</w:t>
            </w:r>
            <w:r w:rsidRPr="004705D7">
              <w:rPr>
                <w:sz w:val="22"/>
                <w:szCs w:val="22"/>
              </w:rPr>
              <w:t xml:space="preserve"> 12.lpp</w:t>
            </w:r>
            <w:r>
              <w:rPr>
                <w:sz w:val="22"/>
                <w:szCs w:val="22"/>
              </w:rPr>
              <w:t xml:space="preserve">. otrais rīcības virziens papildināts ar šādu teikumu: </w:t>
            </w:r>
          </w:p>
          <w:p w14:paraId="0BFB7250" w14:textId="4C026C5C" w:rsidR="00053586" w:rsidRPr="00307499" w:rsidRDefault="00053586" w:rsidP="00053586">
            <w:pPr>
              <w:pStyle w:val="naisc"/>
              <w:spacing w:before="0" w:after="0"/>
              <w:jc w:val="both"/>
              <w:rPr>
                <w:sz w:val="22"/>
                <w:szCs w:val="22"/>
              </w:rPr>
            </w:pPr>
            <w:r>
              <w:rPr>
                <w:sz w:val="22"/>
                <w:szCs w:val="22"/>
              </w:rPr>
              <w:t>“</w:t>
            </w:r>
            <w:r w:rsidRPr="00D246DE">
              <w:rPr>
                <w:i/>
                <w:sz w:val="22"/>
                <w:szCs w:val="22"/>
              </w:rPr>
              <w:t>Saņemot vajadzībām atbilstošus sociālos pakalpojumus, tiek sekmēta personas līdzdalība izglītībā un darba tirgū, kas ir svarīgākās dzīves jomas neatkarīgai un patstāvīgai dzīvei</w:t>
            </w:r>
            <w:r>
              <w:rPr>
                <w:sz w:val="22"/>
                <w:szCs w:val="22"/>
              </w:rPr>
              <w:t>”.</w:t>
            </w:r>
          </w:p>
        </w:tc>
        <w:tc>
          <w:tcPr>
            <w:tcW w:w="3253" w:type="dxa"/>
            <w:tcBorders>
              <w:top w:val="single" w:sz="4" w:space="0" w:color="auto"/>
              <w:left w:val="single" w:sz="4" w:space="0" w:color="auto"/>
              <w:bottom w:val="single" w:sz="4" w:space="0" w:color="auto"/>
            </w:tcBorders>
            <w:shd w:val="clear" w:color="auto" w:fill="auto"/>
          </w:tcPr>
          <w:p w14:paraId="485D0F26" w14:textId="56414B2E" w:rsidR="00053586" w:rsidRPr="00307499" w:rsidRDefault="00053586" w:rsidP="00053586">
            <w:pPr>
              <w:jc w:val="both"/>
              <w:rPr>
                <w:sz w:val="22"/>
                <w:szCs w:val="22"/>
              </w:rPr>
            </w:pPr>
            <w:r>
              <w:rPr>
                <w:sz w:val="22"/>
                <w:szCs w:val="22"/>
              </w:rPr>
              <w:lastRenderedPageBreak/>
              <w:t>Skat. 2.sadaļu.</w:t>
            </w:r>
          </w:p>
        </w:tc>
      </w:tr>
      <w:tr w:rsidR="0071395F" w:rsidRPr="00307499" w14:paraId="49D93DD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7468889" w14:textId="44C25CE5" w:rsidR="0071395F" w:rsidRDefault="002C1967" w:rsidP="0071395F">
            <w:pPr>
              <w:pStyle w:val="naisc"/>
              <w:spacing w:before="0" w:after="0"/>
              <w:rPr>
                <w:sz w:val="22"/>
                <w:szCs w:val="22"/>
              </w:rPr>
            </w:pPr>
            <w:r>
              <w:rPr>
                <w:sz w:val="22"/>
                <w:szCs w:val="22"/>
              </w:rPr>
              <w:t>15.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0E8599A" w14:textId="77777777" w:rsidR="0071395F" w:rsidRPr="002673B2" w:rsidRDefault="0071395F" w:rsidP="0071395F">
            <w:pPr>
              <w:pStyle w:val="naisc"/>
              <w:spacing w:before="0" w:after="0"/>
              <w:jc w:val="left"/>
              <w:rPr>
                <w:bCs/>
                <w:sz w:val="22"/>
                <w:szCs w:val="22"/>
              </w:rPr>
            </w:pPr>
            <w:r w:rsidRPr="002673B2">
              <w:rPr>
                <w:bCs/>
                <w:sz w:val="22"/>
                <w:szCs w:val="22"/>
              </w:rPr>
              <w:t>3.</w:t>
            </w:r>
            <w:r>
              <w:rPr>
                <w:bCs/>
                <w:sz w:val="22"/>
                <w:szCs w:val="22"/>
              </w:rPr>
              <w:t>Politikas rezultāti un rezultatīvie rādītāji</w:t>
            </w:r>
          </w:p>
          <w:p w14:paraId="77F0C795" w14:textId="7CC25C42" w:rsidR="0071395F" w:rsidRDefault="0071395F" w:rsidP="0071395F">
            <w:pPr>
              <w:pStyle w:val="naisc"/>
              <w:spacing w:before="0" w:after="0"/>
              <w:jc w:val="left"/>
              <w:rPr>
                <w:sz w:val="22"/>
                <w:szCs w:val="22"/>
              </w:rPr>
            </w:pPr>
            <w:r w:rsidRPr="002673B2">
              <w:rPr>
                <w:bCs/>
                <w:sz w:val="22"/>
                <w:szCs w:val="22"/>
              </w:rPr>
              <w:t>1. Politikas rezultāts: Nodrošināta adekvāta un ilgtspējīga iedzīvotāju sociālā aizsardzība</w:t>
            </w:r>
            <w:r w:rsidRPr="00307499">
              <w:rPr>
                <w:b/>
                <w:bCs/>
                <w:sz w:val="22"/>
                <w:szCs w:val="22"/>
              </w:rPr>
              <w:t xml:space="preserve">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75A3EB8" w14:textId="77777777" w:rsidR="0071395F" w:rsidRPr="00307499" w:rsidRDefault="0071395F" w:rsidP="0071395F">
            <w:pPr>
              <w:autoSpaceDE w:val="0"/>
              <w:autoSpaceDN w:val="0"/>
              <w:adjustRightInd w:val="0"/>
              <w:jc w:val="center"/>
              <w:rPr>
                <w:b/>
                <w:sz w:val="22"/>
                <w:szCs w:val="22"/>
                <w:lang w:eastAsia="en-US"/>
              </w:rPr>
            </w:pPr>
            <w:r w:rsidRPr="00307499">
              <w:rPr>
                <w:b/>
                <w:sz w:val="22"/>
                <w:szCs w:val="22"/>
                <w:lang w:eastAsia="en-US"/>
              </w:rPr>
              <w:t>LDDK</w:t>
            </w:r>
          </w:p>
          <w:p w14:paraId="6C2504AA" w14:textId="77777777" w:rsidR="0071395F" w:rsidRPr="00307499" w:rsidRDefault="0071395F" w:rsidP="0071395F">
            <w:pPr>
              <w:pStyle w:val="CommentText"/>
              <w:rPr>
                <w:sz w:val="22"/>
                <w:szCs w:val="22"/>
              </w:rPr>
            </w:pPr>
            <w:r w:rsidRPr="00307499">
              <w:rPr>
                <w:sz w:val="22"/>
                <w:szCs w:val="22"/>
              </w:rPr>
              <w:t>LDDK iebilst pret sadaļas virsrakstu.</w:t>
            </w:r>
          </w:p>
          <w:p w14:paraId="6B259AD5" w14:textId="6330D635" w:rsidR="0071395F" w:rsidRPr="00796C43" w:rsidRDefault="0071395F" w:rsidP="0071395F">
            <w:pPr>
              <w:tabs>
                <w:tab w:val="left" w:pos="720"/>
              </w:tabs>
              <w:contextualSpacing/>
              <w:jc w:val="both"/>
              <w:rPr>
                <w:b/>
                <w:sz w:val="22"/>
                <w:szCs w:val="22"/>
                <w:lang w:eastAsia="en-US"/>
              </w:rPr>
            </w:pPr>
            <w:r w:rsidRPr="00307499">
              <w:rPr>
                <w:sz w:val="22"/>
                <w:szCs w:val="22"/>
              </w:rPr>
              <w:t xml:space="preserve">Pamatojums: LM, balstoties uz relatīvo nabadzības rādītāju, paredz sasniegt </w:t>
            </w:r>
            <w:r w:rsidRPr="00307499">
              <w:rPr>
                <w:b/>
                <w:bCs/>
                <w:sz w:val="22"/>
                <w:szCs w:val="22"/>
              </w:rPr>
              <w:t xml:space="preserve"> </w:t>
            </w:r>
            <w:r w:rsidRPr="00307499">
              <w:rPr>
                <w:bCs/>
                <w:sz w:val="22"/>
                <w:szCs w:val="22"/>
              </w:rPr>
              <w:t xml:space="preserve">politikas rezultātu: “Nodrošināta adekvāta un ilgtspējīga iedzīvotāju sociālā aizsardzība.” Pirmkārt, tabulā nav norādīts, kāda ekvivalences skala ir izvēlēta </w:t>
            </w:r>
            <w:r w:rsidRPr="00307499">
              <w:rPr>
                <w:sz w:val="22"/>
                <w:szCs w:val="22"/>
              </w:rPr>
              <w:t>relatīvās nabadzības riska</w:t>
            </w:r>
            <w:r w:rsidRPr="00307499">
              <w:rPr>
                <w:bCs/>
                <w:sz w:val="22"/>
                <w:szCs w:val="22"/>
              </w:rPr>
              <w:t xml:space="preserve"> līmeņa noteikšanai. Otrkārt, lai nodrošinātu adekvātu un ilgtspējīgu iedzīvotāju sociālo aizsardzību, ir nepieciešams pielietot arī absolūto metodi.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396912F" w14:textId="77777777" w:rsidR="0071395F" w:rsidRPr="002673B2" w:rsidRDefault="0071395F" w:rsidP="0071395F">
            <w:pPr>
              <w:jc w:val="both"/>
              <w:rPr>
                <w:b/>
                <w:sz w:val="22"/>
                <w:szCs w:val="22"/>
              </w:rPr>
            </w:pPr>
            <w:r w:rsidRPr="00B22583">
              <w:rPr>
                <w:b/>
                <w:sz w:val="22"/>
                <w:szCs w:val="22"/>
              </w:rPr>
              <w:t xml:space="preserve">Panākta vienošanās </w:t>
            </w:r>
            <w:r>
              <w:rPr>
                <w:b/>
                <w:sz w:val="22"/>
                <w:szCs w:val="22"/>
              </w:rPr>
              <w:t>09</w:t>
            </w:r>
            <w:r w:rsidRPr="00B22583">
              <w:rPr>
                <w:b/>
                <w:sz w:val="22"/>
                <w:szCs w:val="22"/>
              </w:rPr>
              <w:t xml:space="preserve">.07.2021. saskaņošanas sanāksmē, ka </w:t>
            </w:r>
            <w:r>
              <w:rPr>
                <w:b/>
                <w:sz w:val="22"/>
                <w:szCs w:val="22"/>
              </w:rPr>
              <w:t xml:space="preserve">2.pielikums tiek papildināts ar izziņā sniegto skaidrojumu par ekvivalences skalas piemērošanu un nabadzības riska sliekšņa un minimālā ienākumu līmeņa absolūtām vērtībām 2019.gadā un </w:t>
            </w:r>
            <w:r w:rsidRPr="00B22583">
              <w:rPr>
                <w:b/>
                <w:sz w:val="22"/>
                <w:szCs w:val="22"/>
              </w:rPr>
              <w:t xml:space="preserve"> </w:t>
            </w:r>
            <w:r>
              <w:rPr>
                <w:b/>
                <w:sz w:val="22"/>
                <w:szCs w:val="22"/>
              </w:rPr>
              <w:t xml:space="preserve">LDDK </w:t>
            </w:r>
            <w:r w:rsidRPr="00B22583">
              <w:rPr>
                <w:b/>
                <w:sz w:val="22"/>
                <w:szCs w:val="22"/>
              </w:rPr>
              <w:t>iebildumu neuztur</w:t>
            </w:r>
          </w:p>
          <w:p w14:paraId="224CA16D" w14:textId="77777777" w:rsidR="0071395F" w:rsidRPr="0049620E" w:rsidRDefault="0071395F" w:rsidP="0071395F">
            <w:pPr>
              <w:pStyle w:val="naisc"/>
              <w:spacing w:before="0" w:after="0"/>
              <w:jc w:val="both"/>
              <w:rPr>
                <w:sz w:val="22"/>
                <w:szCs w:val="22"/>
              </w:rPr>
            </w:pPr>
            <w:r w:rsidRPr="008C6CBE">
              <w:rPr>
                <w:sz w:val="22"/>
                <w:szCs w:val="22"/>
              </w:rPr>
              <w:t>Pamatnostādņu projekta rezultatīvo rādītāju sarakstā ir iekļauti gan starptautiski salīdzināmi monetārās nabadzības rādītāji (balstīti uz EU-SILC un relatīvā aprēķina metodi), gan nacionālā līmenī definēti rādītāji. Abu metodoloģiju izmantošanu ļauj nodrošināt gan starptautisku vērtējumu par Latvijas kā ES dalībvalsts un OECD dalībvalsts sniegumu nabadzības un sociālās atstumtības mazināšanā, gan sniedz plašāku skatījumu par atbalstāmajām mērķa grupām.</w:t>
            </w:r>
            <w:r>
              <w:rPr>
                <w:sz w:val="22"/>
                <w:szCs w:val="22"/>
              </w:rPr>
              <w:t xml:space="preserve"> Pamatnostādņu jēdzienu skaidrojums, tai skaitā, rādītāju definīcijas ir iekļautas 2.</w:t>
            </w:r>
            <w:r w:rsidRPr="0049620E">
              <w:rPr>
                <w:sz w:val="22"/>
                <w:szCs w:val="22"/>
              </w:rPr>
              <w:t>pielikuma 2.sadaļā.</w:t>
            </w:r>
          </w:p>
          <w:p w14:paraId="70D994E8" w14:textId="77777777" w:rsidR="0071395F" w:rsidRPr="008A1879" w:rsidRDefault="0071395F" w:rsidP="0071395F">
            <w:pPr>
              <w:pStyle w:val="naisc"/>
              <w:spacing w:before="0" w:after="0"/>
              <w:jc w:val="both"/>
              <w:rPr>
                <w:sz w:val="22"/>
                <w:szCs w:val="22"/>
              </w:rPr>
            </w:pPr>
            <w:r w:rsidRPr="0049620E">
              <w:rPr>
                <w:sz w:val="22"/>
                <w:szCs w:val="22"/>
              </w:rPr>
              <w:t xml:space="preserve">Norādām, </w:t>
            </w:r>
            <w:r w:rsidRPr="008A1879">
              <w:rPr>
                <w:sz w:val="22"/>
                <w:szCs w:val="22"/>
              </w:rPr>
              <w:t xml:space="preserve">ka iedzīvotāju sociālās aizsardzības adekvātumu un ilgtspēju primāri nodrošina politikas pasākumi, </w:t>
            </w:r>
            <w:r w:rsidRPr="008A1879">
              <w:rPr>
                <w:sz w:val="22"/>
                <w:szCs w:val="22"/>
              </w:rPr>
              <w:lastRenderedPageBreak/>
              <w:t xml:space="preserve">nevis konkrētas rādītāju mērīšanas metodes izmantošana. Absolūtās vai relatīvās metodes izmantošana ir politiskās izšķiršanās jautājums, katrai no metodēm ir gan savas priekšrocības, gan savi ierobežojumi. Latvija metodes izvēli veica 2014.gadā (Ministru kabineta 2014.gada 30.oktobra rīkojums Nr. 619 „Par minimālā ienākuma līmeņa noteikšanu”). </w:t>
            </w:r>
          </w:p>
          <w:p w14:paraId="66327EF7" w14:textId="77777777" w:rsidR="0071395F" w:rsidRPr="0071395F" w:rsidRDefault="0071395F" w:rsidP="0071395F">
            <w:pPr>
              <w:pStyle w:val="naisc"/>
              <w:spacing w:before="0" w:after="0"/>
              <w:jc w:val="both"/>
              <w:rPr>
                <w:sz w:val="22"/>
                <w:szCs w:val="22"/>
              </w:rPr>
            </w:pPr>
            <w:r w:rsidRPr="008A1879">
              <w:rPr>
                <w:sz w:val="22"/>
                <w:szCs w:val="22"/>
              </w:rPr>
              <w:t>Informējam, ka Latvijā iztikas minimuma patēriņa preču un pakalpojumu grozs</w:t>
            </w:r>
            <w:r>
              <w:rPr>
                <w:sz w:val="22"/>
                <w:szCs w:val="22"/>
              </w:rPr>
              <w:t xml:space="preserve"> vēl ir izstrādes procesā</w:t>
            </w:r>
            <w:r w:rsidRPr="008A1879">
              <w:rPr>
                <w:sz w:val="22"/>
                <w:szCs w:val="22"/>
              </w:rPr>
              <w:t xml:space="preserve">, līdz ar to nav iespējama LDDK norādītās absolūtās metodes izmantošana. Informācija par iztikas minimuma pārtikas preču un pakalpojuma groza izstrādi, tās mērķiem regulāri tiek sniegta Sociālās iekļaušanas politikas koordinācijas padomē, kuras sastāvā </w:t>
            </w:r>
            <w:r w:rsidRPr="0071395F">
              <w:rPr>
                <w:sz w:val="22"/>
                <w:szCs w:val="22"/>
              </w:rPr>
              <w:t>ietilpst arī LDDK pārstāvis.</w:t>
            </w:r>
          </w:p>
          <w:p w14:paraId="1CB1D963" w14:textId="3A3DBF25" w:rsidR="0071395F" w:rsidRPr="00AA46CB" w:rsidRDefault="0071395F" w:rsidP="0071395F">
            <w:pPr>
              <w:pStyle w:val="naisc"/>
              <w:spacing w:before="0" w:after="0"/>
              <w:jc w:val="both"/>
              <w:rPr>
                <w:b/>
                <w:sz w:val="22"/>
                <w:szCs w:val="22"/>
              </w:rPr>
            </w:pPr>
            <w:r w:rsidRPr="0071395F">
              <w:rPr>
                <w:sz w:val="22"/>
                <w:szCs w:val="22"/>
              </w:rPr>
              <w:t>Lai precīzāk raksturotu politikas saikni ar nacionāla līmeņa rādītājiem, Pamatnostādņu projekts papildināts ar jaunu rezultatīvo rādītāju – 1.11. Bērnu īpatsvars zem minimālā ienākumu līmeņa (40% no mediānas, ekvivalences skala 1, 0.7), %, kā arī papildināta 2.pielikuma 2.sadaļā iekļautā minimālā ienākuma līmeņa definīcija ar skaidrojumu par modificētas skalas izvēli Latvijā.</w:t>
            </w:r>
            <w:r>
              <w:rPr>
                <w:sz w:val="22"/>
                <w:szCs w:val="22"/>
              </w:rPr>
              <w:t xml:space="preserve"> </w:t>
            </w:r>
          </w:p>
        </w:tc>
        <w:tc>
          <w:tcPr>
            <w:tcW w:w="3253" w:type="dxa"/>
            <w:tcBorders>
              <w:top w:val="single" w:sz="4" w:space="0" w:color="auto"/>
              <w:left w:val="single" w:sz="4" w:space="0" w:color="auto"/>
              <w:bottom w:val="single" w:sz="4" w:space="0" w:color="auto"/>
            </w:tcBorders>
            <w:shd w:val="clear" w:color="auto" w:fill="auto"/>
          </w:tcPr>
          <w:p w14:paraId="6DED761E" w14:textId="09617D3A" w:rsidR="0071395F" w:rsidRDefault="000B1D02" w:rsidP="0071395F">
            <w:pPr>
              <w:jc w:val="both"/>
              <w:rPr>
                <w:sz w:val="22"/>
                <w:szCs w:val="22"/>
              </w:rPr>
            </w:pPr>
            <w:r>
              <w:rPr>
                <w:sz w:val="22"/>
                <w:szCs w:val="22"/>
              </w:rPr>
              <w:lastRenderedPageBreak/>
              <w:t>Skat. 2.pielikumu</w:t>
            </w:r>
          </w:p>
        </w:tc>
      </w:tr>
      <w:tr w:rsidR="0071395F" w:rsidRPr="00307499" w14:paraId="04E1DF9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98F3867" w14:textId="336755D8" w:rsidR="0071395F" w:rsidRDefault="002C1967" w:rsidP="0071395F">
            <w:pPr>
              <w:pStyle w:val="naisc"/>
              <w:spacing w:before="0" w:after="0"/>
              <w:rPr>
                <w:sz w:val="22"/>
                <w:szCs w:val="22"/>
              </w:rPr>
            </w:pPr>
            <w:r>
              <w:rPr>
                <w:sz w:val="22"/>
                <w:szCs w:val="22"/>
              </w:rPr>
              <w:t>16.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84D741A" w14:textId="77777777" w:rsidR="0071395F" w:rsidRPr="002673B2" w:rsidRDefault="0071395F" w:rsidP="0071395F">
            <w:pPr>
              <w:pStyle w:val="naisc"/>
              <w:spacing w:before="0" w:after="0"/>
              <w:jc w:val="both"/>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0E6BD307" w14:textId="77777777" w:rsidR="0071395F" w:rsidRPr="00307499" w:rsidRDefault="0071395F" w:rsidP="0071395F">
            <w:pPr>
              <w:pStyle w:val="naisc"/>
              <w:spacing w:before="0" w:after="0"/>
              <w:jc w:val="both"/>
              <w:rPr>
                <w:sz w:val="22"/>
                <w:szCs w:val="22"/>
              </w:rPr>
            </w:pPr>
          </w:p>
          <w:p w14:paraId="598B7541" w14:textId="77777777" w:rsidR="0071395F" w:rsidRDefault="0071395F" w:rsidP="0071395F">
            <w:pPr>
              <w:pStyle w:val="naisc"/>
              <w:spacing w:before="0" w:after="0"/>
              <w:jc w:val="both"/>
              <w:rPr>
                <w:sz w:val="22"/>
                <w:szCs w:val="22"/>
              </w:rPr>
            </w:pPr>
            <w:r w:rsidRPr="00307499">
              <w:rPr>
                <w:sz w:val="22"/>
                <w:szCs w:val="22"/>
              </w:rPr>
              <w:t>1.2.</w:t>
            </w:r>
            <w:r>
              <w:rPr>
                <w:sz w:val="22"/>
                <w:szCs w:val="22"/>
              </w:rPr>
              <w:t>rezultatīvais rādītājs</w:t>
            </w:r>
          </w:p>
          <w:p w14:paraId="561E23EA" w14:textId="77777777" w:rsidR="0071395F" w:rsidRPr="008A1879" w:rsidRDefault="0071395F" w:rsidP="0071395F">
            <w:pPr>
              <w:pStyle w:val="naisc"/>
              <w:spacing w:before="0" w:after="0"/>
              <w:jc w:val="both"/>
              <w:rPr>
                <w:i/>
                <w:sz w:val="22"/>
                <w:szCs w:val="22"/>
              </w:rPr>
            </w:pPr>
            <w:r w:rsidRPr="008A1879">
              <w:rPr>
                <w:i/>
                <w:sz w:val="22"/>
                <w:szCs w:val="22"/>
              </w:rPr>
              <w:t>Nabadzības riska indekss, %; vecuma grupā 0-17 gadi</w:t>
            </w:r>
          </w:p>
          <w:p w14:paraId="5673853C" w14:textId="5D54B806" w:rsidR="0071395F" w:rsidRPr="002673B2" w:rsidRDefault="0071395F" w:rsidP="0071395F">
            <w:pPr>
              <w:pStyle w:val="naisc"/>
              <w:spacing w:before="0" w:after="0"/>
              <w:jc w:val="left"/>
              <w:rPr>
                <w:bCs/>
                <w:sz w:val="22"/>
                <w:szCs w:val="22"/>
              </w:rPr>
            </w:pPr>
            <w:r w:rsidRPr="008A1879">
              <w:rPr>
                <w:i/>
                <w:sz w:val="22"/>
                <w:szCs w:val="22"/>
              </w:rPr>
              <w:t>15,8 – 13,5 – 11,5</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624AD3A" w14:textId="77777777" w:rsidR="0071395F" w:rsidRPr="008A1879" w:rsidRDefault="0071395F" w:rsidP="0071395F">
            <w:pPr>
              <w:autoSpaceDE w:val="0"/>
              <w:autoSpaceDN w:val="0"/>
              <w:adjustRightInd w:val="0"/>
              <w:jc w:val="center"/>
              <w:rPr>
                <w:b/>
                <w:sz w:val="22"/>
                <w:szCs w:val="22"/>
                <w:lang w:eastAsia="en-US"/>
              </w:rPr>
            </w:pPr>
            <w:r w:rsidRPr="008A1879">
              <w:rPr>
                <w:b/>
                <w:sz w:val="22"/>
                <w:szCs w:val="22"/>
                <w:lang w:eastAsia="en-US"/>
              </w:rPr>
              <w:t>LDDK</w:t>
            </w:r>
          </w:p>
          <w:p w14:paraId="181644E4" w14:textId="77777777" w:rsidR="0071395F" w:rsidRPr="008A1879" w:rsidRDefault="0071395F" w:rsidP="0071395F">
            <w:pPr>
              <w:pStyle w:val="CommentText"/>
              <w:jc w:val="both"/>
              <w:rPr>
                <w:sz w:val="22"/>
                <w:szCs w:val="22"/>
              </w:rPr>
            </w:pPr>
            <w:r w:rsidRPr="008A1879">
              <w:rPr>
                <w:sz w:val="22"/>
                <w:szCs w:val="22"/>
              </w:rPr>
              <w:t xml:space="preserve">LDDK iebilst pret šajā pozīcijā 2024. un 2027.gadā sasniedzamo vērtību. </w:t>
            </w:r>
          </w:p>
          <w:p w14:paraId="295DA8DC" w14:textId="77777777" w:rsidR="0071395F" w:rsidRPr="008A1879" w:rsidRDefault="0071395F" w:rsidP="0071395F">
            <w:pPr>
              <w:pStyle w:val="CommentText"/>
              <w:jc w:val="both"/>
              <w:rPr>
                <w:sz w:val="22"/>
                <w:szCs w:val="22"/>
              </w:rPr>
            </w:pPr>
            <w:r w:rsidRPr="008A1879">
              <w:rPr>
                <w:sz w:val="22"/>
                <w:szCs w:val="22"/>
              </w:rPr>
              <w:t xml:space="preserve">Pamatojums: LM ir noteikusi  vecuma grupā  0-17 gadi 2024.gadā sasniedzamo vērtību noteikt 13,5% un 2027.gadā 11,5%. </w:t>
            </w:r>
            <w:proofErr w:type="spellStart"/>
            <w:r w:rsidRPr="008A1879">
              <w:rPr>
                <w:sz w:val="22"/>
                <w:szCs w:val="22"/>
              </w:rPr>
              <w:t>Mērķatzīme</w:t>
            </w:r>
            <w:proofErr w:type="spellEnd"/>
            <w:r w:rsidRPr="008A1879">
              <w:rPr>
                <w:sz w:val="22"/>
                <w:szCs w:val="22"/>
              </w:rPr>
              <w:t xml:space="preserve"> ietver divas problēmas: </w:t>
            </w:r>
          </w:p>
          <w:p w14:paraId="0923C516" w14:textId="77777777" w:rsidR="0071395F" w:rsidRPr="008A1879" w:rsidRDefault="0071395F" w:rsidP="0071395F">
            <w:pPr>
              <w:pStyle w:val="CommentText"/>
              <w:numPr>
                <w:ilvl w:val="0"/>
                <w:numId w:val="22"/>
              </w:numPr>
              <w:ind w:left="0" w:firstLine="0"/>
              <w:jc w:val="both"/>
              <w:rPr>
                <w:sz w:val="22"/>
                <w:szCs w:val="22"/>
              </w:rPr>
            </w:pPr>
            <w:r w:rsidRPr="008A1879">
              <w:rPr>
                <w:sz w:val="22"/>
                <w:szCs w:val="22"/>
              </w:rPr>
              <w:t xml:space="preserve">nav norādīts, kāda ekvivalences skala ir izvēlēta relatīvās nabadzības riska līmeņa </w:t>
            </w:r>
            <w:r w:rsidRPr="008A1879">
              <w:rPr>
                <w:sz w:val="22"/>
                <w:szCs w:val="22"/>
              </w:rPr>
              <w:lastRenderedPageBreak/>
              <w:t xml:space="preserve">noteikšanai. Ņemot vērā, ka ir atsauces uz CSP datiem, visdrīzāk ir piemērota OECD modificētā ekvivalences skala, kuras ietvaros bērna nabadzības riska </w:t>
            </w:r>
            <w:proofErr w:type="spellStart"/>
            <w:r w:rsidRPr="008A1879">
              <w:rPr>
                <w:sz w:val="22"/>
                <w:szCs w:val="22"/>
              </w:rPr>
              <w:t>robežlīmenis</w:t>
            </w:r>
            <w:proofErr w:type="spellEnd"/>
            <w:r w:rsidRPr="008A1879">
              <w:rPr>
                <w:sz w:val="22"/>
                <w:szCs w:val="22"/>
              </w:rPr>
              <w:t xml:space="preserve"> ir noteikts 0,3 no pirmās personas mājsaimniecībā. Šāda ekvivalence neatbilst Latvijas mājsaimniecību izdevumu struktūrai. </w:t>
            </w:r>
          </w:p>
          <w:p w14:paraId="3C4C8335" w14:textId="77777777" w:rsidR="0071395F" w:rsidRPr="008A1879" w:rsidRDefault="0071395F" w:rsidP="0071395F">
            <w:pPr>
              <w:pStyle w:val="CommentText"/>
              <w:numPr>
                <w:ilvl w:val="0"/>
                <w:numId w:val="22"/>
              </w:numPr>
              <w:ind w:left="0" w:hanging="37"/>
              <w:jc w:val="both"/>
              <w:rPr>
                <w:sz w:val="22"/>
                <w:szCs w:val="22"/>
              </w:rPr>
            </w:pPr>
            <w:r w:rsidRPr="008A1879">
              <w:rPr>
                <w:sz w:val="22"/>
                <w:szCs w:val="22"/>
              </w:rPr>
              <w:t xml:space="preserve"> Bērni ir </w:t>
            </w:r>
            <w:proofErr w:type="spellStart"/>
            <w:r w:rsidRPr="008A1879">
              <w:rPr>
                <w:sz w:val="22"/>
                <w:szCs w:val="22"/>
              </w:rPr>
              <w:t>mazaizsargāta</w:t>
            </w:r>
            <w:proofErr w:type="spellEnd"/>
            <w:r w:rsidRPr="008A1879">
              <w:rPr>
                <w:sz w:val="22"/>
                <w:szCs w:val="22"/>
              </w:rPr>
              <w:t xml:space="preserve"> grupa, kura nav vainojama savā finansiālajā situācijā un nevar to ietekmēt. Savukārt bērnu nabadzība veicina atstumtības riskus, kas atstāj ļoti nelabvēlīgu ietekmi nākotnē. </w:t>
            </w:r>
          </w:p>
          <w:p w14:paraId="28CB2305" w14:textId="5E525428" w:rsidR="0071395F" w:rsidRPr="00307499" w:rsidRDefault="0071395F" w:rsidP="0071395F">
            <w:pPr>
              <w:autoSpaceDE w:val="0"/>
              <w:autoSpaceDN w:val="0"/>
              <w:adjustRightInd w:val="0"/>
              <w:jc w:val="both"/>
              <w:rPr>
                <w:b/>
                <w:sz w:val="22"/>
                <w:szCs w:val="22"/>
                <w:lang w:eastAsia="en-US"/>
              </w:rPr>
            </w:pPr>
            <w:r w:rsidRPr="008A1879">
              <w:rPr>
                <w:sz w:val="22"/>
                <w:szCs w:val="22"/>
              </w:rPr>
              <w:t xml:space="preserve">Ņemot vērā augšminēto, bērnu atrašanās nabadzības riska zonā, kas turklāt noteikta pēc Latvijas situācijai neatbilstīgas ekvivalences skalas, nav pieļaujama un ir novēršama visīsākajā termiņā.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7D18820" w14:textId="77777777" w:rsidR="00420517" w:rsidRDefault="0071395F" w:rsidP="00420517">
            <w:pPr>
              <w:jc w:val="both"/>
              <w:rPr>
                <w:b/>
                <w:sz w:val="22"/>
                <w:szCs w:val="22"/>
              </w:rPr>
            </w:pPr>
            <w:r w:rsidRPr="00B22583">
              <w:rPr>
                <w:b/>
                <w:sz w:val="22"/>
                <w:szCs w:val="22"/>
              </w:rPr>
              <w:lastRenderedPageBreak/>
              <w:t xml:space="preserve">Panākta vienošanās </w:t>
            </w:r>
            <w:r>
              <w:rPr>
                <w:b/>
                <w:sz w:val="22"/>
                <w:szCs w:val="22"/>
              </w:rPr>
              <w:t>09</w:t>
            </w:r>
            <w:r w:rsidRPr="00B22583">
              <w:rPr>
                <w:b/>
                <w:sz w:val="22"/>
                <w:szCs w:val="22"/>
              </w:rPr>
              <w:t xml:space="preserve">.07.2021. saskaņošanas sanāksmē, ka </w:t>
            </w:r>
            <w:r>
              <w:rPr>
                <w:b/>
                <w:sz w:val="22"/>
                <w:szCs w:val="22"/>
              </w:rPr>
              <w:t xml:space="preserve">2.pielikums tiek papildināts ar izziņā sniegto skaidrojumu par ekvivalences skalas piemērošanu un nabadzības riska sliekšņa un minimālā ienākumu līmeņa absolūtām vērtībām 2019.gadā un </w:t>
            </w:r>
            <w:r w:rsidRPr="00B22583">
              <w:rPr>
                <w:b/>
                <w:sz w:val="22"/>
                <w:szCs w:val="22"/>
              </w:rPr>
              <w:t xml:space="preserve"> </w:t>
            </w:r>
            <w:r>
              <w:rPr>
                <w:b/>
                <w:sz w:val="22"/>
                <w:szCs w:val="22"/>
              </w:rPr>
              <w:t xml:space="preserve">LDDK </w:t>
            </w:r>
            <w:r w:rsidRPr="00B22583">
              <w:rPr>
                <w:b/>
                <w:sz w:val="22"/>
                <w:szCs w:val="22"/>
              </w:rPr>
              <w:t>iebildumu neuztur</w:t>
            </w:r>
          </w:p>
          <w:p w14:paraId="3FAE5A0E" w14:textId="75841975" w:rsidR="0071395F" w:rsidRPr="00230A4C" w:rsidRDefault="0071395F" w:rsidP="00420517">
            <w:pPr>
              <w:jc w:val="both"/>
              <w:rPr>
                <w:sz w:val="22"/>
                <w:szCs w:val="22"/>
              </w:rPr>
            </w:pPr>
            <w:r>
              <w:rPr>
                <w:sz w:val="22"/>
                <w:szCs w:val="22"/>
              </w:rPr>
              <w:lastRenderedPageBreak/>
              <w:t>Pamatnostādņu jēdzienu skaidrojums, tai skaitā, rādītāju definīcijas ir iekļautas 2.</w:t>
            </w:r>
            <w:r w:rsidRPr="00230A4C">
              <w:rPr>
                <w:sz w:val="22"/>
                <w:szCs w:val="22"/>
              </w:rPr>
              <w:t>pielikuma 2.sadaļā.</w:t>
            </w:r>
          </w:p>
          <w:p w14:paraId="1EC1A05B" w14:textId="77777777" w:rsidR="0071395F" w:rsidRPr="00230A4C" w:rsidRDefault="0071395F" w:rsidP="0071395F">
            <w:pPr>
              <w:pStyle w:val="naisc"/>
              <w:spacing w:before="0" w:after="0"/>
              <w:jc w:val="both"/>
              <w:rPr>
                <w:sz w:val="22"/>
                <w:szCs w:val="22"/>
              </w:rPr>
            </w:pPr>
            <w:r w:rsidRPr="00230A4C">
              <w:rPr>
                <w:sz w:val="22"/>
                <w:szCs w:val="22"/>
              </w:rPr>
              <w:t xml:space="preserve">ES līmeņa savstarpēji salīdzināmi monetārās nabadzības un ienākumu nevienlīdzības indikatori tiek iegūti ar instrumentu EU-SILC. ES atbilstoši EU -SILC metodoloģijai, nosakot iedzīvotāju ekvivalentos ienākumus, tiek piemērota OECD modificētā ekvivalences skala, pieņemot, ka pirmajam pieaugušajam mājsaimniecībā ekvivalentais svars ir 1, otrajam un katram nākamajam mājsaimniecības loceklim virs 14 gadu vecuma – 0,5 un bērniem līdz 14 gadu vecumam – 0,3.  </w:t>
            </w:r>
            <w:bookmarkStart w:id="2" w:name="_Hlk76718810"/>
            <w:r w:rsidRPr="00230A4C">
              <w:rPr>
                <w:sz w:val="22"/>
                <w:szCs w:val="22"/>
              </w:rPr>
              <w:t xml:space="preserve">Nabadzības riska slieksnis un arī pārējie ES kopējie indikatori tiek izmantoti galvenokārt statistiskiem nolūkiem, proti, situācijas salīdzināšanai ar citām ES dalībvalstīm, un tas nenozīmē, ka nacionālajā līmenī iedzīvotājiem tiek sniegts materiālais atbalsts, ja viņi ir pakļauti nabadzības riskam pēc ES metodoloģijas. Materiālajam atbalstam visnabadzīgākajiem iedzīvotājiem katra ES dalībvalsts izmanto savu izvēlēto pieeju un statistisko informāciju, tostarp izvēloties atšķirīgu ekvivalences skalu,  tādējādi  mājsaimniecību locekļiem tiek piešķirts atšķirīgs ekvivalentais svars atkarībā no to sastāva un veidojas atšķirīga ienākumu mediāna. Latvija, nosakot iedzīvotāju ekvivalentos ienākumus, piemērot ekvivalences skalu, kurā pirmajam pieaugušajam mājsaimniecībā ekvivalentais svars ir 1, katram nākamajam mājsaimniecības loceklim, tostarp bērnam, </w:t>
            </w:r>
            <w:r w:rsidRPr="00230A4C">
              <w:rPr>
                <w:sz w:val="22"/>
                <w:szCs w:val="22"/>
              </w:rPr>
              <w:lastRenderedPageBreak/>
              <w:t>ekvivalences svars ir 0.7 (turpmāk – Latvijas skala).</w:t>
            </w:r>
            <w:bookmarkEnd w:id="2"/>
            <w:r w:rsidRPr="00230A4C">
              <w:rPr>
                <w:sz w:val="22"/>
                <w:szCs w:val="22"/>
              </w:rPr>
              <w:t xml:space="preserve"> </w:t>
            </w:r>
          </w:p>
          <w:p w14:paraId="053191AA" w14:textId="77777777" w:rsidR="0071395F" w:rsidRDefault="0071395F" w:rsidP="0071395F">
            <w:pPr>
              <w:pStyle w:val="naisc"/>
              <w:spacing w:before="0" w:after="0"/>
              <w:jc w:val="both"/>
              <w:rPr>
                <w:sz w:val="22"/>
                <w:szCs w:val="22"/>
              </w:rPr>
            </w:pPr>
            <w:r w:rsidRPr="00230A4C">
              <w:rPr>
                <w:sz w:val="22"/>
                <w:szCs w:val="22"/>
              </w:rPr>
              <w:t>Pēc Latvijas skalas nabadzības riska slieksnis ir zemāks nekā pēc ES metodoloģijas, turklāt abos gadījumos tiek pārklātas dažādas mērķa grupas.</w:t>
            </w:r>
          </w:p>
          <w:p w14:paraId="59ADC8A0" w14:textId="77777777" w:rsidR="0071395F" w:rsidRPr="0071395F" w:rsidRDefault="0071395F" w:rsidP="0071395F">
            <w:pPr>
              <w:pStyle w:val="naisc"/>
              <w:spacing w:before="0" w:after="0"/>
              <w:jc w:val="both"/>
              <w:rPr>
                <w:sz w:val="22"/>
                <w:szCs w:val="22"/>
              </w:rPr>
            </w:pPr>
            <w:r>
              <w:rPr>
                <w:sz w:val="22"/>
                <w:szCs w:val="22"/>
              </w:rPr>
              <w:t xml:space="preserve">Norādām, ka bērnu nabadzības riska novēršana nav iespējama, izmantojot relatīvās nabadzības rādītājus, jo pat viszemākie bērnu nabadzības riska rādītāji ES dalībvalstu vidū svārstās 10-11% robežās, bet vidējais ES rādītājs svārstās ap 19%. Pamatnostādņu projektā noteiktais bērnu nabadzības riska līmenis ir </w:t>
            </w:r>
            <w:r w:rsidRPr="0071395F">
              <w:rPr>
                <w:sz w:val="22"/>
                <w:szCs w:val="22"/>
              </w:rPr>
              <w:t>vērtējams kā ambiciozs.</w:t>
            </w:r>
          </w:p>
          <w:p w14:paraId="140B3097" w14:textId="7AF67FDB" w:rsidR="0071395F" w:rsidRPr="00B22583" w:rsidRDefault="0071395F" w:rsidP="0071395F">
            <w:pPr>
              <w:jc w:val="both"/>
              <w:rPr>
                <w:b/>
                <w:sz w:val="22"/>
                <w:szCs w:val="22"/>
              </w:rPr>
            </w:pPr>
            <w:r w:rsidRPr="0071395F">
              <w:rPr>
                <w:sz w:val="22"/>
                <w:szCs w:val="22"/>
              </w:rPr>
              <w:t>Lai precīzāk raksturotu politikas saikni ar nacionāla līmeņa rādītājiem, Pamatnostādņu projekts papildināts ar jaunu rezultatīvo rādītāju – 1.11. Bērnu īpatsvars zem minimālā ienākumu līmeņa (40% no mediānas, ekvivalences skala 1, 0.7), %, kā arī papildināta 2.pielikuma 2.sadaļā iekļautā minimālā ienākuma līmeņa definīcija ar skaidrojumu par modificētas skalas izvēli Latvijā.</w:t>
            </w:r>
            <w:r>
              <w:rPr>
                <w:sz w:val="22"/>
                <w:szCs w:val="22"/>
              </w:rPr>
              <w:t xml:space="preserve"> </w:t>
            </w:r>
          </w:p>
        </w:tc>
        <w:tc>
          <w:tcPr>
            <w:tcW w:w="3253" w:type="dxa"/>
            <w:tcBorders>
              <w:top w:val="single" w:sz="4" w:space="0" w:color="auto"/>
              <w:left w:val="single" w:sz="4" w:space="0" w:color="auto"/>
              <w:bottom w:val="single" w:sz="4" w:space="0" w:color="auto"/>
            </w:tcBorders>
            <w:shd w:val="clear" w:color="auto" w:fill="auto"/>
          </w:tcPr>
          <w:p w14:paraId="0C53C60F" w14:textId="30C03E6B" w:rsidR="0071395F" w:rsidRDefault="000B1D02" w:rsidP="0071395F">
            <w:pPr>
              <w:jc w:val="both"/>
              <w:rPr>
                <w:sz w:val="22"/>
                <w:szCs w:val="22"/>
              </w:rPr>
            </w:pPr>
            <w:r>
              <w:rPr>
                <w:sz w:val="22"/>
                <w:szCs w:val="22"/>
              </w:rPr>
              <w:lastRenderedPageBreak/>
              <w:t>Skat. 2.pielikumu</w:t>
            </w:r>
          </w:p>
        </w:tc>
      </w:tr>
      <w:tr w:rsidR="0071395F" w:rsidRPr="00307499" w14:paraId="18C82AC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FF71CE6" w14:textId="420ACBBA" w:rsidR="0071395F" w:rsidRDefault="002C1967" w:rsidP="0071395F">
            <w:pPr>
              <w:pStyle w:val="naisc"/>
              <w:spacing w:before="0" w:after="0"/>
              <w:rPr>
                <w:sz w:val="22"/>
                <w:szCs w:val="22"/>
              </w:rPr>
            </w:pPr>
            <w:r>
              <w:rPr>
                <w:sz w:val="22"/>
                <w:szCs w:val="22"/>
              </w:rPr>
              <w:lastRenderedPageBreak/>
              <w:t>17.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E629092" w14:textId="77777777" w:rsidR="0071395F" w:rsidRPr="002673B2" w:rsidRDefault="0071395F" w:rsidP="0071395F">
            <w:pPr>
              <w:pStyle w:val="naisc"/>
              <w:spacing w:before="0" w:after="0"/>
              <w:jc w:val="left"/>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36510B67" w14:textId="77777777" w:rsidR="0071395F" w:rsidRDefault="0071395F" w:rsidP="0071395F">
            <w:pPr>
              <w:pStyle w:val="naisc"/>
              <w:spacing w:before="0" w:after="0"/>
              <w:jc w:val="left"/>
              <w:rPr>
                <w:sz w:val="22"/>
                <w:szCs w:val="22"/>
              </w:rPr>
            </w:pPr>
          </w:p>
          <w:p w14:paraId="5E2F4A81" w14:textId="77777777" w:rsidR="0071395F" w:rsidRDefault="0071395F" w:rsidP="0071395F">
            <w:pPr>
              <w:pStyle w:val="naisc"/>
              <w:spacing w:before="0" w:after="0"/>
              <w:jc w:val="left"/>
              <w:rPr>
                <w:sz w:val="22"/>
                <w:szCs w:val="22"/>
              </w:rPr>
            </w:pPr>
            <w:r w:rsidRPr="00307499">
              <w:rPr>
                <w:sz w:val="22"/>
                <w:szCs w:val="22"/>
              </w:rPr>
              <w:t>1.7.</w:t>
            </w:r>
            <w:r>
              <w:rPr>
                <w:sz w:val="22"/>
                <w:szCs w:val="22"/>
              </w:rPr>
              <w:t>rezultatīvais rādītājs</w:t>
            </w:r>
          </w:p>
          <w:p w14:paraId="574A19C4" w14:textId="77777777" w:rsidR="0071395F" w:rsidRPr="009B0824" w:rsidRDefault="0071395F" w:rsidP="0071395F">
            <w:pPr>
              <w:pStyle w:val="naisc"/>
              <w:spacing w:before="0" w:after="0"/>
              <w:jc w:val="both"/>
              <w:rPr>
                <w:i/>
                <w:sz w:val="22"/>
                <w:szCs w:val="22"/>
              </w:rPr>
            </w:pPr>
            <w:r w:rsidRPr="009B0824">
              <w:rPr>
                <w:i/>
                <w:sz w:val="22"/>
                <w:szCs w:val="22"/>
              </w:rPr>
              <w:t xml:space="preserve">Sociāli apdrošināto personu īpatsvars no kopējā valsts sociālās apdrošināšanas obligāto iemaksu veicēju skaita, kuru valsts sociālās apdrošināšanas obligāto iemaksu objekts ir zem </w:t>
            </w:r>
            <w:r w:rsidRPr="009B0824">
              <w:rPr>
                <w:i/>
                <w:sz w:val="22"/>
                <w:szCs w:val="22"/>
              </w:rPr>
              <w:lastRenderedPageBreak/>
              <w:t>minimālās mēneša algas, %</w:t>
            </w:r>
          </w:p>
          <w:p w14:paraId="161C5B01" w14:textId="50CB6B6A" w:rsidR="0071395F" w:rsidRDefault="0071395F" w:rsidP="0071395F">
            <w:pPr>
              <w:pStyle w:val="naisc"/>
              <w:spacing w:before="0" w:after="0"/>
              <w:jc w:val="left"/>
              <w:rPr>
                <w:sz w:val="22"/>
                <w:szCs w:val="22"/>
              </w:rPr>
            </w:pPr>
            <w:r w:rsidRPr="009B0824">
              <w:rPr>
                <w:i/>
                <w:sz w:val="22"/>
                <w:szCs w:val="22"/>
              </w:rPr>
              <w:t>32,7 – 27 - 24</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6E49AF9" w14:textId="77777777" w:rsidR="0071395F" w:rsidRPr="00307499" w:rsidRDefault="0071395F" w:rsidP="0071395F">
            <w:pPr>
              <w:autoSpaceDE w:val="0"/>
              <w:autoSpaceDN w:val="0"/>
              <w:adjustRightInd w:val="0"/>
              <w:jc w:val="center"/>
              <w:rPr>
                <w:b/>
                <w:sz w:val="22"/>
                <w:szCs w:val="22"/>
                <w:lang w:eastAsia="en-US"/>
              </w:rPr>
            </w:pPr>
            <w:r w:rsidRPr="00307499">
              <w:rPr>
                <w:b/>
                <w:sz w:val="22"/>
                <w:szCs w:val="22"/>
                <w:lang w:eastAsia="en-US"/>
              </w:rPr>
              <w:lastRenderedPageBreak/>
              <w:t>LDDK</w:t>
            </w:r>
          </w:p>
          <w:p w14:paraId="2B1A17A7" w14:textId="77777777" w:rsidR="0071395F" w:rsidRPr="00307499" w:rsidRDefault="0071395F" w:rsidP="0071395F">
            <w:pPr>
              <w:pStyle w:val="CommentText"/>
              <w:rPr>
                <w:sz w:val="22"/>
                <w:szCs w:val="22"/>
              </w:rPr>
            </w:pPr>
            <w:r w:rsidRPr="00307499">
              <w:rPr>
                <w:sz w:val="22"/>
                <w:szCs w:val="22"/>
              </w:rPr>
              <w:t xml:space="preserve">LDDK iebilst pret šajā pozīcijā 2024. un 2027.gadā sasniedzamo vērtību. </w:t>
            </w:r>
          </w:p>
          <w:p w14:paraId="230A294D" w14:textId="77777777" w:rsidR="0071395F" w:rsidRPr="00307499" w:rsidRDefault="0071395F" w:rsidP="0071395F">
            <w:pPr>
              <w:pStyle w:val="CommentText"/>
              <w:jc w:val="both"/>
              <w:rPr>
                <w:sz w:val="22"/>
                <w:szCs w:val="22"/>
              </w:rPr>
            </w:pPr>
            <w:r w:rsidRPr="00307499">
              <w:rPr>
                <w:sz w:val="22"/>
                <w:szCs w:val="22"/>
              </w:rPr>
              <w:t xml:space="preserve">Pamatojums: LM nav norādījusi, kādā veidā plānots to sasniegt – palielinot apdrošināto personu iemaksu līmeni, vai samazinot apdrošināto personu skaitu, izslēdzot no darba tirgus personas, kuras personisku iemeslu dēļ nevar strādāt pilnu darba laiku. </w:t>
            </w:r>
          </w:p>
          <w:p w14:paraId="58DBF8B9" w14:textId="77777777" w:rsidR="0071395F" w:rsidRPr="00796C43" w:rsidRDefault="0071395F" w:rsidP="0071395F">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7DF3B53" w14:textId="000420AA" w:rsidR="0071395F" w:rsidRPr="009B0824" w:rsidRDefault="0071395F" w:rsidP="0071395F">
            <w:pPr>
              <w:jc w:val="both"/>
              <w:rPr>
                <w:b/>
                <w:sz w:val="22"/>
                <w:szCs w:val="22"/>
              </w:rPr>
            </w:pPr>
            <w:r w:rsidRPr="00B22583">
              <w:rPr>
                <w:b/>
                <w:sz w:val="22"/>
                <w:szCs w:val="22"/>
              </w:rPr>
              <w:t>Panākta vienošanās 06.07.2021. saskaņošanas sanāksmē, ka</w:t>
            </w:r>
            <w:r>
              <w:rPr>
                <w:b/>
                <w:sz w:val="22"/>
                <w:szCs w:val="22"/>
              </w:rPr>
              <w:t xml:space="preserve"> LDDK</w:t>
            </w:r>
            <w:r w:rsidRPr="00B22583">
              <w:rPr>
                <w:b/>
                <w:sz w:val="22"/>
                <w:szCs w:val="22"/>
              </w:rPr>
              <w:t xml:space="preserve"> saskaņo skaidrojumu un iebildumu neuztur</w:t>
            </w:r>
          </w:p>
          <w:p w14:paraId="09E1B65D" w14:textId="0CD30218" w:rsidR="0071395F" w:rsidRPr="00227C8F" w:rsidRDefault="0071395F" w:rsidP="0071395F">
            <w:pPr>
              <w:pStyle w:val="naisc"/>
              <w:spacing w:before="0" w:after="0"/>
              <w:jc w:val="both"/>
              <w:rPr>
                <w:bCs/>
                <w:sz w:val="22"/>
                <w:szCs w:val="22"/>
              </w:rPr>
            </w:pPr>
            <w:r w:rsidRPr="009B0824">
              <w:rPr>
                <w:sz w:val="22"/>
                <w:szCs w:val="22"/>
              </w:rPr>
              <w:t>Norādām, ka detalizēta situācijas analīze, galvenie izaicinājumi un nepieciešamie soļi ir izklāstīti 2.pielikuma 4.</w:t>
            </w:r>
            <w:r>
              <w:rPr>
                <w:sz w:val="22"/>
                <w:szCs w:val="22"/>
              </w:rPr>
              <w:t xml:space="preserve"> </w:t>
            </w:r>
            <w:r w:rsidRPr="009B0824">
              <w:rPr>
                <w:sz w:val="22"/>
                <w:szCs w:val="22"/>
              </w:rPr>
              <w:t>un 5.sadaļā. Pamatnostādņu projektā nekādā veidā nav norādīts, ka iespējamais risinājums ir personu izslēgšana no darba tirgus. Tieši pretēji – kā uzsvērts Pamatnostādņu kopsavilkumā, “</w:t>
            </w:r>
            <w:r w:rsidRPr="009B0824">
              <w:rPr>
                <w:bCs/>
                <w:i/>
                <w:sz w:val="22"/>
                <w:szCs w:val="22"/>
              </w:rPr>
              <w:t xml:space="preserve">Līdztekus sarūkošajam darbaspēkam un augstam migrācijas </w:t>
            </w:r>
            <w:r w:rsidRPr="009B0824">
              <w:rPr>
                <w:bCs/>
                <w:i/>
                <w:sz w:val="22"/>
                <w:szCs w:val="22"/>
              </w:rPr>
              <w:lastRenderedPageBreak/>
              <w:t>līmenim Latvijā arvien aktuālāk kļūst maksimāli izmantot esošos cilvēkresursus, 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kvalitatīvas darba vides veidošana</w:t>
            </w:r>
            <w:r w:rsidRPr="009B0824">
              <w:rPr>
                <w:bCs/>
                <w:sz w:val="22"/>
                <w:szCs w:val="22"/>
              </w:rPr>
              <w:t>.” Tāpat Pamatnostādņu projektā ir norādīts, ka “</w:t>
            </w:r>
            <w:r w:rsidRPr="009B0824">
              <w:rPr>
                <w:bCs/>
                <w:i/>
                <w:sz w:val="22"/>
                <w:szCs w:val="22"/>
              </w:rPr>
              <w:t>Iedzīvotājiem, kuri objektīvu iemeslu dēļ (piemēram, pārejošs vai nepārejošs darbspēju zudums, vecums, bērna vai pieauguša ģimenes locekļa kopšana), nevar pilnvērtīgi iekļauties darba tirgū un gūt ienākumus no algota darba, jāsniedz adekvāts materiālais atbalsts, vienlaikus saglabājot iedzīvotāju motivāciju strādāt. Savukārt tiem iedzīvotājiem, kuriem sociālie transferti objektīvu iemeslu dēļ ir vienīgais ienākumu avots ilgtermiņa vai īslaicīgā ienākumu no algota darba zaudēšanas periodā, jānodrošina gan uz sociālās apdrošināšanas iemaksām balstītā</w:t>
            </w:r>
            <w:r w:rsidRPr="009B0824">
              <w:rPr>
                <w:bCs/>
                <w:sz w:val="22"/>
                <w:szCs w:val="22"/>
              </w:rPr>
              <w:t xml:space="preserve"> </w:t>
            </w:r>
            <w:r w:rsidRPr="009B0824">
              <w:rPr>
                <w:bCs/>
                <w:i/>
                <w:sz w:val="22"/>
                <w:szCs w:val="22"/>
              </w:rPr>
              <w:t>ienākumu atvietojuma adekvātums, gan valsts un pašvaldību minimālā atbalsta līmeņa adekvātums</w:t>
            </w:r>
            <w:r w:rsidRPr="009B0824">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331DC981" w14:textId="77777777" w:rsidR="0071395F" w:rsidRDefault="0071395F" w:rsidP="0071395F">
            <w:pPr>
              <w:jc w:val="both"/>
              <w:rPr>
                <w:sz w:val="22"/>
                <w:szCs w:val="22"/>
              </w:rPr>
            </w:pPr>
          </w:p>
        </w:tc>
      </w:tr>
      <w:tr w:rsidR="0071395F" w:rsidRPr="00307499" w14:paraId="6ACEEE0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6FB88F8" w14:textId="33E08768" w:rsidR="0071395F" w:rsidRPr="00307499" w:rsidRDefault="002C1967" w:rsidP="0071395F">
            <w:pPr>
              <w:pStyle w:val="naisc"/>
              <w:spacing w:before="0" w:after="0"/>
              <w:rPr>
                <w:sz w:val="22"/>
                <w:szCs w:val="22"/>
              </w:rPr>
            </w:pPr>
            <w:r>
              <w:rPr>
                <w:sz w:val="22"/>
                <w:szCs w:val="22"/>
              </w:rPr>
              <w:t>18</w:t>
            </w:r>
            <w:r w:rsidR="0071395F">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0638217" w14:textId="77777777" w:rsidR="0071395F" w:rsidRDefault="0071395F" w:rsidP="0071395F">
            <w:pPr>
              <w:pStyle w:val="naisc"/>
              <w:spacing w:before="0" w:after="0"/>
              <w:jc w:val="left"/>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13F675D9" w14:textId="77777777" w:rsidR="0071395F" w:rsidRPr="002673B2" w:rsidRDefault="0071395F" w:rsidP="0071395F">
            <w:pPr>
              <w:pStyle w:val="naisc"/>
              <w:spacing w:before="0" w:after="0"/>
              <w:jc w:val="left"/>
              <w:rPr>
                <w:bCs/>
                <w:sz w:val="22"/>
                <w:szCs w:val="22"/>
              </w:rPr>
            </w:pPr>
          </w:p>
          <w:p w14:paraId="5542C39C" w14:textId="77777777" w:rsidR="0071395F" w:rsidRDefault="0071395F" w:rsidP="0071395F">
            <w:pPr>
              <w:pStyle w:val="naisc"/>
              <w:spacing w:before="0" w:after="0"/>
              <w:jc w:val="left"/>
              <w:rPr>
                <w:color w:val="000000"/>
                <w:sz w:val="22"/>
                <w:szCs w:val="22"/>
                <w:lang w:bidi="lv-LV"/>
              </w:rPr>
            </w:pPr>
            <w:r w:rsidRPr="00307499">
              <w:rPr>
                <w:color w:val="000000"/>
                <w:sz w:val="22"/>
                <w:szCs w:val="22"/>
                <w:lang w:bidi="lv-LV"/>
              </w:rPr>
              <w:t xml:space="preserve">1.9. </w:t>
            </w:r>
            <w:r>
              <w:rPr>
                <w:color w:val="000000"/>
                <w:sz w:val="22"/>
                <w:szCs w:val="22"/>
                <w:lang w:bidi="lv-LV"/>
              </w:rPr>
              <w:t>rezultatīvais rādītājs</w:t>
            </w:r>
          </w:p>
          <w:p w14:paraId="7113B004" w14:textId="77777777" w:rsidR="0071395F" w:rsidRDefault="0071395F" w:rsidP="0071395F">
            <w:pPr>
              <w:pStyle w:val="naisc"/>
              <w:spacing w:before="0" w:after="0"/>
              <w:jc w:val="left"/>
              <w:rPr>
                <w:i/>
                <w:color w:val="000000"/>
                <w:sz w:val="22"/>
                <w:szCs w:val="22"/>
                <w:lang w:bidi="lv-LV"/>
              </w:rPr>
            </w:pPr>
            <w:r w:rsidRPr="00590FF7">
              <w:rPr>
                <w:i/>
                <w:color w:val="000000"/>
                <w:sz w:val="22"/>
                <w:szCs w:val="22"/>
                <w:lang w:bidi="lv-LV"/>
              </w:rPr>
              <w:t>Vecuma pensiju teorētiskais atvietojuma līmenis (pie 40 gadu nepārtrauktas karjeras)</w:t>
            </w:r>
          </w:p>
          <w:p w14:paraId="7AC25095" w14:textId="4101E338" w:rsidR="0071395F" w:rsidRPr="00590FF7" w:rsidRDefault="0071395F" w:rsidP="0071395F">
            <w:pPr>
              <w:pStyle w:val="naisc"/>
              <w:spacing w:before="0" w:after="0"/>
              <w:jc w:val="left"/>
              <w:rPr>
                <w:i/>
                <w:sz w:val="22"/>
                <w:szCs w:val="22"/>
              </w:rPr>
            </w:pPr>
            <w:r>
              <w:rPr>
                <w:i/>
                <w:sz w:val="22"/>
                <w:szCs w:val="22"/>
              </w:rPr>
              <w:t>61% -51%</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328FA07" w14:textId="19297C49" w:rsidR="0071395F" w:rsidRPr="00307499" w:rsidRDefault="0071395F" w:rsidP="0071395F">
            <w:pPr>
              <w:autoSpaceDE w:val="0"/>
              <w:autoSpaceDN w:val="0"/>
              <w:adjustRightInd w:val="0"/>
              <w:jc w:val="center"/>
              <w:rPr>
                <w:b/>
                <w:sz w:val="22"/>
                <w:szCs w:val="22"/>
                <w:lang w:eastAsia="en-US"/>
              </w:rPr>
            </w:pPr>
            <w:r w:rsidRPr="00307499">
              <w:rPr>
                <w:b/>
                <w:sz w:val="22"/>
                <w:szCs w:val="22"/>
                <w:lang w:eastAsia="en-US"/>
              </w:rPr>
              <w:t>LBAS</w:t>
            </w:r>
          </w:p>
          <w:p w14:paraId="31171A10" w14:textId="77777777" w:rsidR="0071395F" w:rsidRPr="00307499" w:rsidRDefault="0071395F" w:rsidP="0071395F">
            <w:pPr>
              <w:autoSpaceDE w:val="0"/>
              <w:autoSpaceDN w:val="0"/>
              <w:adjustRightInd w:val="0"/>
              <w:jc w:val="both"/>
              <w:rPr>
                <w:b/>
                <w:color w:val="000000"/>
                <w:sz w:val="22"/>
                <w:szCs w:val="22"/>
                <w:lang w:bidi="lv-LV"/>
              </w:rPr>
            </w:pPr>
            <w:r w:rsidRPr="00307499">
              <w:rPr>
                <w:color w:val="000000"/>
                <w:sz w:val="22"/>
                <w:szCs w:val="22"/>
                <w:lang w:bidi="lv-LV"/>
              </w:rPr>
              <w:t xml:space="preserve">Rezultatīvais rādītājs Nr.1.9. "Vecuma pensiju teorētiskais atvietojuma līmenis (pie 40 gadu nepārtrauktas karjeras)", tā bāzes vērtība 2018.gadā ir aprēķināta 61%, bet 2027.gadā tiek plānots 51%. Ņemot vērā, ka līdz 2025.gadam palielinās pensionēšanās vecums, turklāt straujāk nekā </w:t>
            </w:r>
            <w:r w:rsidRPr="00307499">
              <w:rPr>
                <w:rStyle w:val="Bodytext5NotBold"/>
                <w:rFonts w:ascii="Times New Roman" w:hAnsi="Times New Roman" w:cs="Times New Roman"/>
                <w:b w:val="0"/>
                <w:sz w:val="22"/>
                <w:szCs w:val="22"/>
              </w:rPr>
              <w:t>paredzamais mūža ilgums pēdējo piecu gadu laikā (pie vecuma 50 gadi),</w:t>
            </w:r>
            <w:r w:rsidRPr="00307499">
              <w:rPr>
                <w:rStyle w:val="Bodytext5NotBold"/>
                <w:rFonts w:ascii="Times New Roman" w:hAnsi="Times New Roman" w:cs="Times New Roman"/>
                <w:sz w:val="22"/>
                <w:szCs w:val="22"/>
              </w:rPr>
              <w:t xml:space="preserve"> </w:t>
            </w:r>
            <w:r w:rsidRPr="00307499">
              <w:rPr>
                <w:b/>
                <w:color w:val="000000"/>
                <w:sz w:val="22"/>
                <w:szCs w:val="22"/>
                <w:lang w:bidi="lv-LV"/>
              </w:rPr>
              <w:t xml:space="preserve">lūdzam skaidrot vecuma </w:t>
            </w:r>
            <w:r w:rsidRPr="00307499">
              <w:rPr>
                <w:b/>
                <w:color w:val="000000"/>
                <w:sz w:val="22"/>
                <w:szCs w:val="22"/>
                <w:lang w:bidi="lv-LV"/>
              </w:rPr>
              <w:lastRenderedPageBreak/>
              <w:t>pensijas atvietojuma līmeņa būtisko samazinājumu 2027.gadā.</w:t>
            </w:r>
          </w:p>
          <w:p w14:paraId="0B9A50B4" w14:textId="4D5E8C96" w:rsidR="0071395F" w:rsidRPr="00307499" w:rsidRDefault="0071395F" w:rsidP="0071395F">
            <w:pPr>
              <w:pStyle w:val="Bodytext20"/>
              <w:shd w:val="clear" w:color="auto" w:fill="auto"/>
              <w:spacing w:before="0" w:line="240" w:lineRule="auto"/>
              <w:ind w:hanging="7"/>
              <w:jc w:val="both"/>
              <w:rPr>
                <w:rFonts w:ascii="Times New Roman" w:hAnsi="Times New Roman" w:cs="Times New Roman"/>
                <w:sz w:val="22"/>
                <w:szCs w:val="22"/>
                <w:lang w:val="lv-LV"/>
              </w:rPr>
            </w:pPr>
            <w:r w:rsidRPr="00307499">
              <w:rPr>
                <w:rFonts w:ascii="Times New Roman" w:hAnsi="Times New Roman" w:cs="Times New Roman"/>
                <w:color w:val="000000"/>
                <w:sz w:val="22"/>
                <w:szCs w:val="22"/>
                <w:lang w:val="lv-LV" w:bidi="en-US"/>
              </w:rPr>
              <w:t xml:space="preserve">Vēršam uzmanību, ka aprēķinos ir jāņem vērā arī darba produktivitātes pieaugums. Ekonomikas ministrija prognoze, ka ekonomikas izaugsme nākamajos gados joprojām būs lielā mērā balstīta uz produktivitātes pieaugumu. Turklāt arvien vairāk darbaspēka vajadzības atsver produktivitātes pieaugums, </w:t>
            </w:r>
            <w:r w:rsidR="003872E3">
              <w:rPr>
                <w:rFonts w:ascii="Times New Roman" w:hAnsi="Times New Roman" w:cs="Times New Roman"/>
                <w:color w:val="000000"/>
                <w:sz w:val="22"/>
                <w:szCs w:val="22"/>
                <w:lang w:val="lv-LV" w:bidi="en-US"/>
              </w:rPr>
              <w:t>l</w:t>
            </w:r>
            <w:r w:rsidRPr="00307499">
              <w:rPr>
                <w:rFonts w:ascii="Times New Roman" w:hAnsi="Times New Roman" w:cs="Times New Roman"/>
                <w:color w:val="000000"/>
                <w:sz w:val="22"/>
                <w:szCs w:val="22"/>
                <w:lang w:val="lv-LV" w:bidi="en-US"/>
              </w:rPr>
              <w:t>īdz ar to noteiktu darbu veikšanai ir nepieciešams mazāks nodarbināto skaits</w:t>
            </w:r>
            <w:r w:rsidRPr="00307499">
              <w:rPr>
                <w:rFonts w:ascii="Times New Roman" w:hAnsi="Times New Roman" w:cs="Times New Roman"/>
                <w:color w:val="000000"/>
                <w:sz w:val="22"/>
                <w:szCs w:val="22"/>
                <w:vertAlign w:val="superscript"/>
                <w:lang w:val="lv-LV" w:bidi="en-US"/>
              </w:rPr>
              <w:footnoteReference w:id="2"/>
            </w:r>
            <w:r w:rsidRPr="00307499">
              <w:rPr>
                <w:rFonts w:ascii="Times New Roman" w:hAnsi="Times New Roman" w:cs="Times New Roman"/>
                <w:color w:val="000000"/>
                <w:sz w:val="22"/>
                <w:szCs w:val="22"/>
                <w:lang w:val="lv-LV" w:bidi="en-US"/>
              </w:rPr>
              <w:t>. Produktivitāte var veicināt arī darba samaksas pieaugumu, kam savukārt ir tieša ietekme uz pensiju kapitāla pieaugumu. Arodbiedrības uzskata, ka tikai ievērojams darba samaksas pieaugums var uzlabot pensiju sistēmas ilgtspēju, t.sk. straujāks minimālās algas pieaugums.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DBEDBD8" w14:textId="1D90FC23" w:rsidR="0071395F" w:rsidRPr="00316050" w:rsidRDefault="0071395F" w:rsidP="0071395F">
            <w:pPr>
              <w:tabs>
                <w:tab w:val="left" w:pos="214"/>
              </w:tabs>
              <w:jc w:val="center"/>
              <w:rPr>
                <w:b/>
                <w:sz w:val="22"/>
                <w:szCs w:val="22"/>
              </w:rPr>
            </w:pPr>
            <w:r w:rsidRPr="00316050">
              <w:rPr>
                <w:b/>
                <w:sz w:val="22"/>
                <w:szCs w:val="22"/>
              </w:rPr>
              <w:lastRenderedPageBreak/>
              <w:t>Daļēji ņemts vērā</w:t>
            </w:r>
          </w:p>
          <w:p w14:paraId="1ED8A67F" w14:textId="5C622F56" w:rsidR="0071395F" w:rsidRPr="00307499" w:rsidRDefault="0071395F" w:rsidP="0071395F">
            <w:pPr>
              <w:tabs>
                <w:tab w:val="left" w:pos="214"/>
              </w:tabs>
              <w:jc w:val="both"/>
              <w:rPr>
                <w:sz w:val="22"/>
                <w:szCs w:val="22"/>
              </w:rPr>
            </w:pPr>
            <w:r w:rsidRPr="00307499">
              <w:rPr>
                <w:sz w:val="22"/>
                <w:szCs w:val="22"/>
              </w:rPr>
              <w:t>Rādītāja aprēķinā tiek izmantoti pieņēmumi par laika posmu (gados) (G), par kuru no pensijas piešķiršanas gada tiek plānota vecuma pensijas izmaksa, un uzkrāto pensijas kapitālu, ko veido apdrošināšanas iemaksu summa un ikgadējais kapitāla pieaugums. Rādītāja vērtības samazinājumu 2027.gadā ietekmē tas, ka:</w:t>
            </w:r>
          </w:p>
          <w:p w14:paraId="78780ACF" w14:textId="77777777" w:rsidR="0071395F" w:rsidRPr="00307499" w:rsidRDefault="0071395F" w:rsidP="0071395F">
            <w:pPr>
              <w:tabs>
                <w:tab w:val="left" w:pos="214"/>
              </w:tabs>
              <w:jc w:val="both"/>
              <w:rPr>
                <w:sz w:val="22"/>
                <w:szCs w:val="22"/>
              </w:rPr>
            </w:pPr>
            <w:r w:rsidRPr="00307499">
              <w:rPr>
                <w:sz w:val="22"/>
                <w:szCs w:val="22"/>
              </w:rPr>
              <w:lastRenderedPageBreak/>
              <w:t>1)</w:t>
            </w:r>
            <w:r w:rsidRPr="00307499">
              <w:rPr>
                <w:sz w:val="22"/>
                <w:szCs w:val="22"/>
              </w:rPr>
              <w:tab/>
              <w:t xml:space="preserve">palielinās dzīves ilgums, t.i. pieaug G; </w:t>
            </w:r>
          </w:p>
          <w:p w14:paraId="30439BA4" w14:textId="77777777" w:rsidR="0071395F" w:rsidRPr="00307499" w:rsidRDefault="0071395F" w:rsidP="0071395F">
            <w:pPr>
              <w:tabs>
                <w:tab w:val="left" w:pos="214"/>
              </w:tabs>
              <w:jc w:val="both"/>
              <w:rPr>
                <w:sz w:val="22"/>
                <w:szCs w:val="22"/>
              </w:rPr>
            </w:pPr>
            <w:r w:rsidRPr="00307499">
              <w:rPr>
                <w:sz w:val="22"/>
                <w:szCs w:val="22"/>
              </w:rPr>
              <w:t>2)</w:t>
            </w:r>
            <w:r w:rsidRPr="00307499">
              <w:rPr>
                <w:sz w:val="22"/>
                <w:szCs w:val="22"/>
              </w:rPr>
              <w:tab/>
              <w:t>samazinās darbspējas vecuma iedzīvotāju skaits, kas ietekmē pensiju kapitāla aktualizācijas indeksu, jo VSAOI maksātāju samazinājums ietekmē iemaksu algu summu;</w:t>
            </w:r>
          </w:p>
          <w:p w14:paraId="2CB6A08C" w14:textId="77777777" w:rsidR="0071395F" w:rsidRPr="00307499" w:rsidRDefault="0071395F" w:rsidP="0071395F">
            <w:pPr>
              <w:tabs>
                <w:tab w:val="left" w:pos="214"/>
              </w:tabs>
              <w:jc w:val="both"/>
              <w:rPr>
                <w:sz w:val="22"/>
                <w:szCs w:val="22"/>
              </w:rPr>
            </w:pPr>
            <w:r w:rsidRPr="00307499">
              <w:rPr>
                <w:sz w:val="22"/>
                <w:szCs w:val="22"/>
              </w:rPr>
              <w:t>3) pensijas kapitālā arvien lielāku daļu veidos 2.līmenis un  tā ienesīgums ir salīdzinoši mazāks kā līdz šim piemērotais 1.līmeņa kapitāla aktualizācijas indekss;</w:t>
            </w:r>
          </w:p>
          <w:p w14:paraId="7539D6A6" w14:textId="77777777" w:rsidR="0071395F" w:rsidRPr="00307499" w:rsidRDefault="0071395F" w:rsidP="0071395F">
            <w:pPr>
              <w:jc w:val="both"/>
              <w:rPr>
                <w:sz w:val="22"/>
                <w:szCs w:val="22"/>
              </w:rPr>
            </w:pPr>
            <w:r w:rsidRPr="00307499">
              <w:rPr>
                <w:sz w:val="22"/>
                <w:szCs w:val="22"/>
              </w:rPr>
              <w:t>4) pakāpeniski izzūd sākuma kapitāla ietekme un ar to saistīto atvieglojumu ietekme pensijas aprēķinā,  piemaksas, sākuma gadu lielo kapitāla indeksu ietekme. Rezultātā pensijas paliek arvien vairāk atkarīgas no katra paša veiktajām iemaksām.</w:t>
            </w:r>
          </w:p>
          <w:p w14:paraId="7B6A2684" w14:textId="77777777" w:rsidR="0071395F" w:rsidRDefault="0071395F" w:rsidP="0071395F">
            <w:pPr>
              <w:pStyle w:val="naisc"/>
              <w:spacing w:before="0" w:after="0"/>
              <w:jc w:val="both"/>
              <w:rPr>
                <w:sz w:val="22"/>
                <w:szCs w:val="22"/>
              </w:rPr>
            </w:pPr>
            <w:r w:rsidRPr="00307499">
              <w:rPr>
                <w:sz w:val="22"/>
                <w:szCs w:val="22"/>
              </w:rPr>
              <w:t xml:space="preserve">Papildus skaidrojums par izmantotajiem pieņēmumiem un aprēķina metodoloģiju sniegts </w:t>
            </w:r>
            <w:r>
              <w:rPr>
                <w:sz w:val="22"/>
                <w:szCs w:val="22"/>
              </w:rPr>
              <w:t>P</w:t>
            </w:r>
            <w:r w:rsidRPr="00307499">
              <w:rPr>
                <w:sz w:val="22"/>
                <w:szCs w:val="22"/>
              </w:rPr>
              <w:t>amatnostādņu projektā</w:t>
            </w:r>
            <w:r>
              <w:rPr>
                <w:sz w:val="22"/>
                <w:szCs w:val="22"/>
              </w:rPr>
              <w:t xml:space="preserve"> (skat. 7.zemsvītras piezīmi pie 1.9.rezultatīvā rādītāja)</w:t>
            </w:r>
            <w:r w:rsidRPr="00307499">
              <w:rPr>
                <w:sz w:val="22"/>
                <w:szCs w:val="22"/>
              </w:rPr>
              <w:t>.</w:t>
            </w:r>
          </w:p>
          <w:p w14:paraId="32547EC7" w14:textId="77777777" w:rsidR="0071395F" w:rsidRPr="00552BA2" w:rsidRDefault="0071395F" w:rsidP="0071395F">
            <w:pPr>
              <w:jc w:val="both"/>
              <w:rPr>
                <w:sz w:val="22"/>
                <w:szCs w:val="22"/>
              </w:rPr>
            </w:pPr>
            <w:r w:rsidRPr="00552BA2">
              <w:rPr>
                <w:sz w:val="22"/>
                <w:szCs w:val="22"/>
              </w:rPr>
              <w:t>Vienlaikus atzīmējam, ka pensiju sistēmas ilgtspēju nevar uzlabot tikai algas pieaugums, bet gan daudzu tādu faktoru kopums kā:</w:t>
            </w:r>
          </w:p>
          <w:p w14:paraId="6E9076A0" w14:textId="77777777" w:rsidR="0071395F" w:rsidRPr="00552BA2" w:rsidRDefault="0071395F" w:rsidP="0071395F">
            <w:pPr>
              <w:jc w:val="both"/>
              <w:rPr>
                <w:rFonts w:eastAsiaTheme="minorHAnsi"/>
                <w:sz w:val="22"/>
                <w:szCs w:val="22"/>
              </w:rPr>
            </w:pPr>
            <w:r w:rsidRPr="00552BA2">
              <w:rPr>
                <w:rFonts w:eastAsiaTheme="minorHAnsi"/>
                <w:sz w:val="22"/>
                <w:szCs w:val="22"/>
              </w:rPr>
              <w:t>1) pozitīva demogrāfiskā attīstība - dzimstība, imigrācija;</w:t>
            </w:r>
          </w:p>
          <w:p w14:paraId="3723CC44" w14:textId="77777777" w:rsidR="0071395F" w:rsidRPr="00552BA2" w:rsidRDefault="0071395F" w:rsidP="0071395F">
            <w:pPr>
              <w:jc w:val="both"/>
              <w:rPr>
                <w:rFonts w:eastAsiaTheme="minorHAnsi"/>
                <w:sz w:val="22"/>
                <w:szCs w:val="22"/>
              </w:rPr>
            </w:pPr>
            <w:r w:rsidRPr="00552BA2">
              <w:rPr>
                <w:rFonts w:eastAsiaTheme="minorHAnsi"/>
                <w:sz w:val="22"/>
                <w:szCs w:val="22"/>
              </w:rPr>
              <w:t>2) stabila valsts ekonomiskā attīstība - atalgots darbs, aktivitāte;</w:t>
            </w:r>
          </w:p>
          <w:p w14:paraId="73601528" w14:textId="77777777" w:rsidR="0071395F" w:rsidRPr="00552BA2" w:rsidRDefault="0071395F" w:rsidP="0071395F">
            <w:pPr>
              <w:jc w:val="both"/>
              <w:rPr>
                <w:rFonts w:eastAsiaTheme="minorHAnsi"/>
                <w:sz w:val="22"/>
                <w:szCs w:val="22"/>
              </w:rPr>
            </w:pPr>
            <w:r w:rsidRPr="00552BA2">
              <w:rPr>
                <w:rFonts w:eastAsiaTheme="minorHAnsi"/>
                <w:sz w:val="22"/>
                <w:szCs w:val="22"/>
              </w:rPr>
              <w:t>3) pensiju sistēmas 2.līmeņa pozitīva darbība;</w:t>
            </w:r>
          </w:p>
          <w:p w14:paraId="4818922C" w14:textId="77777777" w:rsidR="0071395F" w:rsidRPr="00552BA2" w:rsidRDefault="0071395F" w:rsidP="0071395F">
            <w:pPr>
              <w:jc w:val="both"/>
              <w:rPr>
                <w:rFonts w:eastAsiaTheme="minorHAnsi"/>
                <w:sz w:val="22"/>
                <w:szCs w:val="22"/>
              </w:rPr>
            </w:pPr>
            <w:r w:rsidRPr="00552BA2">
              <w:rPr>
                <w:rFonts w:eastAsiaTheme="minorHAnsi"/>
                <w:sz w:val="22"/>
                <w:szCs w:val="22"/>
              </w:rPr>
              <w:t>4) sociālās apdrošināšanas iemaksu veikšana no viesiem ienākumiem;</w:t>
            </w:r>
          </w:p>
          <w:p w14:paraId="3A16C482" w14:textId="0CACCDDC" w:rsidR="0071395F" w:rsidRPr="00316050" w:rsidRDefault="0071395F" w:rsidP="0071395F">
            <w:pPr>
              <w:jc w:val="both"/>
              <w:rPr>
                <w:rFonts w:eastAsiaTheme="minorHAnsi"/>
                <w:sz w:val="22"/>
                <w:szCs w:val="22"/>
              </w:rPr>
            </w:pPr>
            <w:r w:rsidRPr="00552BA2">
              <w:rPr>
                <w:rFonts w:eastAsiaTheme="minorHAnsi"/>
                <w:sz w:val="22"/>
                <w:szCs w:val="22"/>
              </w:rPr>
              <w:t xml:space="preserve">5) </w:t>
            </w:r>
            <w:r w:rsidRPr="00552BA2">
              <w:rPr>
                <w:rFonts w:eastAsiaTheme="minorHAnsi"/>
                <w:sz w:val="22"/>
                <w:szCs w:val="22"/>
                <w:lang w:eastAsia="en-US"/>
              </w:rPr>
              <w:t>savlaicīga rezerves fonda veidošana</w:t>
            </w:r>
            <w:r w:rsidRPr="00552BA2">
              <w:rPr>
                <w:rFonts w:eastAsiaTheme="minorHAnsi"/>
                <w:sz w:val="22"/>
                <w:szCs w:val="22"/>
              </w:rPr>
              <w:t xml:space="preserve"> u.c.</w:t>
            </w:r>
          </w:p>
        </w:tc>
        <w:tc>
          <w:tcPr>
            <w:tcW w:w="3253" w:type="dxa"/>
            <w:tcBorders>
              <w:top w:val="single" w:sz="4" w:space="0" w:color="auto"/>
              <w:left w:val="single" w:sz="4" w:space="0" w:color="auto"/>
              <w:bottom w:val="single" w:sz="4" w:space="0" w:color="auto"/>
            </w:tcBorders>
            <w:shd w:val="clear" w:color="auto" w:fill="auto"/>
          </w:tcPr>
          <w:p w14:paraId="167D9522" w14:textId="243AE291" w:rsidR="0071395F" w:rsidRPr="00307499" w:rsidRDefault="0071395F" w:rsidP="0071395F">
            <w:pPr>
              <w:jc w:val="both"/>
              <w:rPr>
                <w:sz w:val="22"/>
                <w:szCs w:val="22"/>
              </w:rPr>
            </w:pPr>
            <w:r>
              <w:rPr>
                <w:sz w:val="22"/>
                <w:szCs w:val="22"/>
              </w:rPr>
              <w:lastRenderedPageBreak/>
              <w:t>Skat. zemsvītras piezīmi pie 1.9.rezultatīvā rādītāja.</w:t>
            </w:r>
          </w:p>
        </w:tc>
      </w:tr>
      <w:tr w:rsidR="0071395F" w:rsidRPr="00307499" w14:paraId="0F77824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E79F79F" w14:textId="612AC27F" w:rsidR="0071395F" w:rsidRPr="00307499" w:rsidRDefault="0071395F" w:rsidP="0071395F">
            <w:pPr>
              <w:pStyle w:val="naisc"/>
              <w:spacing w:before="0" w:after="0"/>
              <w:rPr>
                <w:sz w:val="22"/>
                <w:szCs w:val="22"/>
              </w:rPr>
            </w:pPr>
            <w:r>
              <w:rPr>
                <w:sz w:val="22"/>
                <w:szCs w:val="22"/>
              </w:rPr>
              <w:lastRenderedPageBreak/>
              <w:t>1</w:t>
            </w:r>
            <w:r w:rsidR="002C1967">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1CA1B38" w14:textId="77777777" w:rsidR="0071395F" w:rsidRDefault="0071395F" w:rsidP="0071395F">
            <w:pPr>
              <w:pStyle w:val="naisc"/>
              <w:spacing w:before="0" w:after="0"/>
              <w:jc w:val="left"/>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218323AA" w14:textId="77777777" w:rsidR="0071395F" w:rsidRDefault="0071395F" w:rsidP="0071395F">
            <w:pPr>
              <w:pStyle w:val="naisc"/>
              <w:spacing w:before="0" w:after="0"/>
              <w:jc w:val="left"/>
              <w:rPr>
                <w:bCs/>
                <w:sz w:val="22"/>
                <w:szCs w:val="22"/>
              </w:rPr>
            </w:pPr>
          </w:p>
          <w:p w14:paraId="3EFBEEF3" w14:textId="10FCBB2E" w:rsidR="0071395F" w:rsidRDefault="0071395F" w:rsidP="0071395F">
            <w:pPr>
              <w:pStyle w:val="naisc"/>
              <w:spacing w:before="0" w:after="0"/>
              <w:jc w:val="left"/>
              <w:rPr>
                <w:sz w:val="22"/>
                <w:szCs w:val="22"/>
              </w:rPr>
            </w:pPr>
            <w:r w:rsidRPr="00307499">
              <w:rPr>
                <w:sz w:val="22"/>
                <w:szCs w:val="22"/>
              </w:rPr>
              <w:t>3.1.</w:t>
            </w:r>
            <w:r>
              <w:rPr>
                <w:sz w:val="22"/>
                <w:szCs w:val="22"/>
              </w:rPr>
              <w:t>rezultatīvais rādītājs</w:t>
            </w:r>
          </w:p>
          <w:p w14:paraId="681D721D" w14:textId="620AB0F9" w:rsidR="0071395F" w:rsidRPr="00B42F18" w:rsidRDefault="0071395F" w:rsidP="0071395F">
            <w:pPr>
              <w:pStyle w:val="naisc"/>
              <w:spacing w:before="0" w:after="0"/>
              <w:jc w:val="left"/>
              <w:rPr>
                <w:i/>
                <w:sz w:val="22"/>
                <w:szCs w:val="22"/>
              </w:rPr>
            </w:pPr>
            <w:r w:rsidRPr="00B42F18">
              <w:rPr>
                <w:i/>
                <w:sz w:val="22"/>
                <w:szCs w:val="22"/>
              </w:rPr>
              <w:t xml:space="preserve">Nodarbinātības līmenis (vecuma grupā 20-64 gadi), % no kopējā iedzīvotāju skaita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E5DA98E" w14:textId="77777777" w:rsidR="0071395F" w:rsidRPr="00307499" w:rsidRDefault="0071395F" w:rsidP="0071395F">
            <w:pPr>
              <w:autoSpaceDE w:val="0"/>
              <w:autoSpaceDN w:val="0"/>
              <w:adjustRightInd w:val="0"/>
              <w:jc w:val="center"/>
              <w:rPr>
                <w:b/>
                <w:sz w:val="22"/>
                <w:szCs w:val="22"/>
                <w:lang w:eastAsia="en-US"/>
              </w:rPr>
            </w:pPr>
            <w:r w:rsidRPr="00307499">
              <w:rPr>
                <w:b/>
                <w:sz w:val="22"/>
                <w:szCs w:val="22"/>
                <w:lang w:eastAsia="en-US"/>
              </w:rPr>
              <w:t>LDDK</w:t>
            </w:r>
          </w:p>
          <w:p w14:paraId="5D00D29A" w14:textId="77EC3B67" w:rsidR="0071395F" w:rsidRPr="00307499" w:rsidRDefault="0071395F" w:rsidP="0071395F">
            <w:pPr>
              <w:pStyle w:val="CommentText"/>
              <w:jc w:val="both"/>
              <w:rPr>
                <w:sz w:val="22"/>
                <w:szCs w:val="22"/>
              </w:rPr>
            </w:pPr>
            <w:r w:rsidRPr="00307499">
              <w:rPr>
                <w:sz w:val="22"/>
                <w:szCs w:val="22"/>
              </w:rPr>
              <w:t xml:space="preserve">LDDK iebilst pret šo pozīciju LM piedāvātajā redakcijā.  </w:t>
            </w:r>
          </w:p>
          <w:p w14:paraId="039C42E1" w14:textId="77777777" w:rsidR="0071395F" w:rsidRPr="00307499" w:rsidRDefault="0071395F" w:rsidP="0071395F">
            <w:pPr>
              <w:pStyle w:val="CommentText"/>
              <w:jc w:val="both"/>
              <w:rPr>
                <w:sz w:val="22"/>
                <w:szCs w:val="22"/>
              </w:rPr>
            </w:pPr>
            <w:r w:rsidRPr="00307499">
              <w:rPr>
                <w:sz w:val="22"/>
                <w:szCs w:val="22"/>
              </w:rPr>
              <w:t>Pamatojums: Pozīcijā ir ietverti atšķirīgi atskaites lielumi, kas padara mērķi nesasniedzamu.</w:t>
            </w:r>
          </w:p>
          <w:p w14:paraId="65DF36F0" w14:textId="3CAFE43E" w:rsidR="0071395F" w:rsidRPr="00307499" w:rsidRDefault="0071395F" w:rsidP="0071395F">
            <w:pPr>
              <w:pStyle w:val="CommentText"/>
              <w:jc w:val="both"/>
              <w:rPr>
                <w:sz w:val="22"/>
                <w:szCs w:val="22"/>
              </w:rPr>
            </w:pPr>
            <w:r w:rsidRPr="00307499">
              <w:rPr>
                <w:sz w:val="22"/>
                <w:szCs w:val="22"/>
              </w:rPr>
              <w:t xml:space="preserve">Priekšlikums: papildināt tekstu ar vārdiem “attiecīgajā vecuma grupā”. </w:t>
            </w:r>
          </w:p>
          <w:p w14:paraId="4CAFBD31" w14:textId="254EE2C0" w:rsidR="0071395F" w:rsidRPr="00307499" w:rsidRDefault="0071395F" w:rsidP="0071395F">
            <w:pPr>
              <w:autoSpaceDE w:val="0"/>
              <w:autoSpaceDN w:val="0"/>
              <w:adjustRightInd w:val="0"/>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70BB065" w14:textId="1B2210CC" w:rsidR="0071395F" w:rsidRPr="00B42F18" w:rsidRDefault="0071395F" w:rsidP="0071395F">
            <w:pPr>
              <w:pStyle w:val="CommentText"/>
              <w:jc w:val="center"/>
              <w:rPr>
                <w:b/>
                <w:sz w:val="22"/>
                <w:szCs w:val="22"/>
              </w:rPr>
            </w:pPr>
            <w:r>
              <w:rPr>
                <w:b/>
                <w:sz w:val="22"/>
                <w:szCs w:val="22"/>
              </w:rPr>
              <w:t>Ņ</w:t>
            </w:r>
            <w:r w:rsidRPr="00B42F18">
              <w:rPr>
                <w:b/>
                <w:sz w:val="22"/>
                <w:szCs w:val="22"/>
              </w:rPr>
              <w:t>emts vērā</w:t>
            </w:r>
          </w:p>
          <w:p w14:paraId="0CF9E7E8" w14:textId="04EB23E7" w:rsidR="0071395F" w:rsidRPr="00307499" w:rsidRDefault="0071395F" w:rsidP="0071395F">
            <w:pPr>
              <w:pStyle w:val="CommentText"/>
              <w:rPr>
                <w:sz w:val="22"/>
                <w:szCs w:val="22"/>
                <w:highlight w:val="yellow"/>
              </w:rPr>
            </w:pPr>
          </w:p>
        </w:tc>
        <w:tc>
          <w:tcPr>
            <w:tcW w:w="3253" w:type="dxa"/>
            <w:tcBorders>
              <w:top w:val="single" w:sz="4" w:space="0" w:color="auto"/>
              <w:left w:val="single" w:sz="4" w:space="0" w:color="auto"/>
              <w:bottom w:val="single" w:sz="4" w:space="0" w:color="auto"/>
            </w:tcBorders>
            <w:shd w:val="clear" w:color="auto" w:fill="auto"/>
          </w:tcPr>
          <w:p w14:paraId="2627A4CA" w14:textId="77777777" w:rsidR="0071395F" w:rsidRDefault="0071395F" w:rsidP="0071395F">
            <w:pPr>
              <w:pStyle w:val="naisc"/>
              <w:spacing w:before="0" w:after="0"/>
              <w:jc w:val="left"/>
              <w:rPr>
                <w:sz w:val="22"/>
                <w:szCs w:val="22"/>
              </w:rPr>
            </w:pPr>
            <w:r w:rsidRPr="00307499">
              <w:rPr>
                <w:sz w:val="22"/>
                <w:szCs w:val="22"/>
              </w:rPr>
              <w:t>3.1.</w:t>
            </w:r>
            <w:r>
              <w:rPr>
                <w:sz w:val="22"/>
                <w:szCs w:val="22"/>
              </w:rPr>
              <w:t>rezultatīvais rādītājs</w:t>
            </w:r>
          </w:p>
          <w:p w14:paraId="6A42605B" w14:textId="2DE37001" w:rsidR="0071395F" w:rsidRPr="00307499" w:rsidRDefault="0071395F" w:rsidP="0071395F">
            <w:pPr>
              <w:jc w:val="both"/>
              <w:rPr>
                <w:sz w:val="22"/>
                <w:szCs w:val="22"/>
              </w:rPr>
            </w:pPr>
            <w:r w:rsidRPr="00B42F18">
              <w:rPr>
                <w:i/>
                <w:sz w:val="22"/>
                <w:szCs w:val="22"/>
              </w:rPr>
              <w:t xml:space="preserve">Nodarbinātības līmenis (vecuma grupā 20-64 gadi), % no </w:t>
            </w:r>
            <w:r>
              <w:rPr>
                <w:i/>
                <w:sz w:val="22"/>
                <w:szCs w:val="22"/>
              </w:rPr>
              <w:t xml:space="preserve">kopējā </w:t>
            </w:r>
            <w:r w:rsidRPr="00B42F18">
              <w:rPr>
                <w:i/>
                <w:sz w:val="22"/>
                <w:szCs w:val="22"/>
              </w:rPr>
              <w:t>iedzīvotāju skaita</w:t>
            </w:r>
            <w:r>
              <w:rPr>
                <w:i/>
                <w:sz w:val="22"/>
                <w:szCs w:val="22"/>
              </w:rPr>
              <w:t xml:space="preserve"> attiecīgajā vecuma grupā</w:t>
            </w:r>
          </w:p>
        </w:tc>
      </w:tr>
      <w:tr w:rsidR="0071395F" w:rsidRPr="00307499" w14:paraId="04CC007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4E365A1" w14:textId="6B9D3DA1" w:rsidR="0071395F" w:rsidRDefault="002C1967" w:rsidP="0071395F">
            <w:pPr>
              <w:pStyle w:val="naisc"/>
              <w:spacing w:before="0" w:after="0"/>
              <w:rPr>
                <w:sz w:val="22"/>
                <w:szCs w:val="22"/>
              </w:rPr>
            </w:pPr>
            <w:r>
              <w:rPr>
                <w:sz w:val="22"/>
                <w:szCs w:val="22"/>
              </w:rPr>
              <w:t>20.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95FE5B7" w14:textId="77777777" w:rsidR="0071395F" w:rsidRDefault="0071395F" w:rsidP="0071395F">
            <w:pPr>
              <w:pStyle w:val="naisc"/>
              <w:spacing w:before="0" w:after="0"/>
              <w:jc w:val="left"/>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4EFC87CE" w14:textId="77777777" w:rsidR="0071395F" w:rsidRDefault="0071395F" w:rsidP="0071395F">
            <w:pPr>
              <w:pStyle w:val="naisc"/>
              <w:spacing w:before="0" w:after="0"/>
              <w:jc w:val="left"/>
              <w:rPr>
                <w:bCs/>
                <w:sz w:val="22"/>
                <w:szCs w:val="22"/>
              </w:rPr>
            </w:pPr>
          </w:p>
          <w:p w14:paraId="48F2BA02" w14:textId="77777777" w:rsidR="0071395F" w:rsidRDefault="0071395F" w:rsidP="0071395F">
            <w:pPr>
              <w:pStyle w:val="naisc"/>
              <w:spacing w:before="0" w:after="0"/>
              <w:jc w:val="left"/>
              <w:rPr>
                <w:sz w:val="22"/>
                <w:szCs w:val="22"/>
              </w:rPr>
            </w:pPr>
            <w:r w:rsidRPr="00307499">
              <w:rPr>
                <w:sz w:val="22"/>
                <w:szCs w:val="22"/>
              </w:rPr>
              <w:t>3.5.</w:t>
            </w:r>
            <w:r>
              <w:rPr>
                <w:sz w:val="22"/>
                <w:szCs w:val="22"/>
              </w:rPr>
              <w:t>rezultatīvais rādītājs</w:t>
            </w:r>
          </w:p>
          <w:p w14:paraId="52BEDA15" w14:textId="22D6C634" w:rsidR="0071395F" w:rsidRPr="00307499" w:rsidRDefault="0071395F" w:rsidP="0071395F">
            <w:pPr>
              <w:pStyle w:val="naisc"/>
              <w:spacing w:before="0" w:after="0"/>
              <w:jc w:val="left"/>
              <w:rPr>
                <w:sz w:val="22"/>
                <w:szCs w:val="22"/>
              </w:rPr>
            </w:pPr>
            <w:r w:rsidRPr="007140AA">
              <w:rPr>
                <w:i/>
                <w:sz w:val="22"/>
                <w:szCs w:val="22"/>
              </w:rPr>
              <w:t>Nabadzības riska indekss strādājošajiem vecuma grupā no 18 līdz 64 gadiem,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47E8CD0" w14:textId="77777777" w:rsidR="0071395F" w:rsidRPr="00307499" w:rsidRDefault="0071395F" w:rsidP="0071395F">
            <w:pPr>
              <w:autoSpaceDE w:val="0"/>
              <w:autoSpaceDN w:val="0"/>
              <w:adjustRightInd w:val="0"/>
              <w:jc w:val="center"/>
              <w:rPr>
                <w:b/>
                <w:sz w:val="22"/>
                <w:szCs w:val="22"/>
                <w:lang w:eastAsia="en-US"/>
              </w:rPr>
            </w:pPr>
            <w:r w:rsidRPr="00307499">
              <w:rPr>
                <w:b/>
                <w:sz w:val="22"/>
                <w:szCs w:val="22"/>
                <w:lang w:eastAsia="en-US"/>
              </w:rPr>
              <w:t>LDDK</w:t>
            </w:r>
          </w:p>
          <w:p w14:paraId="25ECCBD3" w14:textId="77777777" w:rsidR="0071395F" w:rsidRPr="00307499" w:rsidRDefault="0071395F" w:rsidP="0071395F">
            <w:pPr>
              <w:pStyle w:val="CommentText"/>
              <w:jc w:val="both"/>
              <w:rPr>
                <w:sz w:val="22"/>
                <w:szCs w:val="22"/>
              </w:rPr>
            </w:pPr>
            <w:r w:rsidRPr="00307499">
              <w:rPr>
                <w:sz w:val="22"/>
                <w:szCs w:val="22"/>
              </w:rPr>
              <w:t xml:space="preserve">LDDK iebilst pret šo pozīciju LM piedāvātajā redakcijā.  </w:t>
            </w:r>
          </w:p>
          <w:p w14:paraId="08542357" w14:textId="77777777" w:rsidR="0071395F" w:rsidRPr="00307499" w:rsidRDefault="0071395F" w:rsidP="0071395F">
            <w:pPr>
              <w:pStyle w:val="CommentText"/>
              <w:jc w:val="both"/>
              <w:rPr>
                <w:sz w:val="22"/>
                <w:szCs w:val="22"/>
              </w:rPr>
            </w:pPr>
            <w:r w:rsidRPr="00307499">
              <w:rPr>
                <w:sz w:val="22"/>
                <w:szCs w:val="22"/>
              </w:rPr>
              <w:t xml:space="preserve">Pamatojums: Nabadzības risku mēra, vērtējot mājsaimniecības ienākumus uz ekvivalento patērētāju pēc nodokļiem un sociālajiem transfertiem. Piedāvātā redakcija it kā attiecas uz vienas vai vairāku strādājošu personu mājsaimniecībām, tomēr tas pozīcijā nav minēts. </w:t>
            </w:r>
          </w:p>
          <w:p w14:paraId="7EC1368F" w14:textId="77777777" w:rsidR="0071395F" w:rsidRPr="00307499" w:rsidRDefault="0071395F" w:rsidP="0071395F">
            <w:pPr>
              <w:autoSpaceDE w:val="0"/>
              <w:autoSpaceDN w:val="0"/>
              <w:adjustRightInd w:val="0"/>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EDC713C" w14:textId="0D223F9C" w:rsidR="0071395F" w:rsidRPr="00F262C8" w:rsidRDefault="0071395F" w:rsidP="0071395F">
            <w:pPr>
              <w:jc w:val="both"/>
              <w:rPr>
                <w:b/>
                <w:sz w:val="22"/>
                <w:szCs w:val="22"/>
              </w:rPr>
            </w:pPr>
            <w:r w:rsidRPr="00B22583">
              <w:rPr>
                <w:b/>
                <w:sz w:val="22"/>
                <w:szCs w:val="22"/>
              </w:rPr>
              <w:t>Panākta vienošanās 06.07.2021. saskaņošanas sanāksmē, ka</w:t>
            </w:r>
            <w:r>
              <w:rPr>
                <w:b/>
                <w:sz w:val="22"/>
                <w:szCs w:val="22"/>
              </w:rPr>
              <w:t xml:space="preserve"> LDDK saskaņo skaidrojumu</w:t>
            </w:r>
            <w:r w:rsidRPr="00B22583">
              <w:rPr>
                <w:b/>
                <w:sz w:val="22"/>
                <w:szCs w:val="22"/>
              </w:rPr>
              <w:t xml:space="preserve"> un iebildumu neuztur</w:t>
            </w:r>
          </w:p>
          <w:p w14:paraId="09F0E038" w14:textId="77777777" w:rsidR="0071395F" w:rsidRDefault="0071395F" w:rsidP="0071395F">
            <w:pPr>
              <w:jc w:val="both"/>
              <w:rPr>
                <w:sz w:val="22"/>
                <w:szCs w:val="22"/>
              </w:rPr>
            </w:pPr>
            <w:r w:rsidRPr="00220B54">
              <w:rPr>
                <w:sz w:val="22"/>
                <w:szCs w:val="22"/>
              </w:rPr>
              <w:t>Rezultatīvais rādītājs norādīts atbilstoši Centrālās statistikas pārvaldes kā rādītāja datu avota un atbildīgās institūcijas par rādītāja apkopošanu un publicēšanu līdzšinējai praksei, nemainot rādītāja nosaukumus, metodoloģijas aprakstu vai definīcijas. Līdztekus norādām, ka rādītāja definīcijas (atbilstoši Centrālās statistikas pārvaldes publicētajai rādītāja metadatu informācijai un EU-SILC pieņemtajām, starptautiski harmonizētajām definīcijām) ir iekļautas Pamatnostādņu projekta 2.pielikuma 2.sadaļā.</w:t>
            </w:r>
            <w:r>
              <w:rPr>
                <w:sz w:val="22"/>
                <w:szCs w:val="22"/>
              </w:rPr>
              <w:t xml:space="preserve"> </w:t>
            </w:r>
          </w:p>
          <w:p w14:paraId="55571178" w14:textId="339D2375" w:rsidR="0071395F" w:rsidRPr="00D0700B" w:rsidRDefault="0071395F" w:rsidP="0071395F">
            <w:pPr>
              <w:pStyle w:val="naisc"/>
              <w:spacing w:before="0" w:after="0"/>
              <w:jc w:val="both"/>
              <w:rPr>
                <w:sz w:val="22"/>
                <w:szCs w:val="22"/>
              </w:rPr>
            </w:pPr>
            <w:r w:rsidRPr="000844A1">
              <w:rPr>
                <w:sz w:val="22"/>
                <w:szCs w:val="22"/>
              </w:rPr>
              <w:t>Šie dati ir attiecināmi uz visiem strādājošiem iedzīvotājiem neatkarīgi no tā, kādā mājsaimniecībā tie dzīvo. Jebkurus datus var pētīt gan personu, gan mājsaimniecību līmenī.</w:t>
            </w:r>
          </w:p>
        </w:tc>
        <w:tc>
          <w:tcPr>
            <w:tcW w:w="3253" w:type="dxa"/>
            <w:tcBorders>
              <w:top w:val="single" w:sz="4" w:space="0" w:color="auto"/>
              <w:left w:val="single" w:sz="4" w:space="0" w:color="auto"/>
              <w:bottom w:val="single" w:sz="4" w:space="0" w:color="auto"/>
            </w:tcBorders>
            <w:shd w:val="clear" w:color="auto" w:fill="auto"/>
          </w:tcPr>
          <w:p w14:paraId="08461CD0" w14:textId="77777777" w:rsidR="0071395F" w:rsidRPr="00307499" w:rsidRDefault="0071395F" w:rsidP="0071395F">
            <w:pPr>
              <w:pStyle w:val="naisc"/>
              <w:spacing w:before="0" w:after="0"/>
              <w:jc w:val="left"/>
              <w:rPr>
                <w:sz w:val="22"/>
                <w:szCs w:val="22"/>
              </w:rPr>
            </w:pPr>
          </w:p>
        </w:tc>
      </w:tr>
      <w:tr w:rsidR="0071395F" w:rsidRPr="00307499" w14:paraId="7272133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9D3067D" w14:textId="7DF33DEC" w:rsidR="0071395F" w:rsidRDefault="002C1967" w:rsidP="0071395F">
            <w:pPr>
              <w:pStyle w:val="naisc"/>
              <w:spacing w:before="0" w:after="0"/>
              <w:rPr>
                <w:sz w:val="22"/>
                <w:szCs w:val="22"/>
              </w:rPr>
            </w:pPr>
            <w:r>
              <w:rPr>
                <w:sz w:val="22"/>
                <w:szCs w:val="22"/>
              </w:rPr>
              <w:t>21.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EDC48EF" w14:textId="77777777" w:rsidR="0071395F" w:rsidRDefault="0071395F" w:rsidP="0071395F">
            <w:pPr>
              <w:pStyle w:val="naisc"/>
              <w:spacing w:before="0" w:after="0"/>
              <w:jc w:val="left"/>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4FACACC5" w14:textId="77777777" w:rsidR="0071395F" w:rsidRPr="00307499" w:rsidRDefault="0071395F" w:rsidP="0071395F">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3E6F102" w14:textId="77777777" w:rsidR="0071395F" w:rsidRPr="00307499" w:rsidRDefault="0071395F" w:rsidP="0071395F">
            <w:pPr>
              <w:autoSpaceDE w:val="0"/>
              <w:autoSpaceDN w:val="0"/>
              <w:adjustRightInd w:val="0"/>
              <w:jc w:val="center"/>
              <w:rPr>
                <w:b/>
                <w:sz w:val="22"/>
                <w:szCs w:val="22"/>
                <w:lang w:eastAsia="en-US"/>
              </w:rPr>
            </w:pPr>
            <w:r w:rsidRPr="00307499">
              <w:rPr>
                <w:b/>
                <w:sz w:val="22"/>
                <w:szCs w:val="22"/>
                <w:lang w:eastAsia="en-US"/>
              </w:rPr>
              <w:t>LBAS</w:t>
            </w:r>
          </w:p>
          <w:p w14:paraId="2E6CE6B9" w14:textId="2DB8C10E" w:rsidR="0071395F" w:rsidRPr="00307499" w:rsidRDefault="0071395F" w:rsidP="0071395F">
            <w:pPr>
              <w:autoSpaceDE w:val="0"/>
              <w:autoSpaceDN w:val="0"/>
              <w:adjustRightInd w:val="0"/>
              <w:jc w:val="both"/>
              <w:rPr>
                <w:b/>
                <w:sz w:val="22"/>
                <w:szCs w:val="22"/>
                <w:lang w:eastAsia="en-US"/>
              </w:rPr>
            </w:pPr>
            <w:r w:rsidRPr="00307499">
              <w:rPr>
                <w:rStyle w:val="Bodytext2Bold"/>
                <w:rFonts w:ascii="Times New Roman" w:hAnsi="Times New Roman" w:cs="Times New Roman"/>
                <w:b w:val="0"/>
                <w:sz w:val="22"/>
                <w:szCs w:val="22"/>
              </w:rPr>
              <w:t>Aicinām papildināt rezultatīvos rādītājus ar rādītāju,</w:t>
            </w:r>
            <w:r w:rsidRPr="00307499">
              <w:rPr>
                <w:rStyle w:val="Bodytext2Bold"/>
                <w:rFonts w:ascii="Times New Roman" w:hAnsi="Times New Roman" w:cs="Times New Roman"/>
                <w:sz w:val="22"/>
                <w:szCs w:val="22"/>
              </w:rPr>
              <w:t xml:space="preserve"> </w:t>
            </w:r>
            <w:r w:rsidRPr="00307499">
              <w:rPr>
                <w:color w:val="000000"/>
                <w:sz w:val="22"/>
                <w:szCs w:val="22"/>
                <w:lang w:bidi="lv-LV"/>
              </w:rPr>
              <w:t>kas raksturo darba tiesisko attiecību pārkāpumu samazinājumu un darba tirgus kvalitātes uzlabošanos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2DC02ED" w14:textId="709F6CBA" w:rsidR="0071395F" w:rsidRPr="00817C84" w:rsidRDefault="0071395F" w:rsidP="0071395F">
            <w:pPr>
              <w:jc w:val="both"/>
              <w:rPr>
                <w:sz w:val="22"/>
                <w:szCs w:val="22"/>
              </w:rPr>
            </w:pPr>
            <w:r w:rsidRPr="00B22583">
              <w:rPr>
                <w:b/>
                <w:sz w:val="22"/>
                <w:szCs w:val="22"/>
              </w:rPr>
              <w:t>Panākta vienošanās 06.07.2021. saskaņošanas sanāksmē, ka</w:t>
            </w:r>
            <w:r>
              <w:rPr>
                <w:b/>
                <w:sz w:val="22"/>
                <w:szCs w:val="22"/>
              </w:rPr>
              <w:t xml:space="preserve"> Pamatnostādņu projekta 2.pielikuma 10.sadaļa tiek papildināta ar skaidrojumu par mērķu sasaisti un sociālā dialoga un koplīgumu nozīmi to </w:t>
            </w:r>
            <w:r>
              <w:rPr>
                <w:b/>
                <w:sz w:val="22"/>
                <w:szCs w:val="22"/>
              </w:rPr>
              <w:lastRenderedPageBreak/>
              <w:t>sasniegšanā</w:t>
            </w:r>
            <w:r w:rsidRPr="00B22583">
              <w:rPr>
                <w:b/>
                <w:sz w:val="22"/>
                <w:szCs w:val="22"/>
              </w:rPr>
              <w:t xml:space="preserve"> un </w:t>
            </w:r>
            <w:r>
              <w:rPr>
                <w:b/>
                <w:sz w:val="22"/>
                <w:szCs w:val="22"/>
              </w:rPr>
              <w:t xml:space="preserve">LBAS </w:t>
            </w:r>
            <w:r w:rsidRPr="00B22583">
              <w:rPr>
                <w:b/>
                <w:sz w:val="22"/>
                <w:szCs w:val="22"/>
              </w:rPr>
              <w:t>iebildumu neuztur</w:t>
            </w:r>
          </w:p>
        </w:tc>
        <w:tc>
          <w:tcPr>
            <w:tcW w:w="3253" w:type="dxa"/>
            <w:tcBorders>
              <w:top w:val="single" w:sz="4" w:space="0" w:color="auto"/>
              <w:left w:val="single" w:sz="4" w:space="0" w:color="auto"/>
              <w:bottom w:val="single" w:sz="4" w:space="0" w:color="auto"/>
            </w:tcBorders>
            <w:shd w:val="clear" w:color="auto" w:fill="auto"/>
          </w:tcPr>
          <w:p w14:paraId="6D690F05" w14:textId="727DEA22" w:rsidR="0071395F" w:rsidRPr="00307499" w:rsidRDefault="000B1D02" w:rsidP="0071395F">
            <w:pPr>
              <w:pStyle w:val="naisc"/>
              <w:spacing w:before="0" w:after="0"/>
              <w:jc w:val="left"/>
              <w:rPr>
                <w:sz w:val="22"/>
                <w:szCs w:val="22"/>
              </w:rPr>
            </w:pPr>
            <w:r>
              <w:rPr>
                <w:sz w:val="22"/>
                <w:szCs w:val="22"/>
              </w:rPr>
              <w:lastRenderedPageBreak/>
              <w:t>Skat. 2.pielikumu</w:t>
            </w:r>
          </w:p>
        </w:tc>
      </w:tr>
      <w:tr w:rsidR="0071395F" w:rsidRPr="00307499" w14:paraId="2592479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15527B5" w14:textId="708A7351" w:rsidR="0071395F" w:rsidRPr="00307499" w:rsidRDefault="002C1967" w:rsidP="0071395F">
            <w:pPr>
              <w:pStyle w:val="naisc"/>
              <w:spacing w:before="0" w:after="0"/>
              <w:rPr>
                <w:sz w:val="22"/>
                <w:szCs w:val="22"/>
              </w:rPr>
            </w:pPr>
            <w:r>
              <w:rPr>
                <w:sz w:val="22"/>
                <w:szCs w:val="22"/>
              </w:rPr>
              <w:t>22</w:t>
            </w:r>
            <w:r w:rsidR="0071395F">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76C5E70" w14:textId="77777777" w:rsidR="0071395F" w:rsidRDefault="0071395F" w:rsidP="0071395F">
            <w:pPr>
              <w:pStyle w:val="naisc"/>
              <w:spacing w:before="0" w:after="0"/>
              <w:jc w:val="left"/>
              <w:rPr>
                <w:bCs/>
                <w:sz w:val="22"/>
                <w:szCs w:val="22"/>
              </w:rPr>
            </w:pPr>
            <w:r w:rsidRPr="00307499">
              <w:rPr>
                <w:sz w:val="22"/>
                <w:szCs w:val="22"/>
              </w:rPr>
              <w:t>3.</w:t>
            </w:r>
            <w:r w:rsidRPr="002673B2">
              <w:rPr>
                <w:bCs/>
                <w:sz w:val="22"/>
                <w:szCs w:val="22"/>
              </w:rPr>
              <w:t xml:space="preserve"> </w:t>
            </w:r>
            <w:r>
              <w:rPr>
                <w:bCs/>
                <w:sz w:val="22"/>
                <w:szCs w:val="22"/>
              </w:rPr>
              <w:t>Politikas rezultāti un rezultatīvie rādītāji</w:t>
            </w:r>
          </w:p>
          <w:p w14:paraId="3AE0E8CD" w14:textId="5BD78DEB" w:rsidR="0071395F" w:rsidRPr="00307499" w:rsidRDefault="0071395F" w:rsidP="0071395F">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C6B6CE3" w14:textId="77777777" w:rsidR="0071395F" w:rsidRPr="00307499" w:rsidRDefault="0071395F" w:rsidP="0071395F">
            <w:pPr>
              <w:tabs>
                <w:tab w:val="left" w:pos="720"/>
              </w:tabs>
              <w:contextualSpacing/>
              <w:jc w:val="center"/>
              <w:rPr>
                <w:b/>
                <w:sz w:val="22"/>
                <w:szCs w:val="22"/>
                <w:lang w:eastAsia="en-US"/>
              </w:rPr>
            </w:pPr>
            <w:r w:rsidRPr="00307499">
              <w:rPr>
                <w:b/>
                <w:sz w:val="22"/>
                <w:szCs w:val="22"/>
                <w:lang w:eastAsia="en-US"/>
              </w:rPr>
              <w:t>FM</w:t>
            </w:r>
          </w:p>
          <w:p w14:paraId="399139F9" w14:textId="77777777" w:rsidR="0071395F" w:rsidRPr="00307499" w:rsidRDefault="0071395F" w:rsidP="0071395F">
            <w:pPr>
              <w:jc w:val="both"/>
              <w:rPr>
                <w:sz w:val="22"/>
                <w:szCs w:val="22"/>
              </w:rPr>
            </w:pPr>
            <w:r w:rsidRPr="00307499">
              <w:rPr>
                <w:sz w:val="22"/>
                <w:szCs w:val="22"/>
              </w:rPr>
              <w:t>Lūdzam precizēt vai paskaidrot Pamatnostādņu projekta 3.sadaļā “Politikas rezultāti un rezultatīvie rādītāji” norādīto rezultatīvo rādītāju:</w:t>
            </w:r>
          </w:p>
          <w:p w14:paraId="1369C526" w14:textId="77777777" w:rsidR="0071395F" w:rsidRPr="00307499" w:rsidRDefault="0071395F" w:rsidP="0071395F">
            <w:pPr>
              <w:rPr>
                <w:sz w:val="22"/>
                <w:szCs w:val="22"/>
              </w:rPr>
            </w:pPr>
            <w:r w:rsidRPr="00307499">
              <w:rPr>
                <w:sz w:val="22"/>
                <w:szCs w:val="22"/>
              </w:rPr>
              <w:t>-) “Aizbildnībā un audžuģimenēs (ģimeniskā vidē) dzīvojošu bērnu īpatsvars no visu ārpusģimenes aprūpē esošo bērnu skaita”, ņemot vērā, ka Latvijas nacionālajā attīstības plānā 2021.-2027.gadam mērķa vērtība minētajam rādītājam 2024.gadam norādīta 88 un 2027.gadam - 88,5;</w:t>
            </w:r>
          </w:p>
          <w:p w14:paraId="5BBD056A" w14:textId="77777777" w:rsidR="0071395F" w:rsidRPr="00307499" w:rsidRDefault="0071395F" w:rsidP="0071395F">
            <w:pPr>
              <w:rPr>
                <w:sz w:val="22"/>
                <w:szCs w:val="22"/>
              </w:rPr>
            </w:pPr>
            <w:r w:rsidRPr="00307499">
              <w:rPr>
                <w:sz w:val="22"/>
                <w:szCs w:val="22"/>
              </w:rPr>
              <w:t>-) “Nodarbinātības līmenis (vecuma grupā 20-64 gadi), % no kopējā iedzīvotāju skaita”, ņemot vērā, ka Latvijas nacionālajā attīstības plānā 2021.-2027.gadam mērķa vērtība minētajam rādītājam 2024.gadam norādīta 77,5 un 2027.gadam – 78,0;</w:t>
            </w:r>
          </w:p>
          <w:p w14:paraId="614FD418" w14:textId="7D859FB3" w:rsidR="0071395F" w:rsidRPr="00307499" w:rsidRDefault="0071395F" w:rsidP="0071395F">
            <w:pPr>
              <w:tabs>
                <w:tab w:val="left" w:pos="720"/>
              </w:tabs>
              <w:contextualSpacing/>
              <w:jc w:val="both"/>
              <w:rPr>
                <w:sz w:val="22"/>
                <w:szCs w:val="22"/>
                <w:lang w:eastAsia="en-US"/>
              </w:rPr>
            </w:pPr>
            <w:r w:rsidRPr="00307499">
              <w:rPr>
                <w:sz w:val="22"/>
                <w:szCs w:val="22"/>
              </w:rPr>
              <w:t>-) “Ilgstošā bezdarba līmenis (vecuma grupā 15-74 gadi), % no ekonomiski aktīvajiem iedzīvotājiem”, ņemot vērā, ka Latvijas nacionālajā attīstības plānā 2021.-2027.gadam mērķa vērtība minētajam rādītājam 2024.gadam norādīta 2,6 un 2027.gadam – 2,2.</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0022BA4" w14:textId="7613206E" w:rsidR="0071395F" w:rsidRPr="000F7428" w:rsidRDefault="0071395F" w:rsidP="0071395F">
            <w:pPr>
              <w:pStyle w:val="naisc"/>
              <w:spacing w:before="0" w:after="0"/>
              <w:rPr>
                <w:b/>
                <w:sz w:val="22"/>
                <w:szCs w:val="22"/>
              </w:rPr>
            </w:pPr>
            <w:r w:rsidRPr="000F7428">
              <w:rPr>
                <w:b/>
                <w:sz w:val="22"/>
                <w:szCs w:val="22"/>
              </w:rPr>
              <w:t>Ņemts vērā</w:t>
            </w:r>
          </w:p>
          <w:p w14:paraId="0E81521E" w14:textId="7B9C2346" w:rsidR="0071395F" w:rsidRDefault="0071395F" w:rsidP="0071395F">
            <w:pPr>
              <w:pStyle w:val="naisc"/>
              <w:spacing w:before="0" w:after="0"/>
              <w:jc w:val="both"/>
              <w:rPr>
                <w:sz w:val="22"/>
                <w:szCs w:val="22"/>
              </w:rPr>
            </w:pPr>
            <w:r>
              <w:rPr>
                <w:sz w:val="22"/>
                <w:szCs w:val="22"/>
              </w:rPr>
              <w:t>Skaidrojam, ka Pamatnostādņu projektā definētie rezultatīvie rādītāji un to sasniedzamās vērtības pilnībā neatbilst NAP2027, jo:</w:t>
            </w:r>
          </w:p>
          <w:p w14:paraId="3B8015B0" w14:textId="3BCCCA11" w:rsidR="0071395F" w:rsidRDefault="0071395F" w:rsidP="0071395F">
            <w:pPr>
              <w:pStyle w:val="naisc"/>
              <w:numPr>
                <w:ilvl w:val="0"/>
                <w:numId w:val="31"/>
              </w:numPr>
              <w:spacing w:before="0" w:after="0"/>
              <w:ind w:left="0" w:firstLine="360"/>
              <w:jc w:val="both"/>
              <w:rPr>
                <w:sz w:val="22"/>
                <w:szCs w:val="22"/>
              </w:rPr>
            </w:pPr>
            <w:r>
              <w:rPr>
                <w:sz w:val="22"/>
                <w:szCs w:val="22"/>
              </w:rPr>
              <w:t>Pamatnostādņu projektā mērķu sasniegšanai plānotais finansējums pārsniedz NAP2027 ietvaru un neatbilst NAP2027 īstenošanai apstiprinātajam indikatīvajam finansējuma sadalījumam, jo tajā netika iekļauta ļoti būtiska labklājības nozares prioritāšu un politikas īstenošanai nepieciešamo izdevumu daļa, būtiski samazinot vai vispār neiekļaujot ministrijas sākotnējo finansējuma pieprasījumu aktīvās darba tirgus politikas pasākumiem, materiālā atbalsta palielināšanai sociālās atstumtības un/vai nabadzības riskam pakļautajām iedzīvotāju grupām, sociālo transfertu saņēmējiem;</w:t>
            </w:r>
          </w:p>
          <w:p w14:paraId="0930A955" w14:textId="77777777" w:rsidR="0071395F" w:rsidRDefault="0071395F" w:rsidP="0071395F">
            <w:pPr>
              <w:pStyle w:val="naisc"/>
              <w:numPr>
                <w:ilvl w:val="0"/>
                <w:numId w:val="31"/>
              </w:numPr>
              <w:spacing w:before="0" w:after="0"/>
              <w:ind w:left="0" w:firstLine="360"/>
              <w:jc w:val="both"/>
              <w:rPr>
                <w:sz w:val="22"/>
                <w:szCs w:val="22"/>
              </w:rPr>
            </w:pPr>
            <w:r>
              <w:rPr>
                <w:sz w:val="22"/>
                <w:szCs w:val="22"/>
              </w:rPr>
              <w:t xml:space="preserve">  Pamatnostādņu projektā plānotie sasniedzamie rezultāti ir pārskatīti atbilstoši sabiedriskās apspriešanas laikā paustajiem viedokļiem par mērķu </w:t>
            </w:r>
            <w:proofErr w:type="spellStart"/>
            <w:r>
              <w:rPr>
                <w:sz w:val="22"/>
                <w:szCs w:val="22"/>
              </w:rPr>
              <w:t>ambiciozitāti</w:t>
            </w:r>
            <w:proofErr w:type="spellEnd"/>
            <w:r>
              <w:rPr>
                <w:sz w:val="22"/>
                <w:szCs w:val="22"/>
              </w:rPr>
              <w:t>;</w:t>
            </w:r>
          </w:p>
          <w:p w14:paraId="734F6814" w14:textId="7964C7CF" w:rsidR="0071395F" w:rsidRDefault="0071395F" w:rsidP="0071395F">
            <w:pPr>
              <w:pStyle w:val="naisc"/>
              <w:numPr>
                <w:ilvl w:val="0"/>
                <w:numId w:val="31"/>
              </w:numPr>
              <w:spacing w:before="0" w:after="0"/>
              <w:ind w:left="0" w:firstLine="360"/>
              <w:jc w:val="both"/>
              <w:rPr>
                <w:sz w:val="22"/>
                <w:szCs w:val="22"/>
              </w:rPr>
            </w:pPr>
            <w:r>
              <w:rPr>
                <w:sz w:val="22"/>
                <w:szCs w:val="22"/>
              </w:rPr>
              <w:t xml:space="preserve">NAP2027 izstrādes laikā netika plānota COVID-19 pandēmijas izplatība un prognozēta tās nelabvēlīgā ietekme uz darba tirgus situāciju (darba vietu skaita samazināšanās, bezdarba pieaugums, nodarbinātības kritums, </w:t>
            </w:r>
            <w:proofErr w:type="spellStart"/>
            <w:r>
              <w:rPr>
                <w:sz w:val="22"/>
                <w:szCs w:val="22"/>
              </w:rPr>
              <w:t>sociāl</w:t>
            </w:r>
            <w:proofErr w:type="spellEnd"/>
            <w:r>
              <w:rPr>
                <w:sz w:val="22"/>
                <w:szCs w:val="22"/>
              </w:rPr>
              <w:t>-ekonomiskās situācijas pasliktināšanās) un ekonomikas attīstību;</w:t>
            </w:r>
          </w:p>
          <w:p w14:paraId="4E8876EF" w14:textId="457D9256" w:rsidR="0071395F" w:rsidRPr="00307499" w:rsidRDefault="0071395F" w:rsidP="0071395F">
            <w:pPr>
              <w:pStyle w:val="naisc"/>
              <w:numPr>
                <w:ilvl w:val="0"/>
                <w:numId w:val="31"/>
              </w:numPr>
              <w:spacing w:before="0" w:after="0"/>
              <w:ind w:left="0" w:firstLine="360"/>
              <w:jc w:val="both"/>
              <w:rPr>
                <w:sz w:val="22"/>
                <w:szCs w:val="22"/>
              </w:rPr>
            </w:pPr>
            <w:r>
              <w:rPr>
                <w:sz w:val="22"/>
                <w:szCs w:val="22"/>
              </w:rPr>
              <w:t>ir izvērtētas rādītāju attīstības tendences un ņemts vērā cits atskaites periods.</w:t>
            </w:r>
          </w:p>
        </w:tc>
        <w:tc>
          <w:tcPr>
            <w:tcW w:w="3253" w:type="dxa"/>
            <w:tcBorders>
              <w:top w:val="single" w:sz="4" w:space="0" w:color="auto"/>
              <w:left w:val="single" w:sz="4" w:space="0" w:color="auto"/>
              <w:bottom w:val="single" w:sz="4" w:space="0" w:color="auto"/>
            </w:tcBorders>
            <w:shd w:val="clear" w:color="auto" w:fill="auto"/>
          </w:tcPr>
          <w:p w14:paraId="64477CF9" w14:textId="77777777" w:rsidR="0071395F" w:rsidRPr="00307499" w:rsidRDefault="0071395F" w:rsidP="0071395F">
            <w:pPr>
              <w:rPr>
                <w:sz w:val="22"/>
                <w:szCs w:val="22"/>
              </w:rPr>
            </w:pPr>
          </w:p>
        </w:tc>
      </w:tr>
      <w:tr w:rsidR="0071395F" w:rsidRPr="00307499" w14:paraId="670CBF6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9E5D975" w14:textId="0FC90C2A" w:rsidR="0071395F" w:rsidRPr="00307499" w:rsidRDefault="002C1967" w:rsidP="0071395F">
            <w:pPr>
              <w:pStyle w:val="naisc"/>
              <w:spacing w:before="0" w:after="0"/>
              <w:rPr>
                <w:sz w:val="22"/>
                <w:szCs w:val="22"/>
              </w:rPr>
            </w:pPr>
            <w:r>
              <w:rPr>
                <w:sz w:val="22"/>
                <w:szCs w:val="22"/>
              </w:rPr>
              <w:lastRenderedPageBreak/>
              <w:t>2</w:t>
            </w:r>
            <w:r w:rsidR="0071395F">
              <w:rPr>
                <w:sz w:val="22"/>
                <w:szCs w:val="22"/>
              </w:rPr>
              <w:t>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1D419AC" w14:textId="7F60437A" w:rsidR="0071395F" w:rsidRPr="00307499" w:rsidRDefault="0071395F" w:rsidP="0071395F">
            <w:pPr>
              <w:pStyle w:val="naisc"/>
              <w:spacing w:before="0" w:after="0"/>
              <w:jc w:val="left"/>
              <w:rPr>
                <w:sz w:val="22"/>
                <w:szCs w:val="22"/>
              </w:rPr>
            </w:pPr>
            <w:r>
              <w:rPr>
                <w:sz w:val="22"/>
                <w:szCs w:val="22"/>
              </w:rPr>
              <w:t>4.Rīcības virzieni un uzdevumi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DDF65E6" w14:textId="77777777" w:rsidR="0071395F" w:rsidRPr="00307499" w:rsidRDefault="0071395F" w:rsidP="0071395F">
            <w:pPr>
              <w:tabs>
                <w:tab w:val="left" w:pos="720"/>
              </w:tabs>
              <w:contextualSpacing/>
              <w:jc w:val="center"/>
              <w:rPr>
                <w:b/>
                <w:sz w:val="22"/>
                <w:szCs w:val="22"/>
                <w:lang w:eastAsia="en-US"/>
              </w:rPr>
            </w:pPr>
            <w:r w:rsidRPr="00307499">
              <w:rPr>
                <w:b/>
                <w:sz w:val="22"/>
                <w:szCs w:val="22"/>
                <w:lang w:eastAsia="en-US"/>
              </w:rPr>
              <w:t>FM</w:t>
            </w:r>
          </w:p>
          <w:p w14:paraId="50E9AFDA" w14:textId="0CD5294E" w:rsidR="0071395F" w:rsidRPr="00307499" w:rsidRDefault="0071395F" w:rsidP="0071395F">
            <w:pPr>
              <w:tabs>
                <w:tab w:val="left" w:pos="720"/>
              </w:tabs>
              <w:contextualSpacing/>
              <w:jc w:val="both"/>
              <w:rPr>
                <w:sz w:val="22"/>
                <w:szCs w:val="22"/>
                <w:lang w:eastAsia="en-US"/>
              </w:rPr>
            </w:pPr>
            <w:r w:rsidRPr="00307499">
              <w:rPr>
                <w:sz w:val="22"/>
                <w:szCs w:val="22"/>
              </w:rPr>
              <w:t xml:space="preserve">Lūdzam aizstāt Pamatnostādņu projekta 4.sadaļas “Rīcības virzieni un uzdevumi” tabulas kolonnu “Sasaiste ar NAP2027 uzdevumu” ar “Sasaiste ar </w:t>
            </w:r>
            <w:r w:rsidRPr="00307499">
              <w:rPr>
                <w:b/>
                <w:bCs/>
                <w:sz w:val="22"/>
                <w:szCs w:val="22"/>
              </w:rPr>
              <w:t>NAP2027 pasākumu</w:t>
            </w:r>
            <w:r w:rsidRPr="00307499">
              <w:rPr>
                <w:sz w:val="22"/>
                <w:szCs w:val="22"/>
              </w:rPr>
              <w:t>” tādējādi nodrošinot izsekojamību gan konkrētiem ES fondu darbības programmas specifiskā atbalsta mērķiem vai to pasākumiem, gan finansējumam, un/vai iekļaujot pasākumus, kurus plānots finansēt no ANM plāna.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B55EA80" w14:textId="5F9183DB" w:rsidR="0071395F" w:rsidRPr="000F7428" w:rsidRDefault="0071395F" w:rsidP="0071395F">
            <w:pPr>
              <w:pStyle w:val="naisc"/>
              <w:spacing w:before="0" w:after="0"/>
              <w:rPr>
                <w:b/>
                <w:sz w:val="22"/>
                <w:szCs w:val="22"/>
              </w:rPr>
            </w:pPr>
            <w:r>
              <w:rPr>
                <w:b/>
                <w:sz w:val="22"/>
                <w:szCs w:val="22"/>
              </w:rPr>
              <w:t>Daļēji ņ</w:t>
            </w:r>
            <w:r w:rsidRPr="000F7428">
              <w:rPr>
                <w:b/>
                <w:sz w:val="22"/>
                <w:szCs w:val="22"/>
              </w:rPr>
              <w:t>emts vērā</w:t>
            </w:r>
          </w:p>
          <w:p w14:paraId="300C2C44" w14:textId="7D63D889" w:rsidR="0071395F" w:rsidRPr="00354D2C" w:rsidRDefault="0071395F" w:rsidP="0071395F">
            <w:pPr>
              <w:pStyle w:val="naisc"/>
              <w:spacing w:before="0" w:after="0"/>
              <w:jc w:val="both"/>
              <w:rPr>
                <w:bCs/>
                <w:sz w:val="22"/>
                <w:szCs w:val="22"/>
              </w:rPr>
            </w:pPr>
            <w:r>
              <w:rPr>
                <w:bCs/>
                <w:sz w:val="22"/>
                <w:szCs w:val="22"/>
              </w:rPr>
              <w:t xml:space="preserve">Lai nodrošinātu izsekojamību NAP2027 plānotajām investīcijām, Pamatnostādņu projekta 5.pielikuma piezīmju sadaļa papildināta ar atsauci uz NAP2027 pasākuma numuru. Līdztekus norādām, ka pamatnostādņu uzdevumi nav plānoti identiski NAP2027 pasākumu formulējumiem, </w:t>
            </w:r>
            <w:r w:rsidRPr="000712B8">
              <w:rPr>
                <w:sz w:val="22"/>
                <w:szCs w:val="22"/>
              </w:rPr>
              <w:t>Eiropas Savienības struktūrfondu un Kohēzijas fonda 2021.–2027. gada plānošanas perioda darbības programmai</w:t>
            </w:r>
            <w:r>
              <w:rPr>
                <w:sz w:val="22"/>
                <w:szCs w:val="22"/>
              </w:rPr>
              <w:t xml:space="preserve"> un</w:t>
            </w:r>
            <w:r w:rsidRPr="000712B8">
              <w:rPr>
                <w:sz w:val="22"/>
                <w:szCs w:val="22"/>
              </w:rPr>
              <w:t xml:space="preserve"> Latvijas Atveseļošanas un noturības mehānisma plānam 2021.-2026.gadam</w:t>
            </w:r>
            <w:r>
              <w:rPr>
                <w:bCs/>
                <w:sz w:val="22"/>
                <w:szCs w:val="22"/>
              </w:rPr>
              <w:t>. To īstenošanai plānotais finansējums var veidot tikai daļu no iepriekšminētajos dokumentos iezīmētajām izdevumu pozīcijām, vai arī atbilstoši pamatnostādņu uzdevuma saturam - būt daļēji apvienots. Līdz ar to automātiska sasaiste ar šiem dokumentiem nav piemērojama.</w:t>
            </w:r>
          </w:p>
        </w:tc>
        <w:tc>
          <w:tcPr>
            <w:tcW w:w="3253" w:type="dxa"/>
            <w:tcBorders>
              <w:top w:val="single" w:sz="4" w:space="0" w:color="auto"/>
              <w:left w:val="single" w:sz="4" w:space="0" w:color="auto"/>
              <w:bottom w:val="single" w:sz="4" w:space="0" w:color="auto"/>
            </w:tcBorders>
            <w:shd w:val="clear" w:color="auto" w:fill="auto"/>
          </w:tcPr>
          <w:p w14:paraId="5E0B0006" w14:textId="39E01257" w:rsidR="0071395F" w:rsidRPr="00307499" w:rsidRDefault="0071395F" w:rsidP="0071395F">
            <w:pPr>
              <w:rPr>
                <w:sz w:val="22"/>
                <w:szCs w:val="22"/>
              </w:rPr>
            </w:pPr>
            <w:r>
              <w:rPr>
                <w:sz w:val="22"/>
                <w:szCs w:val="22"/>
              </w:rPr>
              <w:t>Skat. 5.pielikumu.</w:t>
            </w:r>
          </w:p>
        </w:tc>
      </w:tr>
      <w:tr w:rsidR="00F10708" w:rsidRPr="00307499" w14:paraId="223B0B5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C04A199" w14:textId="5C9F9183" w:rsidR="00F10708" w:rsidRDefault="002C1967" w:rsidP="00F10708">
            <w:pPr>
              <w:pStyle w:val="naisc"/>
              <w:spacing w:before="0" w:after="0"/>
              <w:rPr>
                <w:sz w:val="22"/>
                <w:szCs w:val="22"/>
              </w:rPr>
            </w:pPr>
            <w:r>
              <w:rPr>
                <w:sz w:val="22"/>
                <w:szCs w:val="22"/>
              </w:rPr>
              <w:t>24.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0EE129D" w14:textId="77777777" w:rsidR="00F10708" w:rsidRDefault="00F10708" w:rsidP="00F10708">
            <w:pPr>
              <w:rPr>
                <w:sz w:val="22"/>
                <w:szCs w:val="22"/>
              </w:rPr>
            </w:pPr>
            <w:r w:rsidRPr="00E52075">
              <w:rPr>
                <w:sz w:val="22"/>
                <w:szCs w:val="22"/>
              </w:rPr>
              <w:t>4.Rīcības virzieni un uzdevumi 1.R</w:t>
            </w:r>
            <w:r>
              <w:rPr>
                <w:sz w:val="22"/>
                <w:szCs w:val="22"/>
              </w:rPr>
              <w:t>īcības virziens</w:t>
            </w:r>
          </w:p>
          <w:p w14:paraId="484CAEB5" w14:textId="77777777" w:rsidR="00F10708" w:rsidRPr="00E52075" w:rsidRDefault="00F10708" w:rsidP="00F10708">
            <w:pPr>
              <w:rPr>
                <w:sz w:val="22"/>
                <w:szCs w:val="22"/>
              </w:rPr>
            </w:pPr>
          </w:p>
          <w:p w14:paraId="48B82C25" w14:textId="40D72CE6" w:rsidR="00F10708" w:rsidRDefault="00F10708" w:rsidP="00F10708">
            <w:pPr>
              <w:pStyle w:val="naisc"/>
              <w:spacing w:before="0" w:after="0"/>
              <w:jc w:val="left"/>
              <w:rPr>
                <w:sz w:val="22"/>
                <w:szCs w:val="22"/>
              </w:rPr>
            </w:pPr>
            <w:r w:rsidRPr="00307499">
              <w:rPr>
                <w:sz w:val="22"/>
                <w:szCs w:val="22"/>
              </w:rPr>
              <w:t xml:space="preserve">Rezultāts: </w:t>
            </w:r>
            <w:r w:rsidRPr="00E52075">
              <w:rPr>
                <w:rFonts w:eastAsia="Calibri"/>
                <w:i/>
                <w:sz w:val="22"/>
                <w:szCs w:val="22"/>
              </w:rPr>
              <w:t>Valsts sniegtais materiālais atbalsts mazina nabadzības risku iedzīvotājiem vismaz par 20%, tai skaitā, vismaz par 35% pensijas vecuma cilvēkiem, vismaz par 20% bērniem</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9E23C03" w14:textId="77777777" w:rsidR="00F10708" w:rsidRPr="00E52075" w:rsidRDefault="00F10708" w:rsidP="00F10708">
            <w:pPr>
              <w:tabs>
                <w:tab w:val="left" w:pos="720"/>
              </w:tabs>
              <w:contextualSpacing/>
              <w:jc w:val="center"/>
              <w:rPr>
                <w:b/>
                <w:sz w:val="22"/>
                <w:szCs w:val="22"/>
                <w:lang w:eastAsia="en-US"/>
              </w:rPr>
            </w:pPr>
            <w:r w:rsidRPr="00E52075">
              <w:rPr>
                <w:b/>
                <w:sz w:val="22"/>
                <w:szCs w:val="22"/>
                <w:lang w:eastAsia="en-US"/>
              </w:rPr>
              <w:t>LDDK</w:t>
            </w:r>
          </w:p>
          <w:p w14:paraId="17250B5F" w14:textId="77777777" w:rsidR="00F10708" w:rsidRPr="00307499" w:rsidRDefault="00F10708" w:rsidP="00F10708">
            <w:pPr>
              <w:pStyle w:val="CommentText"/>
              <w:jc w:val="both"/>
              <w:rPr>
                <w:sz w:val="22"/>
                <w:szCs w:val="22"/>
              </w:rPr>
            </w:pPr>
            <w:r w:rsidRPr="00307499">
              <w:rPr>
                <w:sz w:val="22"/>
                <w:szCs w:val="22"/>
              </w:rPr>
              <w:t xml:space="preserve">LDDK iebilst pret šajā pozīcijā sasniedzamo bērnu nabadzības līmeni. </w:t>
            </w:r>
          </w:p>
          <w:p w14:paraId="5C825ECE" w14:textId="0331EB8B" w:rsidR="00F10708" w:rsidRPr="00307499" w:rsidRDefault="00F10708" w:rsidP="00F10708">
            <w:pPr>
              <w:tabs>
                <w:tab w:val="left" w:pos="720"/>
              </w:tabs>
              <w:contextualSpacing/>
              <w:jc w:val="both"/>
              <w:rPr>
                <w:b/>
                <w:sz w:val="22"/>
                <w:szCs w:val="22"/>
                <w:lang w:eastAsia="en-US"/>
              </w:rPr>
            </w:pPr>
            <w:r w:rsidRPr="00307499">
              <w:rPr>
                <w:sz w:val="22"/>
                <w:szCs w:val="22"/>
              </w:rPr>
              <w:t>Pamatojums: Bērnu nabadzība ir jāizskauž pilnībā.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D25F788" w14:textId="77777777" w:rsidR="00F10708" w:rsidRPr="002673B2" w:rsidRDefault="00F10708" w:rsidP="00F10708">
            <w:pPr>
              <w:jc w:val="both"/>
              <w:rPr>
                <w:b/>
                <w:sz w:val="22"/>
                <w:szCs w:val="22"/>
              </w:rPr>
            </w:pPr>
            <w:r w:rsidRPr="00B22583">
              <w:rPr>
                <w:b/>
                <w:sz w:val="22"/>
                <w:szCs w:val="22"/>
              </w:rPr>
              <w:t xml:space="preserve">Panākta vienošanās </w:t>
            </w:r>
            <w:r>
              <w:rPr>
                <w:b/>
                <w:sz w:val="22"/>
                <w:szCs w:val="22"/>
              </w:rPr>
              <w:t>09</w:t>
            </w:r>
            <w:r w:rsidRPr="00B22583">
              <w:rPr>
                <w:b/>
                <w:sz w:val="22"/>
                <w:szCs w:val="22"/>
              </w:rPr>
              <w:t xml:space="preserve">.07.2021. saskaņošanas sanāksmē, ka </w:t>
            </w:r>
            <w:r>
              <w:rPr>
                <w:b/>
                <w:sz w:val="22"/>
                <w:szCs w:val="22"/>
              </w:rPr>
              <w:t xml:space="preserve">2.pielikums tiek papildināts ar izziņā sniegto skaidrojumu par ekvivalences skalas piemērošanu un nabadzības riska sliekšņa un minimālā ienākumu līmeņa absolūtām vērtībām 2019.gadā un </w:t>
            </w:r>
            <w:r w:rsidRPr="00B22583">
              <w:rPr>
                <w:b/>
                <w:sz w:val="22"/>
                <w:szCs w:val="22"/>
              </w:rPr>
              <w:t xml:space="preserve"> </w:t>
            </w:r>
            <w:r>
              <w:rPr>
                <w:b/>
                <w:sz w:val="22"/>
                <w:szCs w:val="22"/>
              </w:rPr>
              <w:t xml:space="preserve">LDDK </w:t>
            </w:r>
            <w:r w:rsidRPr="00B22583">
              <w:rPr>
                <w:b/>
                <w:sz w:val="22"/>
                <w:szCs w:val="22"/>
              </w:rPr>
              <w:t>iebildumu neuztur</w:t>
            </w:r>
          </w:p>
          <w:p w14:paraId="2495F38D" w14:textId="77777777" w:rsidR="00F10708" w:rsidRPr="0071395F" w:rsidRDefault="00F10708" w:rsidP="00F10708">
            <w:pPr>
              <w:pStyle w:val="naisc"/>
              <w:spacing w:before="0" w:after="0"/>
              <w:jc w:val="both"/>
              <w:rPr>
                <w:sz w:val="22"/>
                <w:szCs w:val="22"/>
              </w:rPr>
            </w:pPr>
            <w:r>
              <w:rPr>
                <w:sz w:val="22"/>
                <w:szCs w:val="22"/>
              </w:rPr>
              <w:t xml:space="preserve">Norādām, ka bērnu nabadzības riska izskaušana nav pilnībā iespējama, izmantojot relatīvās nabadzības rādītājus. Pat viszemākie bērnu nabadzības riska rādītāji ES dalībvalstu vidū svārstās 10-11% robežās, bet vidējais ES rādītājs svārstās ap 19%. Pamatnostādņu projektā noteiktais bērnu nabadzības riska līmenis ir vērtējams kā </w:t>
            </w:r>
            <w:r w:rsidRPr="0071395F">
              <w:rPr>
                <w:sz w:val="22"/>
                <w:szCs w:val="22"/>
              </w:rPr>
              <w:t>ambiciozs.</w:t>
            </w:r>
          </w:p>
          <w:p w14:paraId="107BFD19" w14:textId="27AD3C38" w:rsidR="00F10708" w:rsidRDefault="00F10708" w:rsidP="00F10708">
            <w:pPr>
              <w:pStyle w:val="naisc"/>
              <w:spacing w:before="0" w:after="0"/>
              <w:jc w:val="both"/>
              <w:rPr>
                <w:b/>
                <w:sz w:val="22"/>
                <w:szCs w:val="22"/>
              </w:rPr>
            </w:pPr>
            <w:r w:rsidRPr="0071395F">
              <w:rPr>
                <w:sz w:val="22"/>
                <w:szCs w:val="22"/>
              </w:rPr>
              <w:lastRenderedPageBreak/>
              <w:t>Lai precīzāk raksturotu politikas saikni ar nacionāla līmeņa rādītājiem, Pamatnostādņu projekts papildināts ar jaunu rezultatīvo rādītāju – 1.11. Bērnu īpatsvars zem minimālā ienākumu līmeņa (40% no mediānas, ekvivalences skala 1, 0.7), %, kā arī papildināta 2.pielikuma 2.sadaļā iekļautā minimālā ienākuma līmeņa definīcija ar skaidrojumu par modificētas skalas izvēli Latvijā.</w:t>
            </w:r>
          </w:p>
        </w:tc>
        <w:tc>
          <w:tcPr>
            <w:tcW w:w="3253" w:type="dxa"/>
            <w:tcBorders>
              <w:top w:val="single" w:sz="4" w:space="0" w:color="auto"/>
              <w:left w:val="single" w:sz="4" w:space="0" w:color="auto"/>
              <w:bottom w:val="single" w:sz="4" w:space="0" w:color="auto"/>
            </w:tcBorders>
            <w:shd w:val="clear" w:color="auto" w:fill="auto"/>
          </w:tcPr>
          <w:p w14:paraId="7FA97002" w14:textId="69F1047D" w:rsidR="00F10708" w:rsidRDefault="000B1D02" w:rsidP="00F10708">
            <w:pPr>
              <w:rPr>
                <w:sz w:val="22"/>
                <w:szCs w:val="22"/>
              </w:rPr>
            </w:pPr>
            <w:r>
              <w:rPr>
                <w:sz w:val="22"/>
                <w:szCs w:val="22"/>
              </w:rPr>
              <w:lastRenderedPageBreak/>
              <w:t>Skat. 2.pielikumu</w:t>
            </w:r>
          </w:p>
        </w:tc>
      </w:tr>
      <w:tr w:rsidR="00F10708" w:rsidRPr="00307499" w14:paraId="292F682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86CFF70" w14:textId="4FFA9AD6" w:rsidR="00F10708" w:rsidRDefault="002C1967" w:rsidP="00F10708">
            <w:pPr>
              <w:pStyle w:val="naisc"/>
              <w:spacing w:before="0" w:after="0"/>
              <w:rPr>
                <w:sz w:val="22"/>
                <w:szCs w:val="22"/>
              </w:rPr>
            </w:pPr>
            <w:r>
              <w:rPr>
                <w:sz w:val="22"/>
                <w:szCs w:val="22"/>
              </w:rPr>
              <w:t>25.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E78CD45" w14:textId="77777777" w:rsidR="00F10708" w:rsidRPr="004265EC" w:rsidRDefault="00F10708" w:rsidP="00F10708">
            <w:pPr>
              <w:rPr>
                <w:sz w:val="22"/>
                <w:szCs w:val="22"/>
              </w:rPr>
            </w:pPr>
            <w:r w:rsidRPr="004265EC">
              <w:rPr>
                <w:sz w:val="22"/>
                <w:szCs w:val="22"/>
              </w:rPr>
              <w:t>4.Rīcības virzieni un uzdevumi, 1.Rīcības virziens</w:t>
            </w:r>
          </w:p>
          <w:p w14:paraId="6B679260" w14:textId="77777777" w:rsidR="00F10708" w:rsidRPr="00307499" w:rsidRDefault="00F10708" w:rsidP="00F10708">
            <w:pPr>
              <w:rPr>
                <w:b/>
                <w:i/>
                <w:sz w:val="22"/>
                <w:szCs w:val="22"/>
              </w:rPr>
            </w:pPr>
          </w:p>
          <w:p w14:paraId="7F67638F" w14:textId="77777777" w:rsidR="00F10708" w:rsidRPr="00307499" w:rsidRDefault="00F10708" w:rsidP="00F10708">
            <w:pPr>
              <w:jc w:val="both"/>
              <w:rPr>
                <w:rFonts w:eastAsia="Calibri"/>
                <w:sz w:val="22"/>
                <w:szCs w:val="22"/>
              </w:rPr>
            </w:pPr>
            <w:r w:rsidRPr="00307499">
              <w:rPr>
                <w:sz w:val="22"/>
                <w:szCs w:val="22"/>
              </w:rPr>
              <w:t>Rezultāts:</w:t>
            </w:r>
            <w:r w:rsidRPr="00307499">
              <w:rPr>
                <w:rFonts w:eastAsia="Calibri"/>
                <w:color w:val="FFFFFF" w:themeColor="background1"/>
                <w:sz w:val="22"/>
                <w:szCs w:val="22"/>
              </w:rPr>
              <w:t xml:space="preserve"> </w:t>
            </w:r>
            <w:r w:rsidRPr="003D3E43">
              <w:rPr>
                <w:rFonts w:eastAsia="Calibri"/>
                <w:i/>
                <w:sz w:val="22"/>
                <w:szCs w:val="22"/>
              </w:rPr>
              <w:t>Panākt, ka jaunpiešķirto pensiju vidējais atvietojuma līmenis 2027.gadā nav mazāks kā 40% no vidējās apdrošināšanas iemaksu algas</w:t>
            </w:r>
          </w:p>
          <w:p w14:paraId="58900EC1" w14:textId="77777777" w:rsidR="00F10708" w:rsidRDefault="00F10708" w:rsidP="00F10708">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C635A5D" w14:textId="77777777" w:rsidR="00F10708" w:rsidRPr="003D3E43" w:rsidRDefault="00F10708" w:rsidP="00F10708">
            <w:pPr>
              <w:pStyle w:val="CommentText"/>
              <w:jc w:val="center"/>
              <w:rPr>
                <w:b/>
                <w:sz w:val="22"/>
                <w:szCs w:val="22"/>
              </w:rPr>
            </w:pPr>
            <w:r w:rsidRPr="003D3E43">
              <w:rPr>
                <w:b/>
                <w:sz w:val="22"/>
                <w:szCs w:val="22"/>
              </w:rPr>
              <w:t>LDDK</w:t>
            </w:r>
          </w:p>
          <w:p w14:paraId="4A8E6D8A" w14:textId="77777777" w:rsidR="00F10708" w:rsidRPr="00307499" w:rsidRDefault="00F10708" w:rsidP="00F10708">
            <w:pPr>
              <w:pStyle w:val="CommentText"/>
              <w:rPr>
                <w:sz w:val="22"/>
                <w:szCs w:val="22"/>
              </w:rPr>
            </w:pPr>
            <w:r w:rsidRPr="00307499">
              <w:rPr>
                <w:sz w:val="22"/>
                <w:szCs w:val="22"/>
              </w:rPr>
              <w:t xml:space="preserve">LDDK iebilst pret šajā pozīcijā sasniedzamo rezultātu. </w:t>
            </w:r>
          </w:p>
          <w:p w14:paraId="550D131C" w14:textId="77777777" w:rsidR="00F10708" w:rsidRPr="00307499" w:rsidRDefault="00F10708" w:rsidP="00F10708">
            <w:pPr>
              <w:pStyle w:val="CommentText"/>
              <w:jc w:val="both"/>
              <w:rPr>
                <w:sz w:val="22"/>
                <w:szCs w:val="22"/>
              </w:rPr>
            </w:pPr>
            <w:r w:rsidRPr="00307499">
              <w:rPr>
                <w:sz w:val="22"/>
                <w:szCs w:val="22"/>
              </w:rPr>
              <w:t xml:space="preserve">Pamatojums: Ņemot vērā, ka </w:t>
            </w:r>
            <w:r w:rsidRPr="00307499">
              <w:rPr>
                <w:rFonts w:eastAsia="Calibri"/>
                <w:sz w:val="22"/>
                <w:szCs w:val="22"/>
              </w:rPr>
              <w:t>pensiju atvietojuma līmenim būtiska komponente ir apdrošināšanas stāžam, sasniedzamajā rezultātā ir jābūt norādei, pie kāda stāža šis atvietojuma līmenis var tikt sasniegts</w:t>
            </w:r>
          </w:p>
          <w:p w14:paraId="2992DC41" w14:textId="77777777" w:rsidR="00F10708" w:rsidRPr="00307499" w:rsidRDefault="00F10708" w:rsidP="00F10708">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1A2FA0D" w14:textId="29BCC3D6" w:rsidR="00F10708" w:rsidRPr="009F5648" w:rsidRDefault="00F10708" w:rsidP="00F10708">
            <w:pPr>
              <w:jc w:val="both"/>
              <w:rPr>
                <w:b/>
                <w:sz w:val="22"/>
                <w:szCs w:val="22"/>
              </w:rPr>
            </w:pPr>
            <w:r w:rsidRPr="00B22583">
              <w:rPr>
                <w:b/>
                <w:sz w:val="22"/>
                <w:szCs w:val="22"/>
              </w:rPr>
              <w:t>Panākta vienošanās 06.07.2021. saskaņošanas sanāksmē, ka</w:t>
            </w:r>
            <w:r>
              <w:rPr>
                <w:b/>
                <w:sz w:val="22"/>
                <w:szCs w:val="22"/>
              </w:rPr>
              <w:t xml:space="preserve"> LDDK saskaņo skaidrojumu</w:t>
            </w:r>
            <w:r w:rsidRPr="00B22583">
              <w:rPr>
                <w:b/>
                <w:sz w:val="22"/>
                <w:szCs w:val="22"/>
              </w:rPr>
              <w:t xml:space="preserve"> un iebildumu neuztur</w:t>
            </w:r>
          </w:p>
          <w:p w14:paraId="145FBF9C" w14:textId="77777777" w:rsidR="00F10708" w:rsidRPr="009F5648" w:rsidRDefault="00F10708" w:rsidP="00F10708">
            <w:pPr>
              <w:pStyle w:val="naisc"/>
              <w:spacing w:before="0" w:after="0"/>
              <w:jc w:val="both"/>
              <w:rPr>
                <w:sz w:val="22"/>
                <w:szCs w:val="22"/>
              </w:rPr>
            </w:pPr>
            <w:r w:rsidRPr="009F5648">
              <w:rPr>
                <w:sz w:val="22"/>
                <w:szCs w:val="22"/>
              </w:rPr>
              <w:t>1996.gadā tika ieviesta jauna, uz sociālās apdrošināšanas iemaksām balstīta valsts pensiju apdrošināšanas sistēma, uzsākot sociālās apdrošināšanas iemaksu personificētā uzskaiti. Saskaņā ar likuma “Par valsts pensijām” 12.panta pirmo daļu vecuma pensiju aprēķina pēc formulas:</w:t>
            </w:r>
          </w:p>
          <w:p w14:paraId="384672F4" w14:textId="77777777" w:rsidR="00F10708" w:rsidRPr="009F5648" w:rsidRDefault="00F10708" w:rsidP="00F10708">
            <w:pPr>
              <w:pStyle w:val="naisc"/>
              <w:spacing w:before="0" w:after="0"/>
              <w:jc w:val="both"/>
              <w:rPr>
                <w:sz w:val="22"/>
                <w:szCs w:val="22"/>
              </w:rPr>
            </w:pPr>
            <w:r w:rsidRPr="009F5648">
              <w:rPr>
                <w:sz w:val="22"/>
                <w:szCs w:val="22"/>
              </w:rPr>
              <w:t xml:space="preserve">P = K / G, </w:t>
            </w:r>
          </w:p>
          <w:p w14:paraId="01B4C5B9" w14:textId="77777777" w:rsidR="00F10708" w:rsidRPr="009F5648" w:rsidRDefault="00F10708" w:rsidP="00F10708">
            <w:pPr>
              <w:pStyle w:val="naisc"/>
              <w:spacing w:before="0" w:after="0"/>
              <w:jc w:val="both"/>
              <w:rPr>
                <w:sz w:val="22"/>
                <w:szCs w:val="22"/>
              </w:rPr>
            </w:pPr>
            <w:r w:rsidRPr="009F5648">
              <w:rPr>
                <w:sz w:val="22"/>
                <w:szCs w:val="22"/>
              </w:rPr>
              <w:t>kur</w:t>
            </w:r>
          </w:p>
          <w:p w14:paraId="0F11FDD6" w14:textId="77777777" w:rsidR="00F10708" w:rsidRPr="009F5648" w:rsidRDefault="00F10708" w:rsidP="00F10708">
            <w:pPr>
              <w:pStyle w:val="naisc"/>
              <w:spacing w:before="0" w:after="0"/>
              <w:jc w:val="both"/>
              <w:rPr>
                <w:sz w:val="22"/>
                <w:szCs w:val="22"/>
              </w:rPr>
            </w:pPr>
            <w:r w:rsidRPr="009F5648">
              <w:rPr>
                <w:sz w:val="22"/>
                <w:szCs w:val="22"/>
              </w:rPr>
              <w:t>P - gada pensija, kuras divpadsmitā daļa ir mēneša pensija;</w:t>
            </w:r>
          </w:p>
          <w:p w14:paraId="4043B3FD" w14:textId="77777777" w:rsidR="00F10708" w:rsidRPr="009F5648" w:rsidRDefault="00F10708" w:rsidP="00F10708">
            <w:pPr>
              <w:pStyle w:val="naisc"/>
              <w:spacing w:before="0" w:after="0"/>
              <w:jc w:val="both"/>
              <w:rPr>
                <w:sz w:val="22"/>
                <w:szCs w:val="22"/>
              </w:rPr>
            </w:pPr>
            <w:r w:rsidRPr="009F5648">
              <w:rPr>
                <w:sz w:val="22"/>
                <w:szCs w:val="22"/>
              </w:rPr>
              <w:t>K - apdrošinātās personas pensijas kapitāls, kas reģistrēts šīs personas personīgajā kontā un aktualizēts, ņemot vērā ikgadējos apdrošināšanas iemaksu algas indeksus […];</w:t>
            </w:r>
          </w:p>
          <w:p w14:paraId="005CD911" w14:textId="77777777" w:rsidR="00F10708" w:rsidRPr="009F5648" w:rsidRDefault="00F10708" w:rsidP="00F10708">
            <w:pPr>
              <w:pStyle w:val="naisc"/>
              <w:spacing w:before="0" w:after="0"/>
              <w:jc w:val="both"/>
              <w:rPr>
                <w:sz w:val="22"/>
                <w:szCs w:val="22"/>
              </w:rPr>
            </w:pPr>
            <w:r w:rsidRPr="009F5648">
              <w:rPr>
                <w:sz w:val="22"/>
                <w:szCs w:val="22"/>
              </w:rPr>
              <w:t xml:space="preserve">G - laika posms (gados), par kuru no pensijas piešķiršanas gada tiek plānota vecuma pensijas izmaksa. </w:t>
            </w:r>
          </w:p>
          <w:p w14:paraId="050000B9" w14:textId="77777777" w:rsidR="00F10708" w:rsidRPr="009F5648" w:rsidRDefault="00F10708" w:rsidP="00F10708">
            <w:pPr>
              <w:pStyle w:val="naisc"/>
              <w:spacing w:before="0" w:after="0"/>
              <w:jc w:val="both"/>
              <w:rPr>
                <w:sz w:val="22"/>
                <w:szCs w:val="22"/>
              </w:rPr>
            </w:pPr>
            <w:r w:rsidRPr="009F5648">
              <w:rPr>
                <w:sz w:val="22"/>
                <w:szCs w:val="22"/>
              </w:rPr>
              <w:t xml:space="preserve">Līdz ar to pensiju atvietojuma līmenim būtisks ir dzīves laikā uzkrātais pensiju kapitāls, nevis apdrošināšanas stāžs. Tādējādi nebūtu pamatoti sasniedzamajā rezultātā norādīt, pie kāda stāža noteiktais </w:t>
            </w:r>
            <w:r w:rsidRPr="009F5648">
              <w:rPr>
                <w:sz w:val="22"/>
                <w:szCs w:val="22"/>
              </w:rPr>
              <w:lastRenderedPageBreak/>
              <w:t>atvietojuma līmenis var tikt sasniegts. Apdrošināšanas stāžs ietekmē:</w:t>
            </w:r>
          </w:p>
          <w:p w14:paraId="6C287EBD" w14:textId="77777777" w:rsidR="00F10708" w:rsidRPr="009F5648" w:rsidRDefault="00F10708" w:rsidP="00F10708">
            <w:pPr>
              <w:pStyle w:val="naisc"/>
              <w:spacing w:before="0" w:after="0"/>
              <w:jc w:val="both"/>
              <w:rPr>
                <w:sz w:val="22"/>
                <w:szCs w:val="22"/>
              </w:rPr>
            </w:pPr>
            <w:r w:rsidRPr="009F5648">
              <w:rPr>
                <w:sz w:val="22"/>
                <w:szCs w:val="22"/>
              </w:rPr>
              <w:t>1) personas tiesības uz vecuma pensiju (šobrīd nepieciešami apdrošināšanas stāža 15 gadi, lai piešķirtu pensiju, no 2025.gada - 20 gadi);</w:t>
            </w:r>
          </w:p>
          <w:p w14:paraId="68931673" w14:textId="77777777" w:rsidR="00F10708" w:rsidRPr="009F5648" w:rsidRDefault="00F10708" w:rsidP="00F10708">
            <w:pPr>
              <w:pStyle w:val="naisc"/>
              <w:spacing w:before="0" w:after="0"/>
              <w:jc w:val="both"/>
              <w:rPr>
                <w:sz w:val="22"/>
                <w:szCs w:val="22"/>
              </w:rPr>
            </w:pPr>
            <w:r w:rsidRPr="009F5648">
              <w:rPr>
                <w:sz w:val="22"/>
                <w:szCs w:val="22"/>
              </w:rPr>
              <w:t xml:space="preserve">2) lai noteiktu minimālās pensijas apmēru; </w:t>
            </w:r>
          </w:p>
          <w:p w14:paraId="6DD12226" w14:textId="77777777" w:rsidR="00F10708" w:rsidRPr="009F5648" w:rsidRDefault="00F10708" w:rsidP="00F10708">
            <w:pPr>
              <w:pStyle w:val="naisc"/>
              <w:spacing w:before="0" w:after="0"/>
              <w:jc w:val="both"/>
              <w:rPr>
                <w:sz w:val="22"/>
                <w:szCs w:val="22"/>
              </w:rPr>
            </w:pPr>
            <w:r w:rsidRPr="009F5648">
              <w:rPr>
                <w:sz w:val="22"/>
                <w:szCs w:val="22"/>
              </w:rPr>
              <w:t>3) lai pārejas periodā aprēķinātu  sākuma kapitālu (</w:t>
            </w:r>
            <w:proofErr w:type="spellStart"/>
            <w:r w:rsidRPr="009F5648">
              <w:rPr>
                <w:sz w:val="22"/>
                <w:szCs w:val="22"/>
              </w:rPr>
              <w:t>Ks</w:t>
            </w:r>
            <w:proofErr w:type="spellEnd"/>
            <w:r w:rsidRPr="009F5648">
              <w:rPr>
                <w:sz w:val="22"/>
                <w:szCs w:val="22"/>
              </w:rPr>
              <w:t xml:space="preserve">) par periodu līdz 1995.gada 31.decembrim. Piebilstot, ka ar katru gadu personām, kuras pensionējas, uzkrātais apdrošināšanas stāžs līdz 1995.gada 31.decembrim sarūk, mazinot </w:t>
            </w:r>
            <w:proofErr w:type="spellStart"/>
            <w:r w:rsidRPr="009F5648">
              <w:rPr>
                <w:sz w:val="22"/>
                <w:szCs w:val="22"/>
              </w:rPr>
              <w:t>Ks</w:t>
            </w:r>
            <w:proofErr w:type="spellEnd"/>
            <w:r w:rsidRPr="009F5648">
              <w:rPr>
                <w:sz w:val="22"/>
                <w:szCs w:val="22"/>
              </w:rPr>
              <w:t>, līdz ar to apdrošināšanas stāža, ietekmi pensijas apmēra noteikšanā.</w:t>
            </w:r>
          </w:p>
          <w:p w14:paraId="021870CD" w14:textId="23FDF0A4" w:rsidR="00F10708" w:rsidRDefault="00F10708" w:rsidP="00F10708">
            <w:pPr>
              <w:pStyle w:val="naisc"/>
              <w:spacing w:before="0" w:after="0"/>
              <w:jc w:val="both"/>
              <w:rPr>
                <w:b/>
                <w:sz w:val="22"/>
                <w:szCs w:val="22"/>
              </w:rPr>
            </w:pPr>
            <w:r w:rsidRPr="009F5648">
              <w:rPr>
                <w:sz w:val="22"/>
                <w:szCs w:val="22"/>
              </w:rPr>
              <w:t xml:space="preserve">Rezultāts </w:t>
            </w:r>
            <w:r w:rsidRPr="009F5648">
              <w:rPr>
                <w:i/>
                <w:sz w:val="22"/>
                <w:szCs w:val="22"/>
              </w:rPr>
              <w:t>panākt, ka jaunpiešķirto pensiju vidējais atvietojuma līmenis 2027.gadā nav mazāks kā 40% no vidējās apdrošināšanas iemaksu algas</w:t>
            </w:r>
            <w:r w:rsidRPr="009F5648">
              <w:rPr>
                <w:sz w:val="22"/>
                <w:szCs w:val="22"/>
              </w:rPr>
              <w:t xml:space="preserve"> izriet no Pensiju reformas koncepcijas</w:t>
            </w:r>
            <w:r>
              <w:rPr>
                <w:sz w:val="22"/>
                <w:szCs w:val="22"/>
              </w:rPr>
              <w:t>,</w:t>
            </w:r>
            <w:r w:rsidRPr="009F5648">
              <w:rPr>
                <w:sz w:val="22"/>
                <w:szCs w:val="22"/>
              </w:rPr>
              <w:t xml:space="preserve"> definējot, ka vecuma pensiju personai ar pilnu apdrošināšanas stāžu atvietos 40% līmenī.</w:t>
            </w:r>
          </w:p>
        </w:tc>
        <w:tc>
          <w:tcPr>
            <w:tcW w:w="3253" w:type="dxa"/>
            <w:tcBorders>
              <w:top w:val="single" w:sz="4" w:space="0" w:color="auto"/>
              <w:left w:val="single" w:sz="4" w:space="0" w:color="auto"/>
              <w:bottom w:val="single" w:sz="4" w:space="0" w:color="auto"/>
            </w:tcBorders>
            <w:shd w:val="clear" w:color="auto" w:fill="auto"/>
          </w:tcPr>
          <w:p w14:paraId="7EAC0B03" w14:textId="77777777" w:rsidR="00F10708" w:rsidRDefault="00F10708" w:rsidP="00F10708">
            <w:pPr>
              <w:rPr>
                <w:sz w:val="22"/>
                <w:szCs w:val="22"/>
              </w:rPr>
            </w:pPr>
          </w:p>
        </w:tc>
      </w:tr>
      <w:tr w:rsidR="00F10708" w:rsidRPr="00307499" w14:paraId="5A46D1A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C07727D" w14:textId="554C54AC" w:rsidR="00F10708" w:rsidRPr="00307499" w:rsidRDefault="002C1967" w:rsidP="00F10708">
            <w:pPr>
              <w:pStyle w:val="naisc"/>
              <w:spacing w:before="0" w:after="0"/>
              <w:rPr>
                <w:sz w:val="22"/>
                <w:szCs w:val="22"/>
              </w:rPr>
            </w:pPr>
            <w:r>
              <w:rPr>
                <w:sz w:val="22"/>
                <w:szCs w:val="22"/>
              </w:rPr>
              <w:t>26</w:t>
            </w:r>
            <w:r w:rsidR="00F10708">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1F8514B2" w14:textId="1575EE0D" w:rsidR="00F10708" w:rsidRPr="00E52075" w:rsidRDefault="00F10708" w:rsidP="00F10708">
            <w:pPr>
              <w:rPr>
                <w:sz w:val="22"/>
                <w:szCs w:val="22"/>
              </w:rPr>
            </w:pPr>
            <w:r w:rsidRPr="00E52075">
              <w:rPr>
                <w:sz w:val="22"/>
                <w:szCs w:val="22"/>
              </w:rPr>
              <w:t>4.Rīcības virzieni un uzdevumi, 1.R</w:t>
            </w:r>
            <w:r>
              <w:rPr>
                <w:sz w:val="22"/>
                <w:szCs w:val="22"/>
              </w:rPr>
              <w:t>īcības virziens</w:t>
            </w:r>
          </w:p>
          <w:p w14:paraId="4F77C269" w14:textId="77777777" w:rsidR="00F10708" w:rsidRPr="00307499" w:rsidRDefault="00F10708" w:rsidP="00F10708">
            <w:pPr>
              <w:rPr>
                <w:sz w:val="22"/>
                <w:szCs w:val="22"/>
              </w:rPr>
            </w:pPr>
            <w:r w:rsidRPr="00307499">
              <w:rPr>
                <w:sz w:val="22"/>
                <w:szCs w:val="22"/>
              </w:rPr>
              <w:t xml:space="preserve">5.Nodrošināt izdienas pensiju shēmu atbilstību vispārējiem valsts sociālās apdrošināšanas principiem un valsts pensiju politikai, izstrādājot tādu centralizētu izdienas pensiju politiku un normatīvo regulējumu, kas: </w:t>
            </w:r>
          </w:p>
          <w:p w14:paraId="406A1681" w14:textId="77777777" w:rsidR="00F10708" w:rsidRPr="00307499" w:rsidRDefault="00F10708" w:rsidP="00F10708">
            <w:pPr>
              <w:rPr>
                <w:sz w:val="22"/>
                <w:szCs w:val="22"/>
              </w:rPr>
            </w:pPr>
            <w:r w:rsidRPr="00307499">
              <w:rPr>
                <w:sz w:val="22"/>
                <w:szCs w:val="22"/>
              </w:rPr>
              <w:t xml:space="preserve">1) ievēro tiesisko paļāvību esošiem </w:t>
            </w:r>
            <w:r w:rsidRPr="00307499">
              <w:rPr>
                <w:sz w:val="22"/>
                <w:szCs w:val="22"/>
              </w:rPr>
              <w:lastRenderedPageBreak/>
              <w:t xml:space="preserve">izdienas pensiju saņēmējiem;  </w:t>
            </w:r>
          </w:p>
          <w:p w14:paraId="40EE1CF8" w14:textId="77777777" w:rsidR="00F10708" w:rsidRPr="00307499" w:rsidRDefault="00F10708" w:rsidP="00F10708">
            <w:pPr>
              <w:rPr>
                <w:sz w:val="22"/>
                <w:szCs w:val="22"/>
              </w:rPr>
            </w:pPr>
            <w:r w:rsidRPr="00307499">
              <w:rPr>
                <w:sz w:val="22"/>
                <w:szCs w:val="22"/>
              </w:rPr>
              <w:t xml:space="preserve">2) sadala izdienas pensijas saņēmējus a) grupā, kuriem nodrošina iespēju pārkvalificēties un b) grupā, kuriem nodrošina iespēju pārkvalificēties un kompensē (reālu) paaugstinātu risku dzīvībai un veselībai; </w:t>
            </w:r>
          </w:p>
          <w:p w14:paraId="09DA2239" w14:textId="77777777" w:rsidR="00F10708" w:rsidRPr="00307499" w:rsidRDefault="00F10708" w:rsidP="00F10708">
            <w:pPr>
              <w:rPr>
                <w:sz w:val="22"/>
                <w:szCs w:val="22"/>
              </w:rPr>
            </w:pPr>
            <w:r w:rsidRPr="00307499">
              <w:rPr>
                <w:sz w:val="22"/>
                <w:szCs w:val="22"/>
              </w:rPr>
              <w:t xml:space="preserve">3) izslēdz personas, kuru darba specifika neatbilst minētajiem mērķiem; </w:t>
            </w:r>
          </w:p>
          <w:p w14:paraId="105FAD2A" w14:textId="77777777" w:rsidR="00F10708" w:rsidRPr="00307499" w:rsidRDefault="00F10708" w:rsidP="00F10708">
            <w:pPr>
              <w:rPr>
                <w:sz w:val="22"/>
                <w:szCs w:val="22"/>
              </w:rPr>
            </w:pPr>
            <w:r w:rsidRPr="00307499">
              <w:rPr>
                <w:sz w:val="22"/>
                <w:szCs w:val="22"/>
              </w:rPr>
              <w:t xml:space="preserve">4) nosaka, ka visām izdienas pensijām jābūt terminētām; </w:t>
            </w:r>
          </w:p>
          <w:p w14:paraId="4182F089" w14:textId="77777777" w:rsidR="00F10708" w:rsidRPr="00307499" w:rsidRDefault="00F10708" w:rsidP="00F10708">
            <w:pPr>
              <w:pStyle w:val="naisc"/>
              <w:spacing w:before="0" w:after="0"/>
              <w:jc w:val="left"/>
              <w:rPr>
                <w:sz w:val="22"/>
                <w:szCs w:val="22"/>
              </w:rPr>
            </w:pPr>
            <w:r w:rsidRPr="00307499">
              <w:rPr>
                <w:sz w:val="22"/>
                <w:szCs w:val="22"/>
              </w:rPr>
              <w:t>5) nosaka katrai profesiju (amatu) grupai vienotus izdienas pensijas ieguves un aprēķina kritērijus.</w:t>
            </w:r>
          </w:p>
          <w:p w14:paraId="55D86706" w14:textId="77777777" w:rsidR="00F10708" w:rsidRPr="00307499" w:rsidRDefault="00F10708" w:rsidP="00F10708">
            <w:pPr>
              <w:rPr>
                <w:b/>
                <w:i/>
                <w:sz w:val="22"/>
                <w:szCs w:val="22"/>
              </w:rPr>
            </w:pPr>
            <w:r w:rsidRPr="00307499">
              <w:rPr>
                <w:sz w:val="22"/>
                <w:szCs w:val="22"/>
              </w:rPr>
              <w:t>Izpildes termiņš- 2027</w:t>
            </w:r>
          </w:p>
          <w:p w14:paraId="64BFDD14" w14:textId="57528E29" w:rsidR="00F10708" w:rsidRPr="00307499"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524A54C"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lastRenderedPageBreak/>
              <w:t>LPS</w:t>
            </w:r>
          </w:p>
          <w:p w14:paraId="2F9146E5" w14:textId="39E60563" w:rsidR="00F10708" w:rsidRPr="00307499" w:rsidRDefault="00F10708" w:rsidP="00F10708">
            <w:pPr>
              <w:tabs>
                <w:tab w:val="left" w:pos="720"/>
              </w:tabs>
              <w:contextualSpacing/>
              <w:jc w:val="both"/>
              <w:rPr>
                <w:b/>
                <w:sz w:val="22"/>
                <w:szCs w:val="22"/>
                <w:lang w:eastAsia="en-US"/>
              </w:rPr>
            </w:pPr>
            <w:r w:rsidRPr="00307499">
              <w:rPr>
                <w:sz w:val="22"/>
                <w:szCs w:val="22"/>
              </w:rPr>
              <w:t>Ņemot vērā, ka izdienu pensiju jautājums un neatbilstība pensiju sistēmai ir aktuāls jau pēdējos 10 gadus, lietderīgi būtu samazināt izpildes termiņu līdz 2025.gadam.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21C67DA" w14:textId="77777777" w:rsidR="00F10708" w:rsidRPr="00651F02" w:rsidRDefault="00F10708" w:rsidP="00F10708">
            <w:pPr>
              <w:pStyle w:val="naisc"/>
              <w:spacing w:before="0" w:after="0"/>
              <w:rPr>
                <w:b/>
                <w:sz w:val="22"/>
                <w:szCs w:val="22"/>
              </w:rPr>
            </w:pPr>
            <w:r w:rsidRPr="00651F02">
              <w:rPr>
                <w:b/>
                <w:sz w:val="22"/>
                <w:szCs w:val="22"/>
              </w:rPr>
              <w:t>Daļēji ņemts vērā.</w:t>
            </w:r>
          </w:p>
          <w:p w14:paraId="261D9C9A" w14:textId="42FCF024" w:rsidR="00F10708" w:rsidRDefault="00F10708" w:rsidP="00F10708">
            <w:pPr>
              <w:pStyle w:val="naisc"/>
              <w:spacing w:before="0" w:after="0"/>
              <w:jc w:val="both"/>
              <w:rPr>
                <w:sz w:val="22"/>
                <w:szCs w:val="22"/>
              </w:rPr>
            </w:pPr>
            <w:r>
              <w:rPr>
                <w:sz w:val="22"/>
                <w:szCs w:val="22"/>
              </w:rPr>
              <w:t>Tas ir politiskās izšķiršanās jautājums, jo sociālo garantiju pārskatīšana ir ļoti jūtīga tēma.</w:t>
            </w:r>
          </w:p>
          <w:p w14:paraId="735997FB" w14:textId="719C1EB2" w:rsidR="00F10708" w:rsidRPr="00307499" w:rsidRDefault="00F10708" w:rsidP="00F10708">
            <w:pPr>
              <w:pStyle w:val="naisc"/>
              <w:spacing w:before="0" w:after="0"/>
              <w:jc w:val="both"/>
              <w:rPr>
                <w:sz w:val="22"/>
                <w:szCs w:val="22"/>
              </w:rPr>
            </w:pPr>
            <w:r>
              <w:rPr>
                <w:sz w:val="22"/>
                <w:szCs w:val="22"/>
              </w:rPr>
              <w:t>LM nav izdienas pensiju politikas veidotāja. VSAA administrē daļu izdienas pensijas atbilstoši resoru izstrādātajiem normatīvajiem aktiem. Līdz ar to izdienas pensiju politikas pārskatīšana nav atkarīga tikai no LM. Līdz šim LM nav guvusi pietiekamu atbalstu šīs jomas sakārtošanā. Ja būs iespēja un politiskais atbalsts, LM gatava iesaistīties un šo uzdevumu veikt ātrāk.</w:t>
            </w:r>
          </w:p>
        </w:tc>
        <w:tc>
          <w:tcPr>
            <w:tcW w:w="3253" w:type="dxa"/>
            <w:tcBorders>
              <w:top w:val="single" w:sz="4" w:space="0" w:color="auto"/>
              <w:left w:val="single" w:sz="4" w:space="0" w:color="auto"/>
              <w:bottom w:val="single" w:sz="4" w:space="0" w:color="auto"/>
            </w:tcBorders>
            <w:shd w:val="clear" w:color="auto" w:fill="auto"/>
          </w:tcPr>
          <w:p w14:paraId="4F285B63" w14:textId="5D887130" w:rsidR="00F10708" w:rsidRPr="00307499" w:rsidRDefault="00F10708" w:rsidP="00F10708">
            <w:pPr>
              <w:rPr>
                <w:sz w:val="22"/>
                <w:szCs w:val="22"/>
              </w:rPr>
            </w:pPr>
            <w:r>
              <w:rPr>
                <w:sz w:val="22"/>
                <w:szCs w:val="22"/>
              </w:rPr>
              <w:t xml:space="preserve">Skat. 1.RV </w:t>
            </w:r>
            <w:r w:rsidR="006916D9">
              <w:rPr>
                <w:sz w:val="22"/>
                <w:szCs w:val="22"/>
              </w:rPr>
              <w:t>1.</w:t>
            </w:r>
            <w:r>
              <w:rPr>
                <w:sz w:val="22"/>
                <w:szCs w:val="22"/>
              </w:rPr>
              <w:t>5.uzdevuma izpildes termiņu.</w:t>
            </w:r>
          </w:p>
        </w:tc>
      </w:tr>
      <w:tr w:rsidR="00F10708" w:rsidRPr="00307499" w14:paraId="6A44EE8F" w14:textId="77777777" w:rsidTr="00C9257B">
        <w:tc>
          <w:tcPr>
            <w:tcW w:w="613" w:type="dxa"/>
            <w:vMerge w:val="restart"/>
            <w:tcBorders>
              <w:left w:val="single" w:sz="6" w:space="0" w:color="000000" w:themeColor="text1"/>
              <w:right w:val="single" w:sz="6" w:space="0" w:color="000000" w:themeColor="text1"/>
            </w:tcBorders>
            <w:shd w:val="clear" w:color="auto" w:fill="auto"/>
          </w:tcPr>
          <w:p w14:paraId="11FC96EB" w14:textId="743F0422" w:rsidR="00F10708" w:rsidRPr="00307499" w:rsidRDefault="002C1967" w:rsidP="00F10708">
            <w:pPr>
              <w:pStyle w:val="naisc"/>
              <w:spacing w:before="0" w:after="0"/>
              <w:rPr>
                <w:sz w:val="22"/>
                <w:szCs w:val="22"/>
              </w:rPr>
            </w:pPr>
            <w:r>
              <w:rPr>
                <w:sz w:val="22"/>
                <w:szCs w:val="22"/>
              </w:rPr>
              <w:t>27</w:t>
            </w:r>
            <w:r w:rsidR="00F10708">
              <w:rPr>
                <w:sz w:val="22"/>
                <w:szCs w:val="22"/>
              </w:rPr>
              <w:t>.</w:t>
            </w:r>
          </w:p>
        </w:tc>
        <w:tc>
          <w:tcPr>
            <w:tcW w:w="2427" w:type="dxa"/>
            <w:vMerge/>
            <w:tcBorders>
              <w:left w:val="single" w:sz="6" w:space="0" w:color="000000" w:themeColor="text1"/>
              <w:right w:val="single" w:sz="6" w:space="0" w:color="000000" w:themeColor="text1"/>
            </w:tcBorders>
            <w:shd w:val="clear" w:color="auto" w:fill="auto"/>
          </w:tcPr>
          <w:p w14:paraId="22367909" w14:textId="5E91E065" w:rsidR="00F10708" w:rsidRPr="00307499" w:rsidRDefault="00F10708" w:rsidP="00F10708">
            <w:pPr>
              <w:rPr>
                <w:b/>
                <w:i/>
                <w:sz w:val="22"/>
                <w:szCs w:val="22"/>
              </w:rPr>
            </w:pPr>
          </w:p>
        </w:tc>
        <w:tc>
          <w:tcPr>
            <w:tcW w:w="4182" w:type="dxa"/>
            <w:vMerge w:val="restart"/>
            <w:tcBorders>
              <w:left w:val="single" w:sz="6" w:space="0" w:color="000000" w:themeColor="text1"/>
              <w:right w:val="single" w:sz="6" w:space="0" w:color="000000" w:themeColor="text1"/>
            </w:tcBorders>
            <w:shd w:val="clear" w:color="auto" w:fill="auto"/>
          </w:tcPr>
          <w:p w14:paraId="2F8DD5FE" w14:textId="77777777" w:rsidR="00F10708" w:rsidRDefault="00F10708" w:rsidP="00F10708">
            <w:pPr>
              <w:tabs>
                <w:tab w:val="left" w:pos="720"/>
              </w:tabs>
              <w:contextualSpacing/>
              <w:jc w:val="center"/>
              <w:rPr>
                <w:b/>
                <w:sz w:val="22"/>
                <w:szCs w:val="22"/>
                <w:lang w:eastAsia="en-US"/>
              </w:rPr>
            </w:pPr>
            <w:r>
              <w:rPr>
                <w:b/>
                <w:sz w:val="22"/>
                <w:szCs w:val="22"/>
                <w:lang w:eastAsia="en-US"/>
              </w:rPr>
              <w:t>LLPA</w:t>
            </w:r>
          </w:p>
          <w:p w14:paraId="1ECE0292" w14:textId="6F572C77" w:rsidR="00F10708" w:rsidRPr="00307499" w:rsidRDefault="00F10708" w:rsidP="00F10708">
            <w:pPr>
              <w:tabs>
                <w:tab w:val="left" w:pos="720"/>
              </w:tabs>
              <w:contextualSpacing/>
              <w:jc w:val="both"/>
              <w:rPr>
                <w:b/>
                <w:sz w:val="22"/>
                <w:szCs w:val="22"/>
                <w:lang w:eastAsia="en-US"/>
              </w:rPr>
            </w:pPr>
            <w:r w:rsidRPr="00307499">
              <w:rPr>
                <w:sz w:val="22"/>
                <w:szCs w:val="22"/>
              </w:rPr>
              <w:lastRenderedPageBreak/>
              <w:t>Ņemot vērā, ka izdienu pensiju jautājums un neatbilstība pensiju sistēmai ir aktuāls jau pēdējos 10 gadus, lietderīgi būtu samazināt izpildes termiņu līdz 2025.gadam.</w:t>
            </w:r>
          </w:p>
        </w:tc>
        <w:tc>
          <w:tcPr>
            <w:tcW w:w="3969" w:type="dxa"/>
            <w:vMerge w:val="restart"/>
            <w:tcBorders>
              <w:left w:val="single" w:sz="6" w:space="0" w:color="000000" w:themeColor="text1"/>
              <w:right w:val="single" w:sz="6" w:space="0" w:color="000000" w:themeColor="text1"/>
            </w:tcBorders>
            <w:shd w:val="clear" w:color="auto" w:fill="auto"/>
          </w:tcPr>
          <w:p w14:paraId="6048983E" w14:textId="77777777" w:rsidR="00F10708" w:rsidRPr="00B404C9" w:rsidRDefault="00F10708" w:rsidP="00F10708">
            <w:pPr>
              <w:pStyle w:val="naisc"/>
              <w:spacing w:before="0" w:after="0"/>
              <w:rPr>
                <w:b/>
                <w:sz w:val="22"/>
                <w:szCs w:val="22"/>
              </w:rPr>
            </w:pPr>
            <w:r w:rsidRPr="00B404C9">
              <w:rPr>
                <w:b/>
                <w:sz w:val="22"/>
                <w:szCs w:val="22"/>
              </w:rPr>
              <w:lastRenderedPageBreak/>
              <w:t>Daļēji ņemts vērā.</w:t>
            </w:r>
          </w:p>
          <w:p w14:paraId="5C057324" w14:textId="77777777" w:rsidR="00F10708" w:rsidRDefault="00F10708" w:rsidP="00F10708">
            <w:pPr>
              <w:pStyle w:val="naisc"/>
              <w:spacing w:before="0" w:after="0"/>
              <w:jc w:val="both"/>
              <w:rPr>
                <w:sz w:val="22"/>
                <w:szCs w:val="22"/>
              </w:rPr>
            </w:pPr>
            <w:r>
              <w:rPr>
                <w:sz w:val="22"/>
                <w:szCs w:val="22"/>
              </w:rPr>
              <w:lastRenderedPageBreak/>
              <w:t>Tas ir politiskās izšķiršanās jautājums, jo sociālo garantiju pārskatīšana ir ļoti jūtīga tēma.</w:t>
            </w:r>
          </w:p>
          <w:p w14:paraId="60456CA2" w14:textId="6B470256" w:rsidR="00F10708" w:rsidRPr="00307499" w:rsidRDefault="00F10708" w:rsidP="00F10708">
            <w:pPr>
              <w:pStyle w:val="naisc"/>
              <w:spacing w:before="0" w:after="0"/>
              <w:jc w:val="both"/>
              <w:rPr>
                <w:sz w:val="22"/>
                <w:szCs w:val="22"/>
              </w:rPr>
            </w:pPr>
            <w:r>
              <w:rPr>
                <w:sz w:val="22"/>
                <w:szCs w:val="22"/>
              </w:rPr>
              <w:t>LM nav izdienas pensiju politikas veidotāja. VSAA administrē daļu izdienas pensijas atbilstoši resoru izstrādātajiem normatīvajiem aktiem. Līdz ar to izdienas pensiju politikas pārskatīšana nav atkarīga tikai no LM. Līdz šim LM nav guvusi pietiekamu atbalstu šīs jomas sakārtošanā. Ja būs iespēja un politiskais atbalsts, LM gatava iesaistīties un šo uzdevumu veikt ātrāk.</w:t>
            </w:r>
          </w:p>
        </w:tc>
        <w:tc>
          <w:tcPr>
            <w:tcW w:w="3253" w:type="dxa"/>
            <w:tcBorders>
              <w:top w:val="single" w:sz="4" w:space="0" w:color="auto"/>
              <w:left w:val="single" w:sz="4" w:space="0" w:color="auto"/>
              <w:bottom w:val="single" w:sz="4" w:space="0" w:color="auto"/>
            </w:tcBorders>
            <w:shd w:val="clear" w:color="auto" w:fill="auto"/>
          </w:tcPr>
          <w:p w14:paraId="62657BA2" w14:textId="6638C5D5" w:rsidR="00F10708" w:rsidRPr="00307499" w:rsidRDefault="00F10708" w:rsidP="00F10708">
            <w:pPr>
              <w:rPr>
                <w:sz w:val="22"/>
                <w:szCs w:val="22"/>
              </w:rPr>
            </w:pPr>
            <w:r>
              <w:rPr>
                <w:sz w:val="22"/>
                <w:szCs w:val="22"/>
              </w:rPr>
              <w:lastRenderedPageBreak/>
              <w:t xml:space="preserve">Skat. 1.RV </w:t>
            </w:r>
            <w:r w:rsidR="006916D9">
              <w:rPr>
                <w:sz w:val="22"/>
                <w:szCs w:val="22"/>
              </w:rPr>
              <w:t>1.</w:t>
            </w:r>
            <w:r>
              <w:rPr>
                <w:sz w:val="22"/>
                <w:szCs w:val="22"/>
              </w:rPr>
              <w:t>5.uzdevuma izpildes termiņu.</w:t>
            </w:r>
          </w:p>
        </w:tc>
      </w:tr>
      <w:tr w:rsidR="00F10708" w:rsidRPr="00307499" w14:paraId="537F412C" w14:textId="77777777" w:rsidTr="009F5648">
        <w:tc>
          <w:tcPr>
            <w:tcW w:w="613" w:type="dxa"/>
            <w:vMerge/>
            <w:tcBorders>
              <w:left w:val="single" w:sz="6" w:space="0" w:color="000000" w:themeColor="text1"/>
              <w:bottom w:val="single" w:sz="4" w:space="0" w:color="auto"/>
              <w:right w:val="single" w:sz="6" w:space="0" w:color="000000" w:themeColor="text1"/>
            </w:tcBorders>
            <w:shd w:val="clear" w:color="auto" w:fill="auto"/>
          </w:tcPr>
          <w:p w14:paraId="6874EF0E" w14:textId="2016C011" w:rsidR="00F10708" w:rsidRPr="00307499" w:rsidRDefault="00F10708" w:rsidP="00F10708">
            <w:pPr>
              <w:pStyle w:val="naisc"/>
              <w:spacing w:before="0" w:after="0"/>
              <w:rPr>
                <w:sz w:val="22"/>
                <w:szCs w:val="22"/>
              </w:rPr>
            </w:pP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6903D8CE" w14:textId="209B5194" w:rsidR="00F10708" w:rsidRPr="00307499" w:rsidRDefault="00F10708" w:rsidP="00F10708">
            <w:pPr>
              <w:rPr>
                <w:b/>
                <w:i/>
                <w:sz w:val="22"/>
                <w:szCs w:val="22"/>
              </w:rPr>
            </w:pPr>
          </w:p>
        </w:tc>
        <w:tc>
          <w:tcPr>
            <w:tcW w:w="4182" w:type="dxa"/>
            <w:vMerge/>
            <w:tcBorders>
              <w:left w:val="single" w:sz="6" w:space="0" w:color="000000" w:themeColor="text1"/>
              <w:bottom w:val="single" w:sz="4" w:space="0" w:color="auto"/>
              <w:right w:val="single" w:sz="6" w:space="0" w:color="000000" w:themeColor="text1"/>
            </w:tcBorders>
            <w:shd w:val="clear" w:color="auto" w:fill="auto"/>
          </w:tcPr>
          <w:p w14:paraId="53A1462E" w14:textId="322B1920" w:rsidR="00F10708" w:rsidRPr="00E52075" w:rsidRDefault="00F10708" w:rsidP="00F10708">
            <w:pPr>
              <w:pStyle w:val="Bodytext20"/>
              <w:numPr>
                <w:ilvl w:val="0"/>
                <w:numId w:val="20"/>
              </w:numPr>
              <w:shd w:val="clear" w:color="auto" w:fill="auto"/>
              <w:tabs>
                <w:tab w:val="left" w:pos="963"/>
              </w:tabs>
              <w:spacing w:before="0" w:line="240" w:lineRule="auto"/>
              <w:ind w:firstLine="5"/>
              <w:jc w:val="both"/>
              <w:rPr>
                <w:rFonts w:ascii="Times New Roman" w:hAnsi="Times New Roman" w:cs="Times New Roman"/>
                <w:sz w:val="22"/>
                <w:szCs w:val="22"/>
                <w:lang w:val="lv-LV"/>
              </w:rPr>
            </w:pPr>
          </w:p>
        </w:tc>
        <w:tc>
          <w:tcPr>
            <w:tcW w:w="3969" w:type="dxa"/>
            <w:vMerge/>
            <w:tcBorders>
              <w:left w:val="single" w:sz="6" w:space="0" w:color="000000" w:themeColor="text1"/>
              <w:bottom w:val="single" w:sz="4" w:space="0" w:color="auto"/>
              <w:right w:val="single" w:sz="6" w:space="0" w:color="000000" w:themeColor="text1"/>
            </w:tcBorders>
            <w:shd w:val="clear" w:color="auto" w:fill="auto"/>
          </w:tcPr>
          <w:p w14:paraId="6D0E2967" w14:textId="77AC773A" w:rsidR="00F10708" w:rsidRPr="00307499"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53573453" w14:textId="77777777" w:rsidR="00F10708" w:rsidRPr="00307499" w:rsidRDefault="00F10708" w:rsidP="00F10708">
            <w:pPr>
              <w:rPr>
                <w:sz w:val="22"/>
                <w:szCs w:val="22"/>
              </w:rPr>
            </w:pPr>
          </w:p>
        </w:tc>
      </w:tr>
      <w:tr w:rsidR="00F10708" w:rsidRPr="00307499" w14:paraId="448D857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6565195" w14:textId="280567F9" w:rsidR="00F10708" w:rsidRPr="00307499" w:rsidRDefault="002C1967" w:rsidP="00F10708">
            <w:pPr>
              <w:pStyle w:val="naisc"/>
              <w:spacing w:before="0" w:after="0"/>
              <w:rPr>
                <w:sz w:val="22"/>
                <w:szCs w:val="22"/>
              </w:rPr>
            </w:pPr>
            <w:r>
              <w:rPr>
                <w:sz w:val="22"/>
                <w:szCs w:val="22"/>
              </w:rPr>
              <w:t>28.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61E8109" w14:textId="77777777" w:rsidR="00F10708" w:rsidRDefault="00F10708" w:rsidP="00F10708">
            <w:pPr>
              <w:rPr>
                <w:sz w:val="22"/>
                <w:szCs w:val="22"/>
              </w:rPr>
            </w:pPr>
            <w:r w:rsidRPr="00A24945">
              <w:rPr>
                <w:sz w:val="22"/>
                <w:szCs w:val="22"/>
              </w:rPr>
              <w:t xml:space="preserve">4.Rīcības virzieni un uzdevumi, </w:t>
            </w:r>
            <w:r>
              <w:rPr>
                <w:sz w:val="22"/>
                <w:szCs w:val="22"/>
              </w:rPr>
              <w:t>1</w:t>
            </w:r>
            <w:r w:rsidRPr="00A24945">
              <w:rPr>
                <w:sz w:val="22"/>
                <w:szCs w:val="22"/>
              </w:rPr>
              <w:t>.R</w:t>
            </w:r>
            <w:r>
              <w:rPr>
                <w:sz w:val="22"/>
                <w:szCs w:val="22"/>
              </w:rPr>
              <w:t>īcības virziens</w:t>
            </w:r>
          </w:p>
          <w:p w14:paraId="3884810B" w14:textId="0B49240B" w:rsidR="00F10708" w:rsidRPr="00307499" w:rsidRDefault="00F10708" w:rsidP="00F10708">
            <w:pPr>
              <w:rPr>
                <w:b/>
                <w:i/>
                <w:sz w:val="22"/>
                <w:szCs w:val="22"/>
              </w:rPr>
            </w:pPr>
            <w:r>
              <w:rPr>
                <w:i/>
                <w:sz w:val="22"/>
                <w:szCs w:val="22"/>
              </w:rPr>
              <w:t>5</w:t>
            </w:r>
            <w:r w:rsidRPr="00506651">
              <w:rPr>
                <w:i/>
                <w:sz w:val="22"/>
                <w:szCs w:val="22"/>
              </w:rPr>
              <w:t>.uzdevums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FF87185"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LBAS</w:t>
            </w:r>
          </w:p>
          <w:p w14:paraId="4927C5A5" w14:textId="77777777" w:rsidR="00F10708" w:rsidRPr="00307499" w:rsidRDefault="00F10708" w:rsidP="00F10708">
            <w:pPr>
              <w:pStyle w:val="Bodytext20"/>
              <w:shd w:val="clear" w:color="auto" w:fill="auto"/>
              <w:tabs>
                <w:tab w:val="left" w:pos="712"/>
              </w:tabs>
              <w:spacing w:before="0" w:line="240" w:lineRule="auto"/>
              <w:ind w:right="34" w:firstLine="0"/>
              <w:jc w:val="both"/>
              <w:rPr>
                <w:rFonts w:ascii="Times New Roman" w:hAnsi="Times New Roman" w:cs="Times New Roman"/>
                <w:sz w:val="22"/>
                <w:szCs w:val="22"/>
                <w:lang w:val="lv-LV"/>
              </w:rPr>
            </w:pPr>
            <w:r w:rsidRPr="00307499">
              <w:rPr>
                <w:rFonts w:ascii="Times New Roman" w:hAnsi="Times New Roman" w:cs="Times New Roman"/>
                <w:sz w:val="22"/>
                <w:szCs w:val="22"/>
                <w:lang w:val="lv-LV"/>
              </w:rPr>
              <w:t>Pamatnostādņu</w:t>
            </w:r>
            <w:r w:rsidRPr="00307499">
              <w:rPr>
                <w:rFonts w:ascii="Times New Roman" w:hAnsi="Times New Roman" w:cs="Times New Roman"/>
                <w:color w:val="000000"/>
                <w:sz w:val="22"/>
                <w:szCs w:val="22"/>
                <w:lang w:val="lv-LV" w:bidi="en-US"/>
              </w:rPr>
              <w:t xml:space="preserve"> projekta 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c</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bas virziena </w:t>
            </w:r>
            <w:proofErr w:type="spellStart"/>
            <w:r w:rsidRPr="00307499">
              <w:rPr>
                <w:rFonts w:ascii="Times New Roman" w:hAnsi="Times New Roman" w:cs="Times New Roman"/>
                <w:color w:val="000000"/>
                <w:sz w:val="22"/>
                <w:szCs w:val="22"/>
                <w:lang w:val="lv-LV" w:bidi="en-US"/>
              </w:rPr>
              <w:t>Nr.l</w:t>
            </w:r>
            <w:proofErr w:type="spellEnd"/>
            <w:r w:rsidRPr="00307499">
              <w:rPr>
                <w:rFonts w:ascii="Times New Roman" w:hAnsi="Times New Roman" w:cs="Times New Roman"/>
                <w:color w:val="000000"/>
                <w:sz w:val="22"/>
                <w:szCs w:val="22"/>
                <w:lang w:val="lv-LV" w:bidi="en-US"/>
              </w:rPr>
              <w:t xml:space="preserve"> "</w:t>
            </w:r>
            <w:proofErr w:type="spellStart"/>
            <w:r w:rsidRPr="00307499">
              <w:rPr>
                <w:rFonts w:ascii="Times New Roman" w:hAnsi="Times New Roman" w:cs="Times New Roman"/>
                <w:color w:val="000000"/>
                <w:sz w:val="22"/>
                <w:szCs w:val="22"/>
                <w:lang w:val="lv-LV" w:bidi="en-US"/>
              </w:rPr>
              <w:t>llgtsp</w:t>
            </w:r>
            <w:r w:rsidRPr="00307499">
              <w:rPr>
                <w:rFonts w:ascii="Times New Roman" w:hAnsi="Times New Roman" w:cs="Times New Roman"/>
                <w:sz w:val="22"/>
                <w:szCs w:val="22"/>
                <w:lang w:val="lv-LV"/>
              </w:rPr>
              <w:t>ē</w:t>
            </w:r>
            <w:r w:rsidRPr="00307499">
              <w:rPr>
                <w:rFonts w:ascii="Times New Roman" w:hAnsi="Times New Roman" w:cs="Times New Roman"/>
                <w:color w:val="000000"/>
                <w:sz w:val="22"/>
                <w:szCs w:val="22"/>
                <w:lang w:val="lv-LV" w:bidi="en-US"/>
              </w:rPr>
              <w:t>j</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gs</w:t>
            </w:r>
            <w:proofErr w:type="spellEnd"/>
            <w:r w:rsidRPr="00307499">
              <w:rPr>
                <w:rFonts w:ascii="Times New Roman" w:hAnsi="Times New Roman" w:cs="Times New Roman"/>
                <w:color w:val="000000"/>
                <w:sz w:val="22"/>
                <w:szCs w:val="22"/>
                <w:lang w:val="lv-LV" w:bidi="en-US"/>
              </w:rPr>
              <w:t>, stabils un adekv</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ts </w:t>
            </w:r>
            <w:r w:rsidRPr="00307499">
              <w:rPr>
                <w:rFonts w:ascii="Times New Roman" w:hAnsi="Times New Roman" w:cs="Times New Roman"/>
                <w:sz w:val="22"/>
                <w:szCs w:val="22"/>
                <w:lang w:val="lv-LV"/>
              </w:rPr>
              <w:t>materiālais</w:t>
            </w:r>
            <w:r w:rsidRPr="00307499">
              <w:rPr>
                <w:rFonts w:ascii="Times New Roman" w:hAnsi="Times New Roman" w:cs="Times New Roman"/>
                <w:color w:val="000000"/>
                <w:sz w:val="22"/>
                <w:szCs w:val="22"/>
                <w:lang w:val="lv-LV" w:bidi="en-US"/>
              </w:rPr>
              <w:t xml:space="preserve"> atbalsts, kas </w:t>
            </w:r>
            <w:r w:rsidRPr="00307499">
              <w:rPr>
                <w:rFonts w:ascii="Times New Roman" w:hAnsi="Times New Roman" w:cs="Times New Roman"/>
                <w:sz w:val="22"/>
                <w:szCs w:val="22"/>
                <w:lang w:val="lv-LV"/>
              </w:rPr>
              <w:t>nodrošina</w:t>
            </w:r>
            <w:r w:rsidRPr="00307499">
              <w:rPr>
                <w:rFonts w:ascii="Times New Roman" w:hAnsi="Times New Roman" w:cs="Times New Roman"/>
                <w:color w:val="000000"/>
                <w:sz w:val="22"/>
                <w:szCs w:val="22"/>
                <w:lang w:val="lv-LV" w:bidi="en-US"/>
              </w:rPr>
              <w:t xml:space="preserve"> pietiekamu ekonomisko </w:t>
            </w:r>
            <w:r w:rsidRPr="00307499">
              <w:rPr>
                <w:rFonts w:ascii="Times New Roman" w:hAnsi="Times New Roman" w:cs="Times New Roman"/>
                <w:sz w:val="22"/>
                <w:szCs w:val="22"/>
                <w:lang w:val="lv-LV"/>
              </w:rPr>
              <w:t>neatkarību</w:t>
            </w:r>
            <w:r w:rsidRPr="00307499">
              <w:rPr>
                <w:rFonts w:ascii="Times New Roman" w:hAnsi="Times New Roman" w:cs="Times New Roman"/>
                <w:color w:val="000000"/>
                <w:sz w:val="22"/>
                <w:szCs w:val="22"/>
                <w:lang w:val="lv-LV" w:bidi="en-US"/>
              </w:rPr>
              <w:t>" 5. uzdevums t</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pašreizējā</w:t>
            </w:r>
            <w:r w:rsidRPr="00307499">
              <w:rPr>
                <w:rFonts w:ascii="Times New Roman" w:hAnsi="Times New Roman" w:cs="Times New Roman"/>
                <w:color w:val="000000"/>
                <w:sz w:val="22"/>
                <w:szCs w:val="22"/>
                <w:lang w:val="lv-LV" w:bidi="en-US"/>
              </w:rPr>
              <w:t xml:space="preserve"> redakcij</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 ir </w:t>
            </w:r>
            <w:r w:rsidRPr="00307499">
              <w:rPr>
                <w:rFonts w:ascii="Times New Roman" w:hAnsi="Times New Roman" w:cs="Times New Roman"/>
                <w:sz w:val="22"/>
                <w:szCs w:val="22"/>
                <w:lang w:val="lv-LV"/>
              </w:rPr>
              <w:t>pārprotams</w:t>
            </w:r>
            <w:r w:rsidRPr="00307499">
              <w:rPr>
                <w:rFonts w:ascii="Times New Roman" w:hAnsi="Times New Roman" w:cs="Times New Roman"/>
                <w:color w:val="000000"/>
                <w:sz w:val="22"/>
                <w:szCs w:val="22"/>
                <w:lang w:val="lv-LV" w:bidi="en-US"/>
              </w:rPr>
              <w:t xml:space="preserve"> un neatbilst 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c</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bas virziena nosaukumam. Lai </w:t>
            </w:r>
            <w:r w:rsidRPr="00307499">
              <w:rPr>
                <w:rFonts w:ascii="Times New Roman" w:hAnsi="Times New Roman" w:cs="Times New Roman"/>
                <w:sz w:val="22"/>
                <w:szCs w:val="22"/>
                <w:lang w:val="lv-LV" w:eastAsia="ru-RU" w:bidi="ru-RU"/>
              </w:rPr>
              <w:t>novērstu</w:t>
            </w:r>
            <w:r w:rsidRPr="00307499">
              <w:rPr>
                <w:rFonts w:ascii="Times New Roman" w:hAnsi="Times New Roman" w:cs="Times New Roman"/>
                <w:color w:val="000000"/>
                <w:sz w:val="22"/>
                <w:szCs w:val="22"/>
                <w:lang w:val="lv-LV" w:eastAsia="ru-RU" w:bidi="ru-RU"/>
              </w:rPr>
              <w:t xml:space="preserve"> </w:t>
            </w:r>
            <w:r w:rsidRPr="00307499">
              <w:rPr>
                <w:rFonts w:ascii="Times New Roman" w:hAnsi="Times New Roman" w:cs="Times New Roman"/>
                <w:sz w:val="22"/>
                <w:szCs w:val="22"/>
                <w:lang w:val="lv-LV"/>
              </w:rPr>
              <w:t>konstatēto</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nepilnību</w:t>
            </w:r>
            <w:r w:rsidRPr="00307499">
              <w:rPr>
                <w:rFonts w:ascii="Times New Roman" w:hAnsi="Times New Roman" w:cs="Times New Roman"/>
                <w:color w:val="000000"/>
                <w:sz w:val="22"/>
                <w:szCs w:val="22"/>
                <w:lang w:val="lv-LV" w:bidi="en-US"/>
              </w:rPr>
              <w:t>, LBAS un Latvijas vesel</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bas un </w:t>
            </w:r>
            <w:r w:rsidRPr="00307499">
              <w:rPr>
                <w:rFonts w:ascii="Times New Roman" w:hAnsi="Times New Roman" w:cs="Times New Roman"/>
                <w:sz w:val="22"/>
                <w:szCs w:val="22"/>
                <w:lang w:val="lv-LV"/>
              </w:rPr>
              <w:t>sociālās</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aprūpes</w:t>
            </w:r>
            <w:r w:rsidRPr="00307499">
              <w:rPr>
                <w:rFonts w:ascii="Times New Roman" w:hAnsi="Times New Roman" w:cs="Times New Roman"/>
                <w:color w:val="000000"/>
                <w:sz w:val="22"/>
                <w:szCs w:val="22"/>
                <w:lang w:val="lv-LV" w:bidi="en-US"/>
              </w:rPr>
              <w:t xml:space="preserve"> darbinieku </w:t>
            </w:r>
            <w:r w:rsidRPr="00307499">
              <w:rPr>
                <w:rFonts w:ascii="Times New Roman" w:hAnsi="Times New Roman" w:cs="Times New Roman"/>
                <w:sz w:val="22"/>
                <w:szCs w:val="22"/>
                <w:lang w:val="lv-LV"/>
              </w:rPr>
              <w:t>arodbiedrība</w:t>
            </w:r>
            <w:r w:rsidRPr="00307499">
              <w:rPr>
                <w:rFonts w:ascii="Times New Roman" w:hAnsi="Times New Roman" w:cs="Times New Roman"/>
                <w:color w:val="000000"/>
                <w:sz w:val="22"/>
                <w:szCs w:val="22"/>
                <w:lang w:val="lv-LV" w:bidi="en-US"/>
              </w:rPr>
              <w:t xml:space="preserve"> iesaka </w:t>
            </w:r>
            <w:r w:rsidRPr="00307499">
              <w:rPr>
                <w:rFonts w:ascii="Times New Roman" w:hAnsi="Times New Roman" w:cs="Times New Roman"/>
                <w:sz w:val="22"/>
                <w:szCs w:val="22"/>
                <w:lang w:val="lv-LV"/>
              </w:rPr>
              <w:t>Pamatnostādņu</w:t>
            </w:r>
            <w:r w:rsidRPr="00307499">
              <w:rPr>
                <w:rFonts w:ascii="Times New Roman" w:hAnsi="Times New Roman" w:cs="Times New Roman"/>
                <w:color w:val="000000"/>
                <w:sz w:val="22"/>
                <w:szCs w:val="22"/>
                <w:lang w:val="lv-LV" w:bidi="en-US"/>
              </w:rPr>
              <w:t xml:space="preserve"> projekta 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c</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bas virziena "</w:t>
            </w:r>
            <w:r w:rsidRPr="00307499">
              <w:rPr>
                <w:rFonts w:ascii="Times New Roman" w:hAnsi="Times New Roman" w:cs="Times New Roman"/>
                <w:sz w:val="22"/>
                <w:szCs w:val="22"/>
                <w:lang w:val="lv-LV"/>
              </w:rPr>
              <w:t>I</w:t>
            </w:r>
            <w:r w:rsidRPr="00307499">
              <w:rPr>
                <w:rFonts w:ascii="Times New Roman" w:hAnsi="Times New Roman" w:cs="Times New Roman"/>
                <w:color w:val="000000"/>
                <w:sz w:val="22"/>
                <w:szCs w:val="22"/>
                <w:lang w:val="lv-LV" w:bidi="en-US"/>
              </w:rPr>
              <w:t>lgtsp</w:t>
            </w:r>
            <w:r w:rsidRPr="00307499">
              <w:rPr>
                <w:rFonts w:ascii="Times New Roman" w:hAnsi="Times New Roman" w:cs="Times New Roman"/>
                <w:sz w:val="22"/>
                <w:szCs w:val="22"/>
                <w:lang w:val="lv-LV"/>
              </w:rPr>
              <w:t>ē</w:t>
            </w:r>
            <w:r w:rsidRPr="00307499">
              <w:rPr>
                <w:rFonts w:ascii="Times New Roman" w:hAnsi="Times New Roman" w:cs="Times New Roman"/>
                <w:color w:val="000000"/>
                <w:sz w:val="22"/>
                <w:szCs w:val="22"/>
                <w:lang w:val="lv-LV" w:bidi="en-US"/>
              </w:rPr>
              <w:t>j</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gs, stabils un </w:t>
            </w:r>
            <w:r w:rsidRPr="00307499">
              <w:rPr>
                <w:rFonts w:ascii="Times New Roman" w:hAnsi="Times New Roman" w:cs="Times New Roman"/>
                <w:sz w:val="22"/>
                <w:szCs w:val="22"/>
                <w:lang w:val="lv-LV"/>
              </w:rPr>
              <w:t>adekvāts</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materiālais</w:t>
            </w:r>
            <w:r w:rsidRPr="00307499">
              <w:rPr>
                <w:rFonts w:ascii="Times New Roman" w:hAnsi="Times New Roman" w:cs="Times New Roman"/>
                <w:color w:val="000000"/>
                <w:sz w:val="22"/>
                <w:szCs w:val="22"/>
                <w:lang w:val="lv-LV" w:bidi="en-US"/>
              </w:rPr>
              <w:t xml:space="preserve"> atbalsts, kas </w:t>
            </w:r>
            <w:r w:rsidRPr="00307499">
              <w:rPr>
                <w:rFonts w:ascii="Times New Roman" w:hAnsi="Times New Roman" w:cs="Times New Roman"/>
                <w:sz w:val="22"/>
                <w:szCs w:val="22"/>
                <w:lang w:val="lv-LV"/>
              </w:rPr>
              <w:t>nodrošina</w:t>
            </w:r>
            <w:r w:rsidRPr="00307499">
              <w:rPr>
                <w:rFonts w:ascii="Times New Roman" w:hAnsi="Times New Roman" w:cs="Times New Roman"/>
                <w:color w:val="000000"/>
                <w:sz w:val="22"/>
                <w:szCs w:val="22"/>
                <w:lang w:val="lv-LV" w:bidi="en-US"/>
              </w:rPr>
              <w:t xml:space="preserve"> pietiekamu </w:t>
            </w:r>
            <w:r w:rsidRPr="00307499">
              <w:rPr>
                <w:rFonts w:ascii="Times New Roman" w:hAnsi="Times New Roman" w:cs="Times New Roman"/>
                <w:color w:val="000000"/>
                <w:sz w:val="22"/>
                <w:szCs w:val="22"/>
                <w:lang w:val="lv-LV" w:bidi="en-US"/>
              </w:rPr>
              <w:lastRenderedPageBreak/>
              <w:t>ekonomisko neatkar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bu" 5. uzdevumu izteikt </w:t>
            </w:r>
            <w:r w:rsidRPr="00307499">
              <w:rPr>
                <w:rFonts w:ascii="Times New Roman" w:hAnsi="Times New Roman" w:cs="Times New Roman"/>
                <w:sz w:val="22"/>
                <w:szCs w:val="22"/>
                <w:lang w:val="lv-LV"/>
              </w:rPr>
              <w:t>šādā</w:t>
            </w:r>
            <w:r w:rsidRPr="00307499">
              <w:rPr>
                <w:rFonts w:ascii="Times New Roman" w:hAnsi="Times New Roman" w:cs="Times New Roman"/>
                <w:color w:val="000000"/>
                <w:sz w:val="22"/>
                <w:szCs w:val="22"/>
                <w:lang w:val="lv-LV" w:bidi="en-US"/>
              </w:rPr>
              <w:t xml:space="preserve"> redakcija:</w:t>
            </w:r>
          </w:p>
          <w:p w14:paraId="15D62BFA" w14:textId="77777777" w:rsidR="00F10708" w:rsidRPr="00E52075" w:rsidRDefault="00F10708" w:rsidP="00F10708">
            <w:pPr>
              <w:pStyle w:val="Bodytext20"/>
              <w:shd w:val="clear" w:color="auto" w:fill="auto"/>
              <w:tabs>
                <w:tab w:val="left" w:pos="0"/>
              </w:tabs>
              <w:spacing w:before="0" w:line="240" w:lineRule="auto"/>
              <w:ind w:left="-37" w:right="34" w:firstLine="5"/>
              <w:jc w:val="both"/>
              <w:rPr>
                <w:rFonts w:ascii="Times New Roman" w:hAnsi="Times New Roman" w:cs="Times New Roman"/>
                <w:i/>
                <w:sz w:val="22"/>
                <w:szCs w:val="22"/>
                <w:lang w:val="lv-LV"/>
              </w:rPr>
            </w:pPr>
            <w:r w:rsidRPr="00307499">
              <w:rPr>
                <w:rFonts w:ascii="Times New Roman" w:hAnsi="Times New Roman" w:cs="Times New Roman"/>
                <w:color w:val="000000"/>
                <w:sz w:val="22"/>
                <w:szCs w:val="22"/>
                <w:lang w:val="lv-LV" w:bidi="en-US"/>
              </w:rPr>
              <w:t>"</w:t>
            </w:r>
            <w:r w:rsidRPr="00E52075">
              <w:rPr>
                <w:rFonts w:ascii="Times New Roman" w:hAnsi="Times New Roman" w:cs="Times New Roman"/>
                <w:i/>
                <w:sz w:val="22"/>
                <w:szCs w:val="22"/>
                <w:lang w:val="lv-LV"/>
              </w:rPr>
              <w:t>Nodrošināt</w:t>
            </w:r>
            <w:r w:rsidRPr="00E52075">
              <w:rPr>
                <w:rFonts w:ascii="Times New Roman" w:hAnsi="Times New Roman" w:cs="Times New Roman"/>
                <w:i/>
                <w:color w:val="000000"/>
                <w:sz w:val="22"/>
                <w:szCs w:val="22"/>
                <w:lang w:val="lv-LV" w:bidi="en-US"/>
              </w:rPr>
              <w:t xml:space="preserve"> izdienas pensiju </w:t>
            </w:r>
            <w:r w:rsidRPr="00E52075">
              <w:rPr>
                <w:rFonts w:ascii="Times New Roman" w:hAnsi="Times New Roman" w:cs="Times New Roman"/>
                <w:i/>
                <w:sz w:val="22"/>
                <w:szCs w:val="22"/>
                <w:lang w:val="lv-LV" w:eastAsia="ru-RU" w:bidi="ru-RU"/>
              </w:rPr>
              <w:t>shēmu</w:t>
            </w:r>
            <w:r w:rsidRPr="00E52075">
              <w:rPr>
                <w:rFonts w:ascii="Times New Roman" w:hAnsi="Times New Roman" w:cs="Times New Roman"/>
                <w:i/>
                <w:color w:val="000000"/>
                <w:sz w:val="22"/>
                <w:szCs w:val="22"/>
                <w:lang w:val="lv-LV" w:eastAsia="ru-RU" w:bidi="ru-RU"/>
              </w:rPr>
              <w:t xml:space="preserve"> a</w:t>
            </w:r>
            <w:r w:rsidRPr="00E52075">
              <w:rPr>
                <w:rFonts w:ascii="Times New Roman" w:hAnsi="Times New Roman" w:cs="Times New Roman"/>
                <w:i/>
                <w:color w:val="000000"/>
                <w:sz w:val="22"/>
                <w:szCs w:val="22"/>
                <w:lang w:val="lv-LV" w:bidi="en-US"/>
              </w:rPr>
              <w:t>tbi</w:t>
            </w:r>
            <w:r w:rsidRPr="00E52075">
              <w:rPr>
                <w:rFonts w:ascii="Times New Roman" w:hAnsi="Times New Roman" w:cs="Times New Roman"/>
                <w:i/>
                <w:sz w:val="22"/>
                <w:szCs w:val="22"/>
                <w:lang w:val="lv-LV"/>
              </w:rPr>
              <w:t>lstīb</w:t>
            </w:r>
            <w:r w:rsidRPr="00E52075">
              <w:rPr>
                <w:rFonts w:ascii="Times New Roman" w:hAnsi="Times New Roman" w:cs="Times New Roman"/>
                <w:i/>
                <w:color w:val="000000"/>
                <w:sz w:val="22"/>
                <w:szCs w:val="22"/>
                <w:lang w:val="lv-LV" w:bidi="en-US"/>
              </w:rPr>
              <w:t xml:space="preserve">u </w:t>
            </w:r>
            <w:r w:rsidRPr="00E52075">
              <w:rPr>
                <w:rFonts w:ascii="Times New Roman" w:hAnsi="Times New Roman" w:cs="Times New Roman"/>
                <w:i/>
                <w:sz w:val="22"/>
                <w:szCs w:val="22"/>
                <w:lang w:val="lv-LV"/>
              </w:rPr>
              <w:t>vispārējiem</w:t>
            </w:r>
            <w:r w:rsidRPr="00E52075">
              <w:rPr>
                <w:rFonts w:ascii="Times New Roman" w:hAnsi="Times New Roman" w:cs="Times New Roman"/>
                <w:i/>
                <w:color w:val="000000"/>
                <w:sz w:val="22"/>
                <w:szCs w:val="22"/>
                <w:lang w:val="lv-LV" w:bidi="en-US"/>
              </w:rPr>
              <w:t xml:space="preserve"> valsts </w:t>
            </w:r>
            <w:r w:rsidRPr="00E52075">
              <w:rPr>
                <w:rFonts w:ascii="Times New Roman" w:hAnsi="Times New Roman" w:cs="Times New Roman"/>
                <w:i/>
                <w:sz w:val="22"/>
                <w:szCs w:val="22"/>
                <w:lang w:val="lv-LV"/>
              </w:rPr>
              <w:t>sociālās</w:t>
            </w:r>
            <w:r w:rsidRPr="00E52075">
              <w:rPr>
                <w:rFonts w:ascii="Times New Roman" w:hAnsi="Times New Roman" w:cs="Times New Roman"/>
                <w:i/>
                <w:color w:val="000000"/>
                <w:sz w:val="22"/>
                <w:szCs w:val="22"/>
                <w:lang w:val="lv-LV" w:bidi="en-US"/>
              </w:rPr>
              <w:t xml:space="preserve"> </w:t>
            </w:r>
            <w:r w:rsidRPr="00E52075">
              <w:rPr>
                <w:rFonts w:ascii="Times New Roman" w:hAnsi="Times New Roman" w:cs="Times New Roman"/>
                <w:i/>
                <w:sz w:val="22"/>
                <w:szCs w:val="22"/>
                <w:lang w:val="lv-LV"/>
              </w:rPr>
              <w:t>apdrošināšanas</w:t>
            </w:r>
            <w:r w:rsidRPr="00E52075">
              <w:rPr>
                <w:rFonts w:ascii="Times New Roman" w:hAnsi="Times New Roman" w:cs="Times New Roman"/>
                <w:i/>
                <w:color w:val="000000"/>
                <w:sz w:val="22"/>
                <w:szCs w:val="22"/>
                <w:lang w:val="lv-LV" w:bidi="en-US"/>
              </w:rPr>
              <w:t xml:space="preserve"> principiem un valsts pensiju politikai, </w:t>
            </w:r>
            <w:r w:rsidRPr="00E52075">
              <w:rPr>
                <w:rFonts w:ascii="Times New Roman" w:hAnsi="Times New Roman" w:cs="Times New Roman"/>
                <w:i/>
                <w:sz w:val="22"/>
                <w:szCs w:val="22"/>
                <w:lang w:val="lv-LV"/>
              </w:rPr>
              <w:t>izstrādājot</w:t>
            </w:r>
            <w:r w:rsidRPr="00E52075">
              <w:rPr>
                <w:rFonts w:ascii="Times New Roman" w:hAnsi="Times New Roman" w:cs="Times New Roman"/>
                <w:i/>
                <w:color w:val="000000"/>
                <w:sz w:val="22"/>
                <w:szCs w:val="22"/>
                <w:lang w:val="lv-LV" w:bidi="en-US"/>
              </w:rPr>
              <w:t xml:space="preserve"> </w:t>
            </w:r>
            <w:r w:rsidRPr="00E52075">
              <w:rPr>
                <w:rFonts w:ascii="Times New Roman" w:hAnsi="Times New Roman" w:cs="Times New Roman"/>
                <w:i/>
                <w:sz w:val="22"/>
                <w:szCs w:val="22"/>
                <w:lang w:val="lv-LV"/>
              </w:rPr>
              <w:t>tādu</w:t>
            </w:r>
            <w:r w:rsidRPr="00E52075">
              <w:rPr>
                <w:rFonts w:ascii="Times New Roman" w:hAnsi="Times New Roman" w:cs="Times New Roman"/>
                <w:i/>
                <w:color w:val="000000"/>
                <w:sz w:val="22"/>
                <w:szCs w:val="22"/>
                <w:lang w:val="lv-LV" w:bidi="en-US"/>
              </w:rPr>
              <w:t xml:space="preserve"> </w:t>
            </w:r>
            <w:r w:rsidRPr="00E52075">
              <w:rPr>
                <w:rFonts w:ascii="Times New Roman" w:hAnsi="Times New Roman" w:cs="Times New Roman"/>
                <w:i/>
                <w:sz w:val="22"/>
                <w:szCs w:val="22"/>
                <w:lang w:val="lv-LV" w:eastAsia="ru-RU" w:bidi="ru-RU"/>
              </w:rPr>
              <w:t>centralizētu</w:t>
            </w:r>
            <w:r w:rsidRPr="00E52075">
              <w:rPr>
                <w:rFonts w:ascii="Times New Roman" w:hAnsi="Times New Roman" w:cs="Times New Roman"/>
                <w:i/>
                <w:color w:val="000000"/>
                <w:sz w:val="22"/>
                <w:szCs w:val="22"/>
                <w:lang w:val="lv-LV" w:eastAsia="ru-RU" w:bidi="ru-RU"/>
              </w:rPr>
              <w:t xml:space="preserve"> </w:t>
            </w:r>
            <w:r w:rsidRPr="00E52075">
              <w:rPr>
                <w:rFonts w:ascii="Times New Roman" w:hAnsi="Times New Roman" w:cs="Times New Roman"/>
                <w:i/>
                <w:color w:val="000000"/>
                <w:sz w:val="22"/>
                <w:szCs w:val="22"/>
                <w:lang w:val="lv-LV" w:bidi="en-US"/>
              </w:rPr>
              <w:t>izdienas pensiju politiku un normat</w:t>
            </w:r>
            <w:r w:rsidRPr="00E52075">
              <w:rPr>
                <w:rFonts w:ascii="Times New Roman" w:hAnsi="Times New Roman" w:cs="Times New Roman"/>
                <w:i/>
                <w:sz w:val="22"/>
                <w:szCs w:val="22"/>
                <w:lang w:val="lv-LV"/>
              </w:rPr>
              <w:t>ī</w:t>
            </w:r>
            <w:r w:rsidRPr="00E52075">
              <w:rPr>
                <w:rFonts w:ascii="Times New Roman" w:hAnsi="Times New Roman" w:cs="Times New Roman"/>
                <w:i/>
                <w:color w:val="000000"/>
                <w:sz w:val="22"/>
                <w:szCs w:val="22"/>
                <w:lang w:val="lv-LV" w:bidi="en-US"/>
              </w:rPr>
              <w:t>vo regu</w:t>
            </w:r>
            <w:r w:rsidRPr="00E52075">
              <w:rPr>
                <w:rFonts w:ascii="Times New Roman" w:hAnsi="Times New Roman" w:cs="Times New Roman"/>
                <w:i/>
                <w:sz w:val="22"/>
                <w:szCs w:val="22"/>
                <w:lang w:val="lv-LV"/>
              </w:rPr>
              <w:t>lē</w:t>
            </w:r>
            <w:r w:rsidRPr="00E52075">
              <w:rPr>
                <w:rFonts w:ascii="Times New Roman" w:hAnsi="Times New Roman" w:cs="Times New Roman"/>
                <w:i/>
                <w:color w:val="000000"/>
                <w:sz w:val="22"/>
                <w:szCs w:val="22"/>
                <w:lang w:val="lv-LV" w:bidi="en-US"/>
              </w:rPr>
              <w:t>jumu, kas:</w:t>
            </w:r>
          </w:p>
          <w:p w14:paraId="5461D1E9" w14:textId="77777777" w:rsidR="00F10708" w:rsidRPr="00E52075" w:rsidRDefault="00F10708" w:rsidP="00F10708">
            <w:pPr>
              <w:pStyle w:val="Bodytext20"/>
              <w:numPr>
                <w:ilvl w:val="0"/>
                <w:numId w:val="20"/>
              </w:numPr>
              <w:shd w:val="clear" w:color="auto" w:fill="auto"/>
              <w:tabs>
                <w:tab w:val="left" w:pos="958"/>
              </w:tabs>
              <w:spacing w:before="0" w:line="240" w:lineRule="auto"/>
              <w:ind w:firstLine="5"/>
              <w:jc w:val="both"/>
              <w:rPr>
                <w:rFonts w:ascii="Times New Roman" w:hAnsi="Times New Roman" w:cs="Times New Roman"/>
                <w:i/>
                <w:sz w:val="22"/>
                <w:szCs w:val="22"/>
                <w:lang w:val="lv-LV"/>
              </w:rPr>
            </w:pPr>
            <w:r w:rsidRPr="00E52075">
              <w:rPr>
                <w:rFonts w:ascii="Times New Roman" w:hAnsi="Times New Roman" w:cs="Times New Roman"/>
                <w:i/>
                <w:sz w:val="22"/>
                <w:szCs w:val="22"/>
                <w:lang w:val="lv-LV" w:eastAsia="ru-RU" w:bidi="ru-RU"/>
              </w:rPr>
              <w:t>ievēro</w:t>
            </w:r>
            <w:r w:rsidRPr="00E52075">
              <w:rPr>
                <w:rFonts w:ascii="Times New Roman" w:hAnsi="Times New Roman" w:cs="Times New Roman"/>
                <w:i/>
                <w:color w:val="000000"/>
                <w:sz w:val="22"/>
                <w:szCs w:val="22"/>
                <w:lang w:val="lv-LV" w:eastAsia="ru-RU" w:bidi="ru-RU"/>
              </w:rPr>
              <w:t xml:space="preserve"> </w:t>
            </w:r>
            <w:r w:rsidRPr="00E52075">
              <w:rPr>
                <w:rFonts w:ascii="Times New Roman" w:hAnsi="Times New Roman" w:cs="Times New Roman"/>
                <w:i/>
                <w:color w:val="000000"/>
                <w:sz w:val="22"/>
                <w:szCs w:val="22"/>
                <w:lang w:val="lv-LV" w:bidi="en-US"/>
              </w:rPr>
              <w:t xml:space="preserve">tiesisko </w:t>
            </w:r>
            <w:r w:rsidRPr="00E52075">
              <w:rPr>
                <w:rFonts w:ascii="Times New Roman" w:hAnsi="Times New Roman" w:cs="Times New Roman"/>
                <w:i/>
                <w:sz w:val="22"/>
                <w:szCs w:val="22"/>
                <w:lang w:val="lv-LV"/>
              </w:rPr>
              <w:t>paļāvību</w:t>
            </w:r>
            <w:r w:rsidRPr="00E52075">
              <w:rPr>
                <w:rFonts w:ascii="Times New Roman" w:hAnsi="Times New Roman" w:cs="Times New Roman"/>
                <w:i/>
                <w:color w:val="000000"/>
                <w:sz w:val="22"/>
                <w:szCs w:val="22"/>
                <w:lang w:val="lv-LV" w:bidi="en-US"/>
              </w:rPr>
              <w:t xml:space="preserve"> </w:t>
            </w:r>
            <w:r w:rsidRPr="00E52075">
              <w:rPr>
                <w:rFonts w:ascii="Times New Roman" w:hAnsi="Times New Roman" w:cs="Times New Roman"/>
                <w:i/>
                <w:sz w:val="22"/>
                <w:szCs w:val="22"/>
                <w:lang w:val="lv-LV"/>
              </w:rPr>
              <w:t>esošiem</w:t>
            </w:r>
            <w:r w:rsidRPr="00E52075">
              <w:rPr>
                <w:rFonts w:ascii="Times New Roman" w:hAnsi="Times New Roman" w:cs="Times New Roman"/>
                <w:i/>
                <w:color w:val="000000"/>
                <w:sz w:val="22"/>
                <w:szCs w:val="22"/>
                <w:lang w:val="lv-LV" w:bidi="en-US"/>
              </w:rPr>
              <w:t xml:space="preserve"> izdienas pensiju sa</w:t>
            </w:r>
            <w:r w:rsidRPr="00E52075">
              <w:rPr>
                <w:rFonts w:ascii="Times New Roman" w:hAnsi="Times New Roman" w:cs="Times New Roman"/>
                <w:i/>
                <w:sz w:val="22"/>
                <w:szCs w:val="22"/>
                <w:lang w:val="lv-LV"/>
              </w:rPr>
              <w:t>ņē</w:t>
            </w:r>
            <w:r w:rsidRPr="00E52075">
              <w:rPr>
                <w:rFonts w:ascii="Times New Roman" w:hAnsi="Times New Roman" w:cs="Times New Roman"/>
                <w:i/>
                <w:color w:val="000000"/>
                <w:sz w:val="22"/>
                <w:szCs w:val="22"/>
                <w:lang w:val="lv-LV" w:bidi="en-US"/>
              </w:rPr>
              <w:t>m</w:t>
            </w:r>
            <w:r w:rsidRPr="00E52075">
              <w:rPr>
                <w:rFonts w:ascii="Times New Roman" w:hAnsi="Times New Roman" w:cs="Times New Roman"/>
                <w:i/>
                <w:sz w:val="22"/>
                <w:szCs w:val="22"/>
                <w:lang w:val="lv-LV"/>
              </w:rPr>
              <w:t>ē</w:t>
            </w:r>
            <w:r w:rsidRPr="00E52075">
              <w:rPr>
                <w:rFonts w:ascii="Times New Roman" w:hAnsi="Times New Roman" w:cs="Times New Roman"/>
                <w:i/>
                <w:color w:val="000000"/>
                <w:sz w:val="22"/>
                <w:szCs w:val="22"/>
                <w:lang w:val="lv-LV" w:bidi="en-US"/>
              </w:rPr>
              <w:t>jiem;</w:t>
            </w:r>
          </w:p>
          <w:p w14:paraId="47BECB69" w14:textId="77777777" w:rsidR="00F10708" w:rsidRPr="00E52075" w:rsidRDefault="00F10708" w:rsidP="00F10708">
            <w:pPr>
              <w:pStyle w:val="Bodytext20"/>
              <w:numPr>
                <w:ilvl w:val="0"/>
                <w:numId w:val="20"/>
              </w:numPr>
              <w:shd w:val="clear" w:color="auto" w:fill="auto"/>
              <w:tabs>
                <w:tab w:val="left" w:pos="963"/>
              </w:tabs>
              <w:spacing w:before="0" w:line="240" w:lineRule="auto"/>
              <w:ind w:firstLine="5"/>
              <w:jc w:val="both"/>
              <w:rPr>
                <w:rFonts w:ascii="Times New Roman" w:hAnsi="Times New Roman" w:cs="Times New Roman"/>
                <w:i/>
                <w:sz w:val="22"/>
                <w:szCs w:val="22"/>
                <w:lang w:val="lv-LV"/>
              </w:rPr>
            </w:pPr>
            <w:r w:rsidRPr="00E52075">
              <w:rPr>
                <w:rFonts w:ascii="Times New Roman" w:hAnsi="Times New Roman" w:cs="Times New Roman"/>
                <w:i/>
                <w:sz w:val="22"/>
                <w:szCs w:val="22"/>
                <w:lang w:val="lv-LV"/>
              </w:rPr>
              <w:t>nodrošina</w:t>
            </w:r>
            <w:r w:rsidRPr="00E52075">
              <w:rPr>
                <w:rFonts w:ascii="Times New Roman" w:hAnsi="Times New Roman" w:cs="Times New Roman"/>
                <w:i/>
                <w:color w:val="000000"/>
                <w:sz w:val="22"/>
                <w:szCs w:val="22"/>
                <w:lang w:val="lv-LV" w:bidi="en-US"/>
              </w:rPr>
              <w:t xml:space="preserve"> </w:t>
            </w:r>
            <w:r w:rsidRPr="00E52075">
              <w:rPr>
                <w:rFonts w:ascii="Times New Roman" w:hAnsi="Times New Roman" w:cs="Times New Roman"/>
                <w:i/>
                <w:sz w:val="22"/>
                <w:szCs w:val="22"/>
                <w:lang w:val="lv-LV"/>
              </w:rPr>
              <w:t>iespēju</w:t>
            </w:r>
            <w:r w:rsidRPr="00E52075">
              <w:rPr>
                <w:rFonts w:ascii="Times New Roman" w:hAnsi="Times New Roman" w:cs="Times New Roman"/>
                <w:i/>
                <w:color w:val="000000"/>
                <w:sz w:val="22"/>
                <w:szCs w:val="22"/>
                <w:lang w:val="lv-LV" w:bidi="en-US"/>
              </w:rPr>
              <w:t xml:space="preserve"> </w:t>
            </w:r>
            <w:r w:rsidRPr="00E52075">
              <w:rPr>
                <w:rFonts w:ascii="Times New Roman" w:hAnsi="Times New Roman" w:cs="Times New Roman"/>
                <w:i/>
                <w:sz w:val="22"/>
                <w:szCs w:val="22"/>
                <w:lang w:val="lv-LV"/>
              </w:rPr>
              <w:t>pārkvalificēties</w:t>
            </w:r>
            <w:r w:rsidRPr="00E52075">
              <w:rPr>
                <w:rFonts w:ascii="Times New Roman" w:hAnsi="Times New Roman" w:cs="Times New Roman"/>
                <w:i/>
                <w:color w:val="000000"/>
                <w:sz w:val="22"/>
                <w:szCs w:val="22"/>
                <w:lang w:val="lv-LV" w:bidi="en-US"/>
              </w:rPr>
              <w:t xml:space="preserve"> un </w:t>
            </w:r>
            <w:r w:rsidRPr="00E52075">
              <w:rPr>
                <w:rFonts w:ascii="Times New Roman" w:hAnsi="Times New Roman" w:cs="Times New Roman"/>
                <w:i/>
                <w:sz w:val="22"/>
                <w:szCs w:val="22"/>
                <w:lang w:val="lv-LV" w:eastAsia="ru-RU" w:bidi="ru-RU"/>
              </w:rPr>
              <w:t>kompensē</w:t>
            </w:r>
            <w:r w:rsidRPr="00E52075">
              <w:rPr>
                <w:rFonts w:ascii="Times New Roman" w:hAnsi="Times New Roman" w:cs="Times New Roman"/>
                <w:i/>
                <w:color w:val="000000"/>
                <w:sz w:val="22"/>
                <w:szCs w:val="22"/>
                <w:lang w:val="lv-LV" w:eastAsia="ru-RU" w:bidi="ru-RU"/>
              </w:rPr>
              <w:t xml:space="preserve"> </w:t>
            </w:r>
            <w:r w:rsidRPr="00E52075">
              <w:rPr>
                <w:rFonts w:ascii="Times New Roman" w:hAnsi="Times New Roman" w:cs="Times New Roman"/>
                <w:i/>
                <w:sz w:val="22"/>
                <w:szCs w:val="22"/>
                <w:lang w:val="lv-LV"/>
              </w:rPr>
              <w:t>paaugstinātu</w:t>
            </w:r>
            <w:r w:rsidRPr="00E52075">
              <w:rPr>
                <w:rFonts w:ascii="Times New Roman" w:hAnsi="Times New Roman" w:cs="Times New Roman"/>
                <w:i/>
                <w:color w:val="000000"/>
                <w:sz w:val="22"/>
                <w:szCs w:val="22"/>
                <w:lang w:val="lv-LV" w:bidi="en-US"/>
              </w:rPr>
              <w:t xml:space="preserve"> risku dz</w:t>
            </w:r>
            <w:r w:rsidRPr="00E52075">
              <w:rPr>
                <w:rFonts w:ascii="Times New Roman" w:hAnsi="Times New Roman" w:cs="Times New Roman"/>
                <w:i/>
                <w:sz w:val="22"/>
                <w:szCs w:val="22"/>
                <w:lang w:val="lv-LV"/>
              </w:rPr>
              <w:t>ī</w:t>
            </w:r>
            <w:r w:rsidRPr="00E52075">
              <w:rPr>
                <w:rFonts w:ascii="Times New Roman" w:hAnsi="Times New Roman" w:cs="Times New Roman"/>
                <w:i/>
                <w:color w:val="000000"/>
                <w:sz w:val="22"/>
                <w:szCs w:val="22"/>
                <w:lang w:val="lv-LV" w:bidi="en-US"/>
              </w:rPr>
              <w:t>v</w:t>
            </w:r>
            <w:r w:rsidRPr="00E52075">
              <w:rPr>
                <w:rFonts w:ascii="Times New Roman" w:hAnsi="Times New Roman" w:cs="Times New Roman"/>
                <w:i/>
                <w:sz w:val="22"/>
                <w:szCs w:val="22"/>
                <w:lang w:val="lv-LV"/>
              </w:rPr>
              <w:t>ī</w:t>
            </w:r>
            <w:r w:rsidRPr="00E52075">
              <w:rPr>
                <w:rFonts w:ascii="Times New Roman" w:hAnsi="Times New Roman" w:cs="Times New Roman"/>
                <w:i/>
                <w:color w:val="000000"/>
                <w:sz w:val="22"/>
                <w:szCs w:val="22"/>
                <w:lang w:val="lv-LV" w:bidi="en-US"/>
              </w:rPr>
              <w:t>bai un vesel</w:t>
            </w:r>
            <w:r w:rsidRPr="00E52075">
              <w:rPr>
                <w:rFonts w:ascii="Times New Roman" w:hAnsi="Times New Roman" w:cs="Times New Roman"/>
                <w:i/>
                <w:sz w:val="22"/>
                <w:szCs w:val="22"/>
                <w:lang w:val="lv-LV"/>
              </w:rPr>
              <w:t>ī</w:t>
            </w:r>
            <w:r w:rsidRPr="00E52075">
              <w:rPr>
                <w:rFonts w:ascii="Times New Roman" w:hAnsi="Times New Roman" w:cs="Times New Roman"/>
                <w:i/>
                <w:color w:val="000000"/>
                <w:sz w:val="22"/>
                <w:szCs w:val="22"/>
                <w:lang w:val="lv-LV" w:bidi="en-US"/>
              </w:rPr>
              <w:t>bai;</w:t>
            </w:r>
          </w:p>
          <w:p w14:paraId="7D8E46F8" w14:textId="77777777" w:rsidR="00F10708" w:rsidRPr="003B36D7" w:rsidRDefault="00F10708" w:rsidP="00F10708">
            <w:pPr>
              <w:pStyle w:val="Bodytext20"/>
              <w:numPr>
                <w:ilvl w:val="0"/>
                <w:numId w:val="20"/>
              </w:numPr>
              <w:shd w:val="clear" w:color="auto" w:fill="auto"/>
              <w:tabs>
                <w:tab w:val="left" w:pos="963"/>
              </w:tabs>
              <w:spacing w:before="0" w:line="240" w:lineRule="auto"/>
              <w:ind w:firstLine="5"/>
              <w:jc w:val="both"/>
              <w:rPr>
                <w:rFonts w:ascii="Times New Roman" w:hAnsi="Times New Roman" w:cs="Times New Roman"/>
                <w:i/>
                <w:color w:val="000000"/>
                <w:sz w:val="22"/>
                <w:szCs w:val="22"/>
                <w:lang w:val="lv-LV" w:bidi="en-US"/>
              </w:rPr>
            </w:pPr>
            <w:r w:rsidRPr="00E52075">
              <w:rPr>
                <w:rFonts w:ascii="Times New Roman" w:hAnsi="Times New Roman" w:cs="Times New Roman"/>
                <w:i/>
                <w:color w:val="000000"/>
                <w:sz w:val="22"/>
                <w:szCs w:val="22"/>
                <w:lang w:val="lv-LV" w:bidi="en-US"/>
              </w:rPr>
              <w:t>izs</w:t>
            </w:r>
            <w:r w:rsidRPr="00E52075">
              <w:rPr>
                <w:rFonts w:ascii="Times New Roman" w:hAnsi="Times New Roman" w:cs="Times New Roman"/>
                <w:i/>
                <w:sz w:val="22"/>
                <w:szCs w:val="22"/>
                <w:lang w:val="lv-LV"/>
              </w:rPr>
              <w:t>lē</w:t>
            </w:r>
            <w:r w:rsidRPr="00E52075">
              <w:rPr>
                <w:rFonts w:ascii="Times New Roman" w:hAnsi="Times New Roman" w:cs="Times New Roman"/>
                <w:i/>
                <w:color w:val="000000"/>
                <w:sz w:val="22"/>
                <w:szCs w:val="22"/>
                <w:lang w:val="lv-LV" w:bidi="en-US"/>
              </w:rPr>
              <w:t xml:space="preserve">dz personas, kuru darba specifika neatbilst </w:t>
            </w:r>
            <w:r w:rsidRPr="003B36D7">
              <w:rPr>
                <w:rFonts w:ascii="Times New Roman" w:hAnsi="Times New Roman" w:cs="Times New Roman"/>
                <w:i/>
                <w:color w:val="000000"/>
                <w:sz w:val="22"/>
                <w:szCs w:val="22"/>
                <w:lang w:val="lv-LV" w:bidi="en-US"/>
              </w:rPr>
              <w:t>minētajiem mērķiem</w:t>
            </w:r>
            <w:r w:rsidRPr="00E52075">
              <w:rPr>
                <w:rFonts w:ascii="Times New Roman" w:hAnsi="Times New Roman" w:cs="Times New Roman"/>
                <w:i/>
                <w:color w:val="000000"/>
                <w:sz w:val="22"/>
                <w:szCs w:val="22"/>
                <w:lang w:val="lv-LV" w:bidi="en-US"/>
              </w:rPr>
              <w:t>;</w:t>
            </w:r>
          </w:p>
          <w:p w14:paraId="4E575A83" w14:textId="56459167" w:rsidR="00F10708" w:rsidRPr="00E52075" w:rsidRDefault="00F10708" w:rsidP="00F10708">
            <w:pPr>
              <w:pStyle w:val="Bodytext20"/>
              <w:numPr>
                <w:ilvl w:val="0"/>
                <w:numId w:val="20"/>
              </w:numPr>
              <w:shd w:val="clear" w:color="auto" w:fill="auto"/>
              <w:tabs>
                <w:tab w:val="left" w:pos="963"/>
              </w:tabs>
              <w:spacing w:before="0" w:line="240" w:lineRule="auto"/>
              <w:ind w:firstLine="5"/>
              <w:jc w:val="both"/>
              <w:rPr>
                <w:rFonts w:ascii="Times New Roman" w:hAnsi="Times New Roman" w:cs="Times New Roman"/>
                <w:sz w:val="22"/>
                <w:szCs w:val="22"/>
                <w:lang w:val="lv-LV"/>
              </w:rPr>
            </w:pPr>
            <w:r w:rsidRPr="003B36D7">
              <w:rPr>
                <w:rFonts w:ascii="Times New Roman" w:hAnsi="Times New Roman" w:cs="Times New Roman"/>
                <w:i/>
                <w:color w:val="000000"/>
                <w:sz w:val="22"/>
                <w:szCs w:val="22"/>
                <w:lang w:val="lv-LV" w:bidi="en-US"/>
              </w:rPr>
              <w:t>nosaka katrai profesiju (amatu) grupai vienotus izdienas pensiju izdienas pensijas ieguves un aprēķina kritērijus".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C5F852E" w14:textId="65354BE4" w:rsidR="00F10708" w:rsidRPr="009F5648" w:rsidRDefault="00F10708" w:rsidP="00F10708">
            <w:pPr>
              <w:jc w:val="both"/>
              <w:rPr>
                <w:b/>
                <w:sz w:val="22"/>
                <w:szCs w:val="22"/>
              </w:rPr>
            </w:pPr>
            <w:r w:rsidRPr="00B22583">
              <w:rPr>
                <w:b/>
                <w:sz w:val="22"/>
                <w:szCs w:val="22"/>
              </w:rPr>
              <w:lastRenderedPageBreak/>
              <w:t>Panākta vienošanās 06.07.2021. saskaņošanas sanāksmē, ka</w:t>
            </w:r>
            <w:r>
              <w:rPr>
                <w:b/>
                <w:sz w:val="22"/>
                <w:szCs w:val="22"/>
              </w:rPr>
              <w:t xml:space="preserve"> uzdevuma redakcija tiek precizēta, izslēdzot 4) apakšpunktu un papildinot 2) apakšpunkta a) grupas redakciju ar atsauci uz administratīvām profesijām,</w:t>
            </w:r>
            <w:r w:rsidRPr="00B22583">
              <w:rPr>
                <w:b/>
                <w:sz w:val="22"/>
                <w:szCs w:val="22"/>
              </w:rPr>
              <w:t xml:space="preserve"> un </w:t>
            </w:r>
            <w:r>
              <w:rPr>
                <w:b/>
                <w:sz w:val="22"/>
                <w:szCs w:val="22"/>
              </w:rPr>
              <w:t xml:space="preserve">LBAS </w:t>
            </w:r>
            <w:r w:rsidRPr="00B22583">
              <w:rPr>
                <w:b/>
                <w:sz w:val="22"/>
                <w:szCs w:val="22"/>
              </w:rPr>
              <w:t>iebildumu neuztur</w:t>
            </w:r>
          </w:p>
          <w:p w14:paraId="7ADFD3D5" w14:textId="77777777" w:rsidR="00F10708" w:rsidRDefault="00F10708" w:rsidP="00F10708">
            <w:pPr>
              <w:jc w:val="both"/>
              <w:rPr>
                <w:sz w:val="22"/>
                <w:szCs w:val="22"/>
              </w:rPr>
            </w:pPr>
          </w:p>
          <w:p w14:paraId="0838336D" w14:textId="3F988244" w:rsidR="00F10708" w:rsidRPr="00307499"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0821DFF9" w14:textId="20C3BE44" w:rsidR="00F10708" w:rsidRPr="0085482C" w:rsidRDefault="00F10708" w:rsidP="00F10708">
            <w:pPr>
              <w:pStyle w:val="Bodytext20"/>
              <w:shd w:val="clear" w:color="auto" w:fill="auto"/>
              <w:tabs>
                <w:tab w:val="left" w:pos="0"/>
              </w:tabs>
              <w:spacing w:before="0" w:line="240" w:lineRule="auto"/>
              <w:ind w:left="-37" w:right="34" w:firstLine="5"/>
              <w:jc w:val="both"/>
              <w:rPr>
                <w:rFonts w:ascii="Times New Roman" w:hAnsi="Times New Roman" w:cs="Times New Roman"/>
                <w:color w:val="000000"/>
                <w:sz w:val="22"/>
                <w:szCs w:val="22"/>
                <w:lang w:val="lv-LV" w:bidi="en-US"/>
              </w:rPr>
            </w:pPr>
            <w:r w:rsidRPr="0085482C">
              <w:rPr>
                <w:rFonts w:ascii="Times New Roman" w:hAnsi="Times New Roman" w:cs="Times New Roman"/>
                <w:color w:val="000000"/>
                <w:sz w:val="22"/>
                <w:szCs w:val="22"/>
                <w:lang w:val="lv-LV" w:bidi="en-US"/>
              </w:rPr>
              <w:t>"</w:t>
            </w:r>
            <w:r w:rsidRPr="0085482C">
              <w:rPr>
                <w:rFonts w:ascii="Times New Roman" w:hAnsi="Times New Roman" w:cs="Times New Roman"/>
                <w:sz w:val="22"/>
                <w:szCs w:val="22"/>
                <w:lang w:val="lv-LV"/>
              </w:rPr>
              <w:t>Nodrošināt</w:t>
            </w:r>
            <w:r w:rsidRPr="0085482C">
              <w:rPr>
                <w:rFonts w:ascii="Times New Roman" w:hAnsi="Times New Roman" w:cs="Times New Roman"/>
                <w:color w:val="000000"/>
                <w:sz w:val="22"/>
                <w:szCs w:val="22"/>
                <w:lang w:val="lv-LV" w:bidi="en-US"/>
              </w:rPr>
              <w:t xml:space="preserve"> izdienas pensiju </w:t>
            </w:r>
            <w:r w:rsidRPr="0085482C">
              <w:rPr>
                <w:rFonts w:ascii="Times New Roman" w:hAnsi="Times New Roman" w:cs="Times New Roman"/>
                <w:sz w:val="22"/>
                <w:szCs w:val="22"/>
                <w:lang w:val="lv-LV" w:eastAsia="ru-RU" w:bidi="ru-RU"/>
              </w:rPr>
              <w:t>shēmu</w:t>
            </w:r>
            <w:r w:rsidRPr="0085482C">
              <w:rPr>
                <w:rFonts w:ascii="Times New Roman" w:hAnsi="Times New Roman" w:cs="Times New Roman"/>
                <w:color w:val="000000"/>
                <w:sz w:val="22"/>
                <w:szCs w:val="22"/>
                <w:lang w:val="lv-LV" w:eastAsia="ru-RU" w:bidi="ru-RU"/>
              </w:rPr>
              <w:t xml:space="preserve"> a</w:t>
            </w:r>
            <w:r w:rsidRPr="0085482C">
              <w:rPr>
                <w:rFonts w:ascii="Times New Roman" w:hAnsi="Times New Roman" w:cs="Times New Roman"/>
                <w:color w:val="000000"/>
                <w:sz w:val="22"/>
                <w:szCs w:val="22"/>
                <w:lang w:val="lv-LV" w:bidi="en-US"/>
              </w:rPr>
              <w:t>tbi</w:t>
            </w:r>
            <w:r w:rsidRPr="0085482C">
              <w:rPr>
                <w:rFonts w:ascii="Times New Roman" w:hAnsi="Times New Roman" w:cs="Times New Roman"/>
                <w:sz w:val="22"/>
                <w:szCs w:val="22"/>
                <w:lang w:val="lv-LV"/>
              </w:rPr>
              <w:t>lstīb</w:t>
            </w:r>
            <w:r w:rsidRPr="0085482C">
              <w:rPr>
                <w:rFonts w:ascii="Times New Roman" w:hAnsi="Times New Roman" w:cs="Times New Roman"/>
                <w:color w:val="000000"/>
                <w:sz w:val="22"/>
                <w:szCs w:val="22"/>
                <w:lang w:val="lv-LV" w:bidi="en-US"/>
              </w:rPr>
              <w:t xml:space="preserve">u </w:t>
            </w:r>
            <w:r w:rsidRPr="0085482C">
              <w:rPr>
                <w:rFonts w:ascii="Times New Roman" w:hAnsi="Times New Roman" w:cs="Times New Roman"/>
                <w:sz w:val="22"/>
                <w:szCs w:val="22"/>
                <w:lang w:val="lv-LV"/>
              </w:rPr>
              <w:t>vispārējiem</w:t>
            </w:r>
            <w:r w:rsidRPr="0085482C">
              <w:rPr>
                <w:rFonts w:ascii="Times New Roman" w:hAnsi="Times New Roman" w:cs="Times New Roman"/>
                <w:color w:val="000000"/>
                <w:sz w:val="22"/>
                <w:szCs w:val="22"/>
                <w:lang w:val="lv-LV" w:bidi="en-US"/>
              </w:rPr>
              <w:t xml:space="preserve"> valsts </w:t>
            </w:r>
            <w:r w:rsidRPr="0085482C">
              <w:rPr>
                <w:rFonts w:ascii="Times New Roman" w:hAnsi="Times New Roman" w:cs="Times New Roman"/>
                <w:sz w:val="22"/>
                <w:szCs w:val="22"/>
                <w:lang w:val="lv-LV"/>
              </w:rPr>
              <w:t>sociālās</w:t>
            </w:r>
            <w:r w:rsidRPr="0085482C">
              <w:rPr>
                <w:rFonts w:ascii="Times New Roman" w:hAnsi="Times New Roman" w:cs="Times New Roman"/>
                <w:color w:val="000000"/>
                <w:sz w:val="22"/>
                <w:szCs w:val="22"/>
                <w:lang w:val="lv-LV" w:bidi="en-US"/>
              </w:rPr>
              <w:t xml:space="preserve"> </w:t>
            </w:r>
            <w:r w:rsidRPr="0085482C">
              <w:rPr>
                <w:rFonts w:ascii="Times New Roman" w:hAnsi="Times New Roman" w:cs="Times New Roman"/>
                <w:sz w:val="22"/>
                <w:szCs w:val="22"/>
                <w:lang w:val="lv-LV"/>
              </w:rPr>
              <w:t>apdrošināšanas</w:t>
            </w:r>
            <w:r w:rsidRPr="0085482C">
              <w:rPr>
                <w:rFonts w:ascii="Times New Roman" w:hAnsi="Times New Roman" w:cs="Times New Roman"/>
                <w:color w:val="000000"/>
                <w:sz w:val="22"/>
                <w:szCs w:val="22"/>
                <w:lang w:val="lv-LV" w:bidi="en-US"/>
              </w:rPr>
              <w:t xml:space="preserve"> principiem un valsts pensiju politikai, </w:t>
            </w:r>
            <w:r w:rsidRPr="0085482C">
              <w:rPr>
                <w:rFonts w:ascii="Times New Roman" w:hAnsi="Times New Roman" w:cs="Times New Roman"/>
                <w:sz w:val="22"/>
                <w:szCs w:val="22"/>
                <w:lang w:val="lv-LV"/>
              </w:rPr>
              <w:t>izstrādājot</w:t>
            </w:r>
            <w:r w:rsidRPr="0085482C">
              <w:rPr>
                <w:rFonts w:ascii="Times New Roman" w:hAnsi="Times New Roman" w:cs="Times New Roman"/>
                <w:color w:val="000000"/>
                <w:sz w:val="22"/>
                <w:szCs w:val="22"/>
                <w:lang w:val="lv-LV" w:bidi="en-US"/>
              </w:rPr>
              <w:t xml:space="preserve"> </w:t>
            </w:r>
            <w:r w:rsidRPr="0085482C">
              <w:rPr>
                <w:rFonts w:ascii="Times New Roman" w:hAnsi="Times New Roman" w:cs="Times New Roman"/>
                <w:sz w:val="22"/>
                <w:szCs w:val="22"/>
                <w:lang w:val="lv-LV"/>
              </w:rPr>
              <w:t>tādu</w:t>
            </w:r>
            <w:r w:rsidRPr="0085482C">
              <w:rPr>
                <w:rFonts w:ascii="Times New Roman" w:hAnsi="Times New Roman" w:cs="Times New Roman"/>
                <w:color w:val="000000"/>
                <w:sz w:val="22"/>
                <w:szCs w:val="22"/>
                <w:lang w:val="lv-LV" w:bidi="en-US"/>
              </w:rPr>
              <w:t xml:space="preserve"> </w:t>
            </w:r>
            <w:r w:rsidRPr="0085482C">
              <w:rPr>
                <w:rFonts w:ascii="Times New Roman" w:hAnsi="Times New Roman" w:cs="Times New Roman"/>
                <w:sz w:val="22"/>
                <w:szCs w:val="22"/>
                <w:lang w:val="lv-LV" w:eastAsia="ru-RU" w:bidi="ru-RU"/>
              </w:rPr>
              <w:t>centralizētu</w:t>
            </w:r>
            <w:r w:rsidRPr="0085482C">
              <w:rPr>
                <w:rFonts w:ascii="Times New Roman" w:hAnsi="Times New Roman" w:cs="Times New Roman"/>
                <w:color w:val="000000"/>
                <w:sz w:val="22"/>
                <w:szCs w:val="22"/>
                <w:lang w:val="lv-LV" w:eastAsia="ru-RU" w:bidi="ru-RU"/>
              </w:rPr>
              <w:t xml:space="preserve"> </w:t>
            </w:r>
            <w:r w:rsidRPr="0085482C">
              <w:rPr>
                <w:rFonts w:ascii="Times New Roman" w:hAnsi="Times New Roman" w:cs="Times New Roman"/>
                <w:color w:val="000000"/>
                <w:sz w:val="22"/>
                <w:szCs w:val="22"/>
                <w:lang w:val="lv-LV" w:bidi="en-US"/>
              </w:rPr>
              <w:t>izdienas pensiju politiku un normat</w:t>
            </w:r>
            <w:r w:rsidRPr="0085482C">
              <w:rPr>
                <w:rFonts w:ascii="Times New Roman" w:hAnsi="Times New Roman" w:cs="Times New Roman"/>
                <w:sz w:val="22"/>
                <w:szCs w:val="22"/>
                <w:lang w:val="lv-LV"/>
              </w:rPr>
              <w:t>ī</w:t>
            </w:r>
            <w:r w:rsidRPr="0085482C">
              <w:rPr>
                <w:rFonts w:ascii="Times New Roman" w:hAnsi="Times New Roman" w:cs="Times New Roman"/>
                <w:color w:val="000000"/>
                <w:sz w:val="22"/>
                <w:szCs w:val="22"/>
                <w:lang w:val="lv-LV" w:bidi="en-US"/>
              </w:rPr>
              <w:t>vo regu</w:t>
            </w:r>
            <w:r w:rsidRPr="0085482C">
              <w:rPr>
                <w:rFonts w:ascii="Times New Roman" w:hAnsi="Times New Roman" w:cs="Times New Roman"/>
                <w:sz w:val="22"/>
                <w:szCs w:val="22"/>
                <w:lang w:val="lv-LV"/>
              </w:rPr>
              <w:t>lē</w:t>
            </w:r>
            <w:r w:rsidRPr="0085482C">
              <w:rPr>
                <w:rFonts w:ascii="Times New Roman" w:hAnsi="Times New Roman" w:cs="Times New Roman"/>
                <w:color w:val="000000"/>
                <w:sz w:val="22"/>
                <w:szCs w:val="22"/>
                <w:lang w:val="lv-LV" w:bidi="en-US"/>
              </w:rPr>
              <w:t>jumu, kas:</w:t>
            </w:r>
          </w:p>
          <w:p w14:paraId="5AD04EBD" w14:textId="77777777" w:rsidR="00F10708" w:rsidRPr="00307499" w:rsidRDefault="00F10708" w:rsidP="00F10708">
            <w:pPr>
              <w:jc w:val="both"/>
              <w:rPr>
                <w:sz w:val="22"/>
                <w:szCs w:val="22"/>
              </w:rPr>
            </w:pPr>
            <w:r w:rsidRPr="00307499">
              <w:rPr>
                <w:sz w:val="22"/>
                <w:szCs w:val="22"/>
              </w:rPr>
              <w:t xml:space="preserve">1) ievēro tiesisko paļāvību esošiem izdienas pensiju saņēmējiem;  </w:t>
            </w:r>
          </w:p>
          <w:p w14:paraId="046991CA" w14:textId="626D7820" w:rsidR="00F10708" w:rsidRPr="00307499" w:rsidRDefault="00F10708" w:rsidP="00F10708">
            <w:pPr>
              <w:jc w:val="both"/>
              <w:rPr>
                <w:sz w:val="22"/>
                <w:szCs w:val="22"/>
              </w:rPr>
            </w:pPr>
            <w:r w:rsidRPr="00307499">
              <w:rPr>
                <w:sz w:val="22"/>
                <w:szCs w:val="22"/>
              </w:rPr>
              <w:t>2) sadala izdienas pensijas saņēmējus a) grupā, kuriem nodrošina iespēju pārkvalificēties</w:t>
            </w:r>
            <w:r>
              <w:rPr>
                <w:sz w:val="22"/>
                <w:szCs w:val="22"/>
              </w:rPr>
              <w:t xml:space="preserve"> </w:t>
            </w:r>
            <w:r>
              <w:rPr>
                <w:sz w:val="22"/>
                <w:szCs w:val="22"/>
              </w:rPr>
              <w:lastRenderedPageBreak/>
              <w:t>(administratīvās profesijas)</w:t>
            </w:r>
            <w:r w:rsidRPr="00307499">
              <w:rPr>
                <w:sz w:val="22"/>
                <w:szCs w:val="22"/>
              </w:rPr>
              <w:t xml:space="preserve"> un b) grupā, kuriem nodrošina iespēju pārkvalificēties un</w:t>
            </w:r>
            <w:r>
              <w:rPr>
                <w:sz w:val="22"/>
                <w:szCs w:val="22"/>
              </w:rPr>
              <w:t xml:space="preserve"> </w:t>
            </w:r>
            <w:r w:rsidRPr="00307499">
              <w:rPr>
                <w:sz w:val="22"/>
                <w:szCs w:val="22"/>
              </w:rPr>
              <w:t xml:space="preserve">kompensē (reālu) paaugstinātu risku dzīvībai un veselībai; </w:t>
            </w:r>
          </w:p>
          <w:p w14:paraId="610A9FCA" w14:textId="77777777" w:rsidR="00F10708" w:rsidRPr="00307499" w:rsidRDefault="00F10708" w:rsidP="00F10708">
            <w:pPr>
              <w:jc w:val="both"/>
              <w:rPr>
                <w:sz w:val="22"/>
                <w:szCs w:val="22"/>
              </w:rPr>
            </w:pPr>
            <w:r w:rsidRPr="00307499">
              <w:rPr>
                <w:sz w:val="22"/>
                <w:szCs w:val="22"/>
              </w:rPr>
              <w:t xml:space="preserve">3) izslēdz personas, kuru darba specifika neatbilst minētajiem mērķiem; </w:t>
            </w:r>
          </w:p>
          <w:p w14:paraId="0A80B178" w14:textId="7CFA8F85" w:rsidR="00F10708" w:rsidRPr="00307499" w:rsidRDefault="00F10708" w:rsidP="00F10708">
            <w:pPr>
              <w:jc w:val="both"/>
              <w:rPr>
                <w:sz w:val="22"/>
                <w:szCs w:val="22"/>
              </w:rPr>
            </w:pPr>
            <w:r w:rsidRPr="00307499">
              <w:rPr>
                <w:sz w:val="22"/>
                <w:szCs w:val="22"/>
              </w:rPr>
              <w:t>4) nosaka katrai profesiju (amatu) grupai vienotus izdienas pensijas ieguves un aprēķina kritērijus.</w:t>
            </w:r>
            <w:r>
              <w:rPr>
                <w:sz w:val="22"/>
                <w:szCs w:val="22"/>
              </w:rPr>
              <w:t>”</w:t>
            </w:r>
          </w:p>
          <w:p w14:paraId="6F199C49" w14:textId="0624F87A" w:rsidR="00F10708" w:rsidRPr="00307499" w:rsidRDefault="00F10708" w:rsidP="00F10708">
            <w:pPr>
              <w:rPr>
                <w:sz w:val="22"/>
                <w:szCs w:val="22"/>
              </w:rPr>
            </w:pPr>
          </w:p>
        </w:tc>
      </w:tr>
      <w:tr w:rsidR="00F10708" w:rsidRPr="00092E0F" w14:paraId="37F90CE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FB517EF" w14:textId="08A90DD2" w:rsidR="00F10708" w:rsidRPr="00092E0F" w:rsidRDefault="002C1967" w:rsidP="00F10708">
            <w:pPr>
              <w:pStyle w:val="naisc"/>
              <w:spacing w:before="0" w:after="0"/>
              <w:rPr>
                <w:sz w:val="22"/>
                <w:szCs w:val="22"/>
              </w:rPr>
            </w:pPr>
            <w:r>
              <w:rPr>
                <w:sz w:val="22"/>
                <w:szCs w:val="22"/>
              </w:rPr>
              <w:lastRenderedPageBreak/>
              <w:t>29</w:t>
            </w:r>
            <w:r w:rsidR="00F10708">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3907D89E" w14:textId="698C9371" w:rsidR="00F10708" w:rsidRPr="00092E0F" w:rsidRDefault="00F10708" w:rsidP="00F10708">
            <w:pPr>
              <w:rPr>
                <w:sz w:val="22"/>
                <w:szCs w:val="22"/>
              </w:rPr>
            </w:pPr>
            <w:r w:rsidRPr="00092E0F">
              <w:rPr>
                <w:sz w:val="22"/>
                <w:szCs w:val="22"/>
              </w:rPr>
              <w:t>4.Rīcības virzieni un uzdevumi, 1.Rīcības virziens</w:t>
            </w:r>
          </w:p>
          <w:p w14:paraId="51014877" w14:textId="77777777" w:rsidR="00F10708" w:rsidRPr="00092E0F" w:rsidRDefault="00F10708" w:rsidP="00F10708">
            <w:pPr>
              <w:rPr>
                <w:sz w:val="22"/>
                <w:szCs w:val="22"/>
              </w:rPr>
            </w:pPr>
          </w:p>
          <w:p w14:paraId="41642402" w14:textId="656D67C2" w:rsidR="00F10708" w:rsidRPr="00092E0F" w:rsidRDefault="00F10708" w:rsidP="00F10708">
            <w:pPr>
              <w:rPr>
                <w:b/>
                <w:i/>
                <w:sz w:val="22"/>
                <w:szCs w:val="22"/>
              </w:rPr>
            </w:pPr>
            <w:r w:rsidRPr="00092E0F">
              <w:rPr>
                <w:i/>
                <w:sz w:val="22"/>
                <w:szCs w:val="22"/>
              </w:rPr>
              <w:t>2.3. uzdevums: “nodrošinot vienotu pieeju pašvaldību izmaksājamo pamata sociālās palīdzības pabalstu- garantētā minimālā ienākuma pabalsta un mājokļa pabalsta piešķiršanā”</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6F367DB" w14:textId="41FE91ED" w:rsidR="00F10708" w:rsidRPr="00092E0F" w:rsidRDefault="00F10708" w:rsidP="00F10708">
            <w:pPr>
              <w:tabs>
                <w:tab w:val="left" w:pos="720"/>
              </w:tabs>
              <w:contextualSpacing/>
              <w:jc w:val="center"/>
              <w:rPr>
                <w:b/>
                <w:sz w:val="22"/>
                <w:szCs w:val="22"/>
              </w:rPr>
            </w:pPr>
            <w:r w:rsidRPr="00092E0F">
              <w:rPr>
                <w:b/>
                <w:sz w:val="22"/>
                <w:szCs w:val="22"/>
              </w:rPr>
              <w:t>LPS</w:t>
            </w:r>
          </w:p>
          <w:p w14:paraId="39C6480E" w14:textId="30FD0D49" w:rsidR="00F10708" w:rsidRPr="00092E0F" w:rsidRDefault="00F10708" w:rsidP="00F10708">
            <w:pPr>
              <w:tabs>
                <w:tab w:val="left" w:pos="720"/>
              </w:tabs>
              <w:contextualSpacing/>
              <w:jc w:val="both"/>
              <w:rPr>
                <w:b/>
                <w:sz w:val="22"/>
                <w:szCs w:val="22"/>
                <w:lang w:eastAsia="en-US"/>
              </w:rPr>
            </w:pPr>
            <w:r w:rsidRPr="00092E0F">
              <w:rPr>
                <w:sz w:val="22"/>
                <w:szCs w:val="22"/>
              </w:rPr>
              <w:t xml:space="preserve">Iebildums pret formulējumu, jo jaunais sociālās palīdzības piešķiršanas tiesiskais regulējums rada iespēju pašvaldībām variēt ar mājokļa pabalsta piešķiršanas nosacījumiem un līdz ar to - pabalsta apmēriem (pašvaldības var izvēlēties piemērot vai nepiemērot koeficientus atsevišķām iedzīvotāju grupām, aprēķinot mājokļa pabalstu, un normatīvo maksājumu palielinājumus), kas </w:t>
            </w:r>
            <w:r w:rsidRPr="00092E0F">
              <w:rPr>
                <w:sz w:val="22"/>
                <w:szCs w:val="22"/>
                <w:u w:val="single"/>
              </w:rPr>
              <w:t>nerada</w:t>
            </w:r>
            <w:r w:rsidRPr="00092E0F">
              <w:rPr>
                <w:sz w:val="22"/>
                <w:szCs w:val="22"/>
              </w:rPr>
              <w:t xml:space="preserve"> </w:t>
            </w:r>
            <w:r w:rsidRPr="00092E0F">
              <w:rPr>
                <w:sz w:val="22"/>
                <w:szCs w:val="22"/>
                <w:u w:val="single"/>
              </w:rPr>
              <w:t>vienotu pieeju</w:t>
            </w:r>
            <w:r w:rsidRPr="00092E0F">
              <w:rPr>
                <w:sz w:val="22"/>
                <w:szCs w:val="22"/>
              </w:rPr>
              <w:t xml:space="preserve"> pašvaldību izmaksājamo pamata sociālās palīdzības pabalstu- [..] mājokļa pabalsta - piešķiršanā.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FD9DEDC" w14:textId="77777777" w:rsidR="00F10708" w:rsidRPr="00092E0F" w:rsidRDefault="00F10708" w:rsidP="00F10708">
            <w:pPr>
              <w:jc w:val="center"/>
              <w:rPr>
                <w:b/>
                <w:sz w:val="22"/>
                <w:szCs w:val="22"/>
              </w:rPr>
            </w:pPr>
            <w:r w:rsidRPr="00092E0F">
              <w:rPr>
                <w:b/>
                <w:sz w:val="22"/>
                <w:szCs w:val="22"/>
              </w:rPr>
              <w:t>Daļēji ņemts vērā</w:t>
            </w:r>
          </w:p>
          <w:p w14:paraId="7B9F2326" w14:textId="40444584" w:rsidR="00F10708" w:rsidRPr="00092E0F" w:rsidRDefault="00F10708" w:rsidP="00F10708">
            <w:pPr>
              <w:jc w:val="both"/>
              <w:rPr>
                <w:rFonts w:eastAsia="Calibri"/>
                <w:sz w:val="22"/>
                <w:szCs w:val="22"/>
              </w:rPr>
            </w:pPr>
            <w:r w:rsidRPr="00092E0F">
              <w:rPr>
                <w:rFonts w:eastAsia="Calibri"/>
                <w:sz w:val="22"/>
                <w:szCs w:val="22"/>
              </w:rPr>
              <w:t>Neskatoties uz pašvaldībām dotajām iespējām izvēlēties piemērot koeficientus atsevišķām iedzīvotāju grupām un noteikt labvēlīgākus nosacījumus izdevumu pozīciju normām, bāzes principi (saturs) un pabalsta apmērā aprēķināšanas formula arī mājokļa pabalstam ir noteikta vienota. Lai precīzāk raksturotu pieeju, precizēts uzdevuma formulējums.</w:t>
            </w:r>
          </w:p>
          <w:p w14:paraId="06C70713" w14:textId="27F79347" w:rsidR="00F10708" w:rsidRPr="00092E0F"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1C670A0B" w14:textId="4C53EEB1" w:rsidR="00F10708" w:rsidRPr="00092E0F" w:rsidRDefault="006916D9" w:rsidP="00F10708">
            <w:pPr>
              <w:jc w:val="both"/>
              <w:rPr>
                <w:sz w:val="22"/>
                <w:szCs w:val="22"/>
              </w:rPr>
            </w:pPr>
            <w:r>
              <w:rPr>
                <w:sz w:val="22"/>
                <w:szCs w:val="22"/>
              </w:rPr>
              <w:t>1.</w:t>
            </w:r>
            <w:r w:rsidR="00F10708" w:rsidRPr="00092E0F">
              <w:rPr>
                <w:sz w:val="22"/>
                <w:szCs w:val="22"/>
              </w:rPr>
              <w:t>2.3.uzdevums “nodrošinot vienotu pamatprincipu ieviešanu pašvaldību izmaksājamo pamata sociālās palīdzības pabalstu - garantētā minimālā ienākuma pabalsta piešķiršanā un mājokļa pabalsta aprēķina nosacījumu noteikšanā.”</w:t>
            </w:r>
          </w:p>
        </w:tc>
      </w:tr>
      <w:tr w:rsidR="00F10708" w:rsidRPr="00092E0F" w14:paraId="6D5663C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78776AE" w14:textId="740DF722" w:rsidR="00F10708" w:rsidRPr="00092E0F" w:rsidRDefault="002C1967" w:rsidP="00F10708">
            <w:pPr>
              <w:pStyle w:val="naisc"/>
              <w:spacing w:before="0" w:after="0"/>
              <w:rPr>
                <w:sz w:val="22"/>
                <w:szCs w:val="22"/>
              </w:rPr>
            </w:pPr>
            <w:r>
              <w:rPr>
                <w:sz w:val="22"/>
                <w:szCs w:val="22"/>
              </w:rPr>
              <w:t>30</w:t>
            </w:r>
            <w:r w:rsidR="00F10708">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32E0C009" w14:textId="31326E52" w:rsidR="00F10708" w:rsidRPr="00092E0F"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092DF5B" w14:textId="77777777" w:rsidR="00F10708" w:rsidRPr="00092E0F" w:rsidRDefault="00F10708" w:rsidP="00F10708">
            <w:pPr>
              <w:tabs>
                <w:tab w:val="left" w:pos="720"/>
              </w:tabs>
              <w:contextualSpacing/>
              <w:jc w:val="center"/>
              <w:rPr>
                <w:b/>
                <w:sz w:val="22"/>
                <w:szCs w:val="22"/>
              </w:rPr>
            </w:pPr>
            <w:r w:rsidRPr="00092E0F">
              <w:rPr>
                <w:b/>
                <w:sz w:val="22"/>
                <w:szCs w:val="22"/>
              </w:rPr>
              <w:t>LLPA</w:t>
            </w:r>
          </w:p>
          <w:p w14:paraId="7333F667" w14:textId="2F021BF4" w:rsidR="00F10708" w:rsidRPr="00092E0F" w:rsidRDefault="00F10708" w:rsidP="00F10708">
            <w:pPr>
              <w:tabs>
                <w:tab w:val="left" w:pos="720"/>
              </w:tabs>
              <w:contextualSpacing/>
              <w:jc w:val="both"/>
              <w:rPr>
                <w:b/>
                <w:sz w:val="22"/>
                <w:szCs w:val="22"/>
              </w:rPr>
            </w:pPr>
            <w:r w:rsidRPr="00092E0F">
              <w:rPr>
                <w:color w:val="000000"/>
                <w:sz w:val="22"/>
                <w:szCs w:val="22"/>
              </w:rPr>
              <w:t xml:space="preserve">Iebilstam pret formulējumu, jo jaunais sociālās palīdzības piešķiršanas tiesiskais regulējums rada iespēju pašvaldībām variēt ar mājokļa pabalsta piešķiršanas nosacījumiem un līdz ar to - pabalsta </w:t>
            </w:r>
            <w:r w:rsidRPr="00092E0F">
              <w:rPr>
                <w:color w:val="000000"/>
                <w:sz w:val="22"/>
                <w:szCs w:val="22"/>
              </w:rPr>
              <w:lastRenderedPageBreak/>
              <w:t xml:space="preserve">apmēriem (pašvaldības var izvēlēties piemērot vai nepiemērot koeficientus atsevišķām iedzīvotāju grupām, aprēķinot mājokļa pabalstu, un normatīvo maksājumu palielinājumus), kas </w:t>
            </w:r>
            <w:r w:rsidRPr="00092E0F">
              <w:rPr>
                <w:color w:val="000000"/>
                <w:sz w:val="22"/>
                <w:szCs w:val="22"/>
                <w:u w:val="single"/>
              </w:rPr>
              <w:t>nerada</w:t>
            </w:r>
            <w:r w:rsidRPr="00092E0F">
              <w:rPr>
                <w:color w:val="000000"/>
                <w:sz w:val="22"/>
                <w:szCs w:val="22"/>
              </w:rPr>
              <w:t xml:space="preserve"> </w:t>
            </w:r>
            <w:r w:rsidRPr="00092E0F">
              <w:rPr>
                <w:color w:val="000000"/>
                <w:sz w:val="22"/>
                <w:szCs w:val="22"/>
                <w:u w:val="single"/>
              </w:rPr>
              <w:t>vienotu pieeju</w:t>
            </w:r>
            <w:r w:rsidRPr="00092E0F">
              <w:rPr>
                <w:color w:val="000000"/>
                <w:sz w:val="22"/>
                <w:szCs w:val="22"/>
              </w:rPr>
              <w:t xml:space="preserve"> pašvaldību izmaksājamo pamata sociālās palīdzības pabalstu- [..] mājokļa pabalsta - piešķiršanā.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64A3564" w14:textId="77777777" w:rsidR="00F10708" w:rsidRPr="00092E0F" w:rsidRDefault="00F10708" w:rsidP="00F10708">
            <w:pPr>
              <w:jc w:val="center"/>
              <w:rPr>
                <w:b/>
                <w:sz w:val="22"/>
                <w:szCs w:val="22"/>
              </w:rPr>
            </w:pPr>
            <w:r w:rsidRPr="00092E0F">
              <w:rPr>
                <w:b/>
                <w:sz w:val="22"/>
                <w:szCs w:val="22"/>
              </w:rPr>
              <w:lastRenderedPageBreak/>
              <w:t>Daļēji ņemts vērā</w:t>
            </w:r>
          </w:p>
          <w:p w14:paraId="3BF2FB8C" w14:textId="08B1456C" w:rsidR="00F10708" w:rsidRPr="00092E0F" w:rsidRDefault="00F10708" w:rsidP="00F10708">
            <w:pPr>
              <w:jc w:val="both"/>
              <w:rPr>
                <w:rFonts w:eastAsia="Calibri"/>
                <w:sz w:val="22"/>
                <w:szCs w:val="22"/>
              </w:rPr>
            </w:pPr>
            <w:r w:rsidRPr="00092E0F">
              <w:rPr>
                <w:rFonts w:eastAsia="Calibri"/>
                <w:sz w:val="22"/>
                <w:szCs w:val="22"/>
              </w:rPr>
              <w:t xml:space="preserve">Neskatoties uz pašvaldībām dotajām iespējām izvēlēties piemērot koeficientus atsevišķām iedzīvotāju grupām un noteikt labvēlīgākus nosacījumus izdevumu pozīciju normām, bāzes principi (saturs) </w:t>
            </w:r>
            <w:r w:rsidRPr="00092E0F">
              <w:rPr>
                <w:rFonts w:eastAsia="Calibri"/>
                <w:sz w:val="22"/>
                <w:szCs w:val="22"/>
              </w:rPr>
              <w:lastRenderedPageBreak/>
              <w:t>un pabalsta apmērā aprēķināšanas formula arī mājokļa pabalstam ir noteikta vienota. Lai precīzāk raksturotu pieeju, precizēts uzdevuma formulējums.</w:t>
            </w:r>
          </w:p>
          <w:p w14:paraId="2B80C528" w14:textId="3839A3B5" w:rsidR="00F10708" w:rsidRPr="00092E0F"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06184D33" w14:textId="49C87765" w:rsidR="00F10708" w:rsidRPr="00092E0F" w:rsidRDefault="006916D9" w:rsidP="00F10708">
            <w:pPr>
              <w:jc w:val="both"/>
              <w:rPr>
                <w:sz w:val="22"/>
                <w:szCs w:val="22"/>
              </w:rPr>
            </w:pPr>
            <w:r>
              <w:rPr>
                <w:sz w:val="22"/>
                <w:szCs w:val="22"/>
              </w:rPr>
              <w:lastRenderedPageBreak/>
              <w:t>1.</w:t>
            </w:r>
            <w:r w:rsidR="00F10708" w:rsidRPr="00092E0F">
              <w:rPr>
                <w:sz w:val="22"/>
                <w:szCs w:val="22"/>
              </w:rPr>
              <w:t xml:space="preserve">2.3.uzdevums “nodrošinot vienotu pamatprincipu ieviešanu pašvaldību izmaksājamo pamata sociālās palīdzības pabalstu - garantētā minimālā ienākuma pabalsta piešķiršanā un mājokļa </w:t>
            </w:r>
            <w:r w:rsidR="00F10708" w:rsidRPr="00092E0F">
              <w:rPr>
                <w:sz w:val="22"/>
                <w:szCs w:val="22"/>
              </w:rPr>
              <w:lastRenderedPageBreak/>
              <w:t>pabalsta aprēķina nosacījumu noteikšanā.”</w:t>
            </w:r>
          </w:p>
        </w:tc>
      </w:tr>
      <w:tr w:rsidR="00F10708" w:rsidRPr="00307499" w14:paraId="2110AB2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9F1EE13" w14:textId="10F261FA" w:rsidR="00F10708" w:rsidRPr="00307499" w:rsidRDefault="002C1967" w:rsidP="00F10708">
            <w:pPr>
              <w:pStyle w:val="naisc"/>
              <w:spacing w:before="0" w:after="0"/>
              <w:rPr>
                <w:sz w:val="22"/>
                <w:szCs w:val="22"/>
              </w:rPr>
            </w:pPr>
            <w:r>
              <w:rPr>
                <w:sz w:val="22"/>
                <w:szCs w:val="22"/>
              </w:rPr>
              <w:lastRenderedPageBreak/>
              <w:t>31</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D130BA7" w14:textId="635F2DA1" w:rsidR="00F10708" w:rsidRPr="003D3E43" w:rsidRDefault="00F10708" w:rsidP="00F10708">
            <w:pPr>
              <w:rPr>
                <w:sz w:val="22"/>
                <w:szCs w:val="22"/>
              </w:rPr>
            </w:pPr>
            <w:r w:rsidRPr="003D3E43">
              <w:rPr>
                <w:sz w:val="22"/>
                <w:szCs w:val="22"/>
              </w:rPr>
              <w:t>4.Rīcības virzieni un uzdevumi, 2.Rīcības virziens</w:t>
            </w:r>
          </w:p>
          <w:p w14:paraId="014745D1" w14:textId="77777777" w:rsidR="00F10708" w:rsidRPr="00307499"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ABF4C8A" w14:textId="77777777" w:rsidR="00F10708" w:rsidRPr="00307499" w:rsidRDefault="00F10708" w:rsidP="00F10708">
            <w:pPr>
              <w:tabs>
                <w:tab w:val="left" w:pos="720"/>
              </w:tabs>
              <w:contextualSpacing/>
              <w:jc w:val="center"/>
              <w:rPr>
                <w:b/>
                <w:sz w:val="22"/>
                <w:szCs w:val="22"/>
              </w:rPr>
            </w:pPr>
            <w:r w:rsidRPr="00307499">
              <w:rPr>
                <w:b/>
                <w:sz w:val="22"/>
                <w:szCs w:val="22"/>
              </w:rPr>
              <w:t>IZM</w:t>
            </w:r>
          </w:p>
          <w:p w14:paraId="264E2085" w14:textId="75BD69E4" w:rsidR="00F10708" w:rsidRPr="003D3E43" w:rsidRDefault="00F10708" w:rsidP="00F10708">
            <w:pPr>
              <w:jc w:val="both"/>
              <w:rPr>
                <w:sz w:val="22"/>
                <w:szCs w:val="22"/>
              </w:rPr>
            </w:pPr>
            <w:r w:rsidRPr="00307499">
              <w:rPr>
                <w:sz w:val="22"/>
                <w:szCs w:val="22"/>
              </w:rPr>
              <w:t xml:space="preserve">Pamatnostādņu projekta 23.lpp. kā 2. rīcības virziena izaicinājums tiek minēts „Profesionālu un kompetentu cilvēkresursu nodrošināšana sociālo pakalpojumu sniegšanā un sociālajā darbā” un kā ilgtermiņa mērķis „Sekmēt sabiedrības uzticēšanos sociālajiem darbiniekiem, stiprināt sociālā darba lomu un noteikt profesionālās robežas dažādās nozarēs”. IZM skatījumā dokumentā netiek piedāvāti uzdevumi, kas var „uzlabot iedzīvotāju iespējas iekļauties izglītībā” plašā nozīmē. Faktiski tiek piedāvāti uzdevumi, lai veicinātu tikai </w:t>
            </w:r>
            <w:r w:rsidRPr="00307499">
              <w:rPr>
                <w:iCs/>
                <w:sz w:val="22"/>
                <w:szCs w:val="22"/>
              </w:rPr>
              <w:t>sociālā darba speciālistu sagatavošanu. IZM skatījumā nepieciešams precizēt 2.rīcības virziena formulējumu attiecībā uz izglītību, jo pašreiz formulējums ir pārāk plašs.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8E6A9D9" w14:textId="5C9DFE2D" w:rsidR="00F10708" w:rsidRPr="0037643A" w:rsidRDefault="00F10708" w:rsidP="00F10708">
            <w:pPr>
              <w:jc w:val="center"/>
              <w:rPr>
                <w:b/>
                <w:sz w:val="22"/>
                <w:szCs w:val="22"/>
              </w:rPr>
            </w:pPr>
            <w:r>
              <w:rPr>
                <w:b/>
                <w:sz w:val="22"/>
                <w:szCs w:val="22"/>
              </w:rPr>
              <w:t>Daļēji ņ</w:t>
            </w:r>
            <w:r w:rsidRPr="0037643A">
              <w:rPr>
                <w:b/>
                <w:sz w:val="22"/>
                <w:szCs w:val="22"/>
              </w:rPr>
              <w:t>emts vērā</w:t>
            </w:r>
          </w:p>
          <w:p w14:paraId="40620BBA" w14:textId="5EE4C1AB" w:rsidR="00F10708" w:rsidRDefault="00F10708" w:rsidP="00F10708">
            <w:pPr>
              <w:jc w:val="both"/>
              <w:rPr>
                <w:sz w:val="22"/>
                <w:szCs w:val="22"/>
              </w:rPr>
            </w:pPr>
            <w:r>
              <w:rPr>
                <w:sz w:val="22"/>
                <w:szCs w:val="22"/>
              </w:rPr>
              <w:t xml:space="preserve">Skaidrojam, ka </w:t>
            </w:r>
            <w:r w:rsidRPr="00637B19">
              <w:rPr>
                <w:sz w:val="22"/>
                <w:szCs w:val="22"/>
              </w:rPr>
              <w:t>personu ar funkcionēšanas ierobežojumiem spēja iekļauties dažādos sabiedriskajos procesos ir cieši saistīta ar personai pieejamo atbalstu, īpaši sociāliem pakalpojumiem, kas vērsti uz personas pašaprūpes spēju attīstību, rehabilitāciju, pārvietošanos u.c</w:t>
            </w:r>
            <w:r>
              <w:rPr>
                <w:sz w:val="22"/>
                <w:szCs w:val="22"/>
              </w:rPr>
              <w:t>.</w:t>
            </w:r>
            <w:r w:rsidRPr="00637B19">
              <w:rPr>
                <w:sz w:val="22"/>
                <w:szCs w:val="22"/>
              </w:rPr>
              <w:t xml:space="preserve"> (tehniskie palīglīdzekļi, asistenta pakalpojums mobilitātes veicināšanai, SIVA profesionālā rehabilitācija u.c.). Sociālie pakalpojumi palīdz personai būt neatkarīgai un iekļauties sabiedrībā, tostarp izglītības procesā. </w:t>
            </w:r>
            <w:r w:rsidRPr="00307499">
              <w:rPr>
                <w:sz w:val="22"/>
                <w:szCs w:val="22"/>
              </w:rPr>
              <w:t>Pamatnostādņu projekta</w:t>
            </w:r>
            <w:r>
              <w:rPr>
                <w:sz w:val="22"/>
                <w:szCs w:val="22"/>
              </w:rPr>
              <w:t xml:space="preserve"> </w:t>
            </w:r>
            <w:r w:rsidRPr="004705D7">
              <w:rPr>
                <w:sz w:val="22"/>
                <w:szCs w:val="22"/>
              </w:rPr>
              <w:t>2.sadaļ</w:t>
            </w:r>
            <w:r>
              <w:rPr>
                <w:sz w:val="22"/>
                <w:szCs w:val="22"/>
              </w:rPr>
              <w:t>as</w:t>
            </w:r>
            <w:r w:rsidRPr="004705D7">
              <w:rPr>
                <w:sz w:val="22"/>
                <w:szCs w:val="22"/>
              </w:rPr>
              <w:t xml:space="preserve"> 12.lpp</w:t>
            </w:r>
            <w:r>
              <w:rPr>
                <w:sz w:val="22"/>
                <w:szCs w:val="22"/>
              </w:rPr>
              <w:t xml:space="preserve">. otrais rīcības virziens papildināts ar šādu teikumu: </w:t>
            </w:r>
          </w:p>
          <w:p w14:paraId="1E424DA2" w14:textId="0C68B8FA" w:rsidR="00F10708" w:rsidRPr="00307499" w:rsidRDefault="00F10708" w:rsidP="00F10708">
            <w:pPr>
              <w:pStyle w:val="naisc"/>
              <w:spacing w:before="0" w:after="0"/>
              <w:jc w:val="both"/>
              <w:rPr>
                <w:sz w:val="22"/>
                <w:szCs w:val="22"/>
              </w:rPr>
            </w:pPr>
            <w:r>
              <w:rPr>
                <w:sz w:val="22"/>
                <w:szCs w:val="22"/>
              </w:rPr>
              <w:t>“</w:t>
            </w:r>
            <w:r w:rsidRPr="00D246DE">
              <w:rPr>
                <w:i/>
                <w:sz w:val="22"/>
                <w:szCs w:val="22"/>
              </w:rPr>
              <w:t>Saņemot vajadzībām atbilstošus sociālos pakalpojumus, tiek sekmēta personas līdzdalība izglītībā un darba tirgū, kas ir svarīgākās dzīves jomas neatkarīgai un patstāvīgai dzīvei</w:t>
            </w:r>
            <w:r>
              <w:rPr>
                <w:sz w:val="22"/>
                <w:szCs w:val="22"/>
              </w:rPr>
              <w:t>”.</w:t>
            </w:r>
          </w:p>
        </w:tc>
        <w:tc>
          <w:tcPr>
            <w:tcW w:w="3253" w:type="dxa"/>
            <w:tcBorders>
              <w:top w:val="single" w:sz="4" w:space="0" w:color="auto"/>
              <w:left w:val="single" w:sz="4" w:space="0" w:color="auto"/>
              <w:bottom w:val="single" w:sz="4" w:space="0" w:color="auto"/>
            </w:tcBorders>
            <w:shd w:val="clear" w:color="auto" w:fill="auto"/>
          </w:tcPr>
          <w:p w14:paraId="70A9117C" w14:textId="65432FAD" w:rsidR="00F10708" w:rsidRPr="00307499" w:rsidRDefault="00F10708" w:rsidP="00F10708">
            <w:pPr>
              <w:rPr>
                <w:sz w:val="22"/>
                <w:szCs w:val="22"/>
              </w:rPr>
            </w:pPr>
            <w:r>
              <w:rPr>
                <w:sz w:val="22"/>
                <w:szCs w:val="22"/>
              </w:rPr>
              <w:t>Skat. 2.sadaļu</w:t>
            </w:r>
          </w:p>
        </w:tc>
      </w:tr>
      <w:tr w:rsidR="00F10708" w:rsidRPr="00307499" w14:paraId="4FB61254"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8688C10" w14:textId="771F1E44" w:rsidR="00F10708" w:rsidRPr="00307499" w:rsidRDefault="002C1967" w:rsidP="00F10708">
            <w:pPr>
              <w:pStyle w:val="naisc"/>
              <w:spacing w:before="0" w:after="0"/>
              <w:rPr>
                <w:sz w:val="22"/>
                <w:szCs w:val="22"/>
              </w:rPr>
            </w:pPr>
            <w:r>
              <w:rPr>
                <w:sz w:val="22"/>
                <w:szCs w:val="22"/>
              </w:rPr>
              <w:t>32</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F474365" w14:textId="77777777" w:rsidR="00F10708" w:rsidRPr="000B0669" w:rsidRDefault="00F10708" w:rsidP="00F10708">
            <w:pPr>
              <w:rPr>
                <w:sz w:val="22"/>
                <w:szCs w:val="22"/>
              </w:rPr>
            </w:pPr>
            <w:r w:rsidRPr="003D3E43">
              <w:rPr>
                <w:sz w:val="22"/>
                <w:szCs w:val="22"/>
              </w:rPr>
              <w:t xml:space="preserve">4.Rīcības virzieni un uzdevumi, 2.Rīcības </w:t>
            </w:r>
            <w:r w:rsidRPr="000B0669">
              <w:rPr>
                <w:sz w:val="22"/>
                <w:szCs w:val="22"/>
              </w:rPr>
              <w:t>virziens</w:t>
            </w:r>
          </w:p>
          <w:p w14:paraId="21F01656" w14:textId="2C87D992" w:rsidR="00F10708" w:rsidRPr="000B0669" w:rsidRDefault="00F10708" w:rsidP="00F10708">
            <w:pPr>
              <w:rPr>
                <w:i/>
                <w:sz w:val="22"/>
                <w:szCs w:val="22"/>
              </w:rPr>
            </w:pPr>
            <w:r w:rsidRPr="000B0669">
              <w:rPr>
                <w:i/>
                <w:sz w:val="22"/>
                <w:szCs w:val="22"/>
              </w:rPr>
              <w:t xml:space="preserve">1.1.uzdevums: palielinot  atbalstu un sabiedrībā balstītu sociālo pakalpojumu pieejamību bērniem un pilngadīgām personām ar </w:t>
            </w:r>
            <w:r w:rsidRPr="000B0669">
              <w:rPr>
                <w:i/>
                <w:sz w:val="22"/>
                <w:szCs w:val="22"/>
              </w:rPr>
              <w:lastRenderedPageBreak/>
              <w:t>funkcionāliem traucējumiem, t.sk. garīga rakstura traucējumiem vai multipliem traucējumiem, vecāka gada gājuma cilvēkiem, t.sk. cilvēkiem ar demenci, un sniedzot atbalstu viņu ģimenes locekļiem un neformālajiem aprūpētājiem, veicinot starpdisciplināru pieeju sociālajā aprūpē</w:t>
            </w:r>
          </w:p>
          <w:p w14:paraId="19FEABF7" w14:textId="77777777" w:rsidR="00F10708" w:rsidRDefault="00F10708" w:rsidP="00F10708">
            <w:pPr>
              <w:rPr>
                <w:sz w:val="22"/>
                <w:szCs w:val="22"/>
              </w:rPr>
            </w:pPr>
          </w:p>
          <w:p w14:paraId="2DD206D3" w14:textId="5A811F5E" w:rsidR="00F10708" w:rsidRPr="000B0669" w:rsidRDefault="00F10708" w:rsidP="00F10708">
            <w:pPr>
              <w:rPr>
                <w:sz w:val="22"/>
                <w:szCs w:val="22"/>
              </w:rPr>
            </w:pPr>
            <w:r w:rsidRPr="000B0669">
              <w:rPr>
                <w:sz w:val="22"/>
                <w:szCs w:val="22"/>
              </w:rPr>
              <w:t xml:space="preserve">Izpildes termiņš- 2027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D852C8D" w14:textId="53201323" w:rsidR="00F10708" w:rsidRPr="00307499" w:rsidRDefault="00F10708" w:rsidP="00F10708">
            <w:pPr>
              <w:tabs>
                <w:tab w:val="left" w:pos="720"/>
              </w:tabs>
              <w:contextualSpacing/>
              <w:jc w:val="center"/>
              <w:rPr>
                <w:b/>
                <w:sz w:val="22"/>
                <w:szCs w:val="22"/>
              </w:rPr>
            </w:pPr>
            <w:r w:rsidRPr="00307499">
              <w:rPr>
                <w:b/>
                <w:sz w:val="22"/>
                <w:szCs w:val="22"/>
              </w:rPr>
              <w:lastRenderedPageBreak/>
              <w:t>LBAS</w:t>
            </w:r>
          </w:p>
          <w:p w14:paraId="16FECCC2" w14:textId="158480E2" w:rsidR="00F10708" w:rsidRPr="00307499" w:rsidRDefault="00F10708" w:rsidP="00F10708">
            <w:pPr>
              <w:pStyle w:val="Bodytext20"/>
              <w:shd w:val="clear" w:color="auto" w:fill="auto"/>
              <w:tabs>
                <w:tab w:val="left" w:pos="665"/>
              </w:tabs>
              <w:spacing w:before="0" w:line="240" w:lineRule="auto"/>
              <w:ind w:right="37" w:firstLine="0"/>
              <w:jc w:val="both"/>
              <w:rPr>
                <w:rFonts w:ascii="Times New Roman" w:hAnsi="Times New Roman" w:cs="Times New Roman"/>
                <w:sz w:val="22"/>
                <w:szCs w:val="22"/>
                <w:lang w:val="lv-LV"/>
              </w:rPr>
            </w:pPr>
            <w:r w:rsidRPr="00307499">
              <w:rPr>
                <w:rFonts w:ascii="Times New Roman" w:hAnsi="Times New Roman" w:cs="Times New Roman"/>
                <w:color w:val="000000"/>
                <w:sz w:val="22"/>
                <w:szCs w:val="22"/>
                <w:lang w:val="lv-LV" w:bidi="en-US"/>
              </w:rPr>
              <w:t xml:space="preserve">LBAS iebilst pret 2. </w:t>
            </w:r>
            <w:r w:rsidRPr="00307499">
              <w:rPr>
                <w:rFonts w:ascii="Times New Roman" w:hAnsi="Times New Roman" w:cs="Times New Roman"/>
                <w:sz w:val="22"/>
                <w:szCs w:val="22"/>
                <w:lang w:val="lv-LV"/>
              </w:rPr>
              <w:t>Rīcības</w:t>
            </w:r>
            <w:r w:rsidRPr="00307499">
              <w:rPr>
                <w:rFonts w:ascii="Times New Roman" w:hAnsi="Times New Roman" w:cs="Times New Roman"/>
                <w:color w:val="000000"/>
                <w:sz w:val="22"/>
                <w:szCs w:val="22"/>
                <w:lang w:val="lv-LV" w:bidi="en-US"/>
              </w:rPr>
              <w:t xml:space="preserve"> virziena "Moderna un pieejama </w:t>
            </w:r>
            <w:r w:rsidRPr="00307499">
              <w:rPr>
                <w:rFonts w:ascii="Times New Roman" w:hAnsi="Times New Roman" w:cs="Times New Roman"/>
                <w:sz w:val="22"/>
                <w:szCs w:val="22"/>
                <w:lang w:val="lv-LV"/>
              </w:rPr>
              <w:t>sociālo</w:t>
            </w:r>
            <w:r w:rsidRPr="00307499">
              <w:rPr>
                <w:rFonts w:ascii="Times New Roman" w:hAnsi="Times New Roman" w:cs="Times New Roman"/>
                <w:color w:val="000000"/>
                <w:sz w:val="22"/>
                <w:szCs w:val="22"/>
                <w:lang w:val="lv-LV" w:bidi="en-US"/>
              </w:rPr>
              <w:t xml:space="preserve"> pakalpojumu </w:t>
            </w:r>
            <w:r w:rsidRPr="00307499">
              <w:rPr>
                <w:rFonts w:ascii="Times New Roman" w:hAnsi="Times New Roman" w:cs="Times New Roman"/>
                <w:sz w:val="22"/>
                <w:szCs w:val="22"/>
                <w:lang w:val="lv-LV"/>
              </w:rPr>
              <w:t>sistēma</w:t>
            </w:r>
            <w:r w:rsidRPr="00307499">
              <w:rPr>
                <w:rFonts w:ascii="Times New Roman" w:hAnsi="Times New Roman" w:cs="Times New Roman"/>
                <w:color w:val="000000"/>
                <w:sz w:val="22"/>
                <w:szCs w:val="22"/>
                <w:lang w:val="lv-LV" w:bidi="en-US"/>
              </w:rPr>
              <w:t>, kas cita starp</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 uzlabo </w:t>
            </w:r>
            <w:r w:rsidRPr="00307499">
              <w:rPr>
                <w:rFonts w:ascii="Times New Roman" w:hAnsi="Times New Roman" w:cs="Times New Roman"/>
                <w:sz w:val="22"/>
                <w:szCs w:val="22"/>
                <w:lang w:val="lv-LV"/>
              </w:rPr>
              <w:t>iedzīvotāju</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iespējas</w:t>
            </w:r>
            <w:r w:rsidRPr="00307499">
              <w:rPr>
                <w:rFonts w:ascii="Times New Roman" w:hAnsi="Times New Roman" w:cs="Times New Roman"/>
                <w:color w:val="000000"/>
                <w:sz w:val="22"/>
                <w:szCs w:val="22"/>
                <w:lang w:val="lv-LV" w:bidi="en-US"/>
              </w:rPr>
              <w:t xml:space="preserve"> dz</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vot neatkar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gi un dz</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vot sabiedr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ba, </w:t>
            </w:r>
            <w:r w:rsidRPr="00307499">
              <w:rPr>
                <w:rFonts w:ascii="Times New Roman" w:hAnsi="Times New Roman" w:cs="Times New Roman"/>
                <w:sz w:val="22"/>
                <w:szCs w:val="22"/>
                <w:lang w:val="lv-LV"/>
              </w:rPr>
              <w:t>iekļauties</w:t>
            </w:r>
            <w:r w:rsidRPr="00307499">
              <w:rPr>
                <w:rFonts w:ascii="Times New Roman" w:hAnsi="Times New Roman" w:cs="Times New Roman"/>
                <w:color w:val="000000"/>
                <w:sz w:val="22"/>
                <w:szCs w:val="22"/>
                <w:lang w:val="lv-LV" w:bidi="en-US"/>
              </w:rPr>
              <w:t xml:space="preserve"> izg</w:t>
            </w:r>
            <w:r>
              <w:rPr>
                <w:rFonts w:ascii="Times New Roman" w:hAnsi="Times New Roman" w:cs="Times New Roman"/>
                <w:color w:val="000000"/>
                <w:sz w:val="22"/>
                <w:szCs w:val="22"/>
                <w:lang w:val="lv-LV" w:bidi="en-US"/>
              </w:rPr>
              <w:t>l</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t</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b</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 un darba tirg</w:t>
            </w:r>
            <w:r>
              <w:rPr>
                <w:rFonts w:ascii="Times New Roman" w:hAnsi="Times New Roman" w:cs="Times New Roman"/>
                <w:color w:val="000000"/>
                <w:sz w:val="22"/>
                <w:szCs w:val="22"/>
                <w:lang w:val="lv-LV" w:bidi="en-US"/>
              </w:rPr>
              <w:t>ū</w:t>
            </w:r>
            <w:r w:rsidRPr="00307499">
              <w:rPr>
                <w:rFonts w:ascii="Times New Roman" w:hAnsi="Times New Roman" w:cs="Times New Roman"/>
                <w:color w:val="000000"/>
                <w:sz w:val="22"/>
                <w:szCs w:val="22"/>
                <w:lang w:val="lv-LV" w:bidi="en-US"/>
              </w:rPr>
              <w:t>"</w:t>
            </w:r>
            <w:r w:rsidRPr="00307499">
              <w:rPr>
                <w:rFonts w:ascii="Times New Roman" w:hAnsi="Times New Roman" w:cs="Times New Roman"/>
                <w:sz w:val="22"/>
                <w:szCs w:val="22"/>
                <w:lang w:val="lv-LV"/>
              </w:rPr>
              <w:t xml:space="preserve"> </w:t>
            </w:r>
            <w:r w:rsidRPr="00307499">
              <w:rPr>
                <w:rFonts w:ascii="Times New Roman" w:hAnsi="Times New Roman" w:cs="Times New Roman"/>
                <w:color w:val="000000"/>
                <w:sz w:val="22"/>
                <w:szCs w:val="22"/>
                <w:lang w:val="lv-LV" w:bidi="en-US"/>
              </w:rPr>
              <w:t>(24.lpp.) noteikto izpildes terminu - 2027.gadu un rosina izpildes termi</w:t>
            </w:r>
            <w:r w:rsidRPr="00307499">
              <w:rPr>
                <w:rFonts w:ascii="Times New Roman" w:hAnsi="Times New Roman" w:cs="Times New Roman"/>
                <w:sz w:val="22"/>
                <w:szCs w:val="22"/>
                <w:lang w:val="lv-LV"/>
              </w:rPr>
              <w:t>ņ</w:t>
            </w:r>
            <w:r w:rsidRPr="00307499">
              <w:rPr>
                <w:rFonts w:ascii="Times New Roman" w:hAnsi="Times New Roman" w:cs="Times New Roman"/>
                <w:color w:val="000000"/>
                <w:sz w:val="22"/>
                <w:szCs w:val="22"/>
                <w:lang w:val="lv-LV" w:bidi="en-US"/>
              </w:rPr>
              <w:t xml:space="preserve">u </w:t>
            </w:r>
            <w:r w:rsidRPr="00307499">
              <w:rPr>
                <w:rFonts w:ascii="Times New Roman" w:hAnsi="Times New Roman" w:cs="Times New Roman"/>
                <w:sz w:val="22"/>
                <w:szCs w:val="22"/>
                <w:lang w:val="lv-LV"/>
              </w:rPr>
              <w:t>samazināt</w:t>
            </w:r>
            <w:r w:rsidRPr="00307499">
              <w:rPr>
                <w:rFonts w:ascii="Times New Roman" w:hAnsi="Times New Roman" w:cs="Times New Roman"/>
                <w:color w:val="000000"/>
                <w:sz w:val="22"/>
                <w:szCs w:val="22"/>
                <w:lang w:val="lv-LV" w:bidi="en-US"/>
              </w:rPr>
              <w:t xml:space="preserve"> </w:t>
            </w:r>
            <w:r>
              <w:rPr>
                <w:rFonts w:ascii="Times New Roman" w:hAnsi="Times New Roman" w:cs="Times New Roman"/>
                <w:color w:val="000000"/>
                <w:sz w:val="22"/>
                <w:szCs w:val="22"/>
                <w:lang w:val="lv-LV" w:bidi="en-US"/>
              </w:rPr>
              <w:t>l</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dz 2024.gadam 1.1. uzdevuma </w:t>
            </w:r>
            <w:r w:rsidRPr="00307499">
              <w:rPr>
                <w:rFonts w:ascii="Times New Roman" w:hAnsi="Times New Roman" w:cs="Times New Roman"/>
                <w:color w:val="000000"/>
                <w:sz w:val="22"/>
                <w:szCs w:val="22"/>
                <w:lang w:val="lv-LV" w:bidi="en-US"/>
              </w:rPr>
              <w:lastRenderedPageBreak/>
              <w:t>"palielinot sabiedr</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ba balst</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tu </w:t>
            </w:r>
            <w:r w:rsidRPr="00307499">
              <w:rPr>
                <w:rFonts w:ascii="Times New Roman" w:hAnsi="Times New Roman" w:cs="Times New Roman"/>
                <w:sz w:val="22"/>
                <w:szCs w:val="22"/>
                <w:lang w:val="lv-LV"/>
              </w:rPr>
              <w:t>sociālo</w:t>
            </w:r>
            <w:r w:rsidRPr="00307499">
              <w:rPr>
                <w:rFonts w:ascii="Times New Roman" w:hAnsi="Times New Roman" w:cs="Times New Roman"/>
                <w:color w:val="000000"/>
                <w:sz w:val="22"/>
                <w:szCs w:val="22"/>
                <w:lang w:val="lv-LV" w:bidi="en-US"/>
              </w:rPr>
              <w:t xml:space="preserve"> pakalpojumu pieejam</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 xml:space="preserve">bu </w:t>
            </w:r>
            <w:r w:rsidRPr="00307499">
              <w:rPr>
                <w:rFonts w:ascii="Times New Roman" w:hAnsi="Times New Roman" w:cs="Times New Roman"/>
                <w:sz w:val="22"/>
                <w:szCs w:val="22"/>
                <w:lang w:val="lv-LV"/>
              </w:rPr>
              <w:t>bērniem</w:t>
            </w:r>
            <w:r w:rsidRPr="00307499">
              <w:rPr>
                <w:rFonts w:ascii="Times New Roman" w:hAnsi="Times New Roman" w:cs="Times New Roman"/>
                <w:color w:val="000000"/>
                <w:sz w:val="22"/>
                <w:szCs w:val="22"/>
                <w:lang w:val="lv-LV" w:bidi="en-US"/>
              </w:rPr>
              <w:t xml:space="preserve"> un pilngad</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g</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m </w:t>
            </w:r>
            <w:r w:rsidRPr="00307499">
              <w:rPr>
                <w:rFonts w:ascii="Times New Roman" w:hAnsi="Times New Roman" w:cs="Times New Roman"/>
                <w:sz w:val="22"/>
                <w:szCs w:val="22"/>
                <w:lang w:val="lv-LV"/>
              </w:rPr>
              <w:t>personām</w:t>
            </w:r>
            <w:r w:rsidRPr="00307499">
              <w:rPr>
                <w:rFonts w:ascii="Times New Roman" w:hAnsi="Times New Roman" w:cs="Times New Roman"/>
                <w:color w:val="000000"/>
                <w:sz w:val="22"/>
                <w:szCs w:val="22"/>
                <w:lang w:val="lv-LV" w:bidi="en-US"/>
              </w:rPr>
              <w:t xml:space="preserve"> ar </w:t>
            </w:r>
            <w:r w:rsidRPr="00307499">
              <w:rPr>
                <w:rFonts w:ascii="Times New Roman" w:hAnsi="Times New Roman" w:cs="Times New Roman"/>
                <w:sz w:val="22"/>
                <w:szCs w:val="22"/>
                <w:lang w:val="lv-LV"/>
              </w:rPr>
              <w:t>funkcionāliem</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traucējumiem</w:t>
            </w:r>
            <w:r w:rsidRPr="00307499">
              <w:rPr>
                <w:rFonts w:ascii="Times New Roman" w:hAnsi="Times New Roman" w:cs="Times New Roman"/>
                <w:color w:val="000000"/>
                <w:sz w:val="22"/>
                <w:szCs w:val="22"/>
                <w:lang w:val="lv-LV" w:bidi="en-US"/>
              </w:rPr>
              <w:t xml:space="preserve">, t.sk. </w:t>
            </w:r>
            <w:r w:rsidRPr="00307499">
              <w:rPr>
                <w:rFonts w:ascii="Times New Roman" w:hAnsi="Times New Roman" w:cs="Times New Roman"/>
                <w:sz w:val="22"/>
                <w:szCs w:val="22"/>
                <w:lang w:val="lv-LV"/>
              </w:rPr>
              <w:t>garīga</w:t>
            </w:r>
            <w:r w:rsidRPr="00307499">
              <w:rPr>
                <w:rFonts w:ascii="Times New Roman" w:hAnsi="Times New Roman" w:cs="Times New Roman"/>
                <w:color w:val="000000"/>
                <w:sz w:val="22"/>
                <w:szCs w:val="22"/>
                <w:lang w:val="lv-LV" w:bidi="en-US"/>
              </w:rPr>
              <w:t xml:space="preserve"> rakstura </w:t>
            </w:r>
            <w:r w:rsidRPr="00307499">
              <w:rPr>
                <w:rFonts w:ascii="Times New Roman" w:hAnsi="Times New Roman" w:cs="Times New Roman"/>
                <w:sz w:val="22"/>
                <w:szCs w:val="22"/>
                <w:lang w:val="lv-LV"/>
              </w:rPr>
              <w:t>traucējumu</w:t>
            </w:r>
            <w:r w:rsidRPr="00307499">
              <w:rPr>
                <w:rFonts w:ascii="Times New Roman" w:hAnsi="Times New Roman" w:cs="Times New Roman"/>
                <w:color w:val="000000"/>
                <w:sz w:val="22"/>
                <w:szCs w:val="22"/>
                <w:lang w:val="lv-LV" w:bidi="en-US"/>
              </w:rPr>
              <w:t xml:space="preserve"> vai multiplu </w:t>
            </w:r>
            <w:r w:rsidRPr="00307499">
              <w:rPr>
                <w:rFonts w:ascii="Times New Roman" w:hAnsi="Times New Roman" w:cs="Times New Roman"/>
                <w:sz w:val="22"/>
                <w:szCs w:val="22"/>
                <w:lang w:val="lv-LV"/>
              </w:rPr>
              <w:t>traucējumu</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gadījumā</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vecāka</w:t>
            </w:r>
            <w:r w:rsidRPr="00307499">
              <w:rPr>
                <w:rFonts w:ascii="Times New Roman" w:hAnsi="Times New Roman" w:cs="Times New Roman"/>
                <w:color w:val="000000"/>
                <w:sz w:val="22"/>
                <w:szCs w:val="22"/>
                <w:lang w:val="lv-LV" w:bidi="en-US"/>
              </w:rPr>
              <w:t xml:space="preserve"> gada </w:t>
            </w:r>
            <w:r w:rsidRPr="00307499">
              <w:rPr>
                <w:rFonts w:ascii="Times New Roman" w:hAnsi="Times New Roman" w:cs="Times New Roman"/>
                <w:sz w:val="22"/>
                <w:szCs w:val="22"/>
                <w:lang w:val="lv-LV"/>
              </w:rPr>
              <w:t>gājuma</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cilvēkiem</w:t>
            </w:r>
            <w:r w:rsidRPr="00307499">
              <w:rPr>
                <w:rFonts w:ascii="Times New Roman" w:hAnsi="Times New Roman" w:cs="Times New Roman"/>
                <w:color w:val="000000"/>
                <w:sz w:val="22"/>
                <w:szCs w:val="22"/>
                <w:lang w:val="lv-LV" w:bidi="en-US"/>
              </w:rPr>
              <w:t xml:space="preserve">, t.sk. </w:t>
            </w:r>
            <w:r w:rsidRPr="00307499">
              <w:rPr>
                <w:rFonts w:ascii="Times New Roman" w:hAnsi="Times New Roman" w:cs="Times New Roman"/>
                <w:sz w:val="22"/>
                <w:szCs w:val="22"/>
                <w:lang w:val="lv-LV"/>
              </w:rPr>
              <w:t>cilvēkiem</w:t>
            </w:r>
            <w:r w:rsidRPr="00307499">
              <w:rPr>
                <w:rFonts w:ascii="Times New Roman" w:hAnsi="Times New Roman" w:cs="Times New Roman"/>
                <w:color w:val="000000"/>
                <w:sz w:val="22"/>
                <w:szCs w:val="22"/>
                <w:lang w:val="lv-LV" w:bidi="en-US"/>
              </w:rPr>
              <w:t xml:space="preserve"> ar demenci, un sniegt atbalstu </w:t>
            </w:r>
            <w:r w:rsidRPr="00307499">
              <w:rPr>
                <w:rFonts w:ascii="Times New Roman" w:hAnsi="Times New Roman" w:cs="Times New Roman"/>
                <w:sz w:val="22"/>
                <w:szCs w:val="22"/>
                <w:lang w:val="lv-LV"/>
              </w:rPr>
              <w:t>viņu</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ģimenes</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locekļiem</w:t>
            </w:r>
            <w:r w:rsidRPr="00307499">
              <w:rPr>
                <w:rFonts w:ascii="Times New Roman" w:hAnsi="Times New Roman" w:cs="Times New Roman"/>
                <w:color w:val="000000"/>
                <w:sz w:val="22"/>
                <w:szCs w:val="22"/>
                <w:lang w:val="lv-LV" w:bidi="en-US"/>
              </w:rPr>
              <w:t xml:space="preserve">, veicinot starpnozaru un </w:t>
            </w:r>
            <w:proofErr w:type="spellStart"/>
            <w:r w:rsidRPr="00307499">
              <w:rPr>
                <w:rFonts w:ascii="Times New Roman" w:hAnsi="Times New Roman" w:cs="Times New Roman"/>
                <w:color w:val="000000"/>
                <w:sz w:val="22"/>
                <w:szCs w:val="22"/>
                <w:lang w:val="lv-LV" w:bidi="en-US"/>
              </w:rPr>
              <w:t>multidisciplin</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ru</w:t>
            </w:r>
            <w:proofErr w:type="spellEnd"/>
            <w:r w:rsidRPr="00307499">
              <w:rPr>
                <w:rFonts w:ascii="Times New Roman" w:hAnsi="Times New Roman" w:cs="Times New Roman"/>
                <w:sz w:val="22"/>
                <w:szCs w:val="22"/>
                <w:lang w:val="lv-LV"/>
              </w:rPr>
              <w:br w:type="page"/>
            </w:r>
            <w:r>
              <w:rPr>
                <w:rFonts w:ascii="Times New Roman" w:hAnsi="Times New Roman" w:cs="Times New Roman"/>
                <w:sz w:val="22"/>
                <w:szCs w:val="22"/>
                <w:lang w:val="lv-LV"/>
              </w:rPr>
              <w:t xml:space="preserve"> </w:t>
            </w:r>
            <w:r w:rsidRPr="00307499">
              <w:rPr>
                <w:rFonts w:ascii="Times New Roman" w:hAnsi="Times New Roman" w:cs="Times New Roman"/>
                <w:color w:val="000000"/>
                <w:sz w:val="22"/>
                <w:szCs w:val="22"/>
                <w:lang w:val="lv-LV" w:bidi="en-US"/>
              </w:rPr>
              <w:t xml:space="preserve">pieeju </w:t>
            </w:r>
            <w:r w:rsidRPr="00307499">
              <w:rPr>
                <w:rFonts w:ascii="Times New Roman" w:hAnsi="Times New Roman" w:cs="Times New Roman"/>
                <w:sz w:val="22"/>
                <w:szCs w:val="22"/>
                <w:lang w:val="lv-LV"/>
              </w:rPr>
              <w:t>sociālajā</w:t>
            </w:r>
            <w:r w:rsidRPr="00307499">
              <w:rPr>
                <w:rFonts w:ascii="Times New Roman" w:hAnsi="Times New Roman" w:cs="Times New Roman"/>
                <w:color w:val="000000"/>
                <w:sz w:val="22"/>
                <w:szCs w:val="22"/>
                <w:lang w:val="lv-LV" w:bidi="en-US"/>
              </w:rPr>
              <w:t xml:space="preserve"> </w:t>
            </w:r>
            <w:proofErr w:type="spellStart"/>
            <w:r w:rsidRPr="00307499">
              <w:rPr>
                <w:rFonts w:ascii="Times New Roman" w:hAnsi="Times New Roman" w:cs="Times New Roman"/>
                <w:color w:val="000000"/>
                <w:sz w:val="22"/>
                <w:szCs w:val="22"/>
                <w:lang w:val="lv-LV" w:eastAsia="ru-RU" w:bidi="ru-RU"/>
              </w:rPr>
              <w:t>арг</w:t>
            </w:r>
            <w:r w:rsidRPr="00307499">
              <w:rPr>
                <w:rFonts w:ascii="Times New Roman" w:hAnsi="Times New Roman" w:cs="Times New Roman"/>
                <w:sz w:val="22"/>
                <w:szCs w:val="22"/>
                <w:lang w:val="lv-LV" w:eastAsia="ru-RU" w:bidi="ru-RU"/>
              </w:rPr>
              <w:t>ū</w:t>
            </w:r>
            <w:r w:rsidRPr="00307499">
              <w:rPr>
                <w:rFonts w:ascii="Times New Roman" w:hAnsi="Times New Roman" w:cs="Times New Roman"/>
                <w:color w:val="000000"/>
                <w:sz w:val="22"/>
                <w:szCs w:val="22"/>
                <w:lang w:val="lv-LV" w:eastAsia="ru-RU" w:bidi="ru-RU"/>
              </w:rPr>
              <w:t>р</w:t>
            </w:r>
            <w:r w:rsidRPr="00307499">
              <w:rPr>
                <w:rFonts w:ascii="Times New Roman" w:hAnsi="Times New Roman" w:cs="Times New Roman"/>
                <w:sz w:val="22"/>
                <w:szCs w:val="22"/>
                <w:lang w:val="lv-LV" w:eastAsia="ru-RU" w:bidi="ru-RU"/>
              </w:rPr>
              <w:t>ē</w:t>
            </w:r>
            <w:proofErr w:type="spellEnd"/>
            <w:r w:rsidRPr="00307499">
              <w:rPr>
                <w:rFonts w:ascii="Times New Roman" w:hAnsi="Times New Roman" w:cs="Times New Roman"/>
                <w:color w:val="000000"/>
                <w:sz w:val="22"/>
                <w:szCs w:val="22"/>
                <w:lang w:val="lv-LV" w:eastAsia="ru-RU" w:bidi="ru-RU"/>
              </w:rPr>
              <w:t xml:space="preserve">" </w:t>
            </w:r>
            <w:r w:rsidRPr="00307499">
              <w:rPr>
                <w:rFonts w:ascii="Times New Roman" w:hAnsi="Times New Roman" w:cs="Times New Roman"/>
                <w:color w:val="000000"/>
                <w:sz w:val="22"/>
                <w:szCs w:val="22"/>
                <w:lang w:val="lv-LV" w:bidi="en-US"/>
              </w:rPr>
              <w:t xml:space="preserve">(24.1pp.). </w:t>
            </w:r>
            <w:r w:rsidRPr="00307499">
              <w:rPr>
                <w:rFonts w:ascii="Times New Roman" w:hAnsi="Times New Roman" w:cs="Times New Roman"/>
                <w:sz w:val="22"/>
                <w:szCs w:val="22"/>
                <w:lang w:val="lv-LV"/>
              </w:rPr>
              <w:t>Papildināt</w:t>
            </w:r>
            <w:r w:rsidRPr="00307499">
              <w:rPr>
                <w:rFonts w:ascii="Times New Roman" w:hAnsi="Times New Roman" w:cs="Times New Roman"/>
                <w:color w:val="000000"/>
                <w:sz w:val="22"/>
                <w:szCs w:val="22"/>
                <w:lang w:val="lv-LV" w:bidi="en-US"/>
              </w:rPr>
              <w:t xml:space="preserve"> ar projekta </w:t>
            </w:r>
            <w:r w:rsidRPr="00307499">
              <w:rPr>
                <w:rFonts w:ascii="Times New Roman" w:hAnsi="Times New Roman" w:cs="Times New Roman"/>
                <w:sz w:val="22"/>
                <w:szCs w:val="22"/>
                <w:lang w:val="lv-LV"/>
              </w:rPr>
              <w:t>sākotnējā</w:t>
            </w:r>
            <w:r w:rsidRPr="00307499">
              <w:rPr>
                <w:rFonts w:ascii="Times New Roman" w:hAnsi="Times New Roman" w:cs="Times New Roman"/>
                <w:color w:val="000000"/>
                <w:sz w:val="22"/>
                <w:szCs w:val="22"/>
                <w:lang w:val="lv-LV" w:bidi="en-US"/>
              </w:rPr>
              <w:t xml:space="preserve"> versij</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plānoto</w:t>
            </w:r>
            <w:r w:rsidRPr="00307499">
              <w:rPr>
                <w:rFonts w:ascii="Times New Roman" w:hAnsi="Times New Roman" w:cs="Times New Roman"/>
                <w:color w:val="000000"/>
                <w:sz w:val="22"/>
                <w:szCs w:val="22"/>
                <w:lang w:val="lv-LV" w:bidi="en-US"/>
              </w:rPr>
              <w:t xml:space="preserve"> 1.5. uzdevumu (25.1pp.) "</w:t>
            </w:r>
            <w:r w:rsidRPr="00307499">
              <w:rPr>
                <w:rFonts w:ascii="Times New Roman" w:hAnsi="Times New Roman" w:cs="Times New Roman"/>
                <w:sz w:val="22"/>
                <w:szCs w:val="22"/>
                <w:lang w:val="lv-LV"/>
              </w:rPr>
              <w:t>ieviešot</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individuālā</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budžeta</w:t>
            </w:r>
            <w:r w:rsidRPr="00307499">
              <w:rPr>
                <w:rFonts w:ascii="Times New Roman" w:hAnsi="Times New Roman" w:cs="Times New Roman"/>
                <w:color w:val="000000"/>
                <w:sz w:val="22"/>
                <w:szCs w:val="22"/>
                <w:lang w:val="lv-LV" w:bidi="en-US"/>
              </w:rPr>
              <w:t xml:space="preserve"> pieeju </w:t>
            </w:r>
            <w:r w:rsidRPr="00307499">
              <w:rPr>
                <w:rFonts w:ascii="Times New Roman" w:hAnsi="Times New Roman" w:cs="Times New Roman"/>
                <w:sz w:val="22"/>
                <w:szCs w:val="22"/>
                <w:lang w:val="lv-LV"/>
              </w:rPr>
              <w:t>sociālo</w:t>
            </w:r>
            <w:r w:rsidRPr="00307499">
              <w:rPr>
                <w:rFonts w:ascii="Times New Roman" w:hAnsi="Times New Roman" w:cs="Times New Roman"/>
                <w:color w:val="000000"/>
                <w:sz w:val="22"/>
                <w:szCs w:val="22"/>
                <w:lang w:val="lv-LV" w:bidi="en-US"/>
              </w:rPr>
              <w:t xml:space="preserve"> pakalpojumu </w:t>
            </w:r>
            <w:r w:rsidRPr="00307499">
              <w:rPr>
                <w:rFonts w:ascii="Times New Roman" w:hAnsi="Times New Roman" w:cs="Times New Roman"/>
                <w:sz w:val="22"/>
                <w:szCs w:val="22"/>
                <w:lang w:val="lv-LV"/>
              </w:rPr>
              <w:t>sniegšanā</w:t>
            </w:r>
            <w:r w:rsidRPr="00307499">
              <w:rPr>
                <w:rFonts w:ascii="Times New Roman" w:hAnsi="Times New Roman" w:cs="Times New Roman"/>
                <w:color w:val="000000"/>
                <w:sz w:val="22"/>
                <w:szCs w:val="22"/>
                <w:lang w:val="lv-LV" w:bidi="en-US"/>
              </w:rPr>
              <w:t xml:space="preserve"> noteikt</w:t>
            </w:r>
            <w:r w:rsidRPr="00307499">
              <w:rPr>
                <w:rFonts w:ascii="Times New Roman" w:hAnsi="Times New Roman" w:cs="Times New Roman"/>
                <w:sz w:val="22"/>
                <w:szCs w:val="22"/>
                <w:lang w:val="lv-LV"/>
              </w:rPr>
              <w:t>ā</w:t>
            </w:r>
            <w:r w:rsidRPr="00307499">
              <w:rPr>
                <w:rFonts w:ascii="Times New Roman" w:hAnsi="Times New Roman" w:cs="Times New Roman"/>
                <w:color w:val="000000"/>
                <w:sz w:val="22"/>
                <w:szCs w:val="22"/>
                <w:lang w:val="lv-LV" w:bidi="en-US"/>
              </w:rPr>
              <w:t xml:space="preserve">m </w:t>
            </w:r>
            <w:r w:rsidRPr="00307499">
              <w:rPr>
                <w:rFonts w:ascii="Times New Roman" w:hAnsi="Times New Roman" w:cs="Times New Roman"/>
                <w:sz w:val="22"/>
                <w:szCs w:val="22"/>
                <w:lang w:val="lv-LV"/>
              </w:rPr>
              <w:t>mērķa</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grupām</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īpaši</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bērniem</w:t>
            </w:r>
            <w:r w:rsidRPr="00307499">
              <w:rPr>
                <w:rFonts w:ascii="Times New Roman" w:hAnsi="Times New Roman" w:cs="Times New Roman"/>
                <w:color w:val="000000"/>
                <w:sz w:val="22"/>
                <w:szCs w:val="22"/>
                <w:lang w:val="lv-LV" w:bidi="en-US"/>
              </w:rPr>
              <w:t>", nosakot izpildes terminu l</w:t>
            </w:r>
            <w:r w:rsidRPr="00307499">
              <w:rPr>
                <w:rFonts w:ascii="Times New Roman" w:hAnsi="Times New Roman" w:cs="Times New Roman"/>
                <w:sz w:val="22"/>
                <w:szCs w:val="22"/>
                <w:lang w:val="lv-LV"/>
              </w:rPr>
              <w:t>ī</w:t>
            </w:r>
            <w:r w:rsidRPr="00307499">
              <w:rPr>
                <w:rFonts w:ascii="Times New Roman" w:hAnsi="Times New Roman" w:cs="Times New Roman"/>
                <w:color w:val="000000"/>
                <w:sz w:val="22"/>
                <w:szCs w:val="22"/>
                <w:lang w:val="lv-LV" w:bidi="en-US"/>
              </w:rPr>
              <w:t>dz 2024.gadam.</w:t>
            </w:r>
          </w:p>
          <w:p w14:paraId="6D5C8B4A" w14:textId="0B2F89CE" w:rsidR="00F10708" w:rsidRPr="00307499" w:rsidRDefault="00F10708" w:rsidP="00F10708">
            <w:pPr>
              <w:tabs>
                <w:tab w:val="left" w:pos="720"/>
              </w:tabs>
              <w:contextualSpacing/>
              <w:jc w:val="both"/>
              <w:rPr>
                <w:b/>
                <w:sz w:val="22"/>
                <w:szCs w:val="22"/>
              </w:rPr>
            </w:pPr>
            <w:r w:rsidRPr="00307499">
              <w:rPr>
                <w:color w:val="000000"/>
                <w:sz w:val="22"/>
                <w:szCs w:val="22"/>
                <w:lang w:eastAsia="en-US" w:bidi="en-US"/>
              </w:rPr>
              <w:t>Projekta "</w:t>
            </w:r>
            <w:r w:rsidRPr="00307499">
              <w:rPr>
                <w:sz w:val="22"/>
                <w:szCs w:val="22"/>
              </w:rPr>
              <w:t>Pamatnostādņu</w:t>
            </w:r>
            <w:r w:rsidRPr="00307499">
              <w:rPr>
                <w:color w:val="000000"/>
                <w:sz w:val="22"/>
                <w:szCs w:val="22"/>
                <w:lang w:eastAsia="en-US" w:bidi="en-US"/>
              </w:rPr>
              <w:t xml:space="preserve"> kopsavilkum</w:t>
            </w:r>
            <w:r w:rsidRPr="00307499">
              <w:rPr>
                <w:sz w:val="22"/>
                <w:szCs w:val="22"/>
              </w:rPr>
              <w:t>ā</w:t>
            </w:r>
            <w:r w:rsidRPr="00307499">
              <w:rPr>
                <w:color w:val="000000"/>
                <w:sz w:val="22"/>
                <w:szCs w:val="22"/>
                <w:lang w:eastAsia="en-US" w:bidi="en-US"/>
              </w:rPr>
              <w:t xml:space="preserve"> </w:t>
            </w:r>
            <w:r w:rsidRPr="00307499">
              <w:rPr>
                <w:sz w:val="22"/>
                <w:szCs w:val="22"/>
              </w:rPr>
              <w:t>noradīts</w:t>
            </w:r>
            <w:r w:rsidRPr="00307499">
              <w:rPr>
                <w:color w:val="000000"/>
                <w:sz w:val="22"/>
                <w:szCs w:val="22"/>
                <w:lang w:eastAsia="en-US" w:bidi="en-US"/>
              </w:rPr>
              <w:t>, ka "</w:t>
            </w:r>
            <w:r w:rsidRPr="00307499">
              <w:rPr>
                <w:sz w:val="22"/>
                <w:szCs w:val="22"/>
              </w:rPr>
              <w:t>iekļaujoša</w:t>
            </w:r>
            <w:r w:rsidRPr="00307499">
              <w:rPr>
                <w:color w:val="000000"/>
                <w:sz w:val="22"/>
                <w:szCs w:val="22"/>
                <w:lang w:eastAsia="en-US" w:bidi="en-US"/>
              </w:rPr>
              <w:t xml:space="preserve"> </w:t>
            </w:r>
            <w:r w:rsidRPr="00307499">
              <w:rPr>
                <w:sz w:val="22"/>
                <w:szCs w:val="22"/>
              </w:rPr>
              <w:t>izglītība</w:t>
            </w:r>
            <w:r w:rsidRPr="00307499">
              <w:rPr>
                <w:color w:val="000000"/>
                <w:sz w:val="22"/>
                <w:szCs w:val="22"/>
                <w:lang w:eastAsia="en-US" w:bidi="en-US"/>
              </w:rPr>
              <w:t xml:space="preserve"> un </w:t>
            </w:r>
            <w:r w:rsidRPr="00307499">
              <w:rPr>
                <w:sz w:val="22"/>
                <w:szCs w:val="22"/>
              </w:rPr>
              <w:t>izglītības</w:t>
            </w:r>
            <w:r w:rsidRPr="00307499">
              <w:rPr>
                <w:color w:val="000000"/>
                <w:sz w:val="22"/>
                <w:szCs w:val="22"/>
                <w:lang w:eastAsia="en-US" w:bidi="en-US"/>
              </w:rPr>
              <w:t xml:space="preserve"> </w:t>
            </w:r>
            <w:r w:rsidRPr="00307499">
              <w:rPr>
                <w:sz w:val="22"/>
                <w:szCs w:val="22"/>
              </w:rPr>
              <w:t>iespējas</w:t>
            </w:r>
            <w:r w:rsidRPr="00307499">
              <w:rPr>
                <w:color w:val="000000"/>
                <w:sz w:val="22"/>
                <w:szCs w:val="22"/>
                <w:lang w:eastAsia="en-US" w:bidi="en-US"/>
              </w:rPr>
              <w:t xml:space="preserve"> visa </w:t>
            </w:r>
            <w:r w:rsidRPr="00307499">
              <w:rPr>
                <w:sz w:val="22"/>
                <w:szCs w:val="22"/>
              </w:rPr>
              <w:t>mūža</w:t>
            </w:r>
            <w:r w:rsidRPr="00307499">
              <w:rPr>
                <w:color w:val="000000"/>
                <w:sz w:val="22"/>
                <w:szCs w:val="22"/>
                <w:lang w:eastAsia="en-US" w:bidi="en-US"/>
              </w:rPr>
              <w:t xml:space="preserve"> gar</w:t>
            </w:r>
            <w:r w:rsidRPr="00307499">
              <w:rPr>
                <w:sz w:val="22"/>
                <w:szCs w:val="22"/>
              </w:rPr>
              <w:t>u</w:t>
            </w:r>
            <w:r w:rsidRPr="00307499">
              <w:rPr>
                <w:color w:val="000000"/>
                <w:sz w:val="22"/>
                <w:szCs w:val="22"/>
                <w:lang w:eastAsia="en-US" w:bidi="en-US"/>
              </w:rPr>
              <w:t>m</w:t>
            </w:r>
            <w:r w:rsidRPr="00307499">
              <w:rPr>
                <w:sz w:val="22"/>
                <w:szCs w:val="22"/>
              </w:rPr>
              <w:t>ā</w:t>
            </w:r>
            <w:r w:rsidRPr="00307499">
              <w:rPr>
                <w:color w:val="000000"/>
                <w:sz w:val="22"/>
                <w:szCs w:val="22"/>
                <w:lang w:eastAsia="en-US" w:bidi="en-US"/>
              </w:rPr>
              <w:t xml:space="preserve"> </w:t>
            </w:r>
            <w:r w:rsidRPr="00307499">
              <w:rPr>
                <w:sz w:val="22"/>
                <w:szCs w:val="22"/>
              </w:rPr>
              <w:t>tieši</w:t>
            </w:r>
            <w:r w:rsidRPr="00307499">
              <w:rPr>
                <w:color w:val="000000"/>
                <w:sz w:val="22"/>
                <w:szCs w:val="22"/>
                <w:lang w:eastAsia="en-US" w:bidi="en-US"/>
              </w:rPr>
              <w:t xml:space="preserve"> </w:t>
            </w:r>
            <w:r w:rsidRPr="00307499">
              <w:rPr>
                <w:sz w:val="22"/>
                <w:szCs w:val="22"/>
              </w:rPr>
              <w:t>korelē</w:t>
            </w:r>
            <w:r w:rsidRPr="00307499">
              <w:rPr>
                <w:color w:val="000000"/>
                <w:sz w:val="22"/>
                <w:szCs w:val="22"/>
                <w:lang w:eastAsia="en-US" w:bidi="en-US"/>
              </w:rPr>
              <w:t xml:space="preserve"> ar personas </w:t>
            </w:r>
            <w:r w:rsidRPr="00307499">
              <w:rPr>
                <w:sz w:val="22"/>
                <w:szCs w:val="22"/>
              </w:rPr>
              <w:t>konkurētspēju</w:t>
            </w:r>
            <w:r w:rsidRPr="00307499">
              <w:rPr>
                <w:color w:val="000000"/>
                <w:sz w:val="22"/>
                <w:szCs w:val="22"/>
                <w:lang w:eastAsia="en-US" w:bidi="en-US"/>
              </w:rPr>
              <w:t xml:space="preserve"> darba tirg</w:t>
            </w:r>
            <w:r w:rsidRPr="00307499">
              <w:rPr>
                <w:sz w:val="22"/>
                <w:szCs w:val="22"/>
              </w:rPr>
              <w:t>ū</w:t>
            </w:r>
            <w:r w:rsidRPr="00307499">
              <w:rPr>
                <w:color w:val="000000"/>
                <w:sz w:val="22"/>
                <w:szCs w:val="22"/>
                <w:lang w:eastAsia="en-US" w:bidi="en-US"/>
              </w:rPr>
              <w:t>, t</w:t>
            </w:r>
            <w:r w:rsidRPr="00307499">
              <w:rPr>
                <w:sz w:val="22"/>
                <w:szCs w:val="22"/>
              </w:rPr>
              <w:t>ā</w:t>
            </w:r>
            <w:r w:rsidRPr="00307499">
              <w:rPr>
                <w:color w:val="000000"/>
                <w:sz w:val="22"/>
                <w:szCs w:val="22"/>
                <w:lang w:eastAsia="en-US" w:bidi="en-US"/>
              </w:rPr>
              <w:t xml:space="preserve">s </w:t>
            </w:r>
            <w:r w:rsidRPr="00307499">
              <w:rPr>
                <w:sz w:val="22"/>
                <w:szCs w:val="22"/>
              </w:rPr>
              <w:t>pakļautību</w:t>
            </w:r>
            <w:r w:rsidRPr="00307499">
              <w:rPr>
                <w:color w:val="000000"/>
                <w:sz w:val="22"/>
                <w:szCs w:val="22"/>
                <w:lang w:eastAsia="en-US" w:bidi="en-US"/>
              </w:rPr>
              <w:t xml:space="preserve"> </w:t>
            </w:r>
            <w:r w:rsidRPr="00307499">
              <w:rPr>
                <w:sz w:val="22"/>
                <w:szCs w:val="22"/>
              </w:rPr>
              <w:t>nabadzības</w:t>
            </w:r>
            <w:r w:rsidRPr="00307499">
              <w:rPr>
                <w:color w:val="000000"/>
                <w:sz w:val="22"/>
                <w:szCs w:val="22"/>
                <w:lang w:eastAsia="en-US" w:bidi="en-US"/>
              </w:rPr>
              <w:t xml:space="preserve"> un </w:t>
            </w:r>
            <w:r w:rsidRPr="00307499">
              <w:rPr>
                <w:sz w:val="22"/>
                <w:szCs w:val="22"/>
              </w:rPr>
              <w:t>sociālās</w:t>
            </w:r>
            <w:r w:rsidRPr="00307499">
              <w:rPr>
                <w:color w:val="000000"/>
                <w:sz w:val="22"/>
                <w:szCs w:val="22"/>
                <w:lang w:eastAsia="en-US" w:bidi="en-US"/>
              </w:rPr>
              <w:t xml:space="preserve"> </w:t>
            </w:r>
            <w:r w:rsidRPr="00307499">
              <w:rPr>
                <w:sz w:val="22"/>
                <w:szCs w:val="22"/>
              </w:rPr>
              <w:t>atstumtības</w:t>
            </w:r>
            <w:r w:rsidRPr="00307499">
              <w:rPr>
                <w:color w:val="000000"/>
                <w:sz w:val="22"/>
                <w:szCs w:val="22"/>
                <w:lang w:eastAsia="en-US" w:bidi="en-US"/>
              </w:rPr>
              <w:t xml:space="preserve"> riskam, </w:t>
            </w:r>
            <w:r w:rsidRPr="00307499">
              <w:rPr>
                <w:sz w:val="22"/>
                <w:szCs w:val="22"/>
              </w:rPr>
              <w:t>ienākumu</w:t>
            </w:r>
            <w:r w:rsidRPr="00307499">
              <w:rPr>
                <w:color w:val="000000"/>
                <w:sz w:val="22"/>
                <w:szCs w:val="22"/>
                <w:lang w:eastAsia="en-US" w:bidi="en-US"/>
              </w:rPr>
              <w:t xml:space="preserve"> </w:t>
            </w:r>
            <w:r>
              <w:rPr>
                <w:color w:val="000000"/>
                <w:sz w:val="22"/>
                <w:szCs w:val="22"/>
                <w:lang w:eastAsia="en-US" w:bidi="en-US"/>
              </w:rPr>
              <w:t>l</w:t>
            </w:r>
            <w:r w:rsidRPr="00307499">
              <w:rPr>
                <w:sz w:val="22"/>
                <w:szCs w:val="22"/>
              </w:rPr>
              <w:t>ī</w:t>
            </w:r>
            <w:r w:rsidRPr="00307499">
              <w:rPr>
                <w:color w:val="000000"/>
                <w:sz w:val="22"/>
                <w:szCs w:val="22"/>
                <w:lang w:eastAsia="en-US" w:bidi="en-US"/>
              </w:rPr>
              <w:t>meni".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3B40EB6" w14:textId="3F1007F0" w:rsidR="00F10708" w:rsidRPr="0037643A" w:rsidRDefault="00F10708" w:rsidP="00F10708">
            <w:pPr>
              <w:pStyle w:val="naisc"/>
              <w:spacing w:before="0" w:after="0"/>
              <w:rPr>
                <w:b/>
                <w:sz w:val="22"/>
                <w:szCs w:val="22"/>
              </w:rPr>
            </w:pPr>
            <w:r w:rsidRPr="0037643A">
              <w:rPr>
                <w:b/>
                <w:sz w:val="22"/>
                <w:szCs w:val="22"/>
              </w:rPr>
              <w:lastRenderedPageBreak/>
              <w:t>Daļēji ņemts vērā</w:t>
            </w:r>
          </w:p>
          <w:p w14:paraId="34321846" w14:textId="3F443D25" w:rsidR="00F10708" w:rsidRDefault="00F10708" w:rsidP="00F10708">
            <w:pPr>
              <w:pStyle w:val="naisc"/>
              <w:spacing w:before="0" w:after="0"/>
              <w:jc w:val="both"/>
              <w:rPr>
                <w:i/>
                <w:sz w:val="22"/>
                <w:szCs w:val="22"/>
              </w:rPr>
            </w:pPr>
            <w:r>
              <w:rPr>
                <w:sz w:val="22"/>
                <w:szCs w:val="22"/>
              </w:rPr>
              <w:t xml:space="preserve">Informējam, ka sabiedriskajā apspriešanā sākotnējā Pamatnostādņu projekta redakcijā iekļautais 1.5.uzdevums nav izslēgts, </w:t>
            </w:r>
            <w:r w:rsidRPr="000B0669">
              <w:rPr>
                <w:sz w:val="22"/>
                <w:szCs w:val="22"/>
              </w:rPr>
              <w:t xml:space="preserve">tas precizētā redakcijā (atbilstoši sabiedriskās </w:t>
            </w:r>
            <w:r w:rsidRPr="000A0967">
              <w:rPr>
                <w:sz w:val="22"/>
                <w:szCs w:val="22"/>
              </w:rPr>
              <w:t xml:space="preserve">apspriešanas laikā saņemtajiem priekšlikumiem) ir iekļauts Pamatnostādņu projekta </w:t>
            </w:r>
            <w:r w:rsidR="006916D9" w:rsidRPr="000A0967">
              <w:rPr>
                <w:sz w:val="22"/>
                <w:szCs w:val="22"/>
              </w:rPr>
              <w:t>2.</w:t>
            </w:r>
            <w:r w:rsidRPr="000A0967">
              <w:rPr>
                <w:sz w:val="22"/>
                <w:szCs w:val="22"/>
              </w:rPr>
              <w:t xml:space="preserve">4.uzdevumā- skat. </w:t>
            </w:r>
            <w:r w:rsidR="006916D9" w:rsidRPr="000A0967">
              <w:rPr>
                <w:sz w:val="22"/>
                <w:szCs w:val="22"/>
              </w:rPr>
              <w:t>2.</w:t>
            </w:r>
            <w:r w:rsidRPr="000A0967">
              <w:rPr>
                <w:sz w:val="22"/>
                <w:szCs w:val="22"/>
              </w:rPr>
              <w:t>4.4.uzdevumu “</w:t>
            </w:r>
            <w:r w:rsidRPr="000A0967">
              <w:rPr>
                <w:i/>
                <w:sz w:val="22"/>
                <w:szCs w:val="22"/>
              </w:rPr>
              <w:t>pilnveidojot sociālo</w:t>
            </w:r>
            <w:r w:rsidRPr="000B0669">
              <w:rPr>
                <w:i/>
                <w:sz w:val="22"/>
                <w:szCs w:val="22"/>
              </w:rPr>
              <w:t xml:space="preserve"> </w:t>
            </w:r>
            <w:r w:rsidRPr="000B0669">
              <w:rPr>
                <w:i/>
                <w:sz w:val="22"/>
                <w:szCs w:val="22"/>
              </w:rPr>
              <w:lastRenderedPageBreak/>
              <w:t>pakalpojumu finansēšanas modeli, palielinot pakalpojuma saņēmēja pašnoteikšanās iespējas un atbilstoši savām individuālajām vajadzībām noteiktā finansējuma ietvaros saņemt pakalpojumu (individuālā budžeta pieejas ieviešana)”.</w:t>
            </w:r>
          </w:p>
          <w:p w14:paraId="12589065" w14:textId="329F4572" w:rsidR="00F10708" w:rsidRPr="00307499" w:rsidRDefault="00F10708" w:rsidP="00F10708">
            <w:pPr>
              <w:pStyle w:val="naisc"/>
              <w:spacing w:before="0" w:after="0"/>
              <w:jc w:val="both"/>
              <w:rPr>
                <w:sz w:val="22"/>
                <w:szCs w:val="22"/>
              </w:rPr>
            </w:pPr>
            <w:r w:rsidRPr="0037643A">
              <w:rPr>
                <w:iCs/>
                <w:sz w:val="22"/>
                <w:szCs w:val="22"/>
              </w:rPr>
              <w:t>Vienlaikus skaidrojam, ka LBAS minēto uzdevumu izpilde notiek visu pamatnostādņu darbības periodu un ir saistīta ar ieguldījumiem no ES struktūrfondu 2021. – 2027.gada  plānošanas perioda, tādēļ uzdevumu izpildes termiņš netiek pārskatīts</w:t>
            </w:r>
            <w:r>
              <w:rPr>
                <w:iCs/>
                <w:sz w:val="22"/>
                <w:szCs w:val="22"/>
              </w:rPr>
              <w:t>.</w:t>
            </w:r>
          </w:p>
        </w:tc>
        <w:tc>
          <w:tcPr>
            <w:tcW w:w="3253" w:type="dxa"/>
            <w:tcBorders>
              <w:top w:val="single" w:sz="4" w:space="0" w:color="auto"/>
              <w:left w:val="single" w:sz="4" w:space="0" w:color="auto"/>
              <w:bottom w:val="single" w:sz="4" w:space="0" w:color="auto"/>
            </w:tcBorders>
            <w:shd w:val="clear" w:color="auto" w:fill="auto"/>
          </w:tcPr>
          <w:p w14:paraId="6AA82591" w14:textId="77777777" w:rsidR="00F10708" w:rsidRPr="00307499" w:rsidRDefault="00F10708" w:rsidP="00F10708">
            <w:pPr>
              <w:rPr>
                <w:sz w:val="22"/>
                <w:szCs w:val="22"/>
              </w:rPr>
            </w:pPr>
          </w:p>
        </w:tc>
      </w:tr>
      <w:tr w:rsidR="00F10708" w:rsidRPr="006B7E34" w14:paraId="7330AC5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4E4A764" w14:textId="18237167" w:rsidR="00F10708" w:rsidRPr="006B7E34" w:rsidRDefault="002C1967" w:rsidP="00F10708">
            <w:pPr>
              <w:pStyle w:val="naisc"/>
              <w:spacing w:before="0" w:after="0"/>
              <w:rPr>
                <w:sz w:val="22"/>
                <w:szCs w:val="22"/>
              </w:rPr>
            </w:pPr>
            <w:r>
              <w:rPr>
                <w:sz w:val="22"/>
                <w:szCs w:val="22"/>
              </w:rPr>
              <w:t>33</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062A1CD" w14:textId="77777777" w:rsidR="00F10708" w:rsidRPr="000B0669" w:rsidRDefault="00F10708" w:rsidP="00F10708">
            <w:pPr>
              <w:rPr>
                <w:sz w:val="22"/>
                <w:szCs w:val="22"/>
              </w:rPr>
            </w:pPr>
            <w:r w:rsidRPr="003D3E43">
              <w:rPr>
                <w:sz w:val="22"/>
                <w:szCs w:val="22"/>
              </w:rPr>
              <w:t xml:space="preserve">4.Rīcības virzieni un uzdevumi, 2.Rīcības </w:t>
            </w:r>
            <w:r w:rsidRPr="000B0669">
              <w:rPr>
                <w:sz w:val="22"/>
                <w:szCs w:val="22"/>
              </w:rPr>
              <w:t>virziens</w:t>
            </w:r>
          </w:p>
          <w:p w14:paraId="22F65C88" w14:textId="0B74D495" w:rsidR="00F10708" w:rsidRPr="00A24945" w:rsidRDefault="00F10708" w:rsidP="00F10708">
            <w:pPr>
              <w:rPr>
                <w:b/>
                <w:i/>
                <w:sz w:val="22"/>
                <w:szCs w:val="22"/>
              </w:rPr>
            </w:pPr>
            <w:r w:rsidRPr="00A24945">
              <w:rPr>
                <w:i/>
                <w:iCs/>
                <w:color w:val="000000"/>
                <w:sz w:val="22"/>
                <w:szCs w:val="22"/>
              </w:rPr>
              <w:t xml:space="preserve">1.1.uzdevums: palielinot  atbalstu un sabiedrībā balstītu sociālo pakalpojumu pieejamību bērniem un pilngadīgām personām ar funkcionāliem traucējumiem, t.sk. garīga rakstura traucējumiem vai multipliem traucējumiem, vecāka gada gājuma cilvēkiem, </w:t>
            </w:r>
            <w:r w:rsidRPr="00A24945">
              <w:rPr>
                <w:i/>
                <w:iCs/>
                <w:color w:val="000000"/>
                <w:sz w:val="22"/>
                <w:szCs w:val="22"/>
              </w:rPr>
              <w:lastRenderedPageBreak/>
              <w:t>t.sk. cilvēkiem ar demenci, un sniedzot atbalstu viņu ģimenes locekļiem un neformālajiem aprūpētājiem, veicinot starpdisciplināru pieeju sociālajā aprūpē</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E3448D5" w14:textId="77777777" w:rsidR="00F10708" w:rsidRPr="006B7E34" w:rsidRDefault="00F10708" w:rsidP="00F10708">
            <w:pPr>
              <w:tabs>
                <w:tab w:val="left" w:pos="720"/>
              </w:tabs>
              <w:contextualSpacing/>
              <w:jc w:val="center"/>
              <w:rPr>
                <w:b/>
                <w:sz w:val="22"/>
                <w:szCs w:val="22"/>
              </w:rPr>
            </w:pPr>
            <w:r w:rsidRPr="006B7E34">
              <w:rPr>
                <w:b/>
                <w:sz w:val="22"/>
                <w:szCs w:val="22"/>
              </w:rPr>
              <w:lastRenderedPageBreak/>
              <w:t>LLPA</w:t>
            </w:r>
          </w:p>
          <w:p w14:paraId="60487F88" w14:textId="49DC2ABF" w:rsidR="00F10708" w:rsidRPr="006B7E34" w:rsidRDefault="00F10708" w:rsidP="00F10708">
            <w:pPr>
              <w:tabs>
                <w:tab w:val="left" w:pos="720"/>
              </w:tabs>
              <w:contextualSpacing/>
              <w:jc w:val="both"/>
              <w:rPr>
                <w:b/>
                <w:sz w:val="22"/>
                <w:szCs w:val="22"/>
              </w:rPr>
            </w:pPr>
            <w:r w:rsidRPr="006B7E34">
              <w:rPr>
                <w:color w:val="000000"/>
                <w:sz w:val="22"/>
                <w:szCs w:val="22"/>
              </w:rPr>
              <w:t>Lūdzu skaidrot vai darbībā “sniegt atbalstu” ir paredzētas arī speciālistu konsultācijas ģimenes locekļiem, un vai šī darbība būs paredzēta arī krīžu situācijās.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497115E" w14:textId="198E8ACD" w:rsidR="00F10708" w:rsidRPr="0037643A" w:rsidRDefault="00F10708" w:rsidP="00F10708">
            <w:pPr>
              <w:pStyle w:val="naisc"/>
              <w:spacing w:before="0" w:after="0"/>
              <w:rPr>
                <w:b/>
                <w:sz w:val="22"/>
                <w:szCs w:val="22"/>
              </w:rPr>
            </w:pPr>
            <w:r w:rsidRPr="0037643A">
              <w:rPr>
                <w:b/>
                <w:sz w:val="22"/>
                <w:szCs w:val="22"/>
              </w:rPr>
              <w:t>Ņemts vērā</w:t>
            </w:r>
          </w:p>
          <w:p w14:paraId="5851721A" w14:textId="0C6F8D47" w:rsidR="00F10708" w:rsidRPr="0037643A" w:rsidRDefault="00F10708" w:rsidP="00F10708">
            <w:pPr>
              <w:jc w:val="both"/>
            </w:pPr>
            <w:r w:rsidRPr="0037643A">
              <w:rPr>
                <w:sz w:val="22"/>
                <w:szCs w:val="22"/>
              </w:rPr>
              <w:t>Atbalsts ģimenes locekļiem un neformālajiem aprūpētājiem tiks sniegts gan organizējot apmācības un informēšanas pasākumus, kad ieinteresētajām personām būs iespējas saņem praktisku informāciju par aprūpes veikšanu, gan sniedzot informāciju par pieejamajiem sociālajiem pakalpojumiem attiecīgajai mērķa grupai. Turklāt, ieviešot Individuālā budžeta metodi, nepieciešamie sociālie pakalpojumi piešķirtā finansējuma ietvaros var tikt nodrošināti ne tikai pašam klientam</w:t>
            </w:r>
            <w:r>
              <w:rPr>
                <w:sz w:val="22"/>
                <w:szCs w:val="22"/>
              </w:rPr>
              <w:t>,</w:t>
            </w:r>
            <w:r w:rsidRPr="0037643A">
              <w:rPr>
                <w:sz w:val="22"/>
                <w:szCs w:val="22"/>
              </w:rPr>
              <w:t xml:space="preserve"> bet arī viņa ģimenes locekļiem.</w:t>
            </w:r>
          </w:p>
        </w:tc>
        <w:tc>
          <w:tcPr>
            <w:tcW w:w="3253" w:type="dxa"/>
            <w:tcBorders>
              <w:top w:val="single" w:sz="4" w:space="0" w:color="auto"/>
              <w:left w:val="single" w:sz="4" w:space="0" w:color="auto"/>
              <w:bottom w:val="single" w:sz="4" w:space="0" w:color="auto"/>
            </w:tcBorders>
            <w:shd w:val="clear" w:color="auto" w:fill="auto"/>
          </w:tcPr>
          <w:p w14:paraId="47932649" w14:textId="77777777" w:rsidR="00F10708" w:rsidRPr="006B7E34" w:rsidRDefault="00F10708" w:rsidP="00F10708">
            <w:pPr>
              <w:rPr>
                <w:sz w:val="22"/>
                <w:szCs w:val="22"/>
              </w:rPr>
            </w:pPr>
          </w:p>
        </w:tc>
      </w:tr>
      <w:tr w:rsidR="00F10708" w:rsidRPr="006B7E34" w14:paraId="22D9BF8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9EA0EDA" w14:textId="7988AE37" w:rsidR="00F10708" w:rsidRPr="006B7E34" w:rsidRDefault="002C1967" w:rsidP="00F10708">
            <w:pPr>
              <w:pStyle w:val="naisc"/>
              <w:spacing w:before="0" w:after="0"/>
              <w:rPr>
                <w:sz w:val="22"/>
                <w:szCs w:val="22"/>
              </w:rPr>
            </w:pPr>
            <w:r>
              <w:rPr>
                <w:sz w:val="22"/>
                <w:szCs w:val="22"/>
              </w:rPr>
              <w:t>34</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5D435B8" w14:textId="77777777" w:rsidR="00F10708" w:rsidRDefault="00F10708" w:rsidP="00F10708">
            <w:pPr>
              <w:rPr>
                <w:sz w:val="22"/>
                <w:szCs w:val="22"/>
              </w:rPr>
            </w:pPr>
            <w:r w:rsidRPr="00A24945">
              <w:rPr>
                <w:sz w:val="22"/>
                <w:szCs w:val="22"/>
              </w:rPr>
              <w:t>4.Rīcības virzieni un uzdevumi, 2.R</w:t>
            </w:r>
            <w:r>
              <w:rPr>
                <w:sz w:val="22"/>
                <w:szCs w:val="22"/>
              </w:rPr>
              <w:t>īcības virziens</w:t>
            </w:r>
          </w:p>
          <w:p w14:paraId="03489C16" w14:textId="491DA72A" w:rsidR="00F10708" w:rsidRPr="003D3E43" w:rsidRDefault="00F10708" w:rsidP="00F10708">
            <w:pPr>
              <w:rPr>
                <w:sz w:val="22"/>
                <w:szCs w:val="22"/>
              </w:rPr>
            </w:pPr>
            <w:r w:rsidRPr="00751238">
              <w:rPr>
                <w:i/>
                <w:sz w:val="22"/>
                <w:szCs w:val="22"/>
              </w:rPr>
              <w:t>1.3.uzdevu</w:t>
            </w:r>
            <w:r>
              <w:rPr>
                <w:i/>
                <w:sz w:val="22"/>
                <w:szCs w:val="22"/>
              </w:rPr>
              <w:t>m</w:t>
            </w:r>
            <w:r w:rsidRPr="00751238">
              <w:rPr>
                <w:i/>
                <w:sz w:val="22"/>
                <w:szCs w:val="22"/>
              </w:rPr>
              <w:t>s</w:t>
            </w:r>
            <w:r>
              <w:rPr>
                <w:i/>
                <w:sz w:val="22"/>
                <w:szCs w:val="22"/>
              </w:rPr>
              <w:t xml:space="preserve"> “</w:t>
            </w:r>
            <w:r w:rsidRPr="00751238">
              <w:rPr>
                <w:i/>
                <w:sz w:val="22"/>
                <w:szCs w:val="22"/>
              </w:rPr>
              <w:t>attīstot atbalstu,  bērniem ar iespējamu vai esošu invaliditāti, tai skaitā, nodrošinot metodisku un praktisku atbalstu viņu aprūpē iesaistītajiem ģimenes locekļiem</w:t>
            </w:r>
            <w:r>
              <w:rPr>
                <w:i/>
                <w:sz w:val="22"/>
                <w:szCs w:val="22"/>
              </w:rPr>
              <w:t>”</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1A2CF80" w14:textId="77777777" w:rsidR="00F10708" w:rsidRPr="00307499" w:rsidRDefault="00F10708" w:rsidP="00F10708">
            <w:pPr>
              <w:tabs>
                <w:tab w:val="left" w:pos="720"/>
              </w:tabs>
              <w:contextualSpacing/>
              <w:jc w:val="center"/>
              <w:rPr>
                <w:b/>
                <w:sz w:val="22"/>
                <w:szCs w:val="22"/>
              </w:rPr>
            </w:pPr>
            <w:r w:rsidRPr="00307499">
              <w:rPr>
                <w:b/>
                <w:sz w:val="22"/>
                <w:szCs w:val="22"/>
              </w:rPr>
              <w:t>VM</w:t>
            </w:r>
          </w:p>
          <w:p w14:paraId="1398B822" w14:textId="2DFF21CA" w:rsidR="00F10708" w:rsidRPr="006B7E34" w:rsidRDefault="00F10708" w:rsidP="00F10708">
            <w:pPr>
              <w:tabs>
                <w:tab w:val="left" w:pos="720"/>
              </w:tabs>
              <w:contextualSpacing/>
              <w:jc w:val="both"/>
              <w:rPr>
                <w:b/>
                <w:sz w:val="22"/>
                <w:szCs w:val="22"/>
              </w:rPr>
            </w:pPr>
            <w:r w:rsidRPr="00307499">
              <w:rPr>
                <w:sz w:val="22"/>
                <w:szCs w:val="22"/>
              </w:rPr>
              <w:t>Lūdzam skaidrot Veselības ministrijas kā līdzatbildīgās institūcijas lomu Pamatnostādņu projekta otrā rīcības virziena “</w:t>
            </w:r>
            <w:r w:rsidRPr="00307499">
              <w:rPr>
                <w:i/>
                <w:iCs/>
                <w:sz w:val="22"/>
                <w:szCs w:val="22"/>
              </w:rPr>
              <w:t xml:space="preserve">Moderna un pieejama sociālo pakalpojumu sistēma, kas cita starpā uzlabo iedzīvotāju iespējas dzīvot neatkarīgi un dzīvot sabiedrībā, iekļauties izglītībā un darba tirgū”  </w:t>
            </w:r>
            <w:r w:rsidRPr="00307499">
              <w:rPr>
                <w:sz w:val="22"/>
                <w:szCs w:val="22"/>
              </w:rPr>
              <w:t>1.3. uzdevuma - “</w:t>
            </w:r>
            <w:r w:rsidRPr="00307499">
              <w:rPr>
                <w:i/>
                <w:sz w:val="22"/>
                <w:szCs w:val="22"/>
              </w:rPr>
              <w:t>attīstot atbalstu,  bērniem ar iespējamu vai esošu invaliditāti, tai skaitā, nodrošinot metodisku un praktisku atbalstu viņu aprūpē iesaistītajiem ģimenes locekļiem</w:t>
            </w:r>
            <w:r w:rsidRPr="00307499">
              <w:rPr>
                <w:sz w:val="22"/>
                <w:szCs w:val="22"/>
              </w:rPr>
              <w:t>” izpildē.</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FC01661" w14:textId="77777777" w:rsidR="00F10708" w:rsidRPr="000A0967" w:rsidRDefault="00F10708" w:rsidP="00F10708">
            <w:pPr>
              <w:pStyle w:val="naisc"/>
              <w:spacing w:before="0" w:after="0"/>
              <w:rPr>
                <w:sz w:val="22"/>
                <w:szCs w:val="22"/>
              </w:rPr>
            </w:pPr>
            <w:r w:rsidRPr="000A0967">
              <w:rPr>
                <w:b/>
                <w:sz w:val="22"/>
                <w:szCs w:val="22"/>
              </w:rPr>
              <w:t>Ņemts vērā</w:t>
            </w:r>
          </w:p>
          <w:p w14:paraId="77275277" w14:textId="730E119B" w:rsidR="00F10708" w:rsidRPr="000A0967" w:rsidRDefault="006916D9" w:rsidP="00F10708">
            <w:pPr>
              <w:pStyle w:val="naisc"/>
              <w:spacing w:before="0" w:after="0"/>
              <w:jc w:val="both"/>
              <w:rPr>
                <w:sz w:val="22"/>
                <w:szCs w:val="22"/>
              </w:rPr>
            </w:pPr>
            <w:r w:rsidRPr="000A0967">
              <w:rPr>
                <w:sz w:val="22"/>
                <w:szCs w:val="22"/>
              </w:rPr>
              <w:t>2.</w:t>
            </w:r>
            <w:r w:rsidR="00F10708" w:rsidRPr="000A0967">
              <w:rPr>
                <w:sz w:val="22"/>
                <w:szCs w:val="22"/>
              </w:rPr>
              <w:t xml:space="preserve">1.3.uzdevumā </w:t>
            </w:r>
            <w:r w:rsidR="00915456" w:rsidRPr="000A0967">
              <w:rPr>
                <w:sz w:val="22"/>
                <w:szCs w:val="22"/>
              </w:rPr>
              <w:t xml:space="preserve">(iepriekš 1.3.) </w:t>
            </w:r>
            <w:r w:rsidR="00F10708" w:rsidRPr="000A0967">
              <w:rPr>
                <w:sz w:val="22"/>
                <w:szCs w:val="22"/>
              </w:rPr>
              <w:t>minētais atbalsts tiek plānots ESF 4.3.6.3.pasākumā “Atbalsts bērniem ar smagu diagnozi, iespējamu vai esošu invaliditāti un viņu likumiskajiem pārstāvjiem”, kura ietvaros tiks īstenots pilotprojekts un finansējuma saņēmējs būs Bērnu klīniskā universitātes slimnīca.</w:t>
            </w:r>
          </w:p>
          <w:p w14:paraId="64DCB669" w14:textId="3A938728" w:rsidR="00F10708" w:rsidRPr="0037643A" w:rsidRDefault="00F10708" w:rsidP="00F10708">
            <w:pPr>
              <w:pStyle w:val="naisc"/>
              <w:spacing w:before="0" w:after="0"/>
              <w:jc w:val="both"/>
              <w:rPr>
                <w:b/>
                <w:sz w:val="22"/>
                <w:szCs w:val="22"/>
              </w:rPr>
            </w:pPr>
            <w:r w:rsidRPr="000A0967">
              <w:rPr>
                <w:sz w:val="22"/>
                <w:szCs w:val="22"/>
              </w:rPr>
              <w:t>Ņemot vērā, ka atbalsts bērniem ar smagu medicīnisko diagnozi jāveido sadarbojoties labklājības un veselības nozarēm un to, ka šī ESF pasākuma saturiskajā sagatavošanā piedalījās arī VM, uzskatām, ka VM līdzdalība pasākuma</w:t>
            </w:r>
            <w:r w:rsidRPr="00102EE0">
              <w:rPr>
                <w:sz w:val="22"/>
                <w:szCs w:val="22"/>
              </w:rPr>
              <w:t xml:space="preserve"> īstenošanā, nosacījumu un ieviešanas procesu veidošanā būs nepieciešama arī turpmāk. Tādēļ VM kā līdzatbildīgās institūcijas norādīšana ir pamatota.   </w:t>
            </w:r>
          </w:p>
        </w:tc>
        <w:tc>
          <w:tcPr>
            <w:tcW w:w="3253" w:type="dxa"/>
            <w:tcBorders>
              <w:top w:val="single" w:sz="4" w:space="0" w:color="auto"/>
              <w:left w:val="single" w:sz="4" w:space="0" w:color="auto"/>
              <w:bottom w:val="single" w:sz="4" w:space="0" w:color="auto"/>
            </w:tcBorders>
            <w:shd w:val="clear" w:color="auto" w:fill="auto"/>
          </w:tcPr>
          <w:p w14:paraId="024EC49F" w14:textId="77777777" w:rsidR="00F10708" w:rsidRPr="006B7E34" w:rsidRDefault="00F10708" w:rsidP="00F10708">
            <w:pPr>
              <w:rPr>
                <w:sz w:val="22"/>
                <w:szCs w:val="22"/>
              </w:rPr>
            </w:pPr>
          </w:p>
        </w:tc>
      </w:tr>
      <w:tr w:rsidR="00F10708" w:rsidRPr="00307499" w14:paraId="01C3EB4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B46AD1" w14:textId="55674F55" w:rsidR="00F10708" w:rsidRPr="00307499" w:rsidRDefault="002C1967" w:rsidP="00F10708">
            <w:pPr>
              <w:pStyle w:val="naisc"/>
              <w:spacing w:before="0" w:after="0"/>
              <w:rPr>
                <w:sz w:val="22"/>
                <w:szCs w:val="22"/>
              </w:rPr>
            </w:pPr>
            <w:r>
              <w:rPr>
                <w:sz w:val="22"/>
                <w:szCs w:val="22"/>
              </w:rPr>
              <w:t>35</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F606909" w14:textId="78EA59C5" w:rsidR="00F10708" w:rsidRDefault="00F10708" w:rsidP="00F10708">
            <w:pPr>
              <w:rPr>
                <w:sz w:val="22"/>
                <w:szCs w:val="22"/>
              </w:rPr>
            </w:pPr>
            <w:r w:rsidRPr="00A24945">
              <w:rPr>
                <w:sz w:val="22"/>
                <w:szCs w:val="22"/>
              </w:rPr>
              <w:t>4.Rīcības virzieni un uzdevumi, 2.R</w:t>
            </w:r>
            <w:r>
              <w:rPr>
                <w:sz w:val="22"/>
                <w:szCs w:val="22"/>
              </w:rPr>
              <w:t>īcības virziens</w:t>
            </w:r>
          </w:p>
          <w:p w14:paraId="5182C9AF" w14:textId="77777777" w:rsidR="00F10708" w:rsidRPr="00A24945" w:rsidRDefault="00F10708" w:rsidP="00F10708">
            <w:pPr>
              <w:rPr>
                <w:sz w:val="22"/>
                <w:szCs w:val="22"/>
              </w:rPr>
            </w:pPr>
          </w:p>
          <w:p w14:paraId="46B011EF" w14:textId="4C5D5359" w:rsidR="00F10708" w:rsidRPr="00A24945" w:rsidRDefault="00F10708" w:rsidP="00F10708">
            <w:pPr>
              <w:rPr>
                <w:sz w:val="22"/>
                <w:szCs w:val="22"/>
              </w:rPr>
            </w:pPr>
            <w:r w:rsidRPr="00A24945">
              <w:rPr>
                <w:i/>
                <w:sz w:val="22"/>
                <w:szCs w:val="22"/>
              </w:rPr>
              <w:t>1.4.uzdevums:</w:t>
            </w:r>
            <w:r w:rsidRPr="00A24945">
              <w:rPr>
                <w:sz w:val="22"/>
                <w:szCs w:val="22"/>
              </w:rPr>
              <w:t xml:space="preserve"> </w:t>
            </w:r>
            <w:r w:rsidRPr="00A24945">
              <w:rPr>
                <w:i/>
                <w:sz w:val="22"/>
                <w:szCs w:val="22"/>
              </w:rPr>
              <w:t xml:space="preserve">pilnveidojot un ieviešot jaunus sociālos pakalpojumus (gan akūtu problēmu risināšanai, gan ilgtermiņa atbalsta </w:t>
            </w:r>
            <w:r w:rsidRPr="00A24945">
              <w:rPr>
                <w:i/>
                <w:sz w:val="22"/>
                <w:szCs w:val="22"/>
              </w:rPr>
              <w:lastRenderedPageBreak/>
              <w:t>nodrošināšanai) bērniem un jauniešiem ar psihiskiem un uzvedības traucējumiem, tai skaitā atkarības vielu un procesu atkarībām un multiplām problēmām</w:t>
            </w:r>
          </w:p>
          <w:p w14:paraId="1BBC9557" w14:textId="77777777" w:rsidR="00F10708" w:rsidRDefault="00F10708" w:rsidP="00F10708">
            <w:pPr>
              <w:rPr>
                <w:sz w:val="22"/>
                <w:szCs w:val="22"/>
              </w:rPr>
            </w:pPr>
          </w:p>
          <w:p w14:paraId="0772AE4B" w14:textId="7BCDA840" w:rsidR="00F10708" w:rsidRPr="00307499" w:rsidRDefault="00F10708" w:rsidP="00F10708">
            <w:pPr>
              <w:rPr>
                <w:b/>
                <w:i/>
                <w:sz w:val="22"/>
                <w:szCs w:val="22"/>
              </w:rPr>
            </w:pPr>
            <w:r w:rsidRPr="00A24945">
              <w:rPr>
                <w:sz w:val="22"/>
                <w:szCs w:val="22"/>
              </w:rPr>
              <w:t>(2.pielikums 6.2.10.sadaļa)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2E82D93" w14:textId="77777777" w:rsidR="00F10708" w:rsidRPr="00307499" w:rsidRDefault="00F10708" w:rsidP="00F10708">
            <w:pPr>
              <w:tabs>
                <w:tab w:val="left" w:pos="720"/>
              </w:tabs>
              <w:contextualSpacing/>
              <w:jc w:val="center"/>
              <w:rPr>
                <w:b/>
                <w:sz w:val="22"/>
                <w:szCs w:val="22"/>
              </w:rPr>
            </w:pPr>
            <w:r w:rsidRPr="00307499">
              <w:rPr>
                <w:b/>
                <w:sz w:val="22"/>
                <w:szCs w:val="22"/>
              </w:rPr>
              <w:lastRenderedPageBreak/>
              <w:t>VM</w:t>
            </w:r>
          </w:p>
          <w:p w14:paraId="559528F8" w14:textId="378DD166" w:rsidR="00F10708" w:rsidRPr="00A24945" w:rsidRDefault="00F10708" w:rsidP="00F10708">
            <w:pPr>
              <w:widowControl w:val="0"/>
              <w:jc w:val="both"/>
              <w:rPr>
                <w:sz w:val="22"/>
                <w:szCs w:val="22"/>
              </w:rPr>
            </w:pPr>
            <w:r w:rsidRPr="00307499">
              <w:rPr>
                <w:sz w:val="22"/>
                <w:szCs w:val="22"/>
              </w:rPr>
              <w:t xml:space="preserve">Šobrīd Pamatnostādņu projekta 2. pielikuma “Esošās situācijas raksturojums un galvenie izaicinājumi” 6.2.10. sadaļā </w:t>
            </w:r>
            <w:r w:rsidRPr="00307499">
              <w:rPr>
                <w:i/>
                <w:iCs/>
                <w:sz w:val="22"/>
                <w:szCs w:val="22"/>
              </w:rPr>
              <w:t>“Sociālās rehabilitācijas no apreibinošām vielām un procesiem atkarīgajiem jomā”</w:t>
            </w:r>
            <w:r w:rsidRPr="00307499">
              <w:rPr>
                <w:sz w:val="22"/>
                <w:szCs w:val="22"/>
              </w:rPr>
              <w:t xml:space="preserve"> tiek minētas sociālās rehabilitācijas pakalpojumu nodrošinājums ne tikai bērniem, bet arī pieaugušajiem, savukārt Pamatnostādņu projekta otrajā rīcības virzienā ir iekļauts tikai 1.4. uzdevums, kas paredz pilnveidot un </w:t>
            </w:r>
            <w:r w:rsidRPr="00307499">
              <w:rPr>
                <w:sz w:val="22"/>
                <w:szCs w:val="22"/>
              </w:rPr>
              <w:lastRenderedPageBreak/>
              <w:t xml:space="preserve">ieviest jaunus sociālos pakalpojumus tikai bērniem un jauniešiem ar psihiskiem un uzvedības traucējumiem, tai skaitā atkarības vielu un procesu atkarībām un multiplām problēmām. Vienlaikus Pamatnostādņu projekta citos rīcības virzienos un to uzdevumos nevar identificēt pasākumus, kuros būtu plānots ieviest vai attīstīt sociālos rehabilitācijas pakalpojumus </w:t>
            </w:r>
            <w:r w:rsidRPr="00307499">
              <w:rPr>
                <w:sz w:val="22"/>
                <w:szCs w:val="22"/>
                <w:u w:val="single"/>
              </w:rPr>
              <w:t>arī pieaugušajiem</w:t>
            </w:r>
            <w:r w:rsidRPr="00307499">
              <w:rPr>
                <w:sz w:val="22"/>
                <w:szCs w:val="22"/>
              </w:rPr>
              <w:t xml:space="preserve">, kuri cieš no vielu vai procesu atkarībām. Vienlaikus norādām, ka arī apstiprinātajā </w:t>
            </w:r>
            <w:r w:rsidRPr="00307499">
              <w:rPr>
                <w:i/>
                <w:iCs/>
                <w:sz w:val="22"/>
                <w:szCs w:val="22"/>
              </w:rPr>
              <w:t>“Nacionālā attīstības plāna 2021-2027.gadam”</w:t>
            </w:r>
            <w:r w:rsidRPr="00307499">
              <w:rPr>
                <w:sz w:val="22"/>
                <w:szCs w:val="22"/>
              </w:rPr>
              <w:t xml:space="preserve"> (turpmāk – NAP) indikatīvajā investīciju projektu finansējuma tabulā minēts pasākums Nr.460 (NAP uzdevums nr.86), kas paredz sekmēt sociālās inovācijas pakalpojumu nodrošināšanu pilngadīgām personām, kuras atkarīgas no atkarību izraisošām vielām un procesiem, kura ietvaros paredzēts pārskatīt un pilnveidot sociālās rehabilitācijas pakalpojumu saturu atbilstoši dažādu mērķa grupu vajadzībām, kā arī papildināt pakalpojuma saņēmēju loku ar personām, kuras atkarīgas no procesiem, un attīstīt ambulatoros sociālās rehabilitācijas pakalpojumus – īstenojot pilotprojektu. Minētā pasākuma īstenošanai paredzēts Eiropas Sociālā fonda finansējums, un kā galvenā atbildīgā iestāde ir norādīta Labklājības ministrija. Ņemot vērā iepriekš minēto, lūdzam skaidrot, vai Pamatnostādņu projekta ietvaros paredzēts īstenot minēto NAP pasākumu Nr.460 un nepieciešamības gadījumā papildināt Pamatnostādņu projektu ar jaunu uzdevumu, kurš paredz īstenot minēto NAP pasākumu Nr. 460, ja kādā no rīcības virzienos iekļautajiem uzdevumiem </w:t>
            </w:r>
            <w:r w:rsidRPr="00307499">
              <w:rPr>
                <w:sz w:val="22"/>
                <w:szCs w:val="22"/>
              </w:rPr>
              <w:lastRenderedPageBreak/>
              <w:t>tas nav jau iekļauts. Norādām, ka sociālās rehabilitācijas pakalpojumu nodrošināšana gan pilngadīgām, gan nepilngadīgām personām pēc atkarību ārstēšanas kursa iziešanas ir būtisks priekšnosacījums, lai nodrošinātu pēctecīgu palīdzību personām, kuras cieš no vielu vai procesu atkarībām, kā arī mazina iespējamo recidīvu atkal uzsākt atkarību izraisošos vielu lietošanu vai procesu praktizēšanu, tāpēc uzskatām, ka šādi pakalpojumi būtu jāattīsta ne tikai bērniem, bet arī pieaugušajiem.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E954710" w14:textId="08635457" w:rsidR="00F10708" w:rsidRPr="0037643A" w:rsidRDefault="00F10708" w:rsidP="00F10708">
            <w:pPr>
              <w:jc w:val="center"/>
              <w:rPr>
                <w:b/>
                <w:sz w:val="22"/>
                <w:szCs w:val="22"/>
              </w:rPr>
            </w:pPr>
            <w:r w:rsidRPr="0037643A">
              <w:rPr>
                <w:b/>
                <w:sz w:val="22"/>
                <w:szCs w:val="22"/>
              </w:rPr>
              <w:lastRenderedPageBreak/>
              <w:t>Daļēji ņemts vērā</w:t>
            </w:r>
          </w:p>
          <w:p w14:paraId="5250B55E" w14:textId="5CE24399" w:rsidR="00F10708" w:rsidRPr="00691383" w:rsidRDefault="00F10708" w:rsidP="00F10708">
            <w:pPr>
              <w:jc w:val="both"/>
              <w:rPr>
                <w:sz w:val="22"/>
                <w:szCs w:val="22"/>
              </w:rPr>
            </w:pPr>
            <w:r w:rsidRPr="0037643A">
              <w:rPr>
                <w:sz w:val="22"/>
                <w:szCs w:val="22"/>
              </w:rPr>
              <w:t xml:space="preserve">Pamatnostādņu pamattekstu papildināt nav nepieciešams, jo 2020.gadā stājās spēkā grozījumi Sociālo pakalpojumu un sociālās palīdzības likumā, kas paredz pakalpojuma diversifikāciju un pakalpojuma pilnveidošanu arī pilngadīgām personām, sniedzot to ne tikai no vielām, bet arī no procesiem atkarīgām personām, ne tikai institūcijā, bet arī ambulatori. Turklāt LM jau 2021.gada otrajā pusgadā plāno </w:t>
            </w:r>
            <w:r w:rsidRPr="0037643A">
              <w:rPr>
                <w:sz w:val="22"/>
                <w:szCs w:val="22"/>
              </w:rPr>
              <w:lastRenderedPageBreak/>
              <w:t xml:space="preserve">izsludināt publisko iepirkumu par tiesībām sniegt sociālās rehabilitācijas pakalpojumus pilngadīgām personām dzīvesvietā (analoģiski pakalpojumam, ko šobrīd bērniem sniedz biedrība “Bērnu un pusaudžu resursu centrs”, tāpēc šis pasākums netiek iekļauts nākamā perioda politikas </w:t>
            </w:r>
            <w:r w:rsidRPr="00691383">
              <w:rPr>
                <w:sz w:val="22"/>
                <w:szCs w:val="22"/>
              </w:rPr>
              <w:t>plānošanas dokumentā.</w:t>
            </w:r>
          </w:p>
          <w:p w14:paraId="56519500" w14:textId="719777AF" w:rsidR="00F10708" w:rsidRPr="00307499" w:rsidRDefault="00F10708" w:rsidP="00F10708">
            <w:pPr>
              <w:pStyle w:val="naisc"/>
              <w:spacing w:before="0" w:after="0"/>
              <w:jc w:val="both"/>
              <w:rPr>
                <w:sz w:val="22"/>
                <w:szCs w:val="22"/>
              </w:rPr>
            </w:pPr>
            <w:r w:rsidRPr="00691383">
              <w:rPr>
                <w:sz w:val="22"/>
                <w:szCs w:val="22"/>
              </w:rPr>
              <w:t xml:space="preserve">Nepieciešamības gadījumā papildus veicamos pasākumus diversificētā pakalpojuma ieviešanai iespējams iekļaut </w:t>
            </w:r>
            <w:r w:rsidRPr="00691383">
              <w:rPr>
                <w:bCs/>
                <w:sz w:val="22"/>
                <w:szCs w:val="22"/>
              </w:rPr>
              <w:t>plāna projektā “Plāns sociālo pakalpojumu attīstībai 2021.-2023.gadam”</w:t>
            </w:r>
            <w:r w:rsidRPr="00691383">
              <w:rPr>
                <w:sz w:val="22"/>
                <w:szCs w:val="22"/>
              </w:rPr>
              <w:t>, kas tiks izstrādāts pēc pamatnostādņu apstiprināšanas.</w:t>
            </w:r>
          </w:p>
        </w:tc>
        <w:tc>
          <w:tcPr>
            <w:tcW w:w="3253" w:type="dxa"/>
            <w:tcBorders>
              <w:top w:val="single" w:sz="4" w:space="0" w:color="auto"/>
              <w:left w:val="single" w:sz="4" w:space="0" w:color="auto"/>
              <w:bottom w:val="single" w:sz="4" w:space="0" w:color="auto"/>
            </w:tcBorders>
            <w:shd w:val="clear" w:color="auto" w:fill="auto"/>
          </w:tcPr>
          <w:p w14:paraId="12CDF1DA" w14:textId="77777777" w:rsidR="00F10708" w:rsidRPr="00307499" w:rsidRDefault="00F10708" w:rsidP="00F10708">
            <w:pPr>
              <w:rPr>
                <w:sz w:val="22"/>
                <w:szCs w:val="22"/>
              </w:rPr>
            </w:pPr>
          </w:p>
        </w:tc>
      </w:tr>
      <w:tr w:rsidR="00F10708" w:rsidRPr="00307499" w14:paraId="01B2A15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26F3D05" w14:textId="79C802C2" w:rsidR="00F10708" w:rsidRDefault="002C1967" w:rsidP="00F10708">
            <w:pPr>
              <w:pStyle w:val="naisc"/>
              <w:spacing w:before="0" w:after="0"/>
              <w:rPr>
                <w:sz w:val="22"/>
                <w:szCs w:val="22"/>
              </w:rPr>
            </w:pPr>
            <w:r>
              <w:rPr>
                <w:sz w:val="22"/>
                <w:szCs w:val="22"/>
              </w:rPr>
              <w:lastRenderedPageBreak/>
              <w:t>36.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44BD4D9" w14:textId="77777777" w:rsidR="00F10708" w:rsidRDefault="00F10708" w:rsidP="00F10708">
            <w:pPr>
              <w:rPr>
                <w:sz w:val="22"/>
                <w:szCs w:val="22"/>
              </w:rPr>
            </w:pPr>
            <w:r w:rsidRPr="00A24945">
              <w:rPr>
                <w:sz w:val="22"/>
                <w:szCs w:val="22"/>
              </w:rPr>
              <w:t>4.Rīcības virzieni un uzdevumi, 2.R</w:t>
            </w:r>
            <w:r>
              <w:rPr>
                <w:sz w:val="22"/>
                <w:szCs w:val="22"/>
              </w:rPr>
              <w:t>īcības virziens</w:t>
            </w:r>
          </w:p>
          <w:p w14:paraId="00849421" w14:textId="0C314527" w:rsidR="00F10708" w:rsidRPr="00A24945" w:rsidRDefault="00F10708" w:rsidP="00F10708">
            <w:pPr>
              <w:rPr>
                <w:sz w:val="22"/>
                <w:szCs w:val="22"/>
              </w:rPr>
            </w:pPr>
            <w:r w:rsidRPr="00506651">
              <w:rPr>
                <w:i/>
                <w:sz w:val="22"/>
                <w:szCs w:val="22"/>
              </w:rPr>
              <w:t>1.uzdevums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936A51C" w14:textId="77777777" w:rsidR="00F10708" w:rsidRPr="0011003C" w:rsidRDefault="00F10708" w:rsidP="00F10708">
            <w:pPr>
              <w:tabs>
                <w:tab w:val="left" w:pos="720"/>
              </w:tabs>
              <w:contextualSpacing/>
              <w:jc w:val="center"/>
              <w:rPr>
                <w:b/>
                <w:sz w:val="22"/>
                <w:szCs w:val="22"/>
              </w:rPr>
            </w:pPr>
            <w:r w:rsidRPr="0011003C">
              <w:rPr>
                <w:b/>
                <w:sz w:val="22"/>
                <w:szCs w:val="22"/>
              </w:rPr>
              <w:t>TM</w:t>
            </w:r>
          </w:p>
          <w:p w14:paraId="20690900" w14:textId="77777777" w:rsidR="00F10708" w:rsidRPr="0011003C" w:rsidRDefault="00F10708" w:rsidP="00F10708">
            <w:pPr>
              <w:pStyle w:val="xmsonormal"/>
              <w:spacing w:before="0" w:beforeAutospacing="0" w:after="0" w:afterAutospacing="0"/>
              <w:contextualSpacing/>
              <w:jc w:val="both"/>
              <w:rPr>
                <w:rFonts w:ascii="Times New Roman" w:eastAsia="Times New Roman" w:hAnsi="Times New Roman" w:cs="Times New Roman"/>
                <w:color w:val="000000"/>
              </w:rPr>
            </w:pPr>
            <w:r w:rsidRPr="0011003C">
              <w:rPr>
                <w:rFonts w:ascii="Times New Roman" w:hAnsi="Times New Roman" w:cs="Times New Roman"/>
              </w:rPr>
              <w:t>Vēršam uzmanību, ka š</w:t>
            </w:r>
            <w:r w:rsidRPr="0011003C">
              <w:rPr>
                <w:rFonts w:ascii="Times New Roman" w:eastAsia="Times New Roman" w:hAnsi="Times New Roman" w:cs="Times New Roman"/>
                <w:color w:val="000000"/>
              </w:rPr>
              <w:t xml:space="preserve">obrīd Saeimas Valsts pārvaldes un pašvaldību komisijas Mājokļa jautājumu apakškomisijas darba grupā notiek darbs pie grozījumiem likumā “Par palīdzību dzīvokļa jautājumu risināšanā” un ir panākta vienošanās, ka nākamajā plānošanas periodā ir jāizvērtē nepieciešamība paredzēt jaunus sociālos pakalpojumus likumā “Par palīdzību dzīvokļa jautājumu risināšanā” ietvertajām mērķa grupām, un it sevišķi pakalpojumus, kas nepieciešami bēgļiem, bāreņiem un personām, kuras atbrīvotas no ieslodzījuma vietām, izvērtējot viņu īpašās situācijas un vajadzību. Šis uzdevums pēc būtības atbilst projekta tvērumam, tāpēc ir nepieciešams papildināt projekta 2. Rīcības virziena “Moderna un pieejama sociālo pakalpojumu sistēma, kas cita starpā uzlabo iedzīvotāju iespējas dzīvot neatkarīgi un dzīvot sabiedrībā, iekļauties izglītībā un darba tirgū” 1.uzdevumu “Palielināt sabiedrībā balstītu sociālo pakalpojumu pieejamību, efektivitāti un atbilstību mērķa grupas vajadzībām, tai skaitā:” ar jaunu </w:t>
            </w:r>
            <w:proofErr w:type="spellStart"/>
            <w:r w:rsidRPr="0011003C">
              <w:rPr>
                <w:rFonts w:ascii="Times New Roman" w:eastAsia="Times New Roman" w:hAnsi="Times New Roman" w:cs="Times New Roman"/>
                <w:color w:val="000000"/>
              </w:rPr>
              <w:t>apakšuzdevumu</w:t>
            </w:r>
            <w:proofErr w:type="spellEnd"/>
            <w:r w:rsidRPr="0011003C">
              <w:rPr>
                <w:rFonts w:ascii="Times New Roman" w:eastAsia="Times New Roman" w:hAnsi="Times New Roman" w:cs="Times New Roman"/>
                <w:color w:val="000000"/>
              </w:rPr>
              <w:t xml:space="preserve"> šādā redakcijā: </w:t>
            </w:r>
          </w:p>
          <w:p w14:paraId="788B1911" w14:textId="77777777" w:rsidR="00F10708" w:rsidRPr="0011003C" w:rsidRDefault="00F10708" w:rsidP="00F10708">
            <w:pPr>
              <w:pStyle w:val="xmsonormal"/>
              <w:spacing w:before="0" w:beforeAutospacing="0" w:after="0" w:afterAutospacing="0"/>
              <w:ind w:firstLine="720"/>
              <w:contextualSpacing/>
              <w:jc w:val="both"/>
              <w:rPr>
                <w:rFonts w:ascii="Times New Roman" w:hAnsi="Times New Roman" w:cs="Times New Roman"/>
                <w:i/>
                <w:iCs/>
              </w:rPr>
            </w:pPr>
            <w:r w:rsidRPr="0011003C">
              <w:rPr>
                <w:rFonts w:ascii="Times New Roman" w:eastAsia="Times New Roman" w:hAnsi="Times New Roman" w:cs="Times New Roman"/>
                <w:color w:val="000000"/>
              </w:rPr>
              <w:lastRenderedPageBreak/>
              <w:t>1.5.</w:t>
            </w:r>
            <w:r w:rsidRPr="0011003C">
              <w:rPr>
                <w:rFonts w:ascii="Times New Roman" w:hAnsi="Times New Roman" w:cs="Times New Roman"/>
                <w:i/>
                <w:iCs/>
              </w:rPr>
              <w:t xml:space="preserve"> Izvērtējot nepieciešamību un ieviešot jaunus sociālos pakalpojumus likumā “Par palīdzību dzīvokļa jautājumu risināšanā” noteiktajām atbalsta </w:t>
            </w:r>
            <w:proofErr w:type="spellStart"/>
            <w:r w:rsidRPr="0011003C">
              <w:rPr>
                <w:rFonts w:ascii="Times New Roman" w:hAnsi="Times New Roman" w:cs="Times New Roman"/>
                <w:i/>
                <w:iCs/>
              </w:rPr>
              <w:t>mērķgrupām</w:t>
            </w:r>
            <w:proofErr w:type="spellEnd"/>
            <w:r w:rsidRPr="0011003C">
              <w:rPr>
                <w:rFonts w:ascii="Times New Roman" w:hAnsi="Times New Roman" w:cs="Times New Roman"/>
                <w:i/>
                <w:iCs/>
              </w:rPr>
              <w:t xml:space="preserve"> (tajā skaitā bēgļiem, bāreņiem un personām, kas atbrīvotas no ieslodzījuma vietas)  </w:t>
            </w:r>
          </w:p>
          <w:p w14:paraId="0B4D99BD" w14:textId="77777777" w:rsidR="00F10708" w:rsidRPr="0011003C" w:rsidRDefault="00F10708" w:rsidP="00F10708">
            <w:pPr>
              <w:pStyle w:val="xmsonormal"/>
              <w:spacing w:before="0" w:beforeAutospacing="0" w:after="0" w:afterAutospacing="0"/>
              <w:ind w:firstLine="720"/>
              <w:contextualSpacing/>
              <w:jc w:val="both"/>
              <w:rPr>
                <w:rFonts w:ascii="Times New Roman" w:hAnsi="Times New Roman" w:cs="Times New Roman"/>
                <w:i/>
                <w:iCs/>
              </w:rPr>
            </w:pPr>
            <w:r w:rsidRPr="0011003C">
              <w:rPr>
                <w:rFonts w:ascii="Times New Roman" w:hAnsi="Times New Roman" w:cs="Times New Roman"/>
                <w:i/>
                <w:iCs/>
              </w:rPr>
              <w:t>2027</w:t>
            </w:r>
          </w:p>
          <w:p w14:paraId="3B0FA52D" w14:textId="77777777" w:rsidR="00F10708" w:rsidRPr="0011003C" w:rsidRDefault="00F10708" w:rsidP="00F10708">
            <w:pPr>
              <w:pStyle w:val="xmsonormal"/>
              <w:spacing w:before="0" w:beforeAutospacing="0" w:after="0" w:afterAutospacing="0"/>
              <w:ind w:firstLine="720"/>
              <w:contextualSpacing/>
              <w:jc w:val="both"/>
              <w:rPr>
                <w:rFonts w:ascii="Times New Roman" w:hAnsi="Times New Roman" w:cs="Times New Roman"/>
              </w:rPr>
            </w:pPr>
            <w:r w:rsidRPr="0011003C">
              <w:rPr>
                <w:rFonts w:ascii="Times New Roman" w:hAnsi="Times New Roman" w:cs="Times New Roman"/>
              </w:rPr>
              <w:t>LM, IeM, TM, EM</w:t>
            </w:r>
          </w:p>
          <w:p w14:paraId="62408E0E" w14:textId="77777777" w:rsidR="00F10708" w:rsidRPr="0011003C" w:rsidRDefault="00F10708" w:rsidP="00F10708">
            <w:pPr>
              <w:pStyle w:val="xmsonormal"/>
              <w:spacing w:before="0" w:beforeAutospacing="0" w:after="0" w:afterAutospacing="0"/>
              <w:ind w:firstLine="720"/>
              <w:contextualSpacing/>
              <w:jc w:val="both"/>
              <w:rPr>
                <w:rFonts w:ascii="Times New Roman" w:eastAsia="Times New Roman" w:hAnsi="Times New Roman" w:cs="Times New Roman"/>
                <w:color w:val="000000"/>
              </w:rPr>
            </w:pPr>
            <w:r w:rsidRPr="0011003C">
              <w:rPr>
                <w:rFonts w:ascii="Times New Roman" w:hAnsi="Times New Roman" w:cs="Times New Roman"/>
              </w:rPr>
              <w:t>Pašvaldības, sociālo pakalpojumu sniedzēji, NVO, plānošanas reģioni, PKC </w:t>
            </w:r>
          </w:p>
          <w:p w14:paraId="79336903" w14:textId="77777777" w:rsidR="00F10708" w:rsidRPr="00307499" w:rsidRDefault="00F10708" w:rsidP="00F10708">
            <w:pPr>
              <w:tabs>
                <w:tab w:val="left" w:pos="720"/>
              </w:tabs>
              <w:contextualSpacing/>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E5ECC6C" w14:textId="55642D0A" w:rsidR="00F10708" w:rsidRPr="009F5648" w:rsidRDefault="00F10708" w:rsidP="00F10708">
            <w:pPr>
              <w:jc w:val="both"/>
              <w:rPr>
                <w:b/>
                <w:sz w:val="22"/>
                <w:szCs w:val="22"/>
              </w:rPr>
            </w:pPr>
            <w:r w:rsidRPr="00B22583">
              <w:rPr>
                <w:b/>
                <w:sz w:val="22"/>
                <w:szCs w:val="22"/>
              </w:rPr>
              <w:lastRenderedPageBreak/>
              <w:t>Panākta vienošanās 06.07.2021. saskaņošanas sanāksmē, ka</w:t>
            </w:r>
            <w:r>
              <w:rPr>
                <w:b/>
                <w:sz w:val="22"/>
                <w:szCs w:val="22"/>
              </w:rPr>
              <w:t xml:space="preserve"> Pamatnostādņu projekta 2.rīcības virziena </w:t>
            </w:r>
            <w:r w:rsidR="00282944">
              <w:rPr>
                <w:b/>
                <w:sz w:val="22"/>
                <w:szCs w:val="22"/>
              </w:rPr>
              <w:t>2.</w:t>
            </w:r>
            <w:r>
              <w:rPr>
                <w:b/>
                <w:sz w:val="22"/>
                <w:szCs w:val="22"/>
              </w:rPr>
              <w:t xml:space="preserve">4.7. un </w:t>
            </w:r>
            <w:r w:rsidR="00282944">
              <w:rPr>
                <w:b/>
                <w:sz w:val="22"/>
                <w:szCs w:val="22"/>
              </w:rPr>
              <w:t>2.</w:t>
            </w:r>
            <w:r>
              <w:rPr>
                <w:b/>
                <w:sz w:val="22"/>
                <w:szCs w:val="22"/>
              </w:rPr>
              <w:t xml:space="preserve">9.uzdevuma līdzatbildīgo institūciju saraksts tiek papildināts ar TM </w:t>
            </w:r>
            <w:r w:rsidRPr="00B22583">
              <w:rPr>
                <w:b/>
                <w:sz w:val="22"/>
                <w:szCs w:val="22"/>
              </w:rPr>
              <w:t xml:space="preserve">un </w:t>
            </w:r>
            <w:r>
              <w:rPr>
                <w:b/>
                <w:sz w:val="22"/>
                <w:szCs w:val="22"/>
              </w:rPr>
              <w:t xml:space="preserve">TM </w:t>
            </w:r>
            <w:r w:rsidRPr="00B22583">
              <w:rPr>
                <w:b/>
                <w:sz w:val="22"/>
                <w:szCs w:val="22"/>
              </w:rPr>
              <w:t>iebildumu neuztur</w:t>
            </w:r>
          </w:p>
          <w:p w14:paraId="6A799674" w14:textId="1FA8811A" w:rsidR="00F10708" w:rsidRPr="0018697D" w:rsidRDefault="00F10708" w:rsidP="00F10708">
            <w:pPr>
              <w:pStyle w:val="naisc"/>
              <w:spacing w:before="0" w:after="0"/>
              <w:jc w:val="both"/>
              <w:rPr>
                <w:sz w:val="22"/>
                <w:szCs w:val="22"/>
              </w:rPr>
            </w:pPr>
            <w:r w:rsidRPr="0018697D">
              <w:rPr>
                <w:sz w:val="22"/>
                <w:szCs w:val="22"/>
              </w:rPr>
              <w:t xml:space="preserve">Skaidrojam, ka TM priekšlikums ir aptverts zem pamatnostādņu 2.rīcības virziena </w:t>
            </w:r>
            <w:r w:rsidR="00282944">
              <w:rPr>
                <w:sz w:val="22"/>
                <w:szCs w:val="22"/>
              </w:rPr>
              <w:t>2.</w:t>
            </w:r>
            <w:r w:rsidRPr="0018697D">
              <w:rPr>
                <w:sz w:val="22"/>
                <w:szCs w:val="22"/>
              </w:rPr>
              <w:t xml:space="preserve">9.uzdevuma un zem </w:t>
            </w:r>
            <w:r w:rsidR="00282944">
              <w:rPr>
                <w:sz w:val="22"/>
                <w:szCs w:val="22"/>
              </w:rPr>
              <w:t>2.</w:t>
            </w:r>
            <w:r w:rsidRPr="0018697D">
              <w:rPr>
                <w:sz w:val="22"/>
                <w:szCs w:val="22"/>
              </w:rPr>
              <w:t xml:space="preserve">1.1., </w:t>
            </w:r>
            <w:r w:rsidR="00282944">
              <w:rPr>
                <w:sz w:val="22"/>
                <w:szCs w:val="22"/>
              </w:rPr>
              <w:t>2.</w:t>
            </w:r>
            <w:r w:rsidRPr="0018697D">
              <w:rPr>
                <w:sz w:val="22"/>
                <w:szCs w:val="22"/>
              </w:rPr>
              <w:t xml:space="preserve">1.4., </w:t>
            </w:r>
            <w:r w:rsidR="00282944">
              <w:rPr>
                <w:sz w:val="22"/>
                <w:szCs w:val="22"/>
              </w:rPr>
              <w:t>2.</w:t>
            </w:r>
            <w:r w:rsidRPr="0018697D">
              <w:rPr>
                <w:sz w:val="22"/>
                <w:szCs w:val="22"/>
              </w:rPr>
              <w:t xml:space="preserve">4.1., </w:t>
            </w:r>
            <w:r w:rsidR="00282944">
              <w:rPr>
                <w:sz w:val="22"/>
                <w:szCs w:val="22"/>
              </w:rPr>
              <w:t>2.</w:t>
            </w:r>
            <w:r w:rsidRPr="0018697D">
              <w:rPr>
                <w:sz w:val="22"/>
                <w:szCs w:val="22"/>
              </w:rPr>
              <w:t xml:space="preserve">4.5., </w:t>
            </w:r>
            <w:r w:rsidR="00282944">
              <w:rPr>
                <w:sz w:val="22"/>
                <w:szCs w:val="22"/>
              </w:rPr>
              <w:t>2.</w:t>
            </w:r>
            <w:r w:rsidRPr="0018697D">
              <w:rPr>
                <w:sz w:val="22"/>
                <w:szCs w:val="22"/>
              </w:rPr>
              <w:t xml:space="preserve">4.7. uzdevumiem, kas skar sociālo pakalpojumu pilnveidošanu un jaunu pakalpojumu ieviešanu, t.sk., apzinot sabiedrības vajadzības un attīstot sociālās inovācijas. </w:t>
            </w:r>
          </w:p>
          <w:p w14:paraId="558DC6B7" w14:textId="77777777" w:rsidR="00F10708" w:rsidRDefault="00F10708" w:rsidP="00F10708">
            <w:pPr>
              <w:pStyle w:val="naisc"/>
              <w:spacing w:before="0" w:after="0"/>
              <w:jc w:val="both"/>
              <w:rPr>
                <w:color w:val="000000"/>
                <w:sz w:val="22"/>
                <w:szCs w:val="22"/>
              </w:rPr>
            </w:pPr>
            <w:r w:rsidRPr="0018697D">
              <w:rPr>
                <w:sz w:val="22"/>
                <w:szCs w:val="22"/>
              </w:rPr>
              <w:t>Vienlaikus informējam, ka jautājums par sociālo mājokļu attīstību, aptverot atbilstošu un atbalstošu pakalpojumu attīstību, tiks iekļauts Ekonomikas ministrijas izstrādājamās Mājokļu pieejamības pamatnostādnēs</w:t>
            </w:r>
            <w:r>
              <w:rPr>
                <w:sz w:val="22"/>
                <w:szCs w:val="22"/>
              </w:rPr>
              <w:t>.</w:t>
            </w:r>
            <w:r w:rsidRPr="0018697D">
              <w:rPr>
                <w:sz w:val="22"/>
                <w:szCs w:val="22"/>
              </w:rPr>
              <w:t xml:space="preserve"> Labklājības ministrija ir sniegusi priekšlikumus par sociālo pakalpojumu attīstību</w:t>
            </w:r>
            <w:r>
              <w:rPr>
                <w:sz w:val="22"/>
                <w:szCs w:val="22"/>
              </w:rPr>
              <w:t xml:space="preserve"> sociālo mājokļu attīstības ietvaros</w:t>
            </w:r>
            <w:r w:rsidRPr="0018697D">
              <w:rPr>
                <w:sz w:val="22"/>
                <w:szCs w:val="22"/>
              </w:rPr>
              <w:t xml:space="preserve">, tai skaitā,  kontekstā ar </w:t>
            </w:r>
            <w:r w:rsidRPr="0018697D">
              <w:rPr>
                <w:color w:val="000000"/>
                <w:sz w:val="22"/>
                <w:szCs w:val="22"/>
              </w:rPr>
              <w:t>grozījumiem likumā “Par palīdzību dzīvokļa jautājumu risināšanā”.</w:t>
            </w:r>
          </w:p>
          <w:p w14:paraId="3B0D4DDF" w14:textId="77777777" w:rsidR="00F10708" w:rsidRDefault="00F10708" w:rsidP="00F10708">
            <w:pPr>
              <w:pStyle w:val="naisc"/>
              <w:spacing w:before="0" w:after="0"/>
              <w:jc w:val="both"/>
              <w:rPr>
                <w:sz w:val="22"/>
                <w:szCs w:val="22"/>
              </w:rPr>
            </w:pPr>
          </w:p>
          <w:p w14:paraId="2A8C2659" w14:textId="77777777" w:rsidR="00F10708" w:rsidRDefault="00F10708" w:rsidP="00F10708">
            <w:pPr>
              <w:pStyle w:val="naisc"/>
              <w:spacing w:before="0" w:after="0"/>
              <w:jc w:val="both"/>
              <w:rPr>
                <w:sz w:val="22"/>
                <w:szCs w:val="22"/>
              </w:rPr>
            </w:pPr>
          </w:p>
          <w:p w14:paraId="4450A3AD" w14:textId="0CF79BE4" w:rsidR="00F10708" w:rsidRPr="0037643A" w:rsidRDefault="00F10708" w:rsidP="00F10708">
            <w:pPr>
              <w:jc w:val="center"/>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64A3F9CA" w14:textId="77777777" w:rsidR="00F10708" w:rsidRPr="00307499" w:rsidRDefault="00F10708" w:rsidP="00F10708">
            <w:pPr>
              <w:rPr>
                <w:sz w:val="22"/>
                <w:szCs w:val="22"/>
              </w:rPr>
            </w:pPr>
          </w:p>
        </w:tc>
      </w:tr>
      <w:tr w:rsidR="00F10708" w:rsidRPr="00307499" w14:paraId="5F01B71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E85885D" w14:textId="1AB2B039" w:rsidR="00F10708" w:rsidRPr="00307499" w:rsidRDefault="002C1967" w:rsidP="00F10708">
            <w:pPr>
              <w:pStyle w:val="naisc"/>
              <w:spacing w:before="0" w:after="0"/>
              <w:rPr>
                <w:sz w:val="22"/>
                <w:szCs w:val="22"/>
              </w:rPr>
            </w:pPr>
            <w:r>
              <w:rPr>
                <w:sz w:val="22"/>
                <w:szCs w:val="22"/>
              </w:rPr>
              <w:t>37</w:t>
            </w:r>
            <w:r w:rsidR="00F10708">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5F60E57C" w14:textId="465E099B" w:rsidR="00F10708" w:rsidRDefault="00F10708" w:rsidP="00F10708">
            <w:pPr>
              <w:rPr>
                <w:sz w:val="22"/>
                <w:szCs w:val="22"/>
              </w:rPr>
            </w:pPr>
            <w:r w:rsidRPr="00E32040">
              <w:rPr>
                <w:sz w:val="22"/>
                <w:szCs w:val="22"/>
              </w:rPr>
              <w:t>4.Rīcības virzieni un uzdevumi, 2.R</w:t>
            </w:r>
            <w:r>
              <w:rPr>
                <w:sz w:val="22"/>
                <w:szCs w:val="22"/>
              </w:rPr>
              <w:t>īcības virziens</w:t>
            </w:r>
          </w:p>
          <w:p w14:paraId="20A35FD2" w14:textId="77777777" w:rsidR="00F10708" w:rsidRPr="00E32040" w:rsidRDefault="00F10708" w:rsidP="00F10708">
            <w:pPr>
              <w:rPr>
                <w:sz w:val="22"/>
                <w:szCs w:val="22"/>
              </w:rPr>
            </w:pPr>
          </w:p>
          <w:p w14:paraId="43CD40E9" w14:textId="0122E62C" w:rsidR="00F10708" w:rsidRPr="00E32040" w:rsidRDefault="00F10708" w:rsidP="00F10708">
            <w:pPr>
              <w:pStyle w:val="naisc"/>
              <w:spacing w:before="0" w:after="0"/>
              <w:jc w:val="left"/>
              <w:rPr>
                <w:i/>
                <w:sz w:val="22"/>
                <w:szCs w:val="22"/>
              </w:rPr>
            </w:pPr>
            <w:r w:rsidRPr="00E32040">
              <w:rPr>
                <w:i/>
                <w:sz w:val="22"/>
                <w:szCs w:val="22"/>
              </w:rPr>
              <w:t xml:space="preserve">2.2.uzdevums </w:t>
            </w:r>
            <w:r>
              <w:rPr>
                <w:i/>
                <w:sz w:val="22"/>
                <w:szCs w:val="22"/>
              </w:rPr>
              <w:t>“</w:t>
            </w:r>
            <w:r w:rsidRPr="00E32040">
              <w:rPr>
                <w:i/>
                <w:sz w:val="22"/>
                <w:szCs w:val="22"/>
              </w:rPr>
              <w:t>veidojot ģimeniskai videi pietuvinātas pakalpojumu sniegšanas vietas  pensijas vecuma personām, veicinot personas pašaprūpes spēju uzturēšanu</w:t>
            </w:r>
            <w:r>
              <w:rPr>
                <w:i/>
                <w:sz w:val="22"/>
                <w:szCs w:val="22"/>
              </w:rPr>
              <w:t>”</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1CC12E8"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LPS</w:t>
            </w:r>
          </w:p>
          <w:p w14:paraId="343FFE6A" w14:textId="710FECB3" w:rsidR="00F10708" w:rsidRPr="00307499" w:rsidRDefault="00F10708" w:rsidP="00F10708">
            <w:pPr>
              <w:tabs>
                <w:tab w:val="left" w:pos="720"/>
              </w:tabs>
              <w:contextualSpacing/>
              <w:jc w:val="both"/>
              <w:rPr>
                <w:sz w:val="22"/>
                <w:szCs w:val="22"/>
                <w:lang w:eastAsia="en-US"/>
              </w:rPr>
            </w:pPr>
            <w:r w:rsidRPr="00307499">
              <w:rPr>
                <w:sz w:val="22"/>
                <w:szCs w:val="22"/>
              </w:rPr>
              <w:t>Pie pakalpojumu veidošanas kā atbildīgā institūcija jānorāda arī LM (ņemot vērā ANM iekļauto informāciju).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FA41D16" w14:textId="7B7CC467" w:rsidR="00F10708" w:rsidRPr="00E32040" w:rsidRDefault="00F10708" w:rsidP="00F10708">
            <w:pPr>
              <w:pStyle w:val="naisc"/>
              <w:spacing w:before="0" w:after="0"/>
              <w:rPr>
                <w:b/>
                <w:sz w:val="22"/>
                <w:szCs w:val="22"/>
              </w:rPr>
            </w:pPr>
            <w:r w:rsidRPr="00E32040">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55FCD199" w14:textId="682F48F5" w:rsidR="00F10708" w:rsidRPr="00307499" w:rsidRDefault="00F10708" w:rsidP="00F10708">
            <w:pPr>
              <w:jc w:val="both"/>
              <w:rPr>
                <w:sz w:val="22"/>
                <w:szCs w:val="22"/>
              </w:rPr>
            </w:pPr>
            <w:r>
              <w:rPr>
                <w:sz w:val="22"/>
                <w:szCs w:val="22"/>
              </w:rPr>
              <w:t xml:space="preserve">Skat.2.RV </w:t>
            </w:r>
            <w:r w:rsidR="00282944">
              <w:rPr>
                <w:sz w:val="22"/>
                <w:szCs w:val="22"/>
              </w:rPr>
              <w:t>2.</w:t>
            </w:r>
            <w:r>
              <w:rPr>
                <w:sz w:val="22"/>
                <w:szCs w:val="22"/>
              </w:rPr>
              <w:t>2.2.uzdevuma atbildīgo institūciju uzskaitījumu</w:t>
            </w:r>
          </w:p>
        </w:tc>
      </w:tr>
      <w:tr w:rsidR="00F10708" w:rsidRPr="00307499" w14:paraId="71C5BBE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453E9EE" w14:textId="4ACAD67A" w:rsidR="00F10708" w:rsidRPr="00307499" w:rsidRDefault="002C1967" w:rsidP="00F10708">
            <w:pPr>
              <w:pStyle w:val="naisc"/>
              <w:spacing w:before="0" w:after="0"/>
              <w:rPr>
                <w:sz w:val="22"/>
                <w:szCs w:val="22"/>
              </w:rPr>
            </w:pPr>
            <w:r>
              <w:rPr>
                <w:sz w:val="22"/>
                <w:szCs w:val="22"/>
              </w:rPr>
              <w:t>38</w:t>
            </w:r>
            <w:r w:rsidR="00F10708">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02423D03" w14:textId="265039AF" w:rsidR="00F10708" w:rsidRPr="00307499"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0566E63" w14:textId="301C3DE1"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L</w:t>
            </w:r>
            <w:r>
              <w:rPr>
                <w:b/>
                <w:sz w:val="22"/>
                <w:szCs w:val="22"/>
                <w:lang w:eastAsia="en-US"/>
              </w:rPr>
              <w:t>LPA</w:t>
            </w:r>
          </w:p>
          <w:p w14:paraId="422B3EA2" w14:textId="6ED5B5E9" w:rsidR="00F10708" w:rsidRPr="00307499" w:rsidRDefault="00F10708" w:rsidP="00F10708">
            <w:pPr>
              <w:tabs>
                <w:tab w:val="left" w:pos="720"/>
              </w:tabs>
              <w:contextualSpacing/>
              <w:jc w:val="both"/>
              <w:rPr>
                <w:b/>
                <w:sz w:val="22"/>
                <w:szCs w:val="22"/>
                <w:lang w:eastAsia="en-US"/>
              </w:rPr>
            </w:pPr>
            <w:r w:rsidRPr="00307499">
              <w:rPr>
                <w:sz w:val="22"/>
                <w:szCs w:val="22"/>
              </w:rPr>
              <w:t>Pie pakalpojumu veidošanas kā atbildīgā institūcija jānorāda arī LM (ņemot vērā ANM iekļauto informāciju).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00E9C95" w14:textId="69C4A583" w:rsidR="00F10708" w:rsidRPr="00307499" w:rsidRDefault="00F10708" w:rsidP="00F10708">
            <w:pPr>
              <w:pStyle w:val="naisc"/>
              <w:spacing w:before="0" w:after="0"/>
              <w:rPr>
                <w:sz w:val="22"/>
                <w:szCs w:val="22"/>
              </w:rPr>
            </w:pPr>
            <w:r w:rsidRPr="00E32040">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1B99AE70" w14:textId="4AD22336" w:rsidR="00F10708" w:rsidRPr="00307499" w:rsidRDefault="00F10708" w:rsidP="00F10708">
            <w:pPr>
              <w:jc w:val="both"/>
              <w:rPr>
                <w:sz w:val="22"/>
                <w:szCs w:val="22"/>
              </w:rPr>
            </w:pPr>
            <w:r>
              <w:rPr>
                <w:sz w:val="22"/>
                <w:szCs w:val="22"/>
              </w:rPr>
              <w:t xml:space="preserve">Skat.2.RV </w:t>
            </w:r>
            <w:r w:rsidR="00282944">
              <w:rPr>
                <w:sz w:val="22"/>
                <w:szCs w:val="22"/>
              </w:rPr>
              <w:t>2.</w:t>
            </w:r>
            <w:r>
              <w:rPr>
                <w:sz w:val="22"/>
                <w:szCs w:val="22"/>
              </w:rPr>
              <w:t>2.2.uzdevuma atbildīgo institūciju uzskaitījumu</w:t>
            </w:r>
          </w:p>
        </w:tc>
      </w:tr>
      <w:tr w:rsidR="00F10708" w:rsidRPr="006C305F" w14:paraId="352CA64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276D1FD" w14:textId="5BB4FF74" w:rsidR="00F10708" w:rsidRPr="006C305F" w:rsidRDefault="002C1967" w:rsidP="00F10708">
            <w:pPr>
              <w:pStyle w:val="naisc"/>
              <w:spacing w:before="0" w:after="0"/>
              <w:rPr>
                <w:sz w:val="22"/>
                <w:szCs w:val="22"/>
              </w:rPr>
            </w:pPr>
            <w:r>
              <w:rPr>
                <w:sz w:val="22"/>
                <w:szCs w:val="22"/>
              </w:rPr>
              <w:t>39</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6AF29D5" w14:textId="77777777" w:rsidR="00F10708" w:rsidRDefault="00F10708" w:rsidP="00F10708">
            <w:pPr>
              <w:rPr>
                <w:sz w:val="22"/>
                <w:szCs w:val="22"/>
              </w:rPr>
            </w:pPr>
            <w:r w:rsidRPr="00E32040">
              <w:rPr>
                <w:sz w:val="22"/>
                <w:szCs w:val="22"/>
              </w:rPr>
              <w:t>4.Rīcības virzieni un uzdevumi, 2.R</w:t>
            </w:r>
            <w:r>
              <w:rPr>
                <w:sz w:val="22"/>
                <w:szCs w:val="22"/>
              </w:rPr>
              <w:t>īcības virziens</w:t>
            </w:r>
          </w:p>
          <w:p w14:paraId="094C2AA2" w14:textId="208197F4" w:rsidR="00F10708" w:rsidRPr="006C305F" w:rsidRDefault="00F10708" w:rsidP="00F10708">
            <w:pPr>
              <w:rPr>
                <w:b/>
                <w:i/>
                <w:sz w:val="22"/>
                <w:szCs w:val="22"/>
              </w:rPr>
            </w:pPr>
          </w:p>
          <w:p w14:paraId="2014B6C3" w14:textId="77777777" w:rsidR="00F10708" w:rsidRPr="00A9780A" w:rsidRDefault="00F10708" w:rsidP="00F10708">
            <w:pPr>
              <w:rPr>
                <w:i/>
                <w:sz w:val="22"/>
                <w:szCs w:val="22"/>
              </w:rPr>
            </w:pPr>
            <w:r w:rsidRPr="00A9780A">
              <w:rPr>
                <w:i/>
                <w:sz w:val="22"/>
                <w:szCs w:val="22"/>
              </w:rPr>
              <w:t>2.4.uzdevums</w:t>
            </w:r>
          </w:p>
          <w:p w14:paraId="5362BEAF" w14:textId="55B415DB" w:rsidR="00F10708" w:rsidRPr="006C305F" w:rsidRDefault="00F10708" w:rsidP="00F10708">
            <w:pPr>
              <w:rPr>
                <w:b/>
                <w:i/>
                <w:sz w:val="22"/>
                <w:szCs w:val="22"/>
              </w:rPr>
            </w:pPr>
            <w:r w:rsidRPr="006C305F">
              <w:rPr>
                <w:iCs/>
                <w:color w:val="000000"/>
                <w:sz w:val="22"/>
                <w:szCs w:val="22"/>
              </w:rPr>
              <w:t>“</w:t>
            </w:r>
            <w:r w:rsidRPr="00A9780A">
              <w:rPr>
                <w:i/>
                <w:iCs/>
                <w:color w:val="000000"/>
                <w:sz w:val="22"/>
                <w:szCs w:val="22"/>
              </w:rPr>
              <w:t>uzlabojot atbalstu personām pārejas posmā no institucionālās aprūpes uz sabiedrībā balstītām formām, no ārpusģimenes aprūpes uz patstāvīgu dzīvi</w:t>
            </w:r>
            <w:r w:rsidRPr="006C305F">
              <w:rPr>
                <w:iCs/>
                <w:color w:val="000000"/>
                <w:sz w:val="22"/>
                <w:szCs w:val="22"/>
              </w:rPr>
              <w:t>”</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FDBC087" w14:textId="1B7EBA1E" w:rsidR="00F10708" w:rsidRPr="006C305F" w:rsidRDefault="00F10708" w:rsidP="00F10708">
            <w:pPr>
              <w:tabs>
                <w:tab w:val="left" w:pos="720"/>
              </w:tabs>
              <w:contextualSpacing/>
              <w:jc w:val="center"/>
              <w:rPr>
                <w:b/>
                <w:sz w:val="22"/>
                <w:szCs w:val="22"/>
                <w:lang w:eastAsia="en-US"/>
              </w:rPr>
            </w:pPr>
            <w:bookmarkStart w:id="3" w:name="_Hlk75252404"/>
            <w:r w:rsidRPr="006C305F">
              <w:rPr>
                <w:b/>
                <w:sz w:val="22"/>
                <w:szCs w:val="22"/>
                <w:lang w:eastAsia="en-US"/>
              </w:rPr>
              <w:t>LLPA</w:t>
            </w:r>
          </w:p>
          <w:p w14:paraId="0E3A2F72" w14:textId="7C75A79F" w:rsidR="00F10708" w:rsidRPr="006C305F" w:rsidRDefault="00F10708" w:rsidP="00F10708">
            <w:pPr>
              <w:tabs>
                <w:tab w:val="left" w:pos="720"/>
              </w:tabs>
              <w:contextualSpacing/>
              <w:jc w:val="both"/>
              <w:rPr>
                <w:b/>
                <w:sz w:val="22"/>
                <w:szCs w:val="22"/>
                <w:lang w:eastAsia="en-US"/>
              </w:rPr>
            </w:pPr>
            <w:r w:rsidRPr="006C305F">
              <w:rPr>
                <w:color w:val="000000"/>
                <w:sz w:val="22"/>
                <w:szCs w:val="22"/>
              </w:rPr>
              <w:t>Lūdzam skaidrot, vai plānotais uzlabotais atbalsts ir paredzēts arī nepilngadīgajām personām, kuras atrodas pārrejas posmā no ārpusģimenes aprūpes uz dzīvi pie aizbildņiem un aizgādņiem, un vai šis plānotais atbalsts daļēji būs novirzāms arī aizbildņiem un aizgādņiem, kuri uzņemas aizbildniecību un aizgādniecību pār personām no ārpusģimenes aprūpes.</w:t>
            </w:r>
            <w:bookmarkEnd w:id="3"/>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67A396D" w14:textId="44CB56DB" w:rsidR="00F10708" w:rsidRPr="004075FA" w:rsidRDefault="00F10708" w:rsidP="00F10708">
            <w:pPr>
              <w:pStyle w:val="naisc"/>
              <w:spacing w:before="0" w:after="0"/>
              <w:rPr>
                <w:b/>
                <w:sz w:val="22"/>
                <w:szCs w:val="22"/>
              </w:rPr>
            </w:pPr>
            <w:r w:rsidRPr="004075FA">
              <w:rPr>
                <w:b/>
                <w:sz w:val="22"/>
                <w:szCs w:val="22"/>
              </w:rPr>
              <w:t>Ņemts vērā</w:t>
            </w:r>
          </w:p>
          <w:p w14:paraId="693AE328" w14:textId="2452629C" w:rsidR="00F10708" w:rsidRPr="006C305F" w:rsidRDefault="00F10708" w:rsidP="00F10708">
            <w:pPr>
              <w:pStyle w:val="naisc"/>
              <w:spacing w:before="0" w:after="0"/>
              <w:jc w:val="both"/>
              <w:rPr>
                <w:sz w:val="22"/>
                <w:szCs w:val="22"/>
              </w:rPr>
            </w:pPr>
            <w:r w:rsidRPr="004075FA">
              <w:rPr>
                <w:sz w:val="22"/>
                <w:szCs w:val="22"/>
              </w:rPr>
              <w:t>Plānotais atbalsts paredzēts arī nepilngadīgām personām, lai  palīdzētu sagatavojoties uzsākt patstāvīgas dzīves gaitas pēc pilngadības sasniegšanas no bērnu aprūpes iestādes. Aizbildņiem un audžuģimenēm, kuras uzņemas rūpes par ārpusģimenes aprūpē esošajiem bērniem, paredzēts cita veida atbalsta, tostarp valsts sociālie pabalsti, ārpusģimenes aprūpes atbalsta centru sniegtie pakalpojumi.</w:t>
            </w:r>
          </w:p>
        </w:tc>
        <w:tc>
          <w:tcPr>
            <w:tcW w:w="3253" w:type="dxa"/>
            <w:tcBorders>
              <w:top w:val="single" w:sz="4" w:space="0" w:color="auto"/>
              <w:left w:val="single" w:sz="4" w:space="0" w:color="auto"/>
              <w:bottom w:val="single" w:sz="4" w:space="0" w:color="auto"/>
            </w:tcBorders>
            <w:shd w:val="clear" w:color="auto" w:fill="auto"/>
          </w:tcPr>
          <w:p w14:paraId="13295EF5" w14:textId="77777777" w:rsidR="00F10708" w:rsidRPr="006C305F" w:rsidRDefault="00F10708" w:rsidP="00F10708">
            <w:pPr>
              <w:rPr>
                <w:sz w:val="22"/>
                <w:szCs w:val="22"/>
              </w:rPr>
            </w:pPr>
          </w:p>
        </w:tc>
      </w:tr>
      <w:tr w:rsidR="00F10708" w:rsidRPr="006C305F" w14:paraId="1E19012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3A057A2" w14:textId="7C6F7CDC" w:rsidR="00F10708" w:rsidRDefault="002C1967" w:rsidP="00F10708">
            <w:pPr>
              <w:pStyle w:val="naisc"/>
              <w:spacing w:before="0" w:after="0"/>
              <w:rPr>
                <w:sz w:val="22"/>
                <w:szCs w:val="22"/>
              </w:rPr>
            </w:pPr>
            <w:r>
              <w:rPr>
                <w:sz w:val="22"/>
                <w:szCs w:val="22"/>
              </w:rPr>
              <w:lastRenderedPageBreak/>
              <w:t>40.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1894370" w14:textId="77777777" w:rsidR="00F10708" w:rsidRPr="002664C7" w:rsidRDefault="00F10708" w:rsidP="00F10708">
            <w:pPr>
              <w:rPr>
                <w:b/>
                <w:i/>
                <w:sz w:val="22"/>
                <w:szCs w:val="22"/>
              </w:rPr>
            </w:pPr>
            <w:r w:rsidRPr="002664C7">
              <w:rPr>
                <w:sz w:val="22"/>
                <w:szCs w:val="22"/>
              </w:rPr>
              <w:t>4.Rīcības virzieni un uzdevumi, 2.Rīcības virziens</w:t>
            </w:r>
          </w:p>
          <w:p w14:paraId="19ECEE24" w14:textId="77777777" w:rsidR="00F10708" w:rsidRPr="002664C7" w:rsidRDefault="00F10708" w:rsidP="00F10708">
            <w:pPr>
              <w:rPr>
                <w:i/>
                <w:sz w:val="22"/>
                <w:szCs w:val="22"/>
              </w:rPr>
            </w:pPr>
            <w:r w:rsidRPr="002664C7">
              <w:rPr>
                <w:i/>
                <w:sz w:val="22"/>
                <w:szCs w:val="22"/>
              </w:rPr>
              <w:t>4.7. uzdevums</w:t>
            </w:r>
          </w:p>
          <w:p w14:paraId="694ECFB2" w14:textId="31789560" w:rsidR="00F10708" w:rsidRPr="00E32040" w:rsidRDefault="00F10708" w:rsidP="00F10708">
            <w:pPr>
              <w:rPr>
                <w:sz w:val="22"/>
                <w:szCs w:val="22"/>
              </w:rPr>
            </w:pPr>
            <w:r w:rsidRPr="002664C7">
              <w:rPr>
                <w:i/>
                <w:sz w:val="22"/>
                <w:szCs w:val="22"/>
              </w:rPr>
              <w:t>“apzinot sabiedrības vajadzības un ieviešot jaunus sociālos pakalpojumus, pirms tam tos izmēģinot un pārliecinoties par to efektivitāti”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A07437C" w14:textId="77777777" w:rsidR="00F10708" w:rsidRPr="002664C7" w:rsidRDefault="00F10708" w:rsidP="00F10708">
            <w:pPr>
              <w:tabs>
                <w:tab w:val="left" w:pos="720"/>
              </w:tabs>
              <w:contextualSpacing/>
              <w:jc w:val="center"/>
              <w:rPr>
                <w:b/>
                <w:sz w:val="22"/>
                <w:szCs w:val="22"/>
                <w:lang w:eastAsia="en-US"/>
              </w:rPr>
            </w:pPr>
            <w:r w:rsidRPr="002664C7">
              <w:rPr>
                <w:b/>
                <w:sz w:val="22"/>
                <w:szCs w:val="22"/>
                <w:lang w:eastAsia="en-US"/>
              </w:rPr>
              <w:t>LPS</w:t>
            </w:r>
          </w:p>
          <w:p w14:paraId="03B4F46C" w14:textId="77777777" w:rsidR="00F10708" w:rsidRPr="002664C7" w:rsidRDefault="00F10708" w:rsidP="00F10708">
            <w:pPr>
              <w:pStyle w:val="CommentText"/>
              <w:jc w:val="both"/>
              <w:rPr>
                <w:sz w:val="22"/>
                <w:szCs w:val="22"/>
              </w:rPr>
            </w:pPr>
            <w:r w:rsidRPr="002664C7">
              <w:rPr>
                <w:sz w:val="22"/>
                <w:szCs w:val="22"/>
              </w:rPr>
              <w:t xml:space="preserve">Priekšlikums izteikt sekojošā redakcijā: </w:t>
            </w:r>
          </w:p>
          <w:p w14:paraId="0F82C499" w14:textId="501176D3" w:rsidR="00F10708" w:rsidRPr="006C305F" w:rsidRDefault="00F10708" w:rsidP="00F10708">
            <w:pPr>
              <w:tabs>
                <w:tab w:val="left" w:pos="720"/>
              </w:tabs>
              <w:contextualSpacing/>
              <w:jc w:val="both"/>
              <w:rPr>
                <w:b/>
                <w:sz w:val="22"/>
                <w:szCs w:val="22"/>
                <w:lang w:eastAsia="en-US"/>
              </w:rPr>
            </w:pPr>
            <w:r w:rsidRPr="002664C7">
              <w:rPr>
                <w:sz w:val="22"/>
                <w:szCs w:val="22"/>
              </w:rPr>
              <w:t>“</w:t>
            </w:r>
            <w:r w:rsidRPr="002664C7">
              <w:rPr>
                <w:i/>
                <w:sz w:val="22"/>
                <w:szCs w:val="22"/>
              </w:rPr>
              <w:t>sociālo pakalpojumu groza ietvaros, apzinot sabiedrības vajadzības, ieviest jaunus sociālos pakalpojumus, pirms tam tos izmēģinot un pārliecinoties par to efektivitāti”.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23A6680" w14:textId="2ABF1295" w:rsidR="00F10708" w:rsidRPr="00F62A37" w:rsidRDefault="00F10708" w:rsidP="00F10708">
            <w:pPr>
              <w:jc w:val="both"/>
              <w:rPr>
                <w:b/>
                <w:sz w:val="22"/>
                <w:szCs w:val="22"/>
              </w:rPr>
            </w:pPr>
            <w:r w:rsidRPr="00B22583">
              <w:rPr>
                <w:b/>
                <w:sz w:val="22"/>
                <w:szCs w:val="22"/>
              </w:rPr>
              <w:t>Panākta vienošanās 06.07.2021. saskaņošanas sanāksmē, ka</w:t>
            </w:r>
            <w:r>
              <w:rPr>
                <w:b/>
                <w:sz w:val="22"/>
                <w:szCs w:val="22"/>
              </w:rPr>
              <w:t xml:space="preserve"> LPS saskaņo skaidrojumu </w:t>
            </w:r>
            <w:r w:rsidRPr="00B22583">
              <w:rPr>
                <w:b/>
                <w:sz w:val="22"/>
                <w:szCs w:val="22"/>
              </w:rPr>
              <w:t>un iebildumu neuztur</w:t>
            </w:r>
          </w:p>
          <w:p w14:paraId="26BCC866" w14:textId="7F38A1C9" w:rsidR="00F10708" w:rsidRPr="00F62A37" w:rsidRDefault="00F10708" w:rsidP="00F10708">
            <w:pPr>
              <w:pStyle w:val="naisc"/>
              <w:spacing w:before="0" w:after="0"/>
              <w:jc w:val="both"/>
              <w:rPr>
                <w:sz w:val="22"/>
                <w:szCs w:val="22"/>
              </w:rPr>
            </w:pPr>
            <w:r>
              <w:rPr>
                <w:sz w:val="22"/>
                <w:szCs w:val="22"/>
              </w:rPr>
              <w:t>R</w:t>
            </w:r>
            <w:r w:rsidRPr="002664C7">
              <w:rPr>
                <w:sz w:val="22"/>
                <w:szCs w:val="22"/>
              </w:rPr>
              <w:t xml:space="preserve">educējot sociālo pakalpojumu aprobēšanu un ieviešanu tikai obligāti nodrošināmā sociālo pakalpojuma groza ietvaros, būtiski tiek ierobežota arī sociālo pakalpojumu attīstība tajā gadījumā, ja pašvaldības jau ir nodrošinājuša obligāto sociālo pakalpojumu klāstu iedzīvotājiem. </w:t>
            </w:r>
          </w:p>
        </w:tc>
        <w:tc>
          <w:tcPr>
            <w:tcW w:w="3253" w:type="dxa"/>
            <w:tcBorders>
              <w:top w:val="single" w:sz="4" w:space="0" w:color="auto"/>
              <w:left w:val="single" w:sz="4" w:space="0" w:color="auto"/>
              <w:bottom w:val="single" w:sz="4" w:space="0" w:color="auto"/>
            </w:tcBorders>
            <w:shd w:val="clear" w:color="auto" w:fill="auto"/>
          </w:tcPr>
          <w:p w14:paraId="3360A7FA" w14:textId="77777777" w:rsidR="00F10708" w:rsidRPr="006C305F" w:rsidRDefault="00F10708" w:rsidP="00F10708">
            <w:pPr>
              <w:rPr>
                <w:sz w:val="22"/>
                <w:szCs w:val="22"/>
              </w:rPr>
            </w:pPr>
          </w:p>
        </w:tc>
      </w:tr>
      <w:tr w:rsidR="00F10708" w:rsidRPr="006C305F" w14:paraId="3BCA4ADC"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ABB20EA" w14:textId="4B934238" w:rsidR="00F10708" w:rsidRDefault="002C1967" w:rsidP="00F10708">
            <w:pPr>
              <w:pStyle w:val="naisc"/>
              <w:spacing w:before="0" w:after="0"/>
              <w:rPr>
                <w:sz w:val="22"/>
                <w:szCs w:val="22"/>
              </w:rPr>
            </w:pPr>
            <w:r>
              <w:rPr>
                <w:sz w:val="22"/>
                <w:szCs w:val="22"/>
              </w:rPr>
              <w:t>41.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D87EB68" w14:textId="77777777" w:rsidR="00F10708" w:rsidRPr="002664C7" w:rsidRDefault="00F10708" w:rsidP="00F10708">
            <w:pPr>
              <w:rPr>
                <w:b/>
                <w:i/>
                <w:sz w:val="22"/>
                <w:szCs w:val="22"/>
              </w:rPr>
            </w:pPr>
            <w:r w:rsidRPr="002664C7">
              <w:rPr>
                <w:sz w:val="22"/>
                <w:szCs w:val="22"/>
              </w:rPr>
              <w:t>4.Rīcības virzieni un uzdevumi, 2.Rīcības virziens</w:t>
            </w:r>
          </w:p>
          <w:p w14:paraId="525ECF25" w14:textId="77777777" w:rsidR="00F10708" w:rsidRPr="002664C7" w:rsidRDefault="00F10708" w:rsidP="00F10708">
            <w:pPr>
              <w:rPr>
                <w:i/>
                <w:sz w:val="22"/>
                <w:szCs w:val="22"/>
              </w:rPr>
            </w:pPr>
            <w:r w:rsidRPr="002664C7">
              <w:rPr>
                <w:i/>
                <w:sz w:val="22"/>
                <w:szCs w:val="22"/>
              </w:rPr>
              <w:t>4.7. uzdevums</w:t>
            </w:r>
          </w:p>
          <w:p w14:paraId="57EA98DB" w14:textId="1A3D9A88" w:rsidR="00F10708" w:rsidRPr="00E32040" w:rsidRDefault="00F10708" w:rsidP="00F10708">
            <w:pPr>
              <w:rPr>
                <w:sz w:val="22"/>
                <w:szCs w:val="22"/>
              </w:rPr>
            </w:pPr>
            <w:r w:rsidRPr="002664C7">
              <w:rPr>
                <w:i/>
                <w:sz w:val="22"/>
                <w:szCs w:val="22"/>
              </w:rPr>
              <w:t>“apzinot sabiedrības vajadzības un ieviešot jaunus sociālos pakalpojumus, pirms tam tos izmēģinot un pārliecinoties par to efektivitāti”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85E0FF3" w14:textId="77777777" w:rsidR="00F10708" w:rsidRPr="002664C7" w:rsidRDefault="00F10708" w:rsidP="00F10708">
            <w:pPr>
              <w:tabs>
                <w:tab w:val="left" w:pos="720"/>
              </w:tabs>
              <w:contextualSpacing/>
              <w:jc w:val="center"/>
              <w:rPr>
                <w:b/>
                <w:sz w:val="22"/>
                <w:szCs w:val="22"/>
                <w:lang w:eastAsia="en-US"/>
              </w:rPr>
            </w:pPr>
            <w:r w:rsidRPr="002664C7">
              <w:rPr>
                <w:b/>
                <w:sz w:val="22"/>
                <w:szCs w:val="22"/>
                <w:lang w:eastAsia="en-US"/>
              </w:rPr>
              <w:t>LLPA</w:t>
            </w:r>
          </w:p>
          <w:p w14:paraId="5B96AE20" w14:textId="77777777" w:rsidR="00F10708" w:rsidRPr="002664C7" w:rsidRDefault="00F10708" w:rsidP="00F10708">
            <w:pPr>
              <w:pStyle w:val="CommentText"/>
              <w:jc w:val="both"/>
              <w:rPr>
                <w:sz w:val="22"/>
                <w:szCs w:val="22"/>
              </w:rPr>
            </w:pPr>
            <w:r w:rsidRPr="002664C7">
              <w:rPr>
                <w:sz w:val="22"/>
                <w:szCs w:val="22"/>
              </w:rPr>
              <w:t xml:space="preserve">Priekšlikums izteikt sekojošā redakcijā: </w:t>
            </w:r>
          </w:p>
          <w:p w14:paraId="5DF70052" w14:textId="3EA2DB17" w:rsidR="00F10708" w:rsidRPr="006C305F" w:rsidRDefault="00F10708" w:rsidP="00F10708">
            <w:pPr>
              <w:tabs>
                <w:tab w:val="left" w:pos="720"/>
              </w:tabs>
              <w:contextualSpacing/>
              <w:jc w:val="both"/>
              <w:rPr>
                <w:b/>
                <w:sz w:val="22"/>
                <w:szCs w:val="22"/>
                <w:lang w:eastAsia="en-US"/>
              </w:rPr>
            </w:pPr>
            <w:r w:rsidRPr="002664C7">
              <w:rPr>
                <w:sz w:val="22"/>
                <w:szCs w:val="22"/>
              </w:rPr>
              <w:t>“</w:t>
            </w:r>
            <w:r w:rsidRPr="002664C7">
              <w:rPr>
                <w:i/>
                <w:sz w:val="22"/>
                <w:szCs w:val="22"/>
              </w:rPr>
              <w:t>sociālo pakalpojumu groza ietvaros, apzinot sabiedrības vajadzības, ieviest jaunus sociālos pakalpojumus, pirms tam tos izmēģinot un pārliecinoties par to efektivitāti”.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333972B" w14:textId="33AE55E5" w:rsidR="00F10708" w:rsidRDefault="00F10708" w:rsidP="00F10708">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LLPA saskaņo skaidrojumu </w:t>
            </w:r>
            <w:r w:rsidRPr="00B22583">
              <w:rPr>
                <w:b/>
                <w:sz w:val="22"/>
                <w:szCs w:val="22"/>
              </w:rPr>
              <w:t>un iebildumu neuztur</w:t>
            </w:r>
          </w:p>
          <w:p w14:paraId="67D41FCE" w14:textId="42220955" w:rsidR="00F10708" w:rsidRPr="00F62A37" w:rsidRDefault="00F10708" w:rsidP="00F10708">
            <w:pPr>
              <w:pStyle w:val="naisc"/>
              <w:spacing w:before="0" w:after="0"/>
              <w:jc w:val="both"/>
              <w:rPr>
                <w:sz w:val="22"/>
                <w:szCs w:val="22"/>
              </w:rPr>
            </w:pPr>
            <w:r>
              <w:rPr>
                <w:sz w:val="22"/>
                <w:szCs w:val="22"/>
              </w:rPr>
              <w:t>R</w:t>
            </w:r>
            <w:r w:rsidRPr="002664C7">
              <w:rPr>
                <w:sz w:val="22"/>
                <w:szCs w:val="22"/>
              </w:rPr>
              <w:t xml:space="preserve">educējot sociālo pakalpojumu aprobēšanu un ieviešanu tikai obligāti nodrošināmā sociālo pakalpojuma groza ietvaros, būtiski tiek ierobežota arī sociālo pakalpojumu attīstība tajā gadījumā, ja pašvaldības jau ir nodrošinājuša obligāto sociālo pakalpojumu klāstu iedzīvotājiem. </w:t>
            </w:r>
          </w:p>
        </w:tc>
        <w:tc>
          <w:tcPr>
            <w:tcW w:w="3253" w:type="dxa"/>
            <w:tcBorders>
              <w:top w:val="single" w:sz="4" w:space="0" w:color="auto"/>
              <w:left w:val="single" w:sz="4" w:space="0" w:color="auto"/>
              <w:bottom w:val="single" w:sz="4" w:space="0" w:color="auto"/>
            </w:tcBorders>
            <w:shd w:val="clear" w:color="auto" w:fill="auto"/>
          </w:tcPr>
          <w:p w14:paraId="4FD50FC1" w14:textId="77777777" w:rsidR="00F10708" w:rsidRPr="006C305F" w:rsidRDefault="00F10708" w:rsidP="00F10708">
            <w:pPr>
              <w:rPr>
                <w:sz w:val="22"/>
                <w:szCs w:val="22"/>
              </w:rPr>
            </w:pPr>
          </w:p>
        </w:tc>
      </w:tr>
      <w:tr w:rsidR="00F10708" w:rsidRPr="000B323D" w14:paraId="7F60EE8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AD5D786" w14:textId="7844CA2D" w:rsidR="00F10708" w:rsidRPr="000B323D" w:rsidRDefault="002C1967" w:rsidP="00F10708">
            <w:pPr>
              <w:pStyle w:val="naisc"/>
              <w:spacing w:before="0" w:after="0"/>
              <w:rPr>
                <w:sz w:val="22"/>
                <w:szCs w:val="22"/>
              </w:rPr>
            </w:pPr>
            <w:r>
              <w:rPr>
                <w:sz w:val="22"/>
                <w:szCs w:val="22"/>
              </w:rPr>
              <w:t>42</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A5B6CD9" w14:textId="1A88B278" w:rsidR="00F10708" w:rsidRPr="000B323D" w:rsidRDefault="00F10708" w:rsidP="00F10708">
            <w:pPr>
              <w:jc w:val="both"/>
              <w:rPr>
                <w:sz w:val="22"/>
                <w:szCs w:val="22"/>
              </w:rPr>
            </w:pPr>
            <w:r w:rsidRPr="000B323D">
              <w:rPr>
                <w:sz w:val="22"/>
                <w:szCs w:val="22"/>
              </w:rPr>
              <w:t>4.Rīcības virzieni un uzdevumi, 2.Rīcības virziens</w:t>
            </w:r>
          </w:p>
          <w:p w14:paraId="093367D6" w14:textId="77777777" w:rsidR="00F10708" w:rsidRPr="000B323D" w:rsidRDefault="00F10708" w:rsidP="00F10708">
            <w:pPr>
              <w:jc w:val="both"/>
              <w:rPr>
                <w:sz w:val="22"/>
                <w:szCs w:val="22"/>
              </w:rPr>
            </w:pPr>
          </w:p>
          <w:p w14:paraId="18B9E0C3" w14:textId="106B9834" w:rsidR="00F10708" w:rsidRPr="000B323D" w:rsidRDefault="00F10708" w:rsidP="00F10708">
            <w:pPr>
              <w:rPr>
                <w:b/>
                <w:i/>
                <w:sz w:val="22"/>
                <w:szCs w:val="22"/>
              </w:rPr>
            </w:pPr>
            <w:r w:rsidRPr="000B323D">
              <w:rPr>
                <w:sz w:val="22"/>
                <w:szCs w:val="22"/>
              </w:rPr>
              <w:t>7.uzdevums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4747AD4" w14:textId="77777777" w:rsidR="00F10708" w:rsidRPr="000B323D" w:rsidRDefault="00F10708" w:rsidP="00F10708">
            <w:pPr>
              <w:tabs>
                <w:tab w:val="left" w:pos="720"/>
              </w:tabs>
              <w:contextualSpacing/>
              <w:jc w:val="center"/>
              <w:rPr>
                <w:b/>
                <w:sz w:val="22"/>
                <w:szCs w:val="22"/>
                <w:lang w:eastAsia="en-US"/>
              </w:rPr>
            </w:pPr>
            <w:r w:rsidRPr="000B323D">
              <w:rPr>
                <w:b/>
                <w:sz w:val="22"/>
                <w:szCs w:val="22"/>
                <w:lang w:eastAsia="en-US"/>
              </w:rPr>
              <w:t>FM</w:t>
            </w:r>
          </w:p>
          <w:p w14:paraId="2DF04B58" w14:textId="11B26901" w:rsidR="00F10708" w:rsidRPr="000B323D" w:rsidRDefault="00F10708" w:rsidP="00F10708">
            <w:pPr>
              <w:tabs>
                <w:tab w:val="left" w:pos="720"/>
              </w:tabs>
              <w:contextualSpacing/>
              <w:jc w:val="both"/>
              <w:rPr>
                <w:sz w:val="22"/>
                <w:szCs w:val="22"/>
                <w:lang w:eastAsia="en-US"/>
              </w:rPr>
            </w:pPr>
            <w:r w:rsidRPr="000B323D">
              <w:rPr>
                <w:sz w:val="22"/>
                <w:szCs w:val="22"/>
              </w:rPr>
              <w:t xml:space="preserve">Pamatnostādņu projekta 4.sadaļas “Rīcības virzieni un uzdevumi” 2.rīcības virzienā ietvertais 7.uzdevuma “Pilnveidot sociālā darba speciālistu un citu sociālo pakalpojumu sniegšanā iesaistīto speciālistu atalgojuma un motivācijas sistēmu” 7.1.apakšpunkts paredz piešķirt valsts budžeta mērķdotāciju sociālajiem darbiniekiem (saskaņā ar 5.pielikumu LM nepieciešamais papildu finansējums no 2022.g. un turpmākos gados 2,45 milj. </w:t>
            </w:r>
            <w:proofErr w:type="spellStart"/>
            <w:r w:rsidRPr="000B323D">
              <w:rPr>
                <w:i/>
                <w:iCs/>
                <w:sz w:val="22"/>
                <w:szCs w:val="22"/>
              </w:rPr>
              <w:t>euro</w:t>
            </w:r>
            <w:proofErr w:type="spellEnd"/>
            <w:r w:rsidRPr="000B323D">
              <w:rPr>
                <w:sz w:val="22"/>
                <w:szCs w:val="22"/>
              </w:rPr>
              <w:t xml:space="preserve">), kā arī 7.3.apakšpunkts paredz nodrošināt konkurētspējīgu atalgojumu sociālā darba un citu sociālo pakalpojumu sniegšanā iesaistītajiem speciālistiem atbilstoši noteiktajai </w:t>
            </w:r>
            <w:r w:rsidRPr="000B323D">
              <w:rPr>
                <w:sz w:val="22"/>
                <w:szCs w:val="22"/>
              </w:rPr>
              <w:lastRenderedPageBreak/>
              <w:t xml:space="preserve">atalgojuma sistēmai (saskaņā ar 5.pielikumu LM nepieciešamais papildu finansējums no 2022.g. un turpmākos gados 47,99 milj. </w:t>
            </w:r>
            <w:proofErr w:type="spellStart"/>
            <w:r w:rsidRPr="000B323D">
              <w:rPr>
                <w:i/>
                <w:iCs/>
                <w:sz w:val="22"/>
                <w:szCs w:val="22"/>
              </w:rPr>
              <w:t>euro</w:t>
            </w:r>
            <w:proofErr w:type="spellEnd"/>
            <w:r w:rsidRPr="000B323D">
              <w:rPr>
                <w:sz w:val="22"/>
                <w:szCs w:val="22"/>
              </w:rPr>
              <w:t>). Ņemot vērā minēto, lūdzam sniegt skaidrojumu, vai norādītais valsts budžeta finansējums paredzēts pašvaldību sociālās aprūpes institūciju darbinieku atalgojuma nodrošināšanai. Vēršam uzmanību, ka saskaņā ar likumu “Par pašvaldībām” sociālās palīdzības nodrošināšana ir pašvaldību funkcija, kā arī pašvaldību sociālās aprūpes institūciju darbinieku darba samaksa tiek finansēta no pašvaldību budžetiem. Līdz ar to jautājums par atalgojuma finansējuma avotiem ir skatāms kompleksi ar pašvaldībām veicamo funkciju un tām pieejamā finansējuma izvērtējumu.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A387C6B" w14:textId="7464CBA3" w:rsidR="00F10708" w:rsidRPr="00FB579C" w:rsidRDefault="00F10708" w:rsidP="00F10708">
            <w:pPr>
              <w:pStyle w:val="naisc"/>
              <w:spacing w:before="0" w:after="0"/>
              <w:rPr>
                <w:b/>
                <w:sz w:val="22"/>
                <w:szCs w:val="22"/>
              </w:rPr>
            </w:pPr>
            <w:r w:rsidRPr="00FB579C">
              <w:rPr>
                <w:b/>
                <w:sz w:val="22"/>
                <w:szCs w:val="22"/>
              </w:rPr>
              <w:lastRenderedPageBreak/>
              <w:t>Ņemts vērā</w:t>
            </w:r>
          </w:p>
          <w:p w14:paraId="265EDAF2" w14:textId="0BCD73C5" w:rsidR="00F10708" w:rsidRDefault="00F10708" w:rsidP="00F10708">
            <w:pPr>
              <w:pStyle w:val="naisc"/>
              <w:spacing w:before="0" w:after="0"/>
              <w:jc w:val="both"/>
              <w:rPr>
                <w:sz w:val="22"/>
                <w:szCs w:val="22"/>
              </w:rPr>
            </w:pPr>
            <w:r w:rsidRPr="000B323D">
              <w:rPr>
                <w:sz w:val="22"/>
                <w:szCs w:val="22"/>
              </w:rPr>
              <w:t xml:space="preserve">Skaidrojam, ka </w:t>
            </w:r>
            <w:r w:rsidR="00282944">
              <w:rPr>
                <w:sz w:val="22"/>
                <w:szCs w:val="22"/>
              </w:rPr>
              <w:t>2.</w:t>
            </w:r>
            <w:r w:rsidRPr="00F9516E">
              <w:rPr>
                <w:sz w:val="22"/>
                <w:szCs w:val="22"/>
                <w:u w:val="single"/>
              </w:rPr>
              <w:t>7.1.uzdevuma</w:t>
            </w:r>
            <w:r w:rsidRPr="000B323D">
              <w:rPr>
                <w:sz w:val="22"/>
                <w:szCs w:val="22"/>
              </w:rPr>
              <w:t xml:space="preserve"> īstenošanai plānotā valsts budžeta mērķdotācija ir paredzēta kā papildus nepieciešama no valsts budžeta. Labklājības ministrija jau vairākkārt ir sniegusi šādu papildu finansējuma pieprasījumu</w:t>
            </w:r>
            <w:r>
              <w:rPr>
                <w:sz w:val="22"/>
                <w:szCs w:val="22"/>
              </w:rPr>
              <w:t xml:space="preserve"> par mērķdotācijas atjaunošanu</w:t>
            </w:r>
            <w:r w:rsidRPr="000B323D">
              <w:rPr>
                <w:sz w:val="22"/>
                <w:szCs w:val="22"/>
              </w:rPr>
              <w:t xml:space="preserve"> jauno politikas iniciatīvu ietvaros un prioritāro pasākumu ietvaros</w:t>
            </w:r>
            <w:r>
              <w:rPr>
                <w:sz w:val="22"/>
                <w:szCs w:val="22"/>
              </w:rPr>
              <w:t xml:space="preserve"> (piemēram, 2017.gadam 18_05_P; 2019.gadam 18_04_P; 2021.gadam 18_18_P)</w:t>
            </w:r>
            <w:r w:rsidRPr="000B323D">
              <w:rPr>
                <w:sz w:val="22"/>
                <w:szCs w:val="22"/>
              </w:rPr>
              <w:t xml:space="preserve">, bet tas nav ticis atbalstīts. Priekšlikums paredz mērķdotācijas atjaunošanu sociālajiem darbiniekiem, kuri strādā pašvaldību sociālajos dienestos </w:t>
            </w:r>
            <w:r w:rsidRPr="000B323D">
              <w:rPr>
                <w:sz w:val="22"/>
                <w:szCs w:val="22"/>
              </w:rPr>
              <w:lastRenderedPageBreak/>
              <w:t>(neskaitot struktūrvienības)</w:t>
            </w:r>
            <w:r>
              <w:rPr>
                <w:sz w:val="22"/>
                <w:szCs w:val="22"/>
              </w:rPr>
              <w:t xml:space="preserve">, un kuras izmaksa tika pārtraukta </w:t>
            </w:r>
            <w:r w:rsidRPr="008F7D11">
              <w:rPr>
                <w:sz w:val="22"/>
                <w:szCs w:val="22"/>
              </w:rPr>
              <w:t>2009.gadā,</w:t>
            </w:r>
            <w:r>
              <w:rPr>
                <w:sz w:val="22"/>
                <w:szCs w:val="22"/>
              </w:rPr>
              <w:t xml:space="preserve"> sākotnēji līdz 2012.gadam, bet vēlāk - vairākkārt atliekot tās atjaunošanu.</w:t>
            </w:r>
            <w:r w:rsidRPr="008F7D11">
              <w:rPr>
                <w:sz w:val="22"/>
                <w:szCs w:val="22"/>
              </w:rPr>
              <w:t xml:space="preserve"> </w:t>
            </w:r>
            <w:r w:rsidRPr="000B323D">
              <w:rPr>
                <w:sz w:val="22"/>
                <w:szCs w:val="22"/>
              </w:rPr>
              <w:t xml:space="preserve">Ņemot vērā, ka procesā ir jaunais Valsts un pašvaldību institūciju amatu katalogs, kur ieplānots sociālo darbinieku algu, tai skaitā, zemākā un augstākā līmeņa kāpums, mērķdotācija būtu nepieciešama tikai uz laiku (3-5 gadiem), līdz minētais dokuments stājas spēkā un sociālo darbinieku algas tiktu adekvāti paaugstinātas, jo perspektīvā jātiecas uz algu palielinājumu, nevis piemaksām. </w:t>
            </w:r>
          </w:p>
          <w:p w14:paraId="35C517A4" w14:textId="7AC7120C" w:rsidR="00F10708" w:rsidRDefault="00282944" w:rsidP="00F10708">
            <w:pPr>
              <w:pStyle w:val="naisc"/>
              <w:spacing w:before="0" w:after="0"/>
              <w:jc w:val="both"/>
              <w:rPr>
                <w:sz w:val="22"/>
                <w:szCs w:val="22"/>
              </w:rPr>
            </w:pPr>
            <w:r>
              <w:rPr>
                <w:sz w:val="22"/>
                <w:szCs w:val="22"/>
                <w:u w:val="single"/>
              </w:rPr>
              <w:t>2.</w:t>
            </w:r>
            <w:r w:rsidR="00F10708" w:rsidRPr="00F9516E">
              <w:rPr>
                <w:sz w:val="22"/>
                <w:szCs w:val="22"/>
                <w:u w:val="single"/>
              </w:rPr>
              <w:t>7.3.uzdevuma</w:t>
            </w:r>
            <w:r w:rsidR="00F10708">
              <w:rPr>
                <w:sz w:val="22"/>
                <w:szCs w:val="22"/>
              </w:rPr>
              <w:t xml:space="preserve"> īstenošanai papildu nepieciešamais valsts budžeta finansējums tiek plānots saskaņā ar </w:t>
            </w:r>
            <w:r w:rsidR="00F10708" w:rsidRPr="00A6347E">
              <w:rPr>
                <w:sz w:val="22"/>
                <w:szCs w:val="22"/>
              </w:rPr>
              <w:t>Ministru kabineta 2021.gada 26.janvāra sēdē apstiprināt</w:t>
            </w:r>
            <w:r w:rsidR="00F10708">
              <w:rPr>
                <w:sz w:val="22"/>
                <w:szCs w:val="22"/>
              </w:rPr>
              <w:t>o</w:t>
            </w:r>
            <w:r w:rsidR="00F10708" w:rsidRPr="00A6347E">
              <w:rPr>
                <w:sz w:val="22"/>
                <w:szCs w:val="22"/>
              </w:rPr>
              <w:t xml:space="preserve"> "Rīcības plān</w:t>
            </w:r>
            <w:r w:rsidR="00F10708">
              <w:rPr>
                <w:sz w:val="22"/>
                <w:szCs w:val="22"/>
              </w:rPr>
              <w:t>u</w:t>
            </w:r>
            <w:r w:rsidR="00F10708" w:rsidRPr="00A6347E">
              <w:rPr>
                <w:sz w:val="22"/>
                <w:szCs w:val="22"/>
              </w:rPr>
              <w:t xml:space="preserve"> Covid-19 izplatības ierobežošanai ilgstošas sociālās aprūpes un sociālās rehabilitācijas institūcijās"  (prot. Nr.9 3.§, apst</w:t>
            </w:r>
            <w:r w:rsidR="00F10708">
              <w:rPr>
                <w:sz w:val="22"/>
                <w:szCs w:val="22"/>
              </w:rPr>
              <w:t>i</w:t>
            </w:r>
            <w:r w:rsidR="00F10708" w:rsidRPr="00A6347E">
              <w:rPr>
                <w:sz w:val="22"/>
                <w:szCs w:val="22"/>
              </w:rPr>
              <w:t>prināts ar Ministru kabineta 2021.gada 3.februāra rīkojumu Nr.66)</w:t>
            </w:r>
            <w:r w:rsidR="00F10708">
              <w:rPr>
                <w:sz w:val="22"/>
                <w:szCs w:val="22"/>
              </w:rPr>
              <w:t>, proti,</w:t>
            </w:r>
            <w:r w:rsidR="00F10708">
              <w:t xml:space="preserve"> </w:t>
            </w:r>
            <w:r w:rsidR="00F10708">
              <w:rPr>
                <w:sz w:val="22"/>
                <w:szCs w:val="22"/>
              </w:rPr>
              <w:t>paredzot</w:t>
            </w:r>
            <w:r w:rsidR="00F10708" w:rsidRPr="00A6347E">
              <w:rPr>
                <w:sz w:val="22"/>
                <w:szCs w:val="22"/>
              </w:rPr>
              <w:t xml:space="preserve"> atlīdzības palielinājumu </w:t>
            </w:r>
            <w:r w:rsidR="00F10708">
              <w:rPr>
                <w:sz w:val="22"/>
                <w:szCs w:val="22"/>
              </w:rPr>
              <w:t>visu</w:t>
            </w:r>
            <w:r w:rsidR="00F10708" w:rsidRPr="00A6347E">
              <w:rPr>
                <w:sz w:val="22"/>
                <w:szCs w:val="22"/>
              </w:rPr>
              <w:t xml:space="preserve"> ilgstošas sociālās aprūpes institūciju darbiniekiem</w:t>
            </w:r>
            <w:r w:rsidR="00F10708">
              <w:rPr>
                <w:sz w:val="22"/>
                <w:szCs w:val="22"/>
              </w:rPr>
              <w:t xml:space="preserve"> (gan valsts, gan pašvaldību, gan </w:t>
            </w:r>
            <w:proofErr w:type="spellStart"/>
            <w:r w:rsidR="00F10708">
              <w:rPr>
                <w:sz w:val="22"/>
                <w:szCs w:val="22"/>
              </w:rPr>
              <w:t>līgumorganizāciju</w:t>
            </w:r>
            <w:proofErr w:type="spellEnd"/>
            <w:r w:rsidR="00F10708">
              <w:rPr>
                <w:sz w:val="22"/>
                <w:szCs w:val="22"/>
              </w:rPr>
              <w:t xml:space="preserve">). </w:t>
            </w:r>
          </w:p>
          <w:p w14:paraId="768732C7" w14:textId="6D5D77AD" w:rsidR="00F10708" w:rsidRPr="000B323D" w:rsidRDefault="00F10708" w:rsidP="00F10708">
            <w:pPr>
              <w:pStyle w:val="naisc"/>
              <w:spacing w:before="0" w:after="0"/>
              <w:jc w:val="both"/>
              <w:rPr>
                <w:sz w:val="22"/>
                <w:szCs w:val="22"/>
              </w:rPr>
            </w:pPr>
            <w:r>
              <w:rPr>
                <w:sz w:val="22"/>
                <w:szCs w:val="22"/>
              </w:rPr>
              <w:t>Līdztekus norādām, ka uzdevuma īstenošanai plānotais finansējums 5.pielikumā ir precizēts.</w:t>
            </w:r>
          </w:p>
        </w:tc>
        <w:tc>
          <w:tcPr>
            <w:tcW w:w="3253" w:type="dxa"/>
            <w:tcBorders>
              <w:top w:val="single" w:sz="4" w:space="0" w:color="auto"/>
              <w:left w:val="single" w:sz="4" w:space="0" w:color="auto"/>
              <w:bottom w:val="single" w:sz="4" w:space="0" w:color="auto"/>
            </w:tcBorders>
            <w:shd w:val="clear" w:color="auto" w:fill="auto"/>
          </w:tcPr>
          <w:p w14:paraId="3BB3E4E5" w14:textId="77777777" w:rsidR="00F10708" w:rsidRPr="000B323D" w:rsidRDefault="00F10708" w:rsidP="00F10708">
            <w:pPr>
              <w:rPr>
                <w:sz w:val="22"/>
                <w:szCs w:val="22"/>
              </w:rPr>
            </w:pPr>
          </w:p>
        </w:tc>
      </w:tr>
      <w:tr w:rsidR="00F10708" w:rsidRPr="00307499" w14:paraId="6631F43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603FE5D" w14:textId="3B4FC24F" w:rsidR="00F10708" w:rsidRPr="00307499" w:rsidRDefault="002C1967" w:rsidP="00F10708">
            <w:pPr>
              <w:pStyle w:val="naisc"/>
              <w:spacing w:before="0" w:after="0"/>
              <w:rPr>
                <w:sz w:val="22"/>
                <w:szCs w:val="22"/>
              </w:rPr>
            </w:pPr>
            <w:r>
              <w:rPr>
                <w:sz w:val="22"/>
                <w:szCs w:val="22"/>
              </w:rPr>
              <w:t>43</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46EDCBB" w14:textId="77777777" w:rsidR="00F10708" w:rsidRPr="009A6A18" w:rsidRDefault="00F10708" w:rsidP="00F10708">
            <w:pPr>
              <w:jc w:val="both"/>
              <w:rPr>
                <w:sz w:val="22"/>
                <w:szCs w:val="22"/>
              </w:rPr>
            </w:pPr>
            <w:r w:rsidRPr="009A6A18">
              <w:rPr>
                <w:sz w:val="22"/>
                <w:szCs w:val="22"/>
              </w:rPr>
              <w:t>4.Rīcības virzieni un uzdevumi, 2.R</w:t>
            </w:r>
            <w:r>
              <w:rPr>
                <w:sz w:val="22"/>
                <w:szCs w:val="22"/>
              </w:rPr>
              <w:t>īcības virziens</w:t>
            </w:r>
          </w:p>
          <w:p w14:paraId="3241E55E" w14:textId="3C16DD62" w:rsidR="00F10708" w:rsidRPr="00557E9F" w:rsidRDefault="00F10708" w:rsidP="00F10708">
            <w:pPr>
              <w:rPr>
                <w:sz w:val="22"/>
                <w:szCs w:val="22"/>
              </w:rPr>
            </w:pPr>
            <w:r w:rsidRPr="00557E9F">
              <w:rPr>
                <w:sz w:val="22"/>
                <w:szCs w:val="22"/>
              </w:rPr>
              <w:t>7.uzdevums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8BB5212"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FM</w:t>
            </w:r>
          </w:p>
          <w:p w14:paraId="250907BD" w14:textId="7F90D952" w:rsidR="00F10708" w:rsidRPr="00307499" w:rsidRDefault="00F10708" w:rsidP="00F10708">
            <w:pPr>
              <w:tabs>
                <w:tab w:val="left" w:pos="720"/>
              </w:tabs>
              <w:contextualSpacing/>
              <w:jc w:val="both"/>
              <w:rPr>
                <w:b/>
                <w:sz w:val="22"/>
                <w:szCs w:val="22"/>
                <w:lang w:eastAsia="en-US"/>
              </w:rPr>
            </w:pPr>
            <w:r w:rsidRPr="00307499">
              <w:rPr>
                <w:sz w:val="22"/>
                <w:szCs w:val="22"/>
              </w:rPr>
              <w:t xml:space="preserve">Vienlaikus Pamatnostādņu projekta 4.sadaļas “Rīcības virzieni un uzdevumi” 2.rīcības virzienā ietvertais 7.uzdevuma “Pilnveidot sociālā darba speciālistu un citu sociālo pakalpojumu sniegšanā iesaistīto speciālistu atalgojuma un motivācijas sistēmu” 7.3. apakšpunktā minētā uzdevuma īstenošanai </w:t>
            </w:r>
            <w:r w:rsidRPr="00307499">
              <w:rPr>
                <w:sz w:val="22"/>
                <w:szCs w:val="22"/>
              </w:rPr>
              <w:lastRenderedPageBreak/>
              <w:t xml:space="preserve">norādīts nepieciešamais papildu finansējums arī no pašvaldību budžeta atalgojuma līmeņa paaugstināšanai pašvaldību sociālajiem darbiniekiem (2024.g. 6,28 milj. </w:t>
            </w:r>
            <w:proofErr w:type="spellStart"/>
            <w:r w:rsidRPr="00307499">
              <w:rPr>
                <w:i/>
                <w:iCs/>
                <w:sz w:val="22"/>
                <w:szCs w:val="22"/>
              </w:rPr>
              <w:t>euro</w:t>
            </w:r>
            <w:proofErr w:type="spellEnd"/>
            <w:r w:rsidRPr="00307499">
              <w:rPr>
                <w:sz w:val="22"/>
                <w:szCs w:val="22"/>
              </w:rPr>
              <w:t>, 2025.g. un turpmākos gados 11,11 milj.</w:t>
            </w:r>
            <w:r w:rsidRPr="00307499">
              <w:rPr>
                <w:i/>
                <w:iCs/>
                <w:sz w:val="22"/>
                <w:szCs w:val="22"/>
              </w:rPr>
              <w:t xml:space="preserve"> </w:t>
            </w:r>
            <w:proofErr w:type="spellStart"/>
            <w:r w:rsidRPr="00307499">
              <w:rPr>
                <w:i/>
                <w:iCs/>
                <w:sz w:val="22"/>
                <w:szCs w:val="22"/>
              </w:rPr>
              <w:t>euro</w:t>
            </w:r>
            <w:proofErr w:type="spellEnd"/>
            <w:r w:rsidRPr="00307499">
              <w:rPr>
                <w:sz w:val="22"/>
                <w:szCs w:val="22"/>
              </w:rPr>
              <w:t>). Ņemot vērā, ka šī uzdevuma īstenošanai ir ietekme uz pašvaldību budžetiem, būtisks ir Latvijas Pašvaldību savienības viedoklis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561F396" w14:textId="59DA3292" w:rsidR="00F10708" w:rsidRPr="00FB579C" w:rsidRDefault="00F10708" w:rsidP="00F10708">
            <w:pPr>
              <w:pStyle w:val="naisc"/>
              <w:spacing w:before="0" w:after="0"/>
              <w:rPr>
                <w:b/>
                <w:sz w:val="22"/>
                <w:szCs w:val="22"/>
              </w:rPr>
            </w:pPr>
            <w:r w:rsidRPr="00FB579C">
              <w:rPr>
                <w:b/>
                <w:sz w:val="22"/>
                <w:szCs w:val="22"/>
              </w:rPr>
              <w:lastRenderedPageBreak/>
              <w:t>Ņemts vērā</w:t>
            </w:r>
          </w:p>
          <w:p w14:paraId="667AA72A" w14:textId="7CC3BEED" w:rsidR="00F10708" w:rsidRPr="00307499" w:rsidRDefault="00F10708" w:rsidP="00F10708">
            <w:pPr>
              <w:pStyle w:val="naisc"/>
              <w:spacing w:before="0" w:after="0"/>
              <w:jc w:val="both"/>
              <w:rPr>
                <w:sz w:val="22"/>
                <w:szCs w:val="22"/>
              </w:rPr>
            </w:pPr>
            <w:r>
              <w:rPr>
                <w:sz w:val="22"/>
                <w:szCs w:val="22"/>
              </w:rPr>
              <w:t>Pamatnostādņu projekta izstrāde, tajā skaitā 2.rīcības virziena uzdevumu definēšana, notika sadarbībā ar LPS. Informējam, ka LPS nav iebildusi pret plānoto uzdevumu.</w:t>
            </w:r>
          </w:p>
        </w:tc>
        <w:tc>
          <w:tcPr>
            <w:tcW w:w="3253" w:type="dxa"/>
            <w:tcBorders>
              <w:top w:val="single" w:sz="4" w:space="0" w:color="auto"/>
              <w:left w:val="single" w:sz="4" w:space="0" w:color="auto"/>
              <w:bottom w:val="single" w:sz="4" w:space="0" w:color="auto"/>
            </w:tcBorders>
            <w:shd w:val="clear" w:color="auto" w:fill="auto"/>
          </w:tcPr>
          <w:p w14:paraId="0A6BD75E" w14:textId="77777777" w:rsidR="00F10708" w:rsidRPr="00307499" w:rsidRDefault="00F10708" w:rsidP="00F10708">
            <w:pPr>
              <w:rPr>
                <w:sz w:val="22"/>
                <w:szCs w:val="22"/>
              </w:rPr>
            </w:pPr>
          </w:p>
        </w:tc>
      </w:tr>
      <w:tr w:rsidR="00F10708" w:rsidRPr="00307499" w14:paraId="47679F8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21189AD" w14:textId="7ACA3A9D" w:rsidR="00F10708" w:rsidRPr="00307499" w:rsidRDefault="002C1967" w:rsidP="00F10708">
            <w:pPr>
              <w:pStyle w:val="naisc"/>
              <w:spacing w:before="0" w:after="0"/>
              <w:rPr>
                <w:sz w:val="22"/>
                <w:szCs w:val="22"/>
              </w:rPr>
            </w:pPr>
            <w:r>
              <w:rPr>
                <w:sz w:val="22"/>
                <w:szCs w:val="22"/>
              </w:rPr>
              <w:t>44</w:t>
            </w:r>
            <w:r w:rsidR="00F10708">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401B8061" w14:textId="7E77C0E7" w:rsidR="00F10708" w:rsidRPr="009A6A18" w:rsidRDefault="00F10708" w:rsidP="00F10708">
            <w:pPr>
              <w:jc w:val="both"/>
              <w:rPr>
                <w:sz w:val="22"/>
                <w:szCs w:val="22"/>
              </w:rPr>
            </w:pPr>
            <w:r w:rsidRPr="009A6A18">
              <w:rPr>
                <w:sz w:val="22"/>
                <w:szCs w:val="22"/>
              </w:rPr>
              <w:t>4.Rīcības virzieni un uzdevumi, 2.R</w:t>
            </w:r>
            <w:r>
              <w:rPr>
                <w:sz w:val="22"/>
                <w:szCs w:val="22"/>
              </w:rPr>
              <w:t>īcības virziens</w:t>
            </w:r>
          </w:p>
          <w:p w14:paraId="533052BB" w14:textId="77777777" w:rsidR="00F10708" w:rsidRDefault="00F10708" w:rsidP="00F10708">
            <w:pPr>
              <w:rPr>
                <w:i/>
                <w:sz w:val="22"/>
                <w:szCs w:val="22"/>
              </w:rPr>
            </w:pPr>
            <w:r w:rsidRPr="00307499">
              <w:rPr>
                <w:i/>
                <w:sz w:val="22"/>
                <w:szCs w:val="22"/>
              </w:rPr>
              <w:t xml:space="preserve">7.2. </w:t>
            </w:r>
            <w:r>
              <w:rPr>
                <w:i/>
                <w:sz w:val="22"/>
                <w:szCs w:val="22"/>
              </w:rPr>
              <w:t>uzdevums</w:t>
            </w:r>
          </w:p>
          <w:p w14:paraId="35DB919B" w14:textId="177B3988" w:rsidR="00F10708" w:rsidRPr="00307499" w:rsidRDefault="00F10708" w:rsidP="00F10708">
            <w:pPr>
              <w:jc w:val="both"/>
              <w:rPr>
                <w:b/>
                <w:i/>
                <w:sz w:val="22"/>
                <w:szCs w:val="22"/>
              </w:rPr>
            </w:pPr>
            <w:r>
              <w:rPr>
                <w:i/>
                <w:sz w:val="22"/>
                <w:szCs w:val="22"/>
              </w:rPr>
              <w:t>“</w:t>
            </w:r>
            <w:r w:rsidRPr="00307499">
              <w:rPr>
                <w:i/>
                <w:sz w:val="22"/>
                <w:szCs w:val="22"/>
              </w:rPr>
              <w:t xml:space="preserve">izveidojot konkurētspējīgu sociālā darba un citu sociālo pakalpojumu sniegšanā iesaistīto speciālistu atalgojuma sistēmu, tajā skaitā, izstrādājot atalgojuma noteikšanas modeļus, paredzot pamatlikmi un mainīgo daļu, kas nosakāma attiecībā no specializācijas, t.i. nepieciešamajām </w:t>
            </w:r>
            <w:r w:rsidRPr="009A6A18">
              <w:rPr>
                <w:i/>
                <w:sz w:val="22"/>
                <w:szCs w:val="22"/>
              </w:rPr>
              <w:t>kompetencēm (kvalifikācijas), pieredzes un atbildības</w:t>
            </w:r>
            <w:r>
              <w:rPr>
                <w:i/>
                <w:sz w:val="22"/>
                <w:szCs w:val="22"/>
              </w:rPr>
              <w:t>”</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39BCBB9"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LPS</w:t>
            </w:r>
          </w:p>
          <w:p w14:paraId="436DC665" w14:textId="4AE355F1" w:rsidR="00F10708" w:rsidRPr="00307499" w:rsidRDefault="00F10708" w:rsidP="00F10708">
            <w:pPr>
              <w:tabs>
                <w:tab w:val="left" w:pos="720"/>
              </w:tabs>
              <w:contextualSpacing/>
              <w:jc w:val="both"/>
              <w:rPr>
                <w:b/>
                <w:sz w:val="22"/>
                <w:szCs w:val="22"/>
                <w:lang w:eastAsia="en-US"/>
              </w:rPr>
            </w:pPr>
            <w:r w:rsidRPr="00307499">
              <w:rPr>
                <w:sz w:val="22"/>
                <w:szCs w:val="22"/>
              </w:rPr>
              <w:t xml:space="preserve">Papildināt 7.2.punktu ar teikuma daļu: “[..] t.i. nepieciešamajām kompetencēm (kvalifikācijas), pieredzes, atbildības, </w:t>
            </w:r>
            <w:r w:rsidRPr="00307499">
              <w:rPr>
                <w:sz w:val="22"/>
                <w:szCs w:val="22"/>
                <w:u w:val="single"/>
              </w:rPr>
              <w:t>paveiktā darba rezultātu un to novērtējumu pašvaldības sociālajā dienestā.”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560D76C" w14:textId="3AB871A4" w:rsidR="00F10708" w:rsidRPr="009A6A18" w:rsidRDefault="00F10708" w:rsidP="00F10708">
            <w:pPr>
              <w:pStyle w:val="naisc"/>
              <w:spacing w:before="0" w:after="0"/>
              <w:rPr>
                <w:b/>
                <w:sz w:val="22"/>
                <w:szCs w:val="22"/>
              </w:rPr>
            </w:pPr>
            <w:r w:rsidRPr="009A6A18">
              <w:rPr>
                <w:b/>
                <w:sz w:val="22"/>
                <w:szCs w:val="22"/>
              </w:rPr>
              <w:t>Ņemts vērā</w:t>
            </w:r>
          </w:p>
        </w:tc>
        <w:tc>
          <w:tcPr>
            <w:tcW w:w="3253" w:type="dxa"/>
            <w:vMerge w:val="restart"/>
            <w:tcBorders>
              <w:top w:val="single" w:sz="4" w:space="0" w:color="auto"/>
              <w:left w:val="single" w:sz="4" w:space="0" w:color="auto"/>
            </w:tcBorders>
            <w:shd w:val="clear" w:color="auto" w:fill="auto"/>
          </w:tcPr>
          <w:p w14:paraId="13BAA839" w14:textId="6DD1EA86" w:rsidR="00F10708" w:rsidRDefault="00282944" w:rsidP="00F10708">
            <w:pPr>
              <w:rPr>
                <w:i/>
                <w:sz w:val="22"/>
                <w:szCs w:val="22"/>
              </w:rPr>
            </w:pPr>
            <w:r>
              <w:rPr>
                <w:i/>
                <w:sz w:val="22"/>
                <w:szCs w:val="22"/>
              </w:rPr>
              <w:t>2.</w:t>
            </w:r>
            <w:r w:rsidR="00F10708" w:rsidRPr="00307499">
              <w:rPr>
                <w:i/>
                <w:sz w:val="22"/>
                <w:szCs w:val="22"/>
              </w:rPr>
              <w:t xml:space="preserve">7.2. </w:t>
            </w:r>
            <w:r w:rsidR="00F10708">
              <w:rPr>
                <w:i/>
                <w:sz w:val="22"/>
                <w:szCs w:val="22"/>
              </w:rPr>
              <w:t>uzdevums</w:t>
            </w:r>
          </w:p>
          <w:p w14:paraId="4F35360E" w14:textId="510C8CC8" w:rsidR="00F10708" w:rsidRPr="00307499" w:rsidRDefault="00F10708" w:rsidP="00F10708">
            <w:pPr>
              <w:jc w:val="both"/>
              <w:rPr>
                <w:sz w:val="22"/>
                <w:szCs w:val="22"/>
              </w:rPr>
            </w:pPr>
            <w:r>
              <w:rPr>
                <w:i/>
                <w:sz w:val="22"/>
                <w:szCs w:val="22"/>
              </w:rPr>
              <w:t>“</w:t>
            </w:r>
            <w:r w:rsidRPr="00307499">
              <w:rPr>
                <w:i/>
                <w:sz w:val="22"/>
                <w:szCs w:val="22"/>
              </w:rPr>
              <w:t xml:space="preserve">izveidojot konkurētspējīgu sociālā darba un citu sociālo pakalpojumu sniegšanā iesaistīto speciālistu atalgojuma sistēmu, tajā skaitā, izstrādājot atalgojuma noteikšanas modeļus, paredzot pamatlikmi un mainīgo daļu, kas nosakāma </w:t>
            </w:r>
            <w:r>
              <w:rPr>
                <w:i/>
                <w:sz w:val="22"/>
                <w:szCs w:val="22"/>
              </w:rPr>
              <w:t>atbilstoši</w:t>
            </w:r>
            <w:r w:rsidRPr="00307499">
              <w:rPr>
                <w:i/>
                <w:sz w:val="22"/>
                <w:szCs w:val="22"/>
              </w:rPr>
              <w:t xml:space="preserve"> specializācija</w:t>
            </w:r>
            <w:r>
              <w:rPr>
                <w:i/>
                <w:sz w:val="22"/>
                <w:szCs w:val="22"/>
              </w:rPr>
              <w:t>i</w:t>
            </w:r>
            <w:r w:rsidRPr="00307499">
              <w:rPr>
                <w:i/>
                <w:sz w:val="22"/>
                <w:szCs w:val="22"/>
              </w:rPr>
              <w:t xml:space="preserve">, t.i. nepieciešamajām </w:t>
            </w:r>
            <w:r w:rsidRPr="009A6A18">
              <w:rPr>
                <w:i/>
                <w:sz w:val="22"/>
                <w:szCs w:val="22"/>
              </w:rPr>
              <w:t>kompetencēm (kvalifikācija</w:t>
            </w:r>
            <w:r>
              <w:rPr>
                <w:i/>
                <w:sz w:val="22"/>
                <w:szCs w:val="22"/>
              </w:rPr>
              <w:t>i</w:t>
            </w:r>
            <w:r w:rsidRPr="009A6A18">
              <w:rPr>
                <w:i/>
                <w:sz w:val="22"/>
                <w:szCs w:val="22"/>
              </w:rPr>
              <w:t>), pieredze</w:t>
            </w:r>
            <w:r>
              <w:rPr>
                <w:i/>
                <w:sz w:val="22"/>
                <w:szCs w:val="22"/>
              </w:rPr>
              <w:t>i</w:t>
            </w:r>
            <w:r w:rsidRPr="009A6A18">
              <w:rPr>
                <w:i/>
                <w:sz w:val="22"/>
                <w:szCs w:val="22"/>
              </w:rPr>
              <w:t xml:space="preserve"> un atbildība</w:t>
            </w:r>
            <w:r>
              <w:rPr>
                <w:i/>
                <w:sz w:val="22"/>
                <w:szCs w:val="22"/>
              </w:rPr>
              <w:t>i,</w:t>
            </w:r>
            <w:r w:rsidRPr="00307499">
              <w:rPr>
                <w:sz w:val="22"/>
                <w:szCs w:val="22"/>
                <w:u w:val="single"/>
              </w:rPr>
              <w:t xml:space="preserve"> </w:t>
            </w:r>
            <w:r w:rsidRPr="009A6A18">
              <w:rPr>
                <w:i/>
                <w:sz w:val="22"/>
                <w:szCs w:val="22"/>
                <w:u w:val="single"/>
              </w:rPr>
              <w:t>paveiktā darba rezultāt</w:t>
            </w:r>
            <w:r>
              <w:rPr>
                <w:i/>
                <w:sz w:val="22"/>
                <w:szCs w:val="22"/>
                <w:u w:val="single"/>
              </w:rPr>
              <w:t>iem</w:t>
            </w:r>
            <w:r w:rsidRPr="009A6A18">
              <w:rPr>
                <w:i/>
                <w:sz w:val="22"/>
                <w:szCs w:val="22"/>
                <w:u w:val="single"/>
              </w:rPr>
              <w:t xml:space="preserve"> un to novērtējum</w:t>
            </w:r>
            <w:r>
              <w:rPr>
                <w:i/>
                <w:sz w:val="22"/>
                <w:szCs w:val="22"/>
                <w:u w:val="single"/>
              </w:rPr>
              <w:t>am</w:t>
            </w:r>
            <w:r w:rsidRPr="009A6A18">
              <w:rPr>
                <w:i/>
                <w:sz w:val="22"/>
                <w:szCs w:val="22"/>
                <w:u w:val="single"/>
              </w:rPr>
              <w:t xml:space="preserve"> pašvaldības sociālajā dienestā</w:t>
            </w:r>
            <w:r>
              <w:rPr>
                <w:i/>
                <w:sz w:val="22"/>
                <w:szCs w:val="22"/>
              </w:rPr>
              <w:t xml:space="preserve"> ”</w:t>
            </w:r>
          </w:p>
        </w:tc>
      </w:tr>
      <w:tr w:rsidR="00F10708" w:rsidRPr="00307499" w14:paraId="0285289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437D5AF" w14:textId="295E53EE" w:rsidR="00F10708" w:rsidRPr="00307499" w:rsidRDefault="002C1967" w:rsidP="00F10708">
            <w:pPr>
              <w:pStyle w:val="naisc"/>
              <w:spacing w:before="0" w:after="0"/>
              <w:rPr>
                <w:sz w:val="22"/>
                <w:szCs w:val="22"/>
              </w:rPr>
            </w:pPr>
            <w:r>
              <w:rPr>
                <w:sz w:val="22"/>
                <w:szCs w:val="22"/>
              </w:rPr>
              <w:t>45</w:t>
            </w:r>
            <w:r w:rsidR="00F10708">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4D0D8280" w14:textId="6D5ADF75" w:rsidR="00F10708" w:rsidRPr="00307499"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1322515" w14:textId="6AFFE608"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L</w:t>
            </w:r>
            <w:r>
              <w:rPr>
                <w:b/>
                <w:sz w:val="22"/>
                <w:szCs w:val="22"/>
                <w:lang w:eastAsia="en-US"/>
              </w:rPr>
              <w:t>LPA</w:t>
            </w:r>
          </w:p>
          <w:p w14:paraId="1A543FDE" w14:textId="3BC562E8" w:rsidR="00F10708" w:rsidRPr="00307499" w:rsidRDefault="00F10708" w:rsidP="00F10708">
            <w:pPr>
              <w:tabs>
                <w:tab w:val="left" w:pos="720"/>
              </w:tabs>
              <w:contextualSpacing/>
              <w:jc w:val="both"/>
              <w:rPr>
                <w:b/>
                <w:sz w:val="22"/>
                <w:szCs w:val="22"/>
                <w:lang w:eastAsia="en-US"/>
              </w:rPr>
            </w:pPr>
            <w:r w:rsidRPr="00307499">
              <w:rPr>
                <w:sz w:val="22"/>
                <w:szCs w:val="22"/>
              </w:rPr>
              <w:t xml:space="preserve">Papildināt 7.2.punktu ar teikuma daļu: “[..] t.i. nepieciešamajām kompetencēm (kvalifikācijas), pieredzes, atbildības, </w:t>
            </w:r>
            <w:r w:rsidRPr="00307499">
              <w:rPr>
                <w:sz w:val="22"/>
                <w:szCs w:val="22"/>
                <w:u w:val="single"/>
              </w:rPr>
              <w:t>paveiktā darba rezultātu un to novērtējumu pašvaldības sociālajā dienestā.”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D22F98C" w14:textId="286A18E9" w:rsidR="00F10708" w:rsidRPr="009A6A18" w:rsidRDefault="00F10708" w:rsidP="00F10708">
            <w:pPr>
              <w:pStyle w:val="naisc"/>
              <w:spacing w:before="0" w:after="0"/>
              <w:rPr>
                <w:b/>
                <w:sz w:val="22"/>
                <w:szCs w:val="22"/>
              </w:rPr>
            </w:pPr>
            <w:r w:rsidRPr="009A6A18">
              <w:rPr>
                <w:b/>
                <w:sz w:val="22"/>
                <w:szCs w:val="22"/>
              </w:rPr>
              <w:t>Ņemts vērā</w:t>
            </w:r>
          </w:p>
        </w:tc>
        <w:tc>
          <w:tcPr>
            <w:tcW w:w="3253" w:type="dxa"/>
            <w:vMerge/>
            <w:tcBorders>
              <w:left w:val="single" w:sz="4" w:space="0" w:color="auto"/>
              <w:bottom w:val="single" w:sz="4" w:space="0" w:color="auto"/>
            </w:tcBorders>
            <w:shd w:val="clear" w:color="auto" w:fill="auto"/>
          </w:tcPr>
          <w:p w14:paraId="31CC37CB" w14:textId="77777777" w:rsidR="00F10708" w:rsidRPr="00307499" w:rsidRDefault="00F10708" w:rsidP="00F10708">
            <w:pPr>
              <w:rPr>
                <w:sz w:val="22"/>
                <w:szCs w:val="22"/>
              </w:rPr>
            </w:pPr>
          </w:p>
        </w:tc>
      </w:tr>
      <w:tr w:rsidR="00F10708" w:rsidRPr="00307499" w14:paraId="5C686D8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475E43A" w14:textId="55C27368" w:rsidR="00F10708" w:rsidRPr="00307499" w:rsidRDefault="002C1967" w:rsidP="00F10708">
            <w:pPr>
              <w:pStyle w:val="naisc"/>
              <w:spacing w:before="0" w:after="0"/>
              <w:rPr>
                <w:sz w:val="22"/>
                <w:szCs w:val="22"/>
              </w:rPr>
            </w:pPr>
            <w:r>
              <w:rPr>
                <w:sz w:val="22"/>
                <w:szCs w:val="22"/>
              </w:rPr>
              <w:t>46</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3D2A262" w14:textId="3357F2C7" w:rsidR="00F10708" w:rsidRDefault="00F10708" w:rsidP="00F10708">
            <w:pPr>
              <w:jc w:val="both"/>
              <w:rPr>
                <w:sz w:val="22"/>
                <w:szCs w:val="22"/>
              </w:rPr>
            </w:pPr>
            <w:r w:rsidRPr="00491BC2">
              <w:rPr>
                <w:sz w:val="22"/>
                <w:szCs w:val="22"/>
              </w:rPr>
              <w:t>4.Rīcības virzieni un uzdevumi, 2.R</w:t>
            </w:r>
            <w:r>
              <w:rPr>
                <w:sz w:val="22"/>
                <w:szCs w:val="22"/>
              </w:rPr>
              <w:t>īcības  virziens</w:t>
            </w:r>
          </w:p>
          <w:p w14:paraId="500992D6" w14:textId="7A765460" w:rsidR="00F10708" w:rsidRDefault="00F10708" w:rsidP="00F10708">
            <w:pPr>
              <w:rPr>
                <w:sz w:val="22"/>
                <w:szCs w:val="22"/>
              </w:rPr>
            </w:pPr>
            <w:r>
              <w:rPr>
                <w:sz w:val="22"/>
                <w:szCs w:val="22"/>
              </w:rPr>
              <w:t>9.uzdevums</w:t>
            </w:r>
          </w:p>
          <w:p w14:paraId="0DB59D27" w14:textId="04A05A33" w:rsidR="00F10708" w:rsidRPr="00491BC2" w:rsidRDefault="00F10708" w:rsidP="00F10708">
            <w:pPr>
              <w:rPr>
                <w:sz w:val="22"/>
                <w:szCs w:val="22"/>
              </w:rPr>
            </w:pPr>
            <w:r>
              <w:rPr>
                <w:sz w:val="22"/>
                <w:szCs w:val="22"/>
              </w:rPr>
              <w:t>Izpildes termiņš- 2021</w:t>
            </w:r>
          </w:p>
          <w:p w14:paraId="29C15F6F" w14:textId="77777777" w:rsidR="00F10708" w:rsidRPr="00307499"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95C1DE4" w14:textId="77777777" w:rsidR="00F10708" w:rsidRPr="00491BC2" w:rsidRDefault="00F10708" w:rsidP="00F10708">
            <w:pPr>
              <w:jc w:val="center"/>
              <w:rPr>
                <w:b/>
                <w:sz w:val="22"/>
                <w:szCs w:val="22"/>
              </w:rPr>
            </w:pPr>
            <w:r w:rsidRPr="00491BC2">
              <w:rPr>
                <w:b/>
                <w:sz w:val="22"/>
                <w:szCs w:val="22"/>
              </w:rPr>
              <w:t>EM</w:t>
            </w:r>
          </w:p>
          <w:p w14:paraId="7A770168" w14:textId="5DF3BD2C" w:rsidR="00F10708" w:rsidRPr="00307499" w:rsidRDefault="00F10708" w:rsidP="00F10708">
            <w:pPr>
              <w:tabs>
                <w:tab w:val="left" w:pos="720"/>
              </w:tabs>
              <w:contextualSpacing/>
              <w:jc w:val="both"/>
              <w:rPr>
                <w:b/>
                <w:sz w:val="22"/>
                <w:szCs w:val="22"/>
                <w:lang w:eastAsia="en-US"/>
              </w:rPr>
            </w:pPr>
            <w:r w:rsidRPr="00307499">
              <w:rPr>
                <w:sz w:val="22"/>
                <w:szCs w:val="22"/>
              </w:rPr>
              <w:t>Lūdzam noteikt Pamatnostādņu projekta otrā rīcības virziena “Moderna un pieejama sociālo pakalpojumu sistēma, kas cita starpā uzlabo iedzīvotāju iespējas dzīvot neatkarīgi un dzīvot sabiedrībā, iekļauties izglītībā un darba tirgū” 9. uzdevuma izpildes termiņu 2022.gadu.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27DFC0D" w14:textId="6AAD18DF" w:rsidR="00F10708" w:rsidRPr="00307499" w:rsidRDefault="00F10708" w:rsidP="00F10708">
            <w:pPr>
              <w:pStyle w:val="naisc"/>
              <w:spacing w:before="0" w:after="0"/>
              <w:rPr>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763B4F91" w14:textId="261A2C2B" w:rsidR="00F10708" w:rsidRPr="00307499" w:rsidRDefault="00F10708" w:rsidP="00F10708">
            <w:pPr>
              <w:jc w:val="both"/>
              <w:rPr>
                <w:sz w:val="22"/>
                <w:szCs w:val="22"/>
              </w:rPr>
            </w:pPr>
            <w:r>
              <w:rPr>
                <w:sz w:val="22"/>
                <w:szCs w:val="22"/>
              </w:rPr>
              <w:t xml:space="preserve">Skat. 2.rīcības virziena </w:t>
            </w:r>
            <w:r w:rsidR="00282944">
              <w:rPr>
                <w:sz w:val="22"/>
                <w:szCs w:val="22"/>
              </w:rPr>
              <w:t>2.</w:t>
            </w:r>
            <w:r>
              <w:rPr>
                <w:sz w:val="22"/>
                <w:szCs w:val="22"/>
              </w:rPr>
              <w:t>9.uzdevuma izpildes termiņu</w:t>
            </w:r>
          </w:p>
        </w:tc>
      </w:tr>
      <w:tr w:rsidR="00F10708" w:rsidRPr="00307499" w14:paraId="640988E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78D4E0C" w14:textId="69776423" w:rsidR="00F10708" w:rsidRDefault="002C1967" w:rsidP="00F10708">
            <w:pPr>
              <w:pStyle w:val="naisc"/>
              <w:spacing w:before="0" w:after="0"/>
              <w:rPr>
                <w:sz w:val="22"/>
                <w:szCs w:val="22"/>
              </w:rPr>
            </w:pPr>
            <w:r>
              <w:rPr>
                <w:sz w:val="22"/>
                <w:szCs w:val="22"/>
              </w:rPr>
              <w:lastRenderedPageBreak/>
              <w:t>47.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4E2CD1B" w14:textId="77777777" w:rsidR="00F10708" w:rsidRPr="006B09F4" w:rsidRDefault="00F10708" w:rsidP="00F10708">
            <w:pPr>
              <w:rPr>
                <w:sz w:val="22"/>
                <w:szCs w:val="22"/>
              </w:rPr>
            </w:pPr>
            <w:r w:rsidRPr="006B09F4">
              <w:rPr>
                <w:sz w:val="22"/>
                <w:szCs w:val="22"/>
              </w:rPr>
              <w:t>4.Rīcības virzieni un uzdevumi, 3.Rīcības virziens</w:t>
            </w:r>
          </w:p>
          <w:p w14:paraId="72F7F8E6" w14:textId="77777777" w:rsidR="00F10708" w:rsidRPr="00491BC2" w:rsidRDefault="00F10708" w:rsidP="00F10708">
            <w:pPr>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BE37FD7" w14:textId="77777777" w:rsidR="00F10708" w:rsidRPr="006B09F4" w:rsidRDefault="00F10708" w:rsidP="00F10708">
            <w:pPr>
              <w:tabs>
                <w:tab w:val="left" w:pos="720"/>
              </w:tabs>
              <w:contextualSpacing/>
              <w:jc w:val="center"/>
              <w:rPr>
                <w:b/>
                <w:sz w:val="22"/>
                <w:szCs w:val="22"/>
                <w:lang w:eastAsia="en-US"/>
              </w:rPr>
            </w:pPr>
            <w:r w:rsidRPr="006B09F4">
              <w:rPr>
                <w:b/>
                <w:sz w:val="22"/>
                <w:szCs w:val="22"/>
                <w:lang w:eastAsia="en-US"/>
              </w:rPr>
              <w:t>LBAS</w:t>
            </w:r>
          </w:p>
          <w:p w14:paraId="2E1487E4" w14:textId="11AC3EB0" w:rsidR="00F10708" w:rsidRPr="00491BC2" w:rsidRDefault="00F10708" w:rsidP="00F10708">
            <w:pPr>
              <w:jc w:val="both"/>
              <w:rPr>
                <w:b/>
                <w:sz w:val="22"/>
                <w:szCs w:val="22"/>
              </w:rPr>
            </w:pPr>
            <w:r w:rsidRPr="00307499">
              <w:rPr>
                <w:color w:val="000000"/>
                <w:sz w:val="22"/>
                <w:szCs w:val="22"/>
                <w:lang w:eastAsia="en-US" w:bidi="en-US"/>
              </w:rPr>
              <w:t>L</w:t>
            </w:r>
            <w:r w:rsidRPr="00307499">
              <w:rPr>
                <w:sz w:val="22"/>
                <w:szCs w:val="22"/>
              </w:rPr>
              <w:t>ū</w:t>
            </w:r>
            <w:r w:rsidRPr="00307499">
              <w:rPr>
                <w:color w:val="000000"/>
                <w:sz w:val="22"/>
                <w:szCs w:val="22"/>
                <w:lang w:eastAsia="en-US" w:bidi="en-US"/>
              </w:rPr>
              <w:t xml:space="preserve">dzam </w:t>
            </w:r>
            <w:r w:rsidRPr="00307499">
              <w:rPr>
                <w:sz w:val="22"/>
                <w:szCs w:val="22"/>
              </w:rPr>
              <w:t>papildināt</w:t>
            </w:r>
            <w:r w:rsidRPr="00307499">
              <w:rPr>
                <w:color w:val="000000"/>
                <w:sz w:val="22"/>
                <w:szCs w:val="22"/>
                <w:lang w:eastAsia="en-US" w:bidi="en-US"/>
              </w:rPr>
              <w:t xml:space="preserve"> </w:t>
            </w:r>
            <w:r w:rsidRPr="00307499">
              <w:rPr>
                <w:sz w:val="22"/>
                <w:szCs w:val="22"/>
              </w:rPr>
              <w:t>rīcības</w:t>
            </w:r>
            <w:r w:rsidRPr="00307499">
              <w:rPr>
                <w:color w:val="000000"/>
                <w:sz w:val="22"/>
                <w:szCs w:val="22"/>
                <w:lang w:eastAsia="en-US" w:bidi="en-US"/>
              </w:rPr>
              <w:t xml:space="preserve"> virziena Nr.3 "</w:t>
            </w:r>
            <w:r w:rsidRPr="00307499">
              <w:rPr>
                <w:sz w:val="22"/>
                <w:szCs w:val="22"/>
              </w:rPr>
              <w:t>Iekļaujošs</w:t>
            </w:r>
            <w:r w:rsidRPr="00307499">
              <w:rPr>
                <w:color w:val="000000"/>
                <w:sz w:val="22"/>
                <w:szCs w:val="22"/>
                <w:lang w:eastAsia="en-US" w:bidi="en-US"/>
              </w:rPr>
              <w:t xml:space="preserve"> darba tirgus ikvienam un </w:t>
            </w:r>
            <w:r w:rsidRPr="00307499">
              <w:rPr>
                <w:sz w:val="22"/>
                <w:szCs w:val="22"/>
              </w:rPr>
              <w:t>kvalitatīvas</w:t>
            </w:r>
            <w:r w:rsidRPr="00307499">
              <w:rPr>
                <w:color w:val="000000"/>
                <w:sz w:val="22"/>
                <w:szCs w:val="22"/>
                <w:lang w:eastAsia="en-US" w:bidi="en-US"/>
              </w:rPr>
              <w:t xml:space="preserve"> darba vietas, atbalstot </w:t>
            </w:r>
            <w:r w:rsidRPr="00307499">
              <w:rPr>
                <w:sz w:val="22"/>
                <w:szCs w:val="22"/>
              </w:rPr>
              <w:t>ilgtermiņa</w:t>
            </w:r>
            <w:r w:rsidRPr="00307499">
              <w:rPr>
                <w:color w:val="000000"/>
                <w:sz w:val="22"/>
                <w:szCs w:val="22"/>
                <w:lang w:eastAsia="en-US" w:bidi="en-US"/>
              </w:rPr>
              <w:t xml:space="preserve"> </w:t>
            </w:r>
            <w:r w:rsidRPr="00307499">
              <w:rPr>
                <w:sz w:val="22"/>
                <w:szCs w:val="22"/>
              </w:rPr>
              <w:t>līdzdalību</w:t>
            </w:r>
            <w:r w:rsidRPr="00307499">
              <w:rPr>
                <w:color w:val="000000"/>
                <w:sz w:val="22"/>
                <w:szCs w:val="22"/>
                <w:lang w:eastAsia="en-US" w:bidi="en-US"/>
              </w:rPr>
              <w:t xml:space="preserve"> darba tirg</w:t>
            </w:r>
            <w:r w:rsidRPr="00307499">
              <w:rPr>
                <w:sz w:val="22"/>
                <w:szCs w:val="22"/>
              </w:rPr>
              <w:t>ū</w:t>
            </w:r>
            <w:r w:rsidRPr="00307499">
              <w:rPr>
                <w:color w:val="000000"/>
                <w:sz w:val="22"/>
                <w:szCs w:val="22"/>
                <w:lang w:eastAsia="en-US" w:bidi="en-US"/>
              </w:rPr>
              <w:t xml:space="preserve">" </w:t>
            </w:r>
            <w:r w:rsidRPr="00307499">
              <w:rPr>
                <w:sz w:val="22"/>
                <w:szCs w:val="22"/>
              </w:rPr>
              <w:t>izaicinājumus</w:t>
            </w:r>
            <w:r w:rsidRPr="00307499">
              <w:rPr>
                <w:color w:val="000000"/>
                <w:sz w:val="22"/>
                <w:szCs w:val="22"/>
                <w:lang w:eastAsia="en-US" w:bidi="en-US"/>
              </w:rPr>
              <w:t xml:space="preserve"> (33.</w:t>
            </w:r>
            <w:r w:rsidRPr="00307499">
              <w:rPr>
                <w:sz w:val="22"/>
                <w:szCs w:val="22"/>
              </w:rPr>
              <w:t>l</w:t>
            </w:r>
            <w:r w:rsidRPr="00307499">
              <w:rPr>
                <w:color w:val="000000"/>
                <w:sz w:val="22"/>
                <w:szCs w:val="22"/>
                <w:lang w:eastAsia="en-US" w:bidi="en-US"/>
              </w:rPr>
              <w:t xml:space="preserve">pp.) ar diviem </w:t>
            </w:r>
            <w:r w:rsidRPr="00307499">
              <w:rPr>
                <w:sz w:val="22"/>
                <w:szCs w:val="22"/>
              </w:rPr>
              <w:t>izaicinājumiem</w:t>
            </w:r>
            <w:r w:rsidRPr="00307499">
              <w:rPr>
                <w:color w:val="000000"/>
                <w:sz w:val="22"/>
                <w:szCs w:val="22"/>
                <w:lang w:eastAsia="en-US" w:bidi="en-US"/>
              </w:rPr>
              <w:t xml:space="preserve"> "</w:t>
            </w:r>
            <w:r w:rsidRPr="00307499">
              <w:rPr>
                <w:sz w:val="22"/>
                <w:szCs w:val="22"/>
              </w:rPr>
              <w:t>Nodarbināto</w:t>
            </w:r>
            <w:r w:rsidRPr="00307499">
              <w:rPr>
                <w:color w:val="000000"/>
                <w:sz w:val="22"/>
                <w:szCs w:val="22"/>
                <w:lang w:eastAsia="en-US" w:bidi="en-US"/>
              </w:rPr>
              <w:t>, kuri ir cietu</w:t>
            </w:r>
            <w:r w:rsidRPr="00307499">
              <w:rPr>
                <w:sz w:val="22"/>
                <w:szCs w:val="22"/>
              </w:rPr>
              <w:t>š</w:t>
            </w:r>
            <w:r w:rsidRPr="00307499">
              <w:rPr>
                <w:color w:val="000000"/>
                <w:sz w:val="22"/>
                <w:szCs w:val="22"/>
                <w:lang w:eastAsia="en-US" w:bidi="en-US"/>
              </w:rPr>
              <w:t xml:space="preserve">i nelaimes </w:t>
            </w:r>
            <w:r w:rsidRPr="00307499">
              <w:rPr>
                <w:sz w:val="22"/>
                <w:szCs w:val="22"/>
              </w:rPr>
              <w:t>gadījumos</w:t>
            </w:r>
            <w:r w:rsidRPr="00307499">
              <w:rPr>
                <w:color w:val="000000"/>
                <w:sz w:val="22"/>
                <w:szCs w:val="22"/>
                <w:lang w:eastAsia="en-US" w:bidi="en-US"/>
              </w:rPr>
              <w:t xml:space="preserve"> darb</w:t>
            </w:r>
            <w:r w:rsidRPr="00307499">
              <w:rPr>
                <w:sz w:val="22"/>
                <w:szCs w:val="22"/>
              </w:rPr>
              <w:t>ā</w:t>
            </w:r>
            <w:r w:rsidRPr="00307499">
              <w:rPr>
                <w:color w:val="000000"/>
                <w:sz w:val="22"/>
                <w:szCs w:val="22"/>
                <w:lang w:eastAsia="en-US" w:bidi="en-US"/>
              </w:rPr>
              <w:t xml:space="preserve">, </w:t>
            </w:r>
            <w:r w:rsidRPr="00307499">
              <w:rPr>
                <w:sz w:val="22"/>
                <w:szCs w:val="22"/>
              </w:rPr>
              <w:t>zaudēšana</w:t>
            </w:r>
            <w:r w:rsidRPr="00307499">
              <w:rPr>
                <w:color w:val="000000"/>
                <w:sz w:val="22"/>
                <w:szCs w:val="22"/>
                <w:lang w:eastAsia="en-US" w:bidi="en-US"/>
              </w:rPr>
              <w:t xml:space="preserve"> darba tirgu" un "Augsts </w:t>
            </w:r>
            <w:r w:rsidRPr="00307499">
              <w:rPr>
                <w:sz w:val="22"/>
                <w:szCs w:val="22"/>
              </w:rPr>
              <w:t>letālo</w:t>
            </w:r>
            <w:r w:rsidRPr="00307499">
              <w:rPr>
                <w:color w:val="000000"/>
                <w:sz w:val="22"/>
                <w:szCs w:val="22"/>
                <w:lang w:eastAsia="en-US" w:bidi="en-US"/>
              </w:rPr>
              <w:t xml:space="preserve"> un smago nelaimes </w:t>
            </w:r>
            <w:r w:rsidRPr="00307499">
              <w:rPr>
                <w:sz w:val="22"/>
                <w:szCs w:val="22"/>
              </w:rPr>
              <w:t>gadījumu</w:t>
            </w:r>
            <w:r w:rsidRPr="00307499">
              <w:rPr>
                <w:color w:val="000000"/>
                <w:sz w:val="22"/>
                <w:szCs w:val="22"/>
                <w:lang w:eastAsia="en-US" w:bidi="en-US"/>
              </w:rPr>
              <w:t xml:space="preserve"> darba skaits".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596EE09" w14:textId="5A94E5F0" w:rsidR="00F10708" w:rsidRDefault="00F10708" w:rsidP="00F10708">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LBAS saskaņo skaidrojumu </w:t>
            </w:r>
            <w:r w:rsidRPr="00B22583">
              <w:rPr>
                <w:b/>
                <w:sz w:val="22"/>
                <w:szCs w:val="22"/>
              </w:rPr>
              <w:t>un iebildumu neuztur</w:t>
            </w:r>
          </w:p>
          <w:p w14:paraId="13736E8B" w14:textId="77777777" w:rsidR="00F10708" w:rsidRDefault="00F10708" w:rsidP="00F10708">
            <w:pPr>
              <w:pStyle w:val="naisc"/>
              <w:spacing w:before="0" w:after="0"/>
              <w:jc w:val="both"/>
              <w:rPr>
                <w:sz w:val="22"/>
                <w:szCs w:val="22"/>
              </w:rPr>
            </w:pPr>
            <w:r>
              <w:rPr>
                <w:sz w:val="22"/>
                <w:szCs w:val="22"/>
              </w:rPr>
              <w:t>Nav saprotama komentāra būtība, jo 3.rīcības virziena izaicinājumos jau ir iekļauti šādi izaicinājumi:</w:t>
            </w:r>
          </w:p>
          <w:p w14:paraId="4E647894" w14:textId="77777777" w:rsidR="00F10708" w:rsidRPr="006B09F4" w:rsidRDefault="00F10708" w:rsidP="00F10708">
            <w:pPr>
              <w:pStyle w:val="naisc"/>
              <w:spacing w:before="0" w:after="0"/>
              <w:jc w:val="both"/>
              <w:rPr>
                <w:sz w:val="22"/>
                <w:szCs w:val="22"/>
              </w:rPr>
            </w:pPr>
            <w:r>
              <w:rPr>
                <w:sz w:val="22"/>
                <w:szCs w:val="22"/>
              </w:rPr>
              <w:t>“</w:t>
            </w:r>
            <w:r w:rsidRPr="006B09F4">
              <w:rPr>
                <w:sz w:val="22"/>
                <w:szCs w:val="22"/>
              </w:rPr>
              <w:t>Arodslimību skaita pieaugums, tajā skaitā gados jaunākiem nodarbinātajiem</w:t>
            </w:r>
            <w:r>
              <w:rPr>
                <w:sz w:val="22"/>
                <w:szCs w:val="22"/>
              </w:rPr>
              <w:t>”</w:t>
            </w:r>
          </w:p>
          <w:p w14:paraId="64AE04E0" w14:textId="1D460986" w:rsidR="00F10708" w:rsidRPr="001A2758" w:rsidRDefault="00F10708" w:rsidP="00F10708">
            <w:pPr>
              <w:pStyle w:val="naisc"/>
              <w:spacing w:before="0" w:after="0"/>
              <w:jc w:val="both"/>
              <w:rPr>
                <w:rFonts w:eastAsia="Calibri"/>
                <w:sz w:val="22"/>
                <w:szCs w:val="22"/>
              </w:rPr>
            </w:pPr>
            <w:r>
              <w:rPr>
                <w:rFonts w:eastAsia="Calibri"/>
                <w:sz w:val="22"/>
                <w:szCs w:val="22"/>
              </w:rPr>
              <w:t>“</w:t>
            </w:r>
            <w:r w:rsidRPr="006B09F4">
              <w:rPr>
                <w:rFonts w:eastAsia="Calibri"/>
                <w:sz w:val="22"/>
                <w:szCs w:val="22"/>
              </w:rPr>
              <w:t>Salīdzinoši augsts letālo un smago nelaimes gadījumu darbā skaits</w:t>
            </w:r>
            <w:r>
              <w:rPr>
                <w:rFonts w:eastAsia="Calibri"/>
                <w:sz w:val="22"/>
                <w:szCs w:val="22"/>
              </w:rPr>
              <w:t>”</w:t>
            </w:r>
          </w:p>
        </w:tc>
        <w:tc>
          <w:tcPr>
            <w:tcW w:w="3253" w:type="dxa"/>
            <w:tcBorders>
              <w:top w:val="single" w:sz="4" w:space="0" w:color="auto"/>
              <w:left w:val="single" w:sz="4" w:space="0" w:color="auto"/>
              <w:bottom w:val="single" w:sz="4" w:space="0" w:color="auto"/>
            </w:tcBorders>
            <w:shd w:val="clear" w:color="auto" w:fill="auto"/>
          </w:tcPr>
          <w:p w14:paraId="02FDF76B" w14:textId="77777777" w:rsidR="00F10708" w:rsidRDefault="00F10708" w:rsidP="00F10708">
            <w:pPr>
              <w:jc w:val="both"/>
              <w:rPr>
                <w:sz w:val="22"/>
                <w:szCs w:val="22"/>
              </w:rPr>
            </w:pPr>
          </w:p>
        </w:tc>
      </w:tr>
      <w:tr w:rsidR="00F10708" w:rsidRPr="00307499" w14:paraId="37EC357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1155440" w14:textId="38175872" w:rsidR="00F10708" w:rsidRDefault="002C1967" w:rsidP="00F10708">
            <w:pPr>
              <w:pStyle w:val="naisc"/>
              <w:spacing w:before="0" w:after="0"/>
              <w:rPr>
                <w:sz w:val="22"/>
                <w:szCs w:val="22"/>
              </w:rPr>
            </w:pPr>
            <w:r>
              <w:rPr>
                <w:sz w:val="22"/>
                <w:szCs w:val="22"/>
              </w:rPr>
              <w:t>48.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574A349" w14:textId="77777777" w:rsidR="00F10708" w:rsidRPr="00826616" w:rsidRDefault="00F10708" w:rsidP="00F10708">
            <w:pPr>
              <w:rPr>
                <w:sz w:val="22"/>
                <w:szCs w:val="22"/>
              </w:rPr>
            </w:pPr>
            <w:r w:rsidRPr="00826616">
              <w:rPr>
                <w:sz w:val="22"/>
                <w:szCs w:val="22"/>
              </w:rPr>
              <w:t>4.Rīcības virzieni un uzdevumi, 3.Rīcības virziens</w:t>
            </w:r>
          </w:p>
          <w:p w14:paraId="5A4E0B31" w14:textId="77777777" w:rsidR="00F10708" w:rsidRPr="00491BC2" w:rsidRDefault="00F10708" w:rsidP="00F10708">
            <w:pPr>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6A90927" w14:textId="77777777" w:rsidR="00F10708" w:rsidRPr="00826616" w:rsidRDefault="00F10708" w:rsidP="00F10708">
            <w:pPr>
              <w:tabs>
                <w:tab w:val="left" w:pos="720"/>
              </w:tabs>
              <w:contextualSpacing/>
              <w:jc w:val="center"/>
              <w:rPr>
                <w:b/>
                <w:color w:val="000000"/>
                <w:sz w:val="22"/>
                <w:szCs w:val="22"/>
                <w:lang w:eastAsia="en-US" w:bidi="en-US"/>
              </w:rPr>
            </w:pPr>
            <w:r w:rsidRPr="00826616">
              <w:rPr>
                <w:b/>
                <w:color w:val="000000"/>
                <w:sz w:val="22"/>
                <w:szCs w:val="22"/>
                <w:lang w:eastAsia="en-US" w:bidi="en-US"/>
              </w:rPr>
              <w:t>LBAS</w:t>
            </w:r>
          </w:p>
          <w:p w14:paraId="7F103F06" w14:textId="3DD0EAA5" w:rsidR="00F10708" w:rsidRPr="00491BC2" w:rsidRDefault="00F10708" w:rsidP="00F10708">
            <w:pPr>
              <w:jc w:val="both"/>
              <w:rPr>
                <w:b/>
                <w:sz w:val="22"/>
                <w:szCs w:val="22"/>
              </w:rPr>
            </w:pPr>
            <w:r w:rsidRPr="00826616">
              <w:rPr>
                <w:color w:val="000000"/>
                <w:sz w:val="22"/>
                <w:szCs w:val="22"/>
                <w:lang w:eastAsia="en-US" w:bidi="en-US"/>
              </w:rPr>
              <w:t>L</w:t>
            </w:r>
            <w:r w:rsidRPr="00826616">
              <w:rPr>
                <w:sz w:val="22"/>
                <w:szCs w:val="22"/>
              </w:rPr>
              <w:t>ū</w:t>
            </w:r>
            <w:r w:rsidRPr="00826616">
              <w:rPr>
                <w:color w:val="000000"/>
                <w:sz w:val="22"/>
                <w:szCs w:val="22"/>
                <w:lang w:eastAsia="en-US" w:bidi="en-US"/>
              </w:rPr>
              <w:t xml:space="preserve">dzam </w:t>
            </w:r>
            <w:r w:rsidRPr="00826616">
              <w:rPr>
                <w:sz w:val="22"/>
                <w:szCs w:val="22"/>
              </w:rPr>
              <w:t>papildināt</w:t>
            </w:r>
            <w:r w:rsidRPr="00826616">
              <w:rPr>
                <w:color w:val="000000"/>
                <w:sz w:val="22"/>
                <w:szCs w:val="22"/>
                <w:lang w:eastAsia="en-US" w:bidi="en-US"/>
              </w:rPr>
              <w:t xml:space="preserve"> </w:t>
            </w:r>
            <w:r w:rsidRPr="00826616">
              <w:rPr>
                <w:sz w:val="22"/>
                <w:szCs w:val="22"/>
              </w:rPr>
              <w:t>rīcības</w:t>
            </w:r>
            <w:r w:rsidRPr="00826616">
              <w:rPr>
                <w:color w:val="000000"/>
                <w:sz w:val="22"/>
                <w:szCs w:val="22"/>
                <w:lang w:eastAsia="en-US" w:bidi="en-US"/>
              </w:rPr>
              <w:t xml:space="preserve"> virzienu Nr.3 ar jaunu uzdevumu Nr.2.7. "</w:t>
            </w:r>
            <w:r w:rsidRPr="00826616">
              <w:rPr>
                <w:sz w:val="22"/>
                <w:szCs w:val="22"/>
              </w:rPr>
              <w:t>Paaugstināt</w:t>
            </w:r>
            <w:r w:rsidRPr="00826616">
              <w:rPr>
                <w:color w:val="000000"/>
                <w:sz w:val="22"/>
                <w:szCs w:val="22"/>
                <w:lang w:eastAsia="en-US" w:bidi="en-US"/>
              </w:rPr>
              <w:t xml:space="preserve"> </w:t>
            </w:r>
            <w:r w:rsidRPr="00826616">
              <w:rPr>
                <w:sz w:val="22"/>
                <w:szCs w:val="22"/>
              </w:rPr>
              <w:t>instruktāžu</w:t>
            </w:r>
            <w:r w:rsidRPr="00826616">
              <w:rPr>
                <w:color w:val="000000"/>
                <w:sz w:val="22"/>
                <w:szCs w:val="22"/>
                <w:lang w:eastAsia="en-US" w:bidi="en-US"/>
              </w:rPr>
              <w:t xml:space="preserve"> </w:t>
            </w:r>
            <w:r w:rsidRPr="00826616">
              <w:rPr>
                <w:sz w:val="22"/>
                <w:szCs w:val="22"/>
              </w:rPr>
              <w:t>efektivitāti</w:t>
            </w:r>
            <w:r w:rsidRPr="00826616">
              <w:rPr>
                <w:color w:val="000000"/>
                <w:sz w:val="22"/>
                <w:szCs w:val="22"/>
                <w:lang w:eastAsia="en-US" w:bidi="en-US"/>
              </w:rPr>
              <w:t xml:space="preserve"> darba viet</w:t>
            </w:r>
            <w:r w:rsidRPr="00826616">
              <w:rPr>
                <w:sz w:val="22"/>
                <w:szCs w:val="22"/>
              </w:rPr>
              <w:t>ā</w:t>
            </w:r>
            <w:r w:rsidRPr="00826616">
              <w:rPr>
                <w:color w:val="000000"/>
                <w:sz w:val="22"/>
                <w:szCs w:val="22"/>
                <w:lang w:eastAsia="en-US" w:bidi="en-US"/>
              </w:rPr>
              <w:t>s.", ar izpildes termi</w:t>
            </w:r>
            <w:r w:rsidRPr="00826616">
              <w:rPr>
                <w:sz w:val="22"/>
                <w:szCs w:val="22"/>
              </w:rPr>
              <w:t>ņ</w:t>
            </w:r>
            <w:r w:rsidRPr="00826616">
              <w:rPr>
                <w:color w:val="000000"/>
                <w:sz w:val="22"/>
                <w:szCs w:val="22"/>
                <w:lang w:eastAsia="en-US" w:bidi="en-US"/>
              </w:rPr>
              <w:t xml:space="preserve">u </w:t>
            </w:r>
            <w:r w:rsidRPr="00826616">
              <w:rPr>
                <w:sz w:val="22"/>
                <w:szCs w:val="22"/>
              </w:rPr>
              <w:t>regulāri</w:t>
            </w:r>
            <w:r w:rsidRPr="00826616">
              <w:rPr>
                <w:color w:val="000000"/>
                <w:sz w:val="22"/>
                <w:szCs w:val="22"/>
                <w:lang w:eastAsia="en-US" w:bidi="en-US"/>
              </w:rPr>
              <w:t xml:space="preserve">, </w:t>
            </w:r>
            <w:r w:rsidRPr="00826616">
              <w:rPr>
                <w:sz w:val="22"/>
                <w:szCs w:val="22"/>
              </w:rPr>
              <w:t>atbildīgo</w:t>
            </w:r>
            <w:r w:rsidRPr="00826616">
              <w:rPr>
                <w:color w:val="000000"/>
                <w:sz w:val="22"/>
                <w:szCs w:val="22"/>
                <w:lang w:eastAsia="en-US" w:bidi="en-US"/>
              </w:rPr>
              <w:t xml:space="preserve"> </w:t>
            </w:r>
            <w:r w:rsidRPr="00826616">
              <w:rPr>
                <w:sz w:val="22"/>
                <w:szCs w:val="22"/>
              </w:rPr>
              <w:t>institūciju</w:t>
            </w:r>
            <w:r w:rsidRPr="00826616">
              <w:rPr>
                <w:color w:val="000000"/>
                <w:sz w:val="22"/>
                <w:szCs w:val="22"/>
                <w:lang w:eastAsia="en-US" w:bidi="en-US"/>
              </w:rPr>
              <w:t xml:space="preserve"> LM un </w:t>
            </w:r>
            <w:r w:rsidRPr="00826616">
              <w:rPr>
                <w:sz w:val="22"/>
                <w:szCs w:val="22"/>
              </w:rPr>
              <w:t>līdzatbildīgajām</w:t>
            </w:r>
            <w:r w:rsidRPr="00826616">
              <w:rPr>
                <w:color w:val="000000"/>
                <w:sz w:val="22"/>
                <w:szCs w:val="22"/>
                <w:lang w:eastAsia="en-US" w:bidi="en-US"/>
              </w:rPr>
              <w:t xml:space="preserve"> </w:t>
            </w:r>
            <w:r w:rsidRPr="00826616">
              <w:rPr>
                <w:sz w:val="22"/>
                <w:szCs w:val="22"/>
              </w:rPr>
              <w:t>institūcijām</w:t>
            </w:r>
            <w:r w:rsidRPr="00826616">
              <w:rPr>
                <w:color w:val="000000"/>
                <w:sz w:val="22"/>
                <w:szCs w:val="22"/>
                <w:lang w:eastAsia="en-US" w:bidi="en-US"/>
              </w:rPr>
              <w:t xml:space="preserve"> VD</w:t>
            </w:r>
            <w:r w:rsidRPr="00826616">
              <w:rPr>
                <w:sz w:val="22"/>
                <w:szCs w:val="22"/>
              </w:rPr>
              <w:t>I</w:t>
            </w:r>
            <w:r w:rsidRPr="00826616">
              <w:rPr>
                <w:color w:val="000000"/>
                <w:sz w:val="22"/>
                <w:szCs w:val="22"/>
                <w:lang w:eastAsia="en-US" w:bidi="en-US"/>
              </w:rPr>
              <w:t>, LBAS un LDDK.</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2C68EBE" w14:textId="3480E850" w:rsidR="00F10708" w:rsidRDefault="00F10708" w:rsidP="00F10708">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LBAS saskaņo skaidrojumu </w:t>
            </w:r>
            <w:r w:rsidRPr="00B22583">
              <w:rPr>
                <w:b/>
                <w:sz w:val="22"/>
                <w:szCs w:val="22"/>
              </w:rPr>
              <w:t>un iebildumu neuztur</w:t>
            </w:r>
          </w:p>
          <w:p w14:paraId="2D4EBC6C" w14:textId="505D1C21" w:rsidR="00F10708" w:rsidRPr="001A2758" w:rsidRDefault="00F10708" w:rsidP="00F10708">
            <w:pPr>
              <w:pStyle w:val="naisc"/>
              <w:spacing w:before="0" w:after="0"/>
              <w:jc w:val="both"/>
              <w:rPr>
                <w:sz w:val="22"/>
                <w:szCs w:val="22"/>
              </w:rPr>
            </w:pPr>
            <w:r>
              <w:rPr>
                <w:sz w:val="22"/>
                <w:szCs w:val="22"/>
              </w:rPr>
              <w:t>Specifiskie ar darba aizsardzību saistītie jautājumi ir iekļauti Darba aizsardzības jomas attīstības plāna 2021.-2023.gadam projektā, par kuru LBAS sniedzis atzinumu bez iebildumiem.</w:t>
            </w:r>
          </w:p>
        </w:tc>
        <w:tc>
          <w:tcPr>
            <w:tcW w:w="3253" w:type="dxa"/>
            <w:tcBorders>
              <w:top w:val="single" w:sz="4" w:space="0" w:color="auto"/>
              <w:left w:val="single" w:sz="4" w:space="0" w:color="auto"/>
              <w:bottom w:val="single" w:sz="4" w:space="0" w:color="auto"/>
            </w:tcBorders>
            <w:shd w:val="clear" w:color="auto" w:fill="auto"/>
          </w:tcPr>
          <w:p w14:paraId="409F3CCC" w14:textId="77777777" w:rsidR="00F10708" w:rsidRDefault="00F10708" w:rsidP="00F10708">
            <w:pPr>
              <w:jc w:val="both"/>
              <w:rPr>
                <w:sz w:val="22"/>
                <w:szCs w:val="22"/>
              </w:rPr>
            </w:pPr>
          </w:p>
        </w:tc>
      </w:tr>
      <w:tr w:rsidR="00F10708" w:rsidRPr="004F342C" w14:paraId="52CD0F1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D5FF5A7" w14:textId="7F57813E" w:rsidR="00F10708" w:rsidRPr="004F342C" w:rsidRDefault="002C1967" w:rsidP="00F10708">
            <w:pPr>
              <w:pStyle w:val="naisc"/>
              <w:spacing w:before="0" w:after="0"/>
              <w:rPr>
                <w:sz w:val="22"/>
                <w:szCs w:val="22"/>
              </w:rPr>
            </w:pPr>
            <w:r>
              <w:rPr>
                <w:sz w:val="22"/>
                <w:szCs w:val="22"/>
              </w:rPr>
              <w:t>49</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E4A7FD7" w14:textId="331853D4" w:rsidR="00F10708" w:rsidRPr="004F342C" w:rsidRDefault="00F10708" w:rsidP="00F10708">
            <w:pPr>
              <w:rPr>
                <w:sz w:val="22"/>
                <w:szCs w:val="22"/>
              </w:rPr>
            </w:pPr>
            <w:r w:rsidRPr="004F342C">
              <w:rPr>
                <w:sz w:val="22"/>
                <w:szCs w:val="22"/>
              </w:rPr>
              <w:t>4.Rīcības virzieni un uzdevumi, 3.Rīcības virziens</w:t>
            </w:r>
          </w:p>
          <w:p w14:paraId="4754BFA3" w14:textId="77777777" w:rsidR="00F10708" w:rsidRPr="004F342C" w:rsidRDefault="00F10708" w:rsidP="00F10708">
            <w:pPr>
              <w:rPr>
                <w:i/>
                <w:sz w:val="22"/>
                <w:szCs w:val="22"/>
              </w:rPr>
            </w:pPr>
          </w:p>
          <w:p w14:paraId="355FB8BF" w14:textId="5C1DA566" w:rsidR="00F10708" w:rsidRPr="004F342C" w:rsidRDefault="00F10708" w:rsidP="00F10708">
            <w:pPr>
              <w:rPr>
                <w:b/>
                <w:i/>
                <w:sz w:val="22"/>
                <w:szCs w:val="22"/>
              </w:rPr>
            </w:pPr>
            <w:r w:rsidRPr="004F342C">
              <w:rPr>
                <w:i/>
                <w:sz w:val="22"/>
                <w:szCs w:val="22"/>
              </w:rPr>
              <w:t>1.2.uzdevums</w:t>
            </w:r>
            <w:r w:rsidRPr="004F342C">
              <w:rPr>
                <w:b/>
                <w:i/>
                <w:sz w:val="22"/>
                <w:szCs w:val="22"/>
              </w:rPr>
              <w:t xml:space="preserve"> “</w:t>
            </w:r>
            <w:r w:rsidRPr="004F342C">
              <w:rPr>
                <w:i/>
                <w:sz w:val="22"/>
                <w:szCs w:val="22"/>
              </w:rPr>
              <w:t xml:space="preserve">pilnveidojot individualizēta atbalsta sniegšanu darba meklētājiem, bezdarbniekiem un bezdarba riskam pakļautajām personām, īpaši personām ar invaliditāti, pirmspensijas vecumā esošām personām, jauniešiem, kas nemācās un nestrādā, personām </w:t>
            </w:r>
            <w:r w:rsidRPr="004F342C">
              <w:rPr>
                <w:i/>
                <w:sz w:val="22"/>
                <w:szCs w:val="22"/>
              </w:rPr>
              <w:lastRenderedPageBreak/>
              <w:t>ar zemām pamatprasmēm”</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CD81E88" w14:textId="77777777" w:rsidR="00F10708" w:rsidRPr="004F342C" w:rsidRDefault="00F10708" w:rsidP="00F10708">
            <w:pPr>
              <w:tabs>
                <w:tab w:val="left" w:pos="720"/>
              </w:tabs>
              <w:contextualSpacing/>
              <w:jc w:val="center"/>
              <w:rPr>
                <w:b/>
                <w:sz w:val="22"/>
                <w:szCs w:val="22"/>
                <w:lang w:eastAsia="en-US"/>
              </w:rPr>
            </w:pPr>
            <w:r w:rsidRPr="004F342C">
              <w:rPr>
                <w:b/>
                <w:sz w:val="22"/>
                <w:szCs w:val="22"/>
                <w:lang w:eastAsia="en-US"/>
              </w:rPr>
              <w:lastRenderedPageBreak/>
              <w:t>IZM</w:t>
            </w:r>
          </w:p>
          <w:p w14:paraId="343F5041" w14:textId="4A180BD1" w:rsidR="00F10708" w:rsidRPr="004F342C" w:rsidRDefault="00F10708" w:rsidP="00F10708">
            <w:pPr>
              <w:tabs>
                <w:tab w:val="left" w:pos="720"/>
              </w:tabs>
              <w:contextualSpacing/>
              <w:jc w:val="both"/>
              <w:rPr>
                <w:sz w:val="22"/>
                <w:szCs w:val="22"/>
                <w:lang w:eastAsia="en-US"/>
              </w:rPr>
            </w:pPr>
            <w:r w:rsidRPr="004F342C">
              <w:rPr>
                <w:color w:val="000000"/>
                <w:sz w:val="22"/>
                <w:szCs w:val="22"/>
              </w:rPr>
              <w:t xml:space="preserve">Aicinām precizēt 3. rīcības virziena “Iekļaujošs darba tirgus ikvienam un kvalitatīvas darba vietas, atbalstot ilgtermiņa līdzdalību darba tirgū” </w:t>
            </w:r>
            <w:proofErr w:type="spellStart"/>
            <w:r w:rsidRPr="004F342C">
              <w:rPr>
                <w:color w:val="000000"/>
                <w:sz w:val="22"/>
                <w:szCs w:val="22"/>
              </w:rPr>
              <w:t>apakšuzdevumu</w:t>
            </w:r>
            <w:proofErr w:type="spellEnd"/>
            <w:r w:rsidRPr="004F342C">
              <w:rPr>
                <w:color w:val="000000"/>
                <w:sz w:val="22"/>
                <w:szCs w:val="22"/>
              </w:rPr>
              <w:t xml:space="preserve"> 1.2. “</w:t>
            </w:r>
            <w:r w:rsidRPr="004F342C">
              <w:rPr>
                <w:i/>
                <w:iCs/>
                <w:color w:val="000000"/>
                <w:sz w:val="22"/>
                <w:szCs w:val="22"/>
              </w:rPr>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r w:rsidRPr="004F342C">
              <w:rPr>
                <w:color w:val="000000"/>
                <w:sz w:val="22"/>
                <w:szCs w:val="22"/>
              </w:rPr>
              <w:t xml:space="preserve">”, norādot pie līdzatbildīgām institūcijām </w:t>
            </w:r>
            <w:bookmarkStart w:id="4" w:name="_Hlk74583133"/>
            <w:r w:rsidRPr="004F342C">
              <w:rPr>
                <w:color w:val="000000"/>
                <w:sz w:val="22"/>
                <w:szCs w:val="22"/>
              </w:rPr>
              <w:t xml:space="preserve">Jaunatnes starptautisko programmu aģentūru (JSPA) un Valsts izglītības attīstības aģentūru (VIAA) </w:t>
            </w:r>
            <w:bookmarkEnd w:id="4"/>
            <w:r w:rsidRPr="004F342C">
              <w:rPr>
                <w:color w:val="000000"/>
                <w:sz w:val="22"/>
                <w:szCs w:val="22"/>
              </w:rPr>
              <w:t>saistībā ar projekta “PROTI un DARI!” īstenošanu.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43AAC99" w14:textId="77777777" w:rsidR="00F10708" w:rsidRPr="004F342C" w:rsidRDefault="00F10708" w:rsidP="00F10708">
            <w:pPr>
              <w:pStyle w:val="naisc"/>
              <w:spacing w:before="0" w:after="0"/>
              <w:rPr>
                <w:b/>
                <w:sz w:val="22"/>
                <w:szCs w:val="22"/>
              </w:rPr>
            </w:pPr>
            <w:r w:rsidRPr="004F342C">
              <w:rPr>
                <w:b/>
                <w:sz w:val="22"/>
                <w:szCs w:val="22"/>
              </w:rPr>
              <w:t>Ņemts vērā</w:t>
            </w:r>
          </w:p>
          <w:p w14:paraId="7BF6916C" w14:textId="732A2E2F" w:rsidR="00F10708" w:rsidRPr="004F342C"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3D35C4D6" w14:textId="77777777" w:rsidR="00F10708" w:rsidRPr="004F342C" w:rsidRDefault="00F10708" w:rsidP="00F10708">
            <w:pPr>
              <w:rPr>
                <w:sz w:val="22"/>
                <w:szCs w:val="22"/>
              </w:rPr>
            </w:pPr>
          </w:p>
        </w:tc>
      </w:tr>
      <w:tr w:rsidR="00F10708" w:rsidRPr="00307499" w14:paraId="11252E5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585F54" w14:textId="065884F9" w:rsidR="00F10708" w:rsidRPr="00307499" w:rsidRDefault="002C1967" w:rsidP="00F10708">
            <w:pPr>
              <w:pStyle w:val="naisc"/>
              <w:spacing w:before="0" w:after="0"/>
              <w:rPr>
                <w:sz w:val="22"/>
                <w:szCs w:val="22"/>
              </w:rPr>
            </w:pPr>
            <w:r>
              <w:rPr>
                <w:sz w:val="22"/>
                <w:szCs w:val="22"/>
              </w:rPr>
              <w:t>50</w:t>
            </w:r>
            <w:r w:rsidR="00F10708">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48E33F04" w14:textId="774B7460" w:rsidR="00F10708" w:rsidRDefault="00F10708" w:rsidP="00F10708">
            <w:pPr>
              <w:rPr>
                <w:sz w:val="22"/>
                <w:szCs w:val="22"/>
              </w:rPr>
            </w:pPr>
            <w:r w:rsidRPr="004F342C">
              <w:rPr>
                <w:sz w:val="22"/>
                <w:szCs w:val="22"/>
              </w:rPr>
              <w:t>4.Rīcības virzieni un uzdevumi, 3.R</w:t>
            </w:r>
            <w:r>
              <w:rPr>
                <w:sz w:val="22"/>
                <w:szCs w:val="22"/>
              </w:rPr>
              <w:t>īcības virziens</w:t>
            </w:r>
          </w:p>
          <w:p w14:paraId="24BC81E9" w14:textId="77777777" w:rsidR="00F10708" w:rsidRPr="004F342C" w:rsidRDefault="00F10708" w:rsidP="00F10708">
            <w:pPr>
              <w:rPr>
                <w:sz w:val="22"/>
                <w:szCs w:val="22"/>
              </w:rPr>
            </w:pPr>
          </w:p>
          <w:p w14:paraId="74766DAD" w14:textId="77777777" w:rsidR="00F10708" w:rsidRPr="004F342C" w:rsidRDefault="00F10708" w:rsidP="00F10708">
            <w:pPr>
              <w:rPr>
                <w:i/>
                <w:sz w:val="22"/>
                <w:szCs w:val="22"/>
              </w:rPr>
            </w:pPr>
            <w:r w:rsidRPr="004F342C">
              <w:rPr>
                <w:i/>
                <w:sz w:val="22"/>
                <w:szCs w:val="22"/>
              </w:rPr>
              <w:t>1.8.uzdevums “uzlabojot personu ar invaliditāti nodarbinātības situāciju, sniedzot kompleksu un mērķtiecīgu atbalstu (darba vietu pielāgojumi, konsultācijas u.c.) un veicinot ilgtspējīgu iekļaušanos darba tirgū”</w:t>
            </w:r>
          </w:p>
          <w:p w14:paraId="1CBD8B8E" w14:textId="77777777" w:rsidR="00F10708" w:rsidRPr="004F342C" w:rsidRDefault="00F10708" w:rsidP="00F10708">
            <w:pPr>
              <w:rPr>
                <w:b/>
                <w:sz w:val="22"/>
                <w:szCs w:val="22"/>
              </w:rPr>
            </w:pPr>
            <w:r w:rsidRPr="004F342C">
              <w:rPr>
                <w:sz w:val="22"/>
                <w:szCs w:val="22"/>
              </w:rPr>
              <w:t>Līdzatbildīgā institūcija - NVA</w:t>
            </w:r>
          </w:p>
          <w:p w14:paraId="3C4DDFB9" w14:textId="6BF451BF" w:rsidR="00F10708" w:rsidRPr="004F342C" w:rsidRDefault="00F10708" w:rsidP="00F10708">
            <w:pPr>
              <w:rPr>
                <w:b/>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8EEA770" w14:textId="1297885F" w:rsidR="00F10708" w:rsidRPr="004F342C" w:rsidRDefault="00F10708" w:rsidP="00F10708">
            <w:pPr>
              <w:tabs>
                <w:tab w:val="left" w:pos="720"/>
              </w:tabs>
              <w:contextualSpacing/>
              <w:jc w:val="center"/>
              <w:rPr>
                <w:b/>
                <w:sz w:val="22"/>
                <w:szCs w:val="22"/>
                <w:lang w:eastAsia="en-US"/>
              </w:rPr>
            </w:pPr>
            <w:r w:rsidRPr="004F342C">
              <w:rPr>
                <w:b/>
                <w:sz w:val="22"/>
                <w:szCs w:val="22"/>
                <w:lang w:eastAsia="en-US"/>
              </w:rPr>
              <w:t>LBAS</w:t>
            </w:r>
          </w:p>
          <w:p w14:paraId="6689378B" w14:textId="77777777" w:rsidR="00F10708" w:rsidRPr="00307499" w:rsidRDefault="00F10708" w:rsidP="00F10708">
            <w:pPr>
              <w:pStyle w:val="Bodytext20"/>
              <w:shd w:val="clear" w:color="auto" w:fill="auto"/>
              <w:tabs>
                <w:tab w:val="left" w:pos="721"/>
              </w:tabs>
              <w:spacing w:before="0" w:line="240" w:lineRule="auto"/>
              <w:ind w:right="37" w:firstLine="0"/>
              <w:jc w:val="both"/>
              <w:rPr>
                <w:rFonts w:ascii="Times New Roman" w:hAnsi="Times New Roman" w:cs="Times New Roman"/>
                <w:sz w:val="22"/>
                <w:szCs w:val="22"/>
                <w:lang w:val="lv-LV"/>
              </w:rPr>
            </w:pPr>
            <w:r w:rsidRPr="00307499">
              <w:rPr>
                <w:rFonts w:ascii="Times New Roman" w:hAnsi="Times New Roman" w:cs="Times New Roman"/>
                <w:color w:val="000000"/>
                <w:sz w:val="22"/>
                <w:szCs w:val="22"/>
                <w:lang w:val="lv-LV" w:bidi="en-US"/>
              </w:rPr>
              <w:t>L</w:t>
            </w:r>
            <w:r w:rsidRPr="00307499">
              <w:rPr>
                <w:rFonts w:ascii="Times New Roman" w:hAnsi="Times New Roman" w:cs="Times New Roman"/>
                <w:sz w:val="22"/>
                <w:szCs w:val="22"/>
                <w:lang w:val="lv-LV"/>
              </w:rPr>
              <w:t>ū</w:t>
            </w:r>
            <w:r w:rsidRPr="00307499">
              <w:rPr>
                <w:rFonts w:ascii="Times New Roman" w:hAnsi="Times New Roman" w:cs="Times New Roman"/>
                <w:color w:val="000000"/>
                <w:sz w:val="22"/>
                <w:szCs w:val="22"/>
                <w:lang w:val="lv-LV" w:bidi="en-US"/>
              </w:rPr>
              <w:t xml:space="preserve">dzam </w:t>
            </w:r>
            <w:r w:rsidRPr="00307499">
              <w:rPr>
                <w:rFonts w:ascii="Times New Roman" w:hAnsi="Times New Roman" w:cs="Times New Roman"/>
                <w:sz w:val="22"/>
                <w:szCs w:val="22"/>
                <w:lang w:val="lv-LV"/>
              </w:rPr>
              <w:t>papildināt</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rīcības</w:t>
            </w:r>
            <w:r w:rsidRPr="00307499">
              <w:rPr>
                <w:rFonts w:ascii="Times New Roman" w:hAnsi="Times New Roman" w:cs="Times New Roman"/>
                <w:color w:val="000000"/>
                <w:sz w:val="22"/>
                <w:szCs w:val="22"/>
                <w:lang w:val="lv-LV" w:bidi="en-US"/>
              </w:rPr>
              <w:t xml:space="preserve"> virziena Nr.3 uzdevuma Nr.1.8. "Uzlabojot personu ar </w:t>
            </w:r>
            <w:r w:rsidRPr="00307499">
              <w:rPr>
                <w:rFonts w:ascii="Times New Roman" w:hAnsi="Times New Roman" w:cs="Times New Roman"/>
                <w:sz w:val="22"/>
                <w:szCs w:val="22"/>
                <w:lang w:val="lv-LV"/>
              </w:rPr>
              <w:t>invaliditāti</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nodarbinātības</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situāciju</w:t>
            </w:r>
            <w:r w:rsidRPr="00307499">
              <w:rPr>
                <w:rFonts w:ascii="Times New Roman" w:hAnsi="Times New Roman" w:cs="Times New Roman"/>
                <w:color w:val="000000"/>
                <w:sz w:val="22"/>
                <w:szCs w:val="22"/>
                <w:lang w:val="lv-LV" w:bidi="en-US"/>
              </w:rPr>
              <w:t>, sniedzot kompleksu un m</w:t>
            </w:r>
            <w:r w:rsidRPr="00307499">
              <w:rPr>
                <w:rFonts w:ascii="Times New Roman" w:hAnsi="Times New Roman" w:cs="Times New Roman"/>
                <w:sz w:val="22"/>
                <w:szCs w:val="22"/>
                <w:lang w:val="lv-LV"/>
              </w:rPr>
              <w:t>ērķtiecīgu</w:t>
            </w:r>
            <w:r w:rsidRPr="00307499">
              <w:rPr>
                <w:rFonts w:ascii="Times New Roman" w:hAnsi="Times New Roman" w:cs="Times New Roman"/>
                <w:color w:val="000000"/>
                <w:sz w:val="22"/>
                <w:szCs w:val="22"/>
                <w:lang w:val="lv-LV" w:bidi="en-US"/>
              </w:rPr>
              <w:t xml:space="preserve"> atbalstu (darba vietu </w:t>
            </w:r>
            <w:r w:rsidRPr="00307499">
              <w:rPr>
                <w:rFonts w:ascii="Times New Roman" w:hAnsi="Times New Roman" w:cs="Times New Roman"/>
                <w:sz w:val="22"/>
                <w:szCs w:val="22"/>
                <w:lang w:val="lv-LV"/>
              </w:rPr>
              <w:t>pielāgojumi</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konsultācijas</w:t>
            </w:r>
            <w:r w:rsidRPr="00307499">
              <w:rPr>
                <w:rFonts w:ascii="Times New Roman" w:hAnsi="Times New Roman" w:cs="Times New Roman"/>
                <w:color w:val="000000"/>
                <w:sz w:val="22"/>
                <w:szCs w:val="22"/>
                <w:lang w:val="lv-LV" w:bidi="en-US"/>
              </w:rPr>
              <w:t xml:space="preserve"> u.c.) un veicinot </w:t>
            </w:r>
            <w:r w:rsidRPr="00307499">
              <w:rPr>
                <w:rFonts w:ascii="Times New Roman" w:hAnsi="Times New Roman" w:cs="Times New Roman"/>
                <w:sz w:val="22"/>
                <w:szCs w:val="22"/>
                <w:lang w:val="lv-LV"/>
              </w:rPr>
              <w:t>ilgtspējīgu</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iekļaušanos</w:t>
            </w:r>
            <w:r w:rsidRPr="00307499">
              <w:rPr>
                <w:rFonts w:ascii="Times New Roman" w:hAnsi="Times New Roman" w:cs="Times New Roman"/>
                <w:color w:val="000000"/>
                <w:sz w:val="22"/>
                <w:szCs w:val="22"/>
                <w:lang w:val="lv-LV" w:bidi="en-US"/>
              </w:rPr>
              <w:t xml:space="preserve"> darba tirg</w:t>
            </w:r>
            <w:r w:rsidRPr="00307499">
              <w:rPr>
                <w:rFonts w:ascii="Times New Roman" w:hAnsi="Times New Roman" w:cs="Times New Roman"/>
                <w:sz w:val="22"/>
                <w:szCs w:val="22"/>
                <w:lang w:val="lv-LV"/>
              </w:rPr>
              <w:t>ū</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Līdzatbildīgās</w:t>
            </w:r>
            <w:r w:rsidRPr="00307499">
              <w:rPr>
                <w:rFonts w:ascii="Times New Roman" w:hAnsi="Times New Roman" w:cs="Times New Roman"/>
                <w:color w:val="000000"/>
                <w:sz w:val="22"/>
                <w:szCs w:val="22"/>
                <w:lang w:val="lv-LV" w:bidi="en-US"/>
              </w:rPr>
              <w:t xml:space="preserve"> </w:t>
            </w:r>
            <w:r w:rsidRPr="00307499">
              <w:rPr>
                <w:rFonts w:ascii="Times New Roman" w:hAnsi="Times New Roman" w:cs="Times New Roman"/>
                <w:sz w:val="22"/>
                <w:szCs w:val="22"/>
                <w:lang w:val="lv-LV"/>
              </w:rPr>
              <w:t>institūcijas</w:t>
            </w:r>
            <w:r w:rsidRPr="00307499">
              <w:rPr>
                <w:rFonts w:ascii="Times New Roman" w:hAnsi="Times New Roman" w:cs="Times New Roman"/>
                <w:color w:val="000000"/>
                <w:sz w:val="22"/>
                <w:szCs w:val="22"/>
                <w:lang w:val="lv-LV" w:bidi="en-US"/>
              </w:rPr>
              <w:t xml:space="preserve"> ar LBAS un LDDK.</w:t>
            </w:r>
          </w:p>
          <w:p w14:paraId="128C9D9E" w14:textId="711760EF" w:rsidR="00F10708" w:rsidRPr="00307499" w:rsidRDefault="00F10708" w:rsidP="00F10708">
            <w:pPr>
              <w:tabs>
                <w:tab w:val="left" w:pos="720"/>
              </w:tabs>
              <w:contextualSpacing/>
              <w:jc w:val="both"/>
              <w:rPr>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7876EF8" w14:textId="67AB8548" w:rsidR="00F10708" w:rsidRPr="004F342C" w:rsidRDefault="00F10708" w:rsidP="00F10708">
            <w:pPr>
              <w:pStyle w:val="naisc"/>
              <w:spacing w:before="0" w:after="0"/>
              <w:rPr>
                <w:b/>
                <w:sz w:val="22"/>
                <w:szCs w:val="22"/>
              </w:rPr>
            </w:pPr>
            <w:r w:rsidRPr="004F342C">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61B8FF40" w14:textId="5AE19E5D" w:rsidR="00F10708" w:rsidRPr="00307499" w:rsidRDefault="00F10708" w:rsidP="00F10708">
            <w:pPr>
              <w:jc w:val="both"/>
              <w:rPr>
                <w:sz w:val="22"/>
                <w:szCs w:val="22"/>
              </w:rPr>
            </w:pPr>
            <w:r>
              <w:rPr>
                <w:sz w:val="22"/>
                <w:szCs w:val="22"/>
              </w:rPr>
              <w:t xml:space="preserve">Skat. 3.RV </w:t>
            </w:r>
            <w:r w:rsidR="00282944">
              <w:rPr>
                <w:sz w:val="22"/>
                <w:szCs w:val="22"/>
              </w:rPr>
              <w:t>3.</w:t>
            </w:r>
            <w:r>
              <w:rPr>
                <w:sz w:val="22"/>
                <w:szCs w:val="22"/>
              </w:rPr>
              <w:t>1.8.uzdevuma līdzatbildīgo institūciju uzskaitījumu.</w:t>
            </w:r>
          </w:p>
        </w:tc>
      </w:tr>
      <w:tr w:rsidR="00F10708" w:rsidRPr="004A071B" w14:paraId="580053D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16A0E79" w14:textId="45E26DF9" w:rsidR="00F10708" w:rsidRPr="004A071B" w:rsidRDefault="002C1967" w:rsidP="00F10708">
            <w:pPr>
              <w:pStyle w:val="naisc"/>
              <w:spacing w:before="0" w:after="0"/>
              <w:rPr>
                <w:sz w:val="22"/>
                <w:szCs w:val="22"/>
              </w:rPr>
            </w:pPr>
            <w:r>
              <w:rPr>
                <w:sz w:val="22"/>
                <w:szCs w:val="22"/>
              </w:rPr>
              <w:t>51</w:t>
            </w:r>
            <w:r w:rsidR="00F10708">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6CBA079A" w14:textId="72575DFC" w:rsidR="00F10708" w:rsidRPr="004A071B"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ECDE215" w14:textId="3E21482E" w:rsidR="00F10708" w:rsidRPr="004A071B" w:rsidRDefault="00F10708" w:rsidP="00F10708">
            <w:pPr>
              <w:tabs>
                <w:tab w:val="left" w:pos="720"/>
              </w:tabs>
              <w:contextualSpacing/>
              <w:jc w:val="center"/>
              <w:rPr>
                <w:b/>
                <w:color w:val="000000"/>
                <w:sz w:val="22"/>
                <w:szCs w:val="22"/>
              </w:rPr>
            </w:pPr>
            <w:r w:rsidRPr="004A071B">
              <w:rPr>
                <w:b/>
                <w:color w:val="000000"/>
                <w:sz w:val="22"/>
                <w:szCs w:val="22"/>
              </w:rPr>
              <w:t>LLPA</w:t>
            </w:r>
          </w:p>
          <w:p w14:paraId="37C2A25F" w14:textId="6412C2F3" w:rsidR="00F10708" w:rsidRPr="004A071B" w:rsidRDefault="00F10708" w:rsidP="00F10708">
            <w:pPr>
              <w:tabs>
                <w:tab w:val="left" w:pos="720"/>
              </w:tabs>
              <w:contextualSpacing/>
              <w:jc w:val="both"/>
              <w:rPr>
                <w:sz w:val="22"/>
                <w:szCs w:val="22"/>
                <w:lang w:eastAsia="en-US"/>
              </w:rPr>
            </w:pPr>
            <w:r w:rsidRPr="004A071B">
              <w:rPr>
                <w:color w:val="000000"/>
                <w:sz w:val="22"/>
                <w:szCs w:val="22"/>
              </w:rPr>
              <w:t xml:space="preserve">Lūgums sniegt precizējumu, vai uzdevumā iekļaujas personu kvalifikācijas, kompetences celšanas pasākumi, veiksmīgākai iekļaušanai darba tirgū un progresējošajām darba tirgus tendencēm. Tāpat nepieciešams precizēt, vai teksts </w:t>
            </w:r>
            <w:r w:rsidRPr="004A071B">
              <w:rPr>
                <w:i/>
                <w:color w:val="000000"/>
                <w:sz w:val="22"/>
                <w:szCs w:val="22"/>
              </w:rPr>
              <w:t>“darba vietu pielāgojumi”</w:t>
            </w:r>
            <w:r w:rsidRPr="004A071B">
              <w:rPr>
                <w:color w:val="000000"/>
                <w:sz w:val="22"/>
                <w:szCs w:val="22"/>
              </w:rPr>
              <w:t xml:space="preserve"> iekļauj funkcionālos risinājumos ēku piekļuves jautājumā t.sk. izbūvēt rampas, liftus cilvēkiem ar pārvietošanās grūtībām.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1E4B976" w14:textId="127973DE" w:rsidR="00F10708" w:rsidRPr="00716D0A" w:rsidRDefault="00F10708" w:rsidP="00F10708">
            <w:pPr>
              <w:pStyle w:val="naisc"/>
              <w:spacing w:before="0" w:after="0"/>
              <w:rPr>
                <w:b/>
                <w:sz w:val="22"/>
                <w:szCs w:val="22"/>
              </w:rPr>
            </w:pPr>
            <w:r w:rsidRPr="00716D0A">
              <w:rPr>
                <w:b/>
                <w:sz w:val="22"/>
                <w:szCs w:val="22"/>
              </w:rPr>
              <w:t>Ņemts vērā</w:t>
            </w:r>
          </w:p>
          <w:p w14:paraId="1D449E5B" w14:textId="351178B4" w:rsidR="00F10708" w:rsidRDefault="00F10708" w:rsidP="00F10708">
            <w:pPr>
              <w:pStyle w:val="naisc"/>
              <w:spacing w:before="0" w:after="0"/>
              <w:jc w:val="both"/>
              <w:rPr>
                <w:sz w:val="22"/>
                <w:szCs w:val="22"/>
              </w:rPr>
            </w:pPr>
            <w:r>
              <w:rPr>
                <w:sz w:val="22"/>
                <w:szCs w:val="22"/>
              </w:rPr>
              <w:t xml:space="preserve">Minētajā uzdevumā iekļaujas kompleksu risinājumu izstrāde un piedāvājums, tai skaitā, arī personu prasmju pilnveides pasākumi saskaņā ar darba tirgus pieprasījumu. </w:t>
            </w:r>
          </w:p>
          <w:p w14:paraId="40DBE111" w14:textId="5AE42A73" w:rsidR="00F10708" w:rsidRPr="004A071B" w:rsidRDefault="00F10708" w:rsidP="00F10708">
            <w:pPr>
              <w:pStyle w:val="naisc"/>
              <w:spacing w:before="0" w:after="0"/>
              <w:jc w:val="both"/>
              <w:rPr>
                <w:sz w:val="22"/>
                <w:szCs w:val="22"/>
              </w:rPr>
            </w:pPr>
            <w:r>
              <w:rPr>
                <w:sz w:val="22"/>
                <w:szCs w:val="22"/>
              </w:rPr>
              <w:t>Skaidrojam, ka darba vietu pielāgojumi iekļauj tādus individualizētus un ergonomiskus pielāgojumus, kas atbilst konkrētas personas vajadzībām un ir nepieciešami saistībā ar konkrētās personas darba pienākumu izpildi, nevis ēku kopējo tehnisko risinājumu izbūvi.</w:t>
            </w:r>
          </w:p>
        </w:tc>
        <w:tc>
          <w:tcPr>
            <w:tcW w:w="3253" w:type="dxa"/>
            <w:tcBorders>
              <w:top w:val="single" w:sz="4" w:space="0" w:color="auto"/>
              <w:left w:val="single" w:sz="4" w:space="0" w:color="auto"/>
              <w:bottom w:val="single" w:sz="4" w:space="0" w:color="auto"/>
            </w:tcBorders>
            <w:shd w:val="clear" w:color="auto" w:fill="auto"/>
          </w:tcPr>
          <w:p w14:paraId="4E5618C0" w14:textId="77777777" w:rsidR="00F10708" w:rsidRPr="004A071B" w:rsidRDefault="00F10708" w:rsidP="00F10708">
            <w:pPr>
              <w:rPr>
                <w:sz w:val="22"/>
                <w:szCs w:val="22"/>
              </w:rPr>
            </w:pPr>
          </w:p>
        </w:tc>
      </w:tr>
      <w:tr w:rsidR="00F10708" w:rsidRPr="004A071B" w14:paraId="0289AC4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B7F0CF3" w14:textId="69FD23AD" w:rsidR="00F10708" w:rsidRPr="004A071B" w:rsidRDefault="002C1967" w:rsidP="00F10708">
            <w:pPr>
              <w:pStyle w:val="naisc"/>
              <w:spacing w:before="0" w:after="0"/>
              <w:rPr>
                <w:sz w:val="22"/>
                <w:szCs w:val="22"/>
              </w:rPr>
            </w:pPr>
            <w:r>
              <w:rPr>
                <w:sz w:val="22"/>
                <w:szCs w:val="22"/>
              </w:rPr>
              <w:t>52</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C0B400B" w14:textId="250F8CD9" w:rsidR="00F10708" w:rsidRDefault="00F10708" w:rsidP="00F10708">
            <w:pPr>
              <w:rPr>
                <w:sz w:val="22"/>
                <w:szCs w:val="22"/>
              </w:rPr>
            </w:pPr>
            <w:r w:rsidRPr="004A071B">
              <w:rPr>
                <w:sz w:val="22"/>
                <w:szCs w:val="22"/>
              </w:rPr>
              <w:t>4.Rīcības virzieni un uzdevumi, 3.R</w:t>
            </w:r>
            <w:r>
              <w:rPr>
                <w:sz w:val="22"/>
                <w:szCs w:val="22"/>
              </w:rPr>
              <w:t>īcības virziens</w:t>
            </w:r>
          </w:p>
          <w:p w14:paraId="609B1FD8" w14:textId="77777777" w:rsidR="00F10708" w:rsidRPr="004A071B" w:rsidRDefault="00F10708" w:rsidP="00F10708">
            <w:pPr>
              <w:rPr>
                <w:sz w:val="22"/>
                <w:szCs w:val="22"/>
              </w:rPr>
            </w:pPr>
          </w:p>
          <w:p w14:paraId="6420AEF3" w14:textId="3D591AA1" w:rsidR="00F10708" w:rsidRPr="004A071B" w:rsidRDefault="00F10708" w:rsidP="00F10708">
            <w:pPr>
              <w:rPr>
                <w:b/>
                <w:i/>
                <w:sz w:val="22"/>
                <w:szCs w:val="22"/>
              </w:rPr>
            </w:pPr>
            <w:r w:rsidRPr="004A071B">
              <w:rPr>
                <w:sz w:val="22"/>
                <w:szCs w:val="22"/>
              </w:rPr>
              <w:t>2.3.uzdevums</w:t>
            </w:r>
            <w:r>
              <w:rPr>
                <w:sz w:val="22"/>
                <w:szCs w:val="22"/>
              </w:rPr>
              <w:t xml:space="preserve"> “</w:t>
            </w:r>
            <w:r w:rsidRPr="004A071B">
              <w:rPr>
                <w:sz w:val="22"/>
                <w:szCs w:val="22"/>
              </w:rPr>
              <w:t xml:space="preserve">paaugstinot sabiedrības, īpaši darba devēju, nodarbināto un darba aizsardzības speciālistu informētības un izpratnes līmeni par darba aizsardzības jautājumiem (dažādās </w:t>
            </w:r>
            <w:r w:rsidRPr="004A071B">
              <w:rPr>
                <w:sz w:val="22"/>
                <w:szCs w:val="22"/>
              </w:rPr>
              <w:lastRenderedPageBreak/>
              <w:t>nodarbinātības formās) un veicinot preventīvās kultūras attīstību”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00C769C" w14:textId="47E44C7B" w:rsidR="00F10708" w:rsidRPr="004A071B" w:rsidRDefault="00F10708" w:rsidP="00F10708">
            <w:pPr>
              <w:tabs>
                <w:tab w:val="left" w:pos="720"/>
              </w:tabs>
              <w:contextualSpacing/>
              <w:jc w:val="center"/>
              <w:rPr>
                <w:b/>
                <w:sz w:val="22"/>
                <w:szCs w:val="22"/>
                <w:lang w:eastAsia="en-US"/>
              </w:rPr>
            </w:pPr>
            <w:r w:rsidRPr="004A071B">
              <w:rPr>
                <w:b/>
                <w:sz w:val="22"/>
                <w:szCs w:val="22"/>
                <w:lang w:eastAsia="en-US"/>
              </w:rPr>
              <w:lastRenderedPageBreak/>
              <w:t>LBAS</w:t>
            </w:r>
          </w:p>
          <w:p w14:paraId="54E496F6" w14:textId="662D1492" w:rsidR="00F10708" w:rsidRPr="004A071B" w:rsidRDefault="00F10708" w:rsidP="00F10708">
            <w:pPr>
              <w:pStyle w:val="Bodytext20"/>
              <w:shd w:val="clear" w:color="auto" w:fill="auto"/>
              <w:tabs>
                <w:tab w:val="left" w:pos="0"/>
                <w:tab w:val="left" w:pos="712"/>
              </w:tabs>
              <w:spacing w:before="0" w:line="240" w:lineRule="auto"/>
              <w:ind w:firstLine="0"/>
              <w:jc w:val="both"/>
              <w:rPr>
                <w:rFonts w:ascii="Times New Roman" w:hAnsi="Times New Roman" w:cs="Times New Roman"/>
                <w:sz w:val="22"/>
                <w:szCs w:val="22"/>
                <w:lang w:val="lv-LV"/>
              </w:rPr>
            </w:pPr>
            <w:r w:rsidRPr="004A071B">
              <w:rPr>
                <w:rFonts w:ascii="Times New Roman" w:hAnsi="Times New Roman" w:cs="Times New Roman"/>
                <w:sz w:val="22"/>
                <w:szCs w:val="22"/>
                <w:lang w:val="lv-LV"/>
              </w:rPr>
              <w:t>Pamatnostādņu</w:t>
            </w:r>
            <w:r w:rsidRPr="004A071B">
              <w:rPr>
                <w:rFonts w:ascii="Times New Roman" w:hAnsi="Times New Roman" w:cs="Times New Roman"/>
                <w:color w:val="000000"/>
                <w:sz w:val="22"/>
                <w:szCs w:val="22"/>
                <w:lang w:val="lv-LV" w:bidi="en-US"/>
              </w:rPr>
              <w:t xml:space="preserve"> projekta 3. r</w:t>
            </w:r>
            <w:r w:rsidRPr="004A071B">
              <w:rPr>
                <w:rFonts w:ascii="Times New Roman" w:hAnsi="Times New Roman" w:cs="Times New Roman"/>
                <w:sz w:val="22"/>
                <w:szCs w:val="22"/>
                <w:lang w:val="lv-LV"/>
              </w:rPr>
              <w:t>ī</w:t>
            </w:r>
            <w:r w:rsidRPr="004A071B">
              <w:rPr>
                <w:rFonts w:ascii="Times New Roman" w:hAnsi="Times New Roman" w:cs="Times New Roman"/>
                <w:color w:val="000000"/>
                <w:sz w:val="22"/>
                <w:szCs w:val="22"/>
                <w:lang w:val="lv-LV" w:bidi="en-US"/>
              </w:rPr>
              <w:t>c</w:t>
            </w:r>
            <w:r w:rsidRPr="004A071B">
              <w:rPr>
                <w:rFonts w:ascii="Times New Roman" w:hAnsi="Times New Roman" w:cs="Times New Roman"/>
                <w:sz w:val="22"/>
                <w:szCs w:val="22"/>
                <w:lang w:val="lv-LV"/>
              </w:rPr>
              <w:t>ī</w:t>
            </w:r>
            <w:r w:rsidRPr="004A071B">
              <w:rPr>
                <w:rFonts w:ascii="Times New Roman" w:hAnsi="Times New Roman" w:cs="Times New Roman"/>
                <w:color w:val="000000"/>
                <w:sz w:val="22"/>
                <w:szCs w:val="22"/>
                <w:lang w:val="lv-LV" w:bidi="en-US"/>
              </w:rPr>
              <w:t>bas virziena 2.3.punktu (34.</w:t>
            </w:r>
            <w:r w:rsidRPr="004A071B">
              <w:rPr>
                <w:rFonts w:ascii="Times New Roman" w:hAnsi="Times New Roman" w:cs="Times New Roman"/>
                <w:sz w:val="22"/>
                <w:szCs w:val="22"/>
                <w:lang w:val="lv-LV"/>
              </w:rPr>
              <w:t>l</w:t>
            </w:r>
            <w:r w:rsidRPr="004A071B">
              <w:rPr>
                <w:rFonts w:ascii="Times New Roman" w:hAnsi="Times New Roman" w:cs="Times New Roman"/>
                <w:color w:val="000000"/>
                <w:sz w:val="22"/>
                <w:szCs w:val="22"/>
                <w:lang w:val="lv-LV" w:bidi="en-US"/>
              </w:rPr>
              <w:t xml:space="preserve">pp.) </w:t>
            </w:r>
            <w:r>
              <w:rPr>
                <w:rFonts w:ascii="Times New Roman" w:hAnsi="Times New Roman" w:cs="Times New Roman"/>
                <w:color w:val="000000"/>
                <w:sz w:val="22"/>
                <w:szCs w:val="22"/>
                <w:lang w:val="lv-LV" w:bidi="en-US"/>
              </w:rPr>
              <w:t>L</w:t>
            </w:r>
            <w:r w:rsidRPr="004A071B">
              <w:rPr>
                <w:rFonts w:ascii="Times New Roman" w:hAnsi="Times New Roman" w:cs="Times New Roman"/>
                <w:sz w:val="22"/>
                <w:szCs w:val="22"/>
                <w:lang w:val="lv-LV"/>
              </w:rPr>
              <w:t>ū</w:t>
            </w:r>
            <w:r w:rsidRPr="004A071B">
              <w:rPr>
                <w:rFonts w:ascii="Times New Roman" w:hAnsi="Times New Roman" w:cs="Times New Roman"/>
                <w:color w:val="000000"/>
                <w:sz w:val="22"/>
                <w:szCs w:val="22"/>
                <w:lang w:val="lv-LV" w:bidi="en-US"/>
              </w:rPr>
              <w:t xml:space="preserve">dzam izteikt </w:t>
            </w:r>
            <w:r w:rsidRPr="004A071B">
              <w:rPr>
                <w:rFonts w:ascii="Times New Roman" w:hAnsi="Times New Roman" w:cs="Times New Roman"/>
                <w:sz w:val="22"/>
                <w:szCs w:val="22"/>
                <w:lang w:val="lv-LV"/>
              </w:rPr>
              <w:t>šādā</w:t>
            </w:r>
            <w:r w:rsidRPr="004A071B">
              <w:rPr>
                <w:rFonts w:ascii="Times New Roman" w:hAnsi="Times New Roman" w:cs="Times New Roman"/>
                <w:color w:val="000000"/>
                <w:sz w:val="22"/>
                <w:szCs w:val="22"/>
                <w:lang w:val="lv-LV" w:bidi="en-US"/>
              </w:rPr>
              <w:t xml:space="preserve"> redakcij</w:t>
            </w:r>
            <w:r w:rsidRPr="004A071B">
              <w:rPr>
                <w:rFonts w:ascii="Times New Roman" w:hAnsi="Times New Roman" w:cs="Times New Roman"/>
                <w:sz w:val="22"/>
                <w:szCs w:val="22"/>
                <w:lang w:val="lv-LV"/>
              </w:rPr>
              <w:t>ā</w:t>
            </w:r>
            <w:r w:rsidRPr="004A071B">
              <w:rPr>
                <w:rFonts w:ascii="Times New Roman" w:hAnsi="Times New Roman" w:cs="Times New Roman"/>
                <w:color w:val="000000"/>
                <w:sz w:val="22"/>
                <w:szCs w:val="22"/>
                <w:lang w:val="lv-LV" w:bidi="en-US"/>
              </w:rPr>
              <w:t>: "paaugstinot sabiedr</w:t>
            </w:r>
            <w:r w:rsidRPr="004A071B">
              <w:rPr>
                <w:rFonts w:ascii="Times New Roman" w:hAnsi="Times New Roman" w:cs="Times New Roman"/>
                <w:sz w:val="22"/>
                <w:szCs w:val="22"/>
                <w:lang w:val="lv-LV"/>
              </w:rPr>
              <w:t>ī</w:t>
            </w:r>
            <w:r w:rsidRPr="004A071B">
              <w:rPr>
                <w:rFonts w:ascii="Times New Roman" w:hAnsi="Times New Roman" w:cs="Times New Roman"/>
                <w:color w:val="000000"/>
                <w:sz w:val="22"/>
                <w:szCs w:val="22"/>
                <w:lang w:val="lv-LV" w:bidi="en-US"/>
              </w:rPr>
              <w:t xml:space="preserve">bas, </w:t>
            </w:r>
            <w:r w:rsidRPr="004A071B">
              <w:rPr>
                <w:rFonts w:ascii="Times New Roman" w:hAnsi="Times New Roman" w:cs="Times New Roman"/>
                <w:sz w:val="22"/>
                <w:szCs w:val="22"/>
                <w:lang w:val="lv-LV"/>
              </w:rPr>
              <w:t>īpaši</w:t>
            </w:r>
            <w:r w:rsidRPr="004A071B">
              <w:rPr>
                <w:rFonts w:ascii="Times New Roman" w:hAnsi="Times New Roman" w:cs="Times New Roman"/>
                <w:color w:val="000000"/>
                <w:sz w:val="22"/>
                <w:szCs w:val="22"/>
                <w:lang w:val="lv-LV" w:bidi="en-US"/>
              </w:rPr>
              <w:t xml:space="preserve"> darba </w:t>
            </w:r>
            <w:r w:rsidRPr="004A071B">
              <w:rPr>
                <w:rFonts w:ascii="Times New Roman" w:hAnsi="Times New Roman" w:cs="Times New Roman"/>
                <w:sz w:val="22"/>
                <w:szCs w:val="22"/>
                <w:lang w:val="lv-LV"/>
              </w:rPr>
              <w:t>devēju</w:t>
            </w:r>
            <w:r w:rsidRPr="004A071B">
              <w:rPr>
                <w:rFonts w:ascii="Times New Roman" w:hAnsi="Times New Roman" w:cs="Times New Roman"/>
                <w:color w:val="000000"/>
                <w:sz w:val="22"/>
                <w:szCs w:val="22"/>
                <w:lang w:val="lv-LV" w:bidi="en-US"/>
              </w:rPr>
              <w:t xml:space="preserve">, </w:t>
            </w:r>
            <w:r w:rsidRPr="004A071B">
              <w:rPr>
                <w:rFonts w:ascii="Times New Roman" w:hAnsi="Times New Roman" w:cs="Times New Roman"/>
                <w:sz w:val="22"/>
                <w:szCs w:val="22"/>
                <w:lang w:val="lv-LV"/>
              </w:rPr>
              <w:t>nodarbināto</w:t>
            </w:r>
            <w:r w:rsidRPr="004A071B">
              <w:rPr>
                <w:rFonts w:ascii="Times New Roman" w:hAnsi="Times New Roman" w:cs="Times New Roman"/>
                <w:color w:val="000000"/>
                <w:sz w:val="22"/>
                <w:szCs w:val="22"/>
                <w:lang w:val="lv-LV" w:bidi="en-US"/>
              </w:rPr>
              <w:t xml:space="preserve"> un darba aizsardz</w:t>
            </w:r>
            <w:r w:rsidRPr="004A071B">
              <w:rPr>
                <w:rFonts w:ascii="Times New Roman" w:hAnsi="Times New Roman" w:cs="Times New Roman"/>
                <w:sz w:val="22"/>
                <w:szCs w:val="22"/>
                <w:lang w:val="lv-LV"/>
              </w:rPr>
              <w:t>ī</w:t>
            </w:r>
            <w:r w:rsidRPr="004A071B">
              <w:rPr>
                <w:rFonts w:ascii="Times New Roman" w:hAnsi="Times New Roman" w:cs="Times New Roman"/>
                <w:color w:val="000000"/>
                <w:sz w:val="22"/>
                <w:szCs w:val="22"/>
                <w:lang w:val="lv-LV" w:bidi="en-US"/>
              </w:rPr>
              <w:t>bas speci</w:t>
            </w:r>
            <w:r w:rsidRPr="004A071B">
              <w:rPr>
                <w:rFonts w:ascii="Times New Roman" w:hAnsi="Times New Roman" w:cs="Times New Roman"/>
                <w:sz w:val="22"/>
                <w:szCs w:val="22"/>
                <w:lang w:val="lv-LV"/>
              </w:rPr>
              <w:t>ā</w:t>
            </w:r>
            <w:r w:rsidRPr="004A071B">
              <w:rPr>
                <w:rFonts w:ascii="Times New Roman" w:hAnsi="Times New Roman" w:cs="Times New Roman"/>
                <w:color w:val="000000"/>
                <w:sz w:val="22"/>
                <w:szCs w:val="22"/>
                <w:lang w:val="lv-LV" w:bidi="en-US"/>
              </w:rPr>
              <w:t>listu</w:t>
            </w:r>
            <w:r w:rsidRPr="004A071B">
              <w:rPr>
                <w:rFonts w:ascii="Times New Roman" w:hAnsi="Times New Roman" w:cs="Times New Roman"/>
                <w:sz w:val="22"/>
                <w:szCs w:val="22"/>
                <w:lang w:val="lv-LV"/>
              </w:rPr>
              <w:br w:type="page"/>
            </w:r>
            <w:r>
              <w:rPr>
                <w:rFonts w:ascii="Times New Roman" w:hAnsi="Times New Roman" w:cs="Times New Roman"/>
                <w:sz w:val="22"/>
                <w:szCs w:val="22"/>
                <w:lang w:val="lv-LV"/>
              </w:rPr>
              <w:t xml:space="preserve"> </w:t>
            </w:r>
            <w:r w:rsidRPr="004A071B">
              <w:rPr>
                <w:rFonts w:ascii="Times New Roman" w:hAnsi="Times New Roman" w:cs="Times New Roman"/>
                <w:sz w:val="22"/>
                <w:szCs w:val="22"/>
                <w:lang w:val="lv-LV"/>
              </w:rPr>
              <w:t>informētības</w:t>
            </w:r>
            <w:r w:rsidRPr="004A071B">
              <w:rPr>
                <w:rFonts w:ascii="Times New Roman" w:hAnsi="Times New Roman" w:cs="Times New Roman"/>
                <w:color w:val="000000"/>
                <w:sz w:val="22"/>
                <w:szCs w:val="22"/>
                <w:lang w:val="lv-LV" w:bidi="en-US"/>
              </w:rPr>
              <w:t xml:space="preserve"> un izpratnes </w:t>
            </w:r>
            <w:r>
              <w:rPr>
                <w:rFonts w:ascii="Times New Roman" w:hAnsi="Times New Roman" w:cs="Times New Roman"/>
                <w:color w:val="000000"/>
                <w:sz w:val="22"/>
                <w:szCs w:val="22"/>
                <w:lang w:val="lv-LV" w:bidi="en-US"/>
              </w:rPr>
              <w:t>l</w:t>
            </w:r>
            <w:r w:rsidRPr="004A071B">
              <w:rPr>
                <w:rFonts w:ascii="Times New Roman" w:hAnsi="Times New Roman" w:cs="Times New Roman"/>
                <w:sz w:val="22"/>
                <w:szCs w:val="22"/>
                <w:lang w:val="lv-LV"/>
              </w:rPr>
              <w:t>ī</w:t>
            </w:r>
            <w:r w:rsidRPr="004A071B">
              <w:rPr>
                <w:rFonts w:ascii="Times New Roman" w:hAnsi="Times New Roman" w:cs="Times New Roman"/>
                <w:color w:val="000000"/>
                <w:sz w:val="22"/>
                <w:szCs w:val="22"/>
                <w:lang w:val="lv-LV" w:bidi="en-US"/>
              </w:rPr>
              <w:t>meni par darba ties</w:t>
            </w:r>
            <w:r w:rsidRPr="004A071B">
              <w:rPr>
                <w:rFonts w:ascii="Times New Roman" w:hAnsi="Times New Roman" w:cs="Times New Roman"/>
                <w:sz w:val="22"/>
                <w:szCs w:val="22"/>
                <w:lang w:val="lv-LV"/>
              </w:rPr>
              <w:t>ī</w:t>
            </w:r>
            <w:r w:rsidRPr="004A071B">
              <w:rPr>
                <w:rFonts w:ascii="Times New Roman" w:hAnsi="Times New Roman" w:cs="Times New Roman"/>
                <w:color w:val="000000"/>
                <w:sz w:val="22"/>
                <w:szCs w:val="22"/>
                <w:lang w:val="lv-LV" w:bidi="en-US"/>
              </w:rPr>
              <w:t xml:space="preserve">bu, </w:t>
            </w:r>
            <w:r w:rsidRPr="004A071B">
              <w:rPr>
                <w:rFonts w:ascii="Times New Roman" w:hAnsi="Times New Roman" w:cs="Times New Roman"/>
                <w:sz w:val="22"/>
                <w:szCs w:val="22"/>
                <w:lang w:val="lv-LV"/>
              </w:rPr>
              <w:t>sociālās</w:t>
            </w:r>
            <w:r w:rsidRPr="004A071B">
              <w:rPr>
                <w:rFonts w:ascii="Times New Roman" w:hAnsi="Times New Roman" w:cs="Times New Roman"/>
                <w:color w:val="000000"/>
                <w:sz w:val="22"/>
                <w:szCs w:val="22"/>
                <w:lang w:val="lv-LV" w:bidi="en-US"/>
              </w:rPr>
              <w:t xml:space="preserve"> </w:t>
            </w:r>
            <w:r w:rsidRPr="004A071B">
              <w:rPr>
                <w:rFonts w:ascii="Times New Roman" w:hAnsi="Times New Roman" w:cs="Times New Roman"/>
                <w:sz w:val="22"/>
                <w:szCs w:val="22"/>
                <w:lang w:val="lv-LV"/>
              </w:rPr>
              <w:t>drošības</w:t>
            </w:r>
            <w:r w:rsidRPr="004A071B">
              <w:rPr>
                <w:rFonts w:ascii="Times New Roman" w:hAnsi="Times New Roman" w:cs="Times New Roman"/>
                <w:color w:val="000000"/>
                <w:sz w:val="22"/>
                <w:szCs w:val="22"/>
                <w:lang w:val="lv-LV" w:bidi="en-US"/>
              </w:rPr>
              <w:t xml:space="preserve"> un darba </w:t>
            </w:r>
            <w:r w:rsidRPr="004A071B">
              <w:rPr>
                <w:rFonts w:ascii="Times New Roman" w:hAnsi="Times New Roman" w:cs="Times New Roman"/>
                <w:sz w:val="22"/>
                <w:szCs w:val="22"/>
                <w:lang w:val="lv-LV"/>
              </w:rPr>
              <w:t>aizsardzības</w:t>
            </w:r>
            <w:r w:rsidRPr="004A071B">
              <w:rPr>
                <w:rFonts w:ascii="Times New Roman" w:hAnsi="Times New Roman" w:cs="Times New Roman"/>
                <w:color w:val="000000"/>
                <w:sz w:val="22"/>
                <w:szCs w:val="22"/>
                <w:lang w:val="lv-LV" w:bidi="en-US"/>
              </w:rPr>
              <w:t xml:space="preserve"> </w:t>
            </w:r>
            <w:r w:rsidRPr="004A071B">
              <w:rPr>
                <w:rFonts w:ascii="Times New Roman" w:hAnsi="Times New Roman" w:cs="Times New Roman"/>
                <w:sz w:val="22"/>
                <w:szCs w:val="22"/>
                <w:lang w:val="lv-LV"/>
              </w:rPr>
              <w:t>jautājumiem</w:t>
            </w:r>
            <w:r w:rsidRPr="004A071B">
              <w:rPr>
                <w:rFonts w:ascii="Times New Roman" w:hAnsi="Times New Roman" w:cs="Times New Roman"/>
                <w:color w:val="000000"/>
                <w:sz w:val="22"/>
                <w:szCs w:val="22"/>
                <w:lang w:val="lv-LV" w:bidi="en-US"/>
              </w:rPr>
              <w:t xml:space="preserve"> (</w:t>
            </w:r>
            <w:r w:rsidRPr="004A071B">
              <w:rPr>
                <w:rFonts w:ascii="Times New Roman" w:hAnsi="Times New Roman" w:cs="Times New Roman"/>
                <w:sz w:val="22"/>
                <w:szCs w:val="22"/>
                <w:lang w:val="lv-LV"/>
              </w:rPr>
              <w:t>dažādās</w:t>
            </w:r>
            <w:r w:rsidRPr="004A071B">
              <w:rPr>
                <w:rFonts w:ascii="Times New Roman" w:hAnsi="Times New Roman" w:cs="Times New Roman"/>
                <w:color w:val="000000"/>
                <w:sz w:val="22"/>
                <w:szCs w:val="22"/>
                <w:lang w:val="lv-LV" w:bidi="en-US"/>
              </w:rPr>
              <w:t xml:space="preserve"> </w:t>
            </w:r>
            <w:r w:rsidRPr="004A071B">
              <w:rPr>
                <w:rFonts w:ascii="Times New Roman" w:hAnsi="Times New Roman" w:cs="Times New Roman"/>
                <w:sz w:val="22"/>
                <w:szCs w:val="22"/>
                <w:lang w:val="lv-LV"/>
              </w:rPr>
              <w:t>nodarbinātības</w:t>
            </w:r>
            <w:r w:rsidRPr="004A071B">
              <w:rPr>
                <w:rFonts w:ascii="Times New Roman" w:hAnsi="Times New Roman" w:cs="Times New Roman"/>
                <w:color w:val="000000"/>
                <w:sz w:val="22"/>
                <w:szCs w:val="22"/>
                <w:lang w:val="lv-LV" w:bidi="en-US"/>
              </w:rPr>
              <w:t xml:space="preserve"> form</w:t>
            </w:r>
            <w:r w:rsidRPr="004A071B">
              <w:rPr>
                <w:rFonts w:ascii="Times New Roman" w:hAnsi="Times New Roman" w:cs="Times New Roman"/>
                <w:sz w:val="22"/>
                <w:szCs w:val="22"/>
                <w:lang w:val="lv-LV"/>
              </w:rPr>
              <w:t>ā</w:t>
            </w:r>
            <w:r w:rsidRPr="004A071B">
              <w:rPr>
                <w:rFonts w:ascii="Times New Roman" w:hAnsi="Times New Roman" w:cs="Times New Roman"/>
                <w:color w:val="000000"/>
                <w:sz w:val="22"/>
                <w:szCs w:val="22"/>
                <w:lang w:val="lv-LV" w:bidi="en-US"/>
              </w:rPr>
              <w:t xml:space="preserve">s) un veicinot </w:t>
            </w:r>
            <w:r w:rsidRPr="004A071B">
              <w:rPr>
                <w:rFonts w:ascii="Times New Roman" w:hAnsi="Times New Roman" w:cs="Times New Roman"/>
                <w:sz w:val="22"/>
                <w:szCs w:val="22"/>
                <w:lang w:val="lv-LV"/>
              </w:rPr>
              <w:t>preventīvās kultūras attīstību</w:t>
            </w:r>
            <w:r w:rsidRPr="004A071B">
              <w:rPr>
                <w:rFonts w:ascii="Times New Roman" w:hAnsi="Times New Roman" w:cs="Times New Roman"/>
                <w:color w:val="000000"/>
                <w:sz w:val="22"/>
                <w:szCs w:val="22"/>
                <w:lang w:val="lv-LV" w:bidi="en-US"/>
              </w:rPr>
              <w:t xml:space="preserve"> ". Pamatojumu skat. LBAS atzinuma punkta Nr.2.</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8A6E594" w14:textId="77777777" w:rsidR="00F10708" w:rsidRPr="004F0926" w:rsidRDefault="00F10708" w:rsidP="00F10708">
            <w:pPr>
              <w:pStyle w:val="naisc"/>
              <w:spacing w:before="0" w:after="0"/>
              <w:rPr>
                <w:b/>
                <w:sz w:val="22"/>
                <w:szCs w:val="22"/>
              </w:rPr>
            </w:pPr>
            <w:r w:rsidRPr="004F0926">
              <w:rPr>
                <w:b/>
                <w:sz w:val="22"/>
                <w:szCs w:val="22"/>
              </w:rPr>
              <w:t>Daļēji ņemts vērā</w:t>
            </w:r>
          </w:p>
          <w:p w14:paraId="466A333D" w14:textId="097C0897" w:rsidR="00F10708" w:rsidRPr="004F0926" w:rsidRDefault="00F10708" w:rsidP="00F10708">
            <w:pPr>
              <w:jc w:val="both"/>
              <w:rPr>
                <w:sz w:val="22"/>
                <w:szCs w:val="22"/>
              </w:rPr>
            </w:pPr>
            <w:r w:rsidRPr="004F0926">
              <w:rPr>
                <w:sz w:val="22"/>
                <w:szCs w:val="22"/>
              </w:rPr>
              <w:t xml:space="preserve">Norādām, ka 5.rīcības virziena uzdevumos jau ir paredzēti sabiedrības un visu iesaistīto pušu informēšanas pasākumi par sociālās aizsardzības un darba tirgus politikas jautājumiem (skat. </w:t>
            </w:r>
            <w:r w:rsidR="00B57E53">
              <w:rPr>
                <w:sz w:val="22"/>
                <w:szCs w:val="22"/>
              </w:rPr>
              <w:t>5.</w:t>
            </w:r>
            <w:r w:rsidRPr="004F0926">
              <w:rPr>
                <w:sz w:val="22"/>
                <w:szCs w:val="22"/>
              </w:rPr>
              <w:t>16.</w:t>
            </w:r>
            <w:r>
              <w:rPr>
                <w:sz w:val="22"/>
                <w:szCs w:val="22"/>
              </w:rPr>
              <w:t xml:space="preserve"> </w:t>
            </w:r>
            <w:r w:rsidRPr="004F0926">
              <w:rPr>
                <w:sz w:val="22"/>
                <w:szCs w:val="22"/>
              </w:rPr>
              <w:t xml:space="preserve">un </w:t>
            </w:r>
            <w:r w:rsidR="00B57E53">
              <w:rPr>
                <w:sz w:val="22"/>
                <w:szCs w:val="22"/>
              </w:rPr>
              <w:t>5.</w:t>
            </w:r>
            <w:r w:rsidRPr="004F0926">
              <w:rPr>
                <w:sz w:val="22"/>
                <w:szCs w:val="22"/>
              </w:rPr>
              <w:t xml:space="preserve">18.uzdevumu). </w:t>
            </w:r>
          </w:p>
          <w:p w14:paraId="608050C7" w14:textId="6EDD9A02" w:rsidR="00F10708" w:rsidRPr="004F0926" w:rsidRDefault="00F10708" w:rsidP="00F10708">
            <w:pPr>
              <w:pStyle w:val="naisc"/>
              <w:spacing w:before="0" w:after="0"/>
              <w:jc w:val="both"/>
              <w:rPr>
                <w:sz w:val="22"/>
                <w:szCs w:val="22"/>
              </w:rPr>
            </w:pPr>
            <w:r w:rsidRPr="004F0926">
              <w:rPr>
                <w:sz w:val="22"/>
                <w:szCs w:val="22"/>
              </w:rPr>
              <w:t xml:space="preserve"> </w:t>
            </w:r>
          </w:p>
        </w:tc>
        <w:tc>
          <w:tcPr>
            <w:tcW w:w="3253" w:type="dxa"/>
            <w:tcBorders>
              <w:top w:val="single" w:sz="4" w:space="0" w:color="auto"/>
              <w:left w:val="single" w:sz="4" w:space="0" w:color="auto"/>
              <w:bottom w:val="single" w:sz="4" w:space="0" w:color="auto"/>
            </w:tcBorders>
            <w:shd w:val="clear" w:color="auto" w:fill="auto"/>
          </w:tcPr>
          <w:p w14:paraId="35A7D456" w14:textId="3DAEB138" w:rsidR="00F10708" w:rsidRPr="004A071B" w:rsidRDefault="00282944" w:rsidP="00F10708">
            <w:pPr>
              <w:jc w:val="both"/>
              <w:rPr>
                <w:sz w:val="22"/>
                <w:szCs w:val="22"/>
              </w:rPr>
            </w:pPr>
            <w:r>
              <w:rPr>
                <w:sz w:val="22"/>
                <w:szCs w:val="22"/>
              </w:rPr>
              <w:t>3.</w:t>
            </w:r>
            <w:r w:rsidR="00F10708" w:rsidRPr="004A071B">
              <w:rPr>
                <w:sz w:val="22"/>
                <w:szCs w:val="22"/>
              </w:rPr>
              <w:t>2.3.uzdevums</w:t>
            </w:r>
            <w:r w:rsidR="00F10708">
              <w:rPr>
                <w:sz w:val="22"/>
                <w:szCs w:val="22"/>
              </w:rPr>
              <w:t xml:space="preserve"> “</w:t>
            </w:r>
            <w:r w:rsidR="00F10708" w:rsidRPr="004A071B">
              <w:rPr>
                <w:sz w:val="22"/>
                <w:szCs w:val="22"/>
              </w:rPr>
              <w:t xml:space="preserve">paaugstinot sabiedrības, īpaši darba devēju, nodarbināto un darba aizsardzības speciālistu informētības un izpratnes līmeni par </w:t>
            </w:r>
            <w:r w:rsidR="00F10708" w:rsidRPr="004F0926">
              <w:rPr>
                <w:b/>
                <w:sz w:val="22"/>
                <w:szCs w:val="22"/>
              </w:rPr>
              <w:t>darba tiesību un</w:t>
            </w:r>
            <w:r w:rsidR="00F10708">
              <w:rPr>
                <w:sz w:val="22"/>
                <w:szCs w:val="22"/>
              </w:rPr>
              <w:t xml:space="preserve"> </w:t>
            </w:r>
            <w:r w:rsidR="00F10708" w:rsidRPr="004A071B">
              <w:rPr>
                <w:sz w:val="22"/>
                <w:szCs w:val="22"/>
              </w:rPr>
              <w:t>darba aizsardzības jautājumiem (dažādās nodarbinātības formās) un veicinot preventīvās kultūras attīstību”</w:t>
            </w:r>
          </w:p>
        </w:tc>
      </w:tr>
      <w:tr w:rsidR="00F10708" w:rsidRPr="00307499" w14:paraId="23DC0E9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652FE6C" w14:textId="526975D4" w:rsidR="00F10708" w:rsidRPr="00307499" w:rsidRDefault="002C1967" w:rsidP="00F10708">
            <w:pPr>
              <w:pStyle w:val="naisc"/>
              <w:spacing w:before="0" w:after="0"/>
              <w:rPr>
                <w:sz w:val="22"/>
                <w:szCs w:val="22"/>
              </w:rPr>
            </w:pPr>
            <w:r>
              <w:rPr>
                <w:sz w:val="22"/>
                <w:szCs w:val="22"/>
              </w:rPr>
              <w:t>53</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5A05B79" w14:textId="43D006C9" w:rsidR="00F10708" w:rsidRPr="00FB589E" w:rsidRDefault="00F10708" w:rsidP="00F10708">
            <w:pPr>
              <w:rPr>
                <w:sz w:val="22"/>
                <w:szCs w:val="22"/>
              </w:rPr>
            </w:pPr>
            <w:r w:rsidRPr="00FB589E">
              <w:rPr>
                <w:sz w:val="22"/>
                <w:szCs w:val="22"/>
              </w:rPr>
              <w:t>4.Rīcības virzieni un uzdevumi, 3.Rīcības virziens</w:t>
            </w:r>
          </w:p>
          <w:p w14:paraId="1EA11434" w14:textId="77777777" w:rsidR="00F10708" w:rsidRPr="00307499" w:rsidRDefault="00F10708" w:rsidP="00F10708">
            <w:pPr>
              <w:rPr>
                <w:b/>
                <w:i/>
                <w:sz w:val="22"/>
                <w:szCs w:val="22"/>
              </w:rPr>
            </w:pPr>
          </w:p>
          <w:p w14:paraId="03E207BA" w14:textId="5F20F3F3" w:rsidR="00F10708" w:rsidRPr="00FB589E" w:rsidRDefault="00F10708" w:rsidP="00F10708">
            <w:pPr>
              <w:rPr>
                <w:i/>
                <w:sz w:val="22"/>
                <w:szCs w:val="22"/>
              </w:rPr>
            </w:pPr>
            <w:r w:rsidRPr="00FB589E">
              <w:rPr>
                <w:i/>
                <w:sz w:val="22"/>
                <w:szCs w:val="22"/>
              </w:rPr>
              <w:t>2.3., 2.4., 2.5.uzdevums</w:t>
            </w:r>
          </w:p>
          <w:p w14:paraId="58F72B68" w14:textId="77777777" w:rsidR="00F10708" w:rsidRPr="00307499" w:rsidRDefault="00F10708" w:rsidP="00F10708">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A2B3F9C"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VM</w:t>
            </w:r>
          </w:p>
          <w:p w14:paraId="1D491B23" w14:textId="383406BC" w:rsidR="00F10708" w:rsidRPr="00307499" w:rsidRDefault="00F10708" w:rsidP="00F10708">
            <w:pPr>
              <w:tabs>
                <w:tab w:val="left" w:pos="720"/>
              </w:tabs>
              <w:contextualSpacing/>
              <w:jc w:val="both"/>
              <w:rPr>
                <w:b/>
                <w:sz w:val="22"/>
                <w:szCs w:val="22"/>
                <w:lang w:eastAsia="en-US"/>
              </w:rPr>
            </w:pPr>
            <w:r w:rsidRPr="00307499">
              <w:rPr>
                <w:sz w:val="22"/>
                <w:szCs w:val="22"/>
              </w:rPr>
              <w:t xml:space="preserve">Lūdzam papildināt Pamatnostādņu projekta trešā rīcības virziena </w:t>
            </w:r>
            <w:r w:rsidRPr="00307499">
              <w:rPr>
                <w:i/>
                <w:iCs/>
                <w:sz w:val="22"/>
                <w:szCs w:val="22"/>
              </w:rPr>
              <w:t xml:space="preserve">“Iekļaujošs darba tirgus ikvienam un kvalitatīvas darba vietas, atbalstot ilgtermiņa līdzdalību darba tirgū” </w:t>
            </w:r>
            <w:r w:rsidRPr="00307499">
              <w:rPr>
                <w:sz w:val="22"/>
                <w:szCs w:val="22"/>
              </w:rPr>
              <w:t>2.3</w:t>
            </w:r>
            <w:r w:rsidRPr="00307499">
              <w:rPr>
                <w:i/>
                <w:iCs/>
                <w:sz w:val="22"/>
                <w:szCs w:val="22"/>
              </w:rPr>
              <w:t>.“paaugstinot sabiedrības, īpaši darba devēju, nodarbināto un darba aizsardzības speciālistu informētības un izpratnes līmeni par darba aizsardzības jautājumiem (dažādās nodarbinātības formās) un veicinot preventīvās kultūras attīstību”,</w:t>
            </w:r>
            <w:r w:rsidRPr="00307499">
              <w:rPr>
                <w:sz w:val="22"/>
                <w:szCs w:val="22"/>
              </w:rPr>
              <w:t xml:space="preserve"> 2.4</w:t>
            </w:r>
            <w:r w:rsidRPr="00307499">
              <w:rPr>
                <w:i/>
                <w:iCs/>
                <w:sz w:val="22"/>
                <w:szCs w:val="22"/>
              </w:rPr>
              <w:t>.“nodrošinot atbalstu uzņēmumiem, īpaši mikro un mazajiem uzņēmumiem, drošas un veselībai nekaitīgas darba vides izveidošanā”</w:t>
            </w:r>
            <w:r w:rsidRPr="00307499">
              <w:rPr>
                <w:sz w:val="22"/>
                <w:szCs w:val="22"/>
              </w:rPr>
              <w:t xml:space="preserve"> un 2.5. </w:t>
            </w:r>
            <w:r w:rsidRPr="00307499">
              <w:rPr>
                <w:i/>
                <w:iCs/>
                <w:sz w:val="22"/>
                <w:szCs w:val="22"/>
              </w:rPr>
              <w:t>“veicinot arodslimību preventīvu novēršanu un arodslimību agrīnu diagnosticēšanu”</w:t>
            </w:r>
            <w:r w:rsidRPr="00307499">
              <w:rPr>
                <w:sz w:val="22"/>
                <w:szCs w:val="22"/>
              </w:rPr>
              <w:t xml:space="preserve"> uzdevumu līdzatbildīgās institūcijas ar </w:t>
            </w:r>
            <w:bookmarkStart w:id="5" w:name="_Hlk74583989"/>
            <w:r w:rsidRPr="00307499">
              <w:rPr>
                <w:sz w:val="22"/>
                <w:szCs w:val="22"/>
              </w:rPr>
              <w:t xml:space="preserve">Rīgas Stradiņa universitātes aģentūru </w:t>
            </w:r>
            <w:r w:rsidRPr="00307499">
              <w:rPr>
                <w:i/>
                <w:iCs/>
                <w:sz w:val="22"/>
                <w:szCs w:val="22"/>
              </w:rPr>
              <w:t>„Darba drošības un vides veselības institūts”</w:t>
            </w:r>
            <w:r w:rsidRPr="00307499">
              <w:rPr>
                <w:sz w:val="22"/>
                <w:szCs w:val="22"/>
              </w:rPr>
              <w:t xml:space="preserve">, </w:t>
            </w:r>
            <w:bookmarkEnd w:id="5"/>
            <w:r w:rsidRPr="00307499">
              <w:rPr>
                <w:sz w:val="22"/>
                <w:szCs w:val="22"/>
              </w:rPr>
              <w:t>ņemot vērā, ka minētā iestāde arī Darba aizsardzības politikas pamatnostādņu 2016.-2020. gadam ietvaros ir bijusi iesaistīta preventīvās kultūras attīstībā, arodslimību, veselības veicināšanas darbā, darba aizsardzības un citos jautājumos.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8A2C5D7" w14:textId="350729ED" w:rsidR="00F10708" w:rsidRPr="00FB589E" w:rsidRDefault="00F10708" w:rsidP="00F10708">
            <w:pPr>
              <w:pStyle w:val="naisc"/>
              <w:spacing w:before="0" w:after="0"/>
              <w:rPr>
                <w:b/>
                <w:sz w:val="22"/>
                <w:szCs w:val="22"/>
              </w:rPr>
            </w:pPr>
            <w:r w:rsidRPr="00FB589E">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378C7E75" w14:textId="555B4D04" w:rsidR="00F10708" w:rsidRPr="00307499" w:rsidRDefault="00F10708" w:rsidP="00F10708">
            <w:pPr>
              <w:jc w:val="both"/>
              <w:rPr>
                <w:sz w:val="22"/>
                <w:szCs w:val="22"/>
              </w:rPr>
            </w:pPr>
            <w:r>
              <w:rPr>
                <w:sz w:val="22"/>
                <w:szCs w:val="22"/>
              </w:rPr>
              <w:t xml:space="preserve">Skat. 3.RV </w:t>
            </w:r>
            <w:r w:rsidR="00B57E53">
              <w:rPr>
                <w:sz w:val="22"/>
                <w:szCs w:val="22"/>
              </w:rPr>
              <w:t>3.</w:t>
            </w:r>
            <w:r>
              <w:rPr>
                <w:sz w:val="22"/>
                <w:szCs w:val="22"/>
              </w:rPr>
              <w:t xml:space="preserve">2.3., </w:t>
            </w:r>
            <w:r w:rsidR="00B57E53">
              <w:rPr>
                <w:sz w:val="22"/>
                <w:szCs w:val="22"/>
              </w:rPr>
              <w:t>3.</w:t>
            </w:r>
            <w:r>
              <w:rPr>
                <w:sz w:val="22"/>
                <w:szCs w:val="22"/>
              </w:rPr>
              <w:t xml:space="preserve">2.4., </w:t>
            </w:r>
            <w:r w:rsidR="00B57E53">
              <w:rPr>
                <w:sz w:val="22"/>
                <w:szCs w:val="22"/>
              </w:rPr>
              <w:t>3.</w:t>
            </w:r>
            <w:r>
              <w:rPr>
                <w:sz w:val="22"/>
                <w:szCs w:val="22"/>
              </w:rPr>
              <w:t>2.5.uzdevuma līdzatbildīgo institūciju uzskaitījumu.</w:t>
            </w:r>
          </w:p>
        </w:tc>
      </w:tr>
      <w:tr w:rsidR="00F10708" w:rsidRPr="00826616" w14:paraId="351C8A2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4C2D1F" w14:textId="653EB8C8" w:rsidR="00F10708" w:rsidRPr="00826616" w:rsidRDefault="003371BE" w:rsidP="00F10708">
            <w:pPr>
              <w:pStyle w:val="naisc"/>
              <w:spacing w:before="0" w:after="0"/>
              <w:rPr>
                <w:sz w:val="22"/>
                <w:szCs w:val="22"/>
              </w:rPr>
            </w:pPr>
            <w:r>
              <w:rPr>
                <w:sz w:val="22"/>
                <w:szCs w:val="22"/>
              </w:rPr>
              <w:t>54</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7C715B0" w14:textId="70E1D1AC" w:rsidR="00F10708" w:rsidRPr="00826616" w:rsidRDefault="00F10708" w:rsidP="00F10708">
            <w:pPr>
              <w:rPr>
                <w:sz w:val="22"/>
                <w:szCs w:val="22"/>
              </w:rPr>
            </w:pPr>
            <w:r w:rsidRPr="00826616">
              <w:rPr>
                <w:sz w:val="22"/>
                <w:szCs w:val="22"/>
              </w:rPr>
              <w:t>4.Rīcības virzieni un uzdevumi, 4.Rīcības virziens</w:t>
            </w:r>
          </w:p>
          <w:p w14:paraId="2235AF0B" w14:textId="77777777" w:rsidR="00F10708" w:rsidRPr="00826616" w:rsidRDefault="00F10708" w:rsidP="00F10708">
            <w:pPr>
              <w:rPr>
                <w:sz w:val="22"/>
                <w:szCs w:val="22"/>
              </w:rPr>
            </w:pPr>
          </w:p>
          <w:p w14:paraId="686BC238" w14:textId="4452204A" w:rsidR="00F10708" w:rsidRPr="00826616" w:rsidRDefault="00F10708" w:rsidP="00F10708">
            <w:pPr>
              <w:rPr>
                <w:i/>
                <w:sz w:val="22"/>
                <w:szCs w:val="22"/>
              </w:rPr>
            </w:pPr>
            <w:r w:rsidRPr="00826616">
              <w:rPr>
                <w:i/>
                <w:sz w:val="22"/>
                <w:szCs w:val="22"/>
              </w:rPr>
              <w:t>1., 4.uzdevums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5C6E431" w14:textId="474DFB03" w:rsidR="00F10708" w:rsidRPr="00826616" w:rsidRDefault="00F10708" w:rsidP="00F10708">
            <w:pPr>
              <w:tabs>
                <w:tab w:val="left" w:pos="720"/>
              </w:tabs>
              <w:contextualSpacing/>
              <w:jc w:val="center"/>
              <w:rPr>
                <w:b/>
                <w:color w:val="000000"/>
                <w:sz w:val="22"/>
                <w:szCs w:val="22"/>
                <w:lang w:eastAsia="en-US" w:bidi="en-US"/>
              </w:rPr>
            </w:pPr>
            <w:r w:rsidRPr="00826616">
              <w:rPr>
                <w:b/>
                <w:color w:val="000000"/>
                <w:sz w:val="22"/>
                <w:szCs w:val="22"/>
                <w:lang w:eastAsia="en-US" w:bidi="en-US"/>
              </w:rPr>
              <w:t>LBAS</w:t>
            </w:r>
          </w:p>
          <w:p w14:paraId="0906D4E2" w14:textId="39ED811E" w:rsidR="00F10708" w:rsidRPr="00826616" w:rsidRDefault="00F10708" w:rsidP="00F10708">
            <w:pPr>
              <w:tabs>
                <w:tab w:val="left" w:pos="720"/>
              </w:tabs>
              <w:contextualSpacing/>
              <w:jc w:val="both"/>
              <w:rPr>
                <w:color w:val="000000"/>
                <w:sz w:val="22"/>
                <w:szCs w:val="22"/>
                <w:lang w:eastAsia="en-US" w:bidi="en-US"/>
              </w:rPr>
            </w:pPr>
            <w:r w:rsidRPr="00826616">
              <w:rPr>
                <w:color w:val="000000"/>
                <w:sz w:val="22"/>
                <w:szCs w:val="22"/>
                <w:lang w:eastAsia="en-US" w:bidi="en-US"/>
              </w:rPr>
              <w:t xml:space="preserve">LBAS iebilst pret 4. </w:t>
            </w:r>
            <w:r w:rsidRPr="00826616">
              <w:rPr>
                <w:sz w:val="22"/>
                <w:szCs w:val="22"/>
              </w:rPr>
              <w:t>Rīcības</w:t>
            </w:r>
            <w:r w:rsidRPr="00826616">
              <w:rPr>
                <w:color w:val="000000"/>
                <w:sz w:val="22"/>
                <w:szCs w:val="22"/>
                <w:lang w:eastAsia="en-US" w:bidi="en-US"/>
              </w:rPr>
              <w:t xml:space="preserve"> virziena "</w:t>
            </w:r>
            <w:r w:rsidRPr="00826616">
              <w:rPr>
                <w:sz w:val="22"/>
                <w:szCs w:val="22"/>
              </w:rPr>
              <w:t>Attīstīta</w:t>
            </w:r>
            <w:r w:rsidRPr="00826616">
              <w:rPr>
                <w:color w:val="000000"/>
                <w:sz w:val="22"/>
                <w:szCs w:val="22"/>
                <w:lang w:eastAsia="en-US" w:bidi="en-US"/>
              </w:rPr>
              <w:t xml:space="preserve"> valsts </w:t>
            </w:r>
            <w:r w:rsidRPr="00826616">
              <w:rPr>
                <w:sz w:val="22"/>
                <w:szCs w:val="22"/>
              </w:rPr>
              <w:t>nodrošinātā</w:t>
            </w:r>
            <w:r w:rsidRPr="00826616">
              <w:rPr>
                <w:color w:val="000000"/>
                <w:sz w:val="22"/>
                <w:szCs w:val="22"/>
                <w:lang w:eastAsia="en-US" w:bidi="en-US"/>
              </w:rPr>
              <w:t xml:space="preserve"> juridisk</w:t>
            </w:r>
            <w:r w:rsidRPr="00826616">
              <w:rPr>
                <w:sz w:val="22"/>
                <w:szCs w:val="22"/>
              </w:rPr>
              <w:t>ā</w:t>
            </w:r>
            <w:r w:rsidRPr="00826616">
              <w:rPr>
                <w:color w:val="000000"/>
                <w:sz w:val="22"/>
                <w:szCs w:val="22"/>
                <w:lang w:eastAsia="en-US" w:bidi="en-US"/>
              </w:rPr>
              <w:t xml:space="preserve"> atbalsta </w:t>
            </w:r>
            <w:r w:rsidRPr="00826616">
              <w:rPr>
                <w:sz w:val="22"/>
                <w:szCs w:val="22"/>
              </w:rPr>
              <w:t>sistēma</w:t>
            </w:r>
            <w:r w:rsidRPr="00826616">
              <w:rPr>
                <w:color w:val="000000"/>
                <w:sz w:val="22"/>
                <w:szCs w:val="22"/>
                <w:lang w:eastAsia="en-US" w:bidi="en-US"/>
              </w:rPr>
              <w:t xml:space="preserve">, </w:t>
            </w:r>
            <w:r w:rsidRPr="00826616">
              <w:rPr>
                <w:sz w:val="22"/>
                <w:szCs w:val="22"/>
              </w:rPr>
              <w:t>paplašinot</w:t>
            </w:r>
            <w:r w:rsidRPr="00826616">
              <w:rPr>
                <w:color w:val="000000"/>
                <w:sz w:val="22"/>
                <w:szCs w:val="22"/>
                <w:lang w:eastAsia="en-US" w:bidi="en-US"/>
              </w:rPr>
              <w:t xml:space="preserve"> </w:t>
            </w:r>
            <w:r w:rsidRPr="00826616">
              <w:rPr>
                <w:sz w:val="22"/>
                <w:szCs w:val="22"/>
              </w:rPr>
              <w:t>mazāk</w:t>
            </w:r>
            <w:r w:rsidRPr="00826616">
              <w:rPr>
                <w:color w:val="000000"/>
                <w:sz w:val="22"/>
                <w:szCs w:val="22"/>
                <w:lang w:eastAsia="en-US" w:bidi="en-US"/>
              </w:rPr>
              <w:t xml:space="preserve"> </w:t>
            </w:r>
            <w:r w:rsidRPr="00826616">
              <w:rPr>
                <w:sz w:val="22"/>
                <w:szCs w:val="22"/>
              </w:rPr>
              <w:t>aizsargāto</w:t>
            </w:r>
            <w:r w:rsidRPr="00826616">
              <w:rPr>
                <w:color w:val="000000"/>
                <w:sz w:val="22"/>
                <w:szCs w:val="22"/>
                <w:lang w:eastAsia="en-US" w:bidi="en-US"/>
              </w:rPr>
              <w:t xml:space="preserve"> personu </w:t>
            </w:r>
            <w:r w:rsidRPr="00826616">
              <w:rPr>
                <w:sz w:val="22"/>
                <w:szCs w:val="22"/>
              </w:rPr>
              <w:t>piekļuvi</w:t>
            </w:r>
            <w:r w:rsidRPr="00826616">
              <w:rPr>
                <w:color w:val="000000"/>
                <w:sz w:val="22"/>
                <w:szCs w:val="22"/>
                <w:lang w:eastAsia="en-US" w:bidi="en-US"/>
              </w:rPr>
              <w:t xml:space="preserve"> tiesu </w:t>
            </w:r>
            <w:r w:rsidRPr="00826616">
              <w:rPr>
                <w:sz w:val="22"/>
                <w:szCs w:val="22"/>
              </w:rPr>
              <w:t>sistēmai</w:t>
            </w:r>
            <w:r w:rsidRPr="00826616">
              <w:rPr>
                <w:color w:val="000000"/>
                <w:sz w:val="22"/>
                <w:szCs w:val="22"/>
                <w:lang w:eastAsia="en-US" w:bidi="en-US"/>
              </w:rPr>
              <w:t xml:space="preserve"> (37.</w:t>
            </w:r>
            <w:r w:rsidRPr="00826616">
              <w:rPr>
                <w:sz w:val="22"/>
                <w:szCs w:val="22"/>
              </w:rPr>
              <w:t>l</w:t>
            </w:r>
            <w:r w:rsidRPr="00826616">
              <w:rPr>
                <w:color w:val="000000"/>
                <w:sz w:val="22"/>
                <w:szCs w:val="22"/>
                <w:lang w:eastAsia="en-US" w:bidi="en-US"/>
              </w:rPr>
              <w:t>pp.) 1. uzdevuma "</w:t>
            </w:r>
            <w:r w:rsidRPr="00826616">
              <w:rPr>
                <w:sz w:val="22"/>
                <w:szCs w:val="22"/>
              </w:rPr>
              <w:t>Mazāk</w:t>
            </w:r>
            <w:r w:rsidRPr="00826616">
              <w:rPr>
                <w:color w:val="000000"/>
                <w:sz w:val="22"/>
                <w:szCs w:val="22"/>
                <w:lang w:eastAsia="en-US" w:bidi="en-US"/>
              </w:rPr>
              <w:t xml:space="preserve"> </w:t>
            </w:r>
            <w:r w:rsidRPr="00826616">
              <w:rPr>
                <w:sz w:val="22"/>
                <w:szCs w:val="22"/>
              </w:rPr>
              <w:t>aizsargāto</w:t>
            </w:r>
            <w:r w:rsidRPr="00826616">
              <w:rPr>
                <w:color w:val="000000"/>
                <w:sz w:val="22"/>
                <w:szCs w:val="22"/>
                <w:lang w:eastAsia="en-US" w:bidi="en-US"/>
              </w:rPr>
              <w:t xml:space="preserve"> personu </w:t>
            </w:r>
            <w:r w:rsidRPr="00826616">
              <w:rPr>
                <w:sz w:val="22"/>
                <w:szCs w:val="22"/>
              </w:rPr>
              <w:t>informēšana</w:t>
            </w:r>
            <w:r w:rsidRPr="00826616">
              <w:rPr>
                <w:color w:val="000000"/>
                <w:sz w:val="22"/>
                <w:szCs w:val="22"/>
                <w:lang w:eastAsia="en-US" w:bidi="en-US"/>
              </w:rPr>
              <w:t xml:space="preserve"> un </w:t>
            </w:r>
            <w:r w:rsidRPr="00826616">
              <w:rPr>
                <w:sz w:val="22"/>
                <w:szCs w:val="22"/>
              </w:rPr>
              <w:t>izglītošana</w:t>
            </w:r>
            <w:r w:rsidRPr="00826616">
              <w:rPr>
                <w:color w:val="000000"/>
                <w:sz w:val="22"/>
                <w:szCs w:val="22"/>
                <w:lang w:eastAsia="en-US" w:bidi="en-US"/>
              </w:rPr>
              <w:t xml:space="preserve"> par sav</w:t>
            </w:r>
            <w:r w:rsidRPr="00826616">
              <w:rPr>
                <w:sz w:val="22"/>
                <w:szCs w:val="22"/>
              </w:rPr>
              <w:t>ā</w:t>
            </w:r>
            <w:r w:rsidRPr="00826616">
              <w:rPr>
                <w:color w:val="000000"/>
                <w:sz w:val="22"/>
                <w:szCs w:val="22"/>
                <w:lang w:eastAsia="en-US" w:bidi="en-US"/>
              </w:rPr>
              <w:t xml:space="preserve">m </w:t>
            </w:r>
            <w:r w:rsidRPr="00826616">
              <w:rPr>
                <w:sz w:val="22"/>
                <w:szCs w:val="22"/>
              </w:rPr>
              <w:t>tiesībām</w:t>
            </w:r>
            <w:r w:rsidRPr="00826616">
              <w:rPr>
                <w:color w:val="000000"/>
                <w:sz w:val="22"/>
                <w:szCs w:val="22"/>
                <w:lang w:eastAsia="en-US" w:bidi="en-US"/>
              </w:rPr>
              <w:t xml:space="preserve"> un </w:t>
            </w:r>
            <w:r w:rsidRPr="00826616">
              <w:rPr>
                <w:sz w:val="22"/>
                <w:szCs w:val="22"/>
              </w:rPr>
              <w:t>pienākumiem</w:t>
            </w:r>
            <w:r w:rsidRPr="00826616">
              <w:rPr>
                <w:color w:val="000000"/>
                <w:sz w:val="22"/>
                <w:szCs w:val="22"/>
                <w:lang w:eastAsia="en-US" w:bidi="en-US"/>
              </w:rPr>
              <w:t>, k</w:t>
            </w:r>
            <w:r w:rsidRPr="00826616">
              <w:rPr>
                <w:sz w:val="22"/>
                <w:szCs w:val="22"/>
              </w:rPr>
              <w:t>ā</w:t>
            </w:r>
            <w:r w:rsidRPr="00826616">
              <w:rPr>
                <w:color w:val="000000"/>
                <w:sz w:val="22"/>
                <w:szCs w:val="22"/>
                <w:lang w:eastAsia="en-US" w:bidi="en-US"/>
              </w:rPr>
              <w:t xml:space="preserve"> ar</w:t>
            </w:r>
            <w:r w:rsidRPr="00826616">
              <w:rPr>
                <w:sz w:val="22"/>
                <w:szCs w:val="22"/>
              </w:rPr>
              <w:t>ī</w:t>
            </w:r>
            <w:r w:rsidRPr="00826616">
              <w:rPr>
                <w:color w:val="000000"/>
                <w:sz w:val="22"/>
                <w:szCs w:val="22"/>
                <w:lang w:eastAsia="en-US" w:bidi="en-US"/>
              </w:rPr>
              <w:t xml:space="preserve"> </w:t>
            </w:r>
            <w:r w:rsidRPr="00826616">
              <w:rPr>
                <w:sz w:val="22"/>
                <w:szCs w:val="22"/>
              </w:rPr>
              <w:t>savlaicīgu</w:t>
            </w:r>
            <w:r w:rsidRPr="00826616">
              <w:rPr>
                <w:color w:val="000000"/>
                <w:sz w:val="22"/>
                <w:szCs w:val="22"/>
                <w:lang w:eastAsia="en-US" w:bidi="en-US"/>
              </w:rPr>
              <w:t xml:space="preserve"> </w:t>
            </w:r>
            <w:r w:rsidRPr="00826616">
              <w:rPr>
                <w:sz w:val="22"/>
                <w:szCs w:val="22"/>
              </w:rPr>
              <w:t>strīdu</w:t>
            </w:r>
            <w:r w:rsidRPr="00826616">
              <w:rPr>
                <w:color w:val="000000"/>
                <w:sz w:val="22"/>
                <w:szCs w:val="22"/>
                <w:lang w:eastAsia="en-US" w:bidi="en-US"/>
              </w:rPr>
              <w:t xml:space="preserve"> un juridisku </w:t>
            </w:r>
            <w:r w:rsidRPr="00826616">
              <w:rPr>
                <w:sz w:val="22"/>
                <w:szCs w:val="22"/>
              </w:rPr>
              <w:t>jautājumu</w:t>
            </w:r>
            <w:r w:rsidRPr="00826616">
              <w:rPr>
                <w:color w:val="000000"/>
                <w:sz w:val="22"/>
                <w:szCs w:val="22"/>
                <w:lang w:eastAsia="en-US" w:bidi="en-US"/>
              </w:rPr>
              <w:t xml:space="preserve"> </w:t>
            </w:r>
            <w:r w:rsidRPr="00826616">
              <w:rPr>
                <w:sz w:val="22"/>
                <w:szCs w:val="22"/>
              </w:rPr>
              <w:t>risināšanās</w:t>
            </w:r>
            <w:r w:rsidRPr="00826616">
              <w:rPr>
                <w:color w:val="000000"/>
                <w:sz w:val="22"/>
                <w:szCs w:val="22"/>
                <w:lang w:eastAsia="en-US" w:bidi="en-US"/>
              </w:rPr>
              <w:t xml:space="preserve"> </w:t>
            </w:r>
            <w:r w:rsidRPr="00826616">
              <w:rPr>
                <w:sz w:val="22"/>
                <w:szCs w:val="22"/>
              </w:rPr>
              <w:t>nozīmību</w:t>
            </w:r>
            <w:r w:rsidRPr="00826616">
              <w:rPr>
                <w:color w:val="000000"/>
                <w:sz w:val="22"/>
                <w:szCs w:val="22"/>
                <w:lang w:eastAsia="en-US" w:bidi="en-US"/>
              </w:rPr>
              <w:t xml:space="preserve"> un par juridisk</w:t>
            </w:r>
            <w:r w:rsidRPr="00826616">
              <w:rPr>
                <w:sz w:val="22"/>
                <w:szCs w:val="22"/>
              </w:rPr>
              <w:t>ā</w:t>
            </w:r>
            <w:r w:rsidRPr="00826616">
              <w:rPr>
                <w:color w:val="000000"/>
                <w:sz w:val="22"/>
                <w:szCs w:val="22"/>
                <w:lang w:eastAsia="en-US" w:bidi="en-US"/>
              </w:rPr>
              <w:t xml:space="preserve"> atbalsta </w:t>
            </w:r>
            <w:r w:rsidRPr="00826616">
              <w:rPr>
                <w:sz w:val="22"/>
                <w:szCs w:val="22"/>
              </w:rPr>
              <w:t>sistēmas</w:t>
            </w:r>
            <w:r w:rsidRPr="00826616">
              <w:rPr>
                <w:color w:val="000000"/>
                <w:sz w:val="22"/>
                <w:szCs w:val="22"/>
                <w:lang w:eastAsia="en-US" w:bidi="en-US"/>
              </w:rPr>
              <w:t xml:space="preserve"> </w:t>
            </w:r>
            <w:r w:rsidRPr="00826616">
              <w:rPr>
                <w:sz w:val="22"/>
                <w:szCs w:val="22"/>
              </w:rPr>
              <w:t>pieejamību</w:t>
            </w:r>
            <w:r w:rsidRPr="00826616">
              <w:rPr>
                <w:color w:val="000000"/>
                <w:sz w:val="22"/>
                <w:szCs w:val="22"/>
                <w:lang w:eastAsia="en-US" w:bidi="en-US"/>
              </w:rPr>
              <w:t xml:space="preserve">" un </w:t>
            </w:r>
            <w:r w:rsidRPr="00826616">
              <w:rPr>
                <w:color w:val="000000"/>
                <w:sz w:val="22"/>
                <w:szCs w:val="22"/>
                <w:lang w:eastAsia="en-US" w:bidi="en-US"/>
              </w:rPr>
              <w:lastRenderedPageBreak/>
              <w:t>4.uzdevuma "</w:t>
            </w:r>
            <w:r w:rsidRPr="00826616">
              <w:rPr>
                <w:sz w:val="22"/>
                <w:szCs w:val="22"/>
              </w:rPr>
              <w:t>Mazāk</w:t>
            </w:r>
            <w:r w:rsidRPr="00826616">
              <w:rPr>
                <w:color w:val="000000"/>
                <w:sz w:val="22"/>
                <w:szCs w:val="22"/>
                <w:lang w:eastAsia="en-US" w:bidi="en-US"/>
              </w:rPr>
              <w:t xml:space="preserve"> </w:t>
            </w:r>
            <w:r w:rsidRPr="00826616">
              <w:rPr>
                <w:sz w:val="22"/>
                <w:szCs w:val="22"/>
              </w:rPr>
              <w:t>aizsargāto</w:t>
            </w:r>
            <w:r w:rsidRPr="00826616">
              <w:rPr>
                <w:color w:val="000000"/>
                <w:sz w:val="22"/>
                <w:szCs w:val="22"/>
                <w:lang w:eastAsia="en-US" w:bidi="en-US"/>
              </w:rPr>
              <w:t xml:space="preserve"> personu juridisk</w:t>
            </w:r>
            <w:r w:rsidRPr="00826616">
              <w:rPr>
                <w:sz w:val="22"/>
                <w:szCs w:val="22"/>
              </w:rPr>
              <w:t>ā</w:t>
            </w:r>
            <w:r w:rsidRPr="00826616">
              <w:rPr>
                <w:color w:val="000000"/>
                <w:sz w:val="22"/>
                <w:szCs w:val="22"/>
                <w:lang w:eastAsia="en-US" w:bidi="en-US"/>
              </w:rPr>
              <w:t xml:space="preserve"> atbalsta pakalpojumu </w:t>
            </w:r>
            <w:r w:rsidRPr="00826616">
              <w:rPr>
                <w:sz w:val="22"/>
                <w:szCs w:val="22"/>
              </w:rPr>
              <w:t>nodrošināšanā</w:t>
            </w:r>
            <w:r w:rsidRPr="00826616">
              <w:rPr>
                <w:color w:val="000000"/>
                <w:sz w:val="22"/>
                <w:szCs w:val="22"/>
                <w:lang w:eastAsia="en-US" w:bidi="en-US"/>
              </w:rPr>
              <w:t xml:space="preserve"> </w:t>
            </w:r>
            <w:r w:rsidRPr="00826616">
              <w:rPr>
                <w:sz w:val="22"/>
                <w:szCs w:val="22"/>
              </w:rPr>
              <w:t>iesaistīto</w:t>
            </w:r>
            <w:r w:rsidRPr="00826616">
              <w:rPr>
                <w:color w:val="000000"/>
                <w:sz w:val="22"/>
                <w:szCs w:val="22"/>
                <w:lang w:eastAsia="en-US" w:bidi="en-US"/>
              </w:rPr>
              <w:t xml:space="preserve"> </w:t>
            </w:r>
            <w:r w:rsidRPr="00826616">
              <w:rPr>
                <w:sz w:val="22"/>
                <w:szCs w:val="22"/>
              </w:rPr>
              <w:t>personālresursu</w:t>
            </w:r>
            <w:r w:rsidRPr="00826616">
              <w:rPr>
                <w:color w:val="000000"/>
                <w:sz w:val="22"/>
                <w:szCs w:val="22"/>
                <w:lang w:eastAsia="en-US" w:bidi="en-US"/>
              </w:rPr>
              <w:t xml:space="preserve"> </w:t>
            </w:r>
            <w:r w:rsidRPr="00826616">
              <w:rPr>
                <w:sz w:val="22"/>
                <w:szCs w:val="22"/>
              </w:rPr>
              <w:t>kompetenču</w:t>
            </w:r>
            <w:r w:rsidRPr="00826616">
              <w:rPr>
                <w:color w:val="000000"/>
                <w:sz w:val="22"/>
                <w:szCs w:val="22"/>
                <w:lang w:eastAsia="en-US" w:bidi="en-US"/>
              </w:rPr>
              <w:t xml:space="preserve"> </w:t>
            </w:r>
            <w:r w:rsidRPr="00826616">
              <w:rPr>
                <w:sz w:val="22"/>
                <w:szCs w:val="22"/>
              </w:rPr>
              <w:t>attīstība</w:t>
            </w:r>
            <w:r w:rsidRPr="00826616">
              <w:rPr>
                <w:color w:val="000000"/>
                <w:sz w:val="22"/>
                <w:szCs w:val="22"/>
                <w:lang w:eastAsia="en-US" w:bidi="en-US"/>
              </w:rPr>
              <w:t xml:space="preserve"> un prasmju </w:t>
            </w:r>
            <w:r w:rsidRPr="00826616">
              <w:rPr>
                <w:sz w:val="22"/>
                <w:szCs w:val="22"/>
              </w:rPr>
              <w:t>paaugstināšana</w:t>
            </w:r>
            <w:r w:rsidRPr="00826616">
              <w:rPr>
                <w:color w:val="000000"/>
                <w:sz w:val="22"/>
                <w:szCs w:val="22"/>
                <w:lang w:eastAsia="en-US" w:bidi="en-US"/>
              </w:rPr>
              <w:t xml:space="preserve">" noteikto izpildes terminu - 2027.gadu un rosina </w:t>
            </w:r>
            <w:r w:rsidRPr="00826616">
              <w:rPr>
                <w:sz w:val="22"/>
                <w:szCs w:val="22"/>
              </w:rPr>
              <w:t>precizēt</w:t>
            </w:r>
            <w:r w:rsidRPr="00826616">
              <w:rPr>
                <w:color w:val="000000"/>
                <w:sz w:val="22"/>
                <w:szCs w:val="22"/>
                <w:lang w:eastAsia="en-US" w:bidi="en-US"/>
              </w:rPr>
              <w:t xml:space="preserve"> </w:t>
            </w:r>
            <w:r w:rsidRPr="00826616">
              <w:rPr>
                <w:sz w:val="22"/>
                <w:szCs w:val="22"/>
              </w:rPr>
              <w:t>termiņu</w:t>
            </w:r>
            <w:r w:rsidRPr="00826616">
              <w:rPr>
                <w:color w:val="000000"/>
                <w:sz w:val="22"/>
                <w:szCs w:val="22"/>
                <w:lang w:eastAsia="en-US" w:bidi="en-US"/>
              </w:rPr>
              <w:t xml:space="preserve"> nor</w:t>
            </w:r>
            <w:r w:rsidRPr="00826616">
              <w:rPr>
                <w:sz w:val="22"/>
                <w:szCs w:val="22"/>
              </w:rPr>
              <w:t>ā</w:t>
            </w:r>
            <w:r w:rsidRPr="00826616">
              <w:rPr>
                <w:color w:val="000000"/>
                <w:sz w:val="22"/>
                <w:szCs w:val="22"/>
                <w:lang w:eastAsia="en-US" w:bidi="en-US"/>
              </w:rPr>
              <w:t xml:space="preserve">dot, ka tas ir </w:t>
            </w:r>
            <w:r w:rsidRPr="00826616">
              <w:rPr>
                <w:sz w:val="22"/>
                <w:szCs w:val="22"/>
              </w:rPr>
              <w:t>jāveic</w:t>
            </w:r>
            <w:r w:rsidRPr="00826616">
              <w:rPr>
                <w:color w:val="000000"/>
                <w:sz w:val="22"/>
                <w:szCs w:val="22"/>
                <w:lang w:eastAsia="en-US" w:bidi="en-US"/>
              </w:rPr>
              <w:t xml:space="preserve"> "</w:t>
            </w:r>
            <w:r w:rsidRPr="00826616">
              <w:rPr>
                <w:sz w:val="22"/>
                <w:szCs w:val="22"/>
              </w:rPr>
              <w:t>regulāri</w:t>
            </w:r>
            <w:r w:rsidRPr="00826616">
              <w:rPr>
                <w:color w:val="000000"/>
                <w:sz w:val="22"/>
                <w:szCs w:val="22"/>
                <w:lang w:eastAsia="en-US" w:bidi="en-US"/>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B460747" w14:textId="77777777" w:rsidR="00F10708" w:rsidRDefault="00F10708" w:rsidP="00F10708">
            <w:pPr>
              <w:pStyle w:val="naisc"/>
              <w:spacing w:before="0" w:after="0"/>
              <w:rPr>
                <w:b/>
                <w:sz w:val="22"/>
                <w:szCs w:val="22"/>
              </w:rPr>
            </w:pPr>
            <w:r w:rsidRPr="00826616">
              <w:rPr>
                <w:b/>
                <w:sz w:val="22"/>
                <w:szCs w:val="22"/>
              </w:rPr>
              <w:lastRenderedPageBreak/>
              <w:t>Ņemts vērā</w:t>
            </w:r>
          </w:p>
          <w:p w14:paraId="6621A336" w14:textId="765DBBE9" w:rsidR="00F10708" w:rsidRPr="00826616" w:rsidRDefault="00F10708" w:rsidP="00F10708">
            <w:pPr>
              <w:pStyle w:val="naisc"/>
              <w:spacing w:before="0" w:after="0"/>
              <w:jc w:val="both"/>
              <w:rPr>
                <w:b/>
                <w:sz w:val="22"/>
                <w:szCs w:val="22"/>
              </w:rPr>
            </w:pPr>
            <w:r>
              <w:rPr>
                <w:sz w:val="22"/>
                <w:szCs w:val="22"/>
              </w:rPr>
              <w:t xml:space="preserve">Tieslietu ministrija apstiprina, ka šajās pamatnostādnēs definētos uzdevumus: mazāk aizsargāto personu informēšana un izglītošana par savām tiesībām un pienākumiem, kā arī savlaicīgu strīdu un juridisku jautājumu risināšanās nozīmību un par juridiskā atbalsta sistēmas pieejamību un mazāk aizsargāto personu juridiskā atbalsta pakalpojumu </w:t>
            </w:r>
            <w:r>
              <w:rPr>
                <w:sz w:val="22"/>
                <w:szCs w:val="22"/>
              </w:rPr>
              <w:lastRenderedPageBreak/>
              <w:t>nodrošināšanā iesaistīto personālresursu kompetenču attīstība un prasmju paaugstināšana - iespēju robežās tiks nodrošināta regulāri. Tomēr vienlaicīgi norādāms, ka šo pamatnostādņu izpildes laiks ir terminēts un ar noteiktu finansējumu šo uzdevumu izpildei, kas pēc pamatnostādņu izpildes visticamāk vairs nebūs pieejams tādā pašā apmērā, līdz ar ko arī informēšanas un izglītošanas pasākumi tiks realizēti regulāri, bet to formas un saturs var mainīties atkarībā no iespējām un pieejamiem finanšu līdzekļiem.</w:t>
            </w:r>
          </w:p>
        </w:tc>
        <w:tc>
          <w:tcPr>
            <w:tcW w:w="3253" w:type="dxa"/>
            <w:tcBorders>
              <w:top w:val="single" w:sz="4" w:space="0" w:color="auto"/>
              <w:left w:val="single" w:sz="4" w:space="0" w:color="auto"/>
              <w:bottom w:val="single" w:sz="4" w:space="0" w:color="auto"/>
            </w:tcBorders>
            <w:shd w:val="clear" w:color="auto" w:fill="auto"/>
          </w:tcPr>
          <w:p w14:paraId="337F48E7" w14:textId="153D31F4" w:rsidR="00F10708" w:rsidRPr="00826616" w:rsidRDefault="00F10708" w:rsidP="00F10708">
            <w:pPr>
              <w:jc w:val="both"/>
              <w:rPr>
                <w:sz w:val="22"/>
                <w:szCs w:val="22"/>
              </w:rPr>
            </w:pPr>
            <w:r>
              <w:rPr>
                <w:sz w:val="22"/>
                <w:szCs w:val="22"/>
              </w:rPr>
              <w:lastRenderedPageBreak/>
              <w:t xml:space="preserve">Skat. 4.RV </w:t>
            </w:r>
            <w:r w:rsidR="00B57E53">
              <w:rPr>
                <w:sz w:val="22"/>
                <w:szCs w:val="22"/>
              </w:rPr>
              <w:t>4.</w:t>
            </w:r>
            <w:r>
              <w:rPr>
                <w:sz w:val="22"/>
                <w:szCs w:val="22"/>
              </w:rPr>
              <w:t xml:space="preserve">1., </w:t>
            </w:r>
            <w:r w:rsidR="00B57E53">
              <w:rPr>
                <w:sz w:val="22"/>
                <w:szCs w:val="22"/>
              </w:rPr>
              <w:t>4.</w:t>
            </w:r>
            <w:r>
              <w:rPr>
                <w:sz w:val="22"/>
                <w:szCs w:val="22"/>
              </w:rPr>
              <w:t>4.uzdevuma izpildes termiņu</w:t>
            </w:r>
          </w:p>
        </w:tc>
      </w:tr>
      <w:tr w:rsidR="00F10708" w:rsidRPr="00826616" w14:paraId="5DD3A88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37F51FB" w14:textId="5009E56F" w:rsidR="00F10708" w:rsidRPr="00826616" w:rsidRDefault="003371BE" w:rsidP="00F10708">
            <w:pPr>
              <w:pStyle w:val="naisc"/>
              <w:spacing w:before="0" w:after="0"/>
              <w:rPr>
                <w:sz w:val="22"/>
                <w:szCs w:val="22"/>
              </w:rPr>
            </w:pPr>
            <w:r>
              <w:rPr>
                <w:sz w:val="22"/>
                <w:szCs w:val="22"/>
              </w:rPr>
              <w:t>55</w:t>
            </w:r>
            <w:r w:rsidR="00F10708">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8F822BF" w14:textId="692D1092" w:rsidR="00F10708" w:rsidRPr="00826616" w:rsidRDefault="00F10708" w:rsidP="00F10708">
            <w:pPr>
              <w:pStyle w:val="CommentText"/>
              <w:jc w:val="both"/>
              <w:rPr>
                <w:color w:val="000000"/>
                <w:sz w:val="22"/>
                <w:szCs w:val="22"/>
              </w:rPr>
            </w:pPr>
            <w:r w:rsidRPr="00826616">
              <w:rPr>
                <w:sz w:val="22"/>
                <w:szCs w:val="22"/>
              </w:rPr>
              <w:t xml:space="preserve">4.Rīcības virzieni un uzdevumi, </w:t>
            </w:r>
            <w:r w:rsidRPr="00826616">
              <w:rPr>
                <w:color w:val="000000"/>
                <w:sz w:val="22"/>
                <w:szCs w:val="22"/>
              </w:rPr>
              <w:t>5.Rīcīb</w:t>
            </w:r>
            <w:r>
              <w:rPr>
                <w:color w:val="000000"/>
                <w:sz w:val="22"/>
                <w:szCs w:val="22"/>
              </w:rPr>
              <w:t>as</w:t>
            </w:r>
            <w:r w:rsidRPr="00826616">
              <w:rPr>
                <w:color w:val="000000"/>
                <w:sz w:val="22"/>
                <w:szCs w:val="22"/>
              </w:rPr>
              <w:t xml:space="preserve"> virziens</w:t>
            </w:r>
          </w:p>
          <w:p w14:paraId="2DB5CB59" w14:textId="77777777" w:rsidR="00F10708" w:rsidRPr="00826616" w:rsidRDefault="00F10708" w:rsidP="00F10708">
            <w:pPr>
              <w:pStyle w:val="CommentText"/>
              <w:jc w:val="both"/>
              <w:rPr>
                <w:color w:val="000000"/>
                <w:sz w:val="22"/>
                <w:szCs w:val="22"/>
              </w:rPr>
            </w:pPr>
          </w:p>
          <w:p w14:paraId="5E1A6AF3" w14:textId="74C110FE" w:rsidR="00F10708" w:rsidRPr="00826616" w:rsidRDefault="00F10708" w:rsidP="00F10708">
            <w:pPr>
              <w:pStyle w:val="CommentText"/>
              <w:jc w:val="both"/>
              <w:rPr>
                <w:color w:val="000000"/>
                <w:sz w:val="22"/>
                <w:szCs w:val="22"/>
              </w:rPr>
            </w:pPr>
            <w:r w:rsidRPr="00826616">
              <w:rPr>
                <w:color w:val="000000"/>
                <w:sz w:val="22"/>
                <w:szCs w:val="22"/>
              </w:rPr>
              <w:t>1. uzdevums</w:t>
            </w:r>
          </w:p>
          <w:p w14:paraId="5678D9AE" w14:textId="3685C4EB" w:rsidR="00F10708" w:rsidRPr="00826616" w:rsidRDefault="00F10708" w:rsidP="00F10708">
            <w:pPr>
              <w:rPr>
                <w:i/>
                <w:sz w:val="22"/>
                <w:szCs w:val="22"/>
              </w:rPr>
            </w:pPr>
            <w:r w:rsidRPr="00826616">
              <w:rPr>
                <w:color w:val="000000"/>
                <w:sz w:val="22"/>
                <w:szCs w:val="22"/>
              </w:rPr>
              <w:t>“Attīstīt uz personu ar funkcionēšanas ierobežojumiem vajadzībām mērķētu atbalsta pasākumu sistēmu (t.sk. starpnozaru līmenī), primāri tādās jomās kā nodarbinātība, veselība, izglītība, publiskās vides un sabiedriskā transporta pieejamība”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B9C3572" w14:textId="77777777" w:rsidR="00F10708" w:rsidRPr="00826616" w:rsidRDefault="00F10708" w:rsidP="00F10708">
            <w:pPr>
              <w:tabs>
                <w:tab w:val="left" w:pos="720"/>
              </w:tabs>
              <w:contextualSpacing/>
              <w:jc w:val="center"/>
              <w:rPr>
                <w:b/>
                <w:color w:val="000000"/>
                <w:sz w:val="22"/>
                <w:szCs w:val="22"/>
                <w:lang w:eastAsia="en-US" w:bidi="en-US"/>
              </w:rPr>
            </w:pPr>
            <w:r w:rsidRPr="00826616">
              <w:rPr>
                <w:b/>
                <w:color w:val="000000"/>
                <w:sz w:val="22"/>
                <w:szCs w:val="22"/>
                <w:lang w:eastAsia="en-US" w:bidi="en-US"/>
              </w:rPr>
              <w:t>LLPA</w:t>
            </w:r>
          </w:p>
          <w:p w14:paraId="7543DDB2" w14:textId="678686F1" w:rsidR="00F10708" w:rsidRPr="00826616" w:rsidRDefault="00F10708" w:rsidP="00F10708">
            <w:pPr>
              <w:tabs>
                <w:tab w:val="left" w:pos="720"/>
              </w:tabs>
              <w:contextualSpacing/>
              <w:jc w:val="both"/>
              <w:rPr>
                <w:color w:val="000000"/>
                <w:sz w:val="22"/>
                <w:szCs w:val="22"/>
                <w:lang w:eastAsia="en-US" w:bidi="en-US"/>
              </w:rPr>
            </w:pPr>
            <w:r w:rsidRPr="00826616">
              <w:rPr>
                <w:color w:val="000000"/>
                <w:sz w:val="22"/>
                <w:szCs w:val="22"/>
              </w:rPr>
              <w:t>Lūdzam skaidrot, vai 5. rīcību virziena 1. uzdevums tiek attiecināts arī uz vides pieejamības prasību nodrošināšanu, lai atbalstītu personu ar funkcionēšanas ierobežojumiem pārvietošanos pa ielām un nodrošināšanu to nokļūšanu ēkās.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64C8CBE" w14:textId="76C3F955" w:rsidR="00F10708" w:rsidRPr="006C6824" w:rsidRDefault="00F10708" w:rsidP="00F10708">
            <w:pPr>
              <w:pStyle w:val="CommentText"/>
              <w:jc w:val="center"/>
              <w:rPr>
                <w:b/>
                <w:color w:val="000000"/>
                <w:sz w:val="22"/>
                <w:szCs w:val="22"/>
              </w:rPr>
            </w:pPr>
            <w:r w:rsidRPr="006C6824">
              <w:rPr>
                <w:b/>
                <w:color w:val="000000"/>
                <w:sz w:val="22"/>
                <w:szCs w:val="22"/>
              </w:rPr>
              <w:t>Ņemts vērā</w:t>
            </w:r>
          </w:p>
          <w:p w14:paraId="76DB3B0C" w14:textId="36C2EC80" w:rsidR="00F10708" w:rsidRPr="006C6824" w:rsidRDefault="00F10708" w:rsidP="00F10708">
            <w:pPr>
              <w:pStyle w:val="CommentText"/>
              <w:jc w:val="both"/>
              <w:rPr>
                <w:sz w:val="22"/>
                <w:szCs w:val="22"/>
              </w:rPr>
            </w:pPr>
            <w:r w:rsidRPr="006C6824">
              <w:rPr>
                <w:color w:val="000000"/>
                <w:sz w:val="22"/>
                <w:szCs w:val="22"/>
              </w:rPr>
              <w:t xml:space="preserve">5. rīcības virziena </w:t>
            </w:r>
            <w:r w:rsidR="00B57E53">
              <w:rPr>
                <w:color w:val="000000"/>
                <w:sz w:val="22"/>
                <w:szCs w:val="22"/>
              </w:rPr>
              <w:t>5.</w:t>
            </w:r>
            <w:r w:rsidRPr="006C6824">
              <w:rPr>
                <w:color w:val="000000"/>
                <w:sz w:val="22"/>
                <w:szCs w:val="22"/>
              </w:rPr>
              <w:t>1. uzdevums</w:t>
            </w:r>
            <w:r>
              <w:rPr>
                <w:color w:val="000000"/>
                <w:sz w:val="22"/>
                <w:szCs w:val="22"/>
              </w:rPr>
              <w:t xml:space="preserve"> </w:t>
            </w:r>
            <w:r w:rsidRPr="006C6824">
              <w:rPr>
                <w:color w:val="000000"/>
                <w:sz w:val="22"/>
                <w:szCs w:val="22"/>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paredz kompleksu pasākumu kopumu, tostarp vides un pakalpojumu </w:t>
            </w:r>
            <w:proofErr w:type="spellStart"/>
            <w:r w:rsidRPr="006C6824">
              <w:rPr>
                <w:color w:val="000000"/>
                <w:sz w:val="22"/>
                <w:szCs w:val="22"/>
              </w:rPr>
              <w:t>piekļūstamību</w:t>
            </w:r>
            <w:proofErr w:type="spellEnd"/>
            <w:r w:rsidRPr="006C6824">
              <w:rPr>
                <w:color w:val="000000"/>
                <w:sz w:val="22"/>
                <w:szCs w:val="22"/>
              </w:rPr>
              <w:t xml:space="preserve">. Specifiskie pasākumi ir iekļauti īstermiņa politikas plānošanas dokumenta “Plāns personu ar invaliditāti vienlīdzīgu iespēju veicināšanai 2021.- 2023.gadam” 2. (Uz personu ar funkcionēšanas ierobežojumiem vajadzībām mērķētas atbalsta pasākumu sistēmas, t.sk. starpnozaru līmenī, attīstīšana) un 4. (Vides un pakalpojumu </w:t>
            </w:r>
            <w:proofErr w:type="spellStart"/>
            <w:r w:rsidRPr="006C6824">
              <w:rPr>
                <w:color w:val="000000"/>
                <w:sz w:val="22"/>
                <w:szCs w:val="22"/>
              </w:rPr>
              <w:t>piekļūstamības</w:t>
            </w:r>
            <w:proofErr w:type="spellEnd"/>
            <w:r w:rsidRPr="006C6824">
              <w:rPr>
                <w:color w:val="000000"/>
                <w:sz w:val="22"/>
                <w:szCs w:val="22"/>
              </w:rPr>
              <w:t xml:space="preserve"> nodrošināšana) rīcības virzienā</w:t>
            </w:r>
            <w:r w:rsidRPr="006C6824">
              <w:rPr>
                <w:sz w:val="22"/>
                <w:szCs w:val="22"/>
              </w:rPr>
              <w:t>.</w:t>
            </w:r>
          </w:p>
          <w:p w14:paraId="479CEEAC" w14:textId="77777777" w:rsidR="00F10708" w:rsidRPr="00826616"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6A7D23CF" w14:textId="77777777" w:rsidR="00F10708" w:rsidRPr="00826616" w:rsidRDefault="00F10708" w:rsidP="00F10708">
            <w:pPr>
              <w:rPr>
                <w:sz w:val="22"/>
                <w:szCs w:val="22"/>
              </w:rPr>
            </w:pPr>
          </w:p>
        </w:tc>
      </w:tr>
      <w:tr w:rsidR="00F10708" w:rsidRPr="00826616" w14:paraId="1C794AB4"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D3DFDAC" w14:textId="77B5FF05" w:rsidR="00F10708" w:rsidRPr="00826616" w:rsidRDefault="003371BE" w:rsidP="00F10708">
            <w:pPr>
              <w:pStyle w:val="naisc"/>
              <w:spacing w:before="0" w:after="0"/>
              <w:rPr>
                <w:sz w:val="22"/>
                <w:szCs w:val="22"/>
              </w:rPr>
            </w:pPr>
            <w:r>
              <w:rPr>
                <w:sz w:val="22"/>
                <w:szCs w:val="22"/>
              </w:rPr>
              <w:t>56</w:t>
            </w:r>
            <w:r w:rsidR="00F10708">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419E12E5" w14:textId="77777777" w:rsidR="00F10708" w:rsidRDefault="00F10708" w:rsidP="00F10708">
            <w:pPr>
              <w:pStyle w:val="CommentText"/>
              <w:jc w:val="both"/>
              <w:rPr>
                <w:color w:val="000000"/>
                <w:sz w:val="22"/>
                <w:szCs w:val="22"/>
              </w:rPr>
            </w:pPr>
            <w:r w:rsidRPr="00826616">
              <w:rPr>
                <w:sz w:val="22"/>
                <w:szCs w:val="22"/>
              </w:rPr>
              <w:t xml:space="preserve">4.Rīcības virzieni un uzdevumi, </w:t>
            </w:r>
            <w:r w:rsidRPr="00826616">
              <w:rPr>
                <w:color w:val="000000"/>
                <w:sz w:val="22"/>
                <w:szCs w:val="22"/>
              </w:rPr>
              <w:t>5.Rīcīb</w:t>
            </w:r>
            <w:r>
              <w:rPr>
                <w:color w:val="000000"/>
                <w:sz w:val="22"/>
                <w:szCs w:val="22"/>
              </w:rPr>
              <w:t>as</w:t>
            </w:r>
            <w:r w:rsidRPr="00826616">
              <w:rPr>
                <w:color w:val="000000"/>
                <w:sz w:val="22"/>
                <w:szCs w:val="22"/>
              </w:rPr>
              <w:t xml:space="preserve"> virziens</w:t>
            </w:r>
          </w:p>
          <w:p w14:paraId="6847C404" w14:textId="77777777" w:rsidR="00F10708" w:rsidRPr="00826616" w:rsidRDefault="00F10708" w:rsidP="00F10708">
            <w:pPr>
              <w:pStyle w:val="CommentText"/>
              <w:jc w:val="both"/>
              <w:rPr>
                <w:color w:val="000000"/>
                <w:sz w:val="22"/>
                <w:szCs w:val="22"/>
              </w:rPr>
            </w:pPr>
          </w:p>
          <w:p w14:paraId="2437ABB7" w14:textId="77777777" w:rsidR="00F10708" w:rsidRPr="00CC40FF" w:rsidRDefault="00F10708" w:rsidP="00F10708">
            <w:pPr>
              <w:pStyle w:val="CommentText"/>
              <w:jc w:val="both"/>
              <w:rPr>
                <w:bCs/>
                <w:i/>
                <w:sz w:val="22"/>
                <w:szCs w:val="22"/>
              </w:rPr>
            </w:pPr>
            <w:r w:rsidRPr="00CC40FF">
              <w:rPr>
                <w:bCs/>
                <w:i/>
                <w:sz w:val="22"/>
                <w:szCs w:val="22"/>
              </w:rPr>
              <w:t>2.uzdevums “ Integrēt veselības aprūpes un sociālo pakalpojumu plānošanu, koordinēšanu un finansēšanu”</w:t>
            </w:r>
          </w:p>
          <w:p w14:paraId="4E39B89A" w14:textId="06C3524B" w:rsidR="00F10708" w:rsidRPr="00826616" w:rsidRDefault="00F10708" w:rsidP="00F10708">
            <w:pPr>
              <w:pStyle w:val="CommentText"/>
              <w:jc w:val="both"/>
              <w:rPr>
                <w:sz w:val="22"/>
                <w:szCs w:val="22"/>
              </w:rPr>
            </w:pPr>
            <w:r w:rsidRPr="00307499">
              <w:rPr>
                <w:b/>
                <w:bCs/>
                <w:sz w:val="22"/>
                <w:szCs w:val="22"/>
              </w:rPr>
              <w:t xml:space="preserve">Atbildīgā institūcija: </w:t>
            </w:r>
            <w:r w:rsidRPr="00307499">
              <w:rPr>
                <w:sz w:val="22"/>
                <w:szCs w:val="22"/>
              </w:rPr>
              <w:t>VM, LM, pašvaldības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E38AD50" w14:textId="77777777" w:rsidR="00F10708" w:rsidRPr="00307499" w:rsidRDefault="00F10708" w:rsidP="00F10708">
            <w:pPr>
              <w:tabs>
                <w:tab w:val="left" w:pos="720"/>
              </w:tabs>
              <w:contextualSpacing/>
              <w:jc w:val="center"/>
              <w:rPr>
                <w:b/>
                <w:sz w:val="22"/>
                <w:szCs w:val="22"/>
                <w:lang w:eastAsia="en-US"/>
              </w:rPr>
            </w:pPr>
            <w:r w:rsidRPr="00307499">
              <w:rPr>
                <w:b/>
                <w:sz w:val="22"/>
                <w:szCs w:val="22"/>
                <w:lang w:eastAsia="en-US"/>
              </w:rPr>
              <w:t>LPS</w:t>
            </w:r>
          </w:p>
          <w:p w14:paraId="176BD55F" w14:textId="2F5D9408" w:rsidR="00F10708" w:rsidRPr="00826616" w:rsidRDefault="00F10708" w:rsidP="00F10708">
            <w:pPr>
              <w:tabs>
                <w:tab w:val="left" w:pos="720"/>
              </w:tabs>
              <w:contextualSpacing/>
              <w:jc w:val="both"/>
              <w:rPr>
                <w:b/>
                <w:color w:val="000000"/>
                <w:sz w:val="22"/>
                <w:szCs w:val="22"/>
                <w:lang w:eastAsia="en-US" w:bidi="en-US"/>
              </w:rPr>
            </w:pPr>
            <w:r w:rsidRPr="00307499">
              <w:rPr>
                <w:bCs/>
                <w:iCs/>
                <w:sz w:val="22"/>
                <w:szCs w:val="22"/>
              </w:rPr>
              <w:lastRenderedPageBreak/>
              <w:t>Iebildums par pašvaldībām kā atbildīgajām institūcijām. Pašvaldību kompetencē neietilpst veselības aprūpes pakalpojumu plānošana, koordinēšana un finansēšana.  Šis jautājums jāskata kontekstā ar jauno likumu “Par pašvaldībām”, pašvaldību autonomo funkciju - veselības aprūpes pieejamības nodrošināšana, ar kuru kompleksi jārisina arī šis punkts.</w:t>
            </w:r>
          </w:p>
        </w:tc>
        <w:tc>
          <w:tcPr>
            <w:tcW w:w="3969" w:type="dxa"/>
            <w:vMerge w:val="restart"/>
            <w:tcBorders>
              <w:left w:val="single" w:sz="6" w:space="0" w:color="000000" w:themeColor="text1"/>
              <w:right w:val="single" w:sz="6" w:space="0" w:color="000000" w:themeColor="text1"/>
            </w:tcBorders>
            <w:shd w:val="clear" w:color="auto" w:fill="auto"/>
          </w:tcPr>
          <w:p w14:paraId="3423E7CD" w14:textId="77777777" w:rsidR="00F10708" w:rsidRDefault="00F10708" w:rsidP="00F10708">
            <w:pPr>
              <w:pStyle w:val="naisc"/>
              <w:spacing w:before="0" w:after="0"/>
              <w:rPr>
                <w:b/>
                <w:sz w:val="22"/>
                <w:szCs w:val="22"/>
              </w:rPr>
            </w:pPr>
            <w:r w:rsidRPr="006F6198">
              <w:rPr>
                <w:b/>
                <w:sz w:val="22"/>
                <w:szCs w:val="22"/>
              </w:rPr>
              <w:lastRenderedPageBreak/>
              <w:t>Ņemts vērā</w:t>
            </w:r>
          </w:p>
          <w:p w14:paraId="1EE566CB" w14:textId="37EA8870" w:rsidR="00F10708" w:rsidRPr="006F6198" w:rsidRDefault="00F10708" w:rsidP="00F10708">
            <w:pPr>
              <w:pStyle w:val="naisc"/>
              <w:spacing w:before="0" w:after="0"/>
              <w:jc w:val="both"/>
              <w:rPr>
                <w:sz w:val="22"/>
                <w:szCs w:val="22"/>
              </w:rPr>
            </w:pPr>
            <w:r w:rsidRPr="00102EE0">
              <w:rPr>
                <w:sz w:val="22"/>
                <w:szCs w:val="22"/>
              </w:rPr>
              <w:lastRenderedPageBreak/>
              <w:t xml:space="preserve">Ņemot vērā </w:t>
            </w:r>
            <w:r>
              <w:rPr>
                <w:sz w:val="22"/>
                <w:szCs w:val="22"/>
              </w:rPr>
              <w:t xml:space="preserve">gan </w:t>
            </w:r>
            <w:r w:rsidRPr="00102EE0">
              <w:rPr>
                <w:sz w:val="22"/>
                <w:szCs w:val="22"/>
              </w:rPr>
              <w:t xml:space="preserve">pašvaldību autonomo funkciju </w:t>
            </w:r>
            <w:r w:rsidRPr="00102EE0">
              <w:rPr>
                <w:bCs/>
                <w:iCs/>
                <w:sz w:val="22"/>
                <w:szCs w:val="22"/>
              </w:rPr>
              <w:t>veselības aprūpes pieejamības nodrošināšanā</w:t>
            </w:r>
            <w:r>
              <w:rPr>
                <w:bCs/>
                <w:iCs/>
                <w:sz w:val="22"/>
                <w:szCs w:val="22"/>
              </w:rPr>
              <w:t>, gan sociālo pakalpojumu starpdisciplināro raksturu</w:t>
            </w:r>
            <w:r w:rsidRPr="00102EE0">
              <w:rPr>
                <w:bCs/>
                <w:iCs/>
                <w:sz w:val="22"/>
                <w:szCs w:val="22"/>
              </w:rPr>
              <w:t xml:space="preserve">, pašvaldību iesaistīšana šī uzdevuma īstenošanā ir nepieciešama. </w:t>
            </w:r>
            <w:r w:rsidR="00B57E53">
              <w:rPr>
                <w:bCs/>
                <w:iCs/>
                <w:sz w:val="22"/>
                <w:szCs w:val="22"/>
              </w:rPr>
              <w:t>P</w:t>
            </w:r>
            <w:r w:rsidRPr="00102EE0">
              <w:rPr>
                <w:bCs/>
                <w:iCs/>
                <w:sz w:val="22"/>
                <w:szCs w:val="22"/>
              </w:rPr>
              <w:t xml:space="preserve">recizēts 5. rīcības virziena </w:t>
            </w:r>
            <w:r w:rsidR="00B57E53">
              <w:rPr>
                <w:bCs/>
                <w:iCs/>
                <w:sz w:val="22"/>
                <w:szCs w:val="22"/>
              </w:rPr>
              <w:t>5.</w:t>
            </w:r>
            <w:r w:rsidRPr="00102EE0">
              <w:rPr>
                <w:bCs/>
                <w:iCs/>
                <w:sz w:val="22"/>
                <w:szCs w:val="22"/>
              </w:rPr>
              <w:t xml:space="preserve">2. uzdevuma atbildīgo un līdzatbildīgo institūciju uzskaitījums, </w:t>
            </w:r>
            <w:r>
              <w:rPr>
                <w:bCs/>
                <w:iCs/>
                <w:sz w:val="22"/>
                <w:szCs w:val="22"/>
              </w:rPr>
              <w:t xml:space="preserve">kur </w:t>
            </w:r>
            <w:r>
              <w:rPr>
                <w:sz w:val="22"/>
                <w:szCs w:val="22"/>
              </w:rPr>
              <w:t xml:space="preserve">pašvaldības iekļautas kā līdzatbildīgās. </w:t>
            </w:r>
          </w:p>
        </w:tc>
        <w:tc>
          <w:tcPr>
            <w:tcW w:w="3253" w:type="dxa"/>
            <w:tcBorders>
              <w:top w:val="single" w:sz="4" w:space="0" w:color="auto"/>
              <w:left w:val="single" w:sz="4" w:space="0" w:color="auto"/>
              <w:bottom w:val="single" w:sz="4" w:space="0" w:color="auto"/>
            </w:tcBorders>
            <w:shd w:val="clear" w:color="auto" w:fill="auto"/>
          </w:tcPr>
          <w:p w14:paraId="61A545F2" w14:textId="08CD559C" w:rsidR="00F10708" w:rsidRPr="00826616" w:rsidRDefault="00F10708" w:rsidP="00F10708">
            <w:pPr>
              <w:rPr>
                <w:sz w:val="22"/>
                <w:szCs w:val="22"/>
              </w:rPr>
            </w:pPr>
            <w:r>
              <w:rPr>
                <w:sz w:val="22"/>
                <w:szCs w:val="22"/>
              </w:rPr>
              <w:lastRenderedPageBreak/>
              <w:t xml:space="preserve">Skat. 5.RV </w:t>
            </w:r>
            <w:r w:rsidR="00B57E53">
              <w:rPr>
                <w:sz w:val="22"/>
                <w:szCs w:val="22"/>
              </w:rPr>
              <w:t>5.</w:t>
            </w:r>
            <w:r>
              <w:rPr>
                <w:sz w:val="22"/>
                <w:szCs w:val="22"/>
              </w:rPr>
              <w:t>2.uzdevuma atbildības sadalījumu</w:t>
            </w:r>
          </w:p>
        </w:tc>
      </w:tr>
      <w:tr w:rsidR="00F10708" w:rsidRPr="00826616" w14:paraId="366FCC4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A084CDF" w14:textId="6768227B" w:rsidR="00F10708" w:rsidRPr="00826616" w:rsidRDefault="003371BE" w:rsidP="00F10708">
            <w:pPr>
              <w:pStyle w:val="naisc"/>
              <w:spacing w:before="0" w:after="0"/>
              <w:rPr>
                <w:sz w:val="22"/>
                <w:szCs w:val="22"/>
              </w:rPr>
            </w:pPr>
            <w:r>
              <w:rPr>
                <w:sz w:val="22"/>
                <w:szCs w:val="22"/>
              </w:rPr>
              <w:t>57</w:t>
            </w:r>
            <w:r w:rsidR="00F10708">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3B79EF63" w14:textId="77777777" w:rsidR="00F10708" w:rsidRPr="00826616" w:rsidRDefault="00F10708" w:rsidP="00F10708">
            <w:pPr>
              <w:pStyle w:val="CommentText"/>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F451A00" w14:textId="77777777" w:rsidR="00F10708" w:rsidRPr="00CC40FF" w:rsidRDefault="00F10708" w:rsidP="00F10708">
            <w:pPr>
              <w:tabs>
                <w:tab w:val="left" w:pos="720"/>
              </w:tabs>
              <w:contextualSpacing/>
              <w:jc w:val="center"/>
              <w:rPr>
                <w:b/>
                <w:sz w:val="22"/>
                <w:szCs w:val="22"/>
                <w:lang w:eastAsia="en-US"/>
              </w:rPr>
            </w:pPr>
            <w:r w:rsidRPr="00CC40FF">
              <w:rPr>
                <w:b/>
                <w:sz w:val="22"/>
                <w:szCs w:val="22"/>
                <w:lang w:eastAsia="en-US"/>
              </w:rPr>
              <w:t>LLPA</w:t>
            </w:r>
          </w:p>
          <w:p w14:paraId="4FE183C7" w14:textId="49036743" w:rsidR="00F10708" w:rsidRPr="00826616" w:rsidRDefault="00F10708" w:rsidP="00F10708">
            <w:pPr>
              <w:tabs>
                <w:tab w:val="left" w:pos="720"/>
              </w:tabs>
              <w:contextualSpacing/>
              <w:jc w:val="both"/>
              <w:rPr>
                <w:b/>
                <w:color w:val="000000"/>
                <w:sz w:val="22"/>
                <w:szCs w:val="22"/>
                <w:lang w:eastAsia="en-US" w:bidi="en-US"/>
              </w:rPr>
            </w:pPr>
            <w:r w:rsidRPr="00CC40FF">
              <w:rPr>
                <w:bCs/>
                <w:iCs/>
                <w:color w:val="000000"/>
                <w:sz w:val="22"/>
                <w:szCs w:val="22"/>
              </w:rPr>
              <w:t>Iebilstam, ka pašvaldības tiek noteiktas kā atbildīgās institūcijas. Pašvaldību kompetencē neietilpst veselības aprūpes pakalpojumu plānošana, koordinēšana un finansēšana. Šis jautājums jāskata kontekstā ar jauno likumu “Par pašvaldībām”, pašvaldību autonomo funkciju - veselības aprūpes pieejamības nodrošināšana, ar kuru kompleksi jārisina arī šis punkts.</w:t>
            </w:r>
          </w:p>
        </w:tc>
        <w:tc>
          <w:tcPr>
            <w:tcW w:w="3969" w:type="dxa"/>
            <w:vMerge/>
            <w:tcBorders>
              <w:left w:val="single" w:sz="6" w:space="0" w:color="000000" w:themeColor="text1"/>
              <w:bottom w:val="single" w:sz="4" w:space="0" w:color="auto"/>
              <w:right w:val="single" w:sz="6" w:space="0" w:color="000000" w:themeColor="text1"/>
            </w:tcBorders>
            <w:shd w:val="clear" w:color="auto" w:fill="auto"/>
          </w:tcPr>
          <w:p w14:paraId="198948D4" w14:textId="77777777" w:rsidR="00F10708" w:rsidRPr="00826616" w:rsidRDefault="00F10708" w:rsidP="00F10708">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42BBB732" w14:textId="3D35AEF4" w:rsidR="00F10708" w:rsidRPr="00826616" w:rsidRDefault="00F10708" w:rsidP="00F10708">
            <w:pPr>
              <w:rPr>
                <w:sz w:val="22"/>
                <w:szCs w:val="22"/>
              </w:rPr>
            </w:pPr>
            <w:r>
              <w:rPr>
                <w:sz w:val="22"/>
                <w:szCs w:val="22"/>
              </w:rPr>
              <w:t xml:space="preserve">Skat. 5.RV </w:t>
            </w:r>
            <w:r w:rsidR="00B57E53">
              <w:rPr>
                <w:sz w:val="22"/>
                <w:szCs w:val="22"/>
              </w:rPr>
              <w:t>5.</w:t>
            </w:r>
            <w:r>
              <w:rPr>
                <w:sz w:val="22"/>
                <w:szCs w:val="22"/>
              </w:rPr>
              <w:t>2.uzdevuma atbildības sadalījumu</w:t>
            </w:r>
          </w:p>
        </w:tc>
      </w:tr>
      <w:tr w:rsidR="002C1967" w:rsidRPr="00826616" w14:paraId="0F15D8D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F150D18" w14:textId="04145E23" w:rsidR="002C1967" w:rsidRDefault="003371BE" w:rsidP="002C1967">
            <w:pPr>
              <w:pStyle w:val="naisc"/>
              <w:spacing w:before="0" w:after="0"/>
              <w:rPr>
                <w:sz w:val="22"/>
                <w:szCs w:val="22"/>
              </w:rPr>
            </w:pPr>
            <w:r>
              <w:rPr>
                <w:sz w:val="22"/>
                <w:szCs w:val="22"/>
              </w:rPr>
              <w:t>58.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5137EA1" w14:textId="77777777" w:rsidR="002C1967" w:rsidRPr="00A17534" w:rsidRDefault="002C1967" w:rsidP="002C1967">
            <w:pPr>
              <w:pStyle w:val="CommentText"/>
              <w:jc w:val="both"/>
              <w:rPr>
                <w:color w:val="000000"/>
                <w:sz w:val="22"/>
                <w:szCs w:val="22"/>
              </w:rPr>
            </w:pPr>
            <w:r w:rsidRPr="00A17534">
              <w:rPr>
                <w:sz w:val="22"/>
                <w:szCs w:val="22"/>
              </w:rPr>
              <w:t xml:space="preserve">4.Rīcības virzieni un uzdevumi, </w:t>
            </w:r>
            <w:r w:rsidRPr="00A17534">
              <w:rPr>
                <w:color w:val="000000"/>
                <w:sz w:val="22"/>
                <w:szCs w:val="22"/>
              </w:rPr>
              <w:t>5.Rīcības virziens</w:t>
            </w:r>
          </w:p>
          <w:p w14:paraId="37EDC340" w14:textId="77777777" w:rsidR="002C1967" w:rsidRPr="00A17534" w:rsidRDefault="002C1967" w:rsidP="002C1967">
            <w:pPr>
              <w:rPr>
                <w:b/>
                <w:i/>
                <w:sz w:val="22"/>
                <w:szCs w:val="22"/>
              </w:rPr>
            </w:pPr>
          </w:p>
          <w:p w14:paraId="05A424BE" w14:textId="37684325" w:rsidR="002C1967" w:rsidRPr="00826616" w:rsidRDefault="002C1967" w:rsidP="002C1967">
            <w:pPr>
              <w:pStyle w:val="CommentText"/>
              <w:jc w:val="both"/>
              <w:rPr>
                <w:sz w:val="22"/>
                <w:szCs w:val="22"/>
              </w:rPr>
            </w:pPr>
            <w:r w:rsidRPr="00A17534">
              <w:rPr>
                <w:i/>
                <w:sz w:val="22"/>
                <w:szCs w:val="22"/>
              </w:rPr>
              <w:t>16.uzdevums</w:t>
            </w:r>
            <w:r w:rsidRPr="00A17534">
              <w:rPr>
                <w:b/>
                <w:i/>
                <w:sz w:val="22"/>
                <w:szCs w:val="22"/>
              </w:rPr>
              <w:t xml:space="preserve"> “</w:t>
            </w:r>
            <w:r w:rsidRPr="00A17534">
              <w:rPr>
                <w:sz w:val="22"/>
                <w:szCs w:val="22"/>
              </w:rPr>
              <w:t xml:space="preserve">Paaugstināt sabiedrības un visu iesaistīto pušu izpratni par sociālās aizsardzības un darba tirgus politikas jautājumiem, tai skaitā, par personu ar invaliditāti, personu ar garīga rakstura traucējumiem, gados vecāku cilvēku iekļaušanu sabiedrībā un darba tirgū, sieviešu un vīriešu vienlīdzīgu </w:t>
            </w:r>
            <w:r w:rsidRPr="00A17534">
              <w:rPr>
                <w:sz w:val="22"/>
                <w:szCs w:val="22"/>
              </w:rPr>
              <w:lastRenderedPageBreak/>
              <w:t>tiesību un iespēju nodrošināšanu, par personas iesaistīšanos valsts sociālās apdrošināšanas sistēmā”</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5E4B490" w14:textId="77777777" w:rsidR="002C1967" w:rsidRPr="00A17534" w:rsidRDefault="002C1967" w:rsidP="002C1967">
            <w:pPr>
              <w:tabs>
                <w:tab w:val="left" w:pos="720"/>
              </w:tabs>
              <w:contextualSpacing/>
              <w:jc w:val="center"/>
              <w:rPr>
                <w:b/>
                <w:sz w:val="22"/>
                <w:szCs w:val="22"/>
                <w:lang w:eastAsia="en-US"/>
              </w:rPr>
            </w:pPr>
            <w:r w:rsidRPr="00A17534">
              <w:rPr>
                <w:b/>
                <w:sz w:val="22"/>
                <w:szCs w:val="22"/>
                <w:lang w:eastAsia="en-US"/>
              </w:rPr>
              <w:lastRenderedPageBreak/>
              <w:t>VM</w:t>
            </w:r>
          </w:p>
          <w:p w14:paraId="05224A65" w14:textId="21EFD527" w:rsidR="002C1967" w:rsidRPr="00CC40FF" w:rsidRDefault="002C1967" w:rsidP="002C1967">
            <w:pPr>
              <w:tabs>
                <w:tab w:val="left" w:pos="720"/>
              </w:tabs>
              <w:contextualSpacing/>
              <w:jc w:val="both"/>
              <w:rPr>
                <w:b/>
                <w:sz w:val="22"/>
                <w:szCs w:val="22"/>
                <w:lang w:eastAsia="en-US"/>
              </w:rPr>
            </w:pPr>
            <w:r w:rsidRPr="00A17534">
              <w:rPr>
                <w:sz w:val="22"/>
                <w:szCs w:val="22"/>
              </w:rPr>
              <w:t xml:space="preserve">Lūdzam Pamatnostādņu projekta piektā rīcības virziena </w:t>
            </w:r>
            <w:r w:rsidRPr="00A17534">
              <w:rPr>
                <w:i/>
                <w:iCs/>
                <w:sz w:val="22"/>
                <w:szCs w:val="22"/>
              </w:rPr>
              <w:t>“Sociālās aizsardzības un darba tirgus politikas pārvaldības stiprināšana”</w:t>
            </w:r>
            <w:r w:rsidRPr="00A17534">
              <w:rPr>
                <w:sz w:val="22"/>
                <w:szCs w:val="22"/>
              </w:rPr>
              <w:t xml:space="preserve"> 16. uzdevumu izteikt šādā redakcijā: </w:t>
            </w:r>
            <w:r w:rsidRPr="00A17534">
              <w:rPr>
                <w:i/>
                <w:iCs/>
                <w:sz w:val="22"/>
                <w:szCs w:val="22"/>
              </w:rPr>
              <w:t xml:space="preserve">“Paaugstināt sabiedrības un visu iesaistīto pušu izpratni par sociālās aizsardzības un darba tirgus politikas jautājumiem, tai skaitā, par personu ar invaliditāti, personu ar garīga rakstura traucējumiem, </w:t>
            </w:r>
            <w:r w:rsidRPr="00A17534">
              <w:rPr>
                <w:i/>
                <w:iCs/>
                <w:sz w:val="22"/>
                <w:szCs w:val="22"/>
                <w:u w:val="single"/>
              </w:rPr>
              <w:t>vielu lietošanas traucējumiem (atkarībām)</w:t>
            </w:r>
            <w:r w:rsidRPr="00A17534">
              <w:rPr>
                <w:i/>
                <w:iCs/>
                <w:sz w:val="22"/>
                <w:szCs w:val="22"/>
              </w:rPr>
              <w:t>, gados vecāku cilvēku iekļaušanu sabiedrībā un darba tirgū, sieviešu un vīriešu vienlīdzīgu tiesību un iespēju nodrošināšanu, par personas iesaistīšanos valsts sociālās apdrošināšanas sistēmā”</w:t>
            </w:r>
            <w:r w:rsidRPr="00A17534">
              <w:rPr>
                <w:sz w:val="22"/>
                <w:szCs w:val="22"/>
              </w:rPr>
              <w:t>, iekļaujot arī personas ar vielu lietošanas traucējumiem (atkarībām).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260E41F" w14:textId="7F948906" w:rsidR="002C1967" w:rsidRPr="003371BE" w:rsidRDefault="002C1967" w:rsidP="003371BE">
            <w:pPr>
              <w:pStyle w:val="naisc"/>
              <w:spacing w:before="0" w:after="0"/>
              <w:jc w:val="both"/>
              <w:rPr>
                <w:b/>
                <w:sz w:val="22"/>
                <w:szCs w:val="22"/>
              </w:rPr>
            </w:pPr>
            <w:r w:rsidRPr="003371BE">
              <w:rPr>
                <w:b/>
                <w:sz w:val="22"/>
                <w:szCs w:val="22"/>
              </w:rPr>
              <w:t>Panākta vienošanās</w:t>
            </w:r>
            <w:r w:rsidR="003371BE" w:rsidRPr="003371BE">
              <w:rPr>
                <w:b/>
                <w:sz w:val="22"/>
                <w:szCs w:val="22"/>
              </w:rPr>
              <w:t>, ka tiek precizēta uzdevuma redakcija ar atsauci uz nabadzības un sociālās atstumtības riska grupām</w:t>
            </w:r>
            <w:r w:rsidR="00F40E35">
              <w:rPr>
                <w:b/>
                <w:sz w:val="22"/>
                <w:szCs w:val="22"/>
              </w:rPr>
              <w:t>, paplašinot elastību,</w:t>
            </w:r>
            <w:r w:rsidR="003371BE" w:rsidRPr="003371BE">
              <w:rPr>
                <w:b/>
                <w:sz w:val="22"/>
                <w:szCs w:val="22"/>
              </w:rPr>
              <w:t xml:space="preserve"> un VM iebildumu neuztur</w:t>
            </w:r>
          </w:p>
          <w:p w14:paraId="0F8CAF1B" w14:textId="2F3BB71F" w:rsidR="002C1967" w:rsidRPr="00826616" w:rsidRDefault="002C1967" w:rsidP="003371BE">
            <w:pPr>
              <w:pStyle w:val="naisc"/>
              <w:spacing w:before="0" w:after="0"/>
              <w:jc w:val="both"/>
              <w:rPr>
                <w:sz w:val="22"/>
                <w:szCs w:val="22"/>
              </w:rPr>
            </w:pPr>
            <w:r>
              <w:rPr>
                <w:sz w:val="22"/>
                <w:szCs w:val="22"/>
              </w:rPr>
              <w:t>U</w:t>
            </w:r>
            <w:r w:rsidRPr="007C7D2E">
              <w:rPr>
                <w:sz w:val="22"/>
                <w:szCs w:val="22"/>
              </w:rPr>
              <w:t>zdevuma formulējumā ir identificē</w:t>
            </w:r>
            <w:r>
              <w:rPr>
                <w:sz w:val="22"/>
                <w:szCs w:val="22"/>
              </w:rPr>
              <w:t>tas</w:t>
            </w:r>
            <w:r w:rsidRPr="007C7D2E">
              <w:rPr>
                <w:sz w:val="22"/>
                <w:szCs w:val="22"/>
              </w:rPr>
              <w:t xml:space="preserve"> grup</w:t>
            </w:r>
            <w:r>
              <w:rPr>
                <w:sz w:val="22"/>
                <w:szCs w:val="22"/>
              </w:rPr>
              <w:t>as</w:t>
            </w:r>
            <w:r w:rsidRPr="007C7D2E">
              <w:rPr>
                <w:sz w:val="22"/>
                <w:szCs w:val="22"/>
              </w:rPr>
              <w:t>, kuras saskaras ar stereotipiem un diskrimināciju.</w:t>
            </w:r>
            <w:r>
              <w:rPr>
                <w:sz w:val="22"/>
                <w:szCs w:val="22"/>
              </w:rPr>
              <w:t xml:space="preserve"> </w:t>
            </w:r>
            <w:r w:rsidRPr="00E11430">
              <w:rPr>
                <w:sz w:val="22"/>
                <w:szCs w:val="22"/>
              </w:rPr>
              <w:t>Ir aizliegta visa veida diskriminācija, pamatojoties uz personas dzimumu, rasi vai etnisko piederību (t.sk. ādas krāsu, etnisko un nacionālo izcelsmi un tautību), vecumu, invaliditāti, reliģisko piederību, politisko pārliecību, nacionālo vai sociālo izcelsmi, mantisko vai ģimenes stāvokli, seksuālo orientāciju, citiem apstākļiem.</w:t>
            </w:r>
            <w:r>
              <w:rPr>
                <w:sz w:val="22"/>
                <w:szCs w:val="22"/>
              </w:rPr>
              <w:t xml:space="preserve"> </w:t>
            </w:r>
            <w:r w:rsidRPr="00E11430">
              <w:rPr>
                <w:sz w:val="22"/>
                <w:szCs w:val="22"/>
              </w:rPr>
              <w:t xml:space="preserve">Atšķirīga attieksme pieļaujama vienīgi tādos gadījumos, ja tam ir pamatots un objektīvs attaisnojums un pastāv samērīgums starp sasniedzamo </w:t>
            </w:r>
            <w:r w:rsidRPr="00E11430">
              <w:rPr>
                <w:sz w:val="22"/>
                <w:szCs w:val="22"/>
              </w:rPr>
              <w:lastRenderedPageBreak/>
              <w:t xml:space="preserve">mērķi un izmantotajiem līdzekļiem. Ņemot vērā minēto, LM rīcībā nav pierādījumu, ka personas ar vielu lietošanas traucējumiem tiktu diskriminētas vai pret tām izturētos </w:t>
            </w:r>
            <w:proofErr w:type="spellStart"/>
            <w:r w:rsidRPr="00E11430">
              <w:rPr>
                <w:sz w:val="22"/>
                <w:szCs w:val="22"/>
              </w:rPr>
              <w:t>stereotipiski</w:t>
            </w:r>
            <w:proofErr w:type="spellEnd"/>
            <w:r w:rsidRPr="00E11430">
              <w:rPr>
                <w:sz w:val="22"/>
                <w:szCs w:val="22"/>
              </w:rPr>
              <w:t xml:space="preserve"> neobjektīvu un nepamatotu iemeslu dēļ.  </w:t>
            </w:r>
          </w:p>
        </w:tc>
        <w:tc>
          <w:tcPr>
            <w:tcW w:w="3253" w:type="dxa"/>
            <w:tcBorders>
              <w:top w:val="single" w:sz="4" w:space="0" w:color="auto"/>
              <w:left w:val="single" w:sz="4" w:space="0" w:color="auto"/>
              <w:bottom w:val="single" w:sz="4" w:space="0" w:color="auto"/>
            </w:tcBorders>
            <w:shd w:val="clear" w:color="auto" w:fill="auto"/>
          </w:tcPr>
          <w:p w14:paraId="23264AF2" w14:textId="52A154EB" w:rsidR="002C1967" w:rsidRDefault="00B57E53" w:rsidP="002C1967">
            <w:pPr>
              <w:rPr>
                <w:sz w:val="22"/>
                <w:szCs w:val="22"/>
              </w:rPr>
            </w:pPr>
            <w:r>
              <w:rPr>
                <w:i/>
                <w:sz w:val="22"/>
                <w:szCs w:val="22"/>
              </w:rPr>
              <w:lastRenderedPageBreak/>
              <w:t>5.</w:t>
            </w:r>
            <w:r w:rsidR="003371BE" w:rsidRPr="00A17534">
              <w:rPr>
                <w:i/>
                <w:sz w:val="22"/>
                <w:szCs w:val="22"/>
              </w:rPr>
              <w:t>16.uzdevums</w:t>
            </w:r>
            <w:r w:rsidR="003371BE" w:rsidRPr="00A17534">
              <w:rPr>
                <w:b/>
                <w:i/>
                <w:sz w:val="22"/>
                <w:szCs w:val="22"/>
              </w:rPr>
              <w:t xml:space="preserve"> “</w:t>
            </w:r>
            <w:r w:rsidR="003371BE" w:rsidRPr="00A17534">
              <w:rPr>
                <w:sz w:val="22"/>
                <w:szCs w:val="22"/>
              </w:rPr>
              <w:t xml:space="preserve">Paaugstināt sabiedrības un visu iesaistīto pušu izpratni par sociālās aizsardzības un darba tirgus politikas jautājumiem, tai skaitā, par personu ar invaliditāti, personu ar garīga rakstura traucējumiem, gados vecāku cilvēku </w:t>
            </w:r>
            <w:r w:rsidR="003371BE" w:rsidRPr="003371BE">
              <w:rPr>
                <w:sz w:val="22"/>
                <w:szCs w:val="22"/>
                <w:u w:val="single"/>
              </w:rPr>
              <w:t>un citu nabadzības un sociālās atstumtības riskam pakļauto personu</w:t>
            </w:r>
            <w:r w:rsidR="003371BE">
              <w:rPr>
                <w:sz w:val="22"/>
                <w:szCs w:val="22"/>
              </w:rPr>
              <w:t xml:space="preserve"> </w:t>
            </w:r>
            <w:r w:rsidR="003371BE" w:rsidRPr="00A17534">
              <w:rPr>
                <w:sz w:val="22"/>
                <w:szCs w:val="22"/>
              </w:rPr>
              <w:t>iekļaušanu sabiedrībā un darba tirgū, sieviešu un vīriešu vienlīdzīgu tiesību un iespēju nodrošināšanu, par personas iesaistīšanos valsts sociālās apdrošināšanas sistēmā”</w:t>
            </w:r>
          </w:p>
        </w:tc>
      </w:tr>
      <w:tr w:rsidR="002C1967" w:rsidRPr="00826616" w14:paraId="3D348B04"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2A1003F" w14:textId="6F2D5FB2" w:rsidR="002C1967" w:rsidRPr="00826616" w:rsidRDefault="00F40E35" w:rsidP="002C1967">
            <w:pPr>
              <w:pStyle w:val="naisc"/>
              <w:spacing w:before="0" w:after="0"/>
              <w:rPr>
                <w:sz w:val="22"/>
                <w:szCs w:val="22"/>
              </w:rPr>
            </w:pPr>
            <w:r>
              <w:rPr>
                <w:sz w:val="22"/>
                <w:szCs w:val="22"/>
              </w:rPr>
              <w:t>59</w:t>
            </w:r>
            <w:r w:rsidR="002C1967">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4C24E48C" w14:textId="336D1ECB" w:rsidR="002C1967" w:rsidRPr="00826616" w:rsidRDefault="002C1967" w:rsidP="002C1967">
            <w:pPr>
              <w:pStyle w:val="CommentText"/>
              <w:jc w:val="both"/>
              <w:rPr>
                <w:color w:val="000000"/>
                <w:sz w:val="22"/>
                <w:szCs w:val="22"/>
              </w:rPr>
            </w:pPr>
            <w:r w:rsidRPr="00826616">
              <w:rPr>
                <w:sz w:val="22"/>
                <w:szCs w:val="22"/>
              </w:rPr>
              <w:t xml:space="preserve">4.Rīcības virzieni un uzdevumi, </w:t>
            </w:r>
            <w:r w:rsidRPr="00826616">
              <w:rPr>
                <w:color w:val="000000"/>
                <w:sz w:val="22"/>
                <w:szCs w:val="22"/>
              </w:rPr>
              <w:t>5.Rīcīb</w:t>
            </w:r>
            <w:r>
              <w:rPr>
                <w:color w:val="000000"/>
                <w:sz w:val="22"/>
                <w:szCs w:val="22"/>
              </w:rPr>
              <w:t>as</w:t>
            </w:r>
            <w:r w:rsidRPr="00826616">
              <w:rPr>
                <w:color w:val="000000"/>
                <w:sz w:val="22"/>
                <w:szCs w:val="22"/>
              </w:rPr>
              <w:t xml:space="preserve"> virziens</w:t>
            </w:r>
          </w:p>
          <w:p w14:paraId="3EF7C449" w14:textId="77777777" w:rsidR="002C1967" w:rsidRPr="00826616" w:rsidRDefault="002C1967" w:rsidP="002C1967">
            <w:pPr>
              <w:pStyle w:val="CommentText"/>
              <w:jc w:val="both"/>
              <w:rPr>
                <w:color w:val="000000"/>
                <w:sz w:val="22"/>
                <w:szCs w:val="22"/>
              </w:rPr>
            </w:pPr>
          </w:p>
          <w:p w14:paraId="7B45BC8D" w14:textId="08553713" w:rsidR="002C1967" w:rsidRPr="00826616" w:rsidRDefault="002C1967" w:rsidP="002C1967">
            <w:pPr>
              <w:pStyle w:val="naisc"/>
              <w:spacing w:before="0" w:after="0"/>
              <w:jc w:val="left"/>
              <w:rPr>
                <w:sz w:val="22"/>
                <w:szCs w:val="22"/>
              </w:rPr>
            </w:pPr>
            <w:r w:rsidRPr="00826616">
              <w:rPr>
                <w:sz w:val="22"/>
                <w:szCs w:val="22"/>
              </w:rPr>
              <w:t>19. uzdevums “Izstrādāt priekšlikumus COVID-19 pandēmijas negatīvās ietekmes mazināšanai ilgtermiņā un pastāvīgu krīzes atbalsta pasākumu ieviešanai”</w:t>
            </w:r>
          </w:p>
          <w:p w14:paraId="1593354D" w14:textId="3D5F6123" w:rsidR="002C1967" w:rsidRPr="00826616" w:rsidRDefault="002C1967" w:rsidP="002C1967">
            <w:pPr>
              <w:rPr>
                <w:b/>
                <w:i/>
                <w:sz w:val="22"/>
                <w:szCs w:val="22"/>
              </w:rPr>
            </w:pPr>
            <w:r w:rsidRPr="00826616">
              <w:rPr>
                <w:sz w:val="22"/>
                <w:szCs w:val="22"/>
              </w:rPr>
              <w:t>Atbildīgā institūcija: LM</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F1E558F" w14:textId="77777777" w:rsidR="002C1967" w:rsidRPr="00826616" w:rsidRDefault="002C1967" w:rsidP="002C1967">
            <w:pPr>
              <w:tabs>
                <w:tab w:val="left" w:pos="720"/>
              </w:tabs>
              <w:contextualSpacing/>
              <w:jc w:val="center"/>
              <w:rPr>
                <w:b/>
                <w:sz w:val="22"/>
                <w:szCs w:val="22"/>
                <w:lang w:eastAsia="en-US"/>
              </w:rPr>
            </w:pPr>
            <w:r w:rsidRPr="00826616">
              <w:rPr>
                <w:b/>
                <w:sz w:val="22"/>
                <w:szCs w:val="22"/>
                <w:lang w:eastAsia="en-US"/>
              </w:rPr>
              <w:t>LPS</w:t>
            </w:r>
          </w:p>
          <w:p w14:paraId="4B70783B" w14:textId="19C4FA43" w:rsidR="002C1967" w:rsidRPr="00826616" w:rsidRDefault="002C1967" w:rsidP="002C1967">
            <w:pPr>
              <w:tabs>
                <w:tab w:val="left" w:pos="720"/>
              </w:tabs>
              <w:contextualSpacing/>
              <w:jc w:val="both"/>
              <w:rPr>
                <w:b/>
                <w:sz w:val="22"/>
                <w:szCs w:val="22"/>
                <w:lang w:eastAsia="en-US"/>
              </w:rPr>
            </w:pPr>
            <w:r w:rsidRPr="00826616">
              <w:rPr>
                <w:sz w:val="22"/>
                <w:szCs w:val="22"/>
              </w:rPr>
              <w:t>Pie atbildīgajām institūcijām papildus jānorāda Veselības ministrija</w:t>
            </w:r>
          </w:p>
        </w:tc>
        <w:tc>
          <w:tcPr>
            <w:tcW w:w="3969" w:type="dxa"/>
            <w:vMerge w:val="restart"/>
            <w:tcBorders>
              <w:left w:val="single" w:sz="6" w:space="0" w:color="000000" w:themeColor="text1"/>
              <w:right w:val="single" w:sz="6" w:space="0" w:color="000000" w:themeColor="text1"/>
            </w:tcBorders>
            <w:shd w:val="clear" w:color="auto" w:fill="auto"/>
          </w:tcPr>
          <w:p w14:paraId="0F5E0F0C" w14:textId="083095DF" w:rsidR="002C1967" w:rsidRPr="00350BBF" w:rsidRDefault="002C1967" w:rsidP="002C1967">
            <w:pPr>
              <w:pStyle w:val="naisc"/>
              <w:spacing w:before="0" w:after="0"/>
              <w:rPr>
                <w:b/>
                <w:sz w:val="22"/>
                <w:szCs w:val="22"/>
              </w:rPr>
            </w:pPr>
            <w:r w:rsidRPr="00350BBF">
              <w:rPr>
                <w:b/>
                <w:sz w:val="22"/>
                <w:szCs w:val="22"/>
              </w:rPr>
              <w:t>Ņemts vērā</w:t>
            </w:r>
          </w:p>
          <w:p w14:paraId="34C13E2F" w14:textId="7307DAB4" w:rsidR="002C1967" w:rsidRPr="00826616" w:rsidRDefault="002C1967" w:rsidP="002C1967">
            <w:pPr>
              <w:pStyle w:val="naisc"/>
              <w:spacing w:before="0" w:after="0"/>
              <w:jc w:val="both"/>
              <w:rPr>
                <w:sz w:val="22"/>
                <w:szCs w:val="22"/>
              </w:rPr>
            </w:pPr>
            <w:r>
              <w:rPr>
                <w:sz w:val="22"/>
                <w:szCs w:val="22"/>
              </w:rPr>
              <w:t>Skaidrojam, ka uzdevumā plānots aptvert tikai labklājības nozares kompetences jautājumus (sociālā apdrošināšana, valsts sociālie pabalsti, atbalsts darba zaudēšanas gadījumā u.tml.), izvērtējot, kuri no krīzes perioda pasākumiem būtu integrējami sociālās aizsardzības un darba tirgus politikas pasākumos kā pastāvīgi risinājumi, kuri no esošo pasākumu klāsta pielāgojami un īstenojami krīzes periodos. Pašreizējā uzdevuma īstenošanas stadijā nav paredzēta citu jomu pasākumu izvērtēšana.</w:t>
            </w:r>
          </w:p>
        </w:tc>
        <w:tc>
          <w:tcPr>
            <w:tcW w:w="3253" w:type="dxa"/>
            <w:tcBorders>
              <w:top w:val="single" w:sz="4" w:space="0" w:color="auto"/>
              <w:left w:val="single" w:sz="4" w:space="0" w:color="auto"/>
              <w:bottom w:val="single" w:sz="4" w:space="0" w:color="auto"/>
            </w:tcBorders>
            <w:shd w:val="clear" w:color="auto" w:fill="auto"/>
          </w:tcPr>
          <w:p w14:paraId="747B673D" w14:textId="77777777" w:rsidR="002C1967" w:rsidRPr="00826616" w:rsidRDefault="002C1967" w:rsidP="002C1967">
            <w:pPr>
              <w:rPr>
                <w:sz w:val="22"/>
                <w:szCs w:val="22"/>
              </w:rPr>
            </w:pPr>
          </w:p>
        </w:tc>
      </w:tr>
      <w:tr w:rsidR="002C1967" w:rsidRPr="00307499" w14:paraId="776ECD2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B36E13D" w14:textId="52B4F855" w:rsidR="002C1967" w:rsidRPr="00307499" w:rsidRDefault="00F40E35" w:rsidP="002C1967">
            <w:pPr>
              <w:pStyle w:val="naisc"/>
              <w:spacing w:before="0" w:after="0"/>
              <w:rPr>
                <w:sz w:val="22"/>
                <w:szCs w:val="22"/>
              </w:rPr>
            </w:pPr>
            <w:r>
              <w:rPr>
                <w:sz w:val="22"/>
                <w:szCs w:val="22"/>
              </w:rPr>
              <w:t>60</w:t>
            </w:r>
            <w:r w:rsidR="002C1967">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036BE749" w14:textId="12862948" w:rsidR="002C1967" w:rsidRPr="00307499" w:rsidRDefault="002C1967" w:rsidP="002C1967">
            <w:pPr>
              <w:rPr>
                <w:b/>
                <w:i/>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987D7CA" w14:textId="3C2B5E10" w:rsidR="002C1967" w:rsidRPr="00307499" w:rsidRDefault="002C1967" w:rsidP="002C1967">
            <w:pPr>
              <w:tabs>
                <w:tab w:val="left" w:pos="720"/>
              </w:tabs>
              <w:contextualSpacing/>
              <w:jc w:val="center"/>
              <w:rPr>
                <w:b/>
                <w:sz w:val="22"/>
                <w:szCs w:val="22"/>
                <w:lang w:eastAsia="en-US"/>
              </w:rPr>
            </w:pPr>
            <w:r w:rsidRPr="00307499">
              <w:rPr>
                <w:b/>
                <w:sz w:val="22"/>
                <w:szCs w:val="22"/>
                <w:lang w:eastAsia="en-US"/>
              </w:rPr>
              <w:t>L</w:t>
            </w:r>
            <w:r>
              <w:rPr>
                <w:b/>
                <w:sz w:val="22"/>
                <w:szCs w:val="22"/>
                <w:lang w:eastAsia="en-US"/>
              </w:rPr>
              <w:t>LPA</w:t>
            </w:r>
          </w:p>
          <w:p w14:paraId="5D949463" w14:textId="6B6E5E7C" w:rsidR="002C1967" w:rsidRPr="00307499" w:rsidRDefault="002C1967" w:rsidP="002C1967">
            <w:pPr>
              <w:tabs>
                <w:tab w:val="left" w:pos="720"/>
              </w:tabs>
              <w:contextualSpacing/>
              <w:jc w:val="both"/>
              <w:rPr>
                <w:b/>
                <w:sz w:val="22"/>
                <w:szCs w:val="22"/>
                <w:lang w:eastAsia="en-US"/>
              </w:rPr>
            </w:pPr>
            <w:r w:rsidRPr="00307499">
              <w:rPr>
                <w:sz w:val="22"/>
                <w:szCs w:val="22"/>
              </w:rPr>
              <w:t>Pie atbildīgajām institūcijām papildus jānorāda Veselības ministrija</w:t>
            </w:r>
          </w:p>
        </w:tc>
        <w:tc>
          <w:tcPr>
            <w:tcW w:w="3969" w:type="dxa"/>
            <w:vMerge/>
            <w:tcBorders>
              <w:left w:val="single" w:sz="6" w:space="0" w:color="000000" w:themeColor="text1"/>
              <w:bottom w:val="single" w:sz="4" w:space="0" w:color="auto"/>
              <w:right w:val="single" w:sz="6" w:space="0" w:color="000000" w:themeColor="text1"/>
            </w:tcBorders>
            <w:shd w:val="clear" w:color="auto" w:fill="auto"/>
          </w:tcPr>
          <w:p w14:paraId="280D9500" w14:textId="77777777" w:rsidR="002C1967" w:rsidRPr="00307499" w:rsidRDefault="002C1967" w:rsidP="002C1967">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2C19DE38" w14:textId="77777777" w:rsidR="002C1967" w:rsidRPr="00307499" w:rsidRDefault="002C1967" w:rsidP="002C1967">
            <w:pPr>
              <w:rPr>
                <w:sz w:val="22"/>
                <w:szCs w:val="22"/>
              </w:rPr>
            </w:pPr>
          </w:p>
        </w:tc>
      </w:tr>
      <w:tr w:rsidR="002C1967" w:rsidRPr="00307499" w14:paraId="459FB6A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4B9B7D1" w14:textId="38C207B8" w:rsidR="002C1967" w:rsidRPr="00307499" w:rsidRDefault="00F40E35" w:rsidP="002C1967">
            <w:pPr>
              <w:pStyle w:val="naisc"/>
              <w:spacing w:before="0" w:after="0"/>
              <w:rPr>
                <w:sz w:val="22"/>
                <w:szCs w:val="22"/>
              </w:rPr>
            </w:pPr>
            <w:r>
              <w:rPr>
                <w:sz w:val="22"/>
                <w:szCs w:val="22"/>
              </w:rPr>
              <w:t>61</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F4B79AF" w14:textId="1D87FC81" w:rsidR="002C1967" w:rsidRPr="006C7F7D" w:rsidRDefault="002C1967" w:rsidP="002C1967">
            <w:pPr>
              <w:pStyle w:val="Heading1"/>
              <w:rPr>
                <w:b w:val="0"/>
                <w:bCs w:val="0"/>
                <w:kern w:val="0"/>
                <w:sz w:val="22"/>
                <w:szCs w:val="22"/>
              </w:rPr>
            </w:pPr>
            <w:r w:rsidRPr="006C7F7D">
              <w:rPr>
                <w:b w:val="0"/>
                <w:bCs w:val="0"/>
                <w:kern w:val="0"/>
                <w:sz w:val="22"/>
                <w:szCs w:val="22"/>
              </w:rPr>
              <w:t>5.</w:t>
            </w:r>
            <w:bookmarkStart w:id="6" w:name="_Toc70580203"/>
            <w:r w:rsidRPr="006C7F7D">
              <w:rPr>
                <w:b w:val="0"/>
                <w:bCs w:val="0"/>
                <w:kern w:val="0"/>
                <w:sz w:val="22"/>
                <w:szCs w:val="22"/>
              </w:rPr>
              <w:t xml:space="preserve"> Teritoriālā perspektīva</w:t>
            </w:r>
            <w:bookmarkEnd w:id="6"/>
          </w:p>
          <w:p w14:paraId="53CDADA8" w14:textId="3693630B" w:rsidR="002C1967" w:rsidRPr="00307499" w:rsidRDefault="002C1967" w:rsidP="002C1967">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C05AC70" w14:textId="77777777" w:rsidR="002C1967" w:rsidRPr="006C7F7D" w:rsidRDefault="002C1967" w:rsidP="002C1967">
            <w:pPr>
              <w:tabs>
                <w:tab w:val="left" w:pos="720"/>
              </w:tabs>
              <w:contextualSpacing/>
              <w:jc w:val="center"/>
              <w:rPr>
                <w:b/>
                <w:sz w:val="22"/>
                <w:szCs w:val="22"/>
                <w:lang w:eastAsia="en-US"/>
              </w:rPr>
            </w:pPr>
            <w:r w:rsidRPr="006C7F7D">
              <w:rPr>
                <w:b/>
                <w:sz w:val="22"/>
                <w:szCs w:val="22"/>
                <w:lang w:eastAsia="en-US"/>
              </w:rPr>
              <w:t>VARAM</w:t>
            </w:r>
          </w:p>
          <w:p w14:paraId="148BF2FB" w14:textId="39EB2A0D" w:rsidR="002C1967" w:rsidRPr="00744C99" w:rsidRDefault="002C1967" w:rsidP="002C1967">
            <w:pPr>
              <w:jc w:val="both"/>
              <w:rPr>
                <w:color w:val="000000"/>
                <w:sz w:val="22"/>
                <w:szCs w:val="22"/>
              </w:rPr>
            </w:pPr>
            <w:r w:rsidRPr="00307499">
              <w:rPr>
                <w:color w:val="000000"/>
                <w:sz w:val="22"/>
                <w:szCs w:val="22"/>
              </w:rPr>
              <w:t>Sadaļā "Teritoriālā perspektīva" aicinām</w:t>
            </w:r>
            <w:r w:rsidRPr="00307499">
              <w:rPr>
                <w:b/>
                <w:bCs/>
                <w:sz w:val="22"/>
                <w:szCs w:val="22"/>
              </w:rPr>
              <w:t xml:space="preserve"> </w:t>
            </w:r>
            <w:r w:rsidRPr="00307499">
              <w:rPr>
                <w:sz w:val="22"/>
                <w:szCs w:val="22"/>
              </w:rPr>
              <w:t>izvērst</w:t>
            </w:r>
            <w:r w:rsidRPr="00307499">
              <w:rPr>
                <w:b/>
                <w:bCs/>
                <w:sz w:val="22"/>
                <w:szCs w:val="22"/>
              </w:rPr>
              <w:t xml:space="preserve"> </w:t>
            </w:r>
            <w:r w:rsidRPr="00307499">
              <w:rPr>
                <w:sz w:val="22"/>
                <w:szCs w:val="22"/>
              </w:rPr>
              <w:t>skaidrojumu par to, kā nozares politika sekmēs līdzvērtīgu sociālo pakalpojumu nodrošinājumu pašvaldībās, tajā skaitā, ņemot vērā jauno administratīvi teritoriālo iedalījumu, attiecīgi pārskatot pieejamo pakalpojumu grozu teritoriālajās vienībās (</w:t>
            </w:r>
            <w:proofErr w:type="spellStart"/>
            <w:r w:rsidRPr="00307499">
              <w:rPr>
                <w:sz w:val="22"/>
                <w:szCs w:val="22"/>
              </w:rPr>
              <w:t>valstspilsētās</w:t>
            </w:r>
            <w:proofErr w:type="spellEnd"/>
            <w:r w:rsidRPr="00307499">
              <w:rPr>
                <w:sz w:val="22"/>
                <w:szCs w:val="22"/>
              </w:rPr>
              <w:t xml:space="preserve">, novados - to administratīvajos centros, pilsētās un pagastos). Tāpat aicinām precizēt, kuri tieši rīcības virzieni dos ieguldījumu sociālo pakalpojumu līdzvērtīgai pieejamībai Latvijas reģionos un pašvaldībās, kā arī iekļaut atsauci par sadarbību ar pašvaldībām un plānošanas reģioniem sociālo pakalpojumu nodrošināšanā, kur iespējams un ir lietderīgi, pamatojoties uz pašvaldību un </w:t>
            </w:r>
            <w:r w:rsidRPr="00307499">
              <w:rPr>
                <w:sz w:val="22"/>
                <w:szCs w:val="22"/>
              </w:rPr>
              <w:lastRenderedPageBreak/>
              <w:t>plānošanas reģionu attīstības programmās paredzēto sociālās drošības un aizsardzības sfērā. Papildus minētajam aicinām izvērst informāciju par to, kuri plānotie pasākumi veicinās reģionālo mobilitāti, kā arī pašvaldībās dzīvojošo iedzīvotāju ekonomiskās aktivitātes palielināšanu (vismaz rīcības virzienu līmenī).</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1F4EB50" w14:textId="77777777" w:rsidR="002C1967" w:rsidRDefault="002C1967" w:rsidP="002C1967">
            <w:pPr>
              <w:pStyle w:val="naisc"/>
              <w:spacing w:before="0" w:after="0"/>
              <w:rPr>
                <w:sz w:val="22"/>
                <w:szCs w:val="22"/>
              </w:rPr>
            </w:pPr>
            <w:r>
              <w:rPr>
                <w:b/>
                <w:bCs/>
                <w:sz w:val="22"/>
                <w:szCs w:val="22"/>
              </w:rPr>
              <w:lastRenderedPageBreak/>
              <w:t>Ņemts vērā</w:t>
            </w:r>
            <w:r>
              <w:rPr>
                <w:sz w:val="22"/>
                <w:szCs w:val="22"/>
              </w:rPr>
              <w:t xml:space="preserve"> </w:t>
            </w:r>
          </w:p>
          <w:p w14:paraId="57F53EB4" w14:textId="59515706" w:rsidR="002C1967" w:rsidRPr="00307499" w:rsidRDefault="002C1967" w:rsidP="002C1967">
            <w:pPr>
              <w:pStyle w:val="naisc"/>
              <w:spacing w:before="0" w:after="0"/>
              <w:jc w:val="both"/>
              <w:rPr>
                <w:b/>
                <w:bCs/>
                <w:sz w:val="22"/>
                <w:szCs w:val="22"/>
              </w:rPr>
            </w:pPr>
            <w:r>
              <w:rPr>
                <w:sz w:val="22"/>
                <w:szCs w:val="22"/>
              </w:rPr>
              <w:t>Papildināta 5.sadaļa “Teritoriālā perspektīva” par reģionālās mobilitātes atbalsta mērķi un praktisko atbalstu, kā arī sociālo pakalpojumu nodrošinājumu, sniedzot atsauces uz konkrētiem rīcības virzieniem un uzdevumiem.</w:t>
            </w:r>
          </w:p>
        </w:tc>
        <w:tc>
          <w:tcPr>
            <w:tcW w:w="3253" w:type="dxa"/>
            <w:tcBorders>
              <w:top w:val="single" w:sz="4" w:space="0" w:color="auto"/>
              <w:left w:val="single" w:sz="4" w:space="0" w:color="auto"/>
              <w:bottom w:val="single" w:sz="4" w:space="0" w:color="auto"/>
            </w:tcBorders>
            <w:shd w:val="clear" w:color="auto" w:fill="auto"/>
          </w:tcPr>
          <w:p w14:paraId="76737014" w14:textId="232ECE4F" w:rsidR="002C1967" w:rsidRPr="00307499" w:rsidRDefault="002C1967" w:rsidP="002C1967">
            <w:pPr>
              <w:jc w:val="both"/>
              <w:rPr>
                <w:sz w:val="22"/>
                <w:szCs w:val="22"/>
              </w:rPr>
            </w:pPr>
            <w:r>
              <w:rPr>
                <w:sz w:val="22"/>
                <w:szCs w:val="22"/>
              </w:rPr>
              <w:t>Skat. Pamatnostādņu projekta 5.sadaļu</w:t>
            </w:r>
          </w:p>
        </w:tc>
      </w:tr>
      <w:tr w:rsidR="002C1967" w:rsidRPr="00307499" w14:paraId="6B58E4DC"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6102FF5" w14:textId="0CFD6118" w:rsidR="002C1967" w:rsidRPr="00307499" w:rsidRDefault="00F40E35" w:rsidP="002C1967">
            <w:pPr>
              <w:pStyle w:val="naisc"/>
              <w:spacing w:before="0" w:after="0"/>
              <w:rPr>
                <w:sz w:val="22"/>
                <w:szCs w:val="22"/>
              </w:rPr>
            </w:pPr>
            <w:r>
              <w:rPr>
                <w:sz w:val="22"/>
                <w:szCs w:val="22"/>
              </w:rPr>
              <w:t>62</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60C935C" w14:textId="78A84062" w:rsidR="002C1967" w:rsidRPr="00307499" w:rsidRDefault="002C1967" w:rsidP="002C1967">
            <w:pPr>
              <w:pStyle w:val="naisc"/>
              <w:spacing w:before="0" w:after="0"/>
              <w:jc w:val="left"/>
              <w:rPr>
                <w:sz w:val="22"/>
                <w:szCs w:val="22"/>
              </w:rPr>
            </w:pPr>
            <w:r>
              <w:rPr>
                <w:sz w:val="22"/>
                <w:szCs w:val="22"/>
              </w:rPr>
              <w:t>6.sadaļa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9BAEFCD" w14:textId="77777777" w:rsidR="002C1967" w:rsidRPr="00307499" w:rsidRDefault="002C1967" w:rsidP="002C1967">
            <w:pPr>
              <w:tabs>
                <w:tab w:val="left" w:pos="720"/>
              </w:tabs>
              <w:contextualSpacing/>
              <w:jc w:val="center"/>
              <w:rPr>
                <w:b/>
                <w:sz w:val="22"/>
                <w:szCs w:val="22"/>
              </w:rPr>
            </w:pPr>
            <w:r w:rsidRPr="00307499">
              <w:rPr>
                <w:b/>
                <w:sz w:val="22"/>
                <w:szCs w:val="22"/>
              </w:rPr>
              <w:t>FM</w:t>
            </w:r>
          </w:p>
          <w:p w14:paraId="3B7E0398" w14:textId="438E8395" w:rsidR="002C1967" w:rsidRPr="00307499" w:rsidRDefault="002C1967" w:rsidP="002C1967">
            <w:pPr>
              <w:tabs>
                <w:tab w:val="left" w:pos="720"/>
              </w:tabs>
              <w:contextualSpacing/>
              <w:jc w:val="both"/>
              <w:rPr>
                <w:sz w:val="22"/>
                <w:szCs w:val="22"/>
                <w:lang w:eastAsia="en-US"/>
              </w:rPr>
            </w:pPr>
            <w:r w:rsidRPr="00307499">
              <w:rPr>
                <w:sz w:val="22"/>
                <w:szCs w:val="22"/>
              </w:rPr>
              <w:t xml:space="preserve">Lūdzam papildināt Pamatnostādņu projektu ar informāciju, ka Eiropas Savienības struktūrfondu un Kohēzijas fonda (turpmāk – ES fondi) 2021.–2027. gada plānošanas perioda un Atveseļošanas un noturības mehānisma (turpmāk – ANM) finansējums kā Pamatnostādņu projektā norādīto uzdevumu vai </w:t>
            </w:r>
            <w:proofErr w:type="spellStart"/>
            <w:r w:rsidRPr="00307499">
              <w:rPr>
                <w:sz w:val="22"/>
                <w:szCs w:val="22"/>
              </w:rPr>
              <w:t>apakšuzdevumu</w:t>
            </w:r>
            <w:proofErr w:type="spellEnd"/>
            <w:r w:rsidRPr="00307499">
              <w:rPr>
                <w:sz w:val="22"/>
                <w:szCs w:val="22"/>
              </w:rPr>
              <w:t xml:space="preserve"> īstenošanai nepieciešamais finansējuma avots un tā apjoms var mainīties, ņemot vērā, ka šobrīd vēl nav panākta konceptuāla vienošanās ar Eiropas Komisiju (turpmāk – EK) un Eiropas Padomi (kura apstiprinās ANM plānu) par LM piedāvātajām reformām un plānotajām investīcijām no ES fondu un ANM investīcijām. Kā arī lūdzam, virzot tālāk apstiprināšanai MK Pamatnostādņu projektu, salāgot finanšu un saturiskās izmaiņas ES fondu un ANM finansētajos uzdevumos, ja tādas būs labklājības (nevienlīdzības mazināšanas) nozares reformu un investīciju piedāvājumos, ņemot vērā EK komentārus, gan par ES fondu 2021.–2027. gada plānošanas perioda dokumentiem, gan ANM plānu.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D5ACB7C" w14:textId="77777777" w:rsidR="002C1967" w:rsidRPr="0045558C" w:rsidRDefault="002C1967" w:rsidP="002C1967">
            <w:pPr>
              <w:pStyle w:val="naisc"/>
              <w:spacing w:before="0" w:after="0"/>
              <w:rPr>
                <w:b/>
                <w:bCs/>
                <w:sz w:val="22"/>
                <w:szCs w:val="22"/>
              </w:rPr>
            </w:pPr>
            <w:r w:rsidRPr="0045558C">
              <w:rPr>
                <w:b/>
                <w:bCs/>
                <w:sz w:val="22"/>
                <w:szCs w:val="22"/>
              </w:rPr>
              <w:t>Ņemts vērā</w:t>
            </w:r>
          </w:p>
          <w:p w14:paraId="2F3D4484" w14:textId="531E72D4" w:rsidR="002C1967" w:rsidRDefault="002C1967" w:rsidP="002C1967">
            <w:pPr>
              <w:pStyle w:val="naisc"/>
              <w:spacing w:before="0" w:after="0"/>
              <w:jc w:val="both"/>
              <w:rPr>
                <w:sz w:val="22"/>
                <w:szCs w:val="22"/>
              </w:rPr>
            </w:pPr>
            <w:r w:rsidRPr="007C4550">
              <w:rPr>
                <w:bCs/>
                <w:sz w:val="22"/>
                <w:szCs w:val="22"/>
              </w:rPr>
              <w:t xml:space="preserve">Pamatnostādņu projekta 6.sadaļā (skat. 44.lpp.) zem tabulas sniegtajā skaidrojumā jau ir iekļauta šāda norāde: “ES politikas instrumentu finansējuma apmērs var tikt pārskatīts atbilstoši LR valdības un EK dienestu sarunām un lēmumiem par 2021.-2027.gada plānošanas perioda Atveseļošanas un noturības mehānisma finansējuma un ES struktūrfondu finansējuma sadalījumu (sadalījums norādīts uz 26.04.2021.).”. </w:t>
            </w:r>
            <w:r>
              <w:rPr>
                <w:bCs/>
                <w:sz w:val="22"/>
                <w:szCs w:val="22"/>
              </w:rPr>
              <w:t>Tāpat šajā piezīmē ir norādīts, ka tas ir tikai i</w:t>
            </w:r>
            <w:r w:rsidRPr="00C564AE">
              <w:rPr>
                <w:sz w:val="22"/>
                <w:szCs w:val="22"/>
              </w:rPr>
              <w:t>ndikatīvais papildu nepieciešamā finansējuma apmērs.</w:t>
            </w:r>
          </w:p>
          <w:p w14:paraId="6C5CA985" w14:textId="5C7A4814" w:rsidR="002C1967" w:rsidRPr="00307499" w:rsidRDefault="002C1967" w:rsidP="002C1967">
            <w:pPr>
              <w:pStyle w:val="naisc"/>
              <w:spacing w:before="0" w:after="0"/>
              <w:jc w:val="both"/>
              <w:rPr>
                <w:b/>
                <w:bCs/>
                <w:sz w:val="22"/>
                <w:szCs w:val="22"/>
              </w:rPr>
            </w:pPr>
            <w:r>
              <w:rPr>
                <w:sz w:val="22"/>
                <w:szCs w:val="22"/>
              </w:rPr>
              <w:t>FM atzinumā minētā piezīme ir iekļauta Pamatnostādņu projekta 5.pielikumā pie kopsavilkuma sadaļas.</w:t>
            </w:r>
          </w:p>
        </w:tc>
        <w:tc>
          <w:tcPr>
            <w:tcW w:w="3253" w:type="dxa"/>
            <w:tcBorders>
              <w:top w:val="single" w:sz="4" w:space="0" w:color="auto"/>
              <w:left w:val="single" w:sz="4" w:space="0" w:color="auto"/>
              <w:bottom w:val="single" w:sz="4" w:space="0" w:color="auto"/>
            </w:tcBorders>
            <w:shd w:val="clear" w:color="auto" w:fill="auto"/>
          </w:tcPr>
          <w:p w14:paraId="39E04236" w14:textId="77777777" w:rsidR="002C1967" w:rsidRPr="00307499" w:rsidRDefault="002C1967" w:rsidP="002C1967">
            <w:pPr>
              <w:rPr>
                <w:sz w:val="22"/>
                <w:szCs w:val="22"/>
              </w:rPr>
            </w:pPr>
          </w:p>
        </w:tc>
      </w:tr>
      <w:tr w:rsidR="002C1967" w:rsidRPr="00DE7333" w14:paraId="21C5A36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DD1E83B" w14:textId="49EBD229" w:rsidR="002C1967" w:rsidRPr="00DE7333" w:rsidRDefault="00F40E35" w:rsidP="002C1967">
            <w:pPr>
              <w:pStyle w:val="naisc"/>
              <w:spacing w:before="0" w:after="0"/>
              <w:rPr>
                <w:sz w:val="22"/>
                <w:szCs w:val="22"/>
              </w:rPr>
            </w:pPr>
            <w:r>
              <w:rPr>
                <w:sz w:val="22"/>
                <w:szCs w:val="22"/>
              </w:rPr>
              <w:t>63</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8C6D05D" w14:textId="78D1B8F7" w:rsidR="002C1967" w:rsidRPr="00DE7333" w:rsidRDefault="002C1967" w:rsidP="002C1967">
            <w:pPr>
              <w:pStyle w:val="naisc"/>
              <w:spacing w:before="0" w:after="0"/>
              <w:jc w:val="left"/>
              <w:rPr>
                <w:sz w:val="22"/>
                <w:szCs w:val="22"/>
              </w:rPr>
            </w:pPr>
            <w:r w:rsidRPr="00DE7333">
              <w:rPr>
                <w:sz w:val="22"/>
                <w:szCs w:val="22"/>
              </w:rPr>
              <w:t>6.sadaļa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86763BE" w14:textId="77777777" w:rsidR="002C1967" w:rsidRPr="00DE7333" w:rsidRDefault="002C1967" w:rsidP="002C1967">
            <w:pPr>
              <w:tabs>
                <w:tab w:val="left" w:pos="720"/>
              </w:tabs>
              <w:contextualSpacing/>
              <w:jc w:val="center"/>
              <w:rPr>
                <w:b/>
                <w:sz w:val="22"/>
                <w:szCs w:val="22"/>
                <w:lang w:eastAsia="en-US"/>
              </w:rPr>
            </w:pPr>
            <w:r w:rsidRPr="00DE7333">
              <w:rPr>
                <w:b/>
                <w:sz w:val="22"/>
                <w:szCs w:val="22"/>
                <w:lang w:eastAsia="en-US"/>
              </w:rPr>
              <w:t>TM</w:t>
            </w:r>
          </w:p>
          <w:p w14:paraId="1E344AB7" w14:textId="0FE5AB23" w:rsidR="002C1967" w:rsidRPr="00DE7333" w:rsidRDefault="002C1967" w:rsidP="002C1967">
            <w:pPr>
              <w:jc w:val="both"/>
              <w:rPr>
                <w:sz w:val="22"/>
                <w:szCs w:val="22"/>
                <w:lang w:eastAsia="en-US"/>
              </w:rPr>
            </w:pPr>
            <w:r w:rsidRPr="00DE7333">
              <w:rPr>
                <w:sz w:val="22"/>
                <w:szCs w:val="22"/>
              </w:rPr>
              <w:t>L</w:t>
            </w:r>
            <w:r w:rsidRPr="00DE7333">
              <w:rPr>
                <w:sz w:val="22"/>
                <w:szCs w:val="22"/>
                <w:shd w:val="clear" w:color="auto" w:fill="FDFCFD"/>
              </w:rPr>
              <w:t xml:space="preserve">ūdzam projekta 44.lpp. precizēt “6. Ietekme uz valsts un pašvaldību budžetu” zem 4.rīcības virziena “Papildu nepieciešamais </w:t>
            </w:r>
            <w:r w:rsidRPr="00DE7333">
              <w:rPr>
                <w:sz w:val="22"/>
                <w:szCs w:val="22"/>
                <w:shd w:val="clear" w:color="auto" w:fill="FDFCFD"/>
              </w:rPr>
              <w:lastRenderedPageBreak/>
              <w:t>finansējums, EUR*” “ES politikas instrumentu finansējums” "937 317” uz “1 109 250” un kopsummu “5 352 725” uz “5 524 658”.</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EEC6062" w14:textId="77777777" w:rsidR="002C1967" w:rsidRDefault="002C1967" w:rsidP="002C1967">
            <w:pPr>
              <w:pStyle w:val="naisc"/>
              <w:spacing w:before="0" w:after="0"/>
              <w:rPr>
                <w:b/>
                <w:bCs/>
                <w:sz w:val="22"/>
                <w:szCs w:val="22"/>
              </w:rPr>
            </w:pPr>
            <w:r>
              <w:rPr>
                <w:b/>
                <w:bCs/>
                <w:sz w:val="22"/>
                <w:szCs w:val="22"/>
              </w:rPr>
              <w:lastRenderedPageBreak/>
              <w:t>Ņemts vērā</w:t>
            </w:r>
          </w:p>
          <w:p w14:paraId="57231A88" w14:textId="752B5CFE" w:rsidR="002C1967" w:rsidRPr="00C874F7" w:rsidRDefault="002C1967" w:rsidP="002C1967">
            <w:pPr>
              <w:pStyle w:val="naisc"/>
              <w:spacing w:before="0" w:after="0"/>
              <w:jc w:val="both"/>
              <w:rPr>
                <w:bCs/>
                <w:sz w:val="22"/>
                <w:szCs w:val="22"/>
              </w:rPr>
            </w:pPr>
            <w:r w:rsidRPr="00C874F7">
              <w:rPr>
                <w:bCs/>
                <w:sz w:val="22"/>
                <w:szCs w:val="22"/>
              </w:rPr>
              <w:t>Finanšu informācija par 4.rīcības virziena uzdevumiem ir aktualizēta atbilstoši TM precizētajam finansējuma sadalījumam.</w:t>
            </w:r>
          </w:p>
        </w:tc>
        <w:tc>
          <w:tcPr>
            <w:tcW w:w="3253" w:type="dxa"/>
            <w:tcBorders>
              <w:top w:val="single" w:sz="4" w:space="0" w:color="auto"/>
              <w:left w:val="single" w:sz="4" w:space="0" w:color="auto"/>
              <w:bottom w:val="single" w:sz="4" w:space="0" w:color="auto"/>
            </w:tcBorders>
            <w:shd w:val="clear" w:color="auto" w:fill="auto"/>
          </w:tcPr>
          <w:p w14:paraId="78BDBB41" w14:textId="77777777" w:rsidR="002C1967" w:rsidRPr="00DE7333" w:rsidRDefault="002C1967" w:rsidP="002C1967">
            <w:pPr>
              <w:rPr>
                <w:sz w:val="22"/>
                <w:szCs w:val="22"/>
              </w:rPr>
            </w:pPr>
          </w:p>
        </w:tc>
      </w:tr>
      <w:tr w:rsidR="002C1967" w:rsidRPr="00314044" w14:paraId="4A108827" w14:textId="77777777" w:rsidTr="00E43F4D">
        <w:tc>
          <w:tcPr>
            <w:tcW w:w="14444" w:type="dxa"/>
            <w:gridSpan w:val="5"/>
            <w:tcBorders>
              <w:left w:val="single" w:sz="6" w:space="0" w:color="000000" w:themeColor="text1"/>
              <w:bottom w:val="single" w:sz="4" w:space="0" w:color="auto"/>
            </w:tcBorders>
            <w:shd w:val="clear" w:color="auto" w:fill="auto"/>
          </w:tcPr>
          <w:p w14:paraId="7A7087A4" w14:textId="725F55AD" w:rsidR="002C1967" w:rsidRPr="00314044" w:rsidRDefault="002C1967" w:rsidP="002C1967">
            <w:pPr>
              <w:rPr>
                <w:b/>
                <w:lang w:eastAsia="en-US"/>
              </w:rPr>
            </w:pPr>
            <w:r w:rsidRPr="00314044">
              <w:rPr>
                <w:b/>
                <w:lang w:eastAsia="en-US"/>
              </w:rPr>
              <w:t>Priekšlikumi:</w:t>
            </w:r>
          </w:p>
        </w:tc>
      </w:tr>
      <w:tr w:rsidR="002C1967" w:rsidRPr="00153EB7" w14:paraId="240D2D3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6BE2715" w14:textId="064F1C3F" w:rsidR="002C1967" w:rsidRPr="00153EB7" w:rsidRDefault="00F40E35" w:rsidP="002C1967">
            <w:pPr>
              <w:pStyle w:val="naisc"/>
              <w:spacing w:before="0" w:after="0"/>
              <w:rPr>
                <w:sz w:val="22"/>
                <w:szCs w:val="22"/>
              </w:rPr>
            </w:pPr>
            <w:r>
              <w:rPr>
                <w:sz w:val="22"/>
                <w:szCs w:val="22"/>
              </w:rPr>
              <w:t>64</w:t>
            </w:r>
            <w:r w:rsidR="002C1967">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06B34E59" w14:textId="16AB3473" w:rsidR="002C1967" w:rsidRDefault="002C1967" w:rsidP="002C1967">
            <w:pPr>
              <w:pStyle w:val="naisc"/>
              <w:spacing w:before="0" w:after="0"/>
              <w:jc w:val="left"/>
              <w:rPr>
                <w:sz w:val="22"/>
                <w:szCs w:val="22"/>
              </w:rPr>
            </w:pPr>
            <w:r w:rsidRPr="00153EB7">
              <w:rPr>
                <w:sz w:val="22"/>
                <w:szCs w:val="22"/>
              </w:rPr>
              <w:t>3.Politikas rezultāti un rezultatīvie rādītāji</w:t>
            </w:r>
          </w:p>
          <w:p w14:paraId="4107D2A7" w14:textId="77777777" w:rsidR="002C1967" w:rsidRPr="00153EB7" w:rsidRDefault="002C1967" w:rsidP="002C1967">
            <w:pPr>
              <w:pStyle w:val="naisc"/>
              <w:spacing w:before="0" w:after="0"/>
              <w:jc w:val="left"/>
              <w:rPr>
                <w:sz w:val="22"/>
                <w:szCs w:val="22"/>
              </w:rPr>
            </w:pPr>
          </w:p>
          <w:p w14:paraId="27D15791" w14:textId="12BD8E81" w:rsidR="002C1967" w:rsidRDefault="002C1967" w:rsidP="002C1967">
            <w:pPr>
              <w:pStyle w:val="CommentText"/>
              <w:jc w:val="both"/>
              <w:rPr>
                <w:rStyle w:val="normaltextrun"/>
                <w:sz w:val="22"/>
                <w:szCs w:val="22"/>
                <w:shd w:val="clear" w:color="auto" w:fill="FFFFFF"/>
              </w:rPr>
            </w:pPr>
            <w:r w:rsidRPr="00153EB7">
              <w:rPr>
                <w:rStyle w:val="normaltextrun"/>
                <w:sz w:val="22"/>
                <w:szCs w:val="22"/>
                <w:shd w:val="clear" w:color="auto" w:fill="FFFFFF"/>
              </w:rPr>
              <w:t>1.8.</w:t>
            </w:r>
            <w:r>
              <w:rPr>
                <w:rStyle w:val="normaltextrun"/>
                <w:sz w:val="22"/>
                <w:szCs w:val="22"/>
                <w:shd w:val="clear" w:color="auto" w:fill="FFFFFF"/>
              </w:rPr>
              <w:t>rezultatīvais rādītājs</w:t>
            </w:r>
            <w:r w:rsidRPr="00153EB7">
              <w:rPr>
                <w:rStyle w:val="normaltextrun"/>
                <w:sz w:val="22"/>
                <w:szCs w:val="22"/>
                <w:shd w:val="clear" w:color="auto" w:fill="FFFFFF"/>
              </w:rPr>
              <w:t xml:space="preserve"> </w:t>
            </w:r>
            <w:r w:rsidRPr="00153EB7">
              <w:rPr>
                <w:rStyle w:val="normaltextrun"/>
                <w:i/>
                <w:sz w:val="22"/>
                <w:szCs w:val="22"/>
                <w:shd w:val="clear" w:color="auto" w:fill="FFFFFF"/>
              </w:rPr>
              <w:t>Jaunpiešķirtās vecuma pensijas vidējais atvietojuma līmenis, % no vidējās apdrošināšanas iemaksu algas valstī</w:t>
            </w:r>
            <w:r w:rsidRPr="00153EB7">
              <w:rPr>
                <w:rStyle w:val="normaltextrun"/>
                <w:i/>
                <w:sz w:val="22"/>
                <w:szCs w:val="22"/>
                <w:shd w:val="clear" w:color="auto" w:fill="FFFFFF"/>
              </w:rPr>
              <w:tab/>
              <w:t>44,0; ≥40; ≥40</w:t>
            </w:r>
          </w:p>
          <w:p w14:paraId="0D109F64" w14:textId="77777777" w:rsidR="002C1967" w:rsidRPr="00153EB7" w:rsidRDefault="002C1967" w:rsidP="002C1967">
            <w:pPr>
              <w:pStyle w:val="CommentText"/>
              <w:jc w:val="both"/>
              <w:rPr>
                <w:rStyle w:val="normaltextrun"/>
                <w:sz w:val="22"/>
                <w:szCs w:val="22"/>
                <w:shd w:val="clear" w:color="auto" w:fill="FFFFFF"/>
              </w:rPr>
            </w:pPr>
          </w:p>
          <w:p w14:paraId="6D989CA0" w14:textId="77777777" w:rsidR="002C1967" w:rsidRDefault="002C1967" w:rsidP="002C1967">
            <w:pPr>
              <w:pStyle w:val="naisc"/>
              <w:spacing w:before="0" w:after="0"/>
              <w:jc w:val="left"/>
              <w:rPr>
                <w:rStyle w:val="normaltextrun"/>
                <w:sz w:val="22"/>
                <w:szCs w:val="22"/>
                <w:shd w:val="clear" w:color="auto" w:fill="FFFFFF"/>
              </w:rPr>
            </w:pPr>
            <w:r w:rsidRPr="00153EB7">
              <w:rPr>
                <w:rStyle w:val="normaltextrun"/>
                <w:sz w:val="22"/>
                <w:szCs w:val="22"/>
                <w:shd w:val="clear" w:color="auto" w:fill="FFFFFF"/>
              </w:rPr>
              <w:t xml:space="preserve">1.9. </w:t>
            </w:r>
            <w:r>
              <w:rPr>
                <w:rStyle w:val="normaltextrun"/>
                <w:sz w:val="22"/>
                <w:szCs w:val="22"/>
                <w:shd w:val="clear" w:color="auto" w:fill="FFFFFF"/>
              </w:rPr>
              <w:t>rezultatīvais rādītājs</w:t>
            </w:r>
          </w:p>
          <w:p w14:paraId="47EE1543" w14:textId="23361A38" w:rsidR="002C1967" w:rsidRPr="00153EB7" w:rsidRDefault="002C1967" w:rsidP="002C1967">
            <w:pPr>
              <w:pStyle w:val="naisc"/>
              <w:spacing w:before="0" w:after="0"/>
              <w:jc w:val="left"/>
              <w:rPr>
                <w:i/>
                <w:sz w:val="22"/>
                <w:szCs w:val="22"/>
              </w:rPr>
            </w:pPr>
            <w:r w:rsidRPr="00153EB7">
              <w:rPr>
                <w:rStyle w:val="normaltextrun"/>
                <w:i/>
                <w:sz w:val="22"/>
                <w:szCs w:val="22"/>
                <w:shd w:val="clear" w:color="auto" w:fill="FFFFFF"/>
              </w:rPr>
              <w:t>Vecuma pensiju teorētiskais atvietojuma līmenis (pie 40 gadu nepārtrauktas karjeras) 61; -; 51</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124196D" w14:textId="77777777" w:rsidR="002C1967" w:rsidRPr="00153EB7" w:rsidRDefault="002C1967" w:rsidP="002C1967">
            <w:pPr>
              <w:pStyle w:val="naisc"/>
              <w:spacing w:before="0" w:after="0"/>
              <w:rPr>
                <w:b/>
                <w:sz w:val="22"/>
                <w:szCs w:val="22"/>
              </w:rPr>
            </w:pPr>
            <w:r w:rsidRPr="00153EB7">
              <w:rPr>
                <w:b/>
                <w:sz w:val="22"/>
                <w:szCs w:val="22"/>
              </w:rPr>
              <w:t>LPS</w:t>
            </w:r>
          </w:p>
          <w:p w14:paraId="13B293DE" w14:textId="70F05C56" w:rsidR="002C1967" w:rsidRPr="00153EB7" w:rsidRDefault="002C1967" w:rsidP="002C1967">
            <w:pPr>
              <w:tabs>
                <w:tab w:val="left" w:pos="720"/>
              </w:tabs>
              <w:contextualSpacing/>
              <w:jc w:val="both"/>
              <w:rPr>
                <w:sz w:val="22"/>
                <w:szCs w:val="22"/>
                <w:lang w:eastAsia="en-US"/>
              </w:rPr>
            </w:pPr>
            <w:r w:rsidRPr="00153EB7">
              <w:rPr>
                <w:sz w:val="22"/>
                <w:szCs w:val="22"/>
              </w:rPr>
              <w:t>Priekšlikums saglabāt rezultatīvos rādītājus esošajā līmenī, neskatoties uz to, ka šī brīža situācija liecina par to, ka šāda situācija tiek prognozēta. Strauja rādītāja pazemināšana dod darbspējīgiem signālu, ka viņu pensijas apmērs būs zemāks, līdz ar to, daļa iedzīvotāju nebūs motivēti veikt sociālās iemaksas no visiem ienākumiem.</w:t>
            </w:r>
          </w:p>
        </w:tc>
        <w:tc>
          <w:tcPr>
            <w:tcW w:w="3969" w:type="dxa"/>
            <w:vMerge w:val="restart"/>
            <w:tcBorders>
              <w:left w:val="single" w:sz="6" w:space="0" w:color="000000" w:themeColor="text1"/>
              <w:right w:val="single" w:sz="6" w:space="0" w:color="000000" w:themeColor="text1"/>
            </w:tcBorders>
            <w:shd w:val="clear" w:color="auto" w:fill="auto"/>
          </w:tcPr>
          <w:p w14:paraId="7CCA0E6B" w14:textId="351D2F08" w:rsidR="002C1967" w:rsidRPr="00454EA0" w:rsidRDefault="002C1967" w:rsidP="002C1967">
            <w:pPr>
              <w:pStyle w:val="naisc"/>
              <w:spacing w:before="0" w:after="0"/>
              <w:rPr>
                <w:bCs/>
                <w:sz w:val="22"/>
                <w:szCs w:val="22"/>
              </w:rPr>
            </w:pPr>
            <w:r w:rsidRPr="004C2D15">
              <w:rPr>
                <w:b/>
                <w:bCs/>
                <w:sz w:val="22"/>
                <w:szCs w:val="22"/>
              </w:rPr>
              <w:t>Nav ņemts vērā</w:t>
            </w:r>
          </w:p>
          <w:p w14:paraId="6E982178" w14:textId="77777777" w:rsidR="002C1967" w:rsidRPr="00454EA0" w:rsidRDefault="002C1967" w:rsidP="002C1967">
            <w:pPr>
              <w:pStyle w:val="naisc"/>
              <w:spacing w:before="0" w:after="0"/>
              <w:jc w:val="both"/>
              <w:rPr>
                <w:bCs/>
                <w:sz w:val="22"/>
                <w:szCs w:val="22"/>
              </w:rPr>
            </w:pPr>
            <w:r w:rsidRPr="00454EA0">
              <w:rPr>
                <w:bCs/>
                <w:sz w:val="22"/>
                <w:szCs w:val="22"/>
              </w:rPr>
              <w:t>Situācijā, kad:</w:t>
            </w:r>
          </w:p>
          <w:p w14:paraId="5D48E982" w14:textId="2E608507" w:rsidR="002C1967" w:rsidRPr="00454EA0" w:rsidRDefault="002C1967" w:rsidP="002C1967">
            <w:pPr>
              <w:pStyle w:val="naisc"/>
              <w:spacing w:before="0" w:after="0"/>
              <w:jc w:val="both"/>
              <w:rPr>
                <w:bCs/>
                <w:sz w:val="22"/>
                <w:szCs w:val="22"/>
              </w:rPr>
            </w:pPr>
            <w:r w:rsidRPr="00454EA0">
              <w:rPr>
                <w:bCs/>
                <w:sz w:val="22"/>
                <w:szCs w:val="22"/>
              </w:rPr>
              <w:t>1) pakāpeniski samazinās person</w:t>
            </w:r>
            <w:r>
              <w:rPr>
                <w:bCs/>
                <w:sz w:val="22"/>
                <w:szCs w:val="22"/>
              </w:rPr>
              <w:t>a</w:t>
            </w:r>
            <w:r w:rsidRPr="00454EA0">
              <w:rPr>
                <w:bCs/>
                <w:sz w:val="22"/>
                <w:szCs w:val="22"/>
              </w:rPr>
              <w:t>s, kurām saskaņā ar likuma “Par valsts pensijām” pārejas noteikumu 13.punktu par periodu līdz 1995.gada 31.decembrim aprēķina sākuma kapitālu (</w:t>
            </w:r>
            <w:proofErr w:type="spellStart"/>
            <w:r w:rsidRPr="00454EA0">
              <w:rPr>
                <w:bCs/>
                <w:sz w:val="22"/>
                <w:szCs w:val="22"/>
              </w:rPr>
              <w:t>Ks</w:t>
            </w:r>
            <w:proofErr w:type="spellEnd"/>
            <w:r w:rsidRPr="00454EA0">
              <w:rPr>
                <w:bCs/>
                <w:sz w:val="22"/>
                <w:szCs w:val="22"/>
              </w:rPr>
              <w:t>), kas veido būtisku atvietojumu, aprēķinot vecuma pensiju,</w:t>
            </w:r>
          </w:p>
          <w:p w14:paraId="5133163D" w14:textId="77777777" w:rsidR="002C1967" w:rsidRPr="00454EA0" w:rsidRDefault="002C1967" w:rsidP="002C1967">
            <w:pPr>
              <w:pStyle w:val="naisc"/>
              <w:spacing w:before="0" w:after="0"/>
              <w:jc w:val="both"/>
              <w:rPr>
                <w:bCs/>
                <w:sz w:val="22"/>
                <w:szCs w:val="22"/>
              </w:rPr>
            </w:pPr>
            <w:r w:rsidRPr="00454EA0">
              <w:rPr>
                <w:bCs/>
                <w:sz w:val="22"/>
                <w:szCs w:val="22"/>
              </w:rPr>
              <w:t>2) palielinās dzīves ilgums, t.i., pieaug G, 3) samazinās darbspējas vecuma iedzīvotāju skaits, kas ietekmē pensiju kapitāla aktualizācijas indeksu,</w:t>
            </w:r>
          </w:p>
          <w:p w14:paraId="2FE8FF39" w14:textId="5EA54CB3" w:rsidR="002C1967" w:rsidRPr="00454EA0" w:rsidRDefault="002C1967" w:rsidP="002C1967">
            <w:pPr>
              <w:pStyle w:val="naisc"/>
              <w:spacing w:before="0" w:after="0"/>
              <w:jc w:val="both"/>
              <w:rPr>
                <w:bCs/>
                <w:sz w:val="22"/>
                <w:szCs w:val="22"/>
              </w:rPr>
            </w:pPr>
            <w:r w:rsidRPr="00454EA0">
              <w:rPr>
                <w:bCs/>
                <w:sz w:val="22"/>
                <w:szCs w:val="22"/>
              </w:rPr>
              <w:t>3) pensijas kapitālā arvien lielāku daļu veido 2.līmenis un tā ienesīgums ir salīdzinoši mazāks kā līdz šim piemērotais 1.līmeņa kapitāla aktualizācijas indekss,</w:t>
            </w:r>
          </w:p>
          <w:p w14:paraId="44DF6E09" w14:textId="6F3FD820" w:rsidR="002C1967" w:rsidRPr="00153EB7" w:rsidRDefault="002C1967" w:rsidP="002C1967">
            <w:pPr>
              <w:pStyle w:val="naisc"/>
              <w:spacing w:before="0" w:after="0"/>
              <w:contextualSpacing/>
              <w:jc w:val="both"/>
              <w:rPr>
                <w:bCs/>
                <w:sz w:val="22"/>
                <w:szCs w:val="22"/>
              </w:rPr>
            </w:pPr>
            <w:r w:rsidRPr="00454EA0">
              <w:rPr>
                <w:bCs/>
                <w:sz w:val="22"/>
                <w:szCs w:val="22"/>
              </w:rPr>
              <w:t>būtiski pieaug sociālās apdrošināšanas iemaksu nozīme, jo, ja tās būs lielākas, t.i., veiktas no visiem ienākumiem, tad arī vecuma pensija būs lielāka. Ja persona sociālās apdrošināšanas iemaksas neveic no visiem ienākumiem, tad persona</w:t>
            </w:r>
            <w:r>
              <w:rPr>
                <w:bCs/>
                <w:sz w:val="22"/>
                <w:szCs w:val="22"/>
              </w:rPr>
              <w:t>, kurai ir nepieciešamais apdrošināšanas stāžs vecuma pensijas piešķiršanai,</w:t>
            </w:r>
            <w:r w:rsidRPr="00454EA0">
              <w:rPr>
                <w:bCs/>
                <w:sz w:val="22"/>
                <w:szCs w:val="22"/>
              </w:rPr>
              <w:t xml:space="preserve"> var pretendēt tikai uz </w:t>
            </w:r>
            <w:r>
              <w:rPr>
                <w:bCs/>
                <w:sz w:val="22"/>
                <w:szCs w:val="22"/>
              </w:rPr>
              <w:t xml:space="preserve">vecuma pensiju valstī noteiktajā </w:t>
            </w:r>
            <w:r w:rsidRPr="00454EA0">
              <w:rPr>
                <w:bCs/>
                <w:sz w:val="22"/>
                <w:szCs w:val="22"/>
              </w:rPr>
              <w:t>minimāl</w:t>
            </w:r>
            <w:r>
              <w:rPr>
                <w:bCs/>
                <w:sz w:val="22"/>
                <w:szCs w:val="22"/>
              </w:rPr>
              <w:t>ajā līmenī</w:t>
            </w:r>
            <w:r w:rsidRPr="00454EA0">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4A8D2690" w14:textId="77777777" w:rsidR="002C1967" w:rsidRPr="00153EB7" w:rsidRDefault="002C1967" w:rsidP="002C1967">
            <w:pPr>
              <w:rPr>
                <w:sz w:val="22"/>
                <w:szCs w:val="22"/>
                <w:lang w:eastAsia="en-US"/>
              </w:rPr>
            </w:pPr>
          </w:p>
        </w:tc>
      </w:tr>
      <w:tr w:rsidR="002C1967" w:rsidRPr="00153EB7" w14:paraId="62D998F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536FFA2" w14:textId="23E71A9B" w:rsidR="002C1967" w:rsidRPr="00153EB7" w:rsidRDefault="00F40E35" w:rsidP="002C1967">
            <w:pPr>
              <w:pStyle w:val="naisc"/>
              <w:spacing w:before="0" w:after="0"/>
              <w:rPr>
                <w:sz w:val="22"/>
                <w:szCs w:val="22"/>
              </w:rPr>
            </w:pPr>
            <w:r>
              <w:rPr>
                <w:sz w:val="22"/>
                <w:szCs w:val="22"/>
              </w:rPr>
              <w:t>65</w:t>
            </w:r>
            <w:r w:rsidR="002C1967">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19F9A738" w14:textId="30477BE7" w:rsidR="002C1967" w:rsidRPr="00153EB7" w:rsidRDefault="002C1967" w:rsidP="002C1967">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C1C64C1" w14:textId="77777777" w:rsidR="002C1967" w:rsidRPr="00153EB7" w:rsidRDefault="002C1967" w:rsidP="002C1967">
            <w:pPr>
              <w:pStyle w:val="naisc"/>
              <w:spacing w:before="0" w:after="0"/>
              <w:rPr>
                <w:b/>
                <w:sz w:val="22"/>
                <w:szCs w:val="22"/>
              </w:rPr>
            </w:pPr>
            <w:r w:rsidRPr="00153EB7">
              <w:rPr>
                <w:b/>
                <w:sz w:val="22"/>
                <w:szCs w:val="22"/>
              </w:rPr>
              <w:t>LLPA</w:t>
            </w:r>
          </w:p>
          <w:p w14:paraId="1990E01E" w14:textId="5E66F584" w:rsidR="002C1967" w:rsidRPr="00153EB7" w:rsidRDefault="002C1967" w:rsidP="002C1967">
            <w:pPr>
              <w:pStyle w:val="naisc"/>
              <w:spacing w:before="0" w:after="0"/>
              <w:jc w:val="both"/>
              <w:rPr>
                <w:b/>
                <w:sz w:val="22"/>
                <w:szCs w:val="22"/>
              </w:rPr>
            </w:pPr>
            <w:r w:rsidRPr="00153EB7">
              <w:rPr>
                <w:color w:val="000000"/>
                <w:sz w:val="22"/>
                <w:szCs w:val="22"/>
              </w:rPr>
              <w:t>Priekšlikums saglabāt rezultatīvos rādītājus esošajā līmenī, neskatoties uz to, ka šī brīža situācija liecina par to, ka šāda situācija tiek prognozēta. Strauja rādītāja pazemināšana dod darbspējīgiem signālu, ka viņu pensijas apmērs būs zemāks, līdz ar to, daļa iedzīvotāju nebūs motivēti veikt sociālās iemaksas no visiem ienākumiem.</w:t>
            </w:r>
          </w:p>
        </w:tc>
        <w:tc>
          <w:tcPr>
            <w:tcW w:w="3969" w:type="dxa"/>
            <w:vMerge/>
            <w:tcBorders>
              <w:left w:val="single" w:sz="6" w:space="0" w:color="000000" w:themeColor="text1"/>
              <w:bottom w:val="single" w:sz="4" w:space="0" w:color="auto"/>
              <w:right w:val="single" w:sz="6" w:space="0" w:color="000000" w:themeColor="text1"/>
            </w:tcBorders>
            <w:shd w:val="clear" w:color="auto" w:fill="auto"/>
          </w:tcPr>
          <w:p w14:paraId="65F2B164" w14:textId="77777777" w:rsidR="002C1967" w:rsidRPr="00153EB7" w:rsidRDefault="002C1967" w:rsidP="002C1967">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2A8C4902" w14:textId="77777777" w:rsidR="002C1967" w:rsidRPr="00153EB7" w:rsidRDefault="002C1967" w:rsidP="002C1967">
            <w:pPr>
              <w:rPr>
                <w:sz w:val="22"/>
                <w:szCs w:val="22"/>
                <w:lang w:eastAsia="en-US"/>
              </w:rPr>
            </w:pPr>
          </w:p>
        </w:tc>
      </w:tr>
      <w:tr w:rsidR="002C1967" w:rsidRPr="00307499" w14:paraId="3F9D563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E5244D7" w14:textId="4EC950B7" w:rsidR="002C1967" w:rsidRPr="00307499" w:rsidRDefault="00F40E35" w:rsidP="002C1967">
            <w:pPr>
              <w:pStyle w:val="naisc"/>
              <w:spacing w:before="0" w:after="0"/>
              <w:rPr>
                <w:sz w:val="22"/>
                <w:szCs w:val="22"/>
              </w:rPr>
            </w:pPr>
            <w:r>
              <w:rPr>
                <w:sz w:val="22"/>
                <w:szCs w:val="22"/>
              </w:rPr>
              <w:t>66</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527AD5F" w14:textId="79C5DE71" w:rsidR="002C1967" w:rsidRPr="00307499" w:rsidRDefault="002C1967" w:rsidP="002C1967">
            <w:pPr>
              <w:pStyle w:val="naisc"/>
              <w:spacing w:before="0" w:after="0"/>
              <w:jc w:val="left"/>
              <w:rPr>
                <w:sz w:val="22"/>
                <w:szCs w:val="22"/>
              </w:rPr>
            </w:pPr>
            <w:r>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FC3BBAF" w14:textId="77777777" w:rsidR="002C1967" w:rsidRPr="00307499" w:rsidRDefault="002C1967" w:rsidP="002C1967">
            <w:pPr>
              <w:tabs>
                <w:tab w:val="left" w:pos="720"/>
              </w:tabs>
              <w:contextualSpacing/>
              <w:jc w:val="center"/>
              <w:rPr>
                <w:b/>
                <w:sz w:val="22"/>
                <w:szCs w:val="22"/>
                <w:lang w:eastAsia="en-US"/>
              </w:rPr>
            </w:pPr>
            <w:r w:rsidRPr="00307499">
              <w:rPr>
                <w:b/>
                <w:sz w:val="22"/>
                <w:szCs w:val="22"/>
                <w:lang w:eastAsia="en-US"/>
              </w:rPr>
              <w:t>FM</w:t>
            </w:r>
          </w:p>
          <w:p w14:paraId="5E32D101" w14:textId="6A2A2B4C" w:rsidR="002C1967" w:rsidRPr="00744C99" w:rsidRDefault="002C1967" w:rsidP="002C1967">
            <w:pPr>
              <w:jc w:val="both"/>
              <w:rPr>
                <w:rFonts w:eastAsia="Calibri"/>
                <w:sz w:val="22"/>
                <w:szCs w:val="22"/>
              </w:rPr>
            </w:pPr>
            <w:r w:rsidRPr="00307499">
              <w:rPr>
                <w:rFonts w:eastAsia="Calibri"/>
                <w:sz w:val="22"/>
                <w:szCs w:val="22"/>
              </w:rPr>
              <w:t>Lūdzam precizēt un aizstāt Pamatnostādņu projekta tekstā saīsinājumu “</w:t>
            </w:r>
            <w:proofErr w:type="spellStart"/>
            <w:r w:rsidRPr="00307499">
              <w:rPr>
                <w:rFonts w:eastAsia="Calibri"/>
                <w:sz w:val="22"/>
                <w:szCs w:val="22"/>
              </w:rPr>
              <w:t>Eirostat</w:t>
            </w:r>
            <w:proofErr w:type="spellEnd"/>
            <w:r w:rsidRPr="00307499">
              <w:rPr>
                <w:rFonts w:eastAsia="Calibri"/>
                <w:sz w:val="22"/>
                <w:szCs w:val="22"/>
              </w:rPr>
              <w:t>” uz “</w:t>
            </w:r>
            <w:proofErr w:type="spellStart"/>
            <w:r w:rsidRPr="00307499">
              <w:rPr>
                <w:rFonts w:eastAsia="Calibri"/>
                <w:sz w:val="22"/>
                <w:szCs w:val="22"/>
              </w:rPr>
              <w:t>Eurostat</w:t>
            </w:r>
            <w:proofErr w:type="spellEnd"/>
            <w:r w:rsidRPr="00307499">
              <w:rPr>
                <w:rFonts w:eastAsia="Calibri"/>
                <w:sz w:val="22"/>
                <w:szCs w:val="22"/>
              </w:rPr>
              <w:t xml:space="preserve">”, kas ir vispārzināms saīsinājums Eiropas Savienības Statistikas birojam, kas publicē augstas kvalitātes Eiropas mēroga </w:t>
            </w:r>
            <w:r w:rsidRPr="00307499">
              <w:rPr>
                <w:rFonts w:eastAsia="Calibri"/>
                <w:sz w:val="22"/>
                <w:szCs w:val="22"/>
              </w:rPr>
              <w:lastRenderedPageBreak/>
              <w:t>statistikas datus un indikatorus, kuri ļauj salīdz</w:t>
            </w:r>
            <w:r>
              <w:rPr>
                <w:rFonts w:eastAsia="Calibri"/>
                <w:sz w:val="22"/>
                <w:szCs w:val="22"/>
              </w:rPr>
              <w:t>ināt valstis un reģionus.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E88F5BE" w14:textId="04777337" w:rsidR="002C1967" w:rsidRPr="00307499" w:rsidRDefault="002C1967" w:rsidP="002C1967">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474866D2" w14:textId="3BBD0116" w:rsidR="002C1967" w:rsidRPr="00307499" w:rsidRDefault="002C1967" w:rsidP="002C1967">
            <w:pPr>
              <w:rPr>
                <w:sz w:val="22"/>
                <w:szCs w:val="22"/>
                <w:lang w:eastAsia="en-US"/>
              </w:rPr>
            </w:pPr>
            <w:r>
              <w:rPr>
                <w:sz w:val="22"/>
                <w:szCs w:val="22"/>
                <w:lang w:eastAsia="en-US"/>
              </w:rPr>
              <w:t>Skat. Pamatnostādņu projektu un 2.pielikumu.</w:t>
            </w:r>
          </w:p>
        </w:tc>
      </w:tr>
      <w:tr w:rsidR="002C1967" w:rsidRPr="00307499" w14:paraId="7553EAD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D5A921A" w14:textId="30F7F98D" w:rsidR="002C1967" w:rsidRPr="00307499" w:rsidRDefault="00F40E35" w:rsidP="002C1967">
            <w:pPr>
              <w:pStyle w:val="naisc"/>
              <w:spacing w:before="0" w:after="0"/>
              <w:rPr>
                <w:sz w:val="22"/>
                <w:szCs w:val="22"/>
              </w:rPr>
            </w:pPr>
            <w:r>
              <w:rPr>
                <w:sz w:val="22"/>
                <w:szCs w:val="22"/>
              </w:rPr>
              <w:t>67</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6A3EE4D" w14:textId="45627FE6" w:rsidR="002C1967" w:rsidRPr="00307499" w:rsidRDefault="002C1967" w:rsidP="002C1967">
            <w:pPr>
              <w:pStyle w:val="naisc"/>
              <w:spacing w:before="0" w:after="0"/>
              <w:jc w:val="left"/>
              <w:rPr>
                <w:sz w:val="22"/>
                <w:szCs w:val="22"/>
              </w:rPr>
            </w:pPr>
            <w:r>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B9C840A" w14:textId="32CFA716" w:rsidR="002C1967" w:rsidRPr="00744C99" w:rsidRDefault="002C1967" w:rsidP="002C1967">
            <w:pPr>
              <w:tabs>
                <w:tab w:val="left" w:pos="720"/>
              </w:tabs>
              <w:contextualSpacing/>
              <w:jc w:val="center"/>
              <w:rPr>
                <w:rFonts w:eastAsia="Calibri"/>
                <w:b/>
                <w:sz w:val="22"/>
                <w:szCs w:val="22"/>
              </w:rPr>
            </w:pPr>
            <w:r w:rsidRPr="00744C99">
              <w:rPr>
                <w:rFonts w:eastAsia="Calibri"/>
                <w:b/>
                <w:sz w:val="22"/>
                <w:szCs w:val="22"/>
              </w:rPr>
              <w:t>FM</w:t>
            </w:r>
          </w:p>
          <w:p w14:paraId="29F9C762" w14:textId="420D199D" w:rsidR="002C1967" w:rsidRPr="00307499" w:rsidRDefault="002C1967" w:rsidP="002C1967">
            <w:pPr>
              <w:tabs>
                <w:tab w:val="left" w:pos="720"/>
              </w:tabs>
              <w:contextualSpacing/>
              <w:jc w:val="both"/>
              <w:rPr>
                <w:sz w:val="22"/>
                <w:szCs w:val="22"/>
                <w:lang w:eastAsia="en-US"/>
              </w:rPr>
            </w:pPr>
            <w:r w:rsidRPr="00307499">
              <w:rPr>
                <w:rFonts w:eastAsia="Calibri"/>
                <w:sz w:val="22"/>
                <w:szCs w:val="22"/>
              </w:rPr>
              <w:t>Lūdzam atšifrēt saīsinājumos “</w:t>
            </w:r>
            <w:proofErr w:type="spellStart"/>
            <w:r w:rsidRPr="00307499">
              <w:rPr>
                <w:rFonts w:eastAsia="Calibri"/>
                <w:sz w:val="22"/>
                <w:szCs w:val="22"/>
              </w:rPr>
              <w:t>Eurofound</w:t>
            </w:r>
            <w:proofErr w:type="spellEnd"/>
            <w:r w:rsidRPr="00307499">
              <w:rPr>
                <w:rFonts w:eastAsia="Calibri"/>
                <w:sz w:val="22"/>
                <w:szCs w:val="22"/>
              </w:rPr>
              <w:t>” (</w:t>
            </w:r>
            <w:proofErr w:type="spellStart"/>
            <w:r w:rsidRPr="00307499">
              <w:rPr>
                <w:rFonts w:eastAsia="Calibri"/>
                <w:i/>
                <w:iCs/>
                <w:sz w:val="22"/>
                <w:szCs w:val="22"/>
              </w:rPr>
              <w:t>European</w:t>
            </w:r>
            <w:proofErr w:type="spellEnd"/>
            <w:r w:rsidRPr="00307499">
              <w:rPr>
                <w:rFonts w:eastAsia="Calibri"/>
                <w:i/>
                <w:iCs/>
                <w:sz w:val="22"/>
                <w:szCs w:val="22"/>
              </w:rPr>
              <w:t xml:space="preserve"> </w:t>
            </w:r>
            <w:proofErr w:type="spellStart"/>
            <w:r w:rsidRPr="00307499">
              <w:rPr>
                <w:rFonts w:eastAsia="Calibri"/>
                <w:i/>
                <w:iCs/>
                <w:sz w:val="22"/>
                <w:szCs w:val="22"/>
              </w:rPr>
              <w:t>Foundation</w:t>
            </w:r>
            <w:proofErr w:type="spellEnd"/>
            <w:r w:rsidRPr="00307499">
              <w:rPr>
                <w:rFonts w:eastAsia="Calibri"/>
                <w:i/>
                <w:iCs/>
                <w:sz w:val="22"/>
                <w:szCs w:val="22"/>
              </w:rPr>
              <w:t xml:space="preserve"> </w:t>
            </w:r>
            <w:proofErr w:type="spellStart"/>
            <w:r w:rsidRPr="00307499">
              <w:rPr>
                <w:rFonts w:eastAsia="Calibri"/>
                <w:i/>
                <w:iCs/>
                <w:sz w:val="22"/>
                <w:szCs w:val="22"/>
              </w:rPr>
              <w:t>for</w:t>
            </w:r>
            <w:proofErr w:type="spellEnd"/>
            <w:r w:rsidRPr="00307499">
              <w:rPr>
                <w:rFonts w:eastAsia="Calibri"/>
                <w:i/>
                <w:iCs/>
                <w:sz w:val="22"/>
                <w:szCs w:val="22"/>
              </w:rPr>
              <w:t xml:space="preserve"> </w:t>
            </w:r>
            <w:proofErr w:type="spellStart"/>
            <w:r w:rsidRPr="00307499">
              <w:rPr>
                <w:rFonts w:eastAsia="Calibri"/>
                <w:i/>
                <w:iCs/>
                <w:sz w:val="22"/>
                <w:szCs w:val="22"/>
              </w:rPr>
              <w:t>the</w:t>
            </w:r>
            <w:proofErr w:type="spellEnd"/>
            <w:r w:rsidRPr="00307499">
              <w:rPr>
                <w:rFonts w:eastAsia="Calibri"/>
                <w:i/>
                <w:iCs/>
                <w:sz w:val="22"/>
                <w:szCs w:val="22"/>
              </w:rPr>
              <w:t xml:space="preserve"> </w:t>
            </w:r>
            <w:proofErr w:type="spellStart"/>
            <w:r w:rsidRPr="00307499">
              <w:rPr>
                <w:rFonts w:eastAsia="Calibri"/>
                <w:i/>
                <w:iCs/>
                <w:sz w:val="22"/>
                <w:szCs w:val="22"/>
              </w:rPr>
              <w:t>Improvement</w:t>
            </w:r>
            <w:proofErr w:type="spellEnd"/>
            <w:r w:rsidRPr="00307499">
              <w:rPr>
                <w:rFonts w:eastAsia="Calibri"/>
                <w:i/>
                <w:iCs/>
                <w:sz w:val="22"/>
                <w:szCs w:val="22"/>
              </w:rPr>
              <w:t xml:space="preserve"> </w:t>
            </w:r>
            <w:proofErr w:type="spellStart"/>
            <w:r w:rsidRPr="00307499">
              <w:rPr>
                <w:rFonts w:eastAsia="Calibri"/>
                <w:i/>
                <w:iCs/>
                <w:sz w:val="22"/>
                <w:szCs w:val="22"/>
              </w:rPr>
              <w:t>of</w:t>
            </w:r>
            <w:proofErr w:type="spellEnd"/>
            <w:r w:rsidRPr="00307499">
              <w:rPr>
                <w:rFonts w:eastAsia="Calibri"/>
                <w:i/>
                <w:iCs/>
                <w:sz w:val="22"/>
                <w:szCs w:val="22"/>
              </w:rPr>
              <w:t xml:space="preserve"> </w:t>
            </w:r>
            <w:proofErr w:type="spellStart"/>
            <w:r w:rsidRPr="00307499">
              <w:rPr>
                <w:rFonts w:eastAsia="Calibri"/>
                <w:i/>
                <w:iCs/>
                <w:sz w:val="22"/>
                <w:szCs w:val="22"/>
              </w:rPr>
              <w:t>Living</w:t>
            </w:r>
            <w:proofErr w:type="spellEnd"/>
            <w:r w:rsidRPr="00307499">
              <w:rPr>
                <w:rFonts w:eastAsia="Calibri"/>
                <w:i/>
                <w:iCs/>
                <w:sz w:val="22"/>
                <w:szCs w:val="22"/>
              </w:rPr>
              <w:t xml:space="preserve"> </w:t>
            </w:r>
            <w:proofErr w:type="spellStart"/>
            <w:r w:rsidRPr="00307499">
              <w:rPr>
                <w:rFonts w:eastAsia="Calibri"/>
                <w:i/>
                <w:iCs/>
                <w:sz w:val="22"/>
                <w:szCs w:val="22"/>
              </w:rPr>
              <w:t>and</w:t>
            </w:r>
            <w:proofErr w:type="spellEnd"/>
            <w:r w:rsidRPr="00307499">
              <w:rPr>
                <w:rFonts w:eastAsia="Calibri"/>
                <w:i/>
                <w:iCs/>
                <w:sz w:val="22"/>
                <w:szCs w:val="22"/>
              </w:rPr>
              <w:t xml:space="preserve"> </w:t>
            </w:r>
            <w:proofErr w:type="spellStart"/>
            <w:r w:rsidRPr="00307499">
              <w:rPr>
                <w:rFonts w:eastAsia="Calibri"/>
                <w:i/>
                <w:iCs/>
                <w:sz w:val="22"/>
                <w:szCs w:val="22"/>
              </w:rPr>
              <w:t>Working</w:t>
            </w:r>
            <w:proofErr w:type="spellEnd"/>
            <w:r w:rsidRPr="00307499">
              <w:rPr>
                <w:rFonts w:eastAsia="Calibri"/>
                <w:i/>
                <w:iCs/>
                <w:sz w:val="22"/>
                <w:szCs w:val="22"/>
              </w:rPr>
              <w:t xml:space="preserve"> </w:t>
            </w:r>
            <w:proofErr w:type="spellStart"/>
            <w:r w:rsidRPr="00307499">
              <w:rPr>
                <w:rFonts w:eastAsia="Calibri"/>
                <w:i/>
                <w:iCs/>
                <w:sz w:val="22"/>
                <w:szCs w:val="22"/>
              </w:rPr>
              <w:t>Conditions</w:t>
            </w:r>
            <w:proofErr w:type="spellEnd"/>
            <w:r w:rsidRPr="00307499">
              <w:rPr>
                <w:rFonts w:eastAsia="Calibri"/>
                <w:sz w:val="22"/>
                <w:szCs w:val="22"/>
              </w:rPr>
              <w:t>) kā Eiropas Fonds dzīves un darba apstākļu uzlabošanai.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E62B20C" w14:textId="32C49093" w:rsidR="002C1967" w:rsidRPr="00307499" w:rsidRDefault="002C1967" w:rsidP="002C1967">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5B556015" w14:textId="199C81F7" w:rsidR="002C1967" w:rsidRPr="00307499" w:rsidRDefault="002C1967" w:rsidP="002C1967">
            <w:pPr>
              <w:rPr>
                <w:sz w:val="22"/>
                <w:szCs w:val="22"/>
                <w:lang w:eastAsia="en-US"/>
              </w:rPr>
            </w:pPr>
            <w:r>
              <w:rPr>
                <w:sz w:val="22"/>
                <w:szCs w:val="22"/>
                <w:lang w:eastAsia="en-US"/>
              </w:rPr>
              <w:t>Skat. Pamatnostādņu projektu.</w:t>
            </w:r>
          </w:p>
        </w:tc>
      </w:tr>
      <w:tr w:rsidR="002C1967" w:rsidRPr="00307499" w14:paraId="7320D10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1058968" w14:textId="6CCBA51A" w:rsidR="002C1967" w:rsidRPr="00307499" w:rsidRDefault="00F40E35" w:rsidP="002C1967">
            <w:pPr>
              <w:pStyle w:val="naisc"/>
              <w:spacing w:before="0" w:after="0"/>
              <w:rPr>
                <w:sz w:val="22"/>
                <w:szCs w:val="22"/>
              </w:rPr>
            </w:pPr>
            <w:r>
              <w:rPr>
                <w:sz w:val="22"/>
                <w:szCs w:val="22"/>
              </w:rPr>
              <w:t>68</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129D2AE" w14:textId="75833370" w:rsidR="002C1967" w:rsidRPr="00826616" w:rsidRDefault="002C1967" w:rsidP="002C1967">
            <w:pPr>
              <w:pStyle w:val="CommentText"/>
              <w:jc w:val="both"/>
              <w:rPr>
                <w:color w:val="000000"/>
                <w:sz w:val="22"/>
                <w:szCs w:val="22"/>
              </w:rPr>
            </w:pPr>
            <w:r w:rsidRPr="00826616">
              <w:rPr>
                <w:sz w:val="22"/>
                <w:szCs w:val="22"/>
              </w:rPr>
              <w:t xml:space="preserve">4.Rīcības virzieni un uzdevumi, </w:t>
            </w:r>
            <w:r>
              <w:rPr>
                <w:sz w:val="22"/>
                <w:szCs w:val="22"/>
              </w:rPr>
              <w:t>2</w:t>
            </w:r>
            <w:r w:rsidRPr="00826616">
              <w:rPr>
                <w:color w:val="000000"/>
                <w:sz w:val="22"/>
                <w:szCs w:val="22"/>
              </w:rPr>
              <w:t>.Rīcīb</w:t>
            </w:r>
            <w:r>
              <w:rPr>
                <w:color w:val="000000"/>
                <w:sz w:val="22"/>
                <w:szCs w:val="22"/>
              </w:rPr>
              <w:t>as</w:t>
            </w:r>
            <w:r w:rsidRPr="00826616">
              <w:rPr>
                <w:color w:val="000000"/>
                <w:sz w:val="22"/>
                <w:szCs w:val="22"/>
              </w:rPr>
              <w:t xml:space="preserve"> virziens</w:t>
            </w:r>
          </w:p>
          <w:p w14:paraId="5C754CE5" w14:textId="0257A555" w:rsidR="002C1967" w:rsidRPr="00B51093" w:rsidRDefault="002C1967" w:rsidP="002C1967">
            <w:pPr>
              <w:pStyle w:val="naisc"/>
              <w:spacing w:before="0" w:after="0"/>
              <w:jc w:val="left"/>
              <w:rPr>
                <w:i/>
                <w:sz w:val="22"/>
                <w:szCs w:val="22"/>
              </w:rPr>
            </w:pPr>
            <w:r w:rsidRPr="00B51093">
              <w:rPr>
                <w:i/>
                <w:sz w:val="22"/>
                <w:szCs w:val="22"/>
              </w:rPr>
              <w:t>9.uzdevums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D011DE4" w14:textId="77777777" w:rsidR="002C1967" w:rsidRPr="00D841A0" w:rsidRDefault="002C1967" w:rsidP="002C1967">
            <w:pPr>
              <w:jc w:val="center"/>
              <w:rPr>
                <w:b/>
                <w:color w:val="000000"/>
                <w:sz w:val="22"/>
                <w:szCs w:val="22"/>
              </w:rPr>
            </w:pPr>
            <w:r w:rsidRPr="00D841A0">
              <w:rPr>
                <w:b/>
                <w:color w:val="000000"/>
                <w:sz w:val="22"/>
                <w:szCs w:val="22"/>
              </w:rPr>
              <w:t>EM</w:t>
            </w:r>
          </w:p>
          <w:p w14:paraId="1B13DF89" w14:textId="3EE48DF8" w:rsidR="002C1967" w:rsidRPr="00744C99" w:rsidRDefault="002C1967" w:rsidP="002C1967">
            <w:pPr>
              <w:tabs>
                <w:tab w:val="left" w:pos="720"/>
              </w:tabs>
              <w:contextualSpacing/>
              <w:jc w:val="both"/>
              <w:rPr>
                <w:rFonts w:eastAsia="Calibri"/>
                <w:b/>
                <w:sz w:val="22"/>
                <w:szCs w:val="22"/>
              </w:rPr>
            </w:pPr>
            <w:r w:rsidRPr="00307499">
              <w:rPr>
                <w:sz w:val="22"/>
                <w:szCs w:val="22"/>
              </w:rPr>
              <w:t>Ņemot vērā, ka Pamatnostādņu projekta otrā rīcības virziena “Moderna un pieejama sociālo pakalpojumu sistēma, kas cita starpā uzlabo iedzīvotāju iespējas dzīvot neatkarīgi un dzīvot sabiedrībā, iekļauties izglītībā un darba tirgū” 9. uzdevums paredz ieviest ES daudzgadu budžeta ietvaros paredzētu atbalsta programmu sociālo un pašvaldības īres mājokļu būvniecībai un atjaunošanai, taču šobrīd piedāvātais uzdevuma formulējums rada priekšstatu par plašāku plānoto programmas tvērumu, lūdzam izteikt uzdevumu šādā formulējumā: “Izstrādāt priekšlikumus mājokļu nodrošināšanai nabadzības un sociālās atstumtības riskam pakļautajām iedzīvotāju grupām, iedzīvotājiem krīzes situācijās (sociālie un pašvaldības īres mājokļi)”.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E99E741" w14:textId="77777777" w:rsidR="002C1967" w:rsidRPr="00A71275" w:rsidRDefault="002C1967" w:rsidP="002C1967">
            <w:pPr>
              <w:pStyle w:val="naisc"/>
              <w:spacing w:before="0" w:after="0"/>
              <w:rPr>
                <w:b/>
                <w:bCs/>
                <w:sz w:val="22"/>
                <w:szCs w:val="22"/>
              </w:rPr>
            </w:pPr>
            <w:r w:rsidRPr="00A71275">
              <w:rPr>
                <w:b/>
                <w:bCs/>
                <w:sz w:val="22"/>
                <w:szCs w:val="22"/>
              </w:rPr>
              <w:t>Nav ņemts vērā</w:t>
            </w:r>
          </w:p>
          <w:p w14:paraId="64734549" w14:textId="1474C5C9" w:rsidR="002C1967" w:rsidRPr="00350BBF" w:rsidRDefault="002C1967" w:rsidP="002C1967">
            <w:pPr>
              <w:pStyle w:val="naisc"/>
              <w:spacing w:before="0" w:after="0"/>
              <w:jc w:val="both"/>
              <w:rPr>
                <w:bCs/>
                <w:sz w:val="22"/>
                <w:szCs w:val="22"/>
              </w:rPr>
            </w:pPr>
            <w:r w:rsidRPr="00A71275">
              <w:rPr>
                <w:bCs/>
                <w:sz w:val="22"/>
                <w:szCs w:val="22"/>
              </w:rPr>
              <w:t xml:space="preserve">Uzdevuma pašreizējā redakcija nodrošina lielāku atbilstību Ministru kabineta 2020.gada 4.marta rīkojumā nr.95 “par nozaru politiku pamatnostādnēm 2021.-2027.gadam” iekļautajam Mājokļu pieejamības pamatnostādņu 2021.-2027.gadam mērķim. </w:t>
            </w:r>
          </w:p>
        </w:tc>
        <w:tc>
          <w:tcPr>
            <w:tcW w:w="3253" w:type="dxa"/>
            <w:tcBorders>
              <w:top w:val="single" w:sz="4" w:space="0" w:color="auto"/>
              <w:left w:val="single" w:sz="4" w:space="0" w:color="auto"/>
              <w:bottom w:val="single" w:sz="4" w:space="0" w:color="auto"/>
            </w:tcBorders>
            <w:shd w:val="clear" w:color="auto" w:fill="auto"/>
          </w:tcPr>
          <w:p w14:paraId="3535FC67" w14:textId="77777777" w:rsidR="002C1967" w:rsidRPr="00307499" w:rsidRDefault="002C1967" w:rsidP="002C1967">
            <w:pPr>
              <w:rPr>
                <w:sz w:val="22"/>
                <w:szCs w:val="22"/>
                <w:lang w:eastAsia="en-US"/>
              </w:rPr>
            </w:pPr>
          </w:p>
        </w:tc>
      </w:tr>
      <w:tr w:rsidR="002C1967" w:rsidRPr="00307499" w14:paraId="7C2DB47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6DA1841" w14:textId="6AACA861" w:rsidR="002C1967" w:rsidRPr="00307499" w:rsidRDefault="00F40E35" w:rsidP="002C1967">
            <w:pPr>
              <w:pStyle w:val="naisc"/>
              <w:spacing w:before="0" w:after="0"/>
              <w:rPr>
                <w:sz w:val="22"/>
                <w:szCs w:val="22"/>
              </w:rPr>
            </w:pPr>
            <w:r>
              <w:rPr>
                <w:sz w:val="22"/>
                <w:szCs w:val="22"/>
              </w:rPr>
              <w:t>69</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7E15C44" w14:textId="377CE88C" w:rsidR="002C1967" w:rsidRPr="00307499" w:rsidRDefault="002C1967" w:rsidP="002C1967">
            <w:pPr>
              <w:pStyle w:val="naisc"/>
              <w:spacing w:before="0" w:after="0"/>
              <w:jc w:val="left"/>
              <w:rPr>
                <w:sz w:val="22"/>
                <w:szCs w:val="22"/>
              </w:rPr>
            </w:pPr>
            <w:r>
              <w:rPr>
                <w:sz w:val="22"/>
                <w:szCs w:val="22"/>
              </w:rPr>
              <w:t>1.</w:t>
            </w:r>
            <w:r w:rsidRPr="00307499">
              <w:rPr>
                <w:sz w:val="22"/>
                <w:szCs w:val="22"/>
              </w:rPr>
              <w:t xml:space="preserve"> Pamatnostādņu kopsavilkums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1923F6E" w14:textId="77777777" w:rsidR="002C1967" w:rsidRPr="00153EB7" w:rsidRDefault="002C1967" w:rsidP="002C1967">
            <w:pPr>
              <w:tabs>
                <w:tab w:val="left" w:pos="720"/>
              </w:tabs>
              <w:contextualSpacing/>
              <w:jc w:val="center"/>
              <w:rPr>
                <w:b/>
                <w:sz w:val="22"/>
                <w:szCs w:val="22"/>
                <w:lang w:eastAsia="en-US"/>
              </w:rPr>
            </w:pPr>
            <w:r w:rsidRPr="00153EB7">
              <w:rPr>
                <w:b/>
                <w:sz w:val="22"/>
                <w:szCs w:val="22"/>
                <w:lang w:eastAsia="en-US"/>
              </w:rPr>
              <w:t>KM</w:t>
            </w:r>
          </w:p>
          <w:p w14:paraId="7B9D70B2" w14:textId="7C33A2E1" w:rsidR="002C1967" w:rsidRPr="00307499" w:rsidRDefault="002C1967" w:rsidP="002C1967">
            <w:pPr>
              <w:jc w:val="both"/>
              <w:rPr>
                <w:sz w:val="22"/>
                <w:szCs w:val="22"/>
              </w:rPr>
            </w:pPr>
            <w:r w:rsidRPr="00307499">
              <w:rPr>
                <w:sz w:val="22"/>
                <w:szCs w:val="22"/>
              </w:rPr>
              <w:t>Aicinām Projekta 1.nodaļas ,,Pamatnostādņu kopsavilkums” teikumu: ,,</w:t>
            </w:r>
            <w:r w:rsidRPr="00307499">
              <w:rPr>
                <w:rStyle w:val="normaltextrun"/>
                <w:color w:val="000000"/>
                <w:sz w:val="22"/>
                <w:szCs w:val="22"/>
                <w:shd w:val="clear" w:color="auto" w:fill="FFFFFF"/>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papildināt </w:t>
            </w:r>
            <w:r w:rsidRPr="00A71275">
              <w:rPr>
                <w:rStyle w:val="normaltextrun"/>
                <w:color w:val="000000"/>
                <w:sz w:val="22"/>
                <w:szCs w:val="22"/>
                <w:shd w:val="clear" w:color="auto" w:fill="FFFFFF"/>
              </w:rPr>
              <w:t xml:space="preserve">ar šādu noslēguma daļu: ,,[..] </w:t>
            </w:r>
            <w:r w:rsidRPr="00A71275">
              <w:rPr>
                <w:rStyle w:val="normaltextrun"/>
                <w:sz w:val="22"/>
                <w:szCs w:val="22"/>
                <w:shd w:val="clear" w:color="auto" w:fill="FFFFFF"/>
              </w:rPr>
              <w:lastRenderedPageBreak/>
              <w:t>t</w:t>
            </w:r>
            <w:r w:rsidRPr="00A71275">
              <w:rPr>
                <w:sz w:val="22"/>
                <w:szCs w:val="22"/>
                <w:shd w:val="clear" w:color="auto" w:fill="FFFFFF"/>
              </w:rPr>
              <w:t>ostarp veicinot un attīstot Latvijas diasporas attālinātā pārrobežu darba iespējas.”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1D9F7A7" w14:textId="77777777" w:rsidR="002C1967" w:rsidRDefault="002C1967" w:rsidP="002C1967">
            <w:pPr>
              <w:pStyle w:val="naisc"/>
              <w:spacing w:before="0" w:after="0"/>
              <w:rPr>
                <w:b/>
                <w:bCs/>
                <w:sz w:val="22"/>
                <w:szCs w:val="22"/>
              </w:rPr>
            </w:pPr>
            <w:r>
              <w:rPr>
                <w:b/>
                <w:bCs/>
                <w:sz w:val="22"/>
                <w:szCs w:val="22"/>
              </w:rPr>
              <w:lastRenderedPageBreak/>
              <w:t>Nav ņemts vērā</w:t>
            </w:r>
          </w:p>
          <w:p w14:paraId="012E47CF" w14:textId="3B80FBEB" w:rsidR="002C1967" w:rsidRDefault="002C1967" w:rsidP="002C1967">
            <w:pPr>
              <w:pStyle w:val="naisc"/>
              <w:spacing w:before="0" w:after="0"/>
              <w:jc w:val="both"/>
            </w:pPr>
            <w:r>
              <w:rPr>
                <w:bCs/>
                <w:sz w:val="22"/>
                <w:szCs w:val="22"/>
              </w:rPr>
              <w:t>Atzīstam nepieciešamību turpināt jau iesāktās iniciatīvas darbam ar diasporu un attīstīt jaunas iestrādes, tomēr vē</w:t>
            </w:r>
            <w:r w:rsidRPr="00082041">
              <w:rPr>
                <w:bCs/>
                <w:sz w:val="22"/>
                <w:szCs w:val="22"/>
              </w:rPr>
              <w:t>ršam uzmanību</w:t>
            </w:r>
            <w:r>
              <w:rPr>
                <w:bCs/>
                <w:sz w:val="22"/>
                <w:szCs w:val="22"/>
              </w:rPr>
              <w:t xml:space="preserve">, ka pamatnostādņu kopsavilkumā nav plānots iekļaut un uzskaitīt  tik specifiskus uzdevumus, darbības un  konkrētas mērķa grupas attiecībā uz diasporu, jo atbilstošas darbības tiek atspoguļotas zem pamatnostādņu projekta </w:t>
            </w:r>
            <w:r w:rsidR="00915456">
              <w:rPr>
                <w:bCs/>
                <w:sz w:val="22"/>
                <w:szCs w:val="22"/>
              </w:rPr>
              <w:t>3.</w:t>
            </w:r>
            <w:r w:rsidRPr="00915456">
              <w:rPr>
                <w:bCs/>
                <w:sz w:val="22"/>
                <w:szCs w:val="22"/>
              </w:rPr>
              <w:t xml:space="preserve">1.3. </w:t>
            </w:r>
            <w:r w:rsidR="00915456">
              <w:rPr>
                <w:bCs/>
                <w:sz w:val="22"/>
                <w:szCs w:val="22"/>
              </w:rPr>
              <w:t xml:space="preserve"> </w:t>
            </w:r>
            <w:r w:rsidR="00915456" w:rsidRPr="00915456">
              <w:rPr>
                <w:bCs/>
                <w:sz w:val="22"/>
                <w:szCs w:val="22"/>
                <w:shd w:val="clear" w:color="auto" w:fill="FFFFFF" w:themeFill="background1"/>
              </w:rPr>
              <w:t>uzdevuma</w:t>
            </w:r>
            <w:r w:rsidRPr="00915456">
              <w:rPr>
                <w:bCs/>
                <w:sz w:val="22"/>
                <w:szCs w:val="22"/>
              </w:rPr>
              <w:t xml:space="preserve"> </w:t>
            </w:r>
            <w:r w:rsidRPr="00915456">
              <w:rPr>
                <w:bCs/>
                <w:sz w:val="22"/>
                <w:szCs w:val="22"/>
              </w:rPr>
              <w:lastRenderedPageBreak/>
              <w:t>“</w:t>
            </w:r>
            <w:r w:rsidRPr="00915456">
              <w:rPr>
                <w:i/>
              </w:rPr>
              <w:t xml:space="preserve">pilnveidojot atbalstu reģionālās mobilitātes un </w:t>
            </w:r>
            <w:proofErr w:type="spellStart"/>
            <w:r w:rsidRPr="00915456">
              <w:rPr>
                <w:i/>
              </w:rPr>
              <w:t>remigrācijas</w:t>
            </w:r>
            <w:proofErr w:type="spellEnd"/>
            <w:r w:rsidRPr="00915456">
              <w:rPr>
                <w:i/>
              </w:rPr>
              <w:t xml:space="preserve"> veicināšanai”.</w:t>
            </w:r>
            <w:r>
              <w:rPr>
                <w:i/>
              </w:rPr>
              <w:t xml:space="preserve"> </w:t>
            </w:r>
          </w:p>
          <w:p w14:paraId="61F94E41" w14:textId="22C38906" w:rsidR="002C1967" w:rsidRPr="00B613E2" w:rsidRDefault="002C1967" w:rsidP="002C1967">
            <w:pPr>
              <w:pStyle w:val="naisc"/>
              <w:spacing w:before="0" w:after="0"/>
              <w:jc w:val="both"/>
              <w:rPr>
                <w:bCs/>
                <w:sz w:val="22"/>
                <w:szCs w:val="22"/>
              </w:rPr>
            </w:pPr>
            <w:r>
              <w:rPr>
                <w:bCs/>
                <w:sz w:val="22"/>
                <w:szCs w:val="22"/>
              </w:rPr>
              <w:t xml:space="preserve">Papildus informējam, ka darbs ar remigrācijas un diasporas jautājumiem, kā arī pārrobežu sadarbības jautājumiem jau šobrīd tiek organizēts EURES tīkla projekta ietvaros un turpmāka pasākumu detalizācija attiecībā uz diasporas iesaisti izrietēs gan no jaunā EURES projekta nākamajā ES fondu periodā, gan no jauninājumiem diasporas un remigrācijas politikas kopumā, par ko vēl norisinās diskusijas.  </w:t>
            </w:r>
          </w:p>
        </w:tc>
        <w:tc>
          <w:tcPr>
            <w:tcW w:w="3253" w:type="dxa"/>
            <w:tcBorders>
              <w:top w:val="single" w:sz="4" w:space="0" w:color="auto"/>
              <w:left w:val="single" w:sz="4" w:space="0" w:color="auto"/>
              <w:bottom w:val="single" w:sz="4" w:space="0" w:color="auto"/>
            </w:tcBorders>
            <w:shd w:val="clear" w:color="auto" w:fill="auto"/>
          </w:tcPr>
          <w:p w14:paraId="343BFB8A" w14:textId="77777777" w:rsidR="002C1967" w:rsidRPr="00307499" w:rsidRDefault="002C1967" w:rsidP="002C1967">
            <w:pPr>
              <w:rPr>
                <w:sz w:val="22"/>
                <w:szCs w:val="22"/>
                <w:lang w:eastAsia="en-US"/>
              </w:rPr>
            </w:pPr>
          </w:p>
        </w:tc>
      </w:tr>
      <w:tr w:rsidR="002C1967" w:rsidRPr="00307499" w14:paraId="7DED4CB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7219ABF" w14:textId="1C006121" w:rsidR="002C1967" w:rsidRPr="00307499" w:rsidRDefault="00F40E35" w:rsidP="002C1967">
            <w:pPr>
              <w:pStyle w:val="naisc"/>
              <w:spacing w:before="0" w:after="0"/>
              <w:rPr>
                <w:sz w:val="22"/>
                <w:szCs w:val="22"/>
              </w:rPr>
            </w:pPr>
            <w:r>
              <w:rPr>
                <w:sz w:val="22"/>
                <w:szCs w:val="22"/>
              </w:rPr>
              <w:t>70</w:t>
            </w:r>
            <w:r w:rsidR="002C1967">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F3A824F" w14:textId="0CA7DA4B" w:rsidR="002C1967" w:rsidRPr="00307499" w:rsidRDefault="002C1967" w:rsidP="002C1967">
            <w:pPr>
              <w:pStyle w:val="naisc"/>
              <w:spacing w:before="0" w:after="0"/>
              <w:jc w:val="left"/>
              <w:rPr>
                <w:sz w:val="22"/>
                <w:szCs w:val="22"/>
              </w:rPr>
            </w:pPr>
            <w:r>
              <w:rPr>
                <w:sz w:val="22"/>
                <w:szCs w:val="22"/>
              </w:rPr>
              <w:t>Vispārīgi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4FFCC36" w14:textId="77777777" w:rsidR="002C1967" w:rsidRPr="00153EB7" w:rsidRDefault="002C1967" w:rsidP="002C1967">
            <w:pPr>
              <w:tabs>
                <w:tab w:val="left" w:pos="720"/>
              </w:tabs>
              <w:contextualSpacing/>
              <w:jc w:val="center"/>
              <w:rPr>
                <w:b/>
                <w:sz w:val="22"/>
                <w:szCs w:val="22"/>
                <w:lang w:eastAsia="en-US"/>
              </w:rPr>
            </w:pPr>
            <w:r w:rsidRPr="00153EB7">
              <w:rPr>
                <w:b/>
                <w:sz w:val="22"/>
                <w:szCs w:val="22"/>
                <w:lang w:eastAsia="en-US"/>
              </w:rPr>
              <w:t>VARAM</w:t>
            </w:r>
          </w:p>
          <w:p w14:paraId="144A206B" w14:textId="3ECA2513" w:rsidR="002C1967" w:rsidRPr="00307499" w:rsidRDefault="002C1967" w:rsidP="002C1967">
            <w:pPr>
              <w:jc w:val="both"/>
              <w:rPr>
                <w:sz w:val="22"/>
                <w:szCs w:val="22"/>
              </w:rPr>
            </w:pPr>
            <w:r w:rsidRPr="00307499">
              <w:rPr>
                <w:sz w:val="22"/>
                <w:szCs w:val="22"/>
              </w:rPr>
              <w:t xml:space="preserve">Ar 2020. gada 25. februāra </w:t>
            </w:r>
            <w:proofErr w:type="spellStart"/>
            <w:r w:rsidRPr="00307499">
              <w:rPr>
                <w:sz w:val="22"/>
                <w:szCs w:val="22"/>
              </w:rPr>
              <w:t>protokollēmumu</w:t>
            </w:r>
            <w:proofErr w:type="spellEnd"/>
            <w:r w:rsidRPr="00307499">
              <w:rPr>
                <w:sz w:val="22"/>
                <w:szCs w:val="22"/>
              </w:rPr>
              <w:t xml:space="preserve"> ir apstiprināts Informatīvais ziņojums par projektu “Publisko pakalpojumu pārveides metodoloģijas izstrāde un aprobācija” (Nr. 8, 35.§), kura izstrādes mērķis ir noteikt pakalpojumu izveides un attīstības pamatprincipus, kas jāņem vērā valsts pārvaldes pakalpojumu turētājiem, lai veiktu pakalpojumu pašvērtējumu, </w:t>
            </w:r>
            <w:proofErr w:type="spellStart"/>
            <w:r w:rsidRPr="00307499">
              <w:rPr>
                <w:sz w:val="22"/>
                <w:szCs w:val="22"/>
              </w:rPr>
              <w:t>pašorganizējošu</w:t>
            </w:r>
            <w:proofErr w:type="spellEnd"/>
            <w:r w:rsidRPr="00307499">
              <w:rPr>
                <w:sz w:val="22"/>
                <w:szCs w:val="22"/>
              </w:rPr>
              <w:t xml:space="preserve"> pārveidi un pilnveidošanu, tā nodrošinot pakalpojumu efektivitāti un lietderību, kā arī nodrošinātu ātrāku un efektīvāku valsts pārvaldes pakalpojumu sniegšanu, samazinot valsts pārvaldes izmaksas un administratīvo slogu iedzīvotājiem, un radot priekšnosacījumus valsts pārvaldes pakalpojumu digitalizācijas straujākai attīstībai un izmantošanu pasaulē un Latvijā. </w:t>
            </w:r>
          </w:p>
          <w:p w14:paraId="52A5B9E9" w14:textId="6BFD2A55" w:rsidR="002C1967" w:rsidRPr="00307499" w:rsidRDefault="002C1967" w:rsidP="002C1967">
            <w:pPr>
              <w:tabs>
                <w:tab w:val="left" w:pos="720"/>
              </w:tabs>
              <w:contextualSpacing/>
              <w:jc w:val="both"/>
              <w:rPr>
                <w:sz w:val="22"/>
                <w:szCs w:val="22"/>
                <w:lang w:eastAsia="en-US"/>
              </w:rPr>
            </w:pPr>
            <w:r w:rsidRPr="00307499">
              <w:rPr>
                <w:sz w:val="22"/>
                <w:szCs w:val="22"/>
              </w:rPr>
              <w:t xml:space="preserve">Ņemot vērā minēto, ka “Sociālās aizsardzības un darba tirgus politikas pamatnostādnes 2021.-2027.gadam” paredzēta pakalpojumu pilnveides veikšana, lūdzam ņemt vērā </w:t>
            </w:r>
            <w:r w:rsidRPr="00307499">
              <w:rPr>
                <w:sz w:val="22"/>
                <w:szCs w:val="22"/>
              </w:rPr>
              <w:lastRenderedPageBreak/>
              <w:t>informatīvajā ziņojumā iekļautos pakalpojumu attīstības principus.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AD9F5BD" w14:textId="390D4D38" w:rsidR="002C1967" w:rsidRPr="00307499" w:rsidRDefault="002C1967" w:rsidP="002C1967">
            <w:pPr>
              <w:pStyle w:val="naisc"/>
              <w:spacing w:before="0" w:after="0"/>
              <w:jc w:val="both"/>
              <w:rPr>
                <w:b/>
                <w:bCs/>
                <w:sz w:val="22"/>
                <w:szCs w:val="22"/>
              </w:rPr>
            </w:pPr>
            <w:r w:rsidRPr="00A71275">
              <w:rPr>
                <w:bCs/>
                <w:sz w:val="22"/>
                <w:szCs w:val="22"/>
              </w:rPr>
              <w:lastRenderedPageBreak/>
              <w:t>Skaidrojam, ka Labklājības ministrijai kā publiskās pārvaldes institūcijai ir saistoši Ministru kabineta lēmumi saistībā ar publisko pakalpojumu nodrošināšanu.</w:t>
            </w:r>
          </w:p>
        </w:tc>
        <w:tc>
          <w:tcPr>
            <w:tcW w:w="3253" w:type="dxa"/>
            <w:tcBorders>
              <w:top w:val="single" w:sz="4" w:space="0" w:color="auto"/>
              <w:left w:val="single" w:sz="4" w:space="0" w:color="auto"/>
              <w:bottom w:val="single" w:sz="4" w:space="0" w:color="auto"/>
            </w:tcBorders>
            <w:shd w:val="clear" w:color="auto" w:fill="auto"/>
          </w:tcPr>
          <w:p w14:paraId="56B5222F" w14:textId="77777777" w:rsidR="002C1967" w:rsidRPr="00307499" w:rsidRDefault="002C1967" w:rsidP="002C1967">
            <w:pPr>
              <w:rPr>
                <w:sz w:val="22"/>
                <w:szCs w:val="22"/>
                <w:lang w:eastAsia="en-US"/>
              </w:rPr>
            </w:pPr>
          </w:p>
        </w:tc>
      </w:tr>
      <w:tr w:rsidR="009B19D7" w:rsidRPr="00292E3B" w14:paraId="1DD1ED0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9A2689A" w14:textId="4E0FD0B2" w:rsidR="009B19D7" w:rsidRPr="00292E3B" w:rsidRDefault="003872E3" w:rsidP="00292E3B">
            <w:pPr>
              <w:pStyle w:val="naisc"/>
              <w:spacing w:before="0" w:after="0"/>
              <w:rPr>
                <w:sz w:val="22"/>
                <w:szCs w:val="22"/>
              </w:rPr>
            </w:pPr>
            <w:r>
              <w:rPr>
                <w:sz w:val="22"/>
                <w:szCs w:val="22"/>
              </w:rPr>
              <w:t>71.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3875F2B" w14:textId="7426C1EA" w:rsidR="009B19D7" w:rsidRPr="00292E3B" w:rsidRDefault="00D624C1" w:rsidP="00D624C1">
            <w:pPr>
              <w:pStyle w:val="naisc"/>
              <w:spacing w:before="0" w:after="0"/>
              <w:ind w:left="-25"/>
              <w:jc w:val="left"/>
              <w:rPr>
                <w:sz w:val="22"/>
                <w:szCs w:val="22"/>
              </w:rPr>
            </w:pPr>
            <w:r>
              <w:rPr>
                <w:sz w:val="22"/>
                <w:szCs w:val="22"/>
              </w:rPr>
              <w:t>1.</w:t>
            </w:r>
            <w:r w:rsidR="00292E3B" w:rsidRPr="00292E3B">
              <w:rPr>
                <w:sz w:val="22"/>
                <w:szCs w:val="22"/>
              </w:rPr>
              <w:t>Pamatnostādņu kopsavilkums</w:t>
            </w:r>
            <w:r w:rsidR="00292E3B" w:rsidRPr="00292E3B">
              <w:rPr>
                <w:sz w:val="22"/>
                <w:szCs w:val="22"/>
              </w:rPr>
              <w:t>, 7.lpp.</w:t>
            </w:r>
          </w:p>
          <w:p w14:paraId="4693C718" w14:textId="110A0096" w:rsidR="00292E3B" w:rsidRPr="00D624C1" w:rsidRDefault="00292E3B" w:rsidP="00292E3B">
            <w:pPr>
              <w:pStyle w:val="naisc"/>
              <w:spacing w:before="0" w:after="0"/>
              <w:jc w:val="left"/>
              <w:rPr>
                <w:i/>
                <w:sz w:val="22"/>
                <w:szCs w:val="22"/>
              </w:rPr>
            </w:pPr>
            <w:r w:rsidRPr="00D624C1">
              <w:rPr>
                <w:bCs/>
                <w:i/>
                <w:sz w:val="22"/>
                <w:szCs w:val="22"/>
              </w:rPr>
              <w:t xml:space="preserve">Lai uzlabotu sociālās atstumtības un nabadzības riskam pakļauto personu stāvokli, jo īpaši ir nepieciešams nodrošināt savlaicīgu pieeju tiesiskajiem instrumentiem viņu tiesību un pienākumu realizācijai un aizstāvībai, tādejādi jau preventīvi un nekavējoši iedarbojoties uz </w:t>
            </w:r>
            <w:proofErr w:type="spellStart"/>
            <w:r w:rsidRPr="00D624C1">
              <w:rPr>
                <w:bCs/>
                <w:i/>
                <w:sz w:val="22"/>
                <w:szCs w:val="22"/>
              </w:rPr>
              <w:t>mazaizsargātās</w:t>
            </w:r>
            <w:proofErr w:type="spellEnd"/>
            <w:r w:rsidRPr="00D624C1">
              <w:rPr>
                <w:bCs/>
                <w:i/>
                <w:sz w:val="22"/>
                <w:szCs w:val="22"/>
              </w:rPr>
              <w:t xml:space="preserve"> personu grupas aizsardzību un atbalstu.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8060B21" w14:textId="02003037" w:rsidR="009B19D7" w:rsidRDefault="009B19D7" w:rsidP="00292E3B">
            <w:pPr>
              <w:pStyle w:val="CommentText"/>
              <w:jc w:val="center"/>
              <w:rPr>
                <w:b/>
                <w:sz w:val="22"/>
                <w:szCs w:val="22"/>
              </w:rPr>
            </w:pPr>
            <w:r w:rsidRPr="00292E3B">
              <w:rPr>
                <w:b/>
                <w:sz w:val="22"/>
                <w:szCs w:val="22"/>
              </w:rPr>
              <w:t>LLPA</w:t>
            </w:r>
          </w:p>
          <w:p w14:paraId="5C465EC2" w14:textId="6A34314F" w:rsidR="00292E3B" w:rsidRPr="00292E3B" w:rsidRDefault="00292E3B" w:rsidP="00292E3B">
            <w:pPr>
              <w:pStyle w:val="CommentText"/>
              <w:jc w:val="center"/>
              <w:rPr>
                <w:b/>
                <w:sz w:val="22"/>
                <w:szCs w:val="22"/>
              </w:rPr>
            </w:pPr>
            <w:r>
              <w:rPr>
                <w:b/>
                <w:sz w:val="22"/>
                <w:szCs w:val="22"/>
              </w:rPr>
              <w:t>Elektroniskās saskaņošanas laikā izteikts priekšlikums (14.07.2021.)</w:t>
            </w:r>
          </w:p>
          <w:p w14:paraId="2E49B3D2" w14:textId="09CC2722" w:rsidR="009B19D7" w:rsidRPr="00292E3B" w:rsidRDefault="009B19D7" w:rsidP="00292E3B">
            <w:pPr>
              <w:pStyle w:val="CommentText"/>
              <w:jc w:val="both"/>
              <w:rPr>
                <w:bCs/>
                <w:sz w:val="22"/>
                <w:szCs w:val="22"/>
              </w:rPr>
            </w:pPr>
            <w:r w:rsidRPr="00292E3B">
              <w:rPr>
                <w:sz w:val="22"/>
                <w:szCs w:val="22"/>
              </w:rPr>
              <w:t xml:space="preserve">Pamatnostādņu projektā būtu jāparāda atbalsts pirmspensijas vecuma iedzīvotāju nodarbinātībai un aizsardzībai, kā arī svarīgi īstenot pasākumus  mazkvalificēta darbaspēka apmācībām un pārkvalificēšanai, </w:t>
            </w:r>
            <w:r w:rsidRPr="00292E3B">
              <w:rPr>
                <w:bCs/>
                <w:sz w:val="22"/>
                <w:szCs w:val="22"/>
              </w:rPr>
              <w:t>pēc iespējas iekļaujošākas nodarbinātības attīstība atbilstoši cilvēku darbaspējām.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40306BA" w14:textId="55E66010" w:rsidR="009B19D7" w:rsidRPr="00292E3B" w:rsidRDefault="00292E3B" w:rsidP="00292E3B">
            <w:pPr>
              <w:pStyle w:val="naisc"/>
              <w:spacing w:before="0" w:after="0"/>
              <w:rPr>
                <w:b/>
                <w:bCs/>
                <w:sz w:val="22"/>
                <w:szCs w:val="22"/>
              </w:rPr>
            </w:pPr>
            <w:r>
              <w:rPr>
                <w:b/>
                <w:bCs/>
                <w:sz w:val="22"/>
                <w:szCs w:val="22"/>
              </w:rPr>
              <w:t>Ņ</w:t>
            </w:r>
            <w:r w:rsidRPr="00292E3B">
              <w:rPr>
                <w:b/>
                <w:bCs/>
                <w:sz w:val="22"/>
                <w:szCs w:val="22"/>
              </w:rPr>
              <w:t>emts vērā</w:t>
            </w:r>
          </w:p>
          <w:p w14:paraId="2D037AA9" w14:textId="77777777" w:rsidR="00292E3B" w:rsidRPr="00292E3B" w:rsidRDefault="00292E3B" w:rsidP="00292E3B">
            <w:pPr>
              <w:pStyle w:val="naisc"/>
              <w:spacing w:before="0" w:after="0"/>
              <w:jc w:val="both"/>
              <w:rPr>
                <w:bCs/>
                <w:sz w:val="22"/>
                <w:szCs w:val="22"/>
              </w:rPr>
            </w:pPr>
            <w:r w:rsidRPr="00292E3B">
              <w:rPr>
                <w:sz w:val="22"/>
                <w:szCs w:val="22"/>
              </w:rPr>
              <w:t xml:space="preserve">Pamatnostādņu projekta 7.lpp. 2.rindkopā jau ir iekļauti tādi aspekti kā sarūkošs darbaspēks un esošo cilvēkresursu efektīva izmantošana, </w:t>
            </w:r>
            <w:r w:rsidRPr="00292E3B">
              <w:rPr>
                <w:bCs/>
                <w:sz w:val="22"/>
                <w:szCs w:val="22"/>
              </w:rPr>
              <w:t>pēc iespējas iekļaujošākas nodarbinātības attīstība atbilstoši cilvēku spējām un darbspēju pakāpei u.tml. Attiecīgi 7.lpp. 2.rindkopa tiek papildināta par aktīvās novecošanās nozīmi un nepieciešamību aktīvai dalībai darba tirgū arī “sudraba paaudzes” kontekstā.</w:t>
            </w:r>
          </w:p>
          <w:p w14:paraId="4DCE2D2E" w14:textId="77777777" w:rsidR="00292E3B" w:rsidRDefault="00292E3B" w:rsidP="00292E3B">
            <w:pPr>
              <w:pStyle w:val="naisc"/>
              <w:spacing w:before="0" w:after="0"/>
              <w:jc w:val="both"/>
              <w:rPr>
                <w:bCs/>
                <w:sz w:val="22"/>
                <w:szCs w:val="22"/>
              </w:rPr>
            </w:pPr>
            <w:r w:rsidRPr="00292E3B">
              <w:rPr>
                <w:bCs/>
                <w:sz w:val="22"/>
                <w:szCs w:val="22"/>
              </w:rPr>
              <w:t>Detalizētāks apraksts par gados vecāko cilvēku iekļaušanu darba tirgū ir sniegts 2.pielikuma 10.1.1.sadaļā, analīze par jaunajām nodarbinātības formām, attālinātā darba attīstību un darba vietu pielāgošanu ir iekļauta 2.pielikuma 11.1.un 11.2.sadaļās. Tāpat starp 3.rīcības virziena ilgtermiņa mērķiem ir minēts: “Nodrošināt drošu un veselībai nekaitīgu darba vidi un veicināt nodarbināto darba mūža pagarināšanos” (skat.32.lpp.)</w:t>
            </w:r>
            <w:r>
              <w:rPr>
                <w:bCs/>
                <w:sz w:val="22"/>
                <w:szCs w:val="22"/>
              </w:rPr>
              <w:t xml:space="preserve"> </w:t>
            </w:r>
          </w:p>
          <w:p w14:paraId="5C84396F" w14:textId="0C34D75A" w:rsidR="00292E3B" w:rsidRPr="00292E3B" w:rsidRDefault="00292E3B" w:rsidP="00292E3B">
            <w:pPr>
              <w:pStyle w:val="naisc"/>
              <w:spacing w:before="0" w:after="0"/>
              <w:jc w:val="both"/>
              <w:rPr>
                <w:bCs/>
                <w:sz w:val="22"/>
                <w:szCs w:val="22"/>
              </w:rPr>
            </w:pPr>
            <w:r>
              <w:rPr>
                <w:bCs/>
                <w:sz w:val="22"/>
                <w:szCs w:val="22"/>
              </w:rPr>
              <w:t xml:space="preserve">Iekļaujošas nodarbinātības veicināšanai, tai skaitā, </w:t>
            </w:r>
            <w:proofErr w:type="spellStart"/>
            <w:r>
              <w:rPr>
                <w:bCs/>
                <w:sz w:val="22"/>
                <w:szCs w:val="22"/>
              </w:rPr>
              <w:t>pimspensijas</w:t>
            </w:r>
            <w:proofErr w:type="spellEnd"/>
            <w:r>
              <w:rPr>
                <w:bCs/>
                <w:sz w:val="22"/>
                <w:szCs w:val="22"/>
              </w:rPr>
              <w:t xml:space="preserve"> vecuma cilvēku iekļaušanai darba tirgū, ir plānoti vairāki mērķēti uzdevumi- 3.1.2., 3.1.5., 3.1.6., 3.1.8.uzdevumi.</w:t>
            </w:r>
          </w:p>
        </w:tc>
        <w:tc>
          <w:tcPr>
            <w:tcW w:w="3253" w:type="dxa"/>
            <w:tcBorders>
              <w:top w:val="single" w:sz="4" w:space="0" w:color="auto"/>
              <w:left w:val="single" w:sz="4" w:space="0" w:color="auto"/>
              <w:bottom w:val="single" w:sz="4" w:space="0" w:color="auto"/>
            </w:tcBorders>
            <w:shd w:val="clear" w:color="auto" w:fill="auto"/>
          </w:tcPr>
          <w:p w14:paraId="579C2F5D" w14:textId="77777777" w:rsidR="009B19D7" w:rsidRPr="00292E3B" w:rsidRDefault="009B19D7" w:rsidP="00292E3B">
            <w:pPr>
              <w:rPr>
                <w:sz w:val="22"/>
                <w:szCs w:val="22"/>
                <w:lang w:eastAsia="en-US"/>
              </w:rPr>
            </w:pPr>
          </w:p>
        </w:tc>
      </w:tr>
      <w:tr w:rsidR="00D624C1" w:rsidRPr="00D624C1" w14:paraId="2477AC1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8E561CD" w14:textId="1F4F6150" w:rsidR="00D624C1" w:rsidRPr="00D624C1" w:rsidRDefault="003872E3" w:rsidP="00D624C1">
            <w:pPr>
              <w:pStyle w:val="naisc"/>
              <w:spacing w:before="0" w:after="0"/>
              <w:rPr>
                <w:sz w:val="22"/>
                <w:szCs w:val="22"/>
              </w:rPr>
            </w:pPr>
            <w:r>
              <w:rPr>
                <w:sz w:val="22"/>
                <w:szCs w:val="22"/>
              </w:rPr>
              <w:t>72.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3C6042B" w14:textId="6C0FBE88" w:rsidR="00D624C1" w:rsidRPr="00292E3B" w:rsidRDefault="00D624C1" w:rsidP="00D624C1">
            <w:pPr>
              <w:pStyle w:val="naisc"/>
              <w:spacing w:before="0" w:after="0"/>
              <w:ind w:left="-25"/>
              <w:jc w:val="left"/>
              <w:rPr>
                <w:sz w:val="22"/>
                <w:szCs w:val="22"/>
              </w:rPr>
            </w:pPr>
            <w:r>
              <w:rPr>
                <w:sz w:val="22"/>
                <w:szCs w:val="22"/>
              </w:rPr>
              <w:t>1.</w:t>
            </w:r>
            <w:r w:rsidRPr="00292E3B">
              <w:rPr>
                <w:sz w:val="22"/>
                <w:szCs w:val="22"/>
              </w:rPr>
              <w:t xml:space="preserve">Pamatnostādņu kopsavilkums, </w:t>
            </w:r>
            <w:r>
              <w:rPr>
                <w:sz w:val="22"/>
                <w:szCs w:val="22"/>
              </w:rPr>
              <w:t>8</w:t>
            </w:r>
            <w:r w:rsidRPr="00292E3B">
              <w:rPr>
                <w:sz w:val="22"/>
                <w:szCs w:val="22"/>
              </w:rPr>
              <w:t>.lpp.</w:t>
            </w:r>
          </w:p>
          <w:p w14:paraId="72E5E2A4" w14:textId="0AC65012" w:rsidR="00D624C1" w:rsidRPr="009C7EF1" w:rsidRDefault="00D624C1" w:rsidP="009C7EF1">
            <w:pPr>
              <w:pStyle w:val="ListParagraph"/>
              <w:autoSpaceDE w:val="0"/>
              <w:autoSpaceDN w:val="0"/>
              <w:adjustRightInd w:val="0"/>
              <w:spacing w:after="0" w:line="240" w:lineRule="auto"/>
              <w:ind w:left="0"/>
              <w:contextualSpacing w:val="0"/>
              <w:jc w:val="both"/>
              <w:rPr>
                <w:rFonts w:ascii="Times New Roman" w:hAnsi="Times New Roman"/>
                <w:i/>
              </w:rPr>
            </w:pPr>
            <w:r w:rsidRPr="00D624C1">
              <w:rPr>
                <w:rFonts w:ascii="Times New Roman" w:hAnsi="Times New Roman"/>
                <w:bCs/>
                <w:i/>
              </w:rPr>
              <w:t xml:space="preserve">Valsts pienākums ir izveidot tādu sociālās aizsardzības sistēmu, kur valsts un pašvaldība nodrošina atbalsta sniegšanu personai/ mājsaimniecībai </w:t>
            </w:r>
            <w:r w:rsidRPr="00D624C1">
              <w:rPr>
                <w:rFonts w:ascii="Times New Roman" w:hAnsi="Times New Roman"/>
                <w:bCs/>
                <w:i/>
              </w:rPr>
              <w:lastRenderedPageBreak/>
              <w:t>situācijās, kad tā ar saviem resursiem nevar nodrošināt sava labklājības līmeņa saglabāšanu, pašaprūpes iespējas un iespēju patstāvīgi gūt ienākumus no algota darba. Atbalsta sniegšana balstās uz valsts un/ vai pašvaldības un personas dalītu atbildību, sekmējot personas pašas spēju nodrošināt sevi un savus ģimenes locekļus;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BE00683" w14:textId="77777777" w:rsidR="00D624C1" w:rsidRDefault="00D624C1" w:rsidP="00D624C1">
            <w:pPr>
              <w:pStyle w:val="CommentText"/>
              <w:jc w:val="center"/>
              <w:rPr>
                <w:b/>
                <w:sz w:val="22"/>
                <w:szCs w:val="22"/>
              </w:rPr>
            </w:pPr>
            <w:r w:rsidRPr="00292E3B">
              <w:rPr>
                <w:b/>
                <w:sz w:val="22"/>
                <w:szCs w:val="22"/>
              </w:rPr>
              <w:lastRenderedPageBreak/>
              <w:t>LLPA</w:t>
            </w:r>
          </w:p>
          <w:p w14:paraId="3C66BBDD" w14:textId="77777777" w:rsidR="00D624C1" w:rsidRPr="00292E3B" w:rsidRDefault="00D624C1" w:rsidP="00D624C1">
            <w:pPr>
              <w:pStyle w:val="CommentText"/>
              <w:jc w:val="center"/>
              <w:rPr>
                <w:b/>
                <w:sz w:val="22"/>
                <w:szCs w:val="22"/>
              </w:rPr>
            </w:pPr>
            <w:r>
              <w:rPr>
                <w:b/>
                <w:sz w:val="22"/>
                <w:szCs w:val="22"/>
              </w:rPr>
              <w:t>Elektroniskās saskaņošanas laikā izteikts priekšlikums (14.07.2021.)</w:t>
            </w:r>
          </w:p>
          <w:p w14:paraId="714A2419" w14:textId="41BB8405" w:rsidR="00D624C1" w:rsidRPr="00D624C1" w:rsidRDefault="00D624C1" w:rsidP="00D624C1">
            <w:pPr>
              <w:jc w:val="both"/>
              <w:rPr>
                <w:sz w:val="22"/>
                <w:szCs w:val="22"/>
              </w:rPr>
            </w:pPr>
            <w:r w:rsidRPr="00D624C1">
              <w:rPr>
                <w:sz w:val="22"/>
                <w:szCs w:val="22"/>
              </w:rPr>
              <w:t xml:space="preserve">Pamatnostādņu projektā pozitīvi atzīmējams atspoguļojums par to, ka sociālā palīdzība un sociālie pakalpojumi palīdz personai būt neatkarīgai un iekļauties sabiedrībā, tomēr svarīgi atzīmēt jau pamatnostādnēs minēto, </w:t>
            </w:r>
            <w:r w:rsidRPr="00D624C1">
              <w:rPr>
                <w:sz w:val="22"/>
                <w:szCs w:val="22"/>
              </w:rPr>
              <w:lastRenderedPageBreak/>
              <w:t>personas pašas atbildību sekmējot personas pašas līdzdalību savas situācijas uzlabošanā.</w:t>
            </w:r>
          </w:p>
          <w:p w14:paraId="7834A05D" w14:textId="77777777" w:rsidR="00D624C1" w:rsidRPr="00D624C1" w:rsidRDefault="00D624C1" w:rsidP="00D624C1">
            <w:pPr>
              <w:pStyle w:val="CommentText"/>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845EFED" w14:textId="77777777" w:rsidR="00D624C1" w:rsidRPr="009C7EF1" w:rsidRDefault="009C7EF1" w:rsidP="00D624C1">
            <w:pPr>
              <w:pStyle w:val="naisc"/>
              <w:spacing w:before="0" w:after="0"/>
              <w:rPr>
                <w:b/>
                <w:bCs/>
                <w:sz w:val="22"/>
                <w:szCs w:val="22"/>
              </w:rPr>
            </w:pPr>
            <w:r w:rsidRPr="009C7EF1">
              <w:rPr>
                <w:b/>
                <w:bCs/>
                <w:sz w:val="22"/>
                <w:szCs w:val="22"/>
              </w:rPr>
              <w:lastRenderedPageBreak/>
              <w:t>Ņemts vērā</w:t>
            </w:r>
          </w:p>
          <w:p w14:paraId="15F91A7B" w14:textId="5C117F35" w:rsidR="009C7EF1" w:rsidRPr="009C7EF1" w:rsidRDefault="009C7EF1" w:rsidP="009C7EF1">
            <w:pPr>
              <w:pStyle w:val="naisc"/>
              <w:spacing w:before="0" w:after="0"/>
              <w:jc w:val="both"/>
              <w:rPr>
                <w:bCs/>
                <w:sz w:val="22"/>
                <w:szCs w:val="22"/>
              </w:rPr>
            </w:pPr>
            <w:r w:rsidRPr="009C7EF1">
              <w:rPr>
                <w:bCs/>
                <w:sz w:val="22"/>
                <w:szCs w:val="22"/>
              </w:rPr>
              <w:t xml:space="preserve">Apzinoties personas aktīvas līdzdalības nozīmi savas situācijas uzlabošanā, </w:t>
            </w:r>
            <w:r w:rsidRPr="009C7EF1">
              <w:rPr>
                <w:bCs/>
                <w:sz w:val="22"/>
                <w:szCs w:val="22"/>
              </w:rPr>
              <w:t>Personas līdzdalība un līdzatbildība</w:t>
            </w:r>
            <w:r w:rsidRPr="009C7EF1">
              <w:rPr>
                <w:bCs/>
                <w:sz w:val="22"/>
                <w:szCs w:val="22"/>
              </w:rPr>
              <w:t xml:space="preserve"> ir noteikts kā viens no principiem Pamatnostādņu īstenošanā un mērķu sasniegšanā. Šis princips jau ir integrēts valsts sociālās apdrošināšanas sistēmā, ir viens no nosacījumiem aktīvās darba tirgus </w:t>
            </w:r>
            <w:r w:rsidRPr="009C7EF1">
              <w:rPr>
                <w:bCs/>
                <w:sz w:val="22"/>
                <w:szCs w:val="22"/>
              </w:rPr>
              <w:lastRenderedPageBreak/>
              <w:t>politikas pasākumu iesaistē un pašvaldību sociālās palīdzības saņemšanā. Arī pirmā rīcības virziena aprakstā ir uzsvērts, ka “</w:t>
            </w:r>
            <w:r w:rsidRPr="009C7EF1">
              <w:rPr>
                <w:bCs/>
                <w:sz w:val="22"/>
                <w:szCs w:val="22"/>
              </w:rPr>
              <w:t xml:space="preserve">Valsts un pašvaldību materiālā atbalsta attīstība tiek plānota tā, lai sociālie transferti būtu gan adekvāti, gan finansiāli ilgtspējīgi, </w:t>
            </w:r>
            <w:r w:rsidRPr="009C7EF1">
              <w:rPr>
                <w:bCs/>
                <w:sz w:val="22"/>
                <w:szCs w:val="22"/>
                <w:u w:val="single"/>
              </w:rPr>
              <w:t>gan nemazinātu motivāciju iekļauties darba tirgū</w:t>
            </w:r>
            <w:r w:rsidRPr="009C7EF1">
              <w:rPr>
                <w:bCs/>
                <w:sz w:val="22"/>
                <w:szCs w:val="22"/>
              </w:rPr>
              <w:t>.</w:t>
            </w:r>
            <w:r w:rsidRPr="009C7EF1">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10799C8E" w14:textId="77777777" w:rsidR="00D624C1" w:rsidRPr="00D624C1" w:rsidRDefault="00D624C1" w:rsidP="00D624C1">
            <w:pPr>
              <w:rPr>
                <w:sz w:val="22"/>
                <w:szCs w:val="22"/>
                <w:lang w:eastAsia="en-US"/>
              </w:rPr>
            </w:pPr>
          </w:p>
        </w:tc>
      </w:tr>
      <w:tr w:rsidR="009C7EF1" w:rsidRPr="009C7EF1" w14:paraId="436F43F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D326249" w14:textId="73BA1BFF" w:rsidR="009C7EF1" w:rsidRPr="009C7EF1" w:rsidRDefault="003872E3" w:rsidP="009C7EF1">
            <w:pPr>
              <w:pStyle w:val="naisc"/>
              <w:spacing w:before="0" w:after="0"/>
              <w:rPr>
                <w:sz w:val="22"/>
                <w:szCs w:val="22"/>
              </w:rPr>
            </w:pPr>
            <w:r>
              <w:rPr>
                <w:sz w:val="22"/>
                <w:szCs w:val="22"/>
              </w:rPr>
              <w:t>73.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F37BA34" w14:textId="77777777" w:rsidR="009C7EF1" w:rsidRPr="00092E0F" w:rsidRDefault="009C7EF1" w:rsidP="009C7EF1">
            <w:pPr>
              <w:rPr>
                <w:sz w:val="22"/>
                <w:szCs w:val="22"/>
              </w:rPr>
            </w:pPr>
            <w:r w:rsidRPr="00092E0F">
              <w:rPr>
                <w:sz w:val="22"/>
                <w:szCs w:val="22"/>
              </w:rPr>
              <w:t>4.Rīcības virzieni un uzdevumi, 1.Rīcības virziens</w:t>
            </w:r>
          </w:p>
          <w:p w14:paraId="70F17D3B" w14:textId="3B6434BD" w:rsidR="009C7EF1" w:rsidRPr="009C7EF1" w:rsidRDefault="009C7EF1" w:rsidP="009C7EF1">
            <w:pPr>
              <w:pStyle w:val="naisc"/>
              <w:spacing w:before="0" w:after="0"/>
              <w:ind w:left="-25"/>
              <w:jc w:val="left"/>
              <w:rPr>
                <w:sz w:val="22"/>
                <w:szCs w:val="22"/>
              </w:rPr>
            </w:pPr>
            <w:r w:rsidRPr="009C7EF1">
              <w:rPr>
                <w:bCs/>
                <w:i/>
                <w:sz w:val="22"/>
                <w:szCs w:val="22"/>
              </w:rPr>
              <w:t>2.3. uzdevums</w:t>
            </w:r>
            <w:r>
              <w:rPr>
                <w:bCs/>
                <w:i/>
                <w:sz w:val="22"/>
                <w:szCs w:val="22"/>
              </w:rPr>
              <w:t xml:space="preserve"> </w:t>
            </w:r>
            <w:r w:rsidRPr="009C7EF1">
              <w:rPr>
                <w:bCs/>
                <w:sz w:val="22"/>
                <w:szCs w:val="22"/>
              </w:rPr>
              <w:t>“</w:t>
            </w:r>
            <w:r w:rsidRPr="009C7EF1">
              <w:rPr>
                <w:bCs/>
                <w:i/>
                <w:sz w:val="22"/>
                <w:szCs w:val="22"/>
              </w:rPr>
              <w:t>nodrošinot vienotu pamatprincipu ieviešanu pašvaldību izmaksājamo pamata sociālās palīdzības pabalstu - garantētā minimālā ienākuma pabalsta piešķiršanā un mājokļa pabalsta aprēķina nosacījumu noteikšanā</w:t>
            </w:r>
            <w:r w:rsidRPr="009C7EF1">
              <w:rPr>
                <w:bCs/>
                <w:sz w:val="22"/>
                <w:szCs w:val="22"/>
              </w:rPr>
              <w:t>.”</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A3F2682" w14:textId="77777777" w:rsidR="009C7EF1" w:rsidRPr="009C7EF1" w:rsidRDefault="009C7EF1" w:rsidP="009C7EF1">
            <w:pPr>
              <w:pStyle w:val="CommentText"/>
              <w:jc w:val="center"/>
              <w:rPr>
                <w:b/>
                <w:sz w:val="22"/>
                <w:szCs w:val="22"/>
              </w:rPr>
            </w:pPr>
            <w:r w:rsidRPr="009C7EF1">
              <w:rPr>
                <w:b/>
                <w:sz w:val="22"/>
                <w:szCs w:val="22"/>
              </w:rPr>
              <w:t>LLPA</w:t>
            </w:r>
          </w:p>
          <w:p w14:paraId="23B51535" w14:textId="77777777" w:rsidR="009C7EF1" w:rsidRPr="009C7EF1" w:rsidRDefault="009C7EF1" w:rsidP="009C7EF1">
            <w:pPr>
              <w:pStyle w:val="CommentText"/>
              <w:jc w:val="center"/>
              <w:rPr>
                <w:b/>
                <w:sz w:val="22"/>
                <w:szCs w:val="22"/>
              </w:rPr>
            </w:pPr>
            <w:r w:rsidRPr="009C7EF1">
              <w:rPr>
                <w:b/>
                <w:sz w:val="22"/>
                <w:szCs w:val="22"/>
              </w:rPr>
              <w:t>Elektroniskās saskaņošanas laikā izteikts priekšlikums (14.07.2021.)</w:t>
            </w:r>
          </w:p>
          <w:p w14:paraId="7B5E4427" w14:textId="36121DD9" w:rsidR="009C7EF1" w:rsidRPr="009C7EF1" w:rsidRDefault="009C7EF1" w:rsidP="009C7EF1">
            <w:pPr>
              <w:pStyle w:val="CommentText"/>
              <w:jc w:val="both"/>
              <w:rPr>
                <w:sz w:val="22"/>
                <w:szCs w:val="22"/>
              </w:rPr>
            </w:pPr>
            <w:r w:rsidRPr="009C7EF1">
              <w:rPr>
                <w:sz w:val="22"/>
                <w:szCs w:val="22"/>
              </w:rPr>
              <w:t xml:space="preserve">Sociālās palīdzības piešķiršanas tiesiskais regulējums rada iespēju pašvaldībām variēt ar mājokļa pabalsta piešķiršanas nosacījumiem, līdz ar to - pabalsta apmēriem (pašvaldības var izvēlēties piemērot vai nepiemērot koeficientus atsevišķām iedzīvotāju grupām, aprēķinot mājokļa pabalstu, un normatīvo maksājumu palielinājumus),  </w:t>
            </w:r>
            <w:r w:rsidRPr="009C7EF1">
              <w:rPr>
                <w:sz w:val="22"/>
                <w:szCs w:val="22"/>
                <w:u w:val="single"/>
              </w:rPr>
              <w:t>nerada</w:t>
            </w:r>
            <w:r w:rsidRPr="009C7EF1">
              <w:rPr>
                <w:sz w:val="22"/>
                <w:szCs w:val="22"/>
              </w:rPr>
              <w:t xml:space="preserve"> </w:t>
            </w:r>
            <w:r w:rsidRPr="009C7EF1">
              <w:rPr>
                <w:sz w:val="22"/>
                <w:szCs w:val="22"/>
                <w:u w:val="single"/>
              </w:rPr>
              <w:t>vienotu pieeju</w:t>
            </w:r>
            <w:r w:rsidRPr="009C7EF1">
              <w:rPr>
                <w:sz w:val="22"/>
                <w:szCs w:val="22"/>
              </w:rPr>
              <w:t xml:space="preserve"> pašvaldību izmaksājamo pamata sociālās palīdzības pabalstu- [..] mājokļa pabalsta - piešķiršanā. Vienotu pieeju var nodrošināt tikai tad, ja ir vienādi kritēriji un valsts finansējums šo kritēriju izpildīšanā.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66D7A78" w14:textId="77777777" w:rsidR="009C7EF1" w:rsidRDefault="009C7EF1" w:rsidP="009C7EF1">
            <w:pPr>
              <w:pStyle w:val="naisc"/>
              <w:spacing w:before="0" w:after="0"/>
              <w:rPr>
                <w:b/>
                <w:bCs/>
                <w:sz w:val="22"/>
                <w:szCs w:val="22"/>
              </w:rPr>
            </w:pPr>
            <w:r>
              <w:rPr>
                <w:b/>
                <w:bCs/>
                <w:sz w:val="22"/>
                <w:szCs w:val="22"/>
              </w:rPr>
              <w:t>Ņemts vērā</w:t>
            </w:r>
          </w:p>
          <w:p w14:paraId="3FADAA95" w14:textId="52BC487E" w:rsidR="009C7EF1" w:rsidRPr="00092E0F" w:rsidRDefault="009C7EF1" w:rsidP="009C7EF1">
            <w:pPr>
              <w:jc w:val="both"/>
              <w:rPr>
                <w:rFonts w:eastAsia="Calibri"/>
                <w:sz w:val="22"/>
                <w:szCs w:val="22"/>
              </w:rPr>
            </w:pPr>
            <w:r w:rsidRPr="00092E0F">
              <w:rPr>
                <w:rFonts w:eastAsia="Calibri"/>
                <w:sz w:val="22"/>
                <w:szCs w:val="22"/>
              </w:rPr>
              <w:t>Neskatoties uz pašvaldībām dotajām iespējām izvēlēties piemērot koeficientus atsevišķām iedzīvotāju grupām un noteikt labvēlīgākus nosacījumus izdevumu pozīciju normām, bāzes principi (saturs) un pabalsta apmērā aprēķināšanas formula arī mājokļa pabalstam ir noteikta vienota. Lai precīzāk raksturotu pieeju, uzdevuma formulējums</w:t>
            </w:r>
            <w:r w:rsidRPr="00092E0F">
              <w:rPr>
                <w:rFonts w:eastAsia="Calibri"/>
                <w:sz w:val="22"/>
                <w:szCs w:val="22"/>
              </w:rPr>
              <w:t xml:space="preserve"> </w:t>
            </w:r>
            <w:r>
              <w:rPr>
                <w:rFonts w:eastAsia="Calibri"/>
                <w:sz w:val="22"/>
                <w:szCs w:val="22"/>
              </w:rPr>
              <w:t xml:space="preserve">tika </w:t>
            </w:r>
            <w:r w:rsidRPr="00092E0F">
              <w:rPr>
                <w:rFonts w:eastAsia="Calibri"/>
                <w:sz w:val="22"/>
                <w:szCs w:val="22"/>
              </w:rPr>
              <w:t>precizēts</w:t>
            </w:r>
            <w:r>
              <w:rPr>
                <w:rFonts w:eastAsia="Calibri"/>
                <w:sz w:val="22"/>
                <w:szCs w:val="22"/>
              </w:rPr>
              <w:t xml:space="preserve"> atbilstoši LPS un LLPA saskaņošanas laikā izteiktajam iebildumam, proti, aizstājot sākotnējo redakciju “mājokļa pabalsta piešķiršanā” ar precīzāku formulējumu “</w:t>
            </w:r>
            <w:r w:rsidR="00343C5B">
              <w:rPr>
                <w:rFonts w:eastAsia="Calibri"/>
                <w:sz w:val="22"/>
                <w:szCs w:val="22"/>
              </w:rPr>
              <w:t>mājokļa pabalsta aprēķina nosacījumu noteikšanā”</w:t>
            </w:r>
            <w:r w:rsidRPr="00092E0F">
              <w:rPr>
                <w:rFonts w:eastAsia="Calibri"/>
                <w:sz w:val="22"/>
                <w:szCs w:val="22"/>
              </w:rPr>
              <w:t>.</w:t>
            </w:r>
          </w:p>
          <w:p w14:paraId="6A6998F5" w14:textId="1C35E736" w:rsidR="009C7EF1" w:rsidRPr="009C7EF1"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701DD487" w14:textId="77777777" w:rsidR="009C7EF1" w:rsidRPr="009C7EF1" w:rsidRDefault="009C7EF1" w:rsidP="009C7EF1">
            <w:pPr>
              <w:rPr>
                <w:sz w:val="22"/>
                <w:szCs w:val="22"/>
                <w:lang w:eastAsia="en-US"/>
              </w:rPr>
            </w:pPr>
          </w:p>
        </w:tc>
      </w:tr>
      <w:tr w:rsidR="00C30F2F" w:rsidRPr="00C30F2F" w14:paraId="5435C83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A35BF24" w14:textId="6153AD45" w:rsidR="00C30F2F" w:rsidRPr="00C30F2F" w:rsidRDefault="003872E3" w:rsidP="00C30F2F">
            <w:pPr>
              <w:pStyle w:val="naisc"/>
              <w:spacing w:before="0" w:after="0"/>
              <w:rPr>
                <w:sz w:val="22"/>
                <w:szCs w:val="22"/>
              </w:rPr>
            </w:pPr>
            <w:r>
              <w:rPr>
                <w:sz w:val="22"/>
                <w:szCs w:val="22"/>
              </w:rPr>
              <w:t>74.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E4FEC22" w14:textId="4D16AEB3" w:rsidR="00C30F2F" w:rsidRPr="00C30F2F" w:rsidRDefault="00C30F2F" w:rsidP="00C30F2F">
            <w:pPr>
              <w:pStyle w:val="CommentText"/>
              <w:jc w:val="both"/>
              <w:rPr>
                <w:sz w:val="22"/>
                <w:szCs w:val="22"/>
              </w:rPr>
            </w:pPr>
            <w:r w:rsidRPr="00C30F2F">
              <w:rPr>
                <w:sz w:val="22"/>
                <w:szCs w:val="22"/>
              </w:rPr>
              <w:t>Vispārējs komentārs</w:t>
            </w:r>
          </w:p>
          <w:p w14:paraId="5AF2B0AD" w14:textId="77777777" w:rsidR="00C30F2F" w:rsidRPr="00C30F2F" w:rsidRDefault="00C30F2F" w:rsidP="00C30F2F">
            <w:pPr>
              <w:pStyle w:val="CommentText"/>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EAF487D" w14:textId="77777777" w:rsidR="00C30F2F" w:rsidRPr="009C7EF1" w:rsidRDefault="00C30F2F" w:rsidP="00C30F2F">
            <w:pPr>
              <w:pStyle w:val="CommentText"/>
              <w:jc w:val="center"/>
              <w:rPr>
                <w:b/>
                <w:sz w:val="22"/>
                <w:szCs w:val="22"/>
              </w:rPr>
            </w:pPr>
            <w:r w:rsidRPr="009C7EF1">
              <w:rPr>
                <w:b/>
                <w:sz w:val="22"/>
                <w:szCs w:val="22"/>
              </w:rPr>
              <w:t>LLPA</w:t>
            </w:r>
          </w:p>
          <w:p w14:paraId="657CAD23" w14:textId="77777777" w:rsidR="00C30F2F" w:rsidRPr="009C7EF1" w:rsidRDefault="00C30F2F" w:rsidP="00C30F2F">
            <w:pPr>
              <w:pStyle w:val="CommentText"/>
              <w:jc w:val="center"/>
              <w:rPr>
                <w:b/>
                <w:sz w:val="22"/>
                <w:szCs w:val="22"/>
              </w:rPr>
            </w:pPr>
            <w:r w:rsidRPr="009C7EF1">
              <w:rPr>
                <w:b/>
                <w:sz w:val="22"/>
                <w:szCs w:val="22"/>
              </w:rPr>
              <w:t>Elektroniskās saskaņošanas laikā izteikts priekšlikums (14.07.2021.)</w:t>
            </w:r>
          </w:p>
          <w:p w14:paraId="2B70CC91" w14:textId="759796F8" w:rsidR="00C30F2F" w:rsidRPr="00C30F2F" w:rsidRDefault="00C30F2F" w:rsidP="00C30F2F">
            <w:pPr>
              <w:pStyle w:val="CommentText"/>
              <w:jc w:val="both"/>
              <w:rPr>
                <w:b/>
                <w:sz w:val="22"/>
                <w:szCs w:val="22"/>
              </w:rPr>
            </w:pPr>
            <w:r w:rsidRPr="00C30F2F">
              <w:rPr>
                <w:sz w:val="22"/>
                <w:szCs w:val="22"/>
              </w:rPr>
              <w:t xml:space="preserve">Pamatnostādņu projekts lielākoties orientējas uz sociālu problēmu risināšanu.  Daudz </w:t>
            </w:r>
            <w:r w:rsidRPr="00C30F2F">
              <w:rPr>
                <w:sz w:val="22"/>
                <w:szCs w:val="22"/>
              </w:rPr>
              <w:lastRenderedPageBreak/>
              <w:t>mazāk analizēta   kvalitatīva darba tirgus un darba vietu radīšana un veicināšana. Pamatnostādņu projektam būtu jāpiedāvā ilgtermiņa skatījums kvalitatīva darba tirgus izveidei, kur katram strādājošajam ir iespēja realizēt savas izaugsmes iespējas un potenciālu,  paredzot kvalificētu speciālistu piesaisti un sagatavošanu, īstenot pasākumus darbaspēka apmācībām.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8388F1D" w14:textId="77777777" w:rsidR="00C30F2F" w:rsidRDefault="001E623F" w:rsidP="00C30F2F">
            <w:pPr>
              <w:pStyle w:val="naisc"/>
              <w:spacing w:before="0" w:after="0"/>
              <w:rPr>
                <w:b/>
                <w:bCs/>
                <w:sz w:val="22"/>
                <w:szCs w:val="22"/>
              </w:rPr>
            </w:pPr>
            <w:r>
              <w:rPr>
                <w:b/>
                <w:bCs/>
                <w:sz w:val="22"/>
                <w:szCs w:val="22"/>
              </w:rPr>
              <w:lastRenderedPageBreak/>
              <w:t>Ņemts vērā</w:t>
            </w:r>
          </w:p>
          <w:p w14:paraId="57D524BF" w14:textId="77777777" w:rsidR="001E623F" w:rsidRPr="00307499" w:rsidRDefault="001E623F" w:rsidP="001E623F">
            <w:pPr>
              <w:jc w:val="both"/>
              <w:rPr>
                <w:bCs/>
                <w:sz w:val="22"/>
                <w:szCs w:val="22"/>
              </w:rPr>
            </w:pPr>
            <w:r w:rsidRPr="00307499">
              <w:rPr>
                <w:sz w:val="22"/>
                <w:szCs w:val="22"/>
              </w:rPr>
              <w:t>Pamatnostādņu projektā rīcības virziens “</w:t>
            </w:r>
            <w:r w:rsidRPr="00307499">
              <w:rPr>
                <w:bCs/>
                <w:sz w:val="22"/>
                <w:szCs w:val="22"/>
              </w:rPr>
              <w:t>Iekļaujošs darba tirgus</w:t>
            </w:r>
            <w:r>
              <w:rPr>
                <w:bCs/>
                <w:sz w:val="22"/>
                <w:szCs w:val="22"/>
              </w:rPr>
              <w:t xml:space="preserve"> </w:t>
            </w:r>
            <w:r w:rsidRPr="00307499">
              <w:rPr>
                <w:bCs/>
                <w:sz w:val="22"/>
                <w:szCs w:val="22"/>
              </w:rPr>
              <w:t xml:space="preserve">ikvienam un kvalitatīvas darba vietas, atbalstot ilgtermiņa līdzdalību darba tirgū” ir </w:t>
            </w:r>
            <w:r w:rsidRPr="00307499">
              <w:rPr>
                <w:bCs/>
                <w:sz w:val="22"/>
                <w:szCs w:val="22"/>
              </w:rPr>
              <w:lastRenderedPageBreak/>
              <w:t>vienlīdz nozīmīgs mērķu sasniegšanā kā pārējie rīcības virzieni. Uzsverot darbspējas vecuma iedzīvotāju nodarbinātību kā labāko alternatīvu nabadzības un sociālās atstumtības mazināšanai (skat.2.pielikumā monetārās nabadzības rādītāju analīzi sociāli ekonomisko grupu griezumā), viens no uzstādījumiem atbalsta plānošanā rīcības virzienā “Ilgtspējīga, stabila un adekvāta sociālā aizsardzība, kas nodrošina pietiekamu ekonomisko neatkarību” ir tādas valsts un pašvaldību materiālā atbalsta sistēmas attīstība, kas nemazina motivāciju iekļauties darba tirgū. Savukārt, sociālo pakalpojumu attīstības mērķis ir noteikts - saglabāt personas neatkarību un viņa aprūpē iesaistīto ģimenes locekļu nodarbinātību.</w:t>
            </w:r>
          </w:p>
          <w:p w14:paraId="26EF850F" w14:textId="77777777" w:rsidR="001E623F" w:rsidRPr="00307499" w:rsidRDefault="001E623F" w:rsidP="001E623F">
            <w:pPr>
              <w:jc w:val="both"/>
              <w:rPr>
                <w:sz w:val="22"/>
                <w:szCs w:val="22"/>
              </w:rPr>
            </w:pPr>
            <w:r w:rsidRPr="00307499">
              <w:rPr>
                <w:sz w:val="22"/>
                <w:szCs w:val="22"/>
              </w:rPr>
              <w:t>Kvalitatīvas darba vietas veido dažādi aspekti – gan darba tiesisko attiecību un drošības darbā regulējums, gan atalgojuma jautājumu un profesionālās pilnveides iespējas, sociālā drošība un darba un ģimenes dzīves saskaņošana, Pamatnostādnēs šie jautājumi ir ietverti kompleksi ar ilgtermiņa skatījumu.</w:t>
            </w:r>
          </w:p>
          <w:p w14:paraId="2164A9D9" w14:textId="4F792B54" w:rsidR="001E623F" w:rsidRPr="001E623F" w:rsidRDefault="001E623F" w:rsidP="001E623F">
            <w:pPr>
              <w:jc w:val="both"/>
              <w:rPr>
                <w:sz w:val="22"/>
                <w:szCs w:val="22"/>
                <w:lang w:eastAsia="en-US"/>
              </w:rPr>
            </w:pPr>
            <w:r w:rsidRPr="00307499">
              <w:rPr>
                <w:sz w:val="22"/>
                <w:szCs w:val="22"/>
                <w:lang w:eastAsia="en-US"/>
              </w:rPr>
              <w:t>Līdztekus norādām, ka uzdevumi uzņēmējdarbības un ekonomiskās aktivitātes veicināšanai, darbaspēka kvalitātes pilnveidošanai ir plānoti arī citu atbilstošo nozaru plānošanas dokumentos. Piemēram, Nacionālās industriālās politikas pamatnostādnēs 2021.-2027.gadam (apstiprinātas ar MK 16.02.2021. rīkojumu Nr. 93) ir noteikti šādi rīcības virzieni: 1) </w:t>
            </w:r>
            <w:proofErr w:type="spellStart"/>
            <w:r w:rsidRPr="00307499">
              <w:rPr>
                <w:i/>
                <w:sz w:val="22"/>
                <w:szCs w:val="22"/>
                <w:lang w:eastAsia="en-US"/>
              </w:rPr>
              <w:t>Cilvēkkapitāla</w:t>
            </w:r>
            <w:proofErr w:type="spellEnd"/>
            <w:r w:rsidRPr="00307499">
              <w:rPr>
                <w:i/>
                <w:sz w:val="22"/>
                <w:szCs w:val="22"/>
                <w:lang w:eastAsia="en-US"/>
              </w:rPr>
              <w:t xml:space="preserve"> stiprināšana</w:t>
            </w:r>
            <w:r w:rsidRPr="00307499">
              <w:rPr>
                <w:sz w:val="22"/>
                <w:szCs w:val="22"/>
                <w:lang w:eastAsia="en-US"/>
              </w:rPr>
              <w:t xml:space="preserve">, cita starpā paredzot </w:t>
            </w:r>
            <w:r w:rsidRPr="00307499">
              <w:rPr>
                <w:sz w:val="22"/>
                <w:szCs w:val="22"/>
                <w:lang w:eastAsia="en-US"/>
              </w:rPr>
              <w:lastRenderedPageBreak/>
              <w:t xml:space="preserve">darbaspēka piedāvājuma atbilstības tautsaimniecības pieprasījumam un ieguldījumu </w:t>
            </w:r>
            <w:proofErr w:type="spellStart"/>
            <w:r w:rsidRPr="00307499">
              <w:rPr>
                <w:sz w:val="22"/>
                <w:szCs w:val="22"/>
                <w:lang w:eastAsia="en-US"/>
              </w:rPr>
              <w:t>cilvēkkapitālā</w:t>
            </w:r>
            <w:proofErr w:type="spellEnd"/>
            <w:r w:rsidRPr="00307499">
              <w:rPr>
                <w:sz w:val="22"/>
                <w:szCs w:val="22"/>
                <w:lang w:eastAsia="en-US"/>
              </w:rPr>
              <w:t xml:space="preserve"> veicināšanu, augsti kvalificētu speciālistu sagatavošanu/</w:t>
            </w:r>
            <w:r>
              <w:rPr>
                <w:sz w:val="22"/>
                <w:szCs w:val="22"/>
                <w:lang w:eastAsia="en-US"/>
              </w:rPr>
              <w:t xml:space="preserve"> </w:t>
            </w:r>
            <w:r w:rsidRPr="00307499">
              <w:rPr>
                <w:sz w:val="22"/>
                <w:szCs w:val="22"/>
                <w:lang w:eastAsia="en-US"/>
              </w:rPr>
              <w:t xml:space="preserve">piesaisti, īstenot pasākumus darbaspēka apmācībām, atbalstu pirmspensijas vecuma iedzīvotāju nodarbinātībai u.tml.; 2) </w:t>
            </w:r>
            <w:r w:rsidRPr="00307499">
              <w:rPr>
                <w:i/>
                <w:sz w:val="22"/>
                <w:szCs w:val="22"/>
                <w:lang w:eastAsia="en-US"/>
              </w:rPr>
              <w:t>Uzņēmējdarbības vides sakārtošana</w:t>
            </w:r>
            <w:r w:rsidRPr="00307499">
              <w:rPr>
                <w:sz w:val="22"/>
                <w:szCs w:val="22"/>
                <w:lang w:eastAsia="en-US"/>
              </w:rPr>
              <w:t>, lai radītu labāko vietu, kur uzsākt un īstenot uzņēmējdarbību, kā arī uzņēmumu eksportspējas pieauguma veicināšana, 3) </w:t>
            </w:r>
            <w:r>
              <w:rPr>
                <w:sz w:val="22"/>
                <w:szCs w:val="22"/>
                <w:lang w:eastAsia="en-US"/>
              </w:rPr>
              <w:t xml:space="preserve"> </w:t>
            </w:r>
            <w:r w:rsidRPr="00307499">
              <w:rPr>
                <w:i/>
                <w:sz w:val="22"/>
                <w:szCs w:val="22"/>
                <w:lang w:eastAsia="en-US"/>
              </w:rPr>
              <w:t>Infrastruktūras veidošana, publiskās infrastruktūras efektīvāka pārvaldība un stiprināšana</w:t>
            </w:r>
            <w:r w:rsidRPr="00307499">
              <w:rPr>
                <w:sz w:val="22"/>
                <w:szCs w:val="22"/>
                <w:lang w:eastAsia="en-US"/>
              </w:rPr>
              <w:t xml:space="preserve"> u.c. Savukārt </w:t>
            </w:r>
            <w:r w:rsidRPr="00307499">
              <w:rPr>
                <w:sz w:val="22"/>
                <w:szCs w:val="22"/>
              </w:rPr>
              <w:t xml:space="preserve">Reģionālās politikas pamatnostādnes 2021.-2027. gadam (apstiprinātas ar MK 26.11.2019. </w:t>
            </w:r>
            <w:r w:rsidRPr="00307499">
              <w:rPr>
                <w:sz w:val="22"/>
                <w:szCs w:val="22"/>
                <w:lang w:eastAsia="en-US"/>
              </w:rPr>
              <w:t xml:space="preserve">rīkojumu Nr. 587) paredz uzņēmējdarbības vides uzlabošanu reģionos, plānojot uzdevumus </w:t>
            </w:r>
            <w:proofErr w:type="spellStart"/>
            <w:r w:rsidRPr="00307499">
              <w:rPr>
                <w:sz w:val="22"/>
                <w:szCs w:val="22"/>
                <w:lang w:eastAsia="en-US"/>
              </w:rPr>
              <w:t>cilvēkkapitāla</w:t>
            </w:r>
            <w:proofErr w:type="spellEnd"/>
            <w:r w:rsidRPr="00307499">
              <w:rPr>
                <w:sz w:val="22"/>
                <w:szCs w:val="22"/>
                <w:lang w:eastAsia="en-US"/>
              </w:rPr>
              <w:t xml:space="preserve"> piesaistei reģionos, publiskās infrastruktūras attīstībai uzņēmējdarbības atbalstam u.tml.</w:t>
            </w:r>
            <w:r>
              <w:rPr>
                <w:sz w:val="22"/>
                <w:szCs w:val="22"/>
                <w:lang w:eastAsia="en-US"/>
              </w:rPr>
              <w:t xml:space="preserve"> Precizēts Pamatnostādņu projekta 1.pielikums, norādot sasaisti ar </w:t>
            </w:r>
            <w:r w:rsidRPr="00307499">
              <w:rPr>
                <w:sz w:val="22"/>
                <w:szCs w:val="22"/>
                <w:lang w:eastAsia="en-US"/>
              </w:rPr>
              <w:t>Nacionālās industriālās politikas pamatnostādnē</w:t>
            </w:r>
            <w:r>
              <w:rPr>
                <w:sz w:val="22"/>
                <w:szCs w:val="22"/>
                <w:lang w:eastAsia="en-US"/>
              </w:rPr>
              <w:t>m</w:t>
            </w:r>
            <w:r w:rsidRPr="00307499">
              <w:rPr>
                <w:sz w:val="22"/>
                <w:szCs w:val="22"/>
                <w:lang w:eastAsia="en-US"/>
              </w:rPr>
              <w:t xml:space="preserve"> 2021.-2027.gadam</w:t>
            </w:r>
            <w:r>
              <w:rPr>
                <w:sz w:val="22"/>
                <w:szCs w:val="22"/>
                <w:lang w:eastAsia="en-US"/>
              </w:rPr>
              <w:t>, kas virzītas uz darba tirgus attīstību.</w:t>
            </w:r>
          </w:p>
        </w:tc>
        <w:tc>
          <w:tcPr>
            <w:tcW w:w="3253" w:type="dxa"/>
            <w:tcBorders>
              <w:top w:val="single" w:sz="4" w:space="0" w:color="auto"/>
              <w:left w:val="single" w:sz="4" w:space="0" w:color="auto"/>
              <w:bottom w:val="single" w:sz="4" w:space="0" w:color="auto"/>
            </w:tcBorders>
            <w:shd w:val="clear" w:color="auto" w:fill="auto"/>
          </w:tcPr>
          <w:p w14:paraId="2DD4B523" w14:textId="77777777" w:rsidR="00C30F2F" w:rsidRPr="00C30F2F" w:rsidRDefault="00C30F2F" w:rsidP="00C30F2F">
            <w:pPr>
              <w:rPr>
                <w:sz w:val="22"/>
                <w:szCs w:val="22"/>
                <w:lang w:eastAsia="en-US"/>
              </w:rPr>
            </w:pPr>
          </w:p>
        </w:tc>
      </w:tr>
      <w:tr w:rsidR="000B500F" w:rsidRPr="000B500F" w14:paraId="3561317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F94A052" w14:textId="78563598" w:rsidR="000B500F" w:rsidRPr="000B500F" w:rsidRDefault="003872E3" w:rsidP="000B500F">
            <w:pPr>
              <w:pStyle w:val="naisc"/>
              <w:spacing w:before="0" w:after="0"/>
              <w:rPr>
                <w:sz w:val="22"/>
                <w:szCs w:val="22"/>
              </w:rPr>
            </w:pPr>
            <w:r>
              <w:rPr>
                <w:sz w:val="22"/>
                <w:szCs w:val="22"/>
              </w:rPr>
              <w:lastRenderedPageBreak/>
              <w:t>75.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3D76532" w14:textId="1B7DC2D1" w:rsidR="000B500F" w:rsidRPr="000B500F" w:rsidRDefault="000B500F" w:rsidP="000B500F">
            <w:pPr>
              <w:pStyle w:val="CommentText"/>
              <w:jc w:val="both"/>
              <w:rPr>
                <w:sz w:val="22"/>
                <w:szCs w:val="22"/>
              </w:rPr>
            </w:pPr>
            <w:r w:rsidRPr="00092E0F">
              <w:rPr>
                <w:sz w:val="22"/>
                <w:szCs w:val="22"/>
              </w:rPr>
              <w:t xml:space="preserve">4.Rīcības virzieni un uzdevumi, </w:t>
            </w:r>
            <w:r>
              <w:rPr>
                <w:sz w:val="22"/>
                <w:szCs w:val="22"/>
              </w:rPr>
              <w:t>5</w:t>
            </w:r>
            <w:r w:rsidRPr="00092E0F">
              <w:rPr>
                <w:sz w:val="22"/>
                <w:szCs w:val="22"/>
              </w:rPr>
              <w:t>.Rīcības virziens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1E1E7CD" w14:textId="741195FA" w:rsidR="000B500F" w:rsidRPr="000B500F" w:rsidRDefault="000B500F" w:rsidP="000B500F">
            <w:pPr>
              <w:autoSpaceDE w:val="0"/>
              <w:autoSpaceDN w:val="0"/>
              <w:adjustRightInd w:val="0"/>
              <w:jc w:val="center"/>
              <w:rPr>
                <w:b/>
                <w:sz w:val="22"/>
                <w:szCs w:val="22"/>
                <w:lang w:eastAsia="en-US"/>
              </w:rPr>
            </w:pPr>
            <w:r w:rsidRPr="000B500F">
              <w:rPr>
                <w:b/>
                <w:sz w:val="22"/>
                <w:szCs w:val="22"/>
                <w:lang w:eastAsia="en-US"/>
              </w:rPr>
              <w:t>IeM</w:t>
            </w:r>
          </w:p>
          <w:p w14:paraId="76456143" w14:textId="77777777" w:rsidR="000B500F" w:rsidRPr="000B500F" w:rsidRDefault="000B500F" w:rsidP="000B500F">
            <w:pPr>
              <w:pStyle w:val="CommentText"/>
              <w:jc w:val="center"/>
              <w:rPr>
                <w:b/>
                <w:sz w:val="22"/>
                <w:szCs w:val="22"/>
              </w:rPr>
            </w:pPr>
            <w:r w:rsidRPr="000B500F">
              <w:rPr>
                <w:b/>
                <w:sz w:val="22"/>
                <w:szCs w:val="22"/>
              </w:rPr>
              <w:t>Elektroniskās saskaņošanas laikā izteikts priekšlikums (14.07.2021.)</w:t>
            </w:r>
          </w:p>
          <w:p w14:paraId="59520F39" w14:textId="6A72F357" w:rsidR="000B500F" w:rsidRPr="000B500F" w:rsidRDefault="000B500F" w:rsidP="000B500F">
            <w:pPr>
              <w:autoSpaceDE w:val="0"/>
              <w:autoSpaceDN w:val="0"/>
              <w:adjustRightInd w:val="0"/>
              <w:jc w:val="both"/>
              <w:rPr>
                <w:b/>
                <w:sz w:val="22"/>
                <w:szCs w:val="22"/>
              </w:rPr>
            </w:pPr>
            <w:r w:rsidRPr="000B500F">
              <w:rPr>
                <w:sz w:val="22"/>
                <w:szCs w:val="22"/>
                <w:lang w:eastAsia="en-US"/>
              </w:rPr>
              <w:t>Projekta 4.sadaļā “Rīcības virzieni un uzdevumi” rīcības virziena “Sociālās aizsardzības un</w:t>
            </w:r>
            <w:r>
              <w:rPr>
                <w:sz w:val="22"/>
                <w:szCs w:val="22"/>
                <w:lang w:eastAsia="en-US"/>
              </w:rPr>
              <w:t xml:space="preserve"> </w:t>
            </w:r>
            <w:r w:rsidRPr="000B500F">
              <w:rPr>
                <w:sz w:val="22"/>
                <w:szCs w:val="22"/>
                <w:lang w:eastAsia="en-US"/>
              </w:rPr>
              <w:t xml:space="preserve">darba tirgus politikas pārvaldības stiprināšana” viens no rezultātiem ir: </w:t>
            </w:r>
            <w:r>
              <w:rPr>
                <w:sz w:val="22"/>
                <w:szCs w:val="22"/>
                <w:lang w:eastAsia="en-US"/>
              </w:rPr>
              <w:t>“</w:t>
            </w:r>
            <w:r w:rsidRPr="000B500F">
              <w:rPr>
                <w:i/>
                <w:iCs/>
                <w:sz w:val="22"/>
                <w:szCs w:val="22"/>
                <w:lang w:eastAsia="en-US"/>
              </w:rPr>
              <w:t>paaugstin</w:t>
            </w:r>
            <w:r w:rsidRPr="000B500F">
              <w:rPr>
                <w:i/>
                <w:iCs/>
                <w:sz w:val="22"/>
                <w:szCs w:val="22"/>
                <w:lang w:eastAsia="en-US"/>
              </w:rPr>
              <w:t>ā</w:t>
            </w:r>
            <w:r w:rsidRPr="000B500F">
              <w:rPr>
                <w:i/>
                <w:iCs/>
                <w:sz w:val="22"/>
                <w:szCs w:val="22"/>
                <w:lang w:eastAsia="en-US"/>
              </w:rPr>
              <w:t>ts</w:t>
            </w:r>
            <w:r w:rsidRPr="000B500F">
              <w:rPr>
                <w:i/>
                <w:iCs/>
                <w:sz w:val="22"/>
                <w:szCs w:val="22"/>
                <w:lang w:eastAsia="en-US"/>
              </w:rPr>
              <w:t xml:space="preserve"> </w:t>
            </w:r>
            <w:r w:rsidRPr="000B500F">
              <w:rPr>
                <w:i/>
                <w:iCs/>
                <w:sz w:val="22"/>
                <w:szCs w:val="22"/>
                <w:lang w:eastAsia="en-US"/>
              </w:rPr>
              <w:t>soci</w:t>
            </w:r>
            <w:r>
              <w:rPr>
                <w:i/>
                <w:iCs/>
                <w:sz w:val="22"/>
                <w:szCs w:val="22"/>
                <w:lang w:eastAsia="en-US"/>
              </w:rPr>
              <w:t>ā</w:t>
            </w:r>
            <w:r w:rsidRPr="000B500F">
              <w:rPr>
                <w:i/>
                <w:iCs/>
                <w:sz w:val="22"/>
                <w:szCs w:val="22"/>
                <w:lang w:eastAsia="en-US"/>
              </w:rPr>
              <w:t>l</w:t>
            </w:r>
            <w:r>
              <w:rPr>
                <w:i/>
                <w:iCs/>
                <w:sz w:val="22"/>
                <w:szCs w:val="22"/>
                <w:lang w:eastAsia="en-US"/>
              </w:rPr>
              <w:t>ā</w:t>
            </w:r>
            <w:r w:rsidRPr="000B500F">
              <w:rPr>
                <w:i/>
                <w:iCs/>
                <w:sz w:val="22"/>
                <w:szCs w:val="22"/>
                <w:lang w:eastAsia="en-US"/>
              </w:rPr>
              <w:t>s aizsardz</w:t>
            </w:r>
            <w:r w:rsidRPr="000B500F">
              <w:rPr>
                <w:i/>
                <w:iCs/>
                <w:sz w:val="22"/>
                <w:szCs w:val="22"/>
                <w:lang w:eastAsia="en-US"/>
              </w:rPr>
              <w:t>ī</w:t>
            </w:r>
            <w:r w:rsidRPr="000B500F">
              <w:rPr>
                <w:i/>
                <w:iCs/>
                <w:sz w:val="22"/>
                <w:szCs w:val="22"/>
                <w:lang w:eastAsia="en-US"/>
              </w:rPr>
              <w:t>bas un darba tirgus pakalpojumus administr</w:t>
            </w:r>
            <w:r>
              <w:rPr>
                <w:i/>
                <w:iCs/>
                <w:sz w:val="22"/>
                <w:szCs w:val="22"/>
                <w:lang w:eastAsia="en-US"/>
              </w:rPr>
              <w:t>ē</w:t>
            </w:r>
            <w:r w:rsidRPr="000B500F">
              <w:rPr>
                <w:i/>
                <w:iCs/>
                <w:sz w:val="22"/>
                <w:szCs w:val="22"/>
                <w:lang w:eastAsia="en-US"/>
              </w:rPr>
              <w:t>jošo instit</w:t>
            </w:r>
            <w:r>
              <w:rPr>
                <w:i/>
                <w:iCs/>
                <w:sz w:val="22"/>
                <w:szCs w:val="22"/>
                <w:lang w:eastAsia="en-US"/>
              </w:rPr>
              <w:t>ū</w:t>
            </w:r>
            <w:r w:rsidRPr="000B500F">
              <w:rPr>
                <w:i/>
                <w:iCs/>
                <w:sz w:val="22"/>
                <w:szCs w:val="22"/>
                <w:lang w:eastAsia="en-US"/>
              </w:rPr>
              <w:t>ciju nodarbin</w:t>
            </w:r>
            <w:r>
              <w:rPr>
                <w:i/>
                <w:iCs/>
                <w:sz w:val="22"/>
                <w:szCs w:val="22"/>
                <w:lang w:eastAsia="en-US"/>
              </w:rPr>
              <w:t>ā</w:t>
            </w:r>
            <w:r w:rsidRPr="000B500F">
              <w:rPr>
                <w:i/>
                <w:iCs/>
                <w:sz w:val="22"/>
                <w:szCs w:val="22"/>
                <w:lang w:eastAsia="en-US"/>
              </w:rPr>
              <w:t>to</w:t>
            </w:r>
            <w:r>
              <w:rPr>
                <w:i/>
                <w:iCs/>
                <w:sz w:val="22"/>
                <w:szCs w:val="22"/>
                <w:lang w:eastAsia="en-US"/>
              </w:rPr>
              <w:t xml:space="preserve"> </w:t>
            </w:r>
            <w:r w:rsidRPr="000B500F">
              <w:rPr>
                <w:i/>
                <w:iCs/>
                <w:sz w:val="22"/>
                <w:szCs w:val="22"/>
                <w:lang w:eastAsia="en-US"/>
              </w:rPr>
              <w:t>atalgojums vismaz vid</w:t>
            </w:r>
            <w:r>
              <w:rPr>
                <w:i/>
                <w:iCs/>
                <w:sz w:val="22"/>
                <w:szCs w:val="22"/>
                <w:lang w:eastAsia="en-US"/>
              </w:rPr>
              <w:t>ē</w:t>
            </w:r>
            <w:r w:rsidRPr="000B500F">
              <w:rPr>
                <w:i/>
                <w:iCs/>
                <w:sz w:val="22"/>
                <w:szCs w:val="22"/>
                <w:lang w:eastAsia="en-US"/>
              </w:rPr>
              <w:t xml:space="preserve">ji 100 % no </w:t>
            </w:r>
            <w:r>
              <w:rPr>
                <w:i/>
                <w:iCs/>
                <w:sz w:val="22"/>
                <w:szCs w:val="22"/>
                <w:lang w:eastAsia="en-US"/>
              </w:rPr>
              <w:t xml:space="preserve"> m</w:t>
            </w:r>
            <w:r w:rsidRPr="000B500F">
              <w:rPr>
                <w:i/>
                <w:iCs/>
                <w:sz w:val="22"/>
                <w:szCs w:val="22"/>
                <w:lang w:eastAsia="en-US"/>
              </w:rPr>
              <w:t>aksim</w:t>
            </w:r>
            <w:r>
              <w:rPr>
                <w:i/>
                <w:iCs/>
                <w:sz w:val="22"/>
                <w:szCs w:val="22"/>
                <w:lang w:eastAsia="en-US"/>
              </w:rPr>
              <w:t>ā</w:t>
            </w:r>
            <w:r w:rsidRPr="000B500F">
              <w:rPr>
                <w:i/>
                <w:iCs/>
                <w:sz w:val="22"/>
                <w:szCs w:val="22"/>
                <w:lang w:eastAsia="en-US"/>
              </w:rPr>
              <w:t>l</w:t>
            </w:r>
            <w:r>
              <w:rPr>
                <w:i/>
                <w:iCs/>
                <w:sz w:val="22"/>
                <w:szCs w:val="22"/>
                <w:lang w:eastAsia="en-US"/>
              </w:rPr>
              <w:t>ā</w:t>
            </w:r>
            <w:r w:rsidRPr="000B500F">
              <w:rPr>
                <w:i/>
                <w:iCs/>
                <w:sz w:val="22"/>
                <w:szCs w:val="22"/>
                <w:lang w:eastAsia="en-US"/>
              </w:rPr>
              <w:t>s skalas.</w:t>
            </w:r>
            <w:r>
              <w:rPr>
                <w:i/>
                <w:iCs/>
                <w:sz w:val="22"/>
                <w:szCs w:val="22"/>
                <w:lang w:eastAsia="en-US"/>
              </w:rPr>
              <w:t>”</w:t>
            </w:r>
            <w:r w:rsidRPr="000B500F">
              <w:rPr>
                <w:sz w:val="22"/>
                <w:szCs w:val="22"/>
                <w:lang w:eastAsia="en-US"/>
              </w:rPr>
              <w:t xml:space="preserve"> Lūdzam precizēt </w:t>
            </w:r>
            <w:r w:rsidRPr="000B500F">
              <w:rPr>
                <w:sz w:val="22"/>
                <w:szCs w:val="22"/>
                <w:lang w:eastAsia="en-US"/>
              </w:rPr>
              <w:lastRenderedPageBreak/>
              <w:t>rezultāta</w:t>
            </w:r>
            <w:r w:rsidRPr="000B500F">
              <w:rPr>
                <w:sz w:val="22"/>
                <w:szCs w:val="22"/>
                <w:lang w:eastAsia="en-US"/>
              </w:rPr>
              <w:t xml:space="preserve"> </w:t>
            </w:r>
            <w:r w:rsidRPr="000B500F">
              <w:rPr>
                <w:sz w:val="22"/>
                <w:szCs w:val="22"/>
                <w:lang w:eastAsia="en-US"/>
              </w:rPr>
              <w:t>formulējumu, jo 100 % no maksimālās skalas ir maksimālais rādītājs, līdz ar to nav</w:t>
            </w:r>
            <w:r w:rsidRPr="000B500F">
              <w:rPr>
                <w:sz w:val="22"/>
                <w:szCs w:val="22"/>
                <w:lang w:eastAsia="en-US"/>
              </w:rPr>
              <w:t xml:space="preserve"> </w:t>
            </w:r>
            <w:r w:rsidRPr="000B500F">
              <w:rPr>
                <w:sz w:val="22"/>
                <w:szCs w:val="22"/>
                <w:lang w:eastAsia="en-US"/>
              </w:rPr>
              <w:t>saprotams, kas domāts ar vārdiem “</w:t>
            </w:r>
            <w:r w:rsidRPr="000B500F">
              <w:rPr>
                <w:i/>
                <w:iCs/>
                <w:sz w:val="22"/>
                <w:szCs w:val="22"/>
                <w:lang w:eastAsia="en-US"/>
              </w:rPr>
              <w:t>vismaz vid</w:t>
            </w:r>
            <w:r>
              <w:rPr>
                <w:i/>
                <w:iCs/>
                <w:sz w:val="22"/>
                <w:szCs w:val="22"/>
                <w:lang w:eastAsia="en-US"/>
              </w:rPr>
              <w:t>ē</w:t>
            </w:r>
            <w:r w:rsidRPr="000B500F">
              <w:rPr>
                <w:i/>
                <w:iCs/>
                <w:sz w:val="22"/>
                <w:szCs w:val="22"/>
                <w:lang w:eastAsia="en-US"/>
              </w:rPr>
              <w:t xml:space="preserve">ji </w:t>
            </w:r>
            <w:r w:rsidRPr="000B500F">
              <w:rPr>
                <w:sz w:val="22"/>
                <w:szCs w:val="22"/>
                <w:lang w:eastAsia="en-US"/>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C1ED24D" w14:textId="5F66D973" w:rsidR="000B500F" w:rsidRPr="000B500F" w:rsidRDefault="000B500F" w:rsidP="000B500F">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0576B097" w14:textId="77777777" w:rsidR="000B500F" w:rsidRPr="000B500F" w:rsidRDefault="000B500F" w:rsidP="000B500F">
            <w:pPr>
              <w:rPr>
                <w:sz w:val="22"/>
                <w:szCs w:val="22"/>
                <w:lang w:eastAsia="en-US"/>
              </w:rPr>
            </w:pPr>
          </w:p>
        </w:tc>
      </w:tr>
      <w:tr w:rsidR="009C7EF1" w:rsidRPr="00314044" w14:paraId="15E3B80E" w14:textId="77777777" w:rsidTr="00D749CB">
        <w:tc>
          <w:tcPr>
            <w:tcW w:w="14444" w:type="dxa"/>
            <w:gridSpan w:val="5"/>
            <w:tcBorders>
              <w:left w:val="single" w:sz="6" w:space="0" w:color="000000" w:themeColor="text1"/>
              <w:bottom w:val="single" w:sz="4" w:space="0" w:color="auto"/>
            </w:tcBorders>
            <w:shd w:val="clear" w:color="auto" w:fill="E7E6E6" w:themeFill="background2"/>
          </w:tcPr>
          <w:p w14:paraId="1089EA07" w14:textId="20D0E88F" w:rsidR="009C7EF1" w:rsidRPr="00307499" w:rsidRDefault="009C7EF1" w:rsidP="009C7EF1">
            <w:pPr>
              <w:jc w:val="center"/>
              <w:rPr>
                <w:b/>
                <w:lang w:eastAsia="en-US"/>
              </w:rPr>
            </w:pPr>
            <w:r w:rsidRPr="00307499">
              <w:rPr>
                <w:b/>
                <w:lang w:eastAsia="en-US"/>
              </w:rPr>
              <w:t>1.pielikums</w:t>
            </w:r>
          </w:p>
        </w:tc>
      </w:tr>
      <w:tr w:rsidR="009C7EF1" w:rsidRPr="00307499" w14:paraId="694556B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7ADA277" w14:textId="7262C9CF" w:rsidR="009C7EF1" w:rsidRPr="00307499" w:rsidRDefault="009C7EF1" w:rsidP="009C7EF1">
            <w:pPr>
              <w:pStyle w:val="naisc"/>
              <w:spacing w:before="0" w:after="0"/>
              <w:rPr>
                <w:sz w:val="22"/>
                <w:szCs w:val="22"/>
              </w:rPr>
            </w:pPr>
            <w:r>
              <w:rPr>
                <w:sz w:val="22"/>
                <w:szCs w:val="22"/>
              </w:rPr>
              <w:t>7</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B3E71FF"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EDFC501" w14:textId="77777777" w:rsidR="009C7EF1" w:rsidRPr="00D749CB" w:rsidRDefault="009C7EF1" w:rsidP="009C7EF1">
            <w:pPr>
              <w:tabs>
                <w:tab w:val="left" w:pos="720"/>
              </w:tabs>
              <w:contextualSpacing/>
              <w:jc w:val="center"/>
              <w:rPr>
                <w:b/>
                <w:sz w:val="22"/>
                <w:szCs w:val="22"/>
                <w:lang w:eastAsia="en-US"/>
              </w:rPr>
            </w:pPr>
            <w:r w:rsidRPr="00D749CB">
              <w:rPr>
                <w:b/>
                <w:sz w:val="22"/>
                <w:szCs w:val="22"/>
                <w:lang w:eastAsia="en-US"/>
              </w:rPr>
              <w:t>IZM</w:t>
            </w:r>
          </w:p>
          <w:p w14:paraId="45A7F10B" w14:textId="39958238" w:rsidR="009C7EF1" w:rsidRPr="00307499" w:rsidRDefault="009C7EF1" w:rsidP="009C7EF1">
            <w:pPr>
              <w:tabs>
                <w:tab w:val="left" w:pos="720"/>
              </w:tabs>
              <w:contextualSpacing/>
              <w:jc w:val="both"/>
              <w:rPr>
                <w:sz w:val="22"/>
                <w:szCs w:val="22"/>
                <w:lang w:eastAsia="en-US"/>
              </w:rPr>
            </w:pPr>
            <w:r w:rsidRPr="00307499">
              <w:rPr>
                <w:color w:val="000000"/>
                <w:sz w:val="22"/>
                <w:szCs w:val="22"/>
              </w:rPr>
              <w:t xml:space="preserve">Pamatnostādņu projekta kopsavilkumu un 1. pielikumu nepieciešams papildināt, norādot sasaisti ar Jaunatnes politikas pamatnostādnēm 2021.-2027. gadam (izstrādes stadijā). Pamatnostādņu projekta </w:t>
            </w:r>
            <w:r w:rsidRPr="00307499">
              <w:rPr>
                <w:b/>
                <w:bCs/>
                <w:color w:val="000000"/>
                <w:sz w:val="22"/>
                <w:szCs w:val="22"/>
              </w:rPr>
              <w:t>“Jaunatnes politikas pamatnostādnes 2021.-2027. gadam”</w:t>
            </w:r>
            <w:r w:rsidRPr="00307499">
              <w:rPr>
                <w:color w:val="000000"/>
                <w:sz w:val="22"/>
                <w:szCs w:val="22"/>
              </w:rPr>
              <w:t xml:space="preserve"> rīcības virzieni un to uzdevumi vērsti uz to, lai radītu iespējas visu jauniešu attīstībai un labklājībai, stiprinātu jauniešu iekļaušanos sabiedrībā un līdzdalību visās dzīvēs jomās, kā arī sekmētu kvalitatīvas un ilgtspējīgas darba ar jaunatni sistēmas izveidi valsts un pašvaldību līmenī. Pamatnostādņu projekta rīcības virziena “</w:t>
            </w:r>
            <w:r w:rsidRPr="00307499">
              <w:rPr>
                <w:bCs/>
                <w:color w:val="000000"/>
                <w:sz w:val="22"/>
                <w:szCs w:val="22"/>
              </w:rPr>
              <w:t>Darba tirgum un patstāvīgai dzīvei nepieciešamo prasmju un iemaņu apguves veicināšana</w:t>
            </w:r>
            <w:r w:rsidRPr="00307499">
              <w:rPr>
                <w:color w:val="000000"/>
                <w:sz w:val="22"/>
                <w:szCs w:val="22"/>
              </w:rPr>
              <w:t xml:space="preserve">” ietvaros paredzēts veicināt sabiedrībā, t.sk. darba devēju vidū,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307499">
              <w:rPr>
                <w:color w:val="000000"/>
                <w:sz w:val="22"/>
                <w:szCs w:val="22"/>
              </w:rPr>
              <w:t>mentoringu</w:t>
            </w:r>
            <w:proofErr w:type="spellEnd"/>
            <w:r w:rsidRPr="00307499">
              <w:rPr>
                <w:color w:val="000000"/>
                <w:sz w:val="22"/>
                <w:szCs w:val="22"/>
              </w:rPr>
              <w:t xml:space="preserve"> un darba prakses iespējas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6D70FAE" w14:textId="5AC120CC"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13817A81" w14:textId="7CA3FEF0" w:rsidR="009C7EF1" w:rsidRPr="00307499" w:rsidRDefault="009C7EF1" w:rsidP="009C7EF1">
            <w:pPr>
              <w:rPr>
                <w:sz w:val="22"/>
                <w:szCs w:val="22"/>
                <w:lang w:eastAsia="en-US"/>
              </w:rPr>
            </w:pPr>
            <w:r>
              <w:rPr>
                <w:sz w:val="22"/>
                <w:szCs w:val="22"/>
                <w:lang w:eastAsia="en-US"/>
              </w:rPr>
              <w:t>Skat. 1.pielikumu.</w:t>
            </w:r>
          </w:p>
        </w:tc>
      </w:tr>
      <w:tr w:rsidR="009C7EF1" w:rsidRPr="00307499" w14:paraId="77234FE0" w14:textId="77777777" w:rsidTr="00AD3E52">
        <w:tc>
          <w:tcPr>
            <w:tcW w:w="14444" w:type="dxa"/>
            <w:gridSpan w:val="5"/>
            <w:tcBorders>
              <w:left w:val="single" w:sz="6" w:space="0" w:color="000000" w:themeColor="text1"/>
              <w:bottom w:val="single" w:sz="4" w:space="0" w:color="auto"/>
            </w:tcBorders>
            <w:shd w:val="clear" w:color="auto" w:fill="auto"/>
          </w:tcPr>
          <w:p w14:paraId="50EB8A3E" w14:textId="0647C624" w:rsidR="009C7EF1" w:rsidRPr="00D749CB" w:rsidRDefault="009C7EF1" w:rsidP="009C7EF1">
            <w:pPr>
              <w:rPr>
                <w:b/>
                <w:lang w:eastAsia="en-US"/>
              </w:rPr>
            </w:pPr>
            <w:r w:rsidRPr="00D749CB">
              <w:rPr>
                <w:b/>
                <w:lang w:eastAsia="en-US"/>
              </w:rPr>
              <w:t>Priekšlikumi</w:t>
            </w:r>
            <w:r>
              <w:rPr>
                <w:b/>
                <w:lang w:eastAsia="en-US"/>
              </w:rPr>
              <w:t>:</w:t>
            </w:r>
          </w:p>
        </w:tc>
      </w:tr>
      <w:tr w:rsidR="009C7EF1" w:rsidRPr="009A73CA" w14:paraId="4C6BC90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C9E1ACA" w14:textId="364E9471" w:rsidR="009C7EF1" w:rsidRPr="009A73CA" w:rsidRDefault="009C7EF1" w:rsidP="009C7EF1">
            <w:pPr>
              <w:pStyle w:val="naisc"/>
              <w:spacing w:before="0" w:after="0"/>
              <w:rPr>
                <w:sz w:val="22"/>
                <w:szCs w:val="22"/>
              </w:rPr>
            </w:pPr>
            <w:r>
              <w:rPr>
                <w:sz w:val="22"/>
                <w:szCs w:val="22"/>
              </w:rPr>
              <w:t>7</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876A0F6" w14:textId="77777777" w:rsidR="009C7EF1" w:rsidRPr="009A73CA"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0318297" w14:textId="77777777" w:rsidR="009C7EF1" w:rsidRPr="009A73CA" w:rsidRDefault="009C7EF1" w:rsidP="009C7EF1">
            <w:pPr>
              <w:tabs>
                <w:tab w:val="left" w:pos="720"/>
              </w:tabs>
              <w:contextualSpacing/>
              <w:jc w:val="center"/>
              <w:rPr>
                <w:b/>
                <w:sz w:val="22"/>
                <w:szCs w:val="22"/>
                <w:lang w:eastAsia="en-US"/>
              </w:rPr>
            </w:pPr>
            <w:r w:rsidRPr="009A73CA">
              <w:rPr>
                <w:b/>
                <w:sz w:val="22"/>
                <w:szCs w:val="22"/>
                <w:lang w:eastAsia="en-US"/>
              </w:rPr>
              <w:t>PKC</w:t>
            </w:r>
          </w:p>
          <w:p w14:paraId="4A09AE4C" w14:textId="666BD297" w:rsidR="009C7EF1" w:rsidRPr="009A73CA" w:rsidRDefault="009C7EF1" w:rsidP="009C7EF1">
            <w:pPr>
              <w:tabs>
                <w:tab w:val="left" w:pos="720"/>
              </w:tabs>
              <w:contextualSpacing/>
              <w:jc w:val="both"/>
              <w:rPr>
                <w:sz w:val="22"/>
                <w:szCs w:val="22"/>
                <w:lang w:eastAsia="en-US"/>
              </w:rPr>
            </w:pPr>
            <w:r w:rsidRPr="009A73CA">
              <w:rPr>
                <w:sz w:val="22"/>
                <w:szCs w:val="22"/>
              </w:rPr>
              <w:t xml:space="preserve">Pamatnostādņu 1.pielikumā </w:t>
            </w:r>
            <w:r w:rsidRPr="009A73CA">
              <w:rPr>
                <w:i/>
                <w:iCs/>
                <w:sz w:val="22"/>
                <w:szCs w:val="22"/>
              </w:rPr>
              <w:t xml:space="preserve">Pamatnostādņu sasaiste ar politikas plānošanas </w:t>
            </w:r>
            <w:r w:rsidRPr="009A73CA">
              <w:rPr>
                <w:i/>
                <w:iCs/>
                <w:sz w:val="22"/>
                <w:szCs w:val="22"/>
              </w:rPr>
              <w:lastRenderedPageBreak/>
              <w:t>dokumentiem un tiesību aktiem</w:t>
            </w:r>
            <w:r w:rsidRPr="009A73CA">
              <w:rPr>
                <w:sz w:val="22"/>
                <w:szCs w:val="22"/>
              </w:rPr>
              <w:t xml:space="preserve"> ir arī minētas vairākas koncepcijas - Pensiju reformas koncepcija; Koncepcija par sociālās apdrošināšanas sistēmas stabilitāti ilgtermiņā; Koncepcija par minimālā ienākuma līmeņa noteikšanu (9.lpp.). Vēršam uzmanību uz to, ka saskaņā ar MK 2014.gada 12.decembra noteikumu Nr.737 ”Attīstības plānošanas dokumentu izstrādes un ietekmes izvērtēšanas noteikumi” 63. punktu koncepcijas ir spēkā ne ilgāk kā līdz 2020. gada 31. decembrim. Tā kā pārejas periods ir noslēdzies un balstoties uz šīm koncepcijām jau ir izstrādāti tālākie plānošanas dokumenti vai normatīvie akti, nebūtu korekti pamatnostādnēs ietvert atsauci uz šiem dokumentiem.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1E2B072" w14:textId="77777777" w:rsidR="009C7EF1" w:rsidRPr="009A73CA" w:rsidRDefault="009C7EF1" w:rsidP="009C7EF1">
            <w:pPr>
              <w:pStyle w:val="naisc"/>
              <w:spacing w:before="0" w:after="0"/>
              <w:rPr>
                <w:b/>
                <w:bCs/>
                <w:sz w:val="22"/>
                <w:szCs w:val="22"/>
              </w:rPr>
            </w:pPr>
            <w:r w:rsidRPr="009A73CA">
              <w:rPr>
                <w:b/>
                <w:bCs/>
                <w:sz w:val="22"/>
                <w:szCs w:val="22"/>
              </w:rPr>
              <w:lastRenderedPageBreak/>
              <w:t>Ņemts vērā</w:t>
            </w:r>
          </w:p>
          <w:p w14:paraId="70706489" w14:textId="0866FE25" w:rsidR="009C7EF1" w:rsidRPr="009A73CA" w:rsidRDefault="009C7EF1" w:rsidP="009C7EF1">
            <w:pPr>
              <w:pStyle w:val="naisc"/>
              <w:spacing w:before="0" w:after="0"/>
              <w:jc w:val="both"/>
              <w:rPr>
                <w:bCs/>
                <w:sz w:val="22"/>
                <w:szCs w:val="22"/>
              </w:rPr>
            </w:pPr>
            <w:r w:rsidRPr="009A73CA">
              <w:rPr>
                <w:bCs/>
                <w:sz w:val="22"/>
                <w:szCs w:val="22"/>
              </w:rPr>
              <w:t xml:space="preserve">Ņemot vērā, ka Latvijas Republikas tiesību aktu portālā likumi.lv joprojām kā spēkā </w:t>
            </w:r>
            <w:r w:rsidRPr="009A73CA">
              <w:rPr>
                <w:bCs/>
                <w:sz w:val="22"/>
                <w:szCs w:val="22"/>
              </w:rPr>
              <w:lastRenderedPageBreak/>
              <w:t xml:space="preserve">esoši parādās vairāki Ministru kabineta rīkojumi, kas ir pretrunā </w:t>
            </w:r>
            <w:r w:rsidRPr="009A73CA">
              <w:rPr>
                <w:sz w:val="22"/>
                <w:szCs w:val="22"/>
              </w:rPr>
              <w:t xml:space="preserve">ar 2014.gada 2.decembra Ministru kabineta noteikumu Nr.737 "Attīstības plānošanas dokumentu izstrādes un ietekmes izvērtēšanas noteikumi” 63.punktu </w:t>
            </w:r>
            <w:r w:rsidRPr="009A73CA">
              <w:rPr>
                <w:bCs/>
                <w:sz w:val="22"/>
                <w:szCs w:val="22"/>
              </w:rPr>
              <w:t>par koncepciju spēku zaudēšanu pēc 2020. gada 31. decembra, ir papildināts Ministru kabineta rīkojuma projekts</w:t>
            </w:r>
            <w:r w:rsidRPr="009A73CA">
              <w:rPr>
                <w:sz w:val="22"/>
                <w:szCs w:val="22"/>
              </w:rPr>
              <w:t>.</w:t>
            </w:r>
          </w:p>
        </w:tc>
        <w:tc>
          <w:tcPr>
            <w:tcW w:w="3253" w:type="dxa"/>
            <w:tcBorders>
              <w:top w:val="single" w:sz="4" w:space="0" w:color="auto"/>
              <w:left w:val="single" w:sz="4" w:space="0" w:color="auto"/>
              <w:bottom w:val="single" w:sz="4" w:space="0" w:color="auto"/>
            </w:tcBorders>
            <w:shd w:val="clear" w:color="auto" w:fill="auto"/>
          </w:tcPr>
          <w:p w14:paraId="22CDCE30" w14:textId="30D841B3" w:rsidR="009C7EF1" w:rsidRPr="009A73CA" w:rsidRDefault="009C7EF1" w:rsidP="009C7EF1">
            <w:pPr>
              <w:jc w:val="both"/>
              <w:rPr>
                <w:sz w:val="22"/>
                <w:szCs w:val="22"/>
                <w:lang w:eastAsia="en-US"/>
              </w:rPr>
            </w:pPr>
            <w:r w:rsidRPr="009A73CA">
              <w:rPr>
                <w:sz w:val="22"/>
                <w:szCs w:val="22"/>
                <w:lang w:eastAsia="en-US"/>
              </w:rPr>
              <w:lastRenderedPageBreak/>
              <w:t>Skat. 1.pielikum</w:t>
            </w:r>
            <w:r>
              <w:rPr>
                <w:sz w:val="22"/>
                <w:szCs w:val="22"/>
                <w:lang w:eastAsia="en-US"/>
              </w:rPr>
              <w:t>u un Ministru kabineta rīkojuma projekta 7.punktu.</w:t>
            </w:r>
          </w:p>
        </w:tc>
      </w:tr>
      <w:tr w:rsidR="009C7EF1" w:rsidRPr="00314044" w14:paraId="69122834" w14:textId="77777777" w:rsidTr="00744C99">
        <w:tc>
          <w:tcPr>
            <w:tcW w:w="14444" w:type="dxa"/>
            <w:gridSpan w:val="5"/>
            <w:tcBorders>
              <w:left w:val="single" w:sz="6" w:space="0" w:color="000000" w:themeColor="text1"/>
              <w:bottom w:val="single" w:sz="4" w:space="0" w:color="auto"/>
            </w:tcBorders>
            <w:shd w:val="clear" w:color="auto" w:fill="E7E6E6" w:themeFill="background2"/>
          </w:tcPr>
          <w:p w14:paraId="48CFDB05" w14:textId="39ACE624" w:rsidR="009C7EF1" w:rsidRPr="00307499" w:rsidRDefault="009C7EF1" w:rsidP="009C7EF1">
            <w:pPr>
              <w:jc w:val="center"/>
              <w:rPr>
                <w:b/>
                <w:lang w:eastAsia="en-US"/>
              </w:rPr>
            </w:pPr>
            <w:r w:rsidRPr="00307499">
              <w:rPr>
                <w:b/>
                <w:lang w:eastAsia="en-US"/>
              </w:rPr>
              <w:t>2.pielikums</w:t>
            </w:r>
          </w:p>
        </w:tc>
      </w:tr>
      <w:tr w:rsidR="009C7EF1" w:rsidRPr="005C2895" w14:paraId="6A0D89C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7199D28" w14:textId="7193106C" w:rsidR="009C7EF1" w:rsidRPr="005C2895" w:rsidRDefault="009C7EF1" w:rsidP="009C7EF1">
            <w:pPr>
              <w:pStyle w:val="naisc"/>
              <w:spacing w:before="0" w:after="0"/>
              <w:rPr>
                <w:sz w:val="22"/>
                <w:szCs w:val="22"/>
              </w:rPr>
            </w:pPr>
            <w:r>
              <w:rPr>
                <w:sz w:val="22"/>
                <w:szCs w:val="22"/>
              </w:rPr>
              <w:t>7</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43A7D78" w14:textId="0329D447" w:rsidR="009C7EF1" w:rsidRPr="005C2895" w:rsidRDefault="009C7EF1" w:rsidP="009C7EF1">
            <w:pPr>
              <w:pStyle w:val="NormalWeb"/>
              <w:spacing w:before="0" w:beforeAutospacing="0" w:after="0" w:afterAutospacing="0"/>
              <w:jc w:val="both"/>
              <w:rPr>
                <w:sz w:val="22"/>
                <w:szCs w:val="22"/>
              </w:rPr>
            </w:pPr>
            <w:r w:rsidRPr="005C2895">
              <w:rPr>
                <w:sz w:val="22"/>
                <w:szCs w:val="22"/>
              </w:rPr>
              <w:t>2.sadaļa</w:t>
            </w:r>
          </w:p>
          <w:p w14:paraId="1CAED682" w14:textId="16B61A5B" w:rsidR="009C7EF1" w:rsidRPr="005C2895" w:rsidRDefault="009C7EF1" w:rsidP="009C7EF1">
            <w:pPr>
              <w:pStyle w:val="NormalWeb"/>
              <w:spacing w:before="0" w:beforeAutospacing="0" w:after="0" w:afterAutospacing="0"/>
              <w:jc w:val="both"/>
              <w:rPr>
                <w:sz w:val="22"/>
                <w:szCs w:val="22"/>
              </w:rPr>
            </w:pPr>
            <w:r w:rsidRPr="005C2895">
              <w:rPr>
                <w:b/>
                <w:sz w:val="22"/>
                <w:szCs w:val="22"/>
              </w:rPr>
              <w:t>Kvintiļu attiecības indekss (S80/S20)</w:t>
            </w:r>
            <w:r w:rsidRPr="005C2895">
              <w:rPr>
                <w:sz w:val="22"/>
                <w:szCs w:val="22"/>
              </w:rPr>
              <w:t xml:space="preserve">, </w:t>
            </w:r>
            <w:r w:rsidRPr="005C2895">
              <w:rPr>
                <w:b/>
                <w:sz w:val="22"/>
                <w:szCs w:val="22"/>
              </w:rPr>
              <w:t>Kvintiļu grupa, Nabadzības riska indekss, Nabadzības riska slieksnis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A8CDF39" w14:textId="1309A4A8" w:rsidR="009C7EF1" w:rsidRPr="005C2895" w:rsidRDefault="009C7EF1" w:rsidP="009C7EF1">
            <w:pPr>
              <w:pStyle w:val="CommentText"/>
              <w:jc w:val="center"/>
              <w:rPr>
                <w:b/>
                <w:sz w:val="22"/>
                <w:szCs w:val="22"/>
              </w:rPr>
            </w:pPr>
            <w:r w:rsidRPr="005C2895">
              <w:rPr>
                <w:b/>
                <w:sz w:val="22"/>
                <w:szCs w:val="22"/>
              </w:rPr>
              <w:t>LDDK</w:t>
            </w:r>
          </w:p>
          <w:p w14:paraId="6BA47124" w14:textId="6387BEB7" w:rsidR="009C7EF1" w:rsidRPr="005C2895" w:rsidRDefault="009C7EF1" w:rsidP="009C7EF1">
            <w:pPr>
              <w:pStyle w:val="CommentText"/>
              <w:rPr>
                <w:sz w:val="22"/>
                <w:szCs w:val="22"/>
              </w:rPr>
            </w:pPr>
            <w:r w:rsidRPr="005C2895">
              <w:rPr>
                <w:sz w:val="22"/>
                <w:szCs w:val="22"/>
              </w:rPr>
              <w:t>LDDK iebilst pret šo termina skaidrojumu LM piedāvātajā redakcijā.</w:t>
            </w:r>
          </w:p>
          <w:p w14:paraId="1E955F67" w14:textId="77777777" w:rsidR="009C7EF1" w:rsidRPr="005C2895" w:rsidRDefault="009C7EF1" w:rsidP="009C7EF1">
            <w:pPr>
              <w:pStyle w:val="CommentText"/>
              <w:jc w:val="both"/>
              <w:rPr>
                <w:sz w:val="22"/>
                <w:szCs w:val="22"/>
              </w:rPr>
            </w:pPr>
            <w:r w:rsidRPr="005C2895">
              <w:rPr>
                <w:sz w:val="22"/>
                <w:szCs w:val="22"/>
              </w:rPr>
              <w:t xml:space="preserve">Pamatojums: Nav norādīts, pēc kādas ekvivalences skalas ienākumi tiek vērtēti. </w:t>
            </w:r>
          </w:p>
          <w:p w14:paraId="7A67FDEF" w14:textId="77777777" w:rsidR="009C7EF1" w:rsidRPr="005C2895" w:rsidRDefault="009C7EF1" w:rsidP="009C7EF1">
            <w:pPr>
              <w:tabs>
                <w:tab w:val="left" w:pos="720"/>
              </w:tabs>
              <w:contextualSpacing/>
              <w:jc w:val="both"/>
              <w:rPr>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DA70894" w14:textId="77777777" w:rsidR="009C7EF1" w:rsidRPr="005C2895" w:rsidRDefault="009C7EF1" w:rsidP="009C7EF1">
            <w:pPr>
              <w:pStyle w:val="naisc"/>
              <w:spacing w:before="0" w:after="0"/>
              <w:rPr>
                <w:b/>
                <w:bCs/>
                <w:sz w:val="22"/>
                <w:szCs w:val="22"/>
              </w:rPr>
            </w:pPr>
            <w:r w:rsidRPr="005C2895">
              <w:rPr>
                <w:b/>
                <w:bCs/>
                <w:sz w:val="22"/>
                <w:szCs w:val="22"/>
              </w:rPr>
              <w:t>Ņemts vērā</w:t>
            </w:r>
          </w:p>
          <w:p w14:paraId="43EFE15B" w14:textId="77777777" w:rsidR="009C7EF1" w:rsidRPr="005C2895" w:rsidRDefault="009C7EF1" w:rsidP="009C7EF1">
            <w:pPr>
              <w:pStyle w:val="naisc"/>
              <w:spacing w:before="0" w:after="0"/>
              <w:jc w:val="both"/>
              <w:rPr>
                <w:bCs/>
                <w:sz w:val="22"/>
                <w:szCs w:val="22"/>
              </w:rPr>
            </w:pPr>
            <w:r w:rsidRPr="005C2895">
              <w:rPr>
                <w:bCs/>
                <w:sz w:val="22"/>
                <w:szCs w:val="22"/>
              </w:rPr>
              <w:t>2.pielikuma 2.sadaļā iekļauta zemsvītras piezīme par EU-SILC rādītāju metodoloģiju, respektīvi, ekvivalences skalas piemērošanu:</w:t>
            </w:r>
          </w:p>
          <w:p w14:paraId="2F9689C0" w14:textId="77777777" w:rsidR="009C7EF1" w:rsidRPr="005C2895" w:rsidRDefault="009C7EF1" w:rsidP="009C7EF1">
            <w:pPr>
              <w:pStyle w:val="naisc"/>
              <w:spacing w:before="0" w:after="0"/>
              <w:jc w:val="both"/>
              <w:rPr>
                <w:i/>
                <w:sz w:val="22"/>
                <w:szCs w:val="22"/>
              </w:rPr>
            </w:pPr>
            <w:r w:rsidRPr="005C2895">
              <w:rPr>
                <w:i/>
                <w:sz w:val="22"/>
                <w:szCs w:val="22"/>
              </w:rPr>
              <w:t>OECD modificētā ekvivalences skala un atbilstoši tai aprēķinātais ekvivalentais rīcībā esošais ienākums tiek piemērots visiem Pamatnostādnēs izmantotajiem un analizētajiem EU-SILC apsekojumā iegūtajiem monetārās nabadzības un/ vai sociālās atstumtības rādītājiem (nabadzības riska indekss un slieksnis, nabadzības un/ vai sociālās atstumtības risks, kvintiļu attiecības indekss u.c.).</w:t>
            </w:r>
          </w:p>
          <w:p w14:paraId="0285A952" w14:textId="25D60713" w:rsidR="009C7EF1" w:rsidRPr="005C2895" w:rsidRDefault="009C7EF1" w:rsidP="009C7EF1">
            <w:pPr>
              <w:pStyle w:val="naisc"/>
              <w:spacing w:before="0" w:after="0"/>
              <w:jc w:val="both"/>
              <w:rPr>
                <w:bCs/>
                <w:sz w:val="22"/>
                <w:szCs w:val="22"/>
              </w:rPr>
            </w:pPr>
            <w:r>
              <w:rPr>
                <w:bCs/>
                <w:sz w:val="22"/>
                <w:szCs w:val="22"/>
              </w:rPr>
              <w:t xml:space="preserve">Ņemot vērā iepriekšminētās piezīmes iekļaušanu, terminu skaidrojums tiek sniegts atbilstoši EU-SILC rādītāju metodoloģijai un Centrālās statistikas pārvaldes mājas lapā publicētajai metadatu </w:t>
            </w:r>
            <w:r>
              <w:rPr>
                <w:bCs/>
                <w:sz w:val="22"/>
                <w:szCs w:val="22"/>
              </w:rPr>
              <w:lastRenderedPageBreak/>
              <w:t>informācijai. Ja kādam analizētajam rādītājam tiek izmantota cita ekvivalences skala, tas ir attiecīgi norādīts termina skaidrojumā (skat. terminu “minimālais ienākumu līmenis”).</w:t>
            </w:r>
          </w:p>
        </w:tc>
        <w:tc>
          <w:tcPr>
            <w:tcW w:w="3253" w:type="dxa"/>
            <w:tcBorders>
              <w:top w:val="single" w:sz="4" w:space="0" w:color="auto"/>
              <w:left w:val="single" w:sz="4" w:space="0" w:color="auto"/>
              <w:bottom w:val="single" w:sz="4" w:space="0" w:color="auto"/>
            </w:tcBorders>
            <w:shd w:val="clear" w:color="auto" w:fill="auto"/>
          </w:tcPr>
          <w:p w14:paraId="5CBD6D0E" w14:textId="749D8C86" w:rsidR="009C7EF1" w:rsidRPr="005C2895" w:rsidRDefault="009C7EF1" w:rsidP="009C7EF1">
            <w:pPr>
              <w:jc w:val="both"/>
              <w:rPr>
                <w:sz w:val="22"/>
                <w:szCs w:val="22"/>
                <w:lang w:eastAsia="en-US"/>
              </w:rPr>
            </w:pPr>
            <w:r>
              <w:rPr>
                <w:sz w:val="22"/>
                <w:szCs w:val="22"/>
                <w:lang w:eastAsia="en-US"/>
              </w:rPr>
              <w:lastRenderedPageBreak/>
              <w:t>Skat. 2.pielikuma 1.zemsvītras piezīmi</w:t>
            </w:r>
          </w:p>
        </w:tc>
      </w:tr>
      <w:tr w:rsidR="009C7EF1" w:rsidRPr="005C2895" w14:paraId="2ADB5D0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7B2E52C" w14:textId="7830067C" w:rsidR="009C7EF1" w:rsidRDefault="009C7EF1" w:rsidP="009C7EF1">
            <w:pPr>
              <w:pStyle w:val="naisc"/>
              <w:spacing w:before="0" w:after="0"/>
              <w:rPr>
                <w:sz w:val="22"/>
                <w:szCs w:val="22"/>
              </w:rPr>
            </w:pPr>
            <w:r>
              <w:rPr>
                <w:sz w:val="22"/>
                <w:szCs w:val="22"/>
              </w:rPr>
              <w:t>7</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459B42D" w14:textId="77777777" w:rsidR="009C7EF1" w:rsidRPr="00307499" w:rsidRDefault="009C7EF1" w:rsidP="009C7EF1">
            <w:pPr>
              <w:pStyle w:val="naisc"/>
              <w:spacing w:before="0" w:after="0"/>
              <w:jc w:val="left"/>
              <w:rPr>
                <w:sz w:val="22"/>
                <w:szCs w:val="22"/>
              </w:rPr>
            </w:pPr>
            <w:r w:rsidRPr="00307499">
              <w:rPr>
                <w:sz w:val="22"/>
                <w:szCs w:val="22"/>
              </w:rPr>
              <w:t>2.sadaļa</w:t>
            </w:r>
          </w:p>
          <w:p w14:paraId="450E7F4F" w14:textId="5061DD8B" w:rsidR="009C7EF1" w:rsidRPr="005C2895" w:rsidRDefault="009C7EF1" w:rsidP="009C7EF1">
            <w:pPr>
              <w:pStyle w:val="NormalWeb"/>
              <w:spacing w:before="0" w:beforeAutospacing="0" w:after="0" w:afterAutospacing="0"/>
              <w:jc w:val="both"/>
              <w:rPr>
                <w:sz w:val="22"/>
                <w:szCs w:val="22"/>
              </w:rPr>
            </w:pPr>
            <w:r w:rsidRPr="00307499">
              <w:rPr>
                <w:b/>
                <w:sz w:val="22"/>
                <w:szCs w:val="22"/>
              </w:rPr>
              <w:t xml:space="preserve">Kvalitatīva darba vieta – </w:t>
            </w:r>
            <w:r w:rsidRPr="00307499">
              <w:rPr>
                <w:sz w:val="22"/>
                <w:szCs w:val="22"/>
              </w:rPr>
              <w:t xml:space="preserve">darba vieta, ko raksturo šādi aspekti: a) atalgojuma adekvātums attiecībā pret vidējo tautsaimniecībā nodarbināto atalgojumu un spējā nodrošināt pietiekamus ienākumus nodarbinātajam; b) ekonomiskā un sociālā drošība saistībā ar bezdarba riska iespējamību un sociālo aizsardzību darba zaudēšanas gadījumā; c) darba vides drošība un kvalitāte gan attiecībā uz darba vides tehniskajām prasībām, gan darba attiecībām. Raksturojums iekļauts Eiropas Sociālo tiesību pīlāra 5.principā “Droši un pielāgojami darba apstākļi”, 6.principā “Atalgojums”, 7.principā “Informācija par nodarbinātības nosacījumiem un aizsardzība atlaišanas gadījumā”, 8.principā </w:t>
            </w:r>
            <w:r w:rsidRPr="00307499">
              <w:rPr>
                <w:sz w:val="22"/>
                <w:szCs w:val="22"/>
              </w:rPr>
              <w:lastRenderedPageBreak/>
              <w:t>“Sociālais dialogs un darbinieku dalība”, 9.principā “Darba un privātās dzīves līdzsvars” un 10.principā “Veselīga, droša un labi pielāgota darba vide un datu aizsardzība”.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57CEF81" w14:textId="77777777" w:rsidR="009C7EF1" w:rsidRPr="008B1957" w:rsidRDefault="009C7EF1" w:rsidP="009C7EF1">
            <w:pPr>
              <w:tabs>
                <w:tab w:val="left" w:pos="720"/>
              </w:tabs>
              <w:contextualSpacing/>
              <w:jc w:val="center"/>
              <w:rPr>
                <w:b/>
                <w:sz w:val="22"/>
                <w:szCs w:val="22"/>
                <w:lang w:eastAsia="en-US"/>
              </w:rPr>
            </w:pPr>
            <w:r w:rsidRPr="008B1957">
              <w:rPr>
                <w:b/>
                <w:sz w:val="22"/>
                <w:szCs w:val="22"/>
                <w:lang w:eastAsia="en-US"/>
              </w:rPr>
              <w:lastRenderedPageBreak/>
              <w:t>LDDK</w:t>
            </w:r>
          </w:p>
          <w:p w14:paraId="34FD0D78" w14:textId="77777777" w:rsidR="009C7EF1" w:rsidRPr="00307499" w:rsidRDefault="009C7EF1" w:rsidP="009C7EF1">
            <w:pPr>
              <w:pStyle w:val="CommentText"/>
              <w:jc w:val="both"/>
              <w:rPr>
                <w:sz w:val="22"/>
                <w:szCs w:val="22"/>
              </w:rPr>
            </w:pPr>
            <w:r w:rsidRPr="00307499">
              <w:rPr>
                <w:sz w:val="22"/>
                <w:szCs w:val="22"/>
              </w:rPr>
              <w:t>LDDK iebilst pret teksta sadaļu “un spējā nodrošināt pietiekamus ienākumus nodarbinātajam” LM piedāvātajā redakcijā.</w:t>
            </w:r>
          </w:p>
          <w:p w14:paraId="6AFA73C2" w14:textId="77777777" w:rsidR="009C7EF1" w:rsidRDefault="009C7EF1" w:rsidP="009C7EF1">
            <w:pPr>
              <w:pStyle w:val="CommentText"/>
              <w:jc w:val="both"/>
              <w:rPr>
                <w:sz w:val="22"/>
                <w:szCs w:val="22"/>
              </w:rPr>
            </w:pPr>
            <w:r w:rsidRPr="00307499">
              <w:rPr>
                <w:b/>
                <w:sz w:val="22"/>
                <w:szCs w:val="22"/>
              </w:rPr>
              <w:t>Pamatojums</w:t>
            </w:r>
            <w:r w:rsidRPr="00307499">
              <w:rPr>
                <w:sz w:val="22"/>
                <w:szCs w:val="22"/>
              </w:rPr>
              <w:t>: ienākumu pietiekamība dažādām personām atkarībā no to mājsaimniecības tipa un uzņemtajām saistībām var būt ļoti atšķirīga. Darba ņēmējs ir persona, kas izvēlas konkrēto darba vietu, iepriekš zinot atalgojumu un tā iespējamās prognozējamās izmaiņas.</w:t>
            </w:r>
          </w:p>
          <w:p w14:paraId="2537B80A" w14:textId="77777777" w:rsidR="009C7EF1" w:rsidRPr="00307499" w:rsidRDefault="009C7EF1" w:rsidP="009C7EF1">
            <w:pPr>
              <w:pStyle w:val="CommentText"/>
              <w:jc w:val="both"/>
              <w:rPr>
                <w:sz w:val="22"/>
                <w:szCs w:val="22"/>
              </w:rPr>
            </w:pPr>
            <w:r w:rsidRPr="00307499">
              <w:rPr>
                <w:sz w:val="22"/>
                <w:szCs w:val="22"/>
              </w:rPr>
              <w:t xml:space="preserve"> LDDK iebilst pret teksta sadaļu “ekonomiskā un sociālā drošība saistībā ar bezdarba riska iespējamību un sociālo aizsardzību darba zaudēšanas gadījumā” LM piedāvātajā redakcijā. </w:t>
            </w:r>
          </w:p>
          <w:p w14:paraId="659C1419" w14:textId="77777777" w:rsidR="009C7EF1" w:rsidRPr="00307499" w:rsidRDefault="009C7EF1" w:rsidP="009C7EF1">
            <w:pPr>
              <w:pStyle w:val="CommentText"/>
              <w:jc w:val="both"/>
              <w:rPr>
                <w:sz w:val="22"/>
                <w:szCs w:val="22"/>
              </w:rPr>
            </w:pPr>
            <w:r w:rsidRPr="00212A58">
              <w:rPr>
                <w:b/>
                <w:sz w:val="22"/>
                <w:szCs w:val="22"/>
              </w:rPr>
              <w:t>Pamatojums</w:t>
            </w:r>
            <w:r w:rsidRPr="00307499">
              <w:rPr>
                <w:sz w:val="22"/>
                <w:szCs w:val="22"/>
              </w:rPr>
              <w:t xml:space="preserve">: ekonomiskās un sociālās drošības līmeni  saistībā ar bezdarba riska iespējamību un sociālo aizsardzību darba zaudēšanas gadījumā nosaka valsts obligātās sociālās apdrošināšanas sistēmas nosacījumi. </w:t>
            </w:r>
          </w:p>
          <w:p w14:paraId="2FBBF353" w14:textId="77777777" w:rsidR="009C7EF1" w:rsidRPr="00307499" w:rsidRDefault="009C7EF1" w:rsidP="009C7EF1">
            <w:pPr>
              <w:pStyle w:val="CommentText"/>
              <w:rPr>
                <w:sz w:val="22"/>
                <w:szCs w:val="22"/>
              </w:rPr>
            </w:pPr>
          </w:p>
          <w:p w14:paraId="5836C7A0" w14:textId="77777777" w:rsidR="009C7EF1" w:rsidRPr="005C2895" w:rsidRDefault="009C7EF1" w:rsidP="009C7EF1">
            <w:pPr>
              <w:pStyle w:val="CommentText"/>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87294BD" w14:textId="479F2400" w:rsidR="009C7EF1" w:rsidRPr="007F36E9"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3EC0EB7B" w14:textId="77777777" w:rsidR="009C7EF1" w:rsidRDefault="009C7EF1" w:rsidP="009C7EF1">
            <w:pPr>
              <w:pStyle w:val="naisc"/>
              <w:spacing w:before="0" w:after="0"/>
              <w:jc w:val="both"/>
              <w:rPr>
                <w:bCs/>
                <w:sz w:val="22"/>
                <w:szCs w:val="22"/>
              </w:rPr>
            </w:pPr>
            <w:r>
              <w:rPr>
                <w:bCs/>
                <w:sz w:val="22"/>
                <w:szCs w:val="22"/>
              </w:rPr>
              <w:t xml:space="preserve">Kvalitatīvas darba vietas raksturojums  balstās uz Eiropas Sociālo tiesību pīlāra principiem, kas piedāvā raudzīties kompleksi no vairāku aspektu skatupunkta.  </w:t>
            </w:r>
          </w:p>
          <w:p w14:paraId="48951B5E" w14:textId="77777777" w:rsidR="009C7EF1" w:rsidRPr="005C2895" w:rsidRDefault="009C7EF1" w:rsidP="009C7EF1">
            <w:pPr>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1B47C19D" w14:textId="77777777" w:rsidR="009C7EF1" w:rsidRDefault="009C7EF1" w:rsidP="009C7EF1">
            <w:pPr>
              <w:jc w:val="both"/>
              <w:rPr>
                <w:sz w:val="22"/>
                <w:szCs w:val="22"/>
                <w:lang w:eastAsia="en-US"/>
              </w:rPr>
            </w:pPr>
          </w:p>
        </w:tc>
      </w:tr>
      <w:tr w:rsidR="009C7EF1" w:rsidRPr="005C2895" w14:paraId="3071645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AA1CF04" w14:textId="5F755582" w:rsidR="009C7EF1" w:rsidRDefault="003872E3" w:rsidP="009C7EF1">
            <w:pPr>
              <w:pStyle w:val="naisc"/>
              <w:spacing w:before="0" w:after="0"/>
              <w:rPr>
                <w:sz w:val="22"/>
                <w:szCs w:val="22"/>
              </w:rPr>
            </w:pPr>
            <w:r>
              <w:rPr>
                <w:sz w:val="22"/>
                <w:szCs w:val="22"/>
              </w:rPr>
              <w:t>80</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120DE98" w14:textId="77777777" w:rsidR="009C7EF1" w:rsidRPr="00C2313C" w:rsidRDefault="009C7EF1" w:rsidP="009C7EF1">
            <w:pPr>
              <w:jc w:val="both"/>
              <w:rPr>
                <w:sz w:val="22"/>
                <w:szCs w:val="22"/>
              </w:rPr>
            </w:pPr>
            <w:r w:rsidRPr="00C2313C">
              <w:rPr>
                <w:sz w:val="22"/>
                <w:szCs w:val="22"/>
              </w:rPr>
              <w:t>2.sadaļa</w:t>
            </w:r>
          </w:p>
          <w:p w14:paraId="35082FC2" w14:textId="77777777" w:rsidR="009C7EF1" w:rsidRPr="00307499" w:rsidRDefault="009C7EF1" w:rsidP="009C7EF1">
            <w:pPr>
              <w:jc w:val="both"/>
              <w:rPr>
                <w:sz w:val="22"/>
                <w:szCs w:val="22"/>
              </w:rPr>
            </w:pPr>
            <w:r w:rsidRPr="00307499">
              <w:rPr>
                <w:b/>
                <w:sz w:val="22"/>
                <w:szCs w:val="22"/>
              </w:rPr>
              <w:t>Persona ar invaliditāti</w:t>
            </w:r>
            <w:r w:rsidRPr="00307499">
              <w:rPr>
                <w:sz w:val="22"/>
                <w:szCs w:val="22"/>
              </w:rPr>
              <w:t xml:space="preserve"> – persona, kurai saskaņā ar Latvijas normatīvajiem aktiem VDEĀVK noteicis invaliditāti.</w:t>
            </w:r>
          </w:p>
          <w:p w14:paraId="3C8FB5CE"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61CE458" w14:textId="77777777" w:rsidR="009C7EF1" w:rsidRPr="00C2313C" w:rsidRDefault="009C7EF1" w:rsidP="009C7EF1">
            <w:pPr>
              <w:pStyle w:val="CommentText"/>
              <w:jc w:val="center"/>
              <w:rPr>
                <w:b/>
                <w:sz w:val="22"/>
                <w:szCs w:val="22"/>
              </w:rPr>
            </w:pPr>
            <w:r w:rsidRPr="00C2313C">
              <w:rPr>
                <w:b/>
                <w:sz w:val="22"/>
                <w:szCs w:val="22"/>
              </w:rPr>
              <w:t>LDDK</w:t>
            </w:r>
          </w:p>
          <w:p w14:paraId="6D70C6A7" w14:textId="77777777" w:rsidR="009C7EF1" w:rsidRPr="00307499" w:rsidRDefault="009C7EF1" w:rsidP="009C7EF1">
            <w:pPr>
              <w:pStyle w:val="CommentText"/>
              <w:rPr>
                <w:sz w:val="22"/>
                <w:szCs w:val="22"/>
              </w:rPr>
            </w:pPr>
            <w:r w:rsidRPr="00307499">
              <w:rPr>
                <w:sz w:val="22"/>
                <w:szCs w:val="22"/>
              </w:rPr>
              <w:t xml:space="preserve">LDDK iebilst pret šo termina skaidrojumu LM piedāvātajā redakcijā. </w:t>
            </w:r>
          </w:p>
          <w:p w14:paraId="1A81E7D6" w14:textId="77777777" w:rsidR="009C7EF1" w:rsidRPr="00307499" w:rsidRDefault="009C7EF1" w:rsidP="009C7EF1">
            <w:pPr>
              <w:pStyle w:val="CommentText"/>
              <w:rPr>
                <w:sz w:val="22"/>
                <w:szCs w:val="22"/>
              </w:rPr>
            </w:pPr>
            <w:r w:rsidRPr="00307499">
              <w:rPr>
                <w:sz w:val="22"/>
                <w:szCs w:val="22"/>
              </w:rPr>
              <w:t xml:space="preserve">Pamatojums: </w:t>
            </w:r>
          </w:p>
          <w:p w14:paraId="04A7B744" w14:textId="77777777" w:rsidR="009C7EF1" w:rsidRPr="00307499" w:rsidRDefault="009C7EF1" w:rsidP="009C7EF1">
            <w:pPr>
              <w:pStyle w:val="CommentText"/>
              <w:jc w:val="both"/>
              <w:rPr>
                <w:sz w:val="22"/>
                <w:szCs w:val="22"/>
              </w:rPr>
            </w:pPr>
            <w:r w:rsidRPr="00307499">
              <w:rPr>
                <w:sz w:val="22"/>
                <w:szCs w:val="22"/>
              </w:rPr>
              <w:t xml:space="preserve">1.Pēc šāda skaidrojuma var secināt, ka Latvijā par personām ar invaliditāti neatzīst personas, kurām invaliditāte noteikta citā dalībvalstī. </w:t>
            </w:r>
          </w:p>
          <w:p w14:paraId="703E6225" w14:textId="312E59DC" w:rsidR="009C7EF1" w:rsidRPr="008B1957" w:rsidRDefault="009C7EF1" w:rsidP="009C7EF1">
            <w:pPr>
              <w:tabs>
                <w:tab w:val="left" w:pos="720"/>
              </w:tabs>
              <w:contextualSpacing/>
              <w:jc w:val="both"/>
              <w:rPr>
                <w:b/>
                <w:sz w:val="22"/>
                <w:szCs w:val="22"/>
                <w:lang w:eastAsia="en-US"/>
              </w:rPr>
            </w:pPr>
            <w:r w:rsidRPr="00307499">
              <w:rPr>
                <w:sz w:val="22"/>
                <w:szCs w:val="22"/>
              </w:rPr>
              <w:t>2.</w:t>
            </w:r>
            <w:r w:rsidRPr="00307499">
              <w:rPr>
                <w:bCs/>
                <w:color w:val="414142"/>
                <w:sz w:val="22"/>
                <w:szCs w:val="22"/>
              </w:rPr>
              <w:t xml:space="preserve">Konvencija par personu ar invaliditāti tiesībām paredz, ka </w:t>
            </w:r>
            <w:r w:rsidRPr="00307499">
              <w:rPr>
                <w:color w:val="414142"/>
                <w:sz w:val="22"/>
                <w:szCs w:val="22"/>
                <w:shd w:val="clear" w:color="auto" w:fill="FFFFFF"/>
              </w:rPr>
              <w:t xml:space="preserve">Dalībvalstis atzīst personu ar invaliditāti tiesības uz darbu vienlīdzīgi ar citiem. Piedāvātais termina skaidrojums nesniedz skaidrību par to </w:t>
            </w:r>
            <w:r w:rsidRPr="00307499">
              <w:rPr>
                <w:sz w:val="22"/>
                <w:szCs w:val="22"/>
              </w:rPr>
              <w:t xml:space="preserve">personu ar invaliditāti līdzvērtīgām tiesībām uz nodarbinātību Latvijā, kurām invaliditāte noteikta citā dalībvalstī.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4353513" w14:textId="65B58B8B" w:rsidR="009C7EF1" w:rsidRPr="000377BC"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24481C21" w14:textId="2246E112" w:rsidR="009C7EF1" w:rsidRPr="000377BC" w:rsidRDefault="009C7EF1" w:rsidP="009C7EF1">
            <w:pPr>
              <w:pStyle w:val="naisc"/>
              <w:spacing w:before="0" w:after="0"/>
              <w:jc w:val="both"/>
              <w:rPr>
                <w:color w:val="000000"/>
                <w:sz w:val="22"/>
                <w:szCs w:val="22"/>
              </w:rPr>
            </w:pPr>
            <w:r w:rsidRPr="00212A58">
              <w:rPr>
                <w:color w:val="000000"/>
                <w:sz w:val="22"/>
                <w:szCs w:val="22"/>
              </w:rPr>
              <w:t xml:space="preserve">Invaliditātes noteikšanu valstī reglamentē Invaliditātes likums un Ministru kabineta 2014.gada 23.decembra noteikumi Nr.805 „Noteikumi par prognozējamas invaliditātes, invaliditātes un darbspēju zaudējuma noteikšanas kritērijiem, termiņiem un kārtību” (turpmāk – MK noteikumi Nr.805). Invaliditātes likuma 1. panta   8. punkts sniedz definīcijas “persona ar invaliditāti” skaidrojumu  - persona, kurai šajā likumā paredzētajā kārtībā ir noteikta invaliditāte. Savukārt šā likuma 1.panta 6.punkts nosaka, ka invaliditātes ekspertīze ir funkcionēšanas ierobežojuma pakāpes izvērtēšana un darbspēju zaudējuma noteikšana personai, kā arī invaliditātes riska vai invaliditātes seku mazināšanai nepieciešamo pasākumu izvērtēšana. Tātad pasākumi invaliditātes seku mazināšanai, kā arī pieejamie atbalsta pakalpojumi un atvieglojumi personām ar invaliditāti ir piemērojami personām, kurām  ir noteikta invaliditāte atbilstoši Invaliditātes likumam un MK noteikumiem Nr. 805.  Vienlaikus jāņem vērā, ka arī starp valstīm, kas ratificējušas </w:t>
            </w:r>
            <w:r w:rsidRPr="00212A58">
              <w:rPr>
                <w:color w:val="000000"/>
                <w:sz w:val="22"/>
                <w:szCs w:val="22"/>
              </w:rPr>
              <w:lastRenderedPageBreak/>
              <w:t>ANO Konvenciju par personu ar invaliditāti tiesībām, tostarp ES dalībvalstu starpā, ir būtiskas atšķirības invaliditātes definīcijās un pieejās invaliditātes novērtēšanai un invaliditātes statusa noteikšanai, tostarp gradēšanai, tādējādi pastāv arī atšķirīgi principi atbalsta pakalpojumu nodrošināšanai atbilstoši nacionālajai likumdošanai. Latvijas likumdošana paredz arī regulējumu, kad ES dalībvalstu un ārpus ES valstu pilsoņiem var tikt veikta invaliditātes ekspertīze Latvijā, atbilstoši Latvijā noteiktajiem invaliditātes kritērijiem.   Jāņem vērā, ka Pamatnostādnes ir nacionāla līmeņa politikas plānošanas dokuments, tādēļ atbalsta pakalpojumu nodrošināšana personām ar invaliditāti ir vērtējama, ņemot vērā nacionālo normatīvo regulējumu un pieejamo atbalsta pakalpojumu grozu.</w:t>
            </w:r>
          </w:p>
        </w:tc>
        <w:tc>
          <w:tcPr>
            <w:tcW w:w="3253" w:type="dxa"/>
            <w:tcBorders>
              <w:top w:val="single" w:sz="4" w:space="0" w:color="auto"/>
              <w:left w:val="single" w:sz="4" w:space="0" w:color="auto"/>
              <w:bottom w:val="single" w:sz="4" w:space="0" w:color="auto"/>
            </w:tcBorders>
            <w:shd w:val="clear" w:color="auto" w:fill="auto"/>
          </w:tcPr>
          <w:p w14:paraId="7D6BED09" w14:textId="77777777" w:rsidR="009C7EF1" w:rsidRDefault="009C7EF1" w:rsidP="009C7EF1">
            <w:pPr>
              <w:jc w:val="both"/>
              <w:rPr>
                <w:sz w:val="22"/>
                <w:szCs w:val="22"/>
                <w:lang w:eastAsia="en-US"/>
              </w:rPr>
            </w:pPr>
          </w:p>
        </w:tc>
      </w:tr>
      <w:tr w:rsidR="009C7EF1" w:rsidRPr="005C2895" w14:paraId="513750B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7C42577" w14:textId="214DFCEA" w:rsidR="009C7EF1" w:rsidRDefault="003872E3" w:rsidP="009C7EF1">
            <w:pPr>
              <w:pStyle w:val="naisc"/>
              <w:spacing w:before="0" w:after="0"/>
              <w:rPr>
                <w:sz w:val="22"/>
                <w:szCs w:val="22"/>
              </w:rPr>
            </w:pPr>
            <w:r>
              <w:rPr>
                <w:sz w:val="22"/>
                <w:szCs w:val="22"/>
              </w:rPr>
              <w:t>81</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0C29FAF" w14:textId="77777777" w:rsidR="009C7EF1" w:rsidRPr="005C2895" w:rsidRDefault="009C7EF1" w:rsidP="009C7EF1">
            <w:pPr>
              <w:jc w:val="both"/>
              <w:rPr>
                <w:sz w:val="22"/>
                <w:szCs w:val="22"/>
              </w:rPr>
            </w:pPr>
            <w:r>
              <w:rPr>
                <w:sz w:val="22"/>
                <w:szCs w:val="22"/>
              </w:rPr>
              <w:t>2.sadaļa</w:t>
            </w:r>
          </w:p>
          <w:p w14:paraId="0ADE0C71" w14:textId="3574CF39" w:rsidR="009C7EF1" w:rsidRPr="00C2313C" w:rsidRDefault="009C7EF1" w:rsidP="009C7EF1">
            <w:pPr>
              <w:jc w:val="both"/>
              <w:rPr>
                <w:sz w:val="22"/>
                <w:szCs w:val="22"/>
              </w:rPr>
            </w:pPr>
            <w:r w:rsidRPr="00307499">
              <w:rPr>
                <w:b/>
                <w:sz w:val="22"/>
                <w:szCs w:val="22"/>
              </w:rPr>
              <w:t>Trūcīga persona/ ģimene</w:t>
            </w:r>
            <w:r w:rsidRPr="00307499">
              <w:rPr>
                <w:sz w:val="22"/>
                <w:szCs w:val="22"/>
              </w:rPr>
              <w:t xml:space="preserve"> </w:t>
            </w:r>
            <w:r w:rsidRPr="00307499">
              <w:rPr>
                <w:sz w:val="22"/>
                <w:szCs w:val="22"/>
                <w:shd w:val="clear" w:color="auto" w:fill="FFFFFF"/>
              </w:rPr>
              <w:t xml:space="preserve">- ģimene (persona) tiek atzīta par trūcīgu, ja tās vidējie ienākumi katram ģimenes loceklim mēnesī pēdējo triju mēnešu laikā nepārsniedz EUR 128,06. Trūcīgas ģimenes (personas) statusu nosaka uz laiku no trim līdz sešiem mēnešiem. Trūcīgas mājsaimniecības ienākumu slieksnis no </w:t>
            </w:r>
            <w:r w:rsidRPr="00307499">
              <w:rPr>
                <w:sz w:val="22"/>
                <w:szCs w:val="22"/>
                <w:shd w:val="clear" w:color="auto" w:fill="FFFFFF"/>
              </w:rPr>
              <w:lastRenderedPageBreak/>
              <w:t>2021.gada 1.janvāra ir EUR 272 pirmajai vai vienīgajai personai mājsaimniecībā un EUR 190 pārējām personām mājsaimniecībā.</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D3E7E98" w14:textId="77777777" w:rsidR="009C7EF1" w:rsidRPr="00C2313C" w:rsidRDefault="009C7EF1" w:rsidP="009C7EF1">
            <w:pPr>
              <w:pStyle w:val="CommentText"/>
              <w:jc w:val="center"/>
              <w:rPr>
                <w:b/>
                <w:sz w:val="22"/>
                <w:szCs w:val="22"/>
              </w:rPr>
            </w:pPr>
            <w:r w:rsidRPr="00C2313C">
              <w:rPr>
                <w:b/>
                <w:sz w:val="22"/>
                <w:szCs w:val="22"/>
              </w:rPr>
              <w:lastRenderedPageBreak/>
              <w:t>LDDK</w:t>
            </w:r>
          </w:p>
          <w:p w14:paraId="418B7299" w14:textId="77777777" w:rsidR="009C7EF1" w:rsidRPr="00307499" w:rsidRDefault="009C7EF1" w:rsidP="009C7EF1">
            <w:pPr>
              <w:pStyle w:val="CommentText"/>
              <w:jc w:val="both"/>
              <w:rPr>
                <w:sz w:val="22"/>
                <w:szCs w:val="22"/>
              </w:rPr>
            </w:pPr>
            <w:r w:rsidRPr="00307499">
              <w:rPr>
                <w:sz w:val="22"/>
                <w:szCs w:val="22"/>
              </w:rPr>
              <w:t xml:space="preserve">LDDK iebilst pret šo termina skaidrojumu LM piedāvātajā redakcijā. </w:t>
            </w:r>
          </w:p>
          <w:p w14:paraId="1DB82835" w14:textId="77777777" w:rsidR="009C7EF1" w:rsidRPr="00307499" w:rsidRDefault="009C7EF1" w:rsidP="009C7EF1">
            <w:pPr>
              <w:pStyle w:val="CommentText"/>
              <w:jc w:val="both"/>
              <w:rPr>
                <w:sz w:val="22"/>
                <w:szCs w:val="22"/>
              </w:rPr>
            </w:pPr>
            <w:r w:rsidRPr="00307499">
              <w:rPr>
                <w:sz w:val="22"/>
                <w:szCs w:val="22"/>
              </w:rPr>
              <w:t xml:space="preserve">Pamatojums:  </w:t>
            </w:r>
            <w:r w:rsidRPr="00307499">
              <w:rPr>
                <w:sz w:val="22"/>
                <w:szCs w:val="22"/>
                <w:shd w:val="clear" w:color="auto" w:fill="FFFFFF"/>
              </w:rPr>
              <w:t xml:space="preserve">No 2021.gada 1.janvāra tiek vērtēta </w:t>
            </w:r>
            <w:r w:rsidRPr="00307499">
              <w:rPr>
                <w:bCs/>
                <w:color w:val="414142"/>
                <w:sz w:val="22"/>
                <w:szCs w:val="22"/>
                <w:shd w:val="clear" w:color="auto" w:fill="FFFFFF"/>
              </w:rPr>
              <w:t>mājsaimniecības materiālās situācija</w:t>
            </w:r>
            <w:r w:rsidRPr="00307499">
              <w:rPr>
                <w:sz w:val="22"/>
                <w:szCs w:val="22"/>
                <w:shd w:val="clear" w:color="auto" w:fill="FFFFFF"/>
              </w:rPr>
              <w:t xml:space="preserve"> un arī nosacījums “vidējie ienākumi katram ģimenes loceklim mēnesī pēdējo triju mēnešu laikā nepārsniedz EUR 128,06” vairs nav spēkā. Ir labi, ka tekstā ir skaidrojums par situācijas izmaiņām no 2021.gada, tomēr pats termins vairs neatbilst jaunajam regulējumam. LDDK ieskatā vajadzētu rīkoties otrādi – termina skaidrojumam vajadzētu atbilst esošajam regulējumam, savukārt papildus skaidrojums varētu būt par vēsturisko situāciju.   </w:t>
            </w:r>
          </w:p>
          <w:p w14:paraId="03900619" w14:textId="77777777" w:rsidR="009C7EF1" w:rsidRPr="00C2313C" w:rsidRDefault="009C7EF1" w:rsidP="009C7EF1">
            <w:pPr>
              <w:pStyle w:val="CommentText"/>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3500F5A" w14:textId="55959AD1" w:rsidR="009C7EF1" w:rsidRPr="000377BC" w:rsidRDefault="009C7EF1" w:rsidP="009C7EF1">
            <w:pPr>
              <w:pStyle w:val="naisc"/>
              <w:spacing w:before="0" w:after="0"/>
              <w:jc w:val="both"/>
              <w:rPr>
                <w:sz w:val="22"/>
                <w:szCs w:val="22"/>
              </w:rPr>
            </w:pPr>
            <w:r w:rsidRPr="00B22583">
              <w:rPr>
                <w:b/>
                <w:sz w:val="22"/>
                <w:szCs w:val="22"/>
              </w:rPr>
              <w:lastRenderedPageBreak/>
              <w:t>Panākta vienošanās 06.07.2021. saskaņošanas sanāksmē, ka</w:t>
            </w:r>
            <w:r>
              <w:rPr>
                <w:b/>
                <w:sz w:val="22"/>
                <w:szCs w:val="22"/>
              </w:rPr>
              <w:t xml:space="preserve"> LDDK saskaņo skaidrojumu ar precīzāku laika posma norādīšanu definīcijā </w:t>
            </w:r>
            <w:r w:rsidRPr="00B22583">
              <w:rPr>
                <w:b/>
                <w:sz w:val="22"/>
                <w:szCs w:val="22"/>
              </w:rPr>
              <w:t>un iebildumu neuztur</w:t>
            </w:r>
          </w:p>
          <w:p w14:paraId="27AF361F" w14:textId="77777777" w:rsidR="009C7EF1" w:rsidRDefault="009C7EF1" w:rsidP="009C7EF1">
            <w:pPr>
              <w:pStyle w:val="naisc"/>
              <w:spacing w:before="0" w:after="0"/>
              <w:jc w:val="both"/>
              <w:rPr>
                <w:bCs/>
                <w:sz w:val="22"/>
                <w:szCs w:val="22"/>
              </w:rPr>
            </w:pPr>
            <w:r w:rsidRPr="005C2895">
              <w:rPr>
                <w:bCs/>
                <w:sz w:val="22"/>
                <w:szCs w:val="22"/>
              </w:rPr>
              <w:t>Termina skaidrojums ir sniegts atbilstoši 2.pielikumā analizētajam pārskata periodam – 2014.-2019./ 2020.gads.</w:t>
            </w:r>
          </w:p>
          <w:p w14:paraId="07BC09C6" w14:textId="77777777" w:rsidR="009C7EF1" w:rsidRDefault="009C7EF1" w:rsidP="009C7EF1">
            <w:pPr>
              <w:pStyle w:val="naisc"/>
              <w:spacing w:before="0" w:after="0"/>
              <w:jc w:val="both"/>
              <w:rPr>
                <w:bCs/>
                <w:sz w:val="22"/>
                <w:szCs w:val="22"/>
              </w:rPr>
            </w:pPr>
            <w:r w:rsidRPr="00687815">
              <w:rPr>
                <w:bCs/>
                <w:sz w:val="22"/>
                <w:szCs w:val="22"/>
              </w:rPr>
              <w:t>Sniegtie dati un informācija atbilst vēsturiskajai situācijai un terminoloģijas lietojumam līdz 2021. gada 1. janvārim, līdz ar to nebūtu korekti lietot aktuālo jauno terminoloģiju, runājot par laika posmu līdz 2021. gada 1. janvārim.</w:t>
            </w:r>
          </w:p>
          <w:p w14:paraId="53CFA17B" w14:textId="77777777" w:rsidR="009C7EF1" w:rsidRDefault="009C7EF1" w:rsidP="009C7EF1">
            <w:pPr>
              <w:pStyle w:val="naisc"/>
              <w:spacing w:before="0" w:after="0"/>
              <w:jc w:val="both"/>
            </w:pPr>
          </w:p>
          <w:p w14:paraId="4746A5A7" w14:textId="2169C305"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7C4DD6D3" w14:textId="77777777" w:rsidR="009C7EF1" w:rsidRDefault="009C7EF1" w:rsidP="009C7EF1">
            <w:pPr>
              <w:jc w:val="both"/>
              <w:rPr>
                <w:sz w:val="22"/>
                <w:szCs w:val="22"/>
                <w:lang w:eastAsia="en-US"/>
              </w:rPr>
            </w:pPr>
          </w:p>
        </w:tc>
      </w:tr>
      <w:tr w:rsidR="009C7EF1" w:rsidRPr="005C2895" w14:paraId="17D5339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CB8B384" w14:textId="2A325BA2" w:rsidR="009C7EF1" w:rsidRDefault="003872E3" w:rsidP="009C7EF1">
            <w:pPr>
              <w:pStyle w:val="naisc"/>
              <w:spacing w:before="0" w:after="0"/>
              <w:rPr>
                <w:sz w:val="22"/>
                <w:szCs w:val="22"/>
              </w:rPr>
            </w:pPr>
            <w:r>
              <w:rPr>
                <w:sz w:val="22"/>
                <w:szCs w:val="22"/>
              </w:rPr>
              <w:t>82</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2C479BA" w14:textId="77777777" w:rsidR="009C7EF1" w:rsidRPr="005C2895" w:rsidRDefault="009C7EF1" w:rsidP="009C7EF1">
            <w:pPr>
              <w:jc w:val="both"/>
              <w:rPr>
                <w:sz w:val="22"/>
                <w:szCs w:val="22"/>
              </w:rPr>
            </w:pPr>
            <w:r w:rsidRPr="005C2895">
              <w:rPr>
                <w:sz w:val="22"/>
                <w:szCs w:val="22"/>
              </w:rPr>
              <w:t>2.sadaļa</w:t>
            </w:r>
          </w:p>
          <w:p w14:paraId="14CBB2FC" w14:textId="167E9037" w:rsidR="009C7EF1" w:rsidRPr="00C2313C" w:rsidRDefault="009C7EF1" w:rsidP="009C7EF1">
            <w:pPr>
              <w:jc w:val="both"/>
              <w:rPr>
                <w:sz w:val="22"/>
                <w:szCs w:val="22"/>
              </w:rPr>
            </w:pPr>
            <w:r w:rsidRPr="00307499">
              <w:rPr>
                <w:b/>
                <w:sz w:val="22"/>
                <w:szCs w:val="22"/>
              </w:rPr>
              <w:t>Maznodrošināta persona/ ģimene</w:t>
            </w:r>
            <w:r w:rsidRPr="00307499">
              <w:rPr>
                <w:sz w:val="22"/>
                <w:szCs w:val="22"/>
              </w:rPr>
              <w:t xml:space="preserve"> – </w:t>
            </w:r>
            <w:r w:rsidRPr="00307499">
              <w:rPr>
                <w:sz w:val="22"/>
                <w:szCs w:val="22"/>
                <w:shd w:val="clear" w:color="auto" w:fill="FFFFFF"/>
              </w:rPr>
              <w:t xml:space="preserve">par maznodrošinātu atzīstama persona, kuras ienākumi un materiālais stāvoklis nepārsniedz attiecīgās pašvaldības domes noteikto līmeni, kas savukārt nedrīkst būt zemāks par Ministru kabineta noteikto trūcīgas personas ienākumu un materiālā stāvokļa līmeni (EUR 128,06). No 2021. gada 1.janvāra maznodrošinātas mājsaimniecības ienākumu slieksni katra pašvaldība savos saistošajos noteikumos ir tiesīga noteikt ne augstāku par EUR 436 pirmajai vai vienīgajai personai mājsaimniecībā un EUR 305 pārējām personām mājsaimniecībā, bet ne zemāku par likumā noteikto trūcīgas mājsaimniecības </w:t>
            </w:r>
            <w:r w:rsidRPr="00307499">
              <w:rPr>
                <w:sz w:val="22"/>
                <w:szCs w:val="22"/>
                <w:shd w:val="clear" w:color="auto" w:fill="FFFFFF"/>
              </w:rPr>
              <w:lastRenderedPageBreak/>
              <w:t>ienākumu slieksni (trūcīgas mājsaimniecības ienākumu slieksnis ir EUR 272 pirmajai vai vienīgajai personai mājsaimniecībā un EUR 190 pārējām personām mājsaimniecībā).</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06F57F0" w14:textId="77777777" w:rsidR="009C7EF1" w:rsidRPr="005C2895" w:rsidRDefault="009C7EF1" w:rsidP="009C7EF1">
            <w:pPr>
              <w:pStyle w:val="CommentText"/>
              <w:jc w:val="center"/>
              <w:rPr>
                <w:b/>
                <w:sz w:val="22"/>
                <w:szCs w:val="22"/>
              </w:rPr>
            </w:pPr>
            <w:r w:rsidRPr="005C2895">
              <w:rPr>
                <w:b/>
                <w:sz w:val="22"/>
                <w:szCs w:val="22"/>
              </w:rPr>
              <w:lastRenderedPageBreak/>
              <w:t>LDDK</w:t>
            </w:r>
          </w:p>
          <w:p w14:paraId="1A8D5061" w14:textId="77777777" w:rsidR="009C7EF1" w:rsidRPr="00307499" w:rsidRDefault="009C7EF1" w:rsidP="009C7EF1">
            <w:pPr>
              <w:pStyle w:val="CommentText"/>
              <w:jc w:val="both"/>
              <w:rPr>
                <w:sz w:val="22"/>
                <w:szCs w:val="22"/>
              </w:rPr>
            </w:pPr>
            <w:r w:rsidRPr="00307499">
              <w:rPr>
                <w:sz w:val="22"/>
                <w:szCs w:val="22"/>
              </w:rPr>
              <w:t xml:space="preserve">LDDK iebilst pret šo termina skaidrojumu LM piedāvātajā redakcijā. </w:t>
            </w:r>
          </w:p>
          <w:p w14:paraId="3A5169F0" w14:textId="77777777" w:rsidR="009C7EF1" w:rsidRPr="00307499" w:rsidRDefault="009C7EF1" w:rsidP="009C7EF1">
            <w:pPr>
              <w:pStyle w:val="CommentText"/>
              <w:jc w:val="both"/>
              <w:rPr>
                <w:sz w:val="22"/>
                <w:szCs w:val="22"/>
              </w:rPr>
            </w:pPr>
            <w:r w:rsidRPr="00307499">
              <w:rPr>
                <w:sz w:val="22"/>
                <w:szCs w:val="22"/>
              </w:rPr>
              <w:t xml:space="preserve">Pamatojums: </w:t>
            </w:r>
            <w:r w:rsidRPr="00307499">
              <w:rPr>
                <w:sz w:val="22"/>
                <w:szCs w:val="22"/>
                <w:shd w:val="clear" w:color="auto" w:fill="FFFFFF"/>
              </w:rPr>
              <w:t xml:space="preserve">No 2021.gada 1.janvāra tiek vērtēta </w:t>
            </w:r>
            <w:r w:rsidRPr="00307499">
              <w:rPr>
                <w:bCs/>
                <w:color w:val="414142"/>
                <w:sz w:val="22"/>
                <w:szCs w:val="22"/>
                <w:shd w:val="clear" w:color="auto" w:fill="FFFFFF"/>
              </w:rPr>
              <w:t>mājsaimniecības materiālās situācija</w:t>
            </w:r>
            <w:r w:rsidRPr="00307499">
              <w:rPr>
                <w:sz w:val="22"/>
                <w:szCs w:val="22"/>
                <w:shd w:val="clear" w:color="auto" w:fill="FFFFFF"/>
              </w:rPr>
              <w:t xml:space="preserve"> un arī nosacījums “vidējie ienākumi katram ģimenes loceklim mēnesī pēdējo triju mēnešu laikā nepārsniedz EUR 128,06” vairs nav spēkā. Ir labi, ka tekstā ir skaidrojums par situācijas izmaiņām no 2021.gada, tomēr pats termins vairs neatbilst jaunajam regulējumam. LDDK ieskatā vajadzētu rīkoties otrādi – termina skaidrojumam vajadzētu atbilst esošajam regulējumam, savukārt papildus skaidrojums varētu būt par vēsturisko situāciju.   </w:t>
            </w:r>
          </w:p>
          <w:p w14:paraId="659E33D4" w14:textId="77777777" w:rsidR="009C7EF1" w:rsidRPr="00C2313C" w:rsidRDefault="009C7EF1" w:rsidP="009C7EF1">
            <w:pPr>
              <w:pStyle w:val="CommentText"/>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16B49B1" w14:textId="16467CC8" w:rsidR="009C7EF1" w:rsidRPr="000377BC"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ar precīzāku laika posma norādīšanu definīcijā </w:t>
            </w:r>
            <w:r w:rsidRPr="00B22583">
              <w:rPr>
                <w:b/>
                <w:sz w:val="22"/>
                <w:szCs w:val="22"/>
              </w:rPr>
              <w:t>un iebildumu neuztur</w:t>
            </w:r>
          </w:p>
          <w:p w14:paraId="741B34EA" w14:textId="77777777" w:rsidR="009C7EF1" w:rsidRDefault="009C7EF1" w:rsidP="009C7EF1">
            <w:pPr>
              <w:pStyle w:val="naisc"/>
              <w:spacing w:before="0" w:after="0"/>
              <w:jc w:val="both"/>
              <w:rPr>
                <w:bCs/>
                <w:sz w:val="22"/>
                <w:szCs w:val="22"/>
              </w:rPr>
            </w:pPr>
            <w:r w:rsidRPr="005C2895">
              <w:rPr>
                <w:bCs/>
                <w:sz w:val="22"/>
                <w:szCs w:val="22"/>
              </w:rPr>
              <w:t>Termina skaidrojums ir sniegts atbilstoši 2.pielikumā analizētajam pārskata periodam – 2014.-2019./ 2020.gads.</w:t>
            </w:r>
          </w:p>
          <w:p w14:paraId="52C9E241" w14:textId="77777777" w:rsidR="009C7EF1" w:rsidRDefault="009C7EF1" w:rsidP="009C7EF1">
            <w:pPr>
              <w:pStyle w:val="naisc"/>
              <w:spacing w:before="0" w:after="0"/>
              <w:jc w:val="both"/>
              <w:rPr>
                <w:bCs/>
                <w:sz w:val="22"/>
                <w:szCs w:val="22"/>
              </w:rPr>
            </w:pPr>
            <w:r w:rsidRPr="00687815">
              <w:rPr>
                <w:bCs/>
                <w:sz w:val="22"/>
                <w:szCs w:val="22"/>
              </w:rPr>
              <w:t>Sniegtie dati un informācija atbilst vēsturiskajai situācijai un terminoloģijas lietojumam līdz 2021. gada 1. janvārim, līdz ar to nebūtu korekti lietot aktuālo jauno terminoloģiju, runājot par laika posmu līdz 2021. gada 1. janvārim.</w:t>
            </w:r>
          </w:p>
          <w:p w14:paraId="25F9AB29" w14:textId="77777777" w:rsidR="009C7EF1" w:rsidRDefault="009C7EF1" w:rsidP="009C7EF1">
            <w:pPr>
              <w:pStyle w:val="naisc"/>
              <w:spacing w:before="0" w:after="0"/>
              <w:jc w:val="both"/>
            </w:pPr>
          </w:p>
          <w:p w14:paraId="01373465" w14:textId="3BF6F1F4"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3DE1BB24" w14:textId="77777777" w:rsidR="009C7EF1" w:rsidRDefault="009C7EF1" w:rsidP="009C7EF1">
            <w:pPr>
              <w:jc w:val="both"/>
              <w:rPr>
                <w:sz w:val="22"/>
                <w:szCs w:val="22"/>
                <w:lang w:eastAsia="en-US"/>
              </w:rPr>
            </w:pPr>
          </w:p>
        </w:tc>
      </w:tr>
      <w:tr w:rsidR="009C7EF1" w:rsidRPr="00307499" w14:paraId="5FE6174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03C876F" w14:textId="506655C0" w:rsidR="009C7EF1" w:rsidRPr="00307499" w:rsidRDefault="003872E3" w:rsidP="009C7EF1">
            <w:pPr>
              <w:pStyle w:val="naisc"/>
              <w:spacing w:before="0" w:after="0"/>
              <w:rPr>
                <w:sz w:val="22"/>
                <w:szCs w:val="22"/>
              </w:rPr>
            </w:pPr>
            <w:r>
              <w:rPr>
                <w:sz w:val="22"/>
                <w:szCs w:val="22"/>
              </w:rPr>
              <w:t>83</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5763150" w14:textId="77777777" w:rsidR="009C7EF1" w:rsidRPr="00307499" w:rsidRDefault="009C7EF1" w:rsidP="009C7EF1">
            <w:pPr>
              <w:pStyle w:val="naisc"/>
              <w:spacing w:before="0" w:after="0"/>
              <w:jc w:val="left"/>
              <w:rPr>
                <w:sz w:val="22"/>
                <w:szCs w:val="22"/>
              </w:rPr>
            </w:pPr>
            <w:r w:rsidRPr="00307499">
              <w:rPr>
                <w:sz w:val="22"/>
                <w:szCs w:val="22"/>
              </w:rPr>
              <w:t>3.1.sadaļa</w:t>
            </w:r>
          </w:p>
          <w:p w14:paraId="7D246631" w14:textId="569A813A" w:rsidR="009C7EF1" w:rsidRPr="00AE38CB" w:rsidRDefault="009C7EF1" w:rsidP="009C7EF1">
            <w:pPr>
              <w:pStyle w:val="naisc"/>
              <w:spacing w:before="0" w:after="0"/>
              <w:jc w:val="left"/>
              <w:rPr>
                <w:sz w:val="22"/>
                <w:szCs w:val="22"/>
              </w:rPr>
            </w:pPr>
            <w:r w:rsidRPr="00AE38CB">
              <w:rPr>
                <w:bCs/>
                <w:sz w:val="22"/>
                <w:szCs w:val="22"/>
              </w:rPr>
              <w:t>2020.gada sākumā uz 1 000 darbspējīgo iedzīvotāju bija 380 pensijas vecuma iedzīvotāju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C540308" w14:textId="77777777" w:rsidR="009C7EF1" w:rsidRPr="00307499" w:rsidRDefault="009C7EF1" w:rsidP="009C7EF1">
            <w:pPr>
              <w:pStyle w:val="CommentText"/>
              <w:jc w:val="center"/>
              <w:rPr>
                <w:b/>
                <w:sz w:val="22"/>
                <w:szCs w:val="22"/>
                <w:lang w:eastAsia="en-US"/>
              </w:rPr>
            </w:pPr>
            <w:r w:rsidRPr="00307499">
              <w:rPr>
                <w:b/>
                <w:sz w:val="22"/>
                <w:szCs w:val="22"/>
                <w:lang w:eastAsia="en-US"/>
              </w:rPr>
              <w:t>LDDK</w:t>
            </w:r>
          </w:p>
          <w:p w14:paraId="5AEAECE9" w14:textId="77777777" w:rsidR="009C7EF1" w:rsidRPr="00307499" w:rsidRDefault="009C7EF1" w:rsidP="009C7EF1">
            <w:pPr>
              <w:pStyle w:val="CommentText"/>
              <w:jc w:val="both"/>
              <w:rPr>
                <w:sz w:val="22"/>
                <w:szCs w:val="22"/>
              </w:rPr>
            </w:pPr>
            <w:r w:rsidRPr="00307499">
              <w:rPr>
                <w:sz w:val="22"/>
                <w:szCs w:val="22"/>
              </w:rPr>
              <w:t xml:space="preserve">LDDK iebilst pret šo skaidrojumu LM piedāvātajā redakcijā. </w:t>
            </w:r>
          </w:p>
          <w:p w14:paraId="018F9132" w14:textId="77777777" w:rsidR="009C7EF1" w:rsidRPr="00307499" w:rsidRDefault="009C7EF1" w:rsidP="009C7EF1">
            <w:pPr>
              <w:pStyle w:val="CommentText"/>
              <w:jc w:val="both"/>
              <w:rPr>
                <w:sz w:val="22"/>
                <w:szCs w:val="22"/>
              </w:rPr>
            </w:pPr>
            <w:r w:rsidRPr="00307499">
              <w:rPr>
                <w:sz w:val="22"/>
                <w:szCs w:val="22"/>
              </w:rPr>
              <w:t>Pamatojums: Nav skaidrs, kas ar šo ir domāts? Darbspējīgas var būt un arī ir liela daļa pensijas vecuma personu.</w:t>
            </w:r>
          </w:p>
          <w:p w14:paraId="787160D4" w14:textId="1E8B2D42" w:rsidR="009C7EF1" w:rsidRPr="00307499" w:rsidRDefault="009C7EF1" w:rsidP="009C7EF1">
            <w:pPr>
              <w:pStyle w:val="CommentText"/>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77ADC5D" w14:textId="77777777" w:rsidR="009C7EF1" w:rsidRDefault="009C7EF1" w:rsidP="009C7EF1">
            <w:pPr>
              <w:pStyle w:val="naisc"/>
              <w:spacing w:before="0" w:after="0"/>
              <w:rPr>
                <w:b/>
                <w:bCs/>
                <w:sz w:val="22"/>
                <w:szCs w:val="22"/>
              </w:rPr>
            </w:pPr>
            <w:r>
              <w:rPr>
                <w:b/>
                <w:bCs/>
                <w:sz w:val="22"/>
                <w:szCs w:val="22"/>
              </w:rPr>
              <w:t>Ņemts vērā</w:t>
            </w:r>
          </w:p>
          <w:p w14:paraId="309CAF1C" w14:textId="416B0A96" w:rsidR="009C7EF1" w:rsidRPr="005C2895" w:rsidRDefault="009C7EF1" w:rsidP="009C7EF1">
            <w:pPr>
              <w:pStyle w:val="naisc"/>
              <w:spacing w:before="0" w:after="0"/>
              <w:jc w:val="both"/>
              <w:rPr>
                <w:bCs/>
                <w:sz w:val="22"/>
                <w:szCs w:val="22"/>
              </w:rPr>
            </w:pPr>
            <w:r w:rsidRPr="005C2895">
              <w:rPr>
                <w:bCs/>
                <w:sz w:val="22"/>
                <w:szCs w:val="22"/>
              </w:rPr>
              <w:t>Teksts papildināts ar norādi, ka tie ir darbspējas vecuma iedzīvotāji atbilstoši statistikā pieņemtajam sadalījumam un izmantotajiem jēdzieniem</w:t>
            </w:r>
          </w:p>
        </w:tc>
        <w:tc>
          <w:tcPr>
            <w:tcW w:w="3253" w:type="dxa"/>
            <w:tcBorders>
              <w:top w:val="single" w:sz="4" w:space="0" w:color="auto"/>
              <w:left w:val="single" w:sz="4" w:space="0" w:color="auto"/>
              <w:bottom w:val="single" w:sz="4" w:space="0" w:color="auto"/>
            </w:tcBorders>
            <w:shd w:val="clear" w:color="auto" w:fill="auto"/>
          </w:tcPr>
          <w:p w14:paraId="05F69606" w14:textId="6E83EEF3" w:rsidR="009C7EF1" w:rsidRPr="00307499" w:rsidRDefault="009C7EF1" w:rsidP="009C7EF1">
            <w:pPr>
              <w:rPr>
                <w:sz w:val="22"/>
                <w:szCs w:val="22"/>
                <w:lang w:eastAsia="en-US"/>
              </w:rPr>
            </w:pPr>
            <w:r>
              <w:rPr>
                <w:sz w:val="22"/>
                <w:szCs w:val="22"/>
                <w:lang w:eastAsia="en-US"/>
              </w:rPr>
              <w:t>Skat. precizēto redakciju 3.1.sadaļā.</w:t>
            </w:r>
          </w:p>
        </w:tc>
      </w:tr>
      <w:tr w:rsidR="009C7EF1" w:rsidRPr="00307499" w14:paraId="75CA1FC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E7C5701" w14:textId="7653FAEB" w:rsidR="009C7EF1" w:rsidRDefault="003872E3" w:rsidP="009C7EF1">
            <w:pPr>
              <w:pStyle w:val="naisc"/>
              <w:spacing w:before="0" w:after="0"/>
              <w:rPr>
                <w:sz w:val="22"/>
                <w:szCs w:val="22"/>
              </w:rPr>
            </w:pPr>
            <w:r>
              <w:rPr>
                <w:sz w:val="22"/>
                <w:szCs w:val="22"/>
              </w:rPr>
              <w:t>84</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3CDC426" w14:textId="77777777" w:rsidR="009C7EF1" w:rsidRDefault="009C7EF1" w:rsidP="009C7EF1">
            <w:pPr>
              <w:pStyle w:val="naisc"/>
              <w:spacing w:before="0" w:after="0"/>
              <w:jc w:val="left"/>
              <w:rPr>
                <w:sz w:val="22"/>
                <w:szCs w:val="22"/>
              </w:rPr>
            </w:pPr>
            <w:r w:rsidRPr="00307499">
              <w:rPr>
                <w:sz w:val="22"/>
                <w:szCs w:val="22"/>
              </w:rPr>
              <w:t xml:space="preserve">3.2.sadaļa </w:t>
            </w:r>
          </w:p>
          <w:p w14:paraId="77EAAFC1" w14:textId="77777777" w:rsidR="009C7EF1" w:rsidRPr="00307499" w:rsidRDefault="009C7EF1" w:rsidP="009C7EF1">
            <w:pPr>
              <w:pStyle w:val="naisc"/>
              <w:spacing w:before="0" w:after="0"/>
              <w:jc w:val="left"/>
              <w:rPr>
                <w:sz w:val="22"/>
                <w:szCs w:val="22"/>
              </w:rPr>
            </w:pPr>
            <w:r w:rsidRPr="00307499">
              <w:rPr>
                <w:sz w:val="22"/>
                <w:szCs w:val="22"/>
              </w:rPr>
              <w:t>17.</w:t>
            </w:r>
            <w:r>
              <w:rPr>
                <w:sz w:val="22"/>
                <w:szCs w:val="22"/>
              </w:rPr>
              <w:t>, 18.</w:t>
            </w:r>
            <w:r w:rsidRPr="00307499">
              <w:rPr>
                <w:sz w:val="22"/>
                <w:szCs w:val="22"/>
              </w:rPr>
              <w:t>lpp.</w:t>
            </w:r>
            <w:r>
              <w:rPr>
                <w:sz w:val="22"/>
                <w:szCs w:val="22"/>
              </w:rPr>
              <w:t>, 2.tabula</w:t>
            </w:r>
          </w:p>
          <w:p w14:paraId="53227EBB"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1658A09" w14:textId="77777777" w:rsidR="009C7EF1" w:rsidRPr="00307499" w:rsidRDefault="009C7EF1" w:rsidP="009C7EF1">
            <w:pPr>
              <w:pStyle w:val="CommentText"/>
              <w:jc w:val="center"/>
              <w:rPr>
                <w:sz w:val="22"/>
                <w:szCs w:val="22"/>
              </w:rPr>
            </w:pPr>
            <w:r w:rsidRPr="00307499">
              <w:rPr>
                <w:b/>
                <w:sz w:val="22"/>
                <w:szCs w:val="22"/>
                <w:lang w:eastAsia="en-US"/>
              </w:rPr>
              <w:t>LDDK</w:t>
            </w:r>
          </w:p>
          <w:p w14:paraId="2F6D25C1" w14:textId="77777777" w:rsidR="009C7EF1" w:rsidRPr="00307499" w:rsidRDefault="009C7EF1" w:rsidP="009C7EF1">
            <w:pPr>
              <w:pStyle w:val="CommentText"/>
              <w:jc w:val="both"/>
              <w:rPr>
                <w:sz w:val="22"/>
                <w:szCs w:val="22"/>
              </w:rPr>
            </w:pPr>
            <w:r w:rsidRPr="00307499">
              <w:rPr>
                <w:sz w:val="22"/>
                <w:szCs w:val="22"/>
              </w:rPr>
              <w:t xml:space="preserve">LDDK iebilst pret šo teikumu LM piedāvātajā redakcijā. </w:t>
            </w:r>
          </w:p>
          <w:p w14:paraId="6D649CB4" w14:textId="094E3695" w:rsidR="009C7EF1" w:rsidRPr="00307499" w:rsidRDefault="009C7EF1" w:rsidP="009C7EF1">
            <w:pPr>
              <w:pStyle w:val="CommentText"/>
              <w:jc w:val="both"/>
              <w:rPr>
                <w:b/>
                <w:sz w:val="22"/>
                <w:szCs w:val="22"/>
                <w:lang w:eastAsia="en-US"/>
              </w:rPr>
            </w:pPr>
            <w:r w:rsidRPr="00307499">
              <w:rPr>
                <w:sz w:val="22"/>
                <w:szCs w:val="22"/>
              </w:rPr>
              <w:t>Pamatojums:  Teksts ir veidots it kā būtu attiecināms uz vienas personas mājsaimniecībām, tomēr tas šeit nav minēts.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207DD32" w14:textId="4309653D" w:rsidR="009C7EF1" w:rsidRPr="000377BC"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ar 2.pielikuma papildināšanu par EU-SILC rādītāju analīzes iespējām personas un mājsaimniecību līmenī </w:t>
            </w:r>
            <w:r w:rsidRPr="00B22583">
              <w:rPr>
                <w:b/>
                <w:sz w:val="22"/>
                <w:szCs w:val="22"/>
              </w:rPr>
              <w:t>un iebildumu neuztur</w:t>
            </w:r>
          </w:p>
          <w:p w14:paraId="47DC9E40" w14:textId="72240B23" w:rsidR="009C7EF1" w:rsidRPr="00A47EE2" w:rsidRDefault="009C7EF1" w:rsidP="009C7EF1">
            <w:pPr>
              <w:pStyle w:val="naisc"/>
              <w:spacing w:before="0" w:after="0"/>
              <w:jc w:val="both"/>
              <w:rPr>
                <w:sz w:val="22"/>
                <w:szCs w:val="22"/>
              </w:rPr>
            </w:pPr>
            <w:r w:rsidRPr="00F934DE">
              <w:rPr>
                <w:sz w:val="22"/>
                <w:szCs w:val="22"/>
              </w:rPr>
              <w:t>Iebildums nav pamatots, jo šie dati ir attiecināmi uz visiem strādājošiem iedzīvotājiem neatkarīgi no tā, kādā mājsaimniecībā tie dzīvo. Jebkurus datus var pētīt gan personu, gan mājsaimniecību līmenī. Nabadzības riska indekss pēc pamatnodarbošanās statusa norāda uz to, ka dati tiek analizēti personu līmenī atkarībā no šo personu pamatnodarbošanās statusa. Pēc analoģijas nabadzības riska indekss vecumā grupās norāda tikai uz to, kāds ir nabadzības riska indekss attiecīgajās vecuma grupās neatkarīgi no tā, kādā mājsaimniecībā dzīvo attiecīgo vecuma grupu pārstāvji.</w:t>
            </w:r>
          </w:p>
        </w:tc>
        <w:tc>
          <w:tcPr>
            <w:tcW w:w="3253" w:type="dxa"/>
            <w:tcBorders>
              <w:top w:val="single" w:sz="4" w:space="0" w:color="auto"/>
              <w:left w:val="single" w:sz="4" w:space="0" w:color="auto"/>
              <w:bottom w:val="single" w:sz="4" w:space="0" w:color="auto"/>
            </w:tcBorders>
            <w:shd w:val="clear" w:color="auto" w:fill="auto"/>
          </w:tcPr>
          <w:p w14:paraId="75AFD6A3" w14:textId="4E0F7D05" w:rsidR="009C7EF1" w:rsidRDefault="009C7EF1" w:rsidP="009C7EF1">
            <w:pPr>
              <w:rPr>
                <w:sz w:val="22"/>
                <w:szCs w:val="22"/>
                <w:lang w:eastAsia="en-US"/>
              </w:rPr>
            </w:pPr>
            <w:r>
              <w:rPr>
                <w:sz w:val="22"/>
                <w:szCs w:val="22"/>
                <w:lang w:eastAsia="en-US"/>
              </w:rPr>
              <w:t>Skat. 3.2.sadaļas 11.zemsvītras piezīmi</w:t>
            </w:r>
          </w:p>
        </w:tc>
      </w:tr>
      <w:tr w:rsidR="009C7EF1" w:rsidRPr="00307499" w14:paraId="06F3925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B8AAF63" w14:textId="106F084B" w:rsidR="009C7EF1" w:rsidRDefault="009C7EF1" w:rsidP="009C7EF1">
            <w:pPr>
              <w:pStyle w:val="naisc"/>
              <w:spacing w:before="0" w:after="0"/>
              <w:rPr>
                <w:sz w:val="22"/>
                <w:szCs w:val="22"/>
              </w:rPr>
            </w:pPr>
            <w:r>
              <w:rPr>
                <w:sz w:val="22"/>
                <w:szCs w:val="22"/>
              </w:rPr>
              <w:lastRenderedPageBreak/>
              <w:t>8</w:t>
            </w:r>
            <w:r w:rsidR="003872E3">
              <w:rPr>
                <w:sz w:val="22"/>
                <w:szCs w:val="22"/>
              </w:rPr>
              <w:t>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AB9B92A" w14:textId="77777777" w:rsidR="009C7EF1" w:rsidRDefault="009C7EF1" w:rsidP="009C7EF1">
            <w:pPr>
              <w:pStyle w:val="naisc"/>
              <w:spacing w:before="0" w:after="0"/>
              <w:jc w:val="left"/>
              <w:rPr>
                <w:sz w:val="22"/>
                <w:szCs w:val="22"/>
              </w:rPr>
            </w:pPr>
            <w:r w:rsidRPr="00307499">
              <w:rPr>
                <w:sz w:val="22"/>
                <w:szCs w:val="22"/>
              </w:rPr>
              <w:t>3.2.sadaļa, 3.tabula</w:t>
            </w:r>
            <w:r>
              <w:rPr>
                <w:sz w:val="22"/>
                <w:szCs w:val="22"/>
              </w:rPr>
              <w:t xml:space="preserve">, </w:t>
            </w:r>
            <w:r w:rsidRPr="00307499">
              <w:rPr>
                <w:sz w:val="22"/>
                <w:szCs w:val="22"/>
              </w:rPr>
              <w:t xml:space="preserve">20.lpp. </w:t>
            </w:r>
          </w:p>
          <w:p w14:paraId="527742E1" w14:textId="120130F7" w:rsidR="009C7EF1" w:rsidRPr="00307499" w:rsidRDefault="009C7EF1" w:rsidP="009C7EF1">
            <w:pPr>
              <w:pStyle w:val="naisc"/>
              <w:spacing w:before="0" w:after="0"/>
              <w:jc w:val="left"/>
              <w:rPr>
                <w:sz w:val="22"/>
                <w:szCs w:val="22"/>
              </w:rPr>
            </w:pPr>
            <w:r w:rsidRPr="00307499">
              <w:rPr>
                <w:sz w:val="22"/>
                <w:szCs w:val="22"/>
              </w:rPr>
              <w:t xml:space="preserve">Ienākumu nevienlīdzība ir viens no galvenajiem augstā nabadzības riska cēloņiem valstī, </w:t>
            </w:r>
            <w:r>
              <w:rPr>
                <w:sz w:val="22"/>
                <w:szCs w:val="22"/>
              </w:rPr>
              <w:t>…</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2C029C1"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310EA988" w14:textId="77777777" w:rsidR="009C7EF1" w:rsidRPr="00307499" w:rsidRDefault="009C7EF1" w:rsidP="009C7EF1">
            <w:pPr>
              <w:pStyle w:val="CommentText"/>
              <w:jc w:val="both"/>
              <w:rPr>
                <w:sz w:val="22"/>
                <w:szCs w:val="22"/>
              </w:rPr>
            </w:pPr>
            <w:r w:rsidRPr="00307499">
              <w:rPr>
                <w:sz w:val="22"/>
                <w:szCs w:val="22"/>
              </w:rPr>
              <w:t xml:space="preserve">LDDK iebilst pret tabulas nosaukumu LM piedāvātajā redakcijā. </w:t>
            </w:r>
          </w:p>
          <w:p w14:paraId="1A8A86C6" w14:textId="77777777" w:rsidR="009C7EF1" w:rsidRPr="00307499" w:rsidRDefault="009C7EF1" w:rsidP="009C7EF1">
            <w:pPr>
              <w:pStyle w:val="CommentText"/>
              <w:jc w:val="both"/>
              <w:rPr>
                <w:sz w:val="22"/>
                <w:szCs w:val="22"/>
              </w:rPr>
            </w:pPr>
            <w:r w:rsidRPr="00307499">
              <w:rPr>
                <w:sz w:val="22"/>
                <w:szCs w:val="22"/>
              </w:rPr>
              <w:t xml:space="preserve">Pamatojums: Ienākumu nevienlīdzība pati par sevi nav augstā nabadzības cēlonis. </w:t>
            </w:r>
          </w:p>
          <w:p w14:paraId="444D8A61" w14:textId="77777777" w:rsidR="009C7EF1" w:rsidRPr="00307499" w:rsidRDefault="009C7EF1" w:rsidP="009C7EF1">
            <w:pPr>
              <w:pStyle w:val="CommentText"/>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F610E87" w14:textId="209B3693" w:rsidR="009C7EF1" w:rsidRPr="00DB5C4D"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ar vārda “galvenajiem” svītrošanu </w:t>
            </w:r>
            <w:r w:rsidRPr="00B22583">
              <w:rPr>
                <w:b/>
                <w:sz w:val="22"/>
                <w:szCs w:val="22"/>
              </w:rPr>
              <w:t>un iebildumu neuztur</w:t>
            </w:r>
          </w:p>
          <w:p w14:paraId="6DC28081" w14:textId="2452B2A4" w:rsidR="009C7EF1" w:rsidRPr="00DB5C4D" w:rsidRDefault="009C7EF1" w:rsidP="009C7EF1">
            <w:pPr>
              <w:pStyle w:val="naisc"/>
              <w:spacing w:before="0" w:after="0"/>
              <w:jc w:val="both"/>
              <w:rPr>
                <w:sz w:val="22"/>
                <w:szCs w:val="22"/>
              </w:rPr>
            </w:pPr>
            <w:r w:rsidRPr="002C3CF6">
              <w:rPr>
                <w:sz w:val="22"/>
                <w:szCs w:val="22"/>
              </w:rPr>
              <w:t>Nav saprotams LDDK</w:t>
            </w:r>
            <w:r>
              <w:rPr>
                <w:sz w:val="22"/>
                <w:szCs w:val="22"/>
              </w:rPr>
              <w:t xml:space="preserve"> iebildums</w:t>
            </w:r>
            <w:r w:rsidRPr="002C3CF6">
              <w:rPr>
                <w:sz w:val="22"/>
                <w:szCs w:val="22"/>
              </w:rPr>
              <w:t>. Vairāki pētnieki ir pierādījuši, ka nabadzība izriet, tai skaitā, no nevienlīdzīgas ienākumu pārdales</w:t>
            </w:r>
            <w:r w:rsidRPr="002C3CF6">
              <w:rPr>
                <w:rStyle w:val="FootnoteReference"/>
                <w:sz w:val="22"/>
                <w:szCs w:val="22"/>
              </w:rPr>
              <w:footnoteReference w:id="3"/>
            </w:r>
            <w:r>
              <w:rPr>
                <w:sz w:val="22"/>
                <w:szCs w:val="22"/>
              </w:rPr>
              <w:t xml:space="preserve">, tātad </w:t>
            </w:r>
            <w:r w:rsidRPr="002C3CF6">
              <w:rPr>
                <w:sz w:val="22"/>
                <w:szCs w:val="22"/>
              </w:rPr>
              <w:t xml:space="preserve">nevienlīdzīga ienākumu </w:t>
            </w:r>
            <w:r>
              <w:rPr>
                <w:sz w:val="22"/>
                <w:szCs w:val="22"/>
              </w:rPr>
              <w:t>pārdale ir nabadzības riska cēlonis</w:t>
            </w:r>
            <w:r w:rsidRPr="002C3CF6">
              <w:rPr>
                <w:sz w:val="22"/>
                <w:szCs w:val="22"/>
              </w:rPr>
              <w:t xml:space="preserve">. Divi </w:t>
            </w:r>
            <w:proofErr w:type="spellStart"/>
            <w:r w:rsidRPr="002C3CF6">
              <w:rPr>
                <w:sz w:val="22"/>
                <w:szCs w:val="22"/>
              </w:rPr>
              <w:t>pamatrādītāji</w:t>
            </w:r>
            <w:proofErr w:type="spellEnd"/>
            <w:r w:rsidRPr="002C3CF6">
              <w:rPr>
                <w:sz w:val="22"/>
                <w:szCs w:val="22"/>
              </w:rPr>
              <w:t>, kuri raksturo ienākumu nevienlīdzību, ir Džini koefic</w:t>
            </w:r>
            <w:r>
              <w:rPr>
                <w:sz w:val="22"/>
                <w:szCs w:val="22"/>
              </w:rPr>
              <w:t>i</w:t>
            </w:r>
            <w:r w:rsidRPr="002C3CF6">
              <w:rPr>
                <w:sz w:val="22"/>
                <w:szCs w:val="22"/>
              </w:rPr>
              <w:t>ents</w:t>
            </w:r>
            <w:r w:rsidRPr="002C3CF6">
              <w:rPr>
                <w:rStyle w:val="field-content"/>
                <w:sz w:val="22"/>
                <w:szCs w:val="22"/>
              </w:rPr>
              <w:t xml:space="preserve"> </w:t>
            </w:r>
            <w:r w:rsidRPr="002C3CF6">
              <w:rPr>
                <w:sz w:val="22"/>
                <w:szCs w:val="22"/>
              </w:rPr>
              <w:t xml:space="preserve">un </w:t>
            </w:r>
            <w:r w:rsidRPr="002C3CF6">
              <w:rPr>
                <w:rStyle w:val="field-content"/>
                <w:sz w:val="22"/>
                <w:szCs w:val="22"/>
              </w:rPr>
              <w:t xml:space="preserve">S80/S20 indekss. Abi rādītāji Latvijā ir </w:t>
            </w:r>
            <w:r>
              <w:rPr>
                <w:rStyle w:val="field-content"/>
                <w:sz w:val="22"/>
                <w:szCs w:val="22"/>
              </w:rPr>
              <w:t xml:space="preserve">būtiski </w:t>
            </w:r>
            <w:r w:rsidRPr="002C3CF6">
              <w:rPr>
                <w:rStyle w:val="field-content"/>
                <w:sz w:val="22"/>
                <w:szCs w:val="22"/>
              </w:rPr>
              <w:t>augstāki par ES-28 vidējiem rādītājiem</w:t>
            </w:r>
            <w:r>
              <w:rPr>
                <w:rStyle w:val="field-content"/>
                <w:sz w:val="22"/>
                <w:szCs w:val="22"/>
              </w:rPr>
              <w:t xml:space="preserve"> (Džini koeficients 2019.gadā Latvijā – 35,2 un ES-28 – 30,7; S80/S20 2019.gadā Latvijā 6,54 un ES-28 – 5,09)</w:t>
            </w:r>
            <w:r w:rsidRPr="002C3CF6">
              <w:rPr>
                <w:rStyle w:val="field-content"/>
                <w:sz w:val="22"/>
                <w:szCs w:val="22"/>
              </w:rPr>
              <w:t xml:space="preserve">. Nabadzības riska indekss, ko mēra, pamatojoties uz iedzīvotāju rīcībā esošajiem ienākumiem, Latvijā arī ir </w:t>
            </w:r>
            <w:r>
              <w:rPr>
                <w:rStyle w:val="field-content"/>
                <w:sz w:val="22"/>
                <w:szCs w:val="22"/>
              </w:rPr>
              <w:t xml:space="preserve">būtiski </w:t>
            </w:r>
            <w:r w:rsidRPr="002C3CF6">
              <w:rPr>
                <w:rStyle w:val="field-content"/>
                <w:sz w:val="22"/>
                <w:szCs w:val="22"/>
              </w:rPr>
              <w:t>augstāks nekā ES-28 vidējais rādītājs</w:t>
            </w:r>
            <w:r>
              <w:rPr>
                <w:rStyle w:val="field-content"/>
                <w:sz w:val="22"/>
                <w:szCs w:val="22"/>
              </w:rPr>
              <w:t xml:space="preserve"> (2019.gadā Latvijā 22,9%, ES-28 – 16,8%)</w:t>
            </w:r>
            <w:r w:rsidRPr="002C3CF6">
              <w:rPr>
                <w:rStyle w:val="field-content"/>
                <w:sz w:val="22"/>
                <w:szCs w:val="22"/>
              </w:rPr>
              <w:t xml:space="preserve">. Ņemot vērā minēto, nav pamata apgalvot, ka ienākumu nevienlīdzība </w:t>
            </w:r>
            <w:r w:rsidRPr="00D61046">
              <w:rPr>
                <w:sz w:val="22"/>
                <w:szCs w:val="22"/>
              </w:rPr>
              <w:t xml:space="preserve">nav </w:t>
            </w:r>
            <w:r>
              <w:rPr>
                <w:sz w:val="22"/>
                <w:szCs w:val="22"/>
              </w:rPr>
              <w:t xml:space="preserve">viens no </w:t>
            </w:r>
            <w:r w:rsidRPr="00D61046">
              <w:rPr>
                <w:sz w:val="22"/>
                <w:szCs w:val="22"/>
              </w:rPr>
              <w:t>augstā nabadzības</w:t>
            </w:r>
            <w:r>
              <w:rPr>
                <w:sz w:val="22"/>
                <w:szCs w:val="22"/>
              </w:rPr>
              <w:t xml:space="preserve"> riska cēloņiem valstī.</w:t>
            </w:r>
          </w:p>
        </w:tc>
        <w:tc>
          <w:tcPr>
            <w:tcW w:w="3253" w:type="dxa"/>
            <w:tcBorders>
              <w:top w:val="single" w:sz="4" w:space="0" w:color="auto"/>
              <w:left w:val="single" w:sz="4" w:space="0" w:color="auto"/>
              <w:bottom w:val="single" w:sz="4" w:space="0" w:color="auto"/>
            </w:tcBorders>
            <w:shd w:val="clear" w:color="auto" w:fill="auto"/>
          </w:tcPr>
          <w:p w14:paraId="5334D9C1" w14:textId="77777777" w:rsidR="009C7EF1" w:rsidRDefault="009C7EF1" w:rsidP="009C7EF1">
            <w:pPr>
              <w:pStyle w:val="naisc"/>
              <w:spacing w:before="0" w:after="0"/>
              <w:jc w:val="left"/>
              <w:rPr>
                <w:sz w:val="22"/>
                <w:szCs w:val="22"/>
              </w:rPr>
            </w:pPr>
            <w:r w:rsidRPr="00307499">
              <w:rPr>
                <w:sz w:val="22"/>
                <w:szCs w:val="22"/>
              </w:rPr>
              <w:t>3.2.sadaļa, 3.tabula</w:t>
            </w:r>
            <w:r>
              <w:rPr>
                <w:sz w:val="22"/>
                <w:szCs w:val="22"/>
              </w:rPr>
              <w:t xml:space="preserve">, </w:t>
            </w:r>
            <w:r w:rsidRPr="00307499">
              <w:rPr>
                <w:sz w:val="22"/>
                <w:szCs w:val="22"/>
              </w:rPr>
              <w:t xml:space="preserve">20.lpp. </w:t>
            </w:r>
          </w:p>
          <w:p w14:paraId="59C8C9D3" w14:textId="2D929556" w:rsidR="009C7EF1" w:rsidRDefault="009C7EF1" w:rsidP="009C7EF1">
            <w:pPr>
              <w:jc w:val="both"/>
              <w:rPr>
                <w:sz w:val="22"/>
                <w:szCs w:val="22"/>
                <w:lang w:eastAsia="en-US"/>
              </w:rPr>
            </w:pPr>
            <w:r w:rsidRPr="00307499">
              <w:rPr>
                <w:sz w:val="22"/>
                <w:szCs w:val="22"/>
              </w:rPr>
              <w:t xml:space="preserve">Ienākumu nevienlīdzība ir viens no </w:t>
            </w:r>
            <w:r w:rsidRPr="004172DD">
              <w:rPr>
                <w:strike/>
                <w:sz w:val="22"/>
                <w:szCs w:val="22"/>
              </w:rPr>
              <w:t>galvenajiem</w:t>
            </w:r>
            <w:r w:rsidRPr="00307499">
              <w:rPr>
                <w:sz w:val="22"/>
                <w:szCs w:val="22"/>
              </w:rPr>
              <w:t xml:space="preserve"> augstā nabadzības riska cēloņiem valstī</w:t>
            </w:r>
          </w:p>
        </w:tc>
      </w:tr>
      <w:tr w:rsidR="009C7EF1" w:rsidRPr="00307499" w14:paraId="69AA067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B9EDE07" w14:textId="5B4A8374" w:rsidR="009C7EF1" w:rsidRPr="00307499" w:rsidRDefault="009C7EF1" w:rsidP="009C7EF1">
            <w:pPr>
              <w:pStyle w:val="naisc"/>
              <w:spacing w:before="0" w:after="0"/>
              <w:rPr>
                <w:sz w:val="22"/>
                <w:szCs w:val="22"/>
              </w:rPr>
            </w:pPr>
            <w:r>
              <w:rPr>
                <w:sz w:val="22"/>
                <w:szCs w:val="22"/>
              </w:rPr>
              <w:t>8</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89A01BA" w14:textId="5C0F2DFA" w:rsidR="009C7EF1" w:rsidRPr="00307499" w:rsidRDefault="009C7EF1" w:rsidP="009C7EF1">
            <w:pPr>
              <w:pStyle w:val="naisc"/>
              <w:spacing w:before="0" w:after="0"/>
              <w:jc w:val="left"/>
              <w:rPr>
                <w:sz w:val="22"/>
                <w:szCs w:val="22"/>
              </w:rPr>
            </w:pPr>
            <w:r w:rsidRPr="00307499">
              <w:rPr>
                <w:sz w:val="22"/>
                <w:szCs w:val="22"/>
              </w:rPr>
              <w:t>3.2.</w:t>
            </w:r>
            <w:r>
              <w:rPr>
                <w:sz w:val="22"/>
                <w:szCs w:val="22"/>
              </w:rPr>
              <w:t xml:space="preserve">, </w:t>
            </w:r>
            <w:r w:rsidRPr="00307499">
              <w:rPr>
                <w:sz w:val="22"/>
                <w:szCs w:val="22"/>
              </w:rPr>
              <w:t xml:space="preserve">3.5.sadaļa </w:t>
            </w:r>
          </w:p>
          <w:p w14:paraId="18B8A078" w14:textId="524CEB75" w:rsidR="009C7EF1" w:rsidRPr="00307499" w:rsidRDefault="009C7EF1" w:rsidP="009C7EF1">
            <w:pPr>
              <w:pStyle w:val="naisc"/>
              <w:spacing w:before="0" w:after="0"/>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C293712"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433AD5C4" w14:textId="77777777" w:rsidR="009C7EF1" w:rsidRPr="00307499" w:rsidRDefault="009C7EF1" w:rsidP="009C7EF1">
            <w:pPr>
              <w:pStyle w:val="CommentText"/>
              <w:jc w:val="both"/>
              <w:rPr>
                <w:sz w:val="22"/>
                <w:szCs w:val="22"/>
              </w:rPr>
            </w:pPr>
            <w:r w:rsidRPr="00307499">
              <w:rPr>
                <w:sz w:val="22"/>
                <w:szCs w:val="22"/>
              </w:rPr>
              <w:t xml:space="preserve">LDDK iebilst pret šo skaidrojumu LM piedāvātajā redakcijā. </w:t>
            </w:r>
          </w:p>
          <w:p w14:paraId="43279B17" w14:textId="77777777" w:rsidR="009C7EF1" w:rsidRPr="00307499" w:rsidRDefault="009C7EF1" w:rsidP="009C7EF1">
            <w:pPr>
              <w:pStyle w:val="CommentText"/>
              <w:jc w:val="both"/>
              <w:rPr>
                <w:sz w:val="22"/>
                <w:szCs w:val="22"/>
              </w:rPr>
            </w:pPr>
            <w:r w:rsidRPr="00307499">
              <w:rPr>
                <w:sz w:val="22"/>
                <w:szCs w:val="22"/>
              </w:rPr>
              <w:t xml:space="preserve">Pamatojums:  Nav skaidrs, kāda ekvivalences skala izvēlēta vērtējumam, kā arī nav skaidrojuma, kā izvēlētā skala ietekmē datu ticamību (atbilstību Latvijas mājsaimniecību izdevumu struktūrai). </w:t>
            </w:r>
          </w:p>
          <w:p w14:paraId="5BE00ECD" w14:textId="77777777" w:rsidR="009C7EF1" w:rsidRDefault="009C7EF1" w:rsidP="009C7EF1">
            <w:pPr>
              <w:tabs>
                <w:tab w:val="left" w:pos="720"/>
              </w:tabs>
              <w:contextualSpacing/>
              <w:jc w:val="both"/>
              <w:rPr>
                <w:sz w:val="22"/>
                <w:szCs w:val="22"/>
              </w:rPr>
            </w:pPr>
            <w:r w:rsidRPr="00307499">
              <w:rPr>
                <w:sz w:val="22"/>
                <w:szCs w:val="22"/>
              </w:rPr>
              <w:lastRenderedPageBreak/>
              <w:t xml:space="preserve">Kopumā projektā nabadzības izvērtējums balstās relatīvajā metodē. Nav nabadzības </w:t>
            </w:r>
            <w:proofErr w:type="spellStart"/>
            <w:r w:rsidRPr="00307499">
              <w:rPr>
                <w:sz w:val="22"/>
                <w:szCs w:val="22"/>
              </w:rPr>
              <w:t>iezvērtējuma</w:t>
            </w:r>
            <w:proofErr w:type="spellEnd"/>
            <w:r w:rsidRPr="00307499">
              <w:rPr>
                <w:sz w:val="22"/>
                <w:szCs w:val="22"/>
              </w:rPr>
              <w:t xml:space="preserve"> pēc absolūtās metode (katrai pamatvajadzībai, kura šim minimumam ir jānodrošina, tiek noteiktas konkrētas izmaksa un tad veikts salīdzinājums)</w:t>
            </w:r>
            <w:r>
              <w:rPr>
                <w:sz w:val="22"/>
                <w:szCs w:val="22"/>
              </w:rPr>
              <w:t>.</w:t>
            </w:r>
          </w:p>
          <w:p w14:paraId="7DF0C912" w14:textId="3DA4C5FC" w:rsidR="009C7EF1" w:rsidRPr="00307499" w:rsidRDefault="009C7EF1" w:rsidP="009C7EF1">
            <w:pPr>
              <w:tabs>
                <w:tab w:val="left" w:pos="720"/>
              </w:tabs>
              <w:contextualSpacing/>
              <w:jc w:val="both"/>
              <w:rPr>
                <w:b/>
                <w:sz w:val="22"/>
                <w:szCs w:val="22"/>
                <w:lang w:eastAsia="en-US"/>
              </w:rPr>
            </w:pPr>
            <w:r w:rsidRPr="00307499">
              <w:rPr>
                <w:sz w:val="22"/>
                <w:szCs w:val="22"/>
              </w:rPr>
              <w:t>Šajā sadaļā nabadzības vērtējumā vienpusēji ir ņemti vērā tikai uz OECD modificētās ekvivalences skalas pamata izdarītie secinājumi, un pilnībā ignorēta izmantotās skalas neatbilstība Latvijas mājsaimniecību izdevumu struktūrai.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BA57544" w14:textId="4547B7C5" w:rsidR="009C7EF1" w:rsidRPr="005C2895" w:rsidRDefault="009C7EF1" w:rsidP="009C7EF1">
            <w:pPr>
              <w:pStyle w:val="naisc"/>
              <w:spacing w:before="0" w:after="0"/>
              <w:rPr>
                <w:b/>
                <w:bCs/>
                <w:sz w:val="22"/>
                <w:szCs w:val="22"/>
              </w:rPr>
            </w:pPr>
            <w:r>
              <w:rPr>
                <w:b/>
                <w:bCs/>
                <w:sz w:val="22"/>
                <w:szCs w:val="22"/>
              </w:rPr>
              <w:lastRenderedPageBreak/>
              <w:t>Daļēji ņ</w:t>
            </w:r>
            <w:r w:rsidRPr="005C2895">
              <w:rPr>
                <w:b/>
                <w:bCs/>
                <w:sz w:val="22"/>
                <w:szCs w:val="22"/>
              </w:rPr>
              <w:t>emts vērā</w:t>
            </w:r>
          </w:p>
          <w:p w14:paraId="1590BA73" w14:textId="77777777" w:rsidR="009C7EF1" w:rsidRPr="005C2895" w:rsidRDefault="009C7EF1" w:rsidP="009C7EF1">
            <w:pPr>
              <w:pStyle w:val="naisc"/>
              <w:spacing w:before="0" w:after="0"/>
              <w:jc w:val="both"/>
              <w:rPr>
                <w:bCs/>
                <w:sz w:val="22"/>
                <w:szCs w:val="22"/>
              </w:rPr>
            </w:pPr>
            <w:r w:rsidRPr="005C2895">
              <w:rPr>
                <w:bCs/>
                <w:sz w:val="22"/>
                <w:szCs w:val="22"/>
              </w:rPr>
              <w:t>2.pielikuma 2.sadaļā iekļauta zemsvītras piezīme par EU-SILC rādītāju metodoloģiju, respektīvi, ekvivalences skalas piemērošanu:</w:t>
            </w:r>
          </w:p>
          <w:p w14:paraId="6C4D9448" w14:textId="77777777" w:rsidR="009C7EF1" w:rsidRPr="005C2895" w:rsidRDefault="009C7EF1" w:rsidP="009C7EF1">
            <w:pPr>
              <w:pStyle w:val="naisc"/>
              <w:spacing w:before="0" w:after="0"/>
              <w:jc w:val="both"/>
              <w:rPr>
                <w:i/>
                <w:sz w:val="22"/>
                <w:szCs w:val="22"/>
              </w:rPr>
            </w:pPr>
            <w:r w:rsidRPr="005C2895">
              <w:rPr>
                <w:i/>
                <w:sz w:val="22"/>
                <w:szCs w:val="22"/>
              </w:rPr>
              <w:t xml:space="preserve">OECD modificētā ekvivalences skala un atbilstoši tai aprēķinātais ekvivalentais rīcībā esošais ienākums tiek piemērots visiem Pamatnostādnēs izmantotajiem un </w:t>
            </w:r>
            <w:r w:rsidRPr="005C2895">
              <w:rPr>
                <w:i/>
                <w:sz w:val="22"/>
                <w:szCs w:val="22"/>
              </w:rPr>
              <w:lastRenderedPageBreak/>
              <w:t>analizētajiem EU-SILC apsekojumā iegūtajiem monetārās nabadzības un/ vai sociālās atstumtības rādītājiem (nabadzības riska indekss un slieksnis, nabadzības un/ vai sociālās atstumtības risks, kvintiļu attiecības indekss u.c.).</w:t>
            </w:r>
          </w:p>
          <w:p w14:paraId="044EBE8F" w14:textId="47E8E96A" w:rsidR="009C7EF1" w:rsidRDefault="009C7EF1" w:rsidP="009C7EF1">
            <w:pPr>
              <w:pStyle w:val="naisc"/>
              <w:spacing w:before="0" w:after="0"/>
              <w:jc w:val="both"/>
              <w:rPr>
                <w:bCs/>
                <w:sz w:val="22"/>
                <w:szCs w:val="22"/>
              </w:rPr>
            </w:pPr>
            <w:r>
              <w:rPr>
                <w:bCs/>
                <w:sz w:val="22"/>
                <w:szCs w:val="22"/>
              </w:rPr>
              <w:t>Ņemot vērā iepriekšminētās piezīmes iekļaušanu, terminu skaidrojums tiek sniegts atbilstoši EU-SILC rādītāju metodoloģijai un Centrālās statistikas pārvaldes mājas lapā publicētajai metadatu informācijai. Ja kādam analizētajam rādītājam tiek izmantota cita ekvivalences skala, tas ir attiecīgi norādīts termina skaidrojumā (skat. terminu “minimālais ienākumu līmenis”).</w:t>
            </w:r>
          </w:p>
          <w:p w14:paraId="77CF7697" w14:textId="07D9F80F" w:rsidR="009C7EF1" w:rsidRPr="0049620E" w:rsidRDefault="009C7EF1" w:rsidP="009C7EF1">
            <w:pPr>
              <w:pStyle w:val="naisc"/>
              <w:spacing w:before="0" w:after="0"/>
              <w:jc w:val="both"/>
              <w:rPr>
                <w:sz w:val="22"/>
                <w:szCs w:val="22"/>
              </w:rPr>
            </w:pPr>
            <w:r>
              <w:rPr>
                <w:sz w:val="22"/>
                <w:szCs w:val="22"/>
              </w:rPr>
              <w:t>Analīzē</w:t>
            </w:r>
            <w:r w:rsidRPr="008C6CBE">
              <w:rPr>
                <w:sz w:val="22"/>
                <w:szCs w:val="22"/>
              </w:rPr>
              <w:t xml:space="preserve"> ir iekļauti gan starptautiski salīdzināmi monetārās nabadzības rādītāji (balstīti uz EU-SILC un relatīvā aprēķina metodi), gan nacionālā līmenī definēti rādītāji</w:t>
            </w:r>
            <w:r>
              <w:rPr>
                <w:sz w:val="22"/>
                <w:szCs w:val="22"/>
              </w:rPr>
              <w:t xml:space="preserve"> un administratīvo reģistru dati</w:t>
            </w:r>
            <w:r w:rsidRPr="008C6CBE">
              <w:rPr>
                <w:sz w:val="22"/>
                <w:szCs w:val="22"/>
              </w:rPr>
              <w:t>. Abu metodoloģiju izmantošanu ļauj nodrošināt gan starptautisku vērtējumu par Latvijas kā ES dalībvalsts un OECD dalībvalsts sniegumu nabadzības un sociālās atstumtības mazināšanā, gan sniedz plašāku skatījumu par atbalstāmajām mērķa grupām.</w:t>
            </w:r>
            <w:r>
              <w:rPr>
                <w:sz w:val="22"/>
                <w:szCs w:val="22"/>
              </w:rPr>
              <w:t xml:space="preserve"> </w:t>
            </w:r>
          </w:p>
          <w:p w14:paraId="6D056F9F" w14:textId="500E1A52" w:rsidR="009C7EF1" w:rsidRPr="008A1879" w:rsidRDefault="009C7EF1" w:rsidP="009C7EF1">
            <w:pPr>
              <w:pStyle w:val="naisc"/>
              <w:spacing w:before="0" w:after="0"/>
              <w:jc w:val="both"/>
              <w:rPr>
                <w:sz w:val="22"/>
                <w:szCs w:val="22"/>
              </w:rPr>
            </w:pPr>
            <w:r w:rsidRPr="008A1879">
              <w:rPr>
                <w:sz w:val="22"/>
                <w:szCs w:val="22"/>
              </w:rPr>
              <w:t xml:space="preserve">Absolūtās vai relatīvās metodes izmantošana ir politiskās izšķiršanās jautājums, katrai no metodēm ir gan savas priekšrocības, gan savi ierobežojumi. Latvija metodes izvēli veica 2014.gadā (Ministru kabineta 2014.gada 30.oktobra rīkojums Nr. 619 „Par minimālā ienākuma līmeņa noteikšanu”). </w:t>
            </w:r>
          </w:p>
          <w:p w14:paraId="4D4F5728" w14:textId="5D2551D3" w:rsidR="009C7EF1" w:rsidRDefault="009C7EF1" w:rsidP="009C7EF1">
            <w:pPr>
              <w:pStyle w:val="naisc"/>
              <w:spacing w:before="0" w:after="0"/>
              <w:jc w:val="both"/>
              <w:rPr>
                <w:bCs/>
                <w:sz w:val="22"/>
                <w:szCs w:val="22"/>
              </w:rPr>
            </w:pPr>
            <w:r w:rsidRPr="008A1879">
              <w:rPr>
                <w:sz w:val="22"/>
                <w:szCs w:val="22"/>
              </w:rPr>
              <w:t>Informējam, ka Latvijā iztikas minimuma patēriņa preču un pakalpojumu grozs</w:t>
            </w:r>
            <w:r>
              <w:rPr>
                <w:sz w:val="22"/>
                <w:szCs w:val="22"/>
              </w:rPr>
              <w:t xml:space="preserve"> vēl ir </w:t>
            </w:r>
            <w:r>
              <w:rPr>
                <w:sz w:val="22"/>
                <w:szCs w:val="22"/>
              </w:rPr>
              <w:lastRenderedPageBreak/>
              <w:t>izstrādes procesā</w:t>
            </w:r>
            <w:r w:rsidRPr="008A1879">
              <w:rPr>
                <w:sz w:val="22"/>
                <w:szCs w:val="22"/>
              </w:rPr>
              <w:t>, līdz ar to nav iespējama LDDK norādītās absolūtās metodes izmantošana. Informācija par iztikas minimuma pārtikas preču un pakalpojuma groza izstrādi, tās mērķiem regulāri tiek sniegta Sociālās iekļaušanas politikas koordinācijas padomē, kuras sastāvā ietilpst arī LDDK pārstāvis</w:t>
            </w:r>
          </w:p>
          <w:p w14:paraId="23805F67" w14:textId="2D3CF834" w:rsidR="009C7EF1" w:rsidRDefault="009C7EF1" w:rsidP="009C7EF1">
            <w:pPr>
              <w:pStyle w:val="naisc"/>
              <w:spacing w:before="0" w:after="0"/>
              <w:jc w:val="both"/>
              <w:rPr>
                <w:bCs/>
                <w:sz w:val="22"/>
                <w:szCs w:val="22"/>
              </w:rPr>
            </w:pPr>
            <w:r>
              <w:rPr>
                <w:bCs/>
                <w:sz w:val="22"/>
                <w:szCs w:val="22"/>
              </w:rPr>
              <w:t>Uzskatām, ka starptautiski harmonizētie, validētie un ar visu ES dalībvalstu un nacionālo statistiskas institūtu līdzdalību adaptētie un regulāri pilnveidotie EU-SILC rādītāji ir atbilstoši un izmantojami politikas novērtēšanā un analīzē. Norādām, ka, piemēram, atbilstoši Latvijā apstiprinātajai ekvivalences skalai minimālo ienākumu līmeņa aprēķinā kā riska grupa neparādās pensijas vecuma cilvēki. Savukārt, atbilstoši EU-SILC piemērotajai metodoloģijai pensijas vecuma cilvēki ir viena no nabadzības riskam visvairāk pakļautajām iedzīvotāju grupām. Ņemot vērā Labklājības ministrijas rīcībā esošo informāciju par pensijas atvietojama līmeni, vidējo pensijas apmēru, uzskatām, ka šīs mērķa grupas situācijas uzlabošana ir viena no politikas prioritātēm un nevar tikt ignorēta tikai tāpēc, ka LDDK skatījumā OECD modificētās skalas izmantošana nav atbilstoša Latvijas situācijai.</w:t>
            </w:r>
          </w:p>
          <w:p w14:paraId="195EC18F" w14:textId="618C7D6A" w:rsidR="009C7EF1" w:rsidRPr="00307499" w:rsidRDefault="009C7EF1" w:rsidP="009C7EF1">
            <w:pPr>
              <w:pStyle w:val="naisc"/>
              <w:spacing w:before="0" w:after="0"/>
              <w:jc w:val="both"/>
              <w:rPr>
                <w:b/>
                <w:bCs/>
                <w:sz w:val="22"/>
                <w:szCs w:val="22"/>
              </w:rPr>
            </w:pPr>
            <w:r>
              <w:rPr>
                <w:bCs/>
                <w:sz w:val="22"/>
                <w:szCs w:val="22"/>
              </w:rPr>
              <w:t xml:space="preserve">Ja LDDK rīcībā ir zinātniski pamatota, uz pierādījumiem balstīta datu analīze, ko ir veikuši atbilstošas kvalifikācijas un kompetences statistikas jomas eksperti un pētnieki, un kas apliecina LDDK apgalvojumā izteikto argumentu par EU-SILC pētījuma rezultātu neatbilstību </w:t>
            </w:r>
            <w:r>
              <w:rPr>
                <w:bCs/>
                <w:sz w:val="22"/>
                <w:szCs w:val="22"/>
              </w:rPr>
              <w:lastRenderedPageBreak/>
              <w:t xml:space="preserve">Latvijas mājsaimniecību situācijai un neatbilstību politikas analīzei un secinājumu izdarīšanai, lūdzu informēt gan Labklājības ministriju, gan Centrālo statistikas pārvaldi, kura ir atbildīgā iestāde par EU-SILC apsekojuma veikšanu un pārstāv Latviju </w:t>
            </w:r>
            <w:proofErr w:type="spellStart"/>
            <w:r>
              <w:rPr>
                <w:bCs/>
                <w:sz w:val="22"/>
                <w:szCs w:val="22"/>
              </w:rPr>
              <w:t>Eurostat</w:t>
            </w:r>
            <w:proofErr w:type="spellEnd"/>
            <w:r>
              <w:rPr>
                <w:bCs/>
                <w:sz w:val="22"/>
                <w:szCs w:val="22"/>
              </w:rPr>
              <w:t xml:space="preserve"> darba grupās.</w:t>
            </w:r>
          </w:p>
        </w:tc>
        <w:tc>
          <w:tcPr>
            <w:tcW w:w="3253" w:type="dxa"/>
            <w:tcBorders>
              <w:top w:val="single" w:sz="4" w:space="0" w:color="auto"/>
              <w:left w:val="single" w:sz="4" w:space="0" w:color="auto"/>
              <w:bottom w:val="single" w:sz="4" w:space="0" w:color="auto"/>
            </w:tcBorders>
            <w:shd w:val="clear" w:color="auto" w:fill="auto"/>
          </w:tcPr>
          <w:p w14:paraId="633454E7" w14:textId="77777777" w:rsidR="009C7EF1" w:rsidRPr="00307499" w:rsidRDefault="009C7EF1" w:rsidP="009C7EF1">
            <w:pPr>
              <w:rPr>
                <w:sz w:val="22"/>
                <w:szCs w:val="22"/>
                <w:lang w:eastAsia="en-US"/>
              </w:rPr>
            </w:pPr>
          </w:p>
        </w:tc>
      </w:tr>
      <w:tr w:rsidR="009C7EF1" w:rsidRPr="00307499" w14:paraId="3B17AFD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C3CDF6B" w14:textId="5E7E207C" w:rsidR="009C7EF1" w:rsidRPr="00307499" w:rsidRDefault="009C7EF1" w:rsidP="009C7EF1">
            <w:pPr>
              <w:pStyle w:val="naisc"/>
              <w:spacing w:before="0" w:after="0"/>
              <w:rPr>
                <w:sz w:val="22"/>
                <w:szCs w:val="22"/>
              </w:rPr>
            </w:pPr>
            <w:r>
              <w:rPr>
                <w:sz w:val="22"/>
                <w:szCs w:val="22"/>
              </w:rPr>
              <w:lastRenderedPageBreak/>
              <w:t>8</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F591281" w14:textId="77777777" w:rsidR="009C7EF1" w:rsidRPr="00307499" w:rsidRDefault="009C7EF1" w:rsidP="009C7EF1">
            <w:pPr>
              <w:pStyle w:val="naisc"/>
              <w:spacing w:before="0" w:after="0"/>
              <w:jc w:val="left"/>
              <w:rPr>
                <w:sz w:val="22"/>
                <w:szCs w:val="22"/>
              </w:rPr>
            </w:pPr>
            <w:r w:rsidRPr="00307499">
              <w:rPr>
                <w:sz w:val="22"/>
                <w:szCs w:val="22"/>
              </w:rPr>
              <w:t>3.2.sadaļa, 14.lpp</w:t>
            </w:r>
          </w:p>
          <w:p w14:paraId="3653D3F4" w14:textId="5727B135" w:rsidR="009C7EF1" w:rsidRPr="00307499" w:rsidRDefault="009C7EF1" w:rsidP="009C7EF1">
            <w:pPr>
              <w:pStyle w:val="naisc"/>
              <w:spacing w:before="0" w:after="0"/>
              <w:jc w:val="both"/>
              <w:rPr>
                <w:sz w:val="22"/>
                <w:szCs w:val="22"/>
              </w:rPr>
            </w:pPr>
            <w:r w:rsidRPr="00307499">
              <w:rPr>
                <w:b/>
                <w:sz w:val="22"/>
                <w:szCs w:val="22"/>
              </w:rPr>
              <w:t>Ienākumu pieaugums</w:t>
            </w:r>
            <w:r w:rsidRPr="00307499">
              <w:rPr>
                <w:sz w:val="22"/>
                <w:szCs w:val="22"/>
              </w:rPr>
              <w:t xml:space="preserve"> skāra mājsaimniecības visās kvintiļu grupās. Procentuāli lielākais pieaugums bija vērojams turīgākajās mājsaimniecībās – salīdzinot ar 2014.gadu, 2019.gadā 5.kvintilē ienākumi palielinājās par 52,3 %, 4.kvintilē – par 51,3 %, pārsniedzot vidējā pieauguma tempu valstī.</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B629246"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46322253" w14:textId="77777777" w:rsidR="009C7EF1" w:rsidRPr="00307499" w:rsidRDefault="009C7EF1" w:rsidP="009C7EF1">
            <w:pPr>
              <w:pStyle w:val="CommentText"/>
              <w:jc w:val="both"/>
              <w:rPr>
                <w:sz w:val="22"/>
                <w:szCs w:val="22"/>
              </w:rPr>
            </w:pPr>
            <w:r w:rsidRPr="00307499">
              <w:rPr>
                <w:sz w:val="22"/>
                <w:szCs w:val="22"/>
              </w:rPr>
              <w:t xml:space="preserve">LDDK iebilst pret šo skaidrojumu LM piedāvātajā redakcijā. </w:t>
            </w:r>
          </w:p>
          <w:p w14:paraId="0C5B9DA0" w14:textId="77777777" w:rsidR="009C7EF1" w:rsidRPr="00307499" w:rsidRDefault="009C7EF1" w:rsidP="009C7EF1">
            <w:pPr>
              <w:pStyle w:val="CommentText"/>
              <w:jc w:val="both"/>
              <w:rPr>
                <w:sz w:val="22"/>
                <w:szCs w:val="22"/>
              </w:rPr>
            </w:pPr>
            <w:r w:rsidRPr="00307499">
              <w:rPr>
                <w:sz w:val="22"/>
                <w:szCs w:val="22"/>
              </w:rPr>
              <w:t>Pamatojums: Teksts neatbilst tabulai, kas liecina, ka procentuāli lielākais pieaugums bija vērojams 5. un 3.kvintilē. Savukārt no teksta izriet, ka lielākais pieaugums vērojams 5. un 4.kvintilē.</w:t>
            </w:r>
          </w:p>
          <w:p w14:paraId="48F70770" w14:textId="768DDCF5"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6FA20CA" w14:textId="77777777" w:rsidR="009C7EF1" w:rsidRDefault="009C7EF1" w:rsidP="009C7EF1">
            <w:pPr>
              <w:pStyle w:val="naisc"/>
              <w:spacing w:before="0" w:after="0"/>
              <w:rPr>
                <w:b/>
                <w:bCs/>
                <w:sz w:val="22"/>
                <w:szCs w:val="22"/>
              </w:rPr>
            </w:pPr>
            <w:r>
              <w:rPr>
                <w:b/>
                <w:bCs/>
                <w:sz w:val="22"/>
                <w:szCs w:val="22"/>
              </w:rPr>
              <w:t>Ņemts vērā</w:t>
            </w:r>
          </w:p>
          <w:p w14:paraId="47E53EAF" w14:textId="5672CB93" w:rsidR="009C7EF1" w:rsidRPr="002A5FAF"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40A2A819" w14:textId="17B06598" w:rsidR="009C7EF1" w:rsidRPr="00307499" w:rsidRDefault="009C7EF1" w:rsidP="009C7EF1">
            <w:pPr>
              <w:jc w:val="both"/>
              <w:rPr>
                <w:sz w:val="22"/>
                <w:szCs w:val="22"/>
                <w:lang w:eastAsia="en-US"/>
              </w:rPr>
            </w:pPr>
            <w:r>
              <w:rPr>
                <w:sz w:val="22"/>
                <w:szCs w:val="22"/>
                <w:lang w:eastAsia="en-US"/>
              </w:rPr>
              <w:t>Skat. precizēto redakciju 3.2.sadaļā</w:t>
            </w:r>
          </w:p>
        </w:tc>
      </w:tr>
      <w:tr w:rsidR="009C7EF1" w:rsidRPr="0015781D" w14:paraId="3BDD3BC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25B967B" w14:textId="5074F68A" w:rsidR="009C7EF1" w:rsidRPr="0015781D" w:rsidRDefault="009C7EF1" w:rsidP="009C7EF1">
            <w:pPr>
              <w:pStyle w:val="naisc"/>
              <w:spacing w:before="0" w:after="0"/>
              <w:rPr>
                <w:sz w:val="22"/>
                <w:szCs w:val="22"/>
              </w:rPr>
            </w:pPr>
            <w:r>
              <w:rPr>
                <w:sz w:val="22"/>
                <w:szCs w:val="22"/>
              </w:rPr>
              <w:t>8</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EA8E039" w14:textId="4C7943FA" w:rsidR="009C7EF1" w:rsidRPr="0015781D" w:rsidRDefault="009C7EF1" w:rsidP="009C7EF1">
            <w:pPr>
              <w:pStyle w:val="naisc"/>
              <w:spacing w:before="0" w:after="0"/>
              <w:jc w:val="left"/>
              <w:rPr>
                <w:sz w:val="22"/>
                <w:szCs w:val="22"/>
              </w:rPr>
            </w:pPr>
            <w:r w:rsidRPr="0015781D">
              <w:rPr>
                <w:sz w:val="22"/>
                <w:szCs w:val="22"/>
              </w:rPr>
              <w:t>3.2.sadaļa, 8.attēls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140F3C4" w14:textId="77777777" w:rsidR="009C7EF1" w:rsidRPr="0015781D" w:rsidRDefault="009C7EF1" w:rsidP="009C7EF1">
            <w:pPr>
              <w:tabs>
                <w:tab w:val="left" w:pos="720"/>
              </w:tabs>
              <w:contextualSpacing/>
              <w:jc w:val="center"/>
              <w:rPr>
                <w:b/>
                <w:sz w:val="22"/>
                <w:szCs w:val="22"/>
                <w:lang w:eastAsia="en-US"/>
              </w:rPr>
            </w:pPr>
            <w:r w:rsidRPr="0015781D">
              <w:rPr>
                <w:b/>
                <w:sz w:val="22"/>
                <w:szCs w:val="22"/>
                <w:lang w:eastAsia="en-US"/>
              </w:rPr>
              <w:t>LDDK</w:t>
            </w:r>
          </w:p>
          <w:p w14:paraId="13D48B22" w14:textId="77777777" w:rsidR="009C7EF1" w:rsidRPr="0015781D" w:rsidRDefault="009C7EF1" w:rsidP="009C7EF1">
            <w:pPr>
              <w:pStyle w:val="CommentText"/>
              <w:rPr>
                <w:sz w:val="22"/>
                <w:szCs w:val="22"/>
              </w:rPr>
            </w:pPr>
            <w:r w:rsidRPr="0015781D">
              <w:rPr>
                <w:sz w:val="22"/>
                <w:szCs w:val="22"/>
              </w:rPr>
              <w:t xml:space="preserve">LDDK iebilst pret tabulas ievietošanu bez papildus skaidrojuma. </w:t>
            </w:r>
          </w:p>
          <w:p w14:paraId="5BEA6487" w14:textId="77777777" w:rsidR="009C7EF1" w:rsidRPr="0015781D" w:rsidRDefault="009C7EF1" w:rsidP="009C7EF1">
            <w:pPr>
              <w:pStyle w:val="CommentText"/>
              <w:rPr>
                <w:sz w:val="22"/>
                <w:szCs w:val="22"/>
              </w:rPr>
            </w:pPr>
            <w:r w:rsidRPr="0015781D">
              <w:rPr>
                <w:sz w:val="22"/>
                <w:szCs w:val="22"/>
              </w:rPr>
              <w:t xml:space="preserve">Pamatojums: </w:t>
            </w:r>
          </w:p>
          <w:p w14:paraId="4A1F6C54" w14:textId="77777777" w:rsidR="009C7EF1" w:rsidRPr="0015781D" w:rsidRDefault="009C7EF1" w:rsidP="009C7EF1">
            <w:pPr>
              <w:pStyle w:val="CommentText"/>
              <w:numPr>
                <w:ilvl w:val="0"/>
                <w:numId w:val="25"/>
              </w:numPr>
              <w:jc w:val="both"/>
              <w:rPr>
                <w:sz w:val="22"/>
                <w:szCs w:val="22"/>
              </w:rPr>
            </w:pPr>
            <w:r w:rsidRPr="0015781D">
              <w:rPr>
                <w:sz w:val="22"/>
                <w:szCs w:val="22"/>
              </w:rPr>
              <w:t>Nav norādes par izmantoto nabadzības riska slieksni;</w:t>
            </w:r>
          </w:p>
          <w:p w14:paraId="328BB1D3" w14:textId="77777777" w:rsidR="009C7EF1" w:rsidRPr="0015781D" w:rsidRDefault="009C7EF1" w:rsidP="009C7EF1">
            <w:pPr>
              <w:pStyle w:val="CommentText"/>
              <w:numPr>
                <w:ilvl w:val="0"/>
                <w:numId w:val="25"/>
              </w:numPr>
              <w:jc w:val="both"/>
              <w:rPr>
                <w:sz w:val="22"/>
                <w:szCs w:val="22"/>
              </w:rPr>
            </w:pPr>
            <w:r w:rsidRPr="0015781D">
              <w:rPr>
                <w:sz w:val="22"/>
                <w:szCs w:val="22"/>
              </w:rPr>
              <w:t xml:space="preserve">Teksts ir veidots it kā būtu attiecināms uz vienas personas mājsaimniecībām, tomēr tas šeit nav minēts. </w:t>
            </w:r>
          </w:p>
          <w:p w14:paraId="6FAEC824" w14:textId="1C2F5FA8" w:rsidR="009C7EF1" w:rsidRPr="0015781D" w:rsidRDefault="009C7EF1" w:rsidP="009C7EF1">
            <w:pPr>
              <w:pStyle w:val="CommentText"/>
              <w:numPr>
                <w:ilvl w:val="0"/>
                <w:numId w:val="25"/>
              </w:numPr>
              <w:jc w:val="both"/>
              <w:rPr>
                <w:sz w:val="22"/>
                <w:szCs w:val="22"/>
              </w:rPr>
            </w:pPr>
            <w:r w:rsidRPr="0015781D">
              <w:rPr>
                <w:sz w:val="22"/>
                <w:szCs w:val="22"/>
              </w:rPr>
              <w:t xml:space="preserve">LDDK vairākkārt ir norādījusi, ka gadījumos, kad personām ar invaliditāti ir apgādībā esošas personas, ir nepieciešams papildus atbalsts. LM nostāja attiecībā uz to vienmēr ir bijusi, ka personu ar </w:t>
            </w:r>
            <w:r w:rsidRPr="0015781D">
              <w:rPr>
                <w:sz w:val="22"/>
                <w:szCs w:val="22"/>
              </w:rPr>
              <w:lastRenderedPageBreak/>
              <w:t xml:space="preserve">invaliditāti ienākumi ir pietiekamā līmenī. Savukārt šī tabula liecina par pretējo. No tā izriet, ka Pamatnostādnēs ir nepieciešami priekšlikumi nabadzības risku mazināšanai.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42AD023" w14:textId="246093D3" w:rsidR="009C7EF1" w:rsidRPr="0015781D" w:rsidRDefault="009C7EF1" w:rsidP="009C7EF1">
            <w:pPr>
              <w:pStyle w:val="naisc"/>
              <w:spacing w:before="0" w:after="0"/>
              <w:rPr>
                <w:b/>
                <w:bCs/>
                <w:sz w:val="22"/>
                <w:szCs w:val="22"/>
              </w:rPr>
            </w:pPr>
            <w:r w:rsidRPr="0015781D">
              <w:rPr>
                <w:b/>
                <w:bCs/>
                <w:sz w:val="22"/>
                <w:szCs w:val="22"/>
              </w:rPr>
              <w:lastRenderedPageBreak/>
              <w:t>Daļēji ņemts vērā</w:t>
            </w:r>
          </w:p>
          <w:p w14:paraId="55C8F461" w14:textId="77777777" w:rsidR="009C7EF1" w:rsidRPr="0015781D" w:rsidRDefault="009C7EF1" w:rsidP="009C7EF1">
            <w:pPr>
              <w:pStyle w:val="naisc"/>
              <w:numPr>
                <w:ilvl w:val="0"/>
                <w:numId w:val="33"/>
              </w:numPr>
              <w:spacing w:before="0" w:after="0"/>
              <w:ind w:left="37" w:hanging="4"/>
              <w:jc w:val="both"/>
              <w:rPr>
                <w:bCs/>
                <w:sz w:val="22"/>
                <w:szCs w:val="22"/>
              </w:rPr>
            </w:pPr>
            <w:r w:rsidRPr="0015781D">
              <w:rPr>
                <w:bCs/>
                <w:sz w:val="22"/>
                <w:szCs w:val="22"/>
              </w:rPr>
              <w:t xml:space="preserve">Lūdzam rūpīgi iepazīties ar šajā rindkopā sniegto informāciju, proti, šeit tiek noradīts nabadzības riska slieksnis eiro. </w:t>
            </w:r>
          </w:p>
          <w:p w14:paraId="0FC6ED8C" w14:textId="339B7F1F" w:rsidR="009C7EF1" w:rsidRPr="0015781D" w:rsidRDefault="009C7EF1" w:rsidP="009C7EF1">
            <w:pPr>
              <w:pStyle w:val="naisc"/>
              <w:numPr>
                <w:ilvl w:val="0"/>
                <w:numId w:val="33"/>
              </w:numPr>
              <w:spacing w:before="0" w:after="0"/>
              <w:ind w:left="0" w:firstLine="0"/>
              <w:jc w:val="both"/>
              <w:rPr>
                <w:bCs/>
                <w:sz w:val="22"/>
                <w:szCs w:val="22"/>
              </w:rPr>
            </w:pPr>
            <w:r w:rsidRPr="0015781D">
              <w:rPr>
                <w:bCs/>
                <w:sz w:val="22"/>
                <w:szCs w:val="22"/>
              </w:rPr>
              <w:t>Teksts ir papildināts ar piezīmi par vienas personas mājsaimniecību.</w:t>
            </w:r>
          </w:p>
          <w:p w14:paraId="1F40FA53" w14:textId="112DA3FC" w:rsidR="009C7EF1" w:rsidRPr="0015781D" w:rsidRDefault="009C7EF1" w:rsidP="009C7EF1">
            <w:pPr>
              <w:pStyle w:val="naisc"/>
              <w:numPr>
                <w:ilvl w:val="0"/>
                <w:numId w:val="33"/>
              </w:numPr>
              <w:shd w:val="clear" w:color="auto" w:fill="FFFFFF"/>
              <w:spacing w:before="0" w:after="0"/>
              <w:ind w:left="0" w:hanging="43"/>
              <w:jc w:val="both"/>
              <w:rPr>
                <w:color w:val="000000"/>
                <w:sz w:val="22"/>
                <w:szCs w:val="22"/>
              </w:rPr>
            </w:pPr>
            <w:r w:rsidRPr="0015781D">
              <w:rPr>
                <w:bCs/>
                <w:sz w:val="22"/>
                <w:szCs w:val="22"/>
              </w:rPr>
              <w:t xml:space="preserve">Apzinoties sociālo transfertu salīdzinoši zemo ietekmi uz nabadzības riska samazināšanu (skat. Pamatnostādņu projekta 1.rīcības virziena izaicinājumus, mērķus un sasniedzamos rezultātus), tiek plānoti uzdevumi gan sociālo transfertu pārskatīšanai un adekvātuma palielināšanai, gan mērķa grupu pārklājuma pilnveidošanai. </w:t>
            </w:r>
            <w:r w:rsidRPr="0015781D">
              <w:rPr>
                <w:color w:val="000000"/>
                <w:sz w:val="22"/>
                <w:szCs w:val="22"/>
              </w:rPr>
              <w:t xml:space="preserve">Personām ar </w:t>
            </w:r>
            <w:r w:rsidRPr="0015781D">
              <w:rPr>
                <w:color w:val="000000"/>
                <w:sz w:val="22"/>
                <w:szCs w:val="22"/>
              </w:rPr>
              <w:lastRenderedPageBreak/>
              <w:t xml:space="preserve">invaliditāti sniegtais atbalsts ir jāskata kompleksi – personu ar invaliditāti spēja nodrošināt savas vajadzības ir skatāma plašākā un savstarpēji papildinošā kontekstā, izvērtējot valsts un pašvaldību sniegto atbalstu naudas izteiksmē, kā arī atvieglojumu un pakalpojumu izteiksmē, kas sekmē cilvēka iespējas saņemt savām individuālām vajadzībām pietuvinātu atbalstu un rada pozitīvu ietekmi uz iedzīvotāju izdevumu pozīcijām. Turklāt katras personas (mājsaimniecības) situācija ir skatāma individuāli, tostarp personas (mājsaimniecības) vajadzība pēc konkrētas atbalsta formas. Pieejamie atbalsta pakalpojumi un atvieglojumi sekmē personu ar invaliditāti iespējas stiprināt savu finansiālo kapacitāti un spēju iekļauties dažādos sabiedriskajos procesos. Pakalpojumi un atvieglojumi nav ietverti nabadzības riska indeksā. Tomēr, saņemot šāda veida atbalsta pakalpojumus, personām ar invaliditāti samazinās izdevumi citās pozīcijas, kas rastos, ja šādu atbalsta pakalpojumu un atvieglojumu nebūtu Piemēram, braukšanas maksas atvieglojumi sabiedriskajā transportā, atvieglojumi norēķiniem par elektrību vai atvieglojums sauszemes transportlīdzekļa īpašnieka civiltiesiskās atbildības obligātai apdrošināšanai rada tiešu, pozitīvu ietekmi ikdienas vajadzību nodrošināšanai, kaut arī monetārā izteiksmē šo atbalsta pakalpojumu cilvēks izmaksājama pabalsta veidā nesaņem. Turklāt, kopš Latvija 2010.gadā ratificēja ANO Konvenciju par personu ar invaliditāti tiesībām, ir attīstīti vairāki pakalpojumi, </w:t>
            </w:r>
            <w:r w:rsidRPr="0015781D">
              <w:rPr>
                <w:color w:val="000000"/>
                <w:sz w:val="22"/>
                <w:szCs w:val="22"/>
              </w:rPr>
              <w:lastRenderedPageBreak/>
              <w:t>piemēram, asistenta pakalpojums pašvaldībā un izglītības iestādēs, DI ietvaros īstenojami pakalpojumi, kas veicina personu ar invaliditāti spēju iekļauties sabiedrībā un saņemt atbilstoši vajadzībām izvērtētus un piemērotus pakalpojumus. Tāpat kopš 2014.gada ir veiktas izmaiņas monetārā atbalsta paaugstināšanā invaliditātes gadījumā. Kā, piemēram, 2014. gadā tika noteikta koeficientu piemērošanu personām ar I un II invaliditātes grupu valsts sociālā nodrošinājuma pabalsta aprēķinā, 2019. gadā tika paaugstināts īpašas kopšanas pabalsts bērniem ar invaliditāti un pilngadīgām personām ar invaliditāti kopš bērnības, 2020. un 2021. gadā tika paaugstināts gan valsts sociālā nodrošinājuma pabalsta, gan minimālo pensiju apmēri, 2016.gadā tika ieviests atbalsts norēķiniem par elektrību ģimenei (persona), kuras aprūpē ir bērns ar invaliditāti, un personām ar I invaliditātes grupu, no 2019. gada indeksē arī piemaksas pie invaliditātes pensijām apmēru par katru apdrošināšanas stāža gadu, kas uzkrāts līdz 1995. gada 31. decembrim u.c. Pamatnostādņu īstenošanai tiek izstrādāts īstermiņa politikas dokuments Plāns personu ar invaliditāti vienlīdzīgu iespēju veicināšanai 2021.- 2023.gadam (izstrādes procesā), kurā ir ietverts pasākums (2.rīcības virziens,  2.4. pasākums) -  “</w:t>
            </w:r>
            <w:r w:rsidRPr="0015781D">
              <w:rPr>
                <w:i/>
                <w:iCs/>
                <w:color w:val="000000"/>
                <w:sz w:val="22"/>
                <w:szCs w:val="22"/>
              </w:rPr>
              <w:t xml:space="preserve">Pilnveidot atbalsta sistēmu personām ar invaliditāti, kuru apgādībā ir bērni, izvērtējot nepieciešamo aizsardzību pret apgādnieka darbspēju nepietiekamību vai </w:t>
            </w:r>
            <w:proofErr w:type="spellStart"/>
            <w:r w:rsidRPr="0015781D">
              <w:rPr>
                <w:i/>
                <w:iCs/>
                <w:color w:val="000000"/>
                <w:sz w:val="22"/>
                <w:szCs w:val="22"/>
              </w:rPr>
              <w:t>neesību</w:t>
            </w:r>
            <w:proofErr w:type="spellEnd"/>
            <w:r w:rsidRPr="0015781D">
              <w:rPr>
                <w:color w:val="000000"/>
                <w:sz w:val="22"/>
                <w:szCs w:val="22"/>
              </w:rPr>
              <w:t xml:space="preserve">”, kurš paredz izstrādāt </w:t>
            </w:r>
            <w:r w:rsidRPr="0015781D">
              <w:rPr>
                <w:color w:val="000000"/>
                <w:sz w:val="22"/>
                <w:szCs w:val="22"/>
              </w:rPr>
              <w:lastRenderedPageBreak/>
              <w:t>informatīvo ziņojumu, lai apzinātu esošo valsts un pašvaldību atbalsta klāstu vecākiem ar invaliditāti, kā arī sniegt priekšlikumus iespējamo atbalsta pakalpojumu pilnveidošanai, lai sekmētu  ģimeņu ar bērniem labāko interešu nodrošināšanu.​ </w:t>
            </w:r>
            <w:r w:rsidRPr="0015781D">
              <w:rPr>
                <w:bCs/>
                <w:sz w:val="22"/>
                <w:szCs w:val="22"/>
              </w:rPr>
              <w:t xml:space="preserve"> </w:t>
            </w:r>
          </w:p>
        </w:tc>
        <w:tc>
          <w:tcPr>
            <w:tcW w:w="3253" w:type="dxa"/>
            <w:tcBorders>
              <w:top w:val="single" w:sz="4" w:space="0" w:color="auto"/>
              <w:left w:val="single" w:sz="4" w:space="0" w:color="auto"/>
              <w:bottom w:val="single" w:sz="4" w:space="0" w:color="auto"/>
            </w:tcBorders>
            <w:shd w:val="clear" w:color="auto" w:fill="auto"/>
          </w:tcPr>
          <w:p w14:paraId="1AD015B3" w14:textId="47DFE639" w:rsidR="009C7EF1" w:rsidRPr="0015781D" w:rsidRDefault="009C7EF1" w:rsidP="009C7EF1">
            <w:pPr>
              <w:rPr>
                <w:sz w:val="22"/>
                <w:szCs w:val="22"/>
                <w:lang w:eastAsia="en-US"/>
              </w:rPr>
            </w:pPr>
            <w:r>
              <w:rPr>
                <w:sz w:val="22"/>
                <w:szCs w:val="22"/>
                <w:lang w:eastAsia="en-US"/>
              </w:rPr>
              <w:lastRenderedPageBreak/>
              <w:t>Skat. precizēto redakciju 3.2.sadaļā</w:t>
            </w:r>
          </w:p>
        </w:tc>
      </w:tr>
      <w:tr w:rsidR="009C7EF1" w:rsidRPr="0015781D" w14:paraId="49CE6074"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2DF85A1" w14:textId="00252FE6" w:rsidR="009C7EF1" w:rsidRDefault="009C7EF1" w:rsidP="009C7EF1">
            <w:pPr>
              <w:pStyle w:val="naisc"/>
              <w:spacing w:before="0" w:after="0"/>
              <w:rPr>
                <w:sz w:val="22"/>
                <w:szCs w:val="22"/>
              </w:rPr>
            </w:pPr>
            <w:r>
              <w:rPr>
                <w:sz w:val="22"/>
                <w:szCs w:val="22"/>
              </w:rPr>
              <w:lastRenderedPageBreak/>
              <w:t>8</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9390745" w14:textId="77777777" w:rsidR="009C7EF1" w:rsidRPr="00307499" w:rsidRDefault="009C7EF1" w:rsidP="009C7EF1">
            <w:pPr>
              <w:pStyle w:val="naisc"/>
              <w:spacing w:before="0" w:after="0"/>
              <w:jc w:val="left"/>
              <w:rPr>
                <w:sz w:val="22"/>
                <w:szCs w:val="22"/>
              </w:rPr>
            </w:pPr>
            <w:r w:rsidRPr="00307499">
              <w:rPr>
                <w:sz w:val="22"/>
                <w:szCs w:val="22"/>
              </w:rPr>
              <w:t>3.3.sadaļa, 23.lpp.</w:t>
            </w:r>
          </w:p>
          <w:p w14:paraId="1416397F" w14:textId="4BD8D455" w:rsidR="009C7EF1" w:rsidRPr="0015781D" w:rsidRDefault="009C7EF1" w:rsidP="009C7EF1">
            <w:pPr>
              <w:pStyle w:val="naisc"/>
              <w:spacing w:before="0" w:after="0"/>
              <w:jc w:val="left"/>
              <w:rPr>
                <w:sz w:val="22"/>
                <w:szCs w:val="22"/>
              </w:rPr>
            </w:pPr>
            <w:r w:rsidRPr="00307499">
              <w:rPr>
                <w:sz w:val="22"/>
                <w:szCs w:val="22"/>
              </w:rPr>
              <w:t xml:space="preserve">Viens no darbspējīgā vecuma iedzīvotāju neaktivitātes vai nepilna darbalaika iemesliem ir </w:t>
            </w:r>
            <w:r w:rsidRPr="00307499">
              <w:rPr>
                <w:b/>
                <w:sz w:val="22"/>
                <w:szCs w:val="22"/>
              </w:rPr>
              <w:t>ģimenes un aprūpes pienākumu veikšana</w:t>
            </w:r>
            <w:r w:rsidRPr="00307499">
              <w:rPr>
                <w:sz w:val="22"/>
                <w:szCs w:val="22"/>
              </w:rPr>
              <w:t xml:space="preserve">. 2019.gadā bērnu vai pieaugušu personu aprūpe/ pieskatīšana bija neaktivitātes iemesls 5,0% no neaktīvajiem iedzīvotājiem un 8,0% nepilnu darbalaiku strādājošajiem, savukārt citi personiski vai ģimenes apstākļi bija neaktivitātes iemesls 16,2% no neaktīvajiem iedzīvotājiem un 14,5% nepilnu darbalaiku strādājošiem. Aprūpes pienākumu veikšana kā neaktivitātes vai nepilna darbalaika iemesls ir daudz izteiktāks sievietēm. Kopš 2014.gada vērojams, ka aprūpes un citi ģimenes pienākumu ietekme uz </w:t>
            </w:r>
            <w:proofErr w:type="spellStart"/>
            <w:r w:rsidRPr="00307499">
              <w:rPr>
                <w:sz w:val="22"/>
                <w:szCs w:val="22"/>
              </w:rPr>
              <w:t>neaktivitāti</w:t>
            </w:r>
            <w:proofErr w:type="spellEnd"/>
            <w:r w:rsidRPr="00307499">
              <w:rPr>
                <w:sz w:val="22"/>
                <w:szCs w:val="22"/>
              </w:rPr>
              <w:t xml:space="preserve"> samazinās, </w:t>
            </w:r>
            <w:r w:rsidRPr="00307499">
              <w:rPr>
                <w:sz w:val="22"/>
                <w:szCs w:val="22"/>
              </w:rPr>
              <w:lastRenderedPageBreak/>
              <w:t>bet pakāpeniski pieaug to ietekme uz nepilna darbalaika nodarbinātību.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8569ACB"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0D7D3664" w14:textId="77777777" w:rsidR="009C7EF1" w:rsidRPr="00307499" w:rsidRDefault="009C7EF1" w:rsidP="009C7EF1">
            <w:pPr>
              <w:pStyle w:val="CommentText"/>
              <w:jc w:val="both"/>
              <w:rPr>
                <w:sz w:val="22"/>
                <w:szCs w:val="22"/>
              </w:rPr>
            </w:pPr>
            <w:r w:rsidRPr="00307499">
              <w:rPr>
                <w:sz w:val="22"/>
                <w:szCs w:val="22"/>
              </w:rPr>
              <w:t xml:space="preserve">LDDK iebilst pret šo sadaļu LM piedāvātajā redakcijā. Pamatojums: Šajā sadaļā ir minēti vairāki nepilna darbalaika iemesli, kas būtu vērtējami minimālās sociālās apdrošināšanas koncepcijas ietvarā. Ja tas netiek vērtēts no šāda </w:t>
            </w:r>
            <w:proofErr w:type="spellStart"/>
            <w:r w:rsidRPr="00307499">
              <w:rPr>
                <w:sz w:val="22"/>
                <w:szCs w:val="22"/>
              </w:rPr>
              <w:t>skatpunkta</w:t>
            </w:r>
            <w:proofErr w:type="spellEnd"/>
            <w:r w:rsidRPr="00307499">
              <w:rPr>
                <w:sz w:val="22"/>
                <w:szCs w:val="22"/>
              </w:rPr>
              <w:t xml:space="preserve"> un veikti nepieciešamie pasākumi, kas mazina šo personu iespējas tikt nodarbinātām, šādai fakta konstatācijai ir deklaratīvs raksturs, kas neatbilst normatīvajā regulējumā ietvertajām realitātēm.  </w:t>
            </w:r>
          </w:p>
          <w:p w14:paraId="33A885F8" w14:textId="77777777" w:rsidR="009C7EF1" w:rsidRPr="0015781D"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96237F1" w14:textId="06AD88F5" w:rsidR="009C7EF1" w:rsidRPr="00EA117F"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61B25165" w14:textId="75024CC0" w:rsidR="009C7EF1" w:rsidRDefault="009C7EF1" w:rsidP="009C7EF1">
            <w:pPr>
              <w:pStyle w:val="naisc"/>
              <w:spacing w:before="0" w:after="0"/>
              <w:jc w:val="both"/>
              <w:rPr>
                <w:bCs/>
                <w:sz w:val="22"/>
                <w:szCs w:val="22"/>
              </w:rPr>
            </w:pPr>
            <w:r w:rsidRPr="004E7689">
              <w:rPr>
                <w:bCs/>
                <w:sz w:val="22"/>
                <w:szCs w:val="22"/>
              </w:rPr>
              <w:t xml:space="preserve">Norādām, ka </w:t>
            </w:r>
            <w:r>
              <w:rPr>
                <w:bCs/>
                <w:sz w:val="22"/>
                <w:szCs w:val="22"/>
              </w:rPr>
              <w:t xml:space="preserve">šajā rindkopā tiek analizēti apsekojuma dati. Apsekojuma rezultātu iekļaušanai nav deklaratīvs raksturs, uz šo secinājumu pamata ir noteikti vairāki veicamie uzdevumi (piemēram, 1.rīcības virziena </w:t>
            </w:r>
            <w:r>
              <w:rPr>
                <w:bCs/>
                <w:sz w:val="22"/>
                <w:szCs w:val="22"/>
              </w:rPr>
              <w:t>1.</w:t>
            </w:r>
            <w:r>
              <w:rPr>
                <w:bCs/>
                <w:sz w:val="22"/>
                <w:szCs w:val="22"/>
              </w:rPr>
              <w:t xml:space="preserve">2.2.uzdevumu, 3.rīcības virziena </w:t>
            </w:r>
            <w:r>
              <w:rPr>
                <w:bCs/>
                <w:sz w:val="22"/>
                <w:szCs w:val="22"/>
              </w:rPr>
              <w:t>3.</w:t>
            </w:r>
            <w:r>
              <w:rPr>
                <w:bCs/>
                <w:sz w:val="22"/>
                <w:szCs w:val="22"/>
              </w:rPr>
              <w:t>2.2.uzdevumu).</w:t>
            </w:r>
          </w:p>
          <w:p w14:paraId="10E97E4A" w14:textId="77777777" w:rsidR="009C7EF1" w:rsidRDefault="009C7EF1" w:rsidP="009C7EF1">
            <w:pPr>
              <w:pStyle w:val="naisc"/>
              <w:spacing w:before="0" w:after="0"/>
              <w:jc w:val="both"/>
            </w:pPr>
          </w:p>
          <w:p w14:paraId="632843D9" w14:textId="26AA645F" w:rsidR="009C7EF1" w:rsidRPr="0015781D" w:rsidRDefault="009C7EF1" w:rsidP="009C7EF1">
            <w:pPr>
              <w:pStyle w:val="naisc"/>
              <w:spacing w:before="0" w:after="0"/>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1ABFC3FC" w14:textId="77777777" w:rsidR="009C7EF1" w:rsidRDefault="009C7EF1" w:rsidP="009C7EF1">
            <w:pPr>
              <w:rPr>
                <w:sz w:val="22"/>
                <w:szCs w:val="22"/>
                <w:lang w:eastAsia="en-US"/>
              </w:rPr>
            </w:pPr>
          </w:p>
        </w:tc>
      </w:tr>
      <w:tr w:rsidR="009C7EF1" w:rsidRPr="0015781D" w14:paraId="51F43B2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2BD2DB0" w14:textId="52AE5498" w:rsidR="009C7EF1" w:rsidRDefault="003872E3" w:rsidP="009C7EF1">
            <w:pPr>
              <w:pStyle w:val="naisc"/>
              <w:spacing w:before="0" w:after="0"/>
              <w:rPr>
                <w:sz w:val="22"/>
                <w:szCs w:val="22"/>
              </w:rPr>
            </w:pPr>
            <w:r>
              <w:rPr>
                <w:sz w:val="22"/>
                <w:szCs w:val="22"/>
              </w:rPr>
              <w:t>90</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E8E7D0D" w14:textId="188BA3FC" w:rsidR="009C7EF1" w:rsidRPr="00307499" w:rsidRDefault="009C7EF1" w:rsidP="009C7EF1">
            <w:pPr>
              <w:pStyle w:val="naisc"/>
              <w:spacing w:before="0" w:after="0"/>
              <w:jc w:val="left"/>
              <w:rPr>
                <w:sz w:val="22"/>
                <w:szCs w:val="22"/>
              </w:rPr>
            </w:pPr>
            <w:r w:rsidRPr="00307499">
              <w:rPr>
                <w:sz w:val="22"/>
                <w:szCs w:val="22"/>
              </w:rPr>
              <w:t>3.4.sadaļa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01EBAD6"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75F277BC" w14:textId="77777777" w:rsidR="009C7EF1" w:rsidRPr="00307499" w:rsidRDefault="009C7EF1" w:rsidP="009C7EF1">
            <w:pPr>
              <w:pStyle w:val="CommentText"/>
              <w:rPr>
                <w:sz w:val="22"/>
                <w:szCs w:val="22"/>
              </w:rPr>
            </w:pPr>
            <w:r w:rsidRPr="00307499">
              <w:rPr>
                <w:sz w:val="22"/>
                <w:szCs w:val="22"/>
              </w:rPr>
              <w:t xml:space="preserve">LDDK iebilst pret šo sadaļu LM piedāvātajā redakcijā. </w:t>
            </w:r>
          </w:p>
          <w:p w14:paraId="71E858E3" w14:textId="77777777" w:rsidR="009C7EF1" w:rsidRPr="00307499" w:rsidRDefault="009C7EF1" w:rsidP="009C7EF1">
            <w:pPr>
              <w:pStyle w:val="CommentText"/>
              <w:numPr>
                <w:ilvl w:val="0"/>
                <w:numId w:val="34"/>
              </w:numPr>
              <w:ind w:left="0" w:firstLine="360"/>
              <w:jc w:val="both"/>
              <w:rPr>
                <w:sz w:val="22"/>
                <w:szCs w:val="22"/>
              </w:rPr>
            </w:pPr>
            <w:r w:rsidRPr="00307499">
              <w:rPr>
                <w:sz w:val="22"/>
                <w:szCs w:val="22"/>
              </w:rPr>
              <w:t xml:space="preserve">Pamatojums: Sadaļas nosaukumam ir jāseko ievaddaļai, kurā ir jāsniedz īsa informācija, no kā sastāv Latvijas sociālās drošības sistēma. </w:t>
            </w:r>
          </w:p>
          <w:p w14:paraId="79A6E463" w14:textId="77777777" w:rsidR="009C7EF1" w:rsidRPr="00307499" w:rsidRDefault="009C7EF1" w:rsidP="009C7EF1">
            <w:pPr>
              <w:pStyle w:val="CommentText"/>
              <w:numPr>
                <w:ilvl w:val="0"/>
                <w:numId w:val="34"/>
              </w:numPr>
              <w:ind w:left="0" w:firstLine="360"/>
              <w:jc w:val="both"/>
              <w:rPr>
                <w:sz w:val="22"/>
                <w:szCs w:val="22"/>
              </w:rPr>
            </w:pPr>
            <w:r w:rsidRPr="00307499">
              <w:rPr>
                <w:sz w:val="22"/>
                <w:szCs w:val="22"/>
              </w:rPr>
              <w:t>Pamatojums: Sadaļā sociālās apdrošināšanas pakalpojumi – pensijas un sociālās apdrošināšanas pabalsti ir nodalīti, iestarpinot pa vidu no pamatbudžeta izmaksājamos valsts sociālos pabalstus. LDDK ieskatā informācijai par sociālās apdrošināšanas pakalpojumiem vajadzētu būt vienuviet.</w:t>
            </w:r>
          </w:p>
          <w:p w14:paraId="5B601378" w14:textId="1294A7C6" w:rsidR="009C7EF1" w:rsidRPr="00307499" w:rsidRDefault="009C7EF1" w:rsidP="009C7EF1">
            <w:pPr>
              <w:tabs>
                <w:tab w:val="left" w:pos="720"/>
              </w:tabs>
              <w:contextualSpacing/>
              <w:jc w:val="both"/>
              <w:rPr>
                <w:b/>
                <w:sz w:val="22"/>
                <w:szCs w:val="22"/>
                <w:lang w:eastAsia="en-US"/>
              </w:rPr>
            </w:pPr>
            <w:r w:rsidRPr="00307499">
              <w:rPr>
                <w:sz w:val="22"/>
                <w:szCs w:val="22"/>
              </w:rPr>
              <w:t>Pamatojums: Sadaļā norādīts, ka lielākais procentuālais izdevumu pieaugums šajā periodā bija ģimeņu un bērnu atbalstam (54,9 procentpunkti), veselības aprūpei (46,9 procentpunkti), bezdarbnieku atbalstam (41,2 procentpunkti) un personu ar invaliditāti atbalstam (23,6 procentpunkti). Nav skaidrs, kāpēc salīdzinājumam kā mēraukla ir izmantoti “procentpunkti”, kā arī kāds ir atskaites punkts.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BF50981" w14:textId="1D16E704" w:rsidR="009C7EF1" w:rsidRPr="00C15F0F"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327A8B02" w14:textId="77777777" w:rsidR="009C7EF1" w:rsidRDefault="009C7EF1" w:rsidP="009C7EF1">
            <w:pPr>
              <w:pStyle w:val="naisc"/>
              <w:numPr>
                <w:ilvl w:val="0"/>
                <w:numId w:val="35"/>
              </w:numPr>
              <w:spacing w:before="0" w:after="0"/>
              <w:ind w:left="0" w:firstLine="360"/>
              <w:jc w:val="both"/>
              <w:rPr>
                <w:bCs/>
                <w:sz w:val="22"/>
                <w:szCs w:val="22"/>
              </w:rPr>
            </w:pPr>
            <w:r>
              <w:rPr>
                <w:bCs/>
                <w:sz w:val="22"/>
                <w:szCs w:val="22"/>
              </w:rPr>
              <w:t>Sistēmas raksturojums ir sniegts 4.1.sadaļā, tāpēc informācijas dublēšana nav nepieciešama.</w:t>
            </w:r>
          </w:p>
          <w:p w14:paraId="223389FE" w14:textId="77777777" w:rsidR="009C7EF1" w:rsidRDefault="009C7EF1" w:rsidP="009C7EF1">
            <w:pPr>
              <w:pStyle w:val="naisc"/>
              <w:numPr>
                <w:ilvl w:val="0"/>
                <w:numId w:val="35"/>
              </w:numPr>
              <w:spacing w:before="0" w:after="0"/>
              <w:ind w:left="0" w:firstLine="360"/>
              <w:jc w:val="both"/>
              <w:rPr>
                <w:bCs/>
                <w:sz w:val="22"/>
                <w:szCs w:val="22"/>
              </w:rPr>
            </w:pPr>
            <w:r>
              <w:rPr>
                <w:bCs/>
                <w:sz w:val="22"/>
                <w:szCs w:val="22"/>
              </w:rPr>
              <w:t>Skaidrojam, ka šajā sadaļā dati ir analizēti atbilstoši starptautiski harmonizētai sociālās aizsardzības sistēmas izdevumu klasifikācijai ESSPROS, kurā izdevumi tiek analizēti sadalījumā pēc funkcijām, nevis atbilstoši katras ES dalībvalsts budžeta programmu specifikai.</w:t>
            </w:r>
          </w:p>
          <w:p w14:paraId="2E41ACF1" w14:textId="77777777" w:rsidR="009C7EF1" w:rsidRDefault="009C7EF1" w:rsidP="009C7EF1">
            <w:pPr>
              <w:pStyle w:val="naisc"/>
              <w:numPr>
                <w:ilvl w:val="0"/>
                <w:numId w:val="35"/>
              </w:numPr>
              <w:spacing w:before="0" w:after="0"/>
              <w:ind w:left="0" w:firstLine="360"/>
              <w:jc w:val="both"/>
              <w:rPr>
                <w:bCs/>
                <w:sz w:val="22"/>
                <w:szCs w:val="22"/>
              </w:rPr>
            </w:pPr>
            <w:r w:rsidRPr="00CB5832">
              <w:rPr>
                <w:bCs/>
                <w:sz w:val="22"/>
                <w:szCs w:val="22"/>
              </w:rPr>
              <w:t xml:space="preserve">Lūdzam rūpīgi iepazīties ar tekstu rindkopā un lasīt kontekstā ar pirmo teikumu, kurā ir norādīts atskaites periods un uz kuru ir atsauce otrajā teikumā -  izmaiņas </w:t>
            </w:r>
            <w:r w:rsidRPr="00CB5832">
              <w:rPr>
                <w:u w:val="single"/>
              </w:rPr>
              <w:t>kopš 2014.gada</w:t>
            </w:r>
            <w:r w:rsidRPr="00CB5832">
              <w:rPr>
                <w:bCs/>
                <w:sz w:val="22"/>
                <w:szCs w:val="22"/>
              </w:rPr>
              <w:t>. Skaidrojam, ka, lai parādītu skaitliskas izmaiņas starp diviem procentuāliem lielumiem, kā mērvienību izmanto procentpunktus.</w:t>
            </w:r>
          </w:p>
          <w:p w14:paraId="0FD7C1D5" w14:textId="5F863949"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6333B6AF" w14:textId="77777777" w:rsidR="009C7EF1" w:rsidRDefault="009C7EF1" w:rsidP="009C7EF1">
            <w:pPr>
              <w:rPr>
                <w:sz w:val="22"/>
                <w:szCs w:val="22"/>
                <w:lang w:eastAsia="en-US"/>
              </w:rPr>
            </w:pPr>
          </w:p>
        </w:tc>
      </w:tr>
      <w:tr w:rsidR="009C7EF1" w:rsidRPr="00307499" w14:paraId="4A19618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ED78C51" w14:textId="6708EBD7" w:rsidR="009C7EF1" w:rsidRPr="00307499" w:rsidRDefault="003872E3" w:rsidP="009C7EF1">
            <w:pPr>
              <w:pStyle w:val="naisc"/>
              <w:spacing w:before="0" w:after="0"/>
              <w:rPr>
                <w:sz w:val="22"/>
                <w:szCs w:val="22"/>
              </w:rPr>
            </w:pPr>
            <w:r>
              <w:rPr>
                <w:sz w:val="22"/>
                <w:szCs w:val="22"/>
              </w:rPr>
              <w:t>91</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28D4C17" w14:textId="77777777" w:rsidR="009C7EF1" w:rsidRPr="00307499" w:rsidRDefault="009C7EF1" w:rsidP="009C7EF1">
            <w:pPr>
              <w:pStyle w:val="naisc"/>
              <w:spacing w:before="0" w:after="0"/>
              <w:jc w:val="left"/>
              <w:rPr>
                <w:sz w:val="22"/>
                <w:szCs w:val="22"/>
              </w:rPr>
            </w:pPr>
            <w:r w:rsidRPr="00307499">
              <w:rPr>
                <w:sz w:val="22"/>
                <w:szCs w:val="22"/>
              </w:rPr>
              <w:t>4.1.sadala, 28.lpp.</w:t>
            </w:r>
          </w:p>
          <w:p w14:paraId="5E2EE2C8" w14:textId="46A9E83E" w:rsidR="009C7EF1" w:rsidRPr="00307499" w:rsidRDefault="009C7EF1" w:rsidP="009C7EF1">
            <w:pPr>
              <w:pStyle w:val="naisc"/>
              <w:spacing w:before="0" w:after="0"/>
              <w:jc w:val="both"/>
              <w:rPr>
                <w:sz w:val="22"/>
                <w:szCs w:val="22"/>
              </w:rPr>
            </w:pPr>
            <w:r w:rsidRPr="00307499">
              <w:rPr>
                <w:sz w:val="22"/>
                <w:szCs w:val="22"/>
              </w:rPr>
              <w:t xml:space="preserve">Latvijā jau kopš 1996.gada darbojas </w:t>
            </w:r>
            <w:r w:rsidRPr="00307499">
              <w:rPr>
                <w:b/>
                <w:bCs/>
                <w:sz w:val="22"/>
                <w:szCs w:val="22"/>
              </w:rPr>
              <w:t>uz sociālās apdrošināšanas iemaksām balstīta sistēma</w:t>
            </w:r>
            <w:r w:rsidRPr="00307499">
              <w:rPr>
                <w:sz w:val="22"/>
                <w:szCs w:val="22"/>
              </w:rPr>
              <w:t xml:space="preserve">, kas garantē </w:t>
            </w:r>
            <w:r w:rsidRPr="00307499">
              <w:rPr>
                <w:b/>
                <w:bCs/>
                <w:sz w:val="22"/>
                <w:szCs w:val="22"/>
              </w:rPr>
              <w:t>aizsardzību</w:t>
            </w:r>
            <w:r w:rsidRPr="00307499">
              <w:rPr>
                <w:sz w:val="22"/>
                <w:szCs w:val="22"/>
              </w:rPr>
              <w:t xml:space="preserve"> </w:t>
            </w:r>
            <w:r w:rsidRPr="00307499">
              <w:rPr>
                <w:b/>
                <w:bCs/>
                <w:sz w:val="22"/>
                <w:szCs w:val="22"/>
              </w:rPr>
              <w:t xml:space="preserve">visu tradicionālo sociālo </w:t>
            </w:r>
            <w:r w:rsidRPr="00307499">
              <w:rPr>
                <w:b/>
                <w:bCs/>
                <w:sz w:val="22"/>
                <w:szCs w:val="22"/>
              </w:rPr>
              <w:lastRenderedPageBreak/>
              <w:t>risku gadījumā</w:t>
            </w:r>
            <w:r w:rsidRPr="00307499">
              <w:rPr>
                <w:sz w:val="22"/>
                <w:szCs w:val="22"/>
              </w:rPr>
              <w:t xml:space="preserve"> – </w:t>
            </w:r>
            <w:r w:rsidRPr="00307499">
              <w:rPr>
                <w:i/>
                <w:iCs/>
                <w:sz w:val="22"/>
                <w:szCs w:val="22"/>
              </w:rPr>
              <w:t xml:space="preserve">iestājoties pensijas vecumam, iegūstot invaliditāti, zaudējot apgādnieku, slimības gadījumā, pirmsdzemdību un </w:t>
            </w:r>
            <w:proofErr w:type="spellStart"/>
            <w:r w:rsidRPr="00307499">
              <w:rPr>
                <w:i/>
                <w:iCs/>
                <w:sz w:val="22"/>
                <w:szCs w:val="22"/>
              </w:rPr>
              <w:t>pēcdzemdību</w:t>
            </w:r>
            <w:proofErr w:type="spellEnd"/>
            <w:r w:rsidRPr="00307499">
              <w:rPr>
                <w:i/>
                <w:iCs/>
                <w:sz w:val="22"/>
                <w:szCs w:val="22"/>
              </w:rPr>
              <w:t xml:space="preserve"> periodā, piedzimstot bērnam, aprūpējot bērnu, zaudējot darbu, kā arī ciešot darba negadījumā vai saslimstot ar arodslimību.</w:t>
            </w:r>
            <w:r w:rsidRPr="00307499">
              <w:rPr>
                <w:sz w:val="22"/>
                <w:szCs w:val="22"/>
              </w:rPr>
              <w:t xml:space="preserve">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056CE3B"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156B0BA1" w14:textId="77777777" w:rsidR="009C7EF1" w:rsidRPr="00307499" w:rsidRDefault="009C7EF1" w:rsidP="009C7EF1">
            <w:pPr>
              <w:pStyle w:val="CommentText"/>
              <w:jc w:val="both"/>
              <w:rPr>
                <w:sz w:val="22"/>
                <w:szCs w:val="22"/>
              </w:rPr>
            </w:pPr>
            <w:r w:rsidRPr="00307499">
              <w:rPr>
                <w:sz w:val="22"/>
                <w:szCs w:val="22"/>
              </w:rPr>
              <w:t xml:space="preserve">LDDK iebilst pret šo sadaļu LM piedāvātajā redakcijā. Pamatojums: Nav skaidrs, kurām personām sistēma garantē aizsardzību.  Priekšlikuma: ai vārda “garantē” ietvert vārdus “apdrošinātajām personām”. </w:t>
            </w:r>
          </w:p>
          <w:p w14:paraId="47BEFE07" w14:textId="0655B03D"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A8C74AF" w14:textId="62964280" w:rsidR="009C7EF1" w:rsidRDefault="009C7EF1" w:rsidP="009C7EF1">
            <w:pPr>
              <w:pStyle w:val="naisc"/>
              <w:spacing w:before="0" w:after="0"/>
              <w:rPr>
                <w:b/>
                <w:bCs/>
                <w:sz w:val="22"/>
                <w:szCs w:val="22"/>
              </w:rPr>
            </w:pPr>
            <w:r>
              <w:rPr>
                <w:b/>
                <w:bCs/>
                <w:sz w:val="22"/>
                <w:szCs w:val="22"/>
              </w:rPr>
              <w:t>Ņemts vērā</w:t>
            </w:r>
          </w:p>
          <w:p w14:paraId="627B433B" w14:textId="4C332EAE" w:rsidR="009C7EF1" w:rsidRDefault="009C7EF1" w:rsidP="009C7EF1">
            <w:pPr>
              <w:pStyle w:val="naisc"/>
              <w:spacing w:before="0" w:after="0"/>
              <w:jc w:val="both"/>
              <w:rPr>
                <w:bCs/>
                <w:sz w:val="22"/>
                <w:szCs w:val="22"/>
              </w:rPr>
            </w:pPr>
          </w:p>
          <w:p w14:paraId="0524378D" w14:textId="1B053E59" w:rsidR="009C7EF1" w:rsidRPr="004F4D6D"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0E45A65C" w14:textId="6844A567" w:rsidR="009C7EF1" w:rsidRPr="00316050" w:rsidRDefault="009C7EF1" w:rsidP="009C7EF1">
            <w:pPr>
              <w:jc w:val="both"/>
              <w:rPr>
                <w:sz w:val="22"/>
                <w:szCs w:val="22"/>
                <w:lang w:eastAsia="en-US"/>
              </w:rPr>
            </w:pPr>
            <w:r>
              <w:rPr>
                <w:sz w:val="22"/>
                <w:szCs w:val="22"/>
                <w:lang w:eastAsia="en-US"/>
              </w:rPr>
              <w:t>Skat. precizēto redakciju 4.1.sadaļā.</w:t>
            </w:r>
          </w:p>
        </w:tc>
      </w:tr>
      <w:tr w:rsidR="009C7EF1" w:rsidRPr="00307499" w14:paraId="29827A7C"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ED156FC" w14:textId="21BEDDA9" w:rsidR="009C7EF1" w:rsidRDefault="003872E3" w:rsidP="009C7EF1">
            <w:pPr>
              <w:pStyle w:val="naisc"/>
              <w:spacing w:before="0" w:after="0"/>
              <w:rPr>
                <w:sz w:val="22"/>
                <w:szCs w:val="22"/>
              </w:rPr>
            </w:pPr>
            <w:r>
              <w:rPr>
                <w:sz w:val="22"/>
                <w:szCs w:val="22"/>
              </w:rPr>
              <w:t>92</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E4D193B" w14:textId="77777777" w:rsidR="009C7EF1" w:rsidRPr="00307499" w:rsidRDefault="009C7EF1" w:rsidP="009C7EF1">
            <w:pPr>
              <w:pStyle w:val="naisc"/>
              <w:spacing w:before="0" w:after="0"/>
              <w:jc w:val="left"/>
              <w:rPr>
                <w:sz w:val="22"/>
                <w:szCs w:val="22"/>
              </w:rPr>
            </w:pPr>
            <w:r w:rsidRPr="00307499">
              <w:rPr>
                <w:sz w:val="22"/>
                <w:szCs w:val="22"/>
              </w:rPr>
              <w:t>4.1.sadala, 28.lpp.</w:t>
            </w:r>
          </w:p>
          <w:p w14:paraId="0002E9C7" w14:textId="4ECDE66B" w:rsidR="009C7EF1" w:rsidRPr="00307499" w:rsidRDefault="009C7EF1" w:rsidP="009C7EF1">
            <w:pPr>
              <w:pStyle w:val="naisc"/>
              <w:spacing w:before="0" w:after="0"/>
              <w:jc w:val="left"/>
              <w:rPr>
                <w:sz w:val="22"/>
                <w:szCs w:val="22"/>
              </w:rPr>
            </w:pPr>
            <w:r w:rsidRPr="00307499">
              <w:rPr>
                <w:sz w:val="22"/>
                <w:szCs w:val="22"/>
              </w:rPr>
              <w:t xml:space="preserve">Sociālās aizsardzības sistēma Latvijā ir piedzīvojusi būtiskas pārmaiņas, gan ieviešot sociālās apdrošināšanas, sociālās palīdzības un sociālo pakalpojumu sistēmas reformas, gan ieviešot pagaidu risinājumus 2008.-2010.gada ekonomiskās krīzes un 2020.gada COVID-19 pandēmijas radīto seku mazināšanai, gan rodot pastāvīgus risinājumus ilgtspējas un adekvātuma nodrošināšanai.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C0D659F"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39005AEE" w14:textId="77777777" w:rsidR="009C7EF1" w:rsidRPr="00307499" w:rsidRDefault="009C7EF1" w:rsidP="009C7EF1">
            <w:pPr>
              <w:pStyle w:val="CommentText"/>
              <w:jc w:val="both"/>
              <w:rPr>
                <w:sz w:val="22"/>
                <w:szCs w:val="22"/>
              </w:rPr>
            </w:pPr>
            <w:r w:rsidRPr="00307499">
              <w:rPr>
                <w:sz w:val="22"/>
                <w:szCs w:val="22"/>
              </w:rPr>
              <w:t xml:space="preserve">LDDK iebilst pret šo sadaļu LM piedāvātajā redakcijā. </w:t>
            </w:r>
          </w:p>
          <w:p w14:paraId="5DAD31F4" w14:textId="77777777" w:rsidR="009C7EF1" w:rsidRPr="00307499" w:rsidRDefault="009C7EF1" w:rsidP="009C7EF1">
            <w:pPr>
              <w:pStyle w:val="CommentText"/>
              <w:jc w:val="both"/>
              <w:rPr>
                <w:sz w:val="22"/>
                <w:szCs w:val="22"/>
              </w:rPr>
            </w:pPr>
            <w:r w:rsidRPr="00307499">
              <w:rPr>
                <w:sz w:val="22"/>
                <w:szCs w:val="22"/>
              </w:rPr>
              <w:t>Priekšlikums: pēc šīs sadaļas nepieciešamas ietvert nelielu informāciju par reformu rezultātā izveidotās sociālās drošības sistēmas sastāvdaļām.</w:t>
            </w:r>
          </w:p>
          <w:p w14:paraId="0ACF1DCF" w14:textId="77777777"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C83D294" w14:textId="1A525CF0" w:rsidR="009C7EF1" w:rsidRPr="00323F16"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4C6A0AAC" w14:textId="76DA372E" w:rsidR="009C7EF1" w:rsidRDefault="009C7EF1" w:rsidP="009C7EF1">
            <w:pPr>
              <w:pStyle w:val="naisc"/>
              <w:spacing w:before="0" w:after="0"/>
              <w:jc w:val="both"/>
              <w:rPr>
                <w:bCs/>
                <w:sz w:val="22"/>
                <w:szCs w:val="22"/>
              </w:rPr>
            </w:pPr>
            <w:r w:rsidRPr="004F4D6D">
              <w:rPr>
                <w:bCs/>
                <w:sz w:val="22"/>
                <w:szCs w:val="22"/>
              </w:rPr>
              <w:t>Sistēmas raksturojums jau ir sniegts 4.1.sadaļā, turklāt visās tālāk analizētajās sadaļās ir sniegts atbilstošo izmaiņu raksturojums.</w:t>
            </w:r>
          </w:p>
          <w:p w14:paraId="1B284759" w14:textId="77777777" w:rsidR="009C7EF1" w:rsidRDefault="009C7EF1" w:rsidP="009C7EF1">
            <w:pPr>
              <w:pStyle w:val="naisc"/>
              <w:spacing w:before="0" w:after="0"/>
              <w:jc w:val="both"/>
            </w:pPr>
          </w:p>
          <w:p w14:paraId="46B74F9D" w14:textId="58C29DB7" w:rsidR="009C7EF1" w:rsidRDefault="009C7EF1" w:rsidP="009C7EF1">
            <w:pPr>
              <w:pStyle w:val="naisc"/>
              <w:spacing w:before="0" w:after="0"/>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0176114D" w14:textId="77777777" w:rsidR="009C7EF1" w:rsidRDefault="009C7EF1" w:rsidP="009C7EF1">
            <w:pPr>
              <w:jc w:val="both"/>
              <w:rPr>
                <w:sz w:val="22"/>
                <w:szCs w:val="22"/>
                <w:lang w:eastAsia="en-US"/>
              </w:rPr>
            </w:pPr>
          </w:p>
        </w:tc>
      </w:tr>
      <w:tr w:rsidR="009C7EF1" w:rsidRPr="00307499" w14:paraId="5B87985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37841F6" w14:textId="5A4CB5FF" w:rsidR="009C7EF1" w:rsidRDefault="003872E3" w:rsidP="009C7EF1">
            <w:pPr>
              <w:pStyle w:val="naisc"/>
              <w:spacing w:before="0" w:after="0"/>
              <w:rPr>
                <w:sz w:val="22"/>
                <w:szCs w:val="22"/>
              </w:rPr>
            </w:pPr>
            <w:r>
              <w:rPr>
                <w:sz w:val="22"/>
                <w:szCs w:val="22"/>
              </w:rPr>
              <w:t>93</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1E7598E" w14:textId="77777777" w:rsidR="009C7EF1" w:rsidRPr="00DC51FB" w:rsidRDefault="009C7EF1" w:rsidP="009C7EF1">
            <w:pPr>
              <w:pStyle w:val="naisc"/>
              <w:spacing w:before="0" w:after="0"/>
              <w:jc w:val="left"/>
              <w:rPr>
                <w:sz w:val="22"/>
                <w:szCs w:val="22"/>
              </w:rPr>
            </w:pPr>
            <w:r w:rsidRPr="00DC51FB">
              <w:rPr>
                <w:sz w:val="22"/>
                <w:szCs w:val="22"/>
              </w:rPr>
              <w:t>4.1.sadaļa, 28.lpp.</w:t>
            </w:r>
          </w:p>
          <w:p w14:paraId="736348B7" w14:textId="77777777" w:rsidR="009C7EF1" w:rsidRPr="00DC51FB" w:rsidRDefault="009C7EF1" w:rsidP="009C7EF1">
            <w:pPr>
              <w:pStyle w:val="NormalWeb"/>
              <w:shd w:val="clear" w:color="auto" w:fill="FFFFFF"/>
              <w:spacing w:before="0" w:beforeAutospacing="0" w:after="0" w:afterAutospacing="0"/>
              <w:jc w:val="both"/>
              <w:rPr>
                <w:sz w:val="22"/>
                <w:szCs w:val="22"/>
              </w:rPr>
            </w:pPr>
            <w:r w:rsidRPr="00DC51FB">
              <w:rPr>
                <w:sz w:val="22"/>
                <w:szCs w:val="22"/>
              </w:rPr>
              <w:t xml:space="preserve">Pabalsti kā valsts atbalsts naudas izmaksu veidā tiek piešķirti papildu izdevumu segšanai vai </w:t>
            </w:r>
            <w:r w:rsidRPr="00DC51FB">
              <w:rPr>
                <w:sz w:val="22"/>
                <w:szCs w:val="22"/>
              </w:rPr>
              <w:lastRenderedPageBreak/>
              <w:t>noteiktu ienākumu garantēšanai:</w:t>
            </w:r>
          </w:p>
          <w:p w14:paraId="42E99429" w14:textId="77777777" w:rsidR="009C7EF1" w:rsidRPr="00DC51FB" w:rsidRDefault="009C7EF1" w:rsidP="009C7EF1">
            <w:pPr>
              <w:shd w:val="clear" w:color="auto" w:fill="FFFFFF"/>
              <w:contextualSpacing/>
              <w:jc w:val="both"/>
              <w:rPr>
                <w:sz w:val="22"/>
                <w:szCs w:val="22"/>
              </w:rPr>
            </w:pPr>
            <w:r w:rsidRPr="00DC51FB">
              <w:rPr>
                <w:sz w:val="22"/>
                <w:szCs w:val="22"/>
              </w:rPr>
              <w:t>tādām personām, kuras nav sociāli apdrošinātas, vai kuru veiktās iemaksas nav pietiekamas valsts sociālās apdrošināšanas pabalstu un pensiju saņemšanai.</w:t>
            </w:r>
          </w:p>
          <w:p w14:paraId="15E5B027" w14:textId="77777777" w:rsidR="009C7EF1" w:rsidRPr="00DC51FB" w:rsidRDefault="009C7EF1" w:rsidP="009C7EF1">
            <w:pPr>
              <w:shd w:val="clear" w:color="auto" w:fill="FFFFFF"/>
              <w:contextualSpacing/>
              <w:jc w:val="both"/>
              <w:rPr>
                <w:sz w:val="22"/>
                <w:szCs w:val="22"/>
              </w:rPr>
            </w:pPr>
          </w:p>
          <w:p w14:paraId="378736D6" w14:textId="27A3980B" w:rsidR="009C7EF1" w:rsidRPr="00307499" w:rsidRDefault="009C7EF1" w:rsidP="009C7EF1">
            <w:pPr>
              <w:pStyle w:val="naisc"/>
              <w:spacing w:before="0" w:after="0"/>
              <w:jc w:val="left"/>
              <w:rPr>
                <w:sz w:val="22"/>
                <w:szCs w:val="22"/>
              </w:rPr>
            </w:pPr>
            <w:r w:rsidRPr="00DC51FB">
              <w:rPr>
                <w:sz w:val="22"/>
                <w:szCs w:val="22"/>
              </w:rPr>
              <w:t>Valsts sociālie pabalsti tiek finansēti no valsts pamatbudžeta un to apmērs ir atkarīgs no valsts finansiālajām iespējām.</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A0CA999" w14:textId="77777777" w:rsidR="009C7EF1" w:rsidRPr="00DC51FB" w:rsidRDefault="009C7EF1" w:rsidP="009C7EF1">
            <w:pPr>
              <w:pStyle w:val="CommentText"/>
              <w:jc w:val="center"/>
              <w:rPr>
                <w:b/>
                <w:sz w:val="22"/>
                <w:szCs w:val="22"/>
              </w:rPr>
            </w:pPr>
            <w:r w:rsidRPr="00DC51FB">
              <w:rPr>
                <w:b/>
                <w:sz w:val="22"/>
                <w:szCs w:val="22"/>
              </w:rPr>
              <w:lastRenderedPageBreak/>
              <w:t>LDDK</w:t>
            </w:r>
          </w:p>
          <w:p w14:paraId="62D336FC" w14:textId="77777777" w:rsidR="009C7EF1" w:rsidRPr="00DC51FB" w:rsidRDefault="009C7EF1" w:rsidP="009C7EF1">
            <w:pPr>
              <w:pStyle w:val="CommentText"/>
              <w:rPr>
                <w:sz w:val="22"/>
                <w:szCs w:val="22"/>
              </w:rPr>
            </w:pPr>
            <w:r w:rsidRPr="00DC51FB">
              <w:rPr>
                <w:sz w:val="22"/>
                <w:szCs w:val="22"/>
              </w:rPr>
              <w:t xml:space="preserve">LDDK iebilst pret šo sadaļu LM piedāvātajā redakcijā. </w:t>
            </w:r>
          </w:p>
          <w:p w14:paraId="5BF14AAB" w14:textId="77777777" w:rsidR="009C7EF1" w:rsidRPr="00DC51FB" w:rsidRDefault="009C7EF1" w:rsidP="009C7EF1">
            <w:pPr>
              <w:pStyle w:val="CommentText"/>
              <w:jc w:val="both"/>
              <w:rPr>
                <w:sz w:val="22"/>
                <w:szCs w:val="22"/>
              </w:rPr>
            </w:pPr>
            <w:r w:rsidRPr="00DC51FB">
              <w:rPr>
                <w:sz w:val="22"/>
                <w:szCs w:val="22"/>
              </w:rPr>
              <w:t xml:space="preserve">Pamatojums: Apgalvojums, ka to apmērs ir atkarīgs tikai no valsts finansiālajām </w:t>
            </w:r>
            <w:r w:rsidRPr="00DC51FB">
              <w:rPr>
                <w:sz w:val="22"/>
                <w:szCs w:val="22"/>
              </w:rPr>
              <w:lastRenderedPageBreak/>
              <w:t xml:space="preserve">iespējām, neatbilst reālajai situācijai. Valsts sociālo pabalstu veidi un apmērs ir arī politiskās izvēles rezultāts. </w:t>
            </w:r>
          </w:p>
          <w:p w14:paraId="594F799F" w14:textId="52CA7C41" w:rsidR="009C7EF1" w:rsidRPr="00307499" w:rsidRDefault="009C7EF1" w:rsidP="009C7EF1">
            <w:pPr>
              <w:tabs>
                <w:tab w:val="left" w:pos="720"/>
              </w:tabs>
              <w:contextualSpacing/>
              <w:jc w:val="both"/>
              <w:rPr>
                <w:b/>
                <w:sz w:val="22"/>
                <w:szCs w:val="22"/>
                <w:lang w:eastAsia="en-US"/>
              </w:rPr>
            </w:pPr>
            <w:r w:rsidRPr="00DC51FB">
              <w:rPr>
                <w:sz w:val="22"/>
                <w:szCs w:val="22"/>
              </w:rPr>
              <w:t>Pamatojums: Apgalvojums, ka personām, kuru veiktās iemaksas nav pietiekamas valsts (..) pensiju saņemšanai, neatbilst reālajai situācijai, Ne visām personām, kuras ir veikušas obligātās sociālās apdrošināšanas iemaksas, tostarp uzkrājot būtisku pensijas kapitālu, iestājoties pensijas vecumam, tiek nodrošinātas tiesības uz vecuma pensiju</w:t>
            </w:r>
            <w:r w:rsidRPr="00DC51FB">
              <w:rPr>
                <w:i/>
                <w:iCs/>
                <w:sz w:val="22"/>
                <w:szCs w:val="22"/>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D0DA64D" w14:textId="72F0C3B1" w:rsidR="009C7EF1" w:rsidRPr="00732B2C" w:rsidRDefault="009C7EF1" w:rsidP="009C7EF1">
            <w:pPr>
              <w:pStyle w:val="naisc"/>
              <w:spacing w:before="0" w:after="0"/>
              <w:jc w:val="both"/>
              <w:rPr>
                <w:sz w:val="22"/>
                <w:szCs w:val="22"/>
              </w:rPr>
            </w:pPr>
            <w:r w:rsidRPr="00B22583">
              <w:rPr>
                <w:b/>
                <w:sz w:val="22"/>
                <w:szCs w:val="22"/>
              </w:rPr>
              <w:lastRenderedPageBreak/>
              <w:t>Panākta vienošanās 06.07.2021. saskaņošanas sanāksmē, ka</w:t>
            </w:r>
            <w:r>
              <w:rPr>
                <w:b/>
                <w:sz w:val="22"/>
                <w:szCs w:val="22"/>
              </w:rPr>
              <w:t xml:space="preserve"> LDDK saskaņo skaidrojumu ar precizējumu tekstā </w:t>
            </w:r>
            <w:r w:rsidRPr="00B22583">
              <w:rPr>
                <w:b/>
                <w:sz w:val="22"/>
                <w:szCs w:val="22"/>
              </w:rPr>
              <w:t>un iebildumu neuztur</w:t>
            </w:r>
          </w:p>
          <w:p w14:paraId="4FB1A5E6" w14:textId="77777777" w:rsidR="009C7EF1" w:rsidRDefault="009C7EF1" w:rsidP="009C7EF1">
            <w:pPr>
              <w:pStyle w:val="naisc"/>
              <w:spacing w:before="0" w:after="0"/>
              <w:jc w:val="both"/>
              <w:rPr>
                <w:bCs/>
                <w:sz w:val="22"/>
                <w:szCs w:val="22"/>
              </w:rPr>
            </w:pPr>
            <w:r>
              <w:rPr>
                <w:bCs/>
                <w:sz w:val="22"/>
                <w:szCs w:val="22"/>
              </w:rPr>
              <w:lastRenderedPageBreak/>
              <w:t>Informācija ir atspoguļota atbilstoši tiem nosacījumiem, kas regulē pabalstu apmēra pārskatīšanas kārtību, proti, atbilstoši sociāli ekonomiskās attīstības rādītājiem. Tāpat norādām, ka tekstā VSAOI veikšanas fakts automātiski netiek sasaistīts ar atbalsta saņemšanu, bet ir pateikts, ka VSAOI nav veiktas vai nav pietiekamas atbalsta saņemšanai.</w:t>
            </w:r>
          </w:p>
          <w:p w14:paraId="33112595" w14:textId="77777777" w:rsidR="009C7EF1" w:rsidRPr="00DC51FB" w:rsidRDefault="009C7EF1" w:rsidP="009C7EF1">
            <w:pPr>
              <w:pStyle w:val="naisc"/>
              <w:spacing w:before="0" w:after="0"/>
              <w:rPr>
                <w:bCs/>
                <w:sz w:val="22"/>
                <w:szCs w:val="22"/>
              </w:rPr>
            </w:pPr>
          </w:p>
          <w:p w14:paraId="58F9A659" w14:textId="77777777"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7C6F7926" w14:textId="77777777" w:rsidR="009C7EF1" w:rsidRDefault="009C7EF1" w:rsidP="009C7EF1">
            <w:pPr>
              <w:jc w:val="both"/>
              <w:rPr>
                <w:sz w:val="22"/>
                <w:szCs w:val="22"/>
                <w:lang w:eastAsia="en-US"/>
              </w:rPr>
            </w:pPr>
          </w:p>
        </w:tc>
      </w:tr>
      <w:tr w:rsidR="009C7EF1" w:rsidRPr="00307499" w14:paraId="3C2556F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01FA85B" w14:textId="7519AD8B" w:rsidR="009C7EF1" w:rsidRDefault="003872E3" w:rsidP="009C7EF1">
            <w:pPr>
              <w:pStyle w:val="naisc"/>
              <w:spacing w:before="0" w:after="0"/>
              <w:rPr>
                <w:sz w:val="22"/>
                <w:szCs w:val="22"/>
              </w:rPr>
            </w:pPr>
            <w:r>
              <w:rPr>
                <w:sz w:val="22"/>
                <w:szCs w:val="22"/>
              </w:rPr>
              <w:t>94</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D6CC1E" w14:textId="77777777" w:rsidR="009C7EF1" w:rsidRPr="00307499" w:rsidRDefault="009C7EF1" w:rsidP="009C7EF1">
            <w:pPr>
              <w:pStyle w:val="naisc"/>
              <w:spacing w:before="0" w:after="0"/>
              <w:jc w:val="left"/>
              <w:rPr>
                <w:sz w:val="22"/>
                <w:szCs w:val="22"/>
              </w:rPr>
            </w:pPr>
            <w:r w:rsidRPr="00307499">
              <w:rPr>
                <w:sz w:val="22"/>
                <w:szCs w:val="22"/>
              </w:rPr>
              <w:t>4.2.sadaļa, 31.lpp.</w:t>
            </w:r>
          </w:p>
          <w:p w14:paraId="498A6893" w14:textId="4061928F" w:rsidR="009C7EF1" w:rsidRPr="00DC51FB" w:rsidRDefault="009C7EF1" w:rsidP="009C7EF1">
            <w:pPr>
              <w:pStyle w:val="naisc"/>
              <w:spacing w:before="0" w:after="0"/>
              <w:jc w:val="left"/>
              <w:rPr>
                <w:sz w:val="22"/>
                <w:szCs w:val="22"/>
              </w:rPr>
            </w:pPr>
            <w:r w:rsidRPr="00307499">
              <w:rPr>
                <w:sz w:val="22"/>
                <w:szCs w:val="22"/>
              </w:rPr>
              <w:t>Politikas mērķi attiecībā uz pensijas vecuma iedzīvotāju ienākumu atvietojuma līmeni un adekvātumu tika definēti Pensiju reformas koncepcijā, proti: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A4054EF"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11073EA0"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iestarpinājumu</w:t>
            </w:r>
            <w:r w:rsidRPr="00307499">
              <w:rPr>
                <w:sz w:val="22"/>
                <w:szCs w:val="22"/>
              </w:rPr>
              <w:t xml:space="preserve"> LM piedāvātajā redakcijā. </w:t>
            </w:r>
          </w:p>
          <w:p w14:paraId="5DFA45E2" w14:textId="77777777" w:rsidR="009C7EF1" w:rsidRPr="00307499" w:rsidRDefault="009C7EF1" w:rsidP="009C7EF1">
            <w:pPr>
              <w:pStyle w:val="CommentText"/>
              <w:jc w:val="both"/>
              <w:rPr>
                <w:sz w:val="22"/>
                <w:szCs w:val="22"/>
              </w:rPr>
            </w:pPr>
            <w:r w:rsidRPr="00307499">
              <w:rPr>
                <w:sz w:val="22"/>
                <w:szCs w:val="22"/>
              </w:rPr>
              <w:t>Pamatojums:</w:t>
            </w:r>
            <w:r w:rsidRPr="00307499">
              <w:rPr>
                <w:noProof/>
                <w:sz w:val="22"/>
                <w:szCs w:val="22"/>
              </w:rPr>
              <w:t xml:space="preserve"> Vispārīgajos gadījumos minimālā pensija netiek saistīta ar bruto atalgojumu, jo tas var būt atšķirīgs atkarībā no sociālās apdrošināšanas / sociālā nodokļa sadalījumu starp darba devēju un darba ņēmēju. </w:t>
            </w:r>
          </w:p>
          <w:p w14:paraId="5DDAAE1C" w14:textId="6557CD0F" w:rsidR="009C7EF1" w:rsidRPr="00DC51FB" w:rsidRDefault="009C7EF1" w:rsidP="009C7EF1">
            <w:pPr>
              <w:pStyle w:val="CommentText"/>
              <w:jc w:val="both"/>
              <w:rPr>
                <w:b/>
                <w:sz w:val="22"/>
                <w:szCs w:val="22"/>
              </w:rPr>
            </w:pPr>
            <w:r w:rsidRPr="00307499">
              <w:rPr>
                <w:sz w:val="22"/>
                <w:szCs w:val="22"/>
              </w:rPr>
              <w:t>Pamatojums:</w:t>
            </w:r>
            <w:r w:rsidRPr="00307499">
              <w:rPr>
                <w:noProof/>
                <w:sz w:val="22"/>
                <w:szCs w:val="22"/>
              </w:rPr>
              <w:t xml:space="preserve"> </w:t>
            </w:r>
            <w:r w:rsidRPr="00307499">
              <w:rPr>
                <w:sz w:val="22"/>
                <w:szCs w:val="22"/>
              </w:rPr>
              <w:t>pensijas aizvietojuma līmeni</w:t>
            </w:r>
            <w:r w:rsidRPr="00307499">
              <w:rPr>
                <w:noProof/>
                <w:sz w:val="22"/>
                <w:szCs w:val="22"/>
              </w:rPr>
              <w:t xml:space="preserve"> parasti sasaista ar atalgojuma / ienākumu līmeni pēc sociālās apdrošināšanas / sociālā nodokļa atskaitījuma, vai ar neto atalgojumu.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462B01B" w14:textId="45FCB2A9" w:rsidR="009C7EF1" w:rsidRPr="00C44E4B"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090AFF16" w14:textId="77777777" w:rsidR="009C7EF1" w:rsidRDefault="009C7EF1" w:rsidP="009C7EF1">
            <w:pPr>
              <w:pStyle w:val="naisc"/>
              <w:spacing w:before="0" w:after="0"/>
              <w:jc w:val="both"/>
              <w:rPr>
                <w:bCs/>
                <w:sz w:val="22"/>
                <w:szCs w:val="22"/>
              </w:rPr>
            </w:pPr>
            <w:r w:rsidRPr="00DC51FB">
              <w:rPr>
                <w:bCs/>
                <w:sz w:val="22"/>
                <w:szCs w:val="22"/>
              </w:rPr>
              <w:t xml:space="preserve">Lūdzam rūpīgi iepazīties ar tekstu. Norādām, ka šajā rindkopā ir citēts teksts no 1996.gadā apstiprinātās </w:t>
            </w:r>
            <w:r>
              <w:rPr>
                <w:bCs/>
                <w:sz w:val="22"/>
                <w:szCs w:val="22"/>
              </w:rPr>
              <w:t>P</w:t>
            </w:r>
            <w:r w:rsidRPr="00DC51FB">
              <w:rPr>
                <w:bCs/>
                <w:sz w:val="22"/>
                <w:szCs w:val="22"/>
              </w:rPr>
              <w:t>ensiju reformas koncepcijas.</w:t>
            </w:r>
            <w:r>
              <w:rPr>
                <w:bCs/>
                <w:sz w:val="22"/>
                <w:szCs w:val="22"/>
              </w:rPr>
              <w:t xml:space="preserve"> Līdz ar to nav skaidrs, kāda ir LDDK komentāra jēga, apstrīdot valdībā apstiprināta un patlaban spēku zaudējuša plānošanas dokumenta tekstu.</w:t>
            </w:r>
          </w:p>
          <w:p w14:paraId="4A0697BF" w14:textId="77777777" w:rsidR="009C7EF1" w:rsidRPr="00DC51FB" w:rsidRDefault="009C7EF1" w:rsidP="009C7EF1">
            <w:pPr>
              <w:pStyle w:val="naisc"/>
              <w:spacing w:before="0" w:after="0"/>
              <w:jc w:val="both"/>
              <w:rPr>
                <w:bCs/>
                <w:sz w:val="22"/>
                <w:szCs w:val="22"/>
              </w:rPr>
            </w:pPr>
          </w:p>
          <w:p w14:paraId="295658CA" w14:textId="77777777"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70991772" w14:textId="77777777" w:rsidR="009C7EF1" w:rsidRDefault="009C7EF1" w:rsidP="009C7EF1">
            <w:pPr>
              <w:jc w:val="both"/>
              <w:rPr>
                <w:sz w:val="22"/>
                <w:szCs w:val="22"/>
                <w:lang w:eastAsia="en-US"/>
              </w:rPr>
            </w:pPr>
          </w:p>
        </w:tc>
      </w:tr>
      <w:tr w:rsidR="009C7EF1" w:rsidRPr="00307499" w14:paraId="1770A5BC"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7EA7152" w14:textId="7289B7D7" w:rsidR="009C7EF1" w:rsidRDefault="009C7EF1" w:rsidP="009C7EF1">
            <w:pPr>
              <w:pStyle w:val="naisc"/>
              <w:spacing w:before="0" w:after="0"/>
              <w:rPr>
                <w:sz w:val="22"/>
                <w:szCs w:val="22"/>
              </w:rPr>
            </w:pPr>
            <w:r>
              <w:rPr>
                <w:sz w:val="22"/>
                <w:szCs w:val="22"/>
              </w:rPr>
              <w:t>9</w:t>
            </w:r>
            <w:r w:rsidR="003872E3">
              <w:rPr>
                <w:sz w:val="22"/>
                <w:szCs w:val="22"/>
              </w:rPr>
              <w:t>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F857F8" w14:textId="77777777" w:rsidR="009C7EF1" w:rsidRPr="00307499" w:rsidRDefault="009C7EF1" w:rsidP="009C7EF1">
            <w:pPr>
              <w:pStyle w:val="naisc"/>
              <w:spacing w:before="0" w:after="0"/>
              <w:jc w:val="left"/>
              <w:rPr>
                <w:sz w:val="22"/>
                <w:szCs w:val="22"/>
              </w:rPr>
            </w:pPr>
            <w:r w:rsidRPr="00307499">
              <w:rPr>
                <w:sz w:val="22"/>
                <w:szCs w:val="22"/>
              </w:rPr>
              <w:t>4.2.sadaļa, 31.lpp.</w:t>
            </w:r>
          </w:p>
          <w:p w14:paraId="280A46E2" w14:textId="4753C047" w:rsidR="009C7EF1" w:rsidRPr="00DC51FB" w:rsidRDefault="009C7EF1" w:rsidP="009C7EF1">
            <w:pPr>
              <w:pStyle w:val="naisc"/>
              <w:spacing w:before="0" w:after="0"/>
              <w:jc w:val="left"/>
              <w:rPr>
                <w:sz w:val="22"/>
                <w:szCs w:val="22"/>
              </w:rPr>
            </w:pPr>
            <w:r w:rsidRPr="00307499">
              <w:rPr>
                <w:sz w:val="22"/>
                <w:szCs w:val="22"/>
              </w:rPr>
              <w:t xml:space="preserve">Tādējādi saskaņā ar regulējumu mazākais iespējamais valsts vecuma pensijas minimālais apmērs personām ar </w:t>
            </w:r>
            <w:r w:rsidRPr="00307499">
              <w:rPr>
                <w:sz w:val="22"/>
                <w:szCs w:val="22"/>
              </w:rPr>
              <w:lastRenderedPageBreak/>
              <w:t xml:space="preserve">apdrošināšanas stāžu no 10 līdz 20 gadiem ir 70,43 </w:t>
            </w:r>
            <w:r w:rsidRPr="00307499">
              <w:rPr>
                <w:iCs/>
                <w:sz w:val="22"/>
                <w:szCs w:val="22"/>
              </w:rPr>
              <w:t>eiro 2019. gadā</w:t>
            </w:r>
            <w:r w:rsidRPr="00307499">
              <w:rPr>
                <w:sz w:val="22"/>
                <w:szCs w:val="22"/>
              </w:rPr>
              <w:t xml:space="preserve">, bet lielākais personām ar 41 un vairāk gadu apdrošināšanas stāžu ir 108,85 </w:t>
            </w:r>
            <w:r w:rsidRPr="00307499">
              <w:rPr>
                <w:iCs/>
                <w:sz w:val="22"/>
                <w:szCs w:val="22"/>
              </w:rPr>
              <w:t>eiro</w:t>
            </w:r>
            <w:r w:rsidRPr="00307499">
              <w:rPr>
                <w:i/>
                <w:iCs/>
                <w:sz w:val="22"/>
                <w:szCs w:val="22"/>
              </w:rPr>
              <w:t xml:space="preserve"> </w:t>
            </w:r>
            <w:r w:rsidRPr="00307499">
              <w:rPr>
                <w:iCs/>
                <w:sz w:val="22"/>
                <w:szCs w:val="22"/>
              </w:rPr>
              <w:t xml:space="preserve">(personām ar invaliditāti kopš bērnības – 181,42 eiro).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3042EF1"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0289DAE0"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 xml:space="preserve">LM piedāvātajā redakcijā. </w:t>
            </w:r>
          </w:p>
          <w:p w14:paraId="7D9E78A5" w14:textId="77777777" w:rsidR="009C7EF1" w:rsidRPr="00307499" w:rsidRDefault="009C7EF1" w:rsidP="009C7EF1">
            <w:pPr>
              <w:pStyle w:val="CommentText"/>
              <w:jc w:val="both"/>
              <w:rPr>
                <w:sz w:val="22"/>
                <w:szCs w:val="22"/>
              </w:rPr>
            </w:pPr>
            <w:r w:rsidRPr="00307499">
              <w:rPr>
                <w:sz w:val="22"/>
                <w:szCs w:val="22"/>
              </w:rPr>
              <w:t>Pamatojums:</w:t>
            </w:r>
            <w:r w:rsidRPr="00307499">
              <w:rPr>
                <w:noProof/>
                <w:sz w:val="22"/>
                <w:szCs w:val="22"/>
              </w:rPr>
              <w:t xml:space="preserve"> Sadaļā ir novecojusi informācija par </w:t>
            </w:r>
            <w:r w:rsidRPr="00307499">
              <w:rPr>
                <w:sz w:val="22"/>
                <w:szCs w:val="22"/>
              </w:rPr>
              <w:t>mazāk</w:t>
            </w:r>
            <w:r w:rsidRPr="00307499">
              <w:rPr>
                <w:noProof/>
                <w:sz w:val="22"/>
                <w:szCs w:val="22"/>
              </w:rPr>
              <w:t>o</w:t>
            </w:r>
            <w:r w:rsidRPr="00307499">
              <w:rPr>
                <w:sz w:val="22"/>
                <w:szCs w:val="22"/>
              </w:rPr>
              <w:t xml:space="preserve"> iespējam</w:t>
            </w:r>
            <w:r w:rsidRPr="00307499">
              <w:rPr>
                <w:noProof/>
                <w:sz w:val="22"/>
                <w:szCs w:val="22"/>
              </w:rPr>
              <w:t>o</w:t>
            </w:r>
            <w:r w:rsidRPr="00307499">
              <w:rPr>
                <w:sz w:val="22"/>
                <w:szCs w:val="22"/>
              </w:rPr>
              <w:t xml:space="preserve"> valsts vecuma pensijas minimāl</w:t>
            </w:r>
            <w:r w:rsidRPr="00307499">
              <w:rPr>
                <w:noProof/>
                <w:sz w:val="22"/>
                <w:szCs w:val="22"/>
              </w:rPr>
              <w:t xml:space="preserve">o apmēru. </w:t>
            </w:r>
          </w:p>
          <w:p w14:paraId="2D4E1BC0" w14:textId="77777777" w:rsidR="009C7EF1" w:rsidRPr="00DC51FB" w:rsidRDefault="009C7EF1" w:rsidP="009C7EF1">
            <w:pPr>
              <w:pStyle w:val="CommentText"/>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07D1DF7" w14:textId="1868ED65" w:rsidR="009C7EF1" w:rsidRPr="00C44E4B"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3A3ED47E" w14:textId="735A0BA1" w:rsidR="009C7EF1" w:rsidRDefault="009C7EF1" w:rsidP="009C7EF1">
            <w:pPr>
              <w:pStyle w:val="naisc"/>
              <w:spacing w:before="0" w:after="0"/>
              <w:jc w:val="both"/>
              <w:rPr>
                <w:iCs/>
                <w:sz w:val="22"/>
                <w:szCs w:val="22"/>
              </w:rPr>
            </w:pPr>
            <w:r w:rsidRPr="00DC51FB">
              <w:rPr>
                <w:bCs/>
                <w:sz w:val="22"/>
                <w:szCs w:val="22"/>
              </w:rPr>
              <w:t>Lūdzam rūpīgi iepazīties ar tekstu.</w:t>
            </w:r>
            <w:r>
              <w:rPr>
                <w:bCs/>
                <w:sz w:val="22"/>
                <w:szCs w:val="22"/>
              </w:rPr>
              <w:t xml:space="preserve"> Tālāk rindkopā seko informācija par veiktajām izmaiņām 2020.gadā attiecībā uz aprēķina </w:t>
            </w:r>
            <w:r>
              <w:rPr>
                <w:bCs/>
                <w:sz w:val="22"/>
                <w:szCs w:val="22"/>
              </w:rPr>
              <w:lastRenderedPageBreak/>
              <w:t xml:space="preserve">bāzes noteikšanu minimālajai vecuma pensijai un tas, ka ar apmēriem var iepazīties </w:t>
            </w:r>
            <w:r w:rsidRPr="00A82D1E">
              <w:rPr>
                <w:iCs/>
                <w:sz w:val="22"/>
                <w:szCs w:val="22"/>
              </w:rPr>
              <w:t>3.pielikuma 1.tabulā</w:t>
            </w:r>
            <w:r>
              <w:rPr>
                <w:iCs/>
                <w:sz w:val="22"/>
                <w:szCs w:val="22"/>
              </w:rPr>
              <w:t>, kur atspoguļoti ir minimālo pensiju apmēri 2019., 2020. un 2021.gadā.</w:t>
            </w:r>
          </w:p>
          <w:p w14:paraId="288B71D0" w14:textId="0A5ED690"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089A02F8" w14:textId="77777777" w:rsidR="009C7EF1" w:rsidRDefault="009C7EF1" w:rsidP="009C7EF1">
            <w:pPr>
              <w:jc w:val="both"/>
              <w:rPr>
                <w:sz w:val="22"/>
                <w:szCs w:val="22"/>
                <w:lang w:eastAsia="en-US"/>
              </w:rPr>
            </w:pPr>
          </w:p>
        </w:tc>
      </w:tr>
      <w:tr w:rsidR="009C7EF1" w:rsidRPr="00307499" w14:paraId="37DE832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7A3872A" w14:textId="53C13311" w:rsidR="009C7EF1" w:rsidRDefault="009C7EF1" w:rsidP="009C7EF1">
            <w:pPr>
              <w:pStyle w:val="naisc"/>
              <w:spacing w:before="0" w:after="0"/>
              <w:rPr>
                <w:sz w:val="22"/>
                <w:szCs w:val="22"/>
              </w:rPr>
            </w:pPr>
            <w:r>
              <w:rPr>
                <w:sz w:val="22"/>
                <w:szCs w:val="22"/>
              </w:rPr>
              <w:t>9</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268BB98" w14:textId="77777777" w:rsidR="009C7EF1" w:rsidRPr="00307499" w:rsidRDefault="009C7EF1" w:rsidP="009C7EF1">
            <w:pPr>
              <w:pStyle w:val="naisc"/>
              <w:spacing w:before="0" w:after="0"/>
              <w:jc w:val="left"/>
              <w:rPr>
                <w:sz w:val="22"/>
                <w:szCs w:val="22"/>
              </w:rPr>
            </w:pPr>
            <w:r w:rsidRPr="00307499">
              <w:rPr>
                <w:sz w:val="22"/>
                <w:szCs w:val="22"/>
              </w:rPr>
              <w:t>4.2.sadaļa, 32.lpp.</w:t>
            </w:r>
          </w:p>
          <w:p w14:paraId="07854E5F" w14:textId="56F167BF" w:rsidR="009C7EF1" w:rsidRPr="00307499" w:rsidRDefault="009C7EF1" w:rsidP="009C7EF1">
            <w:pPr>
              <w:pStyle w:val="naisc"/>
              <w:spacing w:before="0" w:after="0"/>
              <w:jc w:val="left"/>
              <w:rPr>
                <w:sz w:val="22"/>
                <w:szCs w:val="22"/>
              </w:rPr>
            </w:pPr>
            <w:r w:rsidRPr="00307499">
              <w:rPr>
                <w:sz w:val="22"/>
                <w:szCs w:val="22"/>
              </w:rPr>
              <w:t>VSNP pensijas vecumu sasniegušām personām, kas garantē minimālu ienākumu atvietojumu, ja personai nav tiesību saņemt valsts vecuma pensiju vai apdrošināšanas atlīdzību, nav pārskatīts kopš 2006.gada un tā apmērs ir 64,03 eiro 2020. gadā (skat. 4.pielikumu). Pēc VSAA datiem 2019.gada decembrī 1693 personu bija piešķirts VSNP pensijas vecumu sasniegušām personām.</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625E6B4"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77103279"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436D36CE" w14:textId="77777777" w:rsidR="009C7EF1" w:rsidRPr="00307499" w:rsidRDefault="009C7EF1" w:rsidP="009C7EF1">
            <w:pPr>
              <w:pStyle w:val="CommentText"/>
              <w:jc w:val="both"/>
              <w:rPr>
                <w:sz w:val="22"/>
                <w:szCs w:val="22"/>
              </w:rPr>
            </w:pPr>
            <w:r w:rsidRPr="00307499">
              <w:rPr>
                <w:sz w:val="22"/>
                <w:szCs w:val="22"/>
              </w:rPr>
              <w:t>Pamatojums:</w:t>
            </w:r>
            <w:r w:rsidRPr="00307499">
              <w:rPr>
                <w:noProof/>
                <w:sz w:val="22"/>
                <w:szCs w:val="22"/>
              </w:rPr>
              <w:t xml:space="preserve"> Sadaļā ir novecojusi informācija par valsts sociālā nodrošinājuma pabalsta apmēru.</w:t>
            </w:r>
          </w:p>
          <w:p w14:paraId="201C4C82" w14:textId="77777777"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760620A" w14:textId="77777777" w:rsidR="009C7EF1" w:rsidRPr="00C44E4B" w:rsidRDefault="009C7EF1" w:rsidP="009C7EF1">
            <w:pPr>
              <w:pStyle w:val="naisc"/>
              <w:spacing w:before="0" w:after="0"/>
              <w:jc w:val="both"/>
              <w:rPr>
                <w:sz w:val="22"/>
                <w:szCs w:val="22"/>
              </w:rPr>
            </w:pPr>
            <w:r w:rsidRPr="00B22583">
              <w:rPr>
                <w:b/>
                <w:sz w:val="22"/>
                <w:szCs w:val="22"/>
              </w:rPr>
              <w:t>Panākta vienošanās 06.07.2021. saskaņošanas sanāksmē, ka</w:t>
            </w:r>
            <w:r>
              <w:rPr>
                <w:b/>
                <w:sz w:val="22"/>
                <w:szCs w:val="22"/>
              </w:rPr>
              <w:t xml:space="preserve"> LDDK saskaņo skaidrojumu </w:t>
            </w:r>
            <w:r w:rsidRPr="00B22583">
              <w:rPr>
                <w:b/>
                <w:sz w:val="22"/>
                <w:szCs w:val="22"/>
              </w:rPr>
              <w:t>un iebildumu neuztur</w:t>
            </w:r>
          </w:p>
          <w:p w14:paraId="53187AF7" w14:textId="77777777" w:rsidR="009C7EF1" w:rsidRDefault="009C7EF1" w:rsidP="009C7EF1">
            <w:pPr>
              <w:pStyle w:val="naisc"/>
              <w:spacing w:before="0" w:after="0"/>
              <w:jc w:val="both"/>
              <w:rPr>
                <w:bCs/>
                <w:sz w:val="22"/>
                <w:szCs w:val="22"/>
              </w:rPr>
            </w:pPr>
            <w:r w:rsidRPr="00C169E6">
              <w:rPr>
                <w:bCs/>
                <w:sz w:val="22"/>
                <w:szCs w:val="22"/>
              </w:rPr>
              <w:t>Pamatnostādņu projekta 2.pielikumā analizētais pārskata periods ir 2014.-2019./ 2020.gads, ja vien nav norādīts citādi.</w:t>
            </w:r>
          </w:p>
          <w:p w14:paraId="78AFE154" w14:textId="77777777" w:rsidR="009C7EF1" w:rsidRPr="00B22583"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0E644602" w14:textId="77777777" w:rsidR="009C7EF1" w:rsidRDefault="009C7EF1" w:rsidP="009C7EF1">
            <w:pPr>
              <w:jc w:val="both"/>
              <w:rPr>
                <w:sz w:val="22"/>
                <w:szCs w:val="22"/>
                <w:lang w:eastAsia="en-US"/>
              </w:rPr>
            </w:pPr>
          </w:p>
        </w:tc>
      </w:tr>
      <w:tr w:rsidR="009C7EF1" w:rsidRPr="00307499" w14:paraId="641AE5F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AD37EDE" w14:textId="2C27185C" w:rsidR="009C7EF1" w:rsidRPr="00307499" w:rsidRDefault="009C7EF1" w:rsidP="009C7EF1">
            <w:pPr>
              <w:pStyle w:val="naisc"/>
              <w:spacing w:before="0" w:after="0"/>
              <w:rPr>
                <w:sz w:val="22"/>
                <w:szCs w:val="22"/>
              </w:rPr>
            </w:pPr>
            <w:r>
              <w:rPr>
                <w:sz w:val="22"/>
                <w:szCs w:val="22"/>
              </w:rPr>
              <w:t>9</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9679091" w14:textId="580EB69D" w:rsidR="009C7EF1" w:rsidRPr="00307499" w:rsidRDefault="009C7EF1" w:rsidP="009C7EF1">
            <w:pPr>
              <w:pStyle w:val="naisc"/>
              <w:spacing w:before="0" w:after="0"/>
              <w:jc w:val="left"/>
              <w:rPr>
                <w:sz w:val="22"/>
                <w:szCs w:val="22"/>
              </w:rPr>
            </w:pPr>
            <w:r w:rsidRPr="00307499">
              <w:rPr>
                <w:sz w:val="22"/>
                <w:szCs w:val="22"/>
              </w:rPr>
              <w:t>4.2.sadaļa, 35.lpp.</w:t>
            </w:r>
          </w:p>
          <w:p w14:paraId="5EB6D414" w14:textId="0521D66F" w:rsidR="009C7EF1" w:rsidRPr="00307499" w:rsidRDefault="009C7EF1" w:rsidP="009C7EF1">
            <w:pPr>
              <w:pStyle w:val="naisc"/>
              <w:spacing w:before="0" w:after="0"/>
              <w:jc w:val="both"/>
              <w:rPr>
                <w:sz w:val="22"/>
                <w:szCs w:val="22"/>
              </w:rPr>
            </w:pPr>
            <w:r w:rsidRPr="00307499">
              <w:rPr>
                <w:sz w:val="22"/>
                <w:szCs w:val="22"/>
              </w:rPr>
              <w:t xml:space="preserve">Kopš 2019.gada indeksāciju piemēro arī piemaksām pie vecuma un invaliditātes pensijām, nosakot jaunu apmēru katram apdrošināšanas stāža </w:t>
            </w:r>
            <w:r w:rsidRPr="00307499">
              <w:rPr>
                <w:sz w:val="22"/>
                <w:szCs w:val="22"/>
              </w:rPr>
              <w:lastRenderedPageBreak/>
              <w:t>gadam līdz 1995.gada 31.decembrim.</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9DD33BA"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08962536"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26F2DD68" w14:textId="77A03AEA" w:rsidR="009C7EF1" w:rsidRPr="00DC51FB" w:rsidRDefault="009C7EF1" w:rsidP="009C7EF1">
            <w:pPr>
              <w:pStyle w:val="CommentText"/>
              <w:jc w:val="both"/>
              <w:rPr>
                <w:sz w:val="22"/>
                <w:szCs w:val="22"/>
              </w:rPr>
            </w:pPr>
            <w:r w:rsidRPr="00307499">
              <w:rPr>
                <w:sz w:val="22"/>
                <w:szCs w:val="22"/>
              </w:rPr>
              <w:t>Pamatojums:</w:t>
            </w:r>
            <w:r w:rsidRPr="00307499">
              <w:rPr>
                <w:noProof/>
                <w:sz w:val="22"/>
                <w:szCs w:val="22"/>
              </w:rPr>
              <w:t xml:space="preserve"> Pēc sadaļas var spriest, ka </w:t>
            </w:r>
            <w:r w:rsidRPr="00307499">
              <w:rPr>
                <w:sz w:val="22"/>
                <w:szCs w:val="22"/>
              </w:rPr>
              <w:t xml:space="preserve">piemaksas pie vecuma pensijām par stāžu līdz gadam līdz 1995.gada 31.decembrim, saņem visi pensionāri un līdz ar to piemaksu palielināšana labvēlīgi ietekmē visus pensionārus. Patiesībā piemaksu </w:t>
            </w:r>
            <w:r w:rsidRPr="00307499">
              <w:rPr>
                <w:sz w:val="22"/>
                <w:szCs w:val="22"/>
              </w:rPr>
              <w:lastRenderedPageBreak/>
              <w:t xml:space="preserve">palielināšana vēl vairāk palielina nepamatoto plaisu starp pensionāriem, kam pensija piešķirta līdz 2012.gadam un vēlāk.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A14DF09" w14:textId="0D39A144" w:rsidR="009C7EF1" w:rsidRDefault="009C7EF1" w:rsidP="009C7EF1">
            <w:pPr>
              <w:pStyle w:val="naisc"/>
              <w:spacing w:before="0" w:after="0"/>
              <w:rPr>
                <w:b/>
                <w:bCs/>
                <w:sz w:val="22"/>
                <w:szCs w:val="22"/>
              </w:rPr>
            </w:pPr>
            <w:r>
              <w:rPr>
                <w:b/>
                <w:bCs/>
                <w:sz w:val="22"/>
                <w:szCs w:val="22"/>
              </w:rPr>
              <w:lastRenderedPageBreak/>
              <w:t xml:space="preserve">Daļēji </w:t>
            </w:r>
            <w:r w:rsidRPr="0004306D">
              <w:rPr>
                <w:b/>
                <w:bCs/>
                <w:sz w:val="22"/>
                <w:szCs w:val="22"/>
              </w:rPr>
              <w:t>ņemts vērā</w:t>
            </w:r>
          </w:p>
          <w:p w14:paraId="76EC56FD" w14:textId="77777777" w:rsidR="009C7EF1" w:rsidRPr="00EB0542" w:rsidRDefault="009C7EF1" w:rsidP="009C7EF1">
            <w:pPr>
              <w:pStyle w:val="naisc"/>
              <w:spacing w:before="0" w:after="0"/>
              <w:rPr>
                <w:b/>
                <w:bCs/>
                <w:sz w:val="10"/>
                <w:szCs w:val="10"/>
              </w:rPr>
            </w:pPr>
          </w:p>
          <w:p w14:paraId="4E24A5F6" w14:textId="36A996D5" w:rsidR="009C7EF1" w:rsidRPr="00307499" w:rsidRDefault="009C7EF1" w:rsidP="009C7EF1">
            <w:pPr>
              <w:pStyle w:val="naisc"/>
              <w:spacing w:before="0" w:after="0"/>
              <w:jc w:val="both"/>
              <w:rPr>
                <w:b/>
                <w:bCs/>
                <w:sz w:val="22"/>
                <w:szCs w:val="22"/>
              </w:rPr>
            </w:pPr>
            <w:r>
              <w:rPr>
                <w:bCs/>
                <w:sz w:val="22"/>
                <w:szCs w:val="22"/>
              </w:rPr>
              <w:t>T</w:t>
            </w:r>
            <w:r w:rsidRPr="00EB0542">
              <w:rPr>
                <w:bCs/>
                <w:sz w:val="22"/>
                <w:szCs w:val="22"/>
              </w:rPr>
              <w:t xml:space="preserve">urpmāk sadaļā ir teikts: </w:t>
            </w:r>
            <w:r w:rsidRPr="003C25CD">
              <w:rPr>
                <w:bCs/>
                <w:i/>
                <w:sz w:val="22"/>
                <w:szCs w:val="22"/>
              </w:rPr>
              <w:t>“Lai novērstu nevienlīdzīgu attieksmi pret vecuma un invaliditātes pensiju saņēmējiem, ir jānodrošina piemaksas pie pensijas piešķiršanas atjaunošana tām personām, kurām vecuma vai invaliditātes pensija piešķirta pēc 2012.gada 1.janvāra.”</w:t>
            </w:r>
            <w:r w:rsidRPr="00EB0542">
              <w:rPr>
                <w:bCs/>
                <w:sz w:val="22"/>
                <w:szCs w:val="22"/>
              </w:rPr>
              <w:t xml:space="preserve"> Līdz ar to, lasot sadaļu kopumā, izriet, ka nebūt </w:t>
            </w:r>
            <w:r>
              <w:rPr>
                <w:bCs/>
                <w:sz w:val="22"/>
                <w:szCs w:val="22"/>
              </w:rPr>
              <w:lastRenderedPageBreak/>
              <w:t xml:space="preserve">ne </w:t>
            </w:r>
            <w:r w:rsidRPr="00EB0542">
              <w:rPr>
                <w:bCs/>
                <w:sz w:val="22"/>
                <w:szCs w:val="22"/>
              </w:rPr>
              <w:t>visi pensionāri saņem piemaksu pie vecuma un invaliditātes pensijas par apdrošināšanas stāžu līdz 1995.gada 31.decembrim.</w:t>
            </w:r>
            <w:r>
              <w:rPr>
                <w:bCs/>
                <w:sz w:val="22"/>
                <w:szCs w:val="22"/>
              </w:rPr>
              <w:t xml:space="preserve"> Lai novērstu pārpratumu, ka tekstā sekojoši teikumi nav savstarpēji saistīti un loģiski lasāmi kā vienots materiāls, precizēta teksta redakcija.</w:t>
            </w:r>
          </w:p>
        </w:tc>
        <w:tc>
          <w:tcPr>
            <w:tcW w:w="3253" w:type="dxa"/>
            <w:tcBorders>
              <w:top w:val="single" w:sz="4" w:space="0" w:color="auto"/>
              <w:left w:val="single" w:sz="4" w:space="0" w:color="auto"/>
              <w:bottom w:val="single" w:sz="4" w:space="0" w:color="auto"/>
            </w:tcBorders>
            <w:shd w:val="clear" w:color="auto" w:fill="auto"/>
          </w:tcPr>
          <w:p w14:paraId="6EFFBDA2" w14:textId="6E45C83A" w:rsidR="009C7EF1" w:rsidRPr="00307499" w:rsidRDefault="009C7EF1" w:rsidP="009C7EF1">
            <w:pPr>
              <w:jc w:val="both"/>
              <w:rPr>
                <w:sz w:val="22"/>
                <w:szCs w:val="22"/>
                <w:lang w:eastAsia="en-US"/>
              </w:rPr>
            </w:pPr>
            <w:r>
              <w:rPr>
                <w:sz w:val="22"/>
                <w:szCs w:val="22"/>
                <w:lang w:eastAsia="en-US"/>
              </w:rPr>
              <w:lastRenderedPageBreak/>
              <w:t>Skat. precizēto redakciju 4.2.sadaļā.</w:t>
            </w:r>
          </w:p>
        </w:tc>
      </w:tr>
      <w:tr w:rsidR="009C7EF1" w:rsidRPr="00307499" w14:paraId="5862944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96030F7" w14:textId="52D97F21" w:rsidR="009C7EF1" w:rsidRDefault="009C7EF1" w:rsidP="009C7EF1">
            <w:pPr>
              <w:pStyle w:val="naisc"/>
              <w:spacing w:before="0" w:after="0"/>
              <w:rPr>
                <w:sz w:val="22"/>
                <w:szCs w:val="22"/>
              </w:rPr>
            </w:pPr>
            <w:r>
              <w:rPr>
                <w:sz w:val="22"/>
                <w:szCs w:val="22"/>
              </w:rPr>
              <w:t>9</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24D3584" w14:textId="77777777" w:rsidR="009C7EF1" w:rsidRPr="00307499" w:rsidRDefault="009C7EF1" w:rsidP="009C7EF1">
            <w:pPr>
              <w:pStyle w:val="naisc"/>
              <w:spacing w:before="0" w:after="0"/>
              <w:jc w:val="left"/>
              <w:rPr>
                <w:sz w:val="22"/>
                <w:szCs w:val="22"/>
              </w:rPr>
            </w:pPr>
            <w:r w:rsidRPr="00307499">
              <w:rPr>
                <w:sz w:val="22"/>
                <w:szCs w:val="22"/>
              </w:rPr>
              <w:t>4.2.sadaļa, 36.lpp.</w:t>
            </w:r>
          </w:p>
          <w:p w14:paraId="4A43319F" w14:textId="570AE8B6" w:rsidR="009C7EF1" w:rsidRPr="00307499" w:rsidRDefault="009C7EF1" w:rsidP="009C7EF1">
            <w:pPr>
              <w:pStyle w:val="naisc"/>
              <w:spacing w:before="0" w:after="0"/>
              <w:jc w:val="left"/>
              <w:rPr>
                <w:sz w:val="22"/>
                <w:szCs w:val="22"/>
              </w:rPr>
            </w:pPr>
            <w:r w:rsidRPr="00307499">
              <w:rPr>
                <w:sz w:val="22"/>
                <w:szCs w:val="22"/>
              </w:rPr>
              <w:t xml:space="preserve">2019.gadā VSAA uzskaitē bija 342,8 tūkst. vecuma pensiju un 31,7 tūkst. invaliditātes pensiju saņēmēji, kuriem tika izmaksāta arī piemaksa pie pensijas. Savukārt 108,7 tūkst. vecuma un 44,4 tūkst. invaliditātes pensiju saņēmēju piemaksa pie pensijas nav piešķirta, lai arī viņiem ir apdrošināšanas stāžs līdz 1995.gada 31.decembrim. Lai novērstu nevienlīdzīgu attieksmi </w:t>
            </w:r>
            <w:bookmarkStart w:id="7" w:name="_Hlk47098932"/>
            <w:r w:rsidRPr="00307499">
              <w:rPr>
                <w:sz w:val="22"/>
                <w:szCs w:val="22"/>
              </w:rPr>
              <w:t xml:space="preserve">pret vecuma un invaliditātes pensiju saņēmējiem, ir </w:t>
            </w:r>
            <w:r w:rsidRPr="00307499">
              <w:rPr>
                <w:b/>
                <w:sz w:val="22"/>
                <w:szCs w:val="22"/>
              </w:rPr>
              <w:t xml:space="preserve">jānodrošina piemaksas pie pensijas piešķiršanas atjaunošana </w:t>
            </w:r>
            <w:bookmarkEnd w:id="7"/>
            <w:r w:rsidRPr="00307499">
              <w:rPr>
                <w:b/>
                <w:sz w:val="22"/>
                <w:szCs w:val="22"/>
              </w:rPr>
              <w:t>tām personām, kurām vecuma vai invaliditātes pensija piešķirta pēc 2012.gada 1.janvāra</w:t>
            </w:r>
            <w:r w:rsidRPr="00307499">
              <w:rPr>
                <w:sz w:val="22"/>
                <w:szCs w:val="22"/>
              </w:rPr>
              <w:t xml:space="preserve">.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88E6D33"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6B002A9F"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00700196" w14:textId="77777777" w:rsidR="009C7EF1" w:rsidRPr="00307499" w:rsidRDefault="009C7EF1" w:rsidP="009C7EF1">
            <w:pPr>
              <w:pStyle w:val="CommentText"/>
              <w:jc w:val="both"/>
              <w:rPr>
                <w:sz w:val="22"/>
                <w:szCs w:val="22"/>
              </w:rPr>
            </w:pPr>
            <w:r w:rsidRPr="00307499">
              <w:rPr>
                <w:sz w:val="22"/>
                <w:szCs w:val="22"/>
              </w:rPr>
              <w:t>Pamatojums:</w:t>
            </w:r>
            <w:r w:rsidRPr="00307499">
              <w:rPr>
                <w:noProof/>
                <w:sz w:val="22"/>
                <w:szCs w:val="22"/>
              </w:rPr>
              <w:t xml:space="preserve"> Sadaļa ir nepilnīga, jo nesniedz priekšstatu par esošās situācijas antikonstitucionālo raksturu. Kā zināms, piemaksu jautājums tika skatīts Satversmes tiesā, kas atzina, ka šajā gadījumā pastav atšķirīga attieksme, tomēr pieļāva nevienlīdzīgo attieksmi, pamatojoties uz sabiedrības interesēm nodrošināt speciālā budžeta ilgtspēju. Ņemot vērā, ka s</w:t>
            </w:r>
            <w:proofErr w:type="spellStart"/>
            <w:r w:rsidRPr="00307499">
              <w:rPr>
                <w:sz w:val="22"/>
                <w:szCs w:val="22"/>
              </w:rPr>
              <w:t>ākot</w:t>
            </w:r>
            <w:proofErr w:type="spellEnd"/>
            <w:r w:rsidRPr="00307499">
              <w:rPr>
                <w:sz w:val="22"/>
                <w:szCs w:val="22"/>
              </w:rPr>
              <w:t xml:space="preserve"> ar 2014.gadu piemaksas izmaksā no valsts pamatbudžeta līdzekļiem,  ST minētais vienīgais atšķirīgās attieksmes pieļāvuma iemesls ir zudis. </w:t>
            </w:r>
            <w:r>
              <w:rPr>
                <w:sz w:val="22"/>
                <w:szCs w:val="22"/>
              </w:rPr>
              <w:t xml:space="preserve"> </w:t>
            </w:r>
          </w:p>
          <w:p w14:paraId="0ED37BF4" w14:textId="77777777"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72539CC" w14:textId="4319A101" w:rsidR="009C7EF1" w:rsidRPr="005C5D36" w:rsidRDefault="009C7EF1" w:rsidP="009C7EF1">
            <w:pPr>
              <w:pStyle w:val="naisc"/>
              <w:spacing w:before="0" w:after="0"/>
              <w:jc w:val="both"/>
              <w:rPr>
                <w:sz w:val="22"/>
                <w:szCs w:val="22"/>
              </w:rPr>
            </w:pPr>
            <w:r w:rsidRPr="005C5D36">
              <w:rPr>
                <w:b/>
                <w:sz w:val="22"/>
                <w:szCs w:val="22"/>
              </w:rPr>
              <w:t>Panākta vienošanās 06.07.2021. saskaņošanas sanāksmē, ka LDDK saskaņo skaidrojumu</w:t>
            </w:r>
            <w:r>
              <w:rPr>
                <w:b/>
                <w:sz w:val="22"/>
                <w:szCs w:val="22"/>
              </w:rPr>
              <w:t>, kurā tiek iekļauta atsauce uz iebildumā minēto ST spriedumu,</w:t>
            </w:r>
            <w:r w:rsidRPr="005C5D36">
              <w:rPr>
                <w:b/>
                <w:sz w:val="22"/>
                <w:szCs w:val="22"/>
              </w:rPr>
              <w:t xml:space="preserve"> un iebildumu neuztur</w:t>
            </w:r>
          </w:p>
          <w:p w14:paraId="272DB5C8" w14:textId="77777777" w:rsidR="009C7EF1" w:rsidRPr="005C5D36" w:rsidRDefault="009C7EF1" w:rsidP="009C7EF1">
            <w:pPr>
              <w:pStyle w:val="naisc"/>
              <w:spacing w:before="0" w:after="0"/>
              <w:jc w:val="both"/>
              <w:rPr>
                <w:sz w:val="22"/>
                <w:szCs w:val="22"/>
                <w:lang w:val="en-US" w:eastAsia="en-US"/>
              </w:rPr>
            </w:pPr>
            <w:proofErr w:type="spellStart"/>
            <w:r w:rsidRPr="005C5D36">
              <w:rPr>
                <w:sz w:val="22"/>
                <w:szCs w:val="22"/>
                <w:lang w:val="en-US" w:eastAsia="en-US"/>
              </w:rPr>
              <w:t>Piemaksu</w:t>
            </w:r>
            <w:proofErr w:type="spellEnd"/>
            <w:r w:rsidRPr="005C5D36">
              <w:rPr>
                <w:sz w:val="22"/>
                <w:szCs w:val="22"/>
                <w:lang w:val="en-US" w:eastAsia="en-US"/>
              </w:rPr>
              <w:t xml:space="preserve"> pie </w:t>
            </w:r>
            <w:proofErr w:type="spellStart"/>
            <w:r w:rsidRPr="005C5D36">
              <w:rPr>
                <w:sz w:val="22"/>
                <w:szCs w:val="22"/>
                <w:lang w:val="en-US" w:eastAsia="en-US"/>
              </w:rPr>
              <w:t>pensijas</w:t>
            </w:r>
            <w:proofErr w:type="spellEnd"/>
            <w:r w:rsidRPr="005C5D36">
              <w:rPr>
                <w:sz w:val="22"/>
                <w:szCs w:val="22"/>
                <w:lang w:val="en-US" w:eastAsia="en-US"/>
              </w:rPr>
              <w:t xml:space="preserve"> </w:t>
            </w:r>
            <w:proofErr w:type="spellStart"/>
            <w:r w:rsidRPr="005C5D36">
              <w:rPr>
                <w:sz w:val="22"/>
                <w:szCs w:val="22"/>
                <w:lang w:val="en-US" w:eastAsia="en-US"/>
              </w:rPr>
              <w:t>ieviesa</w:t>
            </w:r>
            <w:proofErr w:type="spellEnd"/>
            <w:r w:rsidRPr="005C5D36">
              <w:rPr>
                <w:sz w:val="22"/>
                <w:szCs w:val="22"/>
                <w:lang w:val="en-US" w:eastAsia="en-US"/>
              </w:rPr>
              <w:t xml:space="preserve"> 2006.gadā </w:t>
            </w:r>
            <w:proofErr w:type="spellStart"/>
            <w:r w:rsidRPr="005C5D36">
              <w:rPr>
                <w:sz w:val="22"/>
                <w:szCs w:val="22"/>
                <w:lang w:val="en-US" w:eastAsia="en-US"/>
              </w:rPr>
              <w:t>ar</w:t>
            </w:r>
            <w:proofErr w:type="spellEnd"/>
            <w:r w:rsidRPr="005C5D36">
              <w:rPr>
                <w:sz w:val="22"/>
                <w:szCs w:val="22"/>
                <w:lang w:val="en-US" w:eastAsia="en-US"/>
              </w:rPr>
              <w:t xml:space="preserve"> </w:t>
            </w:r>
            <w:proofErr w:type="spellStart"/>
            <w:r w:rsidRPr="005C5D36">
              <w:rPr>
                <w:sz w:val="22"/>
                <w:szCs w:val="22"/>
                <w:lang w:val="en-US" w:eastAsia="en-US"/>
              </w:rPr>
              <w:t>mērķi</w:t>
            </w:r>
            <w:proofErr w:type="spellEnd"/>
            <w:r w:rsidRPr="005C5D36">
              <w:rPr>
                <w:sz w:val="22"/>
                <w:szCs w:val="22"/>
                <w:lang w:val="en-US" w:eastAsia="en-US"/>
              </w:rPr>
              <w:t xml:space="preserve"> </w:t>
            </w:r>
            <w:proofErr w:type="spellStart"/>
            <w:r w:rsidRPr="005C5D36">
              <w:rPr>
                <w:sz w:val="22"/>
                <w:szCs w:val="22"/>
                <w:lang w:val="en-US" w:eastAsia="en-US"/>
              </w:rPr>
              <w:t>uzlabot</w:t>
            </w:r>
            <w:proofErr w:type="spellEnd"/>
            <w:r w:rsidRPr="005C5D36">
              <w:rPr>
                <w:sz w:val="22"/>
                <w:szCs w:val="22"/>
                <w:lang w:val="en-US" w:eastAsia="en-US"/>
              </w:rPr>
              <w:t xml:space="preserve"> </w:t>
            </w:r>
            <w:proofErr w:type="spellStart"/>
            <w:r w:rsidRPr="005C5D36">
              <w:rPr>
                <w:sz w:val="22"/>
                <w:szCs w:val="22"/>
                <w:lang w:val="en-US" w:eastAsia="en-US"/>
              </w:rPr>
              <w:t>materiālo</w:t>
            </w:r>
            <w:proofErr w:type="spellEnd"/>
            <w:r w:rsidRPr="005C5D36">
              <w:rPr>
                <w:sz w:val="22"/>
                <w:szCs w:val="22"/>
                <w:lang w:val="en-US" w:eastAsia="en-US"/>
              </w:rPr>
              <w:t xml:space="preserve"> </w:t>
            </w:r>
            <w:proofErr w:type="spellStart"/>
            <w:r w:rsidRPr="005C5D36">
              <w:rPr>
                <w:sz w:val="22"/>
                <w:szCs w:val="22"/>
                <w:lang w:val="en-US" w:eastAsia="en-US"/>
              </w:rPr>
              <w:t>nodrošinājumu</w:t>
            </w:r>
            <w:proofErr w:type="spellEnd"/>
            <w:r w:rsidRPr="005C5D36">
              <w:rPr>
                <w:sz w:val="22"/>
                <w:szCs w:val="22"/>
                <w:lang w:val="en-US" w:eastAsia="en-US"/>
              </w:rPr>
              <w:t xml:space="preserve"> </w:t>
            </w:r>
            <w:proofErr w:type="spellStart"/>
            <w:r w:rsidRPr="005C5D36">
              <w:rPr>
                <w:sz w:val="22"/>
                <w:szCs w:val="22"/>
                <w:lang w:val="en-US" w:eastAsia="en-US"/>
              </w:rPr>
              <w:t>pensionāriem</w:t>
            </w:r>
            <w:proofErr w:type="spellEnd"/>
            <w:r w:rsidRPr="005C5D36">
              <w:rPr>
                <w:sz w:val="22"/>
                <w:szCs w:val="22"/>
                <w:lang w:val="en-US" w:eastAsia="en-US"/>
              </w:rPr>
              <w:t xml:space="preserve"> </w:t>
            </w:r>
            <w:proofErr w:type="spellStart"/>
            <w:r w:rsidRPr="005C5D36">
              <w:rPr>
                <w:sz w:val="22"/>
                <w:szCs w:val="22"/>
                <w:lang w:val="en-US" w:eastAsia="en-US"/>
              </w:rPr>
              <w:t>ar</w:t>
            </w:r>
            <w:proofErr w:type="spellEnd"/>
            <w:r w:rsidRPr="005C5D36">
              <w:rPr>
                <w:sz w:val="22"/>
                <w:szCs w:val="22"/>
                <w:lang w:val="en-US" w:eastAsia="en-US"/>
              </w:rPr>
              <w:t xml:space="preserve"> </w:t>
            </w:r>
            <w:proofErr w:type="spellStart"/>
            <w:r w:rsidRPr="005C5D36">
              <w:rPr>
                <w:sz w:val="22"/>
                <w:szCs w:val="22"/>
                <w:lang w:val="en-US" w:eastAsia="en-US"/>
              </w:rPr>
              <w:t>nelielām</w:t>
            </w:r>
            <w:proofErr w:type="spellEnd"/>
            <w:r w:rsidRPr="005C5D36">
              <w:rPr>
                <w:sz w:val="22"/>
                <w:szCs w:val="22"/>
                <w:lang w:val="en-US" w:eastAsia="en-US"/>
              </w:rPr>
              <w:t xml:space="preserve"> </w:t>
            </w:r>
            <w:proofErr w:type="spellStart"/>
            <w:r w:rsidRPr="005C5D36">
              <w:rPr>
                <w:sz w:val="22"/>
                <w:szCs w:val="22"/>
                <w:lang w:val="en-US" w:eastAsia="en-US"/>
              </w:rPr>
              <w:t>pensijām</w:t>
            </w:r>
            <w:proofErr w:type="spellEnd"/>
            <w:r w:rsidRPr="005C5D36">
              <w:rPr>
                <w:sz w:val="22"/>
                <w:szCs w:val="22"/>
                <w:lang w:val="en-US" w:eastAsia="en-US"/>
              </w:rPr>
              <w:t xml:space="preserve"> un </w:t>
            </w:r>
            <w:proofErr w:type="spellStart"/>
            <w:r w:rsidRPr="005C5D36">
              <w:rPr>
                <w:sz w:val="22"/>
                <w:szCs w:val="22"/>
                <w:lang w:val="en-US" w:eastAsia="en-US"/>
              </w:rPr>
              <w:t>lielu</w:t>
            </w:r>
            <w:proofErr w:type="spellEnd"/>
            <w:r w:rsidRPr="005C5D36">
              <w:rPr>
                <w:sz w:val="22"/>
                <w:szCs w:val="22"/>
                <w:lang w:val="en-US" w:eastAsia="en-US"/>
              </w:rPr>
              <w:t xml:space="preserve"> </w:t>
            </w:r>
            <w:proofErr w:type="spellStart"/>
            <w:r w:rsidRPr="005C5D36">
              <w:rPr>
                <w:sz w:val="22"/>
                <w:szCs w:val="22"/>
                <w:lang w:val="en-US" w:eastAsia="en-US"/>
              </w:rPr>
              <w:t>apdrošināšanas</w:t>
            </w:r>
            <w:proofErr w:type="spellEnd"/>
            <w:r w:rsidRPr="005C5D36">
              <w:rPr>
                <w:sz w:val="22"/>
                <w:szCs w:val="22"/>
                <w:lang w:val="en-US" w:eastAsia="en-US"/>
              </w:rPr>
              <w:t xml:space="preserve"> </w:t>
            </w:r>
            <w:proofErr w:type="spellStart"/>
            <w:r w:rsidRPr="005C5D36">
              <w:rPr>
                <w:sz w:val="22"/>
                <w:szCs w:val="22"/>
                <w:lang w:val="en-US" w:eastAsia="en-US"/>
              </w:rPr>
              <w:t>stāžu</w:t>
            </w:r>
            <w:proofErr w:type="spellEnd"/>
            <w:r w:rsidRPr="005C5D36">
              <w:rPr>
                <w:sz w:val="22"/>
                <w:szCs w:val="22"/>
                <w:lang w:val="en-US" w:eastAsia="en-US"/>
              </w:rPr>
              <w:t xml:space="preserve">. To </w:t>
            </w:r>
            <w:proofErr w:type="spellStart"/>
            <w:r w:rsidRPr="005C5D36">
              <w:rPr>
                <w:sz w:val="22"/>
                <w:szCs w:val="22"/>
                <w:lang w:val="en-US" w:eastAsia="en-US"/>
              </w:rPr>
              <w:t>piešķiršana</w:t>
            </w:r>
            <w:proofErr w:type="spellEnd"/>
            <w:r w:rsidRPr="005C5D36">
              <w:rPr>
                <w:sz w:val="22"/>
                <w:szCs w:val="22"/>
                <w:lang w:val="en-US" w:eastAsia="en-US"/>
              </w:rPr>
              <w:t xml:space="preserve"> </w:t>
            </w:r>
            <w:proofErr w:type="spellStart"/>
            <w:r w:rsidRPr="005C5D36">
              <w:rPr>
                <w:sz w:val="22"/>
                <w:szCs w:val="22"/>
                <w:lang w:val="en-US" w:eastAsia="en-US"/>
              </w:rPr>
              <w:t>bija</w:t>
            </w:r>
            <w:proofErr w:type="spellEnd"/>
            <w:r w:rsidRPr="005C5D36">
              <w:rPr>
                <w:sz w:val="22"/>
                <w:szCs w:val="22"/>
                <w:lang w:val="en-US" w:eastAsia="en-US"/>
              </w:rPr>
              <w:t xml:space="preserve"> </w:t>
            </w:r>
            <w:proofErr w:type="spellStart"/>
            <w:r w:rsidRPr="005C5D36">
              <w:rPr>
                <w:sz w:val="22"/>
                <w:szCs w:val="22"/>
                <w:lang w:val="en-US" w:eastAsia="en-US"/>
              </w:rPr>
              <w:t>paredzēta</w:t>
            </w:r>
            <w:proofErr w:type="spellEnd"/>
            <w:r w:rsidRPr="005C5D36">
              <w:rPr>
                <w:sz w:val="22"/>
                <w:szCs w:val="22"/>
                <w:lang w:val="en-US" w:eastAsia="en-US"/>
              </w:rPr>
              <w:t xml:space="preserve"> </w:t>
            </w:r>
            <w:proofErr w:type="spellStart"/>
            <w:r w:rsidRPr="005C5D36">
              <w:rPr>
                <w:sz w:val="22"/>
                <w:szCs w:val="22"/>
                <w:lang w:val="en-US" w:eastAsia="en-US"/>
              </w:rPr>
              <w:t>uz</w:t>
            </w:r>
            <w:proofErr w:type="spellEnd"/>
            <w:r w:rsidRPr="005C5D36">
              <w:rPr>
                <w:sz w:val="22"/>
                <w:szCs w:val="22"/>
                <w:lang w:val="en-US" w:eastAsia="en-US"/>
              </w:rPr>
              <w:t xml:space="preserve"> </w:t>
            </w:r>
            <w:proofErr w:type="spellStart"/>
            <w:r w:rsidRPr="005C5D36">
              <w:rPr>
                <w:sz w:val="22"/>
                <w:szCs w:val="22"/>
                <w:lang w:val="en-US" w:eastAsia="en-US"/>
              </w:rPr>
              <w:t>laiku</w:t>
            </w:r>
            <w:proofErr w:type="spellEnd"/>
            <w:r w:rsidRPr="005C5D36">
              <w:rPr>
                <w:sz w:val="22"/>
                <w:szCs w:val="22"/>
                <w:lang w:val="en-US" w:eastAsia="en-US"/>
              </w:rPr>
              <w:t xml:space="preserve"> </w:t>
            </w:r>
            <w:proofErr w:type="spellStart"/>
            <w:r w:rsidRPr="005C5D36">
              <w:rPr>
                <w:sz w:val="22"/>
                <w:szCs w:val="22"/>
                <w:lang w:val="en-US" w:eastAsia="en-US"/>
              </w:rPr>
              <w:t>līdz</w:t>
            </w:r>
            <w:proofErr w:type="spellEnd"/>
            <w:r w:rsidRPr="005C5D36">
              <w:rPr>
                <w:sz w:val="22"/>
                <w:szCs w:val="22"/>
                <w:lang w:val="en-US" w:eastAsia="en-US"/>
              </w:rPr>
              <w:t xml:space="preserve"> 2010.gadam, </w:t>
            </w:r>
            <w:proofErr w:type="spellStart"/>
            <w:r w:rsidRPr="005C5D36">
              <w:rPr>
                <w:sz w:val="22"/>
                <w:szCs w:val="22"/>
                <w:lang w:val="en-US" w:eastAsia="en-US"/>
              </w:rPr>
              <w:t>tomēr</w:t>
            </w:r>
            <w:proofErr w:type="spellEnd"/>
            <w:r w:rsidRPr="005C5D36">
              <w:rPr>
                <w:sz w:val="22"/>
                <w:szCs w:val="22"/>
                <w:lang w:val="en-US" w:eastAsia="en-US"/>
              </w:rPr>
              <w:t xml:space="preserve"> </w:t>
            </w:r>
            <w:proofErr w:type="spellStart"/>
            <w:r w:rsidRPr="005C5D36">
              <w:rPr>
                <w:sz w:val="22"/>
                <w:szCs w:val="22"/>
                <w:lang w:val="en-US" w:eastAsia="en-US"/>
              </w:rPr>
              <w:t>šo</w:t>
            </w:r>
            <w:proofErr w:type="spellEnd"/>
            <w:r w:rsidRPr="005C5D36">
              <w:rPr>
                <w:sz w:val="22"/>
                <w:szCs w:val="22"/>
                <w:lang w:val="en-US" w:eastAsia="en-US"/>
              </w:rPr>
              <w:t xml:space="preserve"> </w:t>
            </w:r>
            <w:proofErr w:type="spellStart"/>
            <w:r w:rsidRPr="005C5D36">
              <w:rPr>
                <w:sz w:val="22"/>
                <w:szCs w:val="22"/>
                <w:lang w:val="en-US" w:eastAsia="en-US"/>
              </w:rPr>
              <w:t>termiņu</w:t>
            </w:r>
            <w:proofErr w:type="spellEnd"/>
            <w:r w:rsidRPr="005C5D36">
              <w:rPr>
                <w:sz w:val="22"/>
                <w:szCs w:val="22"/>
                <w:lang w:val="en-US" w:eastAsia="en-US"/>
              </w:rPr>
              <w:t xml:space="preserve"> </w:t>
            </w:r>
            <w:proofErr w:type="spellStart"/>
            <w:r w:rsidRPr="005C5D36">
              <w:rPr>
                <w:sz w:val="22"/>
                <w:szCs w:val="22"/>
                <w:lang w:val="en-US" w:eastAsia="en-US"/>
              </w:rPr>
              <w:t>pagarināja</w:t>
            </w:r>
            <w:proofErr w:type="spellEnd"/>
            <w:r w:rsidRPr="005C5D36">
              <w:rPr>
                <w:sz w:val="22"/>
                <w:szCs w:val="22"/>
                <w:lang w:val="en-US" w:eastAsia="en-US"/>
              </w:rPr>
              <w:t xml:space="preserve"> un </w:t>
            </w:r>
            <w:proofErr w:type="spellStart"/>
            <w:r w:rsidRPr="005C5D36">
              <w:rPr>
                <w:sz w:val="22"/>
                <w:szCs w:val="22"/>
                <w:lang w:val="en-US" w:eastAsia="en-US"/>
              </w:rPr>
              <w:t>piemaksu</w:t>
            </w:r>
            <w:proofErr w:type="spellEnd"/>
            <w:r w:rsidRPr="005C5D36">
              <w:rPr>
                <w:sz w:val="22"/>
                <w:szCs w:val="22"/>
                <w:lang w:val="en-US" w:eastAsia="en-US"/>
              </w:rPr>
              <w:t xml:space="preserve"> </w:t>
            </w:r>
            <w:proofErr w:type="spellStart"/>
            <w:r w:rsidRPr="005C5D36">
              <w:rPr>
                <w:sz w:val="22"/>
                <w:szCs w:val="22"/>
                <w:lang w:val="en-US" w:eastAsia="en-US"/>
              </w:rPr>
              <w:t>sāka</w:t>
            </w:r>
            <w:proofErr w:type="spellEnd"/>
            <w:r w:rsidRPr="005C5D36">
              <w:rPr>
                <w:sz w:val="22"/>
                <w:szCs w:val="22"/>
                <w:lang w:val="en-US" w:eastAsia="en-US"/>
              </w:rPr>
              <w:t xml:space="preserve"> </w:t>
            </w:r>
            <w:proofErr w:type="spellStart"/>
            <w:r w:rsidRPr="005C5D36">
              <w:rPr>
                <w:sz w:val="22"/>
                <w:szCs w:val="22"/>
                <w:lang w:val="en-US" w:eastAsia="en-US"/>
              </w:rPr>
              <w:t>piešķirt</w:t>
            </w:r>
            <w:proofErr w:type="spellEnd"/>
            <w:r w:rsidRPr="005C5D36">
              <w:rPr>
                <w:sz w:val="22"/>
                <w:szCs w:val="22"/>
                <w:lang w:val="en-US" w:eastAsia="en-US"/>
              </w:rPr>
              <w:t xml:space="preserve"> bez </w:t>
            </w:r>
            <w:proofErr w:type="spellStart"/>
            <w:r w:rsidRPr="005C5D36">
              <w:rPr>
                <w:sz w:val="22"/>
                <w:szCs w:val="22"/>
                <w:lang w:val="en-US" w:eastAsia="en-US"/>
              </w:rPr>
              <w:t>ierobežojumiem</w:t>
            </w:r>
            <w:proofErr w:type="spellEnd"/>
            <w:r w:rsidRPr="005C5D36">
              <w:rPr>
                <w:sz w:val="22"/>
                <w:szCs w:val="22"/>
                <w:lang w:val="en-US" w:eastAsia="en-US"/>
              </w:rPr>
              <w:t xml:space="preserve"> pie </w:t>
            </w:r>
            <w:proofErr w:type="spellStart"/>
            <w:r w:rsidRPr="005C5D36">
              <w:rPr>
                <w:sz w:val="22"/>
                <w:szCs w:val="22"/>
                <w:lang w:val="en-US" w:eastAsia="en-US"/>
              </w:rPr>
              <w:t>visām</w:t>
            </w:r>
            <w:proofErr w:type="spellEnd"/>
            <w:r w:rsidRPr="005C5D36">
              <w:rPr>
                <w:sz w:val="22"/>
                <w:szCs w:val="22"/>
                <w:lang w:val="en-US" w:eastAsia="en-US"/>
              </w:rPr>
              <w:t xml:space="preserve"> </w:t>
            </w:r>
            <w:proofErr w:type="spellStart"/>
            <w:r w:rsidRPr="005C5D36">
              <w:rPr>
                <w:sz w:val="22"/>
                <w:szCs w:val="22"/>
                <w:lang w:val="en-US" w:eastAsia="en-US"/>
              </w:rPr>
              <w:t>vecuma</w:t>
            </w:r>
            <w:proofErr w:type="spellEnd"/>
            <w:r w:rsidRPr="005C5D36">
              <w:rPr>
                <w:sz w:val="22"/>
                <w:szCs w:val="22"/>
                <w:lang w:val="en-US" w:eastAsia="en-US"/>
              </w:rPr>
              <w:t xml:space="preserve"> un </w:t>
            </w:r>
            <w:proofErr w:type="spellStart"/>
            <w:r w:rsidRPr="005C5D36">
              <w:rPr>
                <w:sz w:val="22"/>
                <w:szCs w:val="22"/>
                <w:lang w:val="en-US" w:eastAsia="en-US"/>
              </w:rPr>
              <w:t>invaliditātes</w:t>
            </w:r>
            <w:proofErr w:type="spellEnd"/>
            <w:r w:rsidRPr="005C5D36">
              <w:rPr>
                <w:sz w:val="22"/>
                <w:szCs w:val="22"/>
                <w:lang w:val="en-US" w:eastAsia="en-US"/>
              </w:rPr>
              <w:t xml:space="preserve"> </w:t>
            </w:r>
            <w:proofErr w:type="spellStart"/>
            <w:r w:rsidRPr="005C5D36">
              <w:rPr>
                <w:sz w:val="22"/>
                <w:szCs w:val="22"/>
                <w:lang w:val="en-US" w:eastAsia="en-US"/>
              </w:rPr>
              <w:t>pensijām</w:t>
            </w:r>
            <w:proofErr w:type="spellEnd"/>
            <w:r w:rsidRPr="005C5D36">
              <w:rPr>
                <w:sz w:val="22"/>
                <w:szCs w:val="22"/>
                <w:lang w:val="en-US" w:eastAsia="en-US"/>
              </w:rPr>
              <w:t xml:space="preserve">. </w:t>
            </w:r>
            <w:proofErr w:type="spellStart"/>
            <w:r w:rsidRPr="005C5D36">
              <w:rPr>
                <w:sz w:val="22"/>
                <w:szCs w:val="22"/>
                <w:lang w:val="en-US" w:eastAsia="en-US"/>
              </w:rPr>
              <w:t>Piemaksas</w:t>
            </w:r>
            <w:proofErr w:type="spellEnd"/>
            <w:r w:rsidRPr="005C5D36">
              <w:rPr>
                <w:sz w:val="22"/>
                <w:szCs w:val="22"/>
                <w:lang w:val="en-US" w:eastAsia="en-US"/>
              </w:rPr>
              <w:t xml:space="preserve"> </w:t>
            </w:r>
            <w:proofErr w:type="spellStart"/>
            <w:r w:rsidRPr="005C5D36">
              <w:rPr>
                <w:sz w:val="22"/>
                <w:szCs w:val="22"/>
                <w:lang w:val="en-US" w:eastAsia="en-US"/>
              </w:rPr>
              <w:t>piešķiršana</w:t>
            </w:r>
            <w:proofErr w:type="spellEnd"/>
            <w:r w:rsidRPr="005C5D36">
              <w:rPr>
                <w:sz w:val="22"/>
                <w:szCs w:val="22"/>
                <w:lang w:val="en-US" w:eastAsia="en-US"/>
              </w:rPr>
              <w:t xml:space="preserve"> </w:t>
            </w:r>
            <w:proofErr w:type="spellStart"/>
            <w:r w:rsidRPr="005C5D36">
              <w:rPr>
                <w:sz w:val="22"/>
                <w:szCs w:val="22"/>
                <w:lang w:val="en-US" w:eastAsia="en-US"/>
              </w:rPr>
              <w:t>tika</w:t>
            </w:r>
            <w:proofErr w:type="spellEnd"/>
            <w:r w:rsidRPr="005C5D36">
              <w:rPr>
                <w:sz w:val="22"/>
                <w:szCs w:val="22"/>
                <w:lang w:val="en-US" w:eastAsia="en-US"/>
              </w:rPr>
              <w:t xml:space="preserve"> </w:t>
            </w:r>
            <w:proofErr w:type="spellStart"/>
            <w:r w:rsidRPr="005C5D36">
              <w:rPr>
                <w:sz w:val="22"/>
                <w:szCs w:val="22"/>
                <w:lang w:val="en-US" w:eastAsia="en-US"/>
              </w:rPr>
              <w:t>pārtraukta</w:t>
            </w:r>
            <w:proofErr w:type="spellEnd"/>
            <w:r w:rsidRPr="005C5D36">
              <w:rPr>
                <w:sz w:val="22"/>
                <w:szCs w:val="22"/>
                <w:lang w:val="en-US" w:eastAsia="en-US"/>
              </w:rPr>
              <w:t xml:space="preserve"> </w:t>
            </w:r>
            <w:proofErr w:type="spellStart"/>
            <w:r w:rsidRPr="005C5D36">
              <w:rPr>
                <w:sz w:val="22"/>
                <w:szCs w:val="22"/>
                <w:lang w:val="en-US" w:eastAsia="en-US"/>
              </w:rPr>
              <w:t>ar</w:t>
            </w:r>
            <w:proofErr w:type="spellEnd"/>
            <w:r w:rsidRPr="005C5D36">
              <w:rPr>
                <w:sz w:val="22"/>
                <w:szCs w:val="22"/>
                <w:lang w:val="en-US" w:eastAsia="en-US"/>
              </w:rPr>
              <w:t xml:space="preserve"> 2012.gada 1.janvāri, </w:t>
            </w:r>
            <w:proofErr w:type="spellStart"/>
            <w:r w:rsidRPr="005C5D36">
              <w:rPr>
                <w:sz w:val="22"/>
                <w:szCs w:val="22"/>
                <w:lang w:val="en-US" w:eastAsia="en-US"/>
              </w:rPr>
              <w:t>saglabājot</w:t>
            </w:r>
            <w:proofErr w:type="spellEnd"/>
            <w:r w:rsidRPr="005C5D36">
              <w:rPr>
                <w:sz w:val="22"/>
                <w:szCs w:val="22"/>
                <w:lang w:val="en-US" w:eastAsia="en-US"/>
              </w:rPr>
              <w:t xml:space="preserve"> un </w:t>
            </w:r>
            <w:proofErr w:type="spellStart"/>
            <w:r w:rsidRPr="005C5D36">
              <w:rPr>
                <w:sz w:val="22"/>
                <w:szCs w:val="22"/>
                <w:lang w:val="en-US" w:eastAsia="en-US"/>
              </w:rPr>
              <w:t>turpinot</w:t>
            </w:r>
            <w:proofErr w:type="spellEnd"/>
            <w:r w:rsidRPr="005C5D36">
              <w:rPr>
                <w:sz w:val="22"/>
                <w:szCs w:val="22"/>
                <w:lang w:val="en-US" w:eastAsia="en-US"/>
              </w:rPr>
              <w:t xml:space="preserve"> </w:t>
            </w:r>
            <w:proofErr w:type="spellStart"/>
            <w:r w:rsidRPr="005C5D36">
              <w:rPr>
                <w:sz w:val="22"/>
                <w:szCs w:val="22"/>
                <w:lang w:val="en-US" w:eastAsia="en-US"/>
              </w:rPr>
              <w:t>izmaksāt</w:t>
            </w:r>
            <w:proofErr w:type="spellEnd"/>
            <w:r w:rsidRPr="005C5D36">
              <w:rPr>
                <w:sz w:val="22"/>
                <w:szCs w:val="22"/>
                <w:lang w:val="en-US" w:eastAsia="en-US"/>
              </w:rPr>
              <w:t xml:space="preserve"> </w:t>
            </w:r>
            <w:proofErr w:type="spellStart"/>
            <w:r w:rsidRPr="005C5D36">
              <w:rPr>
                <w:sz w:val="22"/>
                <w:szCs w:val="22"/>
                <w:lang w:val="en-US" w:eastAsia="en-US"/>
              </w:rPr>
              <w:t>jau</w:t>
            </w:r>
            <w:proofErr w:type="spellEnd"/>
            <w:r w:rsidRPr="005C5D36">
              <w:rPr>
                <w:sz w:val="22"/>
                <w:szCs w:val="22"/>
                <w:lang w:val="en-US" w:eastAsia="en-US"/>
              </w:rPr>
              <w:t xml:space="preserve"> </w:t>
            </w:r>
            <w:proofErr w:type="spellStart"/>
            <w:r w:rsidRPr="005C5D36">
              <w:rPr>
                <w:sz w:val="22"/>
                <w:szCs w:val="22"/>
                <w:lang w:val="en-US" w:eastAsia="en-US"/>
              </w:rPr>
              <w:t>piešķirtās</w:t>
            </w:r>
            <w:proofErr w:type="spellEnd"/>
            <w:r w:rsidRPr="005C5D36">
              <w:rPr>
                <w:sz w:val="22"/>
                <w:szCs w:val="22"/>
                <w:lang w:val="en-US" w:eastAsia="en-US"/>
              </w:rPr>
              <w:t xml:space="preserve"> </w:t>
            </w:r>
            <w:proofErr w:type="spellStart"/>
            <w:r w:rsidRPr="005C5D36">
              <w:rPr>
                <w:sz w:val="22"/>
                <w:szCs w:val="22"/>
                <w:lang w:val="en-US" w:eastAsia="en-US"/>
              </w:rPr>
              <w:t>piemaksas</w:t>
            </w:r>
            <w:proofErr w:type="spellEnd"/>
            <w:r w:rsidRPr="005C5D36">
              <w:rPr>
                <w:sz w:val="22"/>
                <w:szCs w:val="22"/>
                <w:lang w:val="en-US" w:eastAsia="en-US"/>
              </w:rPr>
              <w:t xml:space="preserve">. </w:t>
            </w:r>
            <w:proofErr w:type="spellStart"/>
            <w:r w:rsidRPr="005C5D36">
              <w:rPr>
                <w:sz w:val="22"/>
                <w:szCs w:val="22"/>
                <w:lang w:val="en-US" w:eastAsia="en-US"/>
              </w:rPr>
              <w:t>Piemaksu</w:t>
            </w:r>
            <w:proofErr w:type="spellEnd"/>
            <w:r w:rsidRPr="005C5D36">
              <w:rPr>
                <w:sz w:val="22"/>
                <w:szCs w:val="22"/>
                <w:lang w:val="en-US" w:eastAsia="en-US"/>
              </w:rPr>
              <w:t xml:space="preserve"> </w:t>
            </w:r>
            <w:proofErr w:type="spellStart"/>
            <w:r w:rsidRPr="005C5D36">
              <w:rPr>
                <w:sz w:val="22"/>
                <w:szCs w:val="22"/>
                <w:lang w:val="en-US" w:eastAsia="en-US"/>
              </w:rPr>
              <w:t>pēc</w:t>
            </w:r>
            <w:proofErr w:type="spellEnd"/>
            <w:r w:rsidRPr="005C5D36">
              <w:rPr>
                <w:sz w:val="22"/>
                <w:szCs w:val="22"/>
                <w:lang w:val="en-US" w:eastAsia="en-US"/>
              </w:rPr>
              <w:t xml:space="preserve"> 2012.gada </w:t>
            </w:r>
            <w:proofErr w:type="spellStart"/>
            <w:r w:rsidRPr="005C5D36">
              <w:rPr>
                <w:sz w:val="22"/>
                <w:szCs w:val="22"/>
                <w:lang w:val="en-US" w:eastAsia="en-US"/>
              </w:rPr>
              <w:t>nosaka</w:t>
            </w:r>
            <w:proofErr w:type="spellEnd"/>
            <w:r w:rsidRPr="005C5D36">
              <w:rPr>
                <w:sz w:val="22"/>
                <w:szCs w:val="22"/>
                <w:lang w:val="en-US" w:eastAsia="en-US"/>
              </w:rPr>
              <w:t xml:space="preserve"> </w:t>
            </w:r>
            <w:proofErr w:type="spellStart"/>
            <w:r w:rsidRPr="005C5D36">
              <w:rPr>
                <w:sz w:val="22"/>
                <w:szCs w:val="22"/>
                <w:lang w:val="en-US" w:eastAsia="en-US"/>
              </w:rPr>
              <w:t>tajos</w:t>
            </w:r>
            <w:proofErr w:type="spellEnd"/>
            <w:r w:rsidRPr="005C5D36">
              <w:rPr>
                <w:sz w:val="22"/>
                <w:szCs w:val="22"/>
                <w:lang w:val="en-US" w:eastAsia="en-US"/>
              </w:rPr>
              <w:t xml:space="preserve"> </w:t>
            </w:r>
            <w:proofErr w:type="spellStart"/>
            <w:r w:rsidRPr="005C5D36">
              <w:rPr>
                <w:sz w:val="22"/>
                <w:szCs w:val="22"/>
                <w:lang w:val="en-US" w:eastAsia="en-US"/>
              </w:rPr>
              <w:t>gadījumos</w:t>
            </w:r>
            <w:proofErr w:type="spellEnd"/>
            <w:r w:rsidRPr="005C5D36">
              <w:rPr>
                <w:sz w:val="22"/>
                <w:szCs w:val="22"/>
                <w:lang w:val="en-US" w:eastAsia="en-US"/>
              </w:rPr>
              <w:t xml:space="preserve">, </w:t>
            </w:r>
            <w:proofErr w:type="spellStart"/>
            <w:r w:rsidRPr="005C5D36">
              <w:rPr>
                <w:sz w:val="22"/>
                <w:szCs w:val="22"/>
                <w:lang w:val="en-US" w:eastAsia="en-US"/>
              </w:rPr>
              <w:t>kad</w:t>
            </w:r>
            <w:proofErr w:type="spellEnd"/>
            <w:r w:rsidRPr="005C5D36">
              <w:rPr>
                <w:sz w:val="22"/>
                <w:szCs w:val="22"/>
                <w:lang w:val="en-US" w:eastAsia="en-US"/>
              </w:rPr>
              <w:t xml:space="preserve"> </w:t>
            </w:r>
            <w:proofErr w:type="spellStart"/>
            <w:r w:rsidRPr="005C5D36">
              <w:rPr>
                <w:sz w:val="22"/>
                <w:szCs w:val="22"/>
                <w:lang w:val="en-US" w:eastAsia="en-US"/>
              </w:rPr>
              <w:t>vecuma</w:t>
            </w:r>
            <w:proofErr w:type="spellEnd"/>
            <w:r w:rsidRPr="005C5D36">
              <w:rPr>
                <w:sz w:val="22"/>
                <w:szCs w:val="22"/>
                <w:lang w:val="en-US" w:eastAsia="en-US"/>
              </w:rPr>
              <w:t xml:space="preserve"> </w:t>
            </w:r>
            <w:proofErr w:type="spellStart"/>
            <w:r w:rsidRPr="005C5D36">
              <w:rPr>
                <w:sz w:val="22"/>
                <w:szCs w:val="22"/>
                <w:lang w:val="en-US" w:eastAsia="en-US"/>
              </w:rPr>
              <w:t>pensiju</w:t>
            </w:r>
            <w:proofErr w:type="spellEnd"/>
            <w:r w:rsidRPr="005C5D36">
              <w:rPr>
                <w:sz w:val="22"/>
                <w:szCs w:val="22"/>
                <w:lang w:val="en-US" w:eastAsia="en-US"/>
              </w:rPr>
              <w:t xml:space="preserve"> </w:t>
            </w:r>
            <w:proofErr w:type="spellStart"/>
            <w:r w:rsidRPr="005C5D36">
              <w:rPr>
                <w:sz w:val="22"/>
                <w:szCs w:val="22"/>
                <w:lang w:val="en-US" w:eastAsia="en-US"/>
              </w:rPr>
              <w:t>piešķir</w:t>
            </w:r>
            <w:proofErr w:type="spellEnd"/>
            <w:r w:rsidRPr="005C5D36">
              <w:rPr>
                <w:sz w:val="22"/>
                <w:szCs w:val="22"/>
                <w:lang w:val="en-US" w:eastAsia="en-US"/>
              </w:rPr>
              <w:t xml:space="preserve"> </w:t>
            </w:r>
            <w:proofErr w:type="spellStart"/>
            <w:r w:rsidRPr="005C5D36">
              <w:rPr>
                <w:sz w:val="22"/>
                <w:szCs w:val="22"/>
                <w:lang w:val="en-US" w:eastAsia="en-US"/>
              </w:rPr>
              <w:t>invaliditātes</w:t>
            </w:r>
            <w:proofErr w:type="spellEnd"/>
            <w:r w:rsidRPr="005C5D36">
              <w:rPr>
                <w:sz w:val="22"/>
                <w:szCs w:val="22"/>
                <w:lang w:val="en-US" w:eastAsia="en-US"/>
              </w:rPr>
              <w:t xml:space="preserve"> </w:t>
            </w:r>
            <w:proofErr w:type="spellStart"/>
            <w:r w:rsidRPr="005C5D36">
              <w:rPr>
                <w:sz w:val="22"/>
                <w:szCs w:val="22"/>
                <w:lang w:val="en-US" w:eastAsia="en-US"/>
              </w:rPr>
              <w:t>pensijas</w:t>
            </w:r>
            <w:proofErr w:type="spellEnd"/>
            <w:r w:rsidRPr="005C5D36">
              <w:rPr>
                <w:sz w:val="22"/>
                <w:szCs w:val="22"/>
                <w:lang w:val="en-US" w:eastAsia="en-US"/>
              </w:rPr>
              <w:t xml:space="preserve"> </w:t>
            </w:r>
            <w:proofErr w:type="spellStart"/>
            <w:r w:rsidRPr="005C5D36">
              <w:rPr>
                <w:sz w:val="22"/>
                <w:szCs w:val="22"/>
                <w:lang w:val="en-US" w:eastAsia="en-US"/>
              </w:rPr>
              <w:t>vietā</w:t>
            </w:r>
            <w:proofErr w:type="spellEnd"/>
            <w:r w:rsidRPr="005C5D36">
              <w:rPr>
                <w:sz w:val="22"/>
                <w:szCs w:val="22"/>
                <w:lang w:val="en-US" w:eastAsia="en-US"/>
              </w:rPr>
              <w:t xml:space="preserve"> un </w:t>
            </w:r>
            <w:proofErr w:type="spellStart"/>
            <w:r w:rsidRPr="005C5D36">
              <w:rPr>
                <w:sz w:val="22"/>
                <w:szCs w:val="22"/>
                <w:lang w:val="en-US" w:eastAsia="en-US"/>
              </w:rPr>
              <w:t>jau</w:t>
            </w:r>
            <w:proofErr w:type="spellEnd"/>
            <w:r w:rsidRPr="005C5D36">
              <w:rPr>
                <w:sz w:val="22"/>
                <w:szCs w:val="22"/>
                <w:lang w:val="en-US" w:eastAsia="en-US"/>
              </w:rPr>
              <w:t xml:space="preserve"> </w:t>
            </w:r>
            <w:proofErr w:type="spellStart"/>
            <w:r w:rsidRPr="005C5D36">
              <w:rPr>
                <w:sz w:val="22"/>
                <w:szCs w:val="22"/>
                <w:lang w:val="en-US" w:eastAsia="en-US"/>
              </w:rPr>
              <w:t>iepriekš</w:t>
            </w:r>
            <w:proofErr w:type="spellEnd"/>
            <w:r w:rsidRPr="005C5D36">
              <w:rPr>
                <w:sz w:val="22"/>
                <w:szCs w:val="22"/>
                <w:lang w:val="en-US" w:eastAsia="en-US"/>
              </w:rPr>
              <w:t xml:space="preserve"> (</w:t>
            </w:r>
            <w:proofErr w:type="spellStart"/>
            <w:r w:rsidRPr="005C5D36">
              <w:rPr>
                <w:sz w:val="22"/>
                <w:szCs w:val="22"/>
                <w:lang w:val="en-US" w:eastAsia="en-US"/>
              </w:rPr>
              <w:t>līdz</w:t>
            </w:r>
            <w:proofErr w:type="spellEnd"/>
            <w:r w:rsidRPr="005C5D36">
              <w:rPr>
                <w:sz w:val="22"/>
                <w:szCs w:val="22"/>
                <w:lang w:val="en-US" w:eastAsia="en-US"/>
              </w:rPr>
              <w:t xml:space="preserve"> 2012.gadam) pie </w:t>
            </w:r>
            <w:proofErr w:type="spellStart"/>
            <w:r w:rsidRPr="005C5D36">
              <w:rPr>
                <w:sz w:val="22"/>
                <w:szCs w:val="22"/>
                <w:lang w:val="en-US" w:eastAsia="en-US"/>
              </w:rPr>
              <w:t>invaliditātes</w:t>
            </w:r>
            <w:proofErr w:type="spellEnd"/>
            <w:r w:rsidRPr="005C5D36">
              <w:rPr>
                <w:sz w:val="22"/>
                <w:szCs w:val="22"/>
                <w:lang w:val="en-US" w:eastAsia="en-US"/>
              </w:rPr>
              <w:t xml:space="preserve"> </w:t>
            </w:r>
            <w:proofErr w:type="spellStart"/>
            <w:r w:rsidRPr="005C5D36">
              <w:rPr>
                <w:sz w:val="22"/>
                <w:szCs w:val="22"/>
                <w:lang w:val="en-US" w:eastAsia="en-US"/>
              </w:rPr>
              <w:t>pensijas</w:t>
            </w:r>
            <w:proofErr w:type="spellEnd"/>
            <w:r w:rsidRPr="005C5D36">
              <w:rPr>
                <w:sz w:val="22"/>
                <w:szCs w:val="22"/>
                <w:lang w:val="en-US" w:eastAsia="en-US"/>
              </w:rPr>
              <w:t xml:space="preserve"> </w:t>
            </w:r>
            <w:proofErr w:type="spellStart"/>
            <w:r w:rsidRPr="005C5D36">
              <w:rPr>
                <w:sz w:val="22"/>
                <w:szCs w:val="22"/>
                <w:lang w:val="en-US" w:eastAsia="en-US"/>
              </w:rPr>
              <w:t>bija</w:t>
            </w:r>
            <w:proofErr w:type="spellEnd"/>
            <w:r w:rsidRPr="005C5D36">
              <w:rPr>
                <w:sz w:val="22"/>
                <w:szCs w:val="22"/>
                <w:lang w:val="en-US" w:eastAsia="en-US"/>
              </w:rPr>
              <w:t xml:space="preserve"> </w:t>
            </w:r>
            <w:proofErr w:type="spellStart"/>
            <w:r w:rsidRPr="005C5D36">
              <w:rPr>
                <w:sz w:val="22"/>
                <w:szCs w:val="22"/>
                <w:lang w:val="en-US" w:eastAsia="en-US"/>
              </w:rPr>
              <w:t>piešķirta</w:t>
            </w:r>
            <w:proofErr w:type="spellEnd"/>
            <w:r w:rsidRPr="005C5D36">
              <w:rPr>
                <w:sz w:val="22"/>
                <w:szCs w:val="22"/>
                <w:lang w:val="en-US" w:eastAsia="en-US"/>
              </w:rPr>
              <w:t xml:space="preserve"> </w:t>
            </w:r>
            <w:proofErr w:type="spellStart"/>
            <w:r w:rsidRPr="005C5D36">
              <w:rPr>
                <w:sz w:val="22"/>
                <w:szCs w:val="22"/>
                <w:lang w:val="en-US" w:eastAsia="en-US"/>
              </w:rPr>
              <w:t>piemaksa</w:t>
            </w:r>
            <w:proofErr w:type="spellEnd"/>
            <w:r w:rsidRPr="005C5D36">
              <w:rPr>
                <w:sz w:val="22"/>
                <w:szCs w:val="22"/>
                <w:lang w:val="en-US" w:eastAsia="en-US"/>
              </w:rPr>
              <w:t xml:space="preserve">. </w:t>
            </w:r>
          </w:p>
          <w:p w14:paraId="1FA38064" w14:textId="7213CFFE" w:rsidR="009C7EF1" w:rsidRPr="005C5D36" w:rsidRDefault="009C7EF1" w:rsidP="009C7EF1">
            <w:pPr>
              <w:jc w:val="both"/>
              <w:rPr>
                <w:color w:val="000000"/>
                <w:sz w:val="22"/>
                <w:szCs w:val="22"/>
                <w:lang w:eastAsia="en-US"/>
              </w:rPr>
            </w:pPr>
            <w:r w:rsidRPr="005C5D36">
              <w:rPr>
                <w:color w:val="000000"/>
                <w:sz w:val="22"/>
                <w:szCs w:val="22"/>
              </w:rPr>
              <w:t xml:space="preserve">Satversmes tiesas 2013.gada 13.februāra spriedumā lietā Nr. 2012-12-01 par pensiju piemaksu izmaksu atcelšanu, sākot ar 2012.gada 1.janvāri, ir uzsvērts, ka pensiju piemaksa ir uzskatāma par pagaidu un papildu sociālā atbalsta instrumentu. Satversmes tiesa savā spriedumā atzina, ka, ekonomiskās krīzes ietekmē, samazinoties finansiālajiem līdzekļiem </w:t>
            </w:r>
            <w:r w:rsidRPr="005C5D36">
              <w:rPr>
                <w:color w:val="000000"/>
                <w:sz w:val="22"/>
                <w:szCs w:val="22"/>
              </w:rPr>
              <w:lastRenderedPageBreak/>
              <w:t xml:space="preserve">speciālajā budžetā, piemaksu atcelšana ir pieļaujama. </w:t>
            </w:r>
          </w:p>
          <w:p w14:paraId="5E8141C9" w14:textId="2C801458" w:rsidR="009C7EF1" w:rsidRPr="005C5D36" w:rsidRDefault="009C7EF1" w:rsidP="009C7EF1">
            <w:pPr>
              <w:jc w:val="both"/>
              <w:rPr>
                <w:color w:val="000000"/>
                <w:sz w:val="22"/>
                <w:szCs w:val="22"/>
              </w:rPr>
            </w:pPr>
            <w:r w:rsidRPr="005C5D36">
              <w:rPr>
                <w:color w:val="000000"/>
                <w:sz w:val="22"/>
                <w:szCs w:val="22"/>
              </w:rPr>
              <w:t xml:space="preserve">Tā kā no 2014.gada piemaksas izmaksā no valsts pamatbudžeta līdzekļiem, </w:t>
            </w:r>
            <w:proofErr w:type="spellStart"/>
            <w:r w:rsidRPr="005C5D36">
              <w:rPr>
                <w:sz w:val="22"/>
                <w:szCs w:val="22"/>
                <w:lang w:val="en-US"/>
              </w:rPr>
              <w:t>Labklājības</w:t>
            </w:r>
            <w:proofErr w:type="spellEnd"/>
            <w:r w:rsidRPr="005C5D36">
              <w:rPr>
                <w:sz w:val="22"/>
                <w:szCs w:val="22"/>
                <w:lang w:val="en-US"/>
              </w:rPr>
              <w:t xml:space="preserve"> </w:t>
            </w:r>
            <w:proofErr w:type="spellStart"/>
            <w:r w:rsidRPr="005C5D36">
              <w:rPr>
                <w:sz w:val="22"/>
                <w:szCs w:val="22"/>
                <w:lang w:val="en-US"/>
              </w:rPr>
              <w:t>ministrija</w:t>
            </w:r>
            <w:proofErr w:type="spellEnd"/>
            <w:r w:rsidRPr="005C5D36">
              <w:rPr>
                <w:sz w:val="22"/>
                <w:szCs w:val="22"/>
                <w:lang w:val="en-US"/>
              </w:rPr>
              <w:t xml:space="preserve"> </w:t>
            </w:r>
            <w:proofErr w:type="spellStart"/>
            <w:r w:rsidRPr="005C5D36">
              <w:rPr>
                <w:sz w:val="22"/>
                <w:szCs w:val="22"/>
                <w:lang w:val="en-US"/>
              </w:rPr>
              <w:t>valsts</w:t>
            </w:r>
            <w:proofErr w:type="spellEnd"/>
            <w:r w:rsidRPr="005C5D36">
              <w:rPr>
                <w:sz w:val="22"/>
                <w:szCs w:val="22"/>
                <w:lang w:val="en-US"/>
              </w:rPr>
              <w:t xml:space="preserve"> </w:t>
            </w:r>
            <w:proofErr w:type="spellStart"/>
            <w:r w:rsidRPr="005C5D36">
              <w:rPr>
                <w:sz w:val="22"/>
                <w:szCs w:val="22"/>
                <w:lang w:val="en-US"/>
              </w:rPr>
              <w:t>budžeta</w:t>
            </w:r>
            <w:proofErr w:type="spellEnd"/>
            <w:r w:rsidRPr="005C5D36">
              <w:rPr>
                <w:sz w:val="22"/>
                <w:szCs w:val="22"/>
                <w:lang w:val="en-US"/>
              </w:rPr>
              <w:t xml:space="preserve"> </w:t>
            </w:r>
            <w:proofErr w:type="spellStart"/>
            <w:r w:rsidRPr="005C5D36">
              <w:rPr>
                <w:sz w:val="22"/>
                <w:szCs w:val="22"/>
                <w:lang w:val="en-US"/>
              </w:rPr>
              <w:t>sagatavošanas</w:t>
            </w:r>
            <w:proofErr w:type="spellEnd"/>
            <w:r w:rsidRPr="005C5D36">
              <w:rPr>
                <w:sz w:val="22"/>
                <w:szCs w:val="22"/>
                <w:lang w:val="en-US"/>
              </w:rPr>
              <w:t xml:space="preserve"> </w:t>
            </w:r>
            <w:proofErr w:type="spellStart"/>
            <w:r w:rsidRPr="005C5D36">
              <w:rPr>
                <w:sz w:val="22"/>
                <w:szCs w:val="22"/>
                <w:lang w:val="en-US"/>
              </w:rPr>
              <w:t>procesā</w:t>
            </w:r>
            <w:proofErr w:type="spellEnd"/>
            <w:r w:rsidRPr="005C5D36">
              <w:rPr>
                <w:sz w:val="22"/>
                <w:szCs w:val="22"/>
                <w:lang w:val="en-US"/>
              </w:rPr>
              <w:t xml:space="preserve"> </w:t>
            </w:r>
            <w:proofErr w:type="spellStart"/>
            <w:r w:rsidRPr="005C5D36">
              <w:rPr>
                <w:sz w:val="22"/>
                <w:szCs w:val="22"/>
                <w:lang w:val="en-US"/>
              </w:rPr>
              <w:t>gan</w:t>
            </w:r>
            <w:proofErr w:type="spellEnd"/>
            <w:r w:rsidRPr="005C5D36">
              <w:rPr>
                <w:sz w:val="22"/>
                <w:szCs w:val="22"/>
                <w:lang w:val="en-US"/>
              </w:rPr>
              <w:t xml:space="preserve"> 2020.gadam, </w:t>
            </w:r>
            <w:proofErr w:type="spellStart"/>
            <w:r w:rsidRPr="005C5D36">
              <w:rPr>
                <w:sz w:val="22"/>
                <w:szCs w:val="22"/>
                <w:lang w:val="en-US"/>
              </w:rPr>
              <w:t>gan</w:t>
            </w:r>
            <w:proofErr w:type="spellEnd"/>
            <w:r w:rsidRPr="005C5D36">
              <w:rPr>
                <w:sz w:val="22"/>
                <w:szCs w:val="22"/>
                <w:lang w:val="en-US"/>
              </w:rPr>
              <w:t xml:space="preserve"> 2021.gadam </w:t>
            </w:r>
            <w:proofErr w:type="spellStart"/>
            <w:r w:rsidRPr="005C5D36">
              <w:rPr>
                <w:sz w:val="22"/>
                <w:szCs w:val="22"/>
                <w:lang w:val="en-US"/>
              </w:rPr>
              <w:t>bija</w:t>
            </w:r>
            <w:proofErr w:type="spellEnd"/>
            <w:r w:rsidRPr="005C5D36">
              <w:rPr>
                <w:sz w:val="22"/>
                <w:szCs w:val="22"/>
                <w:lang w:val="en-US"/>
              </w:rPr>
              <w:t xml:space="preserve"> </w:t>
            </w:r>
            <w:proofErr w:type="spellStart"/>
            <w:r w:rsidRPr="005C5D36">
              <w:rPr>
                <w:sz w:val="22"/>
                <w:szCs w:val="22"/>
                <w:lang w:val="en-US"/>
              </w:rPr>
              <w:t>iesniegusi</w:t>
            </w:r>
            <w:proofErr w:type="spellEnd"/>
            <w:r w:rsidRPr="005C5D36">
              <w:rPr>
                <w:sz w:val="22"/>
                <w:szCs w:val="22"/>
                <w:lang w:val="en-US"/>
              </w:rPr>
              <w:t xml:space="preserve"> </w:t>
            </w:r>
            <w:proofErr w:type="spellStart"/>
            <w:r w:rsidRPr="005C5D36">
              <w:rPr>
                <w:sz w:val="22"/>
                <w:szCs w:val="22"/>
                <w:lang w:val="en-US"/>
              </w:rPr>
              <w:t>prioritāro</w:t>
            </w:r>
            <w:proofErr w:type="spellEnd"/>
            <w:r w:rsidRPr="005C5D36">
              <w:rPr>
                <w:sz w:val="22"/>
                <w:szCs w:val="22"/>
                <w:lang w:val="en-US"/>
              </w:rPr>
              <w:t xml:space="preserve"> </w:t>
            </w:r>
            <w:proofErr w:type="spellStart"/>
            <w:r w:rsidRPr="005C5D36">
              <w:rPr>
                <w:sz w:val="22"/>
                <w:szCs w:val="22"/>
                <w:lang w:val="en-US"/>
              </w:rPr>
              <w:t>pasākumu</w:t>
            </w:r>
            <w:proofErr w:type="spellEnd"/>
            <w:r w:rsidRPr="005C5D36">
              <w:rPr>
                <w:sz w:val="22"/>
                <w:szCs w:val="22"/>
                <w:lang w:val="en-US"/>
              </w:rPr>
              <w:t xml:space="preserve"> - </w:t>
            </w:r>
            <w:proofErr w:type="spellStart"/>
            <w:r w:rsidRPr="005C5D36">
              <w:rPr>
                <w:sz w:val="22"/>
                <w:szCs w:val="22"/>
                <w:lang w:val="en-US"/>
              </w:rPr>
              <w:t>pakāpeniski</w:t>
            </w:r>
            <w:proofErr w:type="spellEnd"/>
            <w:r w:rsidRPr="005C5D36">
              <w:rPr>
                <w:sz w:val="22"/>
                <w:szCs w:val="22"/>
                <w:lang w:val="en-US"/>
              </w:rPr>
              <w:t xml:space="preserve"> </w:t>
            </w:r>
            <w:proofErr w:type="spellStart"/>
            <w:r w:rsidRPr="005C5D36">
              <w:rPr>
                <w:sz w:val="22"/>
                <w:szCs w:val="22"/>
                <w:lang w:val="en-US"/>
              </w:rPr>
              <w:t>atjaunot</w:t>
            </w:r>
            <w:proofErr w:type="spellEnd"/>
            <w:r w:rsidRPr="005C5D36">
              <w:rPr>
                <w:sz w:val="22"/>
                <w:szCs w:val="22"/>
                <w:lang w:val="en-US"/>
              </w:rPr>
              <w:t xml:space="preserve"> </w:t>
            </w:r>
            <w:proofErr w:type="spellStart"/>
            <w:r w:rsidRPr="005C5D36">
              <w:rPr>
                <w:sz w:val="22"/>
                <w:szCs w:val="22"/>
                <w:lang w:val="en-US"/>
              </w:rPr>
              <w:t>piemaksu</w:t>
            </w:r>
            <w:proofErr w:type="spellEnd"/>
            <w:r w:rsidRPr="005C5D36">
              <w:rPr>
                <w:sz w:val="22"/>
                <w:szCs w:val="22"/>
                <w:lang w:val="en-US"/>
              </w:rPr>
              <w:t xml:space="preserve"> </w:t>
            </w:r>
            <w:proofErr w:type="spellStart"/>
            <w:r w:rsidRPr="005C5D36">
              <w:rPr>
                <w:sz w:val="22"/>
                <w:szCs w:val="22"/>
                <w:lang w:val="en-US"/>
              </w:rPr>
              <w:t>piešķiršanu</w:t>
            </w:r>
            <w:proofErr w:type="spellEnd"/>
            <w:r w:rsidRPr="005C5D36">
              <w:rPr>
                <w:sz w:val="22"/>
                <w:szCs w:val="22"/>
                <w:lang w:val="en-US"/>
              </w:rPr>
              <w:t xml:space="preserve"> pie </w:t>
            </w:r>
            <w:proofErr w:type="spellStart"/>
            <w:r w:rsidRPr="005C5D36">
              <w:rPr>
                <w:sz w:val="22"/>
                <w:szCs w:val="22"/>
                <w:lang w:val="en-US"/>
              </w:rPr>
              <w:t>tām</w:t>
            </w:r>
            <w:proofErr w:type="spellEnd"/>
            <w:r w:rsidRPr="005C5D36">
              <w:rPr>
                <w:sz w:val="22"/>
                <w:szCs w:val="22"/>
                <w:lang w:val="en-US"/>
              </w:rPr>
              <w:t xml:space="preserve"> </w:t>
            </w:r>
            <w:proofErr w:type="spellStart"/>
            <w:r w:rsidRPr="005C5D36">
              <w:rPr>
                <w:sz w:val="22"/>
                <w:szCs w:val="22"/>
                <w:lang w:val="en-US"/>
              </w:rPr>
              <w:t>vecuma</w:t>
            </w:r>
            <w:proofErr w:type="spellEnd"/>
            <w:r w:rsidRPr="005C5D36">
              <w:rPr>
                <w:sz w:val="22"/>
                <w:szCs w:val="22"/>
                <w:lang w:val="en-US"/>
              </w:rPr>
              <w:t xml:space="preserve"> un </w:t>
            </w:r>
            <w:proofErr w:type="spellStart"/>
            <w:r w:rsidRPr="005C5D36">
              <w:rPr>
                <w:sz w:val="22"/>
                <w:szCs w:val="22"/>
                <w:lang w:val="en-US"/>
              </w:rPr>
              <w:t>arī</w:t>
            </w:r>
            <w:proofErr w:type="spellEnd"/>
            <w:r w:rsidRPr="005C5D36">
              <w:rPr>
                <w:sz w:val="22"/>
                <w:szCs w:val="22"/>
                <w:lang w:val="en-US"/>
              </w:rPr>
              <w:t xml:space="preserve"> </w:t>
            </w:r>
            <w:proofErr w:type="spellStart"/>
            <w:r w:rsidRPr="005C5D36">
              <w:rPr>
                <w:sz w:val="22"/>
                <w:szCs w:val="22"/>
                <w:lang w:val="en-US"/>
              </w:rPr>
              <w:t>invaliditātes</w:t>
            </w:r>
            <w:proofErr w:type="spellEnd"/>
            <w:r w:rsidRPr="005C5D36">
              <w:rPr>
                <w:sz w:val="22"/>
                <w:szCs w:val="22"/>
                <w:lang w:val="en-US"/>
              </w:rPr>
              <w:t xml:space="preserve"> </w:t>
            </w:r>
            <w:proofErr w:type="spellStart"/>
            <w:r w:rsidRPr="005C5D36">
              <w:rPr>
                <w:sz w:val="22"/>
                <w:szCs w:val="22"/>
                <w:lang w:val="en-US"/>
              </w:rPr>
              <w:t>pensijām</w:t>
            </w:r>
            <w:proofErr w:type="spellEnd"/>
            <w:r w:rsidRPr="005C5D36">
              <w:rPr>
                <w:sz w:val="22"/>
                <w:szCs w:val="22"/>
                <w:lang w:val="en-US"/>
              </w:rPr>
              <w:t xml:space="preserve">, kas </w:t>
            </w:r>
            <w:proofErr w:type="spellStart"/>
            <w:r w:rsidRPr="005C5D36">
              <w:rPr>
                <w:sz w:val="22"/>
                <w:szCs w:val="22"/>
                <w:lang w:val="en-US"/>
              </w:rPr>
              <w:t>piešķirtas</w:t>
            </w:r>
            <w:proofErr w:type="spellEnd"/>
            <w:r w:rsidRPr="005C5D36">
              <w:rPr>
                <w:sz w:val="22"/>
                <w:szCs w:val="22"/>
                <w:lang w:val="en-US"/>
              </w:rPr>
              <w:t xml:space="preserve"> </w:t>
            </w:r>
            <w:proofErr w:type="spellStart"/>
            <w:r w:rsidRPr="005C5D36">
              <w:rPr>
                <w:sz w:val="22"/>
                <w:szCs w:val="22"/>
                <w:lang w:val="en-US"/>
              </w:rPr>
              <w:t>laikā</w:t>
            </w:r>
            <w:proofErr w:type="spellEnd"/>
            <w:r w:rsidRPr="005C5D36">
              <w:rPr>
                <w:sz w:val="22"/>
                <w:szCs w:val="22"/>
                <w:lang w:val="en-US"/>
              </w:rPr>
              <w:t xml:space="preserve"> </w:t>
            </w:r>
            <w:proofErr w:type="spellStart"/>
            <w:r w:rsidRPr="005C5D36">
              <w:rPr>
                <w:sz w:val="22"/>
                <w:szCs w:val="22"/>
                <w:lang w:val="en-US"/>
              </w:rPr>
              <w:t>pēc</w:t>
            </w:r>
            <w:proofErr w:type="spellEnd"/>
            <w:r w:rsidRPr="005C5D36">
              <w:rPr>
                <w:sz w:val="22"/>
                <w:szCs w:val="22"/>
                <w:lang w:val="en-US"/>
              </w:rPr>
              <w:t xml:space="preserve"> 2012.gada 1.janvāra, </w:t>
            </w:r>
            <w:proofErr w:type="spellStart"/>
            <w:r w:rsidRPr="005C5D36">
              <w:rPr>
                <w:sz w:val="22"/>
                <w:szCs w:val="22"/>
                <w:lang w:val="en-US"/>
              </w:rPr>
              <w:t>tomēr</w:t>
            </w:r>
            <w:proofErr w:type="spellEnd"/>
            <w:r w:rsidRPr="005C5D36">
              <w:rPr>
                <w:sz w:val="22"/>
                <w:szCs w:val="22"/>
                <w:lang w:val="en-US"/>
              </w:rPr>
              <w:t xml:space="preserve"> </w:t>
            </w:r>
            <w:proofErr w:type="spellStart"/>
            <w:r w:rsidRPr="005C5D36">
              <w:rPr>
                <w:sz w:val="22"/>
                <w:szCs w:val="22"/>
                <w:lang w:val="en-US"/>
              </w:rPr>
              <w:t>valsts</w:t>
            </w:r>
            <w:proofErr w:type="spellEnd"/>
            <w:r w:rsidRPr="005C5D36">
              <w:rPr>
                <w:sz w:val="22"/>
                <w:szCs w:val="22"/>
                <w:lang w:val="en-US"/>
              </w:rPr>
              <w:t xml:space="preserve"> </w:t>
            </w:r>
            <w:proofErr w:type="spellStart"/>
            <w:r w:rsidRPr="005C5D36">
              <w:rPr>
                <w:sz w:val="22"/>
                <w:szCs w:val="22"/>
                <w:lang w:val="en-US"/>
              </w:rPr>
              <w:t>budžeta</w:t>
            </w:r>
            <w:proofErr w:type="spellEnd"/>
            <w:r w:rsidRPr="005C5D36">
              <w:rPr>
                <w:sz w:val="22"/>
                <w:szCs w:val="22"/>
                <w:lang w:val="en-US"/>
              </w:rPr>
              <w:t xml:space="preserve"> 2020. un 2021.gadam </w:t>
            </w:r>
            <w:proofErr w:type="spellStart"/>
            <w:r w:rsidRPr="005C5D36">
              <w:rPr>
                <w:sz w:val="22"/>
                <w:szCs w:val="22"/>
                <w:lang w:val="en-US"/>
              </w:rPr>
              <w:t>veidošanas</w:t>
            </w:r>
            <w:proofErr w:type="spellEnd"/>
            <w:r w:rsidRPr="005C5D36">
              <w:rPr>
                <w:sz w:val="22"/>
                <w:szCs w:val="22"/>
                <w:lang w:val="en-US"/>
              </w:rPr>
              <w:t xml:space="preserve"> </w:t>
            </w:r>
            <w:proofErr w:type="spellStart"/>
            <w:r w:rsidRPr="005C5D36">
              <w:rPr>
                <w:sz w:val="22"/>
                <w:szCs w:val="22"/>
                <w:lang w:val="en-US"/>
              </w:rPr>
              <w:t>procesā</w:t>
            </w:r>
            <w:proofErr w:type="spellEnd"/>
            <w:r w:rsidRPr="005C5D36">
              <w:rPr>
                <w:sz w:val="22"/>
                <w:szCs w:val="22"/>
                <w:lang w:val="en-US"/>
              </w:rPr>
              <w:t xml:space="preserve"> </w:t>
            </w:r>
            <w:proofErr w:type="spellStart"/>
            <w:r w:rsidRPr="005C5D36">
              <w:rPr>
                <w:sz w:val="22"/>
                <w:szCs w:val="22"/>
                <w:lang w:val="en-US"/>
              </w:rPr>
              <w:t>šī</w:t>
            </w:r>
            <w:proofErr w:type="spellEnd"/>
            <w:r w:rsidRPr="005C5D36">
              <w:rPr>
                <w:sz w:val="22"/>
                <w:szCs w:val="22"/>
                <w:lang w:val="en-US"/>
              </w:rPr>
              <w:t xml:space="preserve"> </w:t>
            </w:r>
            <w:proofErr w:type="spellStart"/>
            <w:r w:rsidRPr="005C5D36">
              <w:rPr>
                <w:sz w:val="22"/>
                <w:szCs w:val="22"/>
                <w:lang w:val="en-US"/>
              </w:rPr>
              <w:t>iniciatīva</w:t>
            </w:r>
            <w:proofErr w:type="spellEnd"/>
            <w:r w:rsidRPr="005C5D36">
              <w:rPr>
                <w:sz w:val="22"/>
                <w:szCs w:val="22"/>
                <w:lang w:val="en-US"/>
              </w:rPr>
              <w:t xml:space="preserve"> </w:t>
            </w:r>
            <w:proofErr w:type="spellStart"/>
            <w:r w:rsidRPr="005C5D36">
              <w:rPr>
                <w:sz w:val="22"/>
                <w:szCs w:val="22"/>
                <w:lang w:val="en-US"/>
              </w:rPr>
              <w:t>netika</w:t>
            </w:r>
            <w:proofErr w:type="spellEnd"/>
            <w:r w:rsidRPr="005C5D36">
              <w:rPr>
                <w:sz w:val="22"/>
                <w:szCs w:val="22"/>
                <w:lang w:val="en-US"/>
              </w:rPr>
              <w:t xml:space="preserve"> </w:t>
            </w:r>
            <w:proofErr w:type="spellStart"/>
            <w:r w:rsidRPr="005C5D36">
              <w:rPr>
                <w:sz w:val="22"/>
                <w:szCs w:val="22"/>
                <w:lang w:val="en-US"/>
              </w:rPr>
              <w:t>atbalstīta</w:t>
            </w:r>
            <w:proofErr w:type="spellEnd"/>
            <w:r w:rsidRPr="005C5D36">
              <w:rPr>
                <w:sz w:val="22"/>
                <w:szCs w:val="22"/>
                <w:lang w:val="en-US"/>
              </w:rPr>
              <w:t>.</w:t>
            </w:r>
            <w:r>
              <w:rPr>
                <w:sz w:val="22"/>
                <w:szCs w:val="22"/>
                <w:lang w:val="en-US"/>
              </w:rPr>
              <w:t xml:space="preserve"> </w:t>
            </w:r>
            <w:proofErr w:type="spellStart"/>
            <w:r>
              <w:rPr>
                <w:sz w:val="22"/>
                <w:szCs w:val="22"/>
                <w:lang w:val="en-US"/>
              </w:rPr>
              <w:t>Arī</w:t>
            </w:r>
            <w:proofErr w:type="spellEnd"/>
            <w:r>
              <w:rPr>
                <w:sz w:val="22"/>
                <w:szCs w:val="22"/>
                <w:lang w:val="en-US"/>
              </w:rPr>
              <w:t xml:space="preserve"> 2022.gada </w:t>
            </w:r>
            <w:proofErr w:type="spellStart"/>
            <w:r>
              <w:rPr>
                <w:sz w:val="22"/>
                <w:szCs w:val="22"/>
                <w:lang w:val="en-US"/>
              </w:rPr>
              <w:t>prioritāro</w:t>
            </w:r>
            <w:proofErr w:type="spellEnd"/>
            <w:r>
              <w:rPr>
                <w:sz w:val="22"/>
                <w:szCs w:val="22"/>
                <w:lang w:val="en-US"/>
              </w:rPr>
              <w:t xml:space="preserve"> </w:t>
            </w:r>
            <w:proofErr w:type="spellStart"/>
            <w:r>
              <w:rPr>
                <w:sz w:val="22"/>
                <w:szCs w:val="22"/>
                <w:lang w:val="en-US"/>
              </w:rPr>
              <w:t>pasākumu</w:t>
            </w:r>
            <w:proofErr w:type="spellEnd"/>
            <w:r>
              <w:rPr>
                <w:sz w:val="22"/>
                <w:szCs w:val="22"/>
                <w:lang w:val="en-US"/>
              </w:rPr>
              <w:t xml:space="preserve"> </w:t>
            </w:r>
            <w:proofErr w:type="spellStart"/>
            <w:r>
              <w:rPr>
                <w:sz w:val="22"/>
                <w:szCs w:val="22"/>
                <w:lang w:val="en-US"/>
              </w:rPr>
              <w:t>sarakstā</w:t>
            </w:r>
            <w:proofErr w:type="spellEnd"/>
            <w:r>
              <w:rPr>
                <w:sz w:val="22"/>
                <w:szCs w:val="22"/>
                <w:lang w:val="en-US"/>
              </w:rPr>
              <w:t xml:space="preserve"> </w:t>
            </w:r>
            <w:proofErr w:type="spellStart"/>
            <w:r>
              <w:rPr>
                <w:sz w:val="22"/>
                <w:szCs w:val="22"/>
                <w:lang w:val="en-US"/>
              </w:rPr>
              <w:t>Labklājības</w:t>
            </w:r>
            <w:proofErr w:type="spellEnd"/>
            <w:r>
              <w:rPr>
                <w:sz w:val="22"/>
                <w:szCs w:val="22"/>
                <w:lang w:val="en-US"/>
              </w:rPr>
              <w:t xml:space="preserve"> </w:t>
            </w:r>
            <w:proofErr w:type="spellStart"/>
            <w:r>
              <w:rPr>
                <w:sz w:val="22"/>
                <w:szCs w:val="22"/>
                <w:lang w:val="en-US"/>
              </w:rPr>
              <w:t>ministrija</w:t>
            </w:r>
            <w:proofErr w:type="spellEnd"/>
            <w:r>
              <w:rPr>
                <w:sz w:val="22"/>
                <w:szCs w:val="22"/>
                <w:lang w:val="en-US"/>
              </w:rPr>
              <w:t xml:space="preserve"> </w:t>
            </w:r>
            <w:proofErr w:type="spellStart"/>
            <w:r>
              <w:rPr>
                <w:sz w:val="22"/>
                <w:szCs w:val="22"/>
                <w:lang w:val="en-US"/>
              </w:rPr>
              <w:t>atkārtoti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iekļāvusi</w:t>
            </w:r>
            <w:proofErr w:type="spellEnd"/>
            <w:r>
              <w:rPr>
                <w:sz w:val="22"/>
                <w:szCs w:val="22"/>
                <w:lang w:val="en-US"/>
              </w:rPr>
              <w:t xml:space="preserve"> </w:t>
            </w:r>
            <w:proofErr w:type="spellStart"/>
            <w:r>
              <w:rPr>
                <w:sz w:val="22"/>
                <w:szCs w:val="22"/>
                <w:lang w:val="en-US"/>
              </w:rPr>
              <w:t>šo</w:t>
            </w:r>
            <w:proofErr w:type="spellEnd"/>
            <w:r>
              <w:rPr>
                <w:sz w:val="22"/>
                <w:szCs w:val="22"/>
                <w:lang w:val="en-US"/>
              </w:rPr>
              <w:t xml:space="preserve"> </w:t>
            </w:r>
            <w:proofErr w:type="spellStart"/>
            <w:r>
              <w:rPr>
                <w:sz w:val="22"/>
                <w:szCs w:val="22"/>
                <w:lang w:val="en-US"/>
              </w:rPr>
              <w:t>iniciatīvu</w:t>
            </w:r>
            <w:proofErr w:type="spellEnd"/>
            <w:r>
              <w:rPr>
                <w:sz w:val="22"/>
                <w:szCs w:val="22"/>
                <w:lang w:val="en-US"/>
              </w:rPr>
              <w:t>.</w:t>
            </w:r>
          </w:p>
          <w:p w14:paraId="6246F54A" w14:textId="7D1F2833" w:rsidR="009C7EF1" w:rsidRPr="005C5D36" w:rsidRDefault="009C7EF1" w:rsidP="009C7EF1">
            <w:pPr>
              <w:pStyle w:val="naisc"/>
              <w:spacing w:before="0" w:after="0"/>
              <w:jc w:val="both"/>
              <w:rPr>
                <w:bCs/>
                <w:sz w:val="22"/>
                <w:szCs w:val="22"/>
              </w:rPr>
            </w:pPr>
            <w:proofErr w:type="spellStart"/>
            <w:r w:rsidRPr="005C5D36">
              <w:rPr>
                <w:sz w:val="22"/>
                <w:szCs w:val="22"/>
                <w:lang w:val="en-US"/>
              </w:rPr>
              <w:t>Saskaņā</w:t>
            </w:r>
            <w:proofErr w:type="spellEnd"/>
            <w:r w:rsidRPr="005C5D36">
              <w:rPr>
                <w:sz w:val="22"/>
                <w:szCs w:val="22"/>
                <w:lang w:val="en-US"/>
              </w:rPr>
              <w:t xml:space="preserve"> </w:t>
            </w:r>
            <w:proofErr w:type="spellStart"/>
            <w:r w:rsidRPr="005C5D36">
              <w:rPr>
                <w:sz w:val="22"/>
                <w:szCs w:val="22"/>
                <w:lang w:val="en-US"/>
              </w:rPr>
              <w:t>ar</w:t>
            </w:r>
            <w:proofErr w:type="spellEnd"/>
            <w:r w:rsidRPr="005C5D36">
              <w:rPr>
                <w:sz w:val="22"/>
                <w:szCs w:val="22"/>
                <w:lang w:val="en-US"/>
              </w:rPr>
              <w:t xml:space="preserve"> VSAA </w:t>
            </w:r>
            <w:proofErr w:type="spellStart"/>
            <w:r w:rsidRPr="005C5D36">
              <w:rPr>
                <w:sz w:val="22"/>
                <w:szCs w:val="22"/>
                <w:lang w:val="en-US"/>
              </w:rPr>
              <w:t>sniegto</w:t>
            </w:r>
            <w:proofErr w:type="spellEnd"/>
            <w:r w:rsidRPr="005C5D36">
              <w:rPr>
                <w:sz w:val="22"/>
                <w:szCs w:val="22"/>
                <w:lang w:val="en-US"/>
              </w:rPr>
              <w:t xml:space="preserve"> </w:t>
            </w:r>
            <w:proofErr w:type="spellStart"/>
            <w:r w:rsidRPr="005C5D36">
              <w:rPr>
                <w:sz w:val="22"/>
                <w:szCs w:val="22"/>
                <w:lang w:val="en-US"/>
              </w:rPr>
              <w:t>informāciju</w:t>
            </w:r>
            <w:proofErr w:type="spellEnd"/>
            <w:r w:rsidRPr="005C5D36">
              <w:rPr>
                <w:sz w:val="22"/>
                <w:szCs w:val="22"/>
                <w:lang w:val="en-US"/>
              </w:rPr>
              <w:t xml:space="preserve"> 2019.gada </w:t>
            </w:r>
            <w:proofErr w:type="spellStart"/>
            <w:r w:rsidRPr="005C5D36">
              <w:rPr>
                <w:sz w:val="22"/>
                <w:szCs w:val="22"/>
                <w:lang w:val="en-US"/>
              </w:rPr>
              <w:t>jūnijā</w:t>
            </w:r>
            <w:proofErr w:type="spellEnd"/>
            <w:r w:rsidRPr="005C5D36">
              <w:rPr>
                <w:sz w:val="22"/>
                <w:szCs w:val="22"/>
                <w:lang w:val="en-US"/>
              </w:rPr>
              <w:t xml:space="preserve"> </w:t>
            </w:r>
            <w:proofErr w:type="spellStart"/>
            <w:r w:rsidRPr="005C5D36">
              <w:rPr>
                <w:sz w:val="22"/>
                <w:szCs w:val="22"/>
                <w:lang w:val="en-US"/>
              </w:rPr>
              <w:t>personu</w:t>
            </w:r>
            <w:proofErr w:type="spellEnd"/>
            <w:r w:rsidRPr="005C5D36">
              <w:rPr>
                <w:sz w:val="22"/>
                <w:szCs w:val="22"/>
                <w:lang w:val="en-US"/>
              </w:rPr>
              <w:t xml:space="preserve">, </w:t>
            </w:r>
            <w:proofErr w:type="spellStart"/>
            <w:r w:rsidRPr="005C5D36">
              <w:rPr>
                <w:sz w:val="22"/>
                <w:szCs w:val="22"/>
                <w:lang w:val="en-US"/>
              </w:rPr>
              <w:t>kurām</w:t>
            </w:r>
            <w:proofErr w:type="spellEnd"/>
            <w:r w:rsidRPr="005C5D36">
              <w:rPr>
                <w:sz w:val="22"/>
                <w:szCs w:val="22"/>
                <w:lang w:val="en-US"/>
              </w:rPr>
              <w:t xml:space="preserve"> </w:t>
            </w:r>
            <w:proofErr w:type="spellStart"/>
            <w:r w:rsidRPr="005C5D36">
              <w:rPr>
                <w:sz w:val="22"/>
                <w:szCs w:val="22"/>
                <w:lang w:val="en-US"/>
              </w:rPr>
              <w:t>vecuma</w:t>
            </w:r>
            <w:proofErr w:type="spellEnd"/>
            <w:r w:rsidRPr="005C5D36">
              <w:rPr>
                <w:sz w:val="22"/>
                <w:szCs w:val="22"/>
                <w:lang w:val="en-US"/>
              </w:rPr>
              <w:t xml:space="preserve"> </w:t>
            </w:r>
            <w:proofErr w:type="spellStart"/>
            <w:r w:rsidRPr="005C5D36">
              <w:rPr>
                <w:sz w:val="22"/>
                <w:szCs w:val="22"/>
                <w:lang w:val="en-US"/>
              </w:rPr>
              <w:t>pensija</w:t>
            </w:r>
            <w:proofErr w:type="spellEnd"/>
            <w:r w:rsidRPr="005C5D36">
              <w:rPr>
                <w:sz w:val="22"/>
                <w:szCs w:val="22"/>
                <w:lang w:val="en-US"/>
              </w:rPr>
              <w:t xml:space="preserve"> </w:t>
            </w:r>
            <w:proofErr w:type="spellStart"/>
            <w:r w:rsidRPr="005C5D36">
              <w:rPr>
                <w:sz w:val="22"/>
                <w:szCs w:val="22"/>
                <w:lang w:val="en-US"/>
              </w:rPr>
              <w:t>piešķirta</w:t>
            </w:r>
            <w:proofErr w:type="spellEnd"/>
            <w:r w:rsidRPr="005C5D36">
              <w:rPr>
                <w:sz w:val="22"/>
                <w:szCs w:val="22"/>
                <w:lang w:val="en-US"/>
              </w:rPr>
              <w:t xml:space="preserve"> </w:t>
            </w:r>
            <w:proofErr w:type="spellStart"/>
            <w:r w:rsidRPr="005C5D36">
              <w:rPr>
                <w:sz w:val="22"/>
                <w:szCs w:val="22"/>
                <w:lang w:val="en-US"/>
              </w:rPr>
              <w:t>līdz</w:t>
            </w:r>
            <w:proofErr w:type="spellEnd"/>
            <w:r w:rsidRPr="005C5D36">
              <w:rPr>
                <w:sz w:val="22"/>
                <w:szCs w:val="22"/>
                <w:lang w:val="en-US"/>
              </w:rPr>
              <w:t xml:space="preserve"> 1996.gada 31.decembrim, </w:t>
            </w:r>
            <w:proofErr w:type="spellStart"/>
            <w:r w:rsidRPr="005C5D36">
              <w:rPr>
                <w:sz w:val="22"/>
                <w:szCs w:val="22"/>
                <w:lang w:val="en-US"/>
              </w:rPr>
              <w:t>vidējais</w:t>
            </w:r>
            <w:proofErr w:type="spellEnd"/>
            <w:r w:rsidRPr="005C5D36">
              <w:rPr>
                <w:sz w:val="22"/>
                <w:szCs w:val="22"/>
                <w:lang w:val="en-US"/>
              </w:rPr>
              <w:t xml:space="preserve"> </w:t>
            </w:r>
            <w:proofErr w:type="spellStart"/>
            <w:r w:rsidRPr="005C5D36">
              <w:rPr>
                <w:sz w:val="22"/>
                <w:szCs w:val="22"/>
                <w:lang w:val="en-US"/>
              </w:rPr>
              <w:t>vecuma</w:t>
            </w:r>
            <w:proofErr w:type="spellEnd"/>
            <w:r w:rsidRPr="005C5D36">
              <w:rPr>
                <w:sz w:val="22"/>
                <w:szCs w:val="22"/>
                <w:lang w:val="en-US"/>
              </w:rPr>
              <w:t xml:space="preserve"> </w:t>
            </w:r>
            <w:proofErr w:type="spellStart"/>
            <w:r w:rsidRPr="005C5D36">
              <w:rPr>
                <w:sz w:val="22"/>
                <w:szCs w:val="22"/>
                <w:lang w:val="en-US"/>
              </w:rPr>
              <w:t>pensijas</w:t>
            </w:r>
            <w:proofErr w:type="spellEnd"/>
            <w:r w:rsidRPr="005C5D36">
              <w:rPr>
                <w:sz w:val="22"/>
                <w:szCs w:val="22"/>
                <w:lang w:val="en-US"/>
              </w:rPr>
              <w:t xml:space="preserve"> un </w:t>
            </w:r>
            <w:proofErr w:type="spellStart"/>
            <w:r w:rsidRPr="005C5D36">
              <w:rPr>
                <w:sz w:val="22"/>
                <w:szCs w:val="22"/>
                <w:lang w:val="en-US"/>
              </w:rPr>
              <w:t>piemaksas</w:t>
            </w:r>
            <w:proofErr w:type="spellEnd"/>
            <w:r w:rsidRPr="005C5D36">
              <w:rPr>
                <w:sz w:val="22"/>
                <w:szCs w:val="22"/>
                <w:lang w:val="en-US"/>
              </w:rPr>
              <w:t xml:space="preserve"> pie </w:t>
            </w:r>
            <w:proofErr w:type="spellStart"/>
            <w:r w:rsidRPr="005C5D36">
              <w:rPr>
                <w:sz w:val="22"/>
                <w:szCs w:val="22"/>
                <w:lang w:val="en-US"/>
              </w:rPr>
              <w:t>pensijas</w:t>
            </w:r>
            <w:proofErr w:type="spellEnd"/>
            <w:r w:rsidRPr="005C5D36">
              <w:rPr>
                <w:sz w:val="22"/>
                <w:szCs w:val="22"/>
                <w:lang w:val="en-US"/>
              </w:rPr>
              <w:t xml:space="preserve"> </w:t>
            </w:r>
            <w:proofErr w:type="spellStart"/>
            <w:r w:rsidRPr="005C5D36">
              <w:rPr>
                <w:sz w:val="22"/>
                <w:szCs w:val="22"/>
                <w:lang w:val="en-US"/>
              </w:rPr>
              <w:t>apmērs</w:t>
            </w:r>
            <w:proofErr w:type="spellEnd"/>
            <w:r w:rsidRPr="005C5D36">
              <w:rPr>
                <w:sz w:val="22"/>
                <w:szCs w:val="22"/>
                <w:lang w:val="en-US"/>
              </w:rPr>
              <w:t xml:space="preserve"> </w:t>
            </w:r>
            <w:proofErr w:type="spellStart"/>
            <w:r w:rsidRPr="005C5D36">
              <w:rPr>
                <w:sz w:val="22"/>
                <w:szCs w:val="22"/>
                <w:lang w:val="en-US"/>
              </w:rPr>
              <w:t>bija</w:t>
            </w:r>
            <w:proofErr w:type="spellEnd"/>
            <w:r w:rsidRPr="005C5D36">
              <w:rPr>
                <w:sz w:val="22"/>
                <w:szCs w:val="22"/>
                <w:lang w:val="en-US"/>
              </w:rPr>
              <w:t xml:space="preserve">  </w:t>
            </w:r>
            <w:r w:rsidRPr="005C5D36">
              <w:rPr>
                <w:b/>
                <w:bCs/>
                <w:sz w:val="22"/>
                <w:szCs w:val="22"/>
                <w:lang w:val="en-US"/>
              </w:rPr>
              <w:t>308</w:t>
            </w:r>
            <w:r w:rsidRPr="005C5D36">
              <w:rPr>
                <w:sz w:val="22"/>
                <w:szCs w:val="22"/>
                <w:lang w:val="en-US"/>
              </w:rPr>
              <w:t xml:space="preserve"> </w:t>
            </w:r>
            <w:r w:rsidRPr="005C5D36">
              <w:rPr>
                <w:i/>
                <w:iCs/>
                <w:sz w:val="22"/>
                <w:szCs w:val="22"/>
                <w:lang w:val="en-US"/>
              </w:rPr>
              <w:t>euro</w:t>
            </w:r>
            <w:r w:rsidRPr="005C5D36">
              <w:rPr>
                <w:sz w:val="22"/>
                <w:szCs w:val="22"/>
                <w:lang w:val="en-US"/>
              </w:rPr>
              <w:t xml:space="preserve">. </w:t>
            </w:r>
            <w:proofErr w:type="spellStart"/>
            <w:r w:rsidRPr="005C5D36">
              <w:rPr>
                <w:sz w:val="22"/>
                <w:szCs w:val="22"/>
                <w:lang w:val="en-US"/>
              </w:rPr>
              <w:t>Personu</w:t>
            </w:r>
            <w:proofErr w:type="spellEnd"/>
            <w:r w:rsidRPr="005C5D36">
              <w:rPr>
                <w:sz w:val="22"/>
                <w:szCs w:val="22"/>
                <w:lang w:val="en-US"/>
              </w:rPr>
              <w:t xml:space="preserve">, </w:t>
            </w:r>
            <w:proofErr w:type="spellStart"/>
            <w:r w:rsidRPr="005C5D36">
              <w:rPr>
                <w:sz w:val="22"/>
                <w:szCs w:val="22"/>
                <w:lang w:val="en-US"/>
              </w:rPr>
              <w:t>kuras</w:t>
            </w:r>
            <w:proofErr w:type="spellEnd"/>
            <w:r w:rsidRPr="005C5D36">
              <w:rPr>
                <w:sz w:val="22"/>
                <w:szCs w:val="22"/>
                <w:lang w:val="en-US"/>
              </w:rPr>
              <w:t xml:space="preserve"> </w:t>
            </w:r>
            <w:proofErr w:type="spellStart"/>
            <w:r w:rsidRPr="005C5D36">
              <w:rPr>
                <w:sz w:val="22"/>
                <w:szCs w:val="22"/>
                <w:lang w:val="en-US"/>
              </w:rPr>
              <w:t>pensionējās</w:t>
            </w:r>
            <w:proofErr w:type="spellEnd"/>
            <w:r w:rsidRPr="005C5D36">
              <w:rPr>
                <w:sz w:val="22"/>
                <w:szCs w:val="22"/>
                <w:lang w:val="en-US"/>
              </w:rPr>
              <w:t xml:space="preserve"> </w:t>
            </w:r>
            <w:proofErr w:type="spellStart"/>
            <w:r w:rsidRPr="005C5D36">
              <w:rPr>
                <w:sz w:val="22"/>
                <w:szCs w:val="22"/>
                <w:lang w:val="en-US"/>
              </w:rPr>
              <w:t>periodā</w:t>
            </w:r>
            <w:proofErr w:type="spellEnd"/>
            <w:r w:rsidRPr="005C5D36">
              <w:rPr>
                <w:sz w:val="22"/>
                <w:szCs w:val="22"/>
                <w:lang w:val="en-US"/>
              </w:rPr>
              <w:t xml:space="preserve"> no 1997.gada 1.janvāra </w:t>
            </w:r>
            <w:proofErr w:type="spellStart"/>
            <w:r w:rsidRPr="005C5D36">
              <w:rPr>
                <w:sz w:val="22"/>
                <w:szCs w:val="22"/>
                <w:lang w:val="en-US"/>
              </w:rPr>
              <w:t>līdz</w:t>
            </w:r>
            <w:proofErr w:type="spellEnd"/>
            <w:r w:rsidRPr="005C5D36">
              <w:rPr>
                <w:sz w:val="22"/>
                <w:szCs w:val="22"/>
                <w:lang w:val="en-US"/>
              </w:rPr>
              <w:t xml:space="preserve"> 2011.gada 31.decembrim, </w:t>
            </w:r>
            <w:proofErr w:type="spellStart"/>
            <w:r w:rsidRPr="005C5D36">
              <w:rPr>
                <w:sz w:val="22"/>
                <w:szCs w:val="22"/>
                <w:lang w:val="en-US"/>
              </w:rPr>
              <w:t>vidējais</w:t>
            </w:r>
            <w:proofErr w:type="spellEnd"/>
            <w:r w:rsidRPr="005C5D36">
              <w:rPr>
                <w:sz w:val="22"/>
                <w:szCs w:val="22"/>
                <w:lang w:val="en-US"/>
              </w:rPr>
              <w:t xml:space="preserve"> </w:t>
            </w:r>
            <w:proofErr w:type="spellStart"/>
            <w:r w:rsidRPr="005C5D36">
              <w:rPr>
                <w:sz w:val="22"/>
                <w:szCs w:val="22"/>
                <w:lang w:val="en-US"/>
              </w:rPr>
              <w:t>vecuma</w:t>
            </w:r>
            <w:proofErr w:type="spellEnd"/>
            <w:r w:rsidRPr="005C5D36">
              <w:rPr>
                <w:sz w:val="22"/>
                <w:szCs w:val="22"/>
                <w:lang w:val="en-US"/>
              </w:rPr>
              <w:t xml:space="preserve"> </w:t>
            </w:r>
            <w:proofErr w:type="spellStart"/>
            <w:r w:rsidRPr="005C5D36">
              <w:rPr>
                <w:sz w:val="22"/>
                <w:szCs w:val="22"/>
                <w:lang w:val="en-US"/>
              </w:rPr>
              <w:t>pensijas</w:t>
            </w:r>
            <w:proofErr w:type="spellEnd"/>
            <w:r w:rsidRPr="005C5D36">
              <w:rPr>
                <w:sz w:val="22"/>
                <w:szCs w:val="22"/>
                <w:lang w:val="en-US"/>
              </w:rPr>
              <w:t xml:space="preserve"> un </w:t>
            </w:r>
            <w:proofErr w:type="spellStart"/>
            <w:r w:rsidRPr="005C5D36">
              <w:rPr>
                <w:sz w:val="22"/>
                <w:szCs w:val="22"/>
                <w:lang w:val="en-US"/>
              </w:rPr>
              <w:t>piemaksas</w:t>
            </w:r>
            <w:proofErr w:type="spellEnd"/>
            <w:r w:rsidRPr="005C5D36">
              <w:rPr>
                <w:sz w:val="22"/>
                <w:szCs w:val="22"/>
                <w:lang w:val="en-US"/>
              </w:rPr>
              <w:t xml:space="preserve"> pie </w:t>
            </w:r>
            <w:proofErr w:type="spellStart"/>
            <w:r w:rsidRPr="005C5D36">
              <w:rPr>
                <w:sz w:val="22"/>
                <w:szCs w:val="22"/>
                <w:lang w:val="en-US"/>
              </w:rPr>
              <w:t>pensijas</w:t>
            </w:r>
            <w:proofErr w:type="spellEnd"/>
            <w:r w:rsidRPr="005C5D36">
              <w:rPr>
                <w:sz w:val="22"/>
                <w:szCs w:val="22"/>
                <w:lang w:val="en-US"/>
              </w:rPr>
              <w:t xml:space="preserve"> </w:t>
            </w:r>
            <w:proofErr w:type="spellStart"/>
            <w:r w:rsidRPr="005C5D36">
              <w:rPr>
                <w:sz w:val="22"/>
                <w:szCs w:val="22"/>
                <w:lang w:val="en-US"/>
              </w:rPr>
              <w:t>apmērs</w:t>
            </w:r>
            <w:proofErr w:type="spellEnd"/>
            <w:r w:rsidRPr="005C5D36">
              <w:rPr>
                <w:sz w:val="22"/>
                <w:szCs w:val="22"/>
                <w:lang w:val="en-US"/>
              </w:rPr>
              <w:t xml:space="preserve"> </w:t>
            </w:r>
            <w:proofErr w:type="spellStart"/>
            <w:r w:rsidRPr="005C5D36">
              <w:rPr>
                <w:sz w:val="22"/>
                <w:szCs w:val="22"/>
                <w:lang w:val="en-US"/>
              </w:rPr>
              <w:t>bija</w:t>
            </w:r>
            <w:proofErr w:type="spellEnd"/>
            <w:r w:rsidRPr="005C5D36">
              <w:rPr>
                <w:sz w:val="22"/>
                <w:szCs w:val="22"/>
                <w:lang w:val="en-US"/>
              </w:rPr>
              <w:t xml:space="preserve"> </w:t>
            </w:r>
            <w:r w:rsidRPr="005C5D36">
              <w:rPr>
                <w:b/>
                <w:bCs/>
                <w:sz w:val="22"/>
                <w:szCs w:val="22"/>
                <w:lang w:val="en-US"/>
              </w:rPr>
              <w:t>374</w:t>
            </w:r>
            <w:r w:rsidRPr="005C5D36">
              <w:rPr>
                <w:sz w:val="22"/>
                <w:szCs w:val="22"/>
                <w:lang w:val="en-US"/>
              </w:rPr>
              <w:t xml:space="preserve"> </w:t>
            </w:r>
            <w:r w:rsidRPr="005C5D36">
              <w:rPr>
                <w:i/>
                <w:iCs/>
                <w:sz w:val="22"/>
                <w:szCs w:val="22"/>
                <w:lang w:val="en-US"/>
              </w:rPr>
              <w:t>euro</w:t>
            </w:r>
            <w:r w:rsidRPr="005C5D36">
              <w:rPr>
                <w:sz w:val="22"/>
                <w:szCs w:val="22"/>
                <w:lang w:val="en-US"/>
              </w:rPr>
              <w:t xml:space="preserve">. </w:t>
            </w:r>
            <w:proofErr w:type="spellStart"/>
            <w:r w:rsidRPr="005C5D36">
              <w:rPr>
                <w:sz w:val="22"/>
                <w:szCs w:val="22"/>
                <w:lang w:val="en-US"/>
              </w:rPr>
              <w:t>Personu</w:t>
            </w:r>
            <w:proofErr w:type="spellEnd"/>
            <w:r w:rsidRPr="005C5D36">
              <w:rPr>
                <w:sz w:val="22"/>
                <w:szCs w:val="22"/>
                <w:lang w:val="en-US"/>
              </w:rPr>
              <w:t xml:space="preserve">, </w:t>
            </w:r>
            <w:proofErr w:type="spellStart"/>
            <w:r w:rsidRPr="005C5D36">
              <w:rPr>
                <w:sz w:val="22"/>
                <w:szCs w:val="22"/>
                <w:lang w:val="en-US"/>
              </w:rPr>
              <w:t>kuras</w:t>
            </w:r>
            <w:proofErr w:type="spellEnd"/>
            <w:r w:rsidRPr="005C5D36">
              <w:rPr>
                <w:sz w:val="22"/>
                <w:szCs w:val="22"/>
                <w:lang w:val="en-US"/>
              </w:rPr>
              <w:t xml:space="preserve"> </w:t>
            </w:r>
            <w:proofErr w:type="spellStart"/>
            <w:r w:rsidRPr="005C5D36">
              <w:rPr>
                <w:sz w:val="22"/>
                <w:szCs w:val="22"/>
                <w:lang w:val="en-US"/>
              </w:rPr>
              <w:t>pensionējās</w:t>
            </w:r>
            <w:proofErr w:type="spellEnd"/>
            <w:r w:rsidRPr="005C5D36">
              <w:rPr>
                <w:sz w:val="22"/>
                <w:szCs w:val="22"/>
                <w:lang w:val="en-US"/>
              </w:rPr>
              <w:t xml:space="preserve"> </w:t>
            </w:r>
            <w:proofErr w:type="spellStart"/>
            <w:r w:rsidRPr="005C5D36">
              <w:rPr>
                <w:sz w:val="22"/>
                <w:szCs w:val="22"/>
                <w:lang w:val="en-US"/>
              </w:rPr>
              <w:t>periodā</w:t>
            </w:r>
            <w:proofErr w:type="spellEnd"/>
            <w:r w:rsidRPr="005C5D36">
              <w:rPr>
                <w:sz w:val="22"/>
                <w:szCs w:val="22"/>
                <w:lang w:val="en-US"/>
              </w:rPr>
              <w:t xml:space="preserve"> no 2012.gada 1.janvāra </w:t>
            </w:r>
            <w:proofErr w:type="spellStart"/>
            <w:r w:rsidRPr="005C5D36">
              <w:rPr>
                <w:sz w:val="22"/>
                <w:szCs w:val="22"/>
                <w:lang w:val="en-US"/>
              </w:rPr>
              <w:t>līdz</w:t>
            </w:r>
            <w:proofErr w:type="spellEnd"/>
            <w:r w:rsidRPr="005C5D36">
              <w:rPr>
                <w:sz w:val="22"/>
                <w:szCs w:val="22"/>
                <w:lang w:val="en-US"/>
              </w:rPr>
              <w:t xml:space="preserve"> 2019.gada </w:t>
            </w:r>
            <w:proofErr w:type="spellStart"/>
            <w:r w:rsidRPr="005C5D36">
              <w:rPr>
                <w:sz w:val="22"/>
                <w:szCs w:val="22"/>
                <w:lang w:val="en-US"/>
              </w:rPr>
              <w:t>jūnijam</w:t>
            </w:r>
            <w:proofErr w:type="spellEnd"/>
            <w:r w:rsidRPr="005C5D36">
              <w:rPr>
                <w:sz w:val="22"/>
                <w:szCs w:val="22"/>
                <w:lang w:val="en-US"/>
              </w:rPr>
              <w:t xml:space="preserve"> (</w:t>
            </w:r>
            <w:proofErr w:type="spellStart"/>
            <w:r w:rsidRPr="005C5D36">
              <w:rPr>
                <w:sz w:val="22"/>
                <w:szCs w:val="22"/>
                <w:lang w:val="en-US"/>
              </w:rPr>
              <w:t>ieskaitot</w:t>
            </w:r>
            <w:proofErr w:type="spellEnd"/>
            <w:r w:rsidRPr="005C5D36">
              <w:rPr>
                <w:sz w:val="22"/>
                <w:szCs w:val="22"/>
                <w:lang w:val="en-US"/>
              </w:rPr>
              <w:t xml:space="preserve">), </w:t>
            </w:r>
            <w:proofErr w:type="spellStart"/>
            <w:r w:rsidRPr="005C5D36">
              <w:rPr>
                <w:sz w:val="22"/>
                <w:szCs w:val="22"/>
                <w:lang w:val="en-US"/>
              </w:rPr>
              <w:t>vidējais</w:t>
            </w:r>
            <w:proofErr w:type="spellEnd"/>
            <w:r w:rsidRPr="005C5D36">
              <w:rPr>
                <w:sz w:val="22"/>
                <w:szCs w:val="22"/>
                <w:lang w:val="en-US"/>
              </w:rPr>
              <w:t xml:space="preserve"> </w:t>
            </w:r>
            <w:proofErr w:type="spellStart"/>
            <w:r w:rsidRPr="005C5D36">
              <w:rPr>
                <w:sz w:val="22"/>
                <w:szCs w:val="22"/>
                <w:lang w:val="en-US"/>
              </w:rPr>
              <w:t>vecuma</w:t>
            </w:r>
            <w:proofErr w:type="spellEnd"/>
            <w:r w:rsidRPr="005C5D36">
              <w:rPr>
                <w:sz w:val="22"/>
                <w:szCs w:val="22"/>
                <w:lang w:val="en-US"/>
              </w:rPr>
              <w:t xml:space="preserve"> </w:t>
            </w:r>
            <w:proofErr w:type="spellStart"/>
            <w:r w:rsidRPr="005C5D36">
              <w:rPr>
                <w:sz w:val="22"/>
                <w:szCs w:val="22"/>
                <w:lang w:val="en-US"/>
              </w:rPr>
              <w:t>pensijas</w:t>
            </w:r>
            <w:proofErr w:type="spellEnd"/>
            <w:r w:rsidRPr="005C5D36">
              <w:rPr>
                <w:sz w:val="22"/>
                <w:szCs w:val="22"/>
                <w:lang w:val="en-US"/>
              </w:rPr>
              <w:t xml:space="preserve"> un </w:t>
            </w:r>
            <w:proofErr w:type="spellStart"/>
            <w:r w:rsidRPr="005C5D36">
              <w:rPr>
                <w:sz w:val="22"/>
                <w:szCs w:val="22"/>
                <w:lang w:val="en-US"/>
              </w:rPr>
              <w:t>piemaksas</w:t>
            </w:r>
            <w:proofErr w:type="spellEnd"/>
            <w:r w:rsidRPr="005C5D36">
              <w:rPr>
                <w:sz w:val="22"/>
                <w:szCs w:val="22"/>
                <w:lang w:val="en-US"/>
              </w:rPr>
              <w:t xml:space="preserve"> pie </w:t>
            </w:r>
            <w:proofErr w:type="spellStart"/>
            <w:r w:rsidRPr="005C5D36">
              <w:rPr>
                <w:sz w:val="22"/>
                <w:szCs w:val="22"/>
                <w:lang w:val="en-US"/>
              </w:rPr>
              <w:t>pensijas</w:t>
            </w:r>
            <w:proofErr w:type="spellEnd"/>
            <w:r w:rsidRPr="005C5D36">
              <w:rPr>
                <w:sz w:val="22"/>
                <w:szCs w:val="22"/>
                <w:lang w:val="en-US"/>
              </w:rPr>
              <w:t xml:space="preserve">, ko </w:t>
            </w:r>
            <w:proofErr w:type="spellStart"/>
            <w:r w:rsidRPr="005C5D36">
              <w:rPr>
                <w:sz w:val="22"/>
                <w:szCs w:val="22"/>
                <w:lang w:val="en-US"/>
              </w:rPr>
              <w:t>piešķir</w:t>
            </w:r>
            <w:proofErr w:type="spellEnd"/>
            <w:r w:rsidRPr="005C5D36">
              <w:rPr>
                <w:sz w:val="22"/>
                <w:szCs w:val="22"/>
                <w:lang w:val="en-US"/>
              </w:rPr>
              <w:t xml:space="preserve"> </w:t>
            </w:r>
            <w:proofErr w:type="spellStart"/>
            <w:r w:rsidRPr="005C5D36">
              <w:rPr>
                <w:sz w:val="22"/>
                <w:szCs w:val="22"/>
                <w:lang w:val="en-US"/>
              </w:rPr>
              <w:t>uz</w:t>
            </w:r>
            <w:proofErr w:type="spellEnd"/>
            <w:r w:rsidRPr="005C5D36">
              <w:rPr>
                <w:sz w:val="22"/>
                <w:szCs w:val="22"/>
                <w:lang w:val="en-US"/>
              </w:rPr>
              <w:t xml:space="preserve"> </w:t>
            </w:r>
            <w:proofErr w:type="spellStart"/>
            <w:r w:rsidRPr="005C5D36">
              <w:rPr>
                <w:sz w:val="22"/>
                <w:szCs w:val="22"/>
                <w:lang w:val="en-US"/>
              </w:rPr>
              <w:t>invaliditātes</w:t>
            </w:r>
            <w:proofErr w:type="spellEnd"/>
            <w:r w:rsidRPr="005C5D36">
              <w:rPr>
                <w:sz w:val="22"/>
                <w:szCs w:val="22"/>
                <w:lang w:val="en-US"/>
              </w:rPr>
              <w:t xml:space="preserve"> </w:t>
            </w:r>
            <w:proofErr w:type="spellStart"/>
            <w:r w:rsidRPr="005C5D36">
              <w:rPr>
                <w:sz w:val="22"/>
                <w:szCs w:val="22"/>
                <w:lang w:val="en-US"/>
              </w:rPr>
              <w:t>laiku</w:t>
            </w:r>
            <w:proofErr w:type="spellEnd"/>
            <w:r w:rsidRPr="005C5D36">
              <w:rPr>
                <w:sz w:val="22"/>
                <w:szCs w:val="22"/>
                <w:lang w:val="en-US"/>
              </w:rPr>
              <w:t xml:space="preserve">, ja </w:t>
            </w:r>
            <w:proofErr w:type="spellStart"/>
            <w:r w:rsidRPr="005C5D36">
              <w:rPr>
                <w:sz w:val="22"/>
                <w:szCs w:val="22"/>
                <w:lang w:val="en-US"/>
              </w:rPr>
              <w:t>vecuma</w:t>
            </w:r>
            <w:proofErr w:type="spellEnd"/>
            <w:r w:rsidRPr="005C5D36">
              <w:rPr>
                <w:sz w:val="22"/>
                <w:szCs w:val="22"/>
                <w:lang w:val="en-US"/>
              </w:rPr>
              <w:t xml:space="preserve"> </w:t>
            </w:r>
            <w:proofErr w:type="spellStart"/>
            <w:r w:rsidRPr="005C5D36">
              <w:rPr>
                <w:sz w:val="22"/>
                <w:szCs w:val="22"/>
                <w:lang w:val="en-US"/>
              </w:rPr>
              <w:t>pensija</w:t>
            </w:r>
            <w:proofErr w:type="spellEnd"/>
            <w:r w:rsidRPr="005C5D36">
              <w:rPr>
                <w:sz w:val="22"/>
                <w:szCs w:val="22"/>
                <w:lang w:val="en-US"/>
              </w:rPr>
              <w:t xml:space="preserve"> </w:t>
            </w:r>
            <w:proofErr w:type="spellStart"/>
            <w:r w:rsidRPr="005C5D36">
              <w:rPr>
                <w:sz w:val="22"/>
                <w:szCs w:val="22"/>
                <w:lang w:val="en-US"/>
              </w:rPr>
              <w:t>tiek</w:t>
            </w:r>
            <w:proofErr w:type="spellEnd"/>
            <w:r w:rsidRPr="005C5D36">
              <w:rPr>
                <w:sz w:val="22"/>
                <w:szCs w:val="22"/>
                <w:lang w:val="en-US"/>
              </w:rPr>
              <w:t xml:space="preserve"> </w:t>
            </w:r>
            <w:proofErr w:type="spellStart"/>
            <w:r w:rsidRPr="005C5D36">
              <w:rPr>
                <w:sz w:val="22"/>
                <w:szCs w:val="22"/>
                <w:lang w:val="en-US"/>
              </w:rPr>
              <w:t>piešķirta</w:t>
            </w:r>
            <w:proofErr w:type="spellEnd"/>
            <w:r w:rsidRPr="005C5D36">
              <w:rPr>
                <w:sz w:val="22"/>
                <w:szCs w:val="22"/>
                <w:lang w:val="en-US"/>
              </w:rPr>
              <w:t xml:space="preserve"> </w:t>
            </w:r>
            <w:proofErr w:type="spellStart"/>
            <w:r w:rsidRPr="005C5D36">
              <w:rPr>
                <w:sz w:val="22"/>
                <w:szCs w:val="22"/>
                <w:lang w:val="en-US"/>
              </w:rPr>
              <w:t>invaliditātes</w:t>
            </w:r>
            <w:proofErr w:type="spellEnd"/>
            <w:r w:rsidRPr="005C5D36">
              <w:rPr>
                <w:sz w:val="22"/>
                <w:szCs w:val="22"/>
                <w:lang w:val="en-US"/>
              </w:rPr>
              <w:t xml:space="preserve"> </w:t>
            </w:r>
            <w:proofErr w:type="spellStart"/>
            <w:r w:rsidRPr="005C5D36">
              <w:rPr>
                <w:sz w:val="22"/>
                <w:szCs w:val="22"/>
                <w:lang w:val="en-US"/>
              </w:rPr>
              <w:t>pensijas</w:t>
            </w:r>
            <w:proofErr w:type="spellEnd"/>
            <w:r w:rsidRPr="005C5D36">
              <w:rPr>
                <w:sz w:val="22"/>
                <w:szCs w:val="22"/>
                <w:lang w:val="en-US"/>
              </w:rPr>
              <w:t xml:space="preserve"> </w:t>
            </w:r>
            <w:proofErr w:type="spellStart"/>
            <w:r w:rsidRPr="005C5D36">
              <w:rPr>
                <w:sz w:val="22"/>
                <w:szCs w:val="22"/>
                <w:lang w:val="en-US"/>
              </w:rPr>
              <w:t>vietā</w:t>
            </w:r>
            <w:proofErr w:type="spellEnd"/>
            <w:r w:rsidRPr="005C5D36">
              <w:rPr>
                <w:sz w:val="22"/>
                <w:szCs w:val="22"/>
                <w:lang w:val="en-US"/>
              </w:rPr>
              <w:t xml:space="preserve">, </w:t>
            </w:r>
            <w:proofErr w:type="spellStart"/>
            <w:r w:rsidRPr="005C5D36">
              <w:rPr>
                <w:sz w:val="22"/>
                <w:szCs w:val="22"/>
                <w:lang w:val="en-US"/>
              </w:rPr>
              <w:t>bija</w:t>
            </w:r>
            <w:proofErr w:type="spellEnd"/>
            <w:r w:rsidRPr="005C5D36">
              <w:rPr>
                <w:sz w:val="22"/>
                <w:szCs w:val="22"/>
                <w:lang w:val="en-US"/>
              </w:rPr>
              <w:t xml:space="preserve"> </w:t>
            </w:r>
            <w:r w:rsidRPr="005C5D36">
              <w:rPr>
                <w:b/>
                <w:bCs/>
                <w:sz w:val="22"/>
                <w:szCs w:val="22"/>
                <w:lang w:val="en-US"/>
              </w:rPr>
              <w:t>380</w:t>
            </w:r>
            <w:r w:rsidRPr="005C5D36">
              <w:rPr>
                <w:sz w:val="22"/>
                <w:szCs w:val="22"/>
                <w:lang w:val="en-US"/>
              </w:rPr>
              <w:t xml:space="preserve"> </w:t>
            </w:r>
            <w:r w:rsidRPr="005C5D36">
              <w:rPr>
                <w:i/>
                <w:iCs/>
                <w:sz w:val="22"/>
                <w:szCs w:val="22"/>
                <w:lang w:val="en-US"/>
              </w:rPr>
              <w:t>euro</w:t>
            </w:r>
            <w:r w:rsidRPr="005C5D36">
              <w:rPr>
                <w:sz w:val="22"/>
                <w:szCs w:val="22"/>
                <w:lang w:val="en-US"/>
              </w:rPr>
              <w:t>.</w:t>
            </w:r>
          </w:p>
        </w:tc>
        <w:tc>
          <w:tcPr>
            <w:tcW w:w="3253" w:type="dxa"/>
            <w:tcBorders>
              <w:top w:val="single" w:sz="4" w:space="0" w:color="auto"/>
              <w:left w:val="single" w:sz="4" w:space="0" w:color="auto"/>
              <w:bottom w:val="single" w:sz="4" w:space="0" w:color="auto"/>
            </w:tcBorders>
            <w:shd w:val="clear" w:color="auto" w:fill="auto"/>
          </w:tcPr>
          <w:p w14:paraId="573CF3D2" w14:textId="77777777" w:rsidR="009C7EF1" w:rsidRDefault="009C7EF1" w:rsidP="009C7EF1">
            <w:pPr>
              <w:jc w:val="both"/>
              <w:rPr>
                <w:sz w:val="22"/>
                <w:szCs w:val="22"/>
                <w:lang w:eastAsia="en-US"/>
              </w:rPr>
            </w:pPr>
          </w:p>
        </w:tc>
      </w:tr>
      <w:tr w:rsidR="009C7EF1" w:rsidRPr="00307499" w14:paraId="1D56C92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7709782" w14:textId="76EAFA10" w:rsidR="009C7EF1" w:rsidRDefault="009C7EF1" w:rsidP="009C7EF1">
            <w:pPr>
              <w:pStyle w:val="naisc"/>
              <w:spacing w:before="0" w:after="0"/>
              <w:rPr>
                <w:sz w:val="22"/>
                <w:szCs w:val="22"/>
              </w:rPr>
            </w:pPr>
            <w:r>
              <w:rPr>
                <w:sz w:val="22"/>
                <w:szCs w:val="22"/>
              </w:rPr>
              <w:t>9</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27F0F6" w14:textId="77777777" w:rsidR="009C7EF1" w:rsidRPr="00307499" w:rsidRDefault="009C7EF1" w:rsidP="009C7EF1">
            <w:pPr>
              <w:pStyle w:val="naisc"/>
              <w:spacing w:before="0" w:after="0"/>
              <w:jc w:val="left"/>
              <w:rPr>
                <w:sz w:val="22"/>
                <w:szCs w:val="22"/>
              </w:rPr>
            </w:pPr>
            <w:r w:rsidRPr="00307499">
              <w:rPr>
                <w:sz w:val="22"/>
                <w:szCs w:val="22"/>
              </w:rPr>
              <w:t>4.2.sadaļa, 37.lpp.</w:t>
            </w:r>
          </w:p>
          <w:p w14:paraId="45712D85" w14:textId="6253ECD3" w:rsidR="009C7EF1" w:rsidRPr="00307499" w:rsidRDefault="009C7EF1" w:rsidP="009C7EF1">
            <w:pPr>
              <w:pStyle w:val="naisc"/>
              <w:spacing w:before="0" w:after="0"/>
              <w:jc w:val="left"/>
              <w:rPr>
                <w:sz w:val="22"/>
                <w:szCs w:val="22"/>
              </w:rPr>
            </w:pPr>
            <w:r w:rsidRPr="00307499">
              <w:rPr>
                <w:iCs/>
                <w:sz w:val="22"/>
                <w:szCs w:val="22"/>
              </w:rPr>
              <w:t xml:space="preserve">Jāņem arī vērā, ka sievietes visbiežāk izmanto bērna kopšanas atvaļinājumu, kura laikā apdrošināšanas iemaksas </w:t>
            </w:r>
            <w:r w:rsidRPr="00307499">
              <w:rPr>
                <w:iCs/>
                <w:sz w:val="22"/>
                <w:szCs w:val="22"/>
              </w:rPr>
              <w:lastRenderedPageBreak/>
              <w:t>tiek veiktas nevis no pilna pabalsta apmēra, bet gan tikai no 171 eiro, kas kopumā ietekmē nākotnes pensijas vai īstermiņa pabalstu apmērus. 2016.gadā pensiju atšķirība starp sievietēm un vīriešiem veidoja 16,8%, savukārt 2018.gadā –14,8%.</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8B1443A"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53933C49"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21EC123F" w14:textId="527CA6D8" w:rsidR="009C7EF1" w:rsidRPr="00307499" w:rsidRDefault="009C7EF1" w:rsidP="009C7EF1">
            <w:pPr>
              <w:tabs>
                <w:tab w:val="left" w:pos="720"/>
              </w:tabs>
              <w:contextualSpacing/>
              <w:jc w:val="both"/>
              <w:rPr>
                <w:b/>
                <w:sz w:val="22"/>
                <w:szCs w:val="22"/>
                <w:lang w:eastAsia="en-US"/>
              </w:rPr>
            </w:pPr>
            <w:r w:rsidRPr="00307499">
              <w:rPr>
                <w:sz w:val="22"/>
                <w:szCs w:val="22"/>
              </w:rPr>
              <w:t>Pamatojums:</w:t>
            </w:r>
            <w:r w:rsidRPr="00307499">
              <w:rPr>
                <w:noProof/>
                <w:sz w:val="22"/>
                <w:szCs w:val="22"/>
              </w:rPr>
              <w:t xml:space="preserve"> Lai </w:t>
            </w:r>
            <w:r w:rsidRPr="00307499">
              <w:rPr>
                <w:sz w:val="22"/>
                <w:szCs w:val="22"/>
              </w:rPr>
              <w:t xml:space="preserve">valsts vecuma pensijas </w:t>
            </w:r>
            <w:r w:rsidRPr="00307499">
              <w:rPr>
                <w:noProof/>
                <w:sz w:val="22"/>
                <w:szCs w:val="22"/>
              </w:rPr>
              <w:t xml:space="preserve">apmērs par so periodu nesamazinātos, iemaksas būtu jāveic no atalgojuma, kāds  tas </w:t>
            </w:r>
            <w:r w:rsidRPr="00307499">
              <w:rPr>
                <w:noProof/>
                <w:sz w:val="22"/>
                <w:szCs w:val="22"/>
              </w:rPr>
              <w:lastRenderedPageBreak/>
              <w:t xml:space="preserve">bija maternitātes pabalsta atvasināšanas periodā. Līdz ar to nosacījums, ka tad, ja iemaksas </w:t>
            </w:r>
            <w:r w:rsidRPr="00307499">
              <w:rPr>
                <w:iCs/>
                <w:noProof/>
                <w:sz w:val="22"/>
                <w:szCs w:val="22"/>
              </w:rPr>
              <w:t>ti</w:t>
            </w:r>
            <w:proofErr w:type="spellStart"/>
            <w:r w:rsidRPr="00307499">
              <w:rPr>
                <w:iCs/>
                <w:sz w:val="22"/>
                <w:szCs w:val="22"/>
              </w:rPr>
              <w:t>k</w:t>
            </w:r>
            <w:r w:rsidRPr="00307499">
              <w:rPr>
                <w:iCs/>
                <w:noProof/>
                <w:sz w:val="22"/>
                <w:szCs w:val="22"/>
              </w:rPr>
              <w:t>tu</w:t>
            </w:r>
            <w:proofErr w:type="spellEnd"/>
            <w:r w:rsidRPr="00307499">
              <w:rPr>
                <w:iCs/>
                <w:sz w:val="22"/>
                <w:szCs w:val="22"/>
              </w:rPr>
              <w:t xml:space="preserve"> veiktas no pilna pabalsta apmēra</w:t>
            </w:r>
            <w:r w:rsidRPr="00307499">
              <w:rPr>
                <w:iCs/>
                <w:noProof/>
                <w:sz w:val="22"/>
                <w:szCs w:val="22"/>
              </w:rPr>
              <w:t>, būtu labāks, bet nenodrošinātu salīdzināmu pensijas kapitāla uzkrājumu</w:t>
            </w:r>
            <w:r w:rsidRPr="00307499">
              <w:rPr>
                <w:noProof/>
                <w:sz w:val="22"/>
                <w:szCs w:val="22"/>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A415BD0" w14:textId="419B203B" w:rsidR="009C7EF1" w:rsidRPr="006A2864" w:rsidRDefault="009C7EF1" w:rsidP="009C7EF1">
            <w:pPr>
              <w:pStyle w:val="naisc"/>
              <w:spacing w:before="0" w:after="0"/>
              <w:jc w:val="both"/>
              <w:rPr>
                <w:sz w:val="22"/>
                <w:szCs w:val="22"/>
              </w:rPr>
            </w:pPr>
            <w:r w:rsidRPr="005C5D36">
              <w:rPr>
                <w:b/>
                <w:sz w:val="22"/>
                <w:szCs w:val="22"/>
              </w:rPr>
              <w:lastRenderedPageBreak/>
              <w:t>Panākta vienošanās 06.07.2021. saskaņošanas sanāksmē, ka LDDK saskaņo skaidrojumu</w:t>
            </w:r>
            <w:r>
              <w:rPr>
                <w:b/>
                <w:sz w:val="22"/>
                <w:szCs w:val="22"/>
              </w:rPr>
              <w:t xml:space="preserve"> </w:t>
            </w:r>
            <w:r w:rsidRPr="005C5D36">
              <w:rPr>
                <w:b/>
                <w:sz w:val="22"/>
                <w:szCs w:val="22"/>
              </w:rPr>
              <w:t>un iebildumu neuztur</w:t>
            </w:r>
          </w:p>
          <w:p w14:paraId="53CF870E" w14:textId="32831820" w:rsidR="009C7EF1" w:rsidRPr="00400991" w:rsidRDefault="009C7EF1" w:rsidP="009C7EF1">
            <w:pPr>
              <w:pStyle w:val="naisc"/>
              <w:spacing w:before="0" w:after="0"/>
              <w:jc w:val="both"/>
              <w:rPr>
                <w:bCs/>
                <w:sz w:val="22"/>
                <w:szCs w:val="22"/>
              </w:rPr>
            </w:pPr>
            <w:r w:rsidRPr="00400991">
              <w:rPr>
                <w:bCs/>
                <w:sz w:val="22"/>
                <w:szCs w:val="22"/>
              </w:rPr>
              <w:t xml:space="preserve">Viens no valsts sociālās apdrošināšanas pamatprincipiem ir solidaritāte starp valsts </w:t>
            </w:r>
            <w:r w:rsidRPr="00400991">
              <w:rPr>
                <w:bCs/>
                <w:sz w:val="22"/>
                <w:szCs w:val="22"/>
              </w:rPr>
              <w:lastRenderedPageBreak/>
              <w:t>sociālās apdrošināšanas obligāto iemaksu (turpmāk – obligāto iemaksu) veicējiem un sociālās apdrošināšanas pakalpojumu saņēmējiem. Likuma „Par valsts sociālo apdrošināšanu” 5. panta ceturtā daļa nosaka, ka persona ir sociāli apdrošināta no dienas, kad tai (par to) ir jāveic obligātās iemaksas, savukārt pensiju apdrošināšanai persona apdrošināta, ja faktiski ir veiktas obligātās iemaksas. Tas nozīmē, ka pabalstus piešķir, ņemot vērā deklarēto obligāto iemaksu algu (t.i., obligātajām iemaksām nav jābūt faktiski samaksātām). Tādējādi vecāku pabalstu izmaksas un obligātās iemaksas sociālajai apdrošināšanai par laiku, kad persona kopj bērnu, apmaksā tie obligāto iemaksu veicēji, kuri faktiski ir samaksājuši obligātās iemaksas. Līdz ar to obligātās iemaksas palielinātā apmērā būtu papildus slogs pārējiem obligāto iemaksu veicējiem, t.i., darba devējiem, darba ņēmējiem un pašnodarbinātajiem. Kā arī rada papildus ilgtermiņa saistības, bet papildus finanšu seguma.</w:t>
            </w:r>
          </w:p>
          <w:p w14:paraId="5B7CF801" w14:textId="77777777" w:rsidR="009C7EF1" w:rsidRPr="00400991" w:rsidRDefault="009C7EF1" w:rsidP="009C7EF1">
            <w:pPr>
              <w:pStyle w:val="naisc"/>
              <w:spacing w:before="0" w:after="0"/>
              <w:jc w:val="both"/>
              <w:rPr>
                <w:bCs/>
                <w:sz w:val="22"/>
                <w:szCs w:val="22"/>
              </w:rPr>
            </w:pPr>
            <w:r w:rsidRPr="00400991">
              <w:rPr>
                <w:bCs/>
                <w:sz w:val="22"/>
                <w:szCs w:val="22"/>
              </w:rPr>
              <w:t xml:space="preserve">Laiks, kad persona atrodas bērna kopšanas atvaļinājumā, tiek ieskaitīts personas pensiju apdrošināšanas, invaliditātes apdrošināšanas un bezdarba apdrošināšanas stāžā un šai laikā par vecāku pabalsta vai bērna kopšanas pabalsta saņēmēju, kurš kopj bērnu vecumā līdz gadam vai pusotram gadam, tiek veiktas obligātās iemaksas no valstī noteiktā apmēra – 171 </w:t>
            </w:r>
            <w:proofErr w:type="spellStart"/>
            <w:r w:rsidRPr="00400991">
              <w:rPr>
                <w:bCs/>
                <w:sz w:val="22"/>
                <w:szCs w:val="22"/>
              </w:rPr>
              <w:t>euro</w:t>
            </w:r>
            <w:proofErr w:type="spellEnd"/>
            <w:r w:rsidRPr="00400991">
              <w:rPr>
                <w:bCs/>
                <w:sz w:val="22"/>
                <w:szCs w:val="22"/>
              </w:rPr>
              <w:t xml:space="preserve">. Tomēr gadījumā, ja persona pēc bērna kopšanas atvaļinājuma kļūst par bezdarbnieku, bezdarbnieku pabalsta aprēķināšanā ņem </w:t>
            </w:r>
            <w:r w:rsidRPr="00400991">
              <w:rPr>
                <w:bCs/>
                <w:sz w:val="22"/>
                <w:szCs w:val="22"/>
              </w:rPr>
              <w:lastRenderedPageBreak/>
              <w:t>vērā personas apdrošināšanas iemaksu algu, kāda bijusi pirms bērna piedzimšanas. Līdz ar to bērna kopšanas atvaļinājums tiek ieskaitīts kopējā personas bezdarba apdrošināšanas stāžā (jo lielāks stāžs, jo lielāks atvietojums), tomēr bezdarbnieka pabalsta apmēru aprēķina atbilstoši personas apdrošināšanas iemaksu algai.</w:t>
            </w:r>
          </w:p>
          <w:p w14:paraId="644328FC" w14:textId="77777777" w:rsidR="009C7EF1" w:rsidRPr="00400991" w:rsidRDefault="009C7EF1" w:rsidP="009C7EF1">
            <w:pPr>
              <w:pStyle w:val="naisc"/>
              <w:spacing w:before="0" w:after="0"/>
              <w:jc w:val="both"/>
              <w:rPr>
                <w:bCs/>
                <w:sz w:val="22"/>
                <w:szCs w:val="22"/>
              </w:rPr>
            </w:pPr>
            <w:r w:rsidRPr="00400991">
              <w:rPr>
                <w:bCs/>
                <w:sz w:val="22"/>
                <w:szCs w:val="22"/>
              </w:rPr>
              <w:t>Savukārt gadījumā, ja pēc atgriešanās no bērna kopšanas atvaļinājuma personai iestājas darbnespēja, tad slimības pabalsta aprēķinu bērna kopšanas atvaļinājuma periods neietekmē, jo slimības pabalstu rēķina no personas apdrošināšanas iemaksu algas pirms bērna kopšanas laika.</w:t>
            </w:r>
          </w:p>
          <w:p w14:paraId="7F883797" w14:textId="77777777" w:rsidR="009C7EF1" w:rsidRPr="00400991" w:rsidRDefault="009C7EF1" w:rsidP="009C7EF1">
            <w:pPr>
              <w:pStyle w:val="naisc"/>
              <w:spacing w:before="0" w:after="0"/>
              <w:jc w:val="both"/>
              <w:rPr>
                <w:bCs/>
                <w:sz w:val="22"/>
                <w:szCs w:val="22"/>
              </w:rPr>
            </w:pPr>
            <w:r w:rsidRPr="00400991">
              <w:rPr>
                <w:bCs/>
                <w:sz w:val="22"/>
                <w:szCs w:val="22"/>
              </w:rPr>
              <w:t xml:space="preserve">Ņemot vērā iepriekš minēto, vecāku apdrošināšanā īpaši izteikti darbojas solidaritātes princips. </w:t>
            </w:r>
          </w:p>
          <w:p w14:paraId="7884C6F0" w14:textId="64588214" w:rsidR="009C7EF1" w:rsidRPr="006A2864" w:rsidRDefault="009C7EF1" w:rsidP="009C7EF1">
            <w:pPr>
              <w:pStyle w:val="naisc"/>
              <w:spacing w:before="0" w:after="0"/>
              <w:jc w:val="both"/>
              <w:rPr>
                <w:bCs/>
                <w:sz w:val="22"/>
                <w:szCs w:val="22"/>
              </w:rPr>
            </w:pPr>
            <w:r w:rsidRPr="00400991">
              <w:rPr>
                <w:bCs/>
                <w:sz w:val="22"/>
                <w:szCs w:val="22"/>
              </w:rPr>
              <w:t xml:space="preserve">Ņemot vērā iepriekš minēto, nav pamatoti iemaksas no budžetiem veikt no personas ienākuma. </w:t>
            </w:r>
          </w:p>
        </w:tc>
        <w:tc>
          <w:tcPr>
            <w:tcW w:w="3253" w:type="dxa"/>
            <w:tcBorders>
              <w:top w:val="single" w:sz="4" w:space="0" w:color="auto"/>
              <w:left w:val="single" w:sz="4" w:space="0" w:color="auto"/>
              <w:bottom w:val="single" w:sz="4" w:space="0" w:color="auto"/>
            </w:tcBorders>
            <w:shd w:val="clear" w:color="auto" w:fill="auto"/>
          </w:tcPr>
          <w:p w14:paraId="18D0CD0A" w14:textId="77777777" w:rsidR="009C7EF1" w:rsidRDefault="009C7EF1" w:rsidP="009C7EF1">
            <w:pPr>
              <w:jc w:val="both"/>
              <w:rPr>
                <w:sz w:val="22"/>
                <w:szCs w:val="22"/>
                <w:lang w:eastAsia="en-US"/>
              </w:rPr>
            </w:pPr>
          </w:p>
        </w:tc>
      </w:tr>
      <w:tr w:rsidR="009C7EF1" w:rsidRPr="00307499" w14:paraId="5C55EB34"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7ADA854" w14:textId="546F6C18" w:rsidR="009C7EF1" w:rsidRDefault="003872E3" w:rsidP="009C7EF1">
            <w:pPr>
              <w:pStyle w:val="naisc"/>
              <w:spacing w:before="0" w:after="0"/>
              <w:rPr>
                <w:sz w:val="22"/>
                <w:szCs w:val="22"/>
              </w:rPr>
            </w:pPr>
            <w:r>
              <w:rPr>
                <w:sz w:val="22"/>
                <w:szCs w:val="22"/>
              </w:rPr>
              <w:lastRenderedPageBreak/>
              <w:t>100</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C701E48" w14:textId="77777777" w:rsidR="009C7EF1" w:rsidRPr="00307499" w:rsidRDefault="009C7EF1" w:rsidP="009C7EF1">
            <w:pPr>
              <w:pStyle w:val="naisc"/>
              <w:spacing w:before="0" w:after="0"/>
              <w:jc w:val="left"/>
              <w:rPr>
                <w:sz w:val="22"/>
                <w:szCs w:val="22"/>
              </w:rPr>
            </w:pPr>
            <w:r w:rsidRPr="00307499">
              <w:rPr>
                <w:sz w:val="22"/>
                <w:szCs w:val="22"/>
              </w:rPr>
              <w:t>4.2.sadaļa, 37.lpp.</w:t>
            </w:r>
          </w:p>
          <w:p w14:paraId="2C1F567D" w14:textId="2446A5B9" w:rsidR="009C7EF1" w:rsidRPr="00307499" w:rsidRDefault="009C7EF1" w:rsidP="009C7EF1">
            <w:pPr>
              <w:pStyle w:val="naisc"/>
              <w:spacing w:before="0" w:after="0"/>
              <w:jc w:val="left"/>
              <w:rPr>
                <w:sz w:val="22"/>
                <w:szCs w:val="22"/>
              </w:rPr>
            </w:pPr>
            <w:r w:rsidRPr="00307499">
              <w:rPr>
                <w:sz w:val="22"/>
                <w:szCs w:val="22"/>
              </w:rPr>
              <w:t>Tā kā materiālā nodrošinājuma un nabadzības mazināšanas jautājumi primāri skatāmi kontekstā ar darba tirgus, nodarbinātības un ekonomiskās neatkarības aspektiem un to ietekmi uz personas dzīves un ienākumu līmeni, šajā nodaļā kā izaicinājumi ir skatāmi 3.1.un 3.2. nodaļā identificētie izaicinājumi.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5505D88"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37211481"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0B1C7A80" w14:textId="77777777" w:rsidR="009C7EF1" w:rsidRPr="00307499" w:rsidRDefault="009C7EF1" w:rsidP="009C7EF1">
            <w:pPr>
              <w:pStyle w:val="CommentText"/>
              <w:jc w:val="both"/>
              <w:rPr>
                <w:sz w:val="22"/>
                <w:szCs w:val="22"/>
              </w:rPr>
            </w:pPr>
            <w:r w:rsidRPr="00307499">
              <w:rPr>
                <w:sz w:val="22"/>
                <w:szCs w:val="22"/>
              </w:rPr>
              <w:t xml:space="preserve">Pamatojums:  Ar šīm metodēm reāli var ietekmēt </w:t>
            </w:r>
            <w:r w:rsidRPr="00307499">
              <w:rPr>
                <w:iCs/>
                <w:sz w:val="22"/>
                <w:szCs w:val="22"/>
              </w:rPr>
              <w:t xml:space="preserve">vecuma pensiju apmēru atšķirību starp sievietēm un vīriešiem tikai pēc 10; 20 un vairāk gadiem. Patiesībā problēma ir jārisina ievērojami ātrāk. </w:t>
            </w:r>
          </w:p>
          <w:p w14:paraId="4945C72F" w14:textId="77777777"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E082299" w14:textId="23204C1B" w:rsidR="009C7EF1" w:rsidRPr="00656705" w:rsidRDefault="009C7EF1" w:rsidP="009C7EF1">
            <w:pPr>
              <w:pStyle w:val="naisc"/>
              <w:spacing w:before="0" w:after="0"/>
              <w:jc w:val="both"/>
              <w:rPr>
                <w:sz w:val="22"/>
                <w:szCs w:val="22"/>
              </w:rPr>
            </w:pPr>
            <w:r w:rsidRPr="005C5D36">
              <w:rPr>
                <w:b/>
                <w:sz w:val="22"/>
                <w:szCs w:val="22"/>
              </w:rPr>
              <w:t>Panākta vienošanās 06.07.2021. saskaņošanas sanāksmē, ka LDDK saskaņo skaidrojumu</w:t>
            </w:r>
            <w:r>
              <w:rPr>
                <w:b/>
                <w:sz w:val="22"/>
                <w:szCs w:val="22"/>
              </w:rPr>
              <w:t xml:space="preserve"> </w:t>
            </w:r>
            <w:r w:rsidRPr="005C5D36">
              <w:rPr>
                <w:b/>
                <w:sz w:val="22"/>
                <w:szCs w:val="22"/>
              </w:rPr>
              <w:t>un iebildumu neuztur</w:t>
            </w:r>
          </w:p>
          <w:p w14:paraId="74C084D4" w14:textId="3709622D" w:rsidR="009C7EF1" w:rsidRPr="006306B3" w:rsidRDefault="009C7EF1" w:rsidP="009C7EF1">
            <w:pPr>
              <w:pStyle w:val="naisc"/>
              <w:spacing w:before="0" w:after="0"/>
              <w:jc w:val="both"/>
              <w:rPr>
                <w:bCs/>
                <w:sz w:val="22"/>
                <w:szCs w:val="22"/>
              </w:rPr>
            </w:pPr>
            <w:r w:rsidRPr="006306B3">
              <w:rPr>
                <w:bCs/>
                <w:sz w:val="22"/>
                <w:szCs w:val="22"/>
              </w:rPr>
              <w:t xml:space="preserve">1996.gadā ieviestā valsts pensiju sistēma Latvijā balstās uz paaudžu solidaritātes principu. Tas nozīmē to, ka strādājošie, veicot sociālās apdrošināšanas iemaksas, nodrošina pensiju izmaksu pašreizējiem pensionāriem, vienlaikus gan faktiski, gan nosacīti uzkrājot pensiju savām vecumdienām. Tomēr Latvijas sabiedrībai raksturīga ir novecošanās, t.i., mazinoties dzimstībai un pieaugot mūža ilgumam, pieaug vecu cilvēku un samazinās darbspējas vecuma cilvēku īpatsvars. </w:t>
            </w:r>
            <w:r w:rsidRPr="006306B3">
              <w:rPr>
                <w:bCs/>
                <w:sz w:val="22"/>
                <w:szCs w:val="22"/>
              </w:rPr>
              <w:lastRenderedPageBreak/>
              <w:t xml:space="preserve">Savukārt iespējamais atbalsts pensijas saņēmējiem vērtējams atbilstoši šobrīd strādājošo veiktajiem nodokļu maksājumiem. Tādējādi pensiju sistēmā nav iespējamu ātru risinājumu. </w:t>
            </w:r>
          </w:p>
          <w:p w14:paraId="14F744BF" w14:textId="66BE8BE3" w:rsidR="009C7EF1" w:rsidRPr="00656705" w:rsidRDefault="009C7EF1" w:rsidP="009C7EF1">
            <w:pPr>
              <w:pStyle w:val="naisc"/>
              <w:spacing w:before="0" w:after="0"/>
              <w:jc w:val="both"/>
              <w:rPr>
                <w:bCs/>
                <w:sz w:val="22"/>
                <w:szCs w:val="22"/>
              </w:rPr>
            </w:pPr>
            <w:r w:rsidRPr="006306B3">
              <w:rPr>
                <w:bCs/>
                <w:sz w:val="22"/>
                <w:szCs w:val="22"/>
              </w:rPr>
              <w:t xml:space="preserve">Par vecuma pensiju apmēru atšķirību atzīmējam, lai arī jaunpiešķirto vecuma pensiju apmēri 2020.gadā liecina, ka vīriešu vidējais vecuma pensijas apmērs 437,41 </w:t>
            </w:r>
            <w:proofErr w:type="spellStart"/>
            <w:r w:rsidRPr="00191FBF">
              <w:rPr>
                <w:bCs/>
                <w:i/>
                <w:sz w:val="22"/>
                <w:szCs w:val="22"/>
              </w:rPr>
              <w:t>euro</w:t>
            </w:r>
            <w:proofErr w:type="spellEnd"/>
            <w:r w:rsidRPr="006306B3">
              <w:rPr>
                <w:bCs/>
                <w:sz w:val="22"/>
                <w:szCs w:val="22"/>
              </w:rPr>
              <w:t xml:space="preserve"> mēnesī ir lielāks par sieviešu vidējo vecuma pensijas apmēru 419,35 </w:t>
            </w:r>
            <w:proofErr w:type="spellStart"/>
            <w:r w:rsidRPr="00191FBF">
              <w:rPr>
                <w:bCs/>
                <w:i/>
                <w:sz w:val="22"/>
                <w:szCs w:val="22"/>
              </w:rPr>
              <w:t>euro</w:t>
            </w:r>
            <w:proofErr w:type="spellEnd"/>
            <w:r w:rsidRPr="00191FBF">
              <w:rPr>
                <w:bCs/>
                <w:i/>
                <w:sz w:val="22"/>
                <w:szCs w:val="22"/>
              </w:rPr>
              <w:t xml:space="preserve"> </w:t>
            </w:r>
            <w:r w:rsidRPr="006306B3">
              <w:rPr>
                <w:bCs/>
                <w:sz w:val="22"/>
                <w:szCs w:val="22"/>
              </w:rPr>
              <w:t xml:space="preserve">mēnesī, jāmin, ka salīdzinājumā ar citām Eiropas Savienības dalībvalstīm ienākumu atvietošanas rādītājs, piemēram, 2019.gadā sievietēm (0,41) bija augstāks nekā vīriešiem (0,36) (saskaņā ar </w:t>
            </w:r>
            <w:proofErr w:type="spellStart"/>
            <w:r w:rsidRPr="00AD659D">
              <w:rPr>
                <w:bCs/>
                <w:i/>
                <w:sz w:val="22"/>
                <w:szCs w:val="22"/>
              </w:rPr>
              <w:t>Eurostat</w:t>
            </w:r>
            <w:proofErr w:type="spellEnd"/>
            <w:r w:rsidRPr="006306B3">
              <w:rPr>
                <w:bCs/>
                <w:sz w:val="22"/>
                <w:szCs w:val="22"/>
              </w:rPr>
              <w:t xml:space="preserve"> datiem).</w:t>
            </w:r>
          </w:p>
        </w:tc>
        <w:tc>
          <w:tcPr>
            <w:tcW w:w="3253" w:type="dxa"/>
            <w:tcBorders>
              <w:top w:val="single" w:sz="4" w:space="0" w:color="auto"/>
              <w:left w:val="single" w:sz="4" w:space="0" w:color="auto"/>
              <w:bottom w:val="single" w:sz="4" w:space="0" w:color="auto"/>
            </w:tcBorders>
            <w:shd w:val="clear" w:color="auto" w:fill="auto"/>
          </w:tcPr>
          <w:p w14:paraId="6D1511BA" w14:textId="77777777" w:rsidR="009C7EF1" w:rsidRDefault="009C7EF1" w:rsidP="009C7EF1">
            <w:pPr>
              <w:jc w:val="both"/>
              <w:rPr>
                <w:sz w:val="22"/>
                <w:szCs w:val="22"/>
                <w:lang w:eastAsia="en-US"/>
              </w:rPr>
            </w:pPr>
          </w:p>
        </w:tc>
      </w:tr>
      <w:tr w:rsidR="009C7EF1" w:rsidRPr="00307499" w14:paraId="7D0F13B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6416E1" w14:textId="62D640DA" w:rsidR="009C7EF1" w:rsidRPr="00307499" w:rsidRDefault="003872E3" w:rsidP="009C7EF1">
            <w:pPr>
              <w:pStyle w:val="naisc"/>
              <w:spacing w:before="0" w:after="0"/>
              <w:rPr>
                <w:sz w:val="22"/>
                <w:szCs w:val="22"/>
              </w:rPr>
            </w:pPr>
            <w:r>
              <w:rPr>
                <w:sz w:val="22"/>
                <w:szCs w:val="22"/>
              </w:rPr>
              <w:t>101</w:t>
            </w:r>
            <w:r w:rsidR="009C7EF1">
              <w:rPr>
                <w:sz w:val="22"/>
                <w:szCs w:val="22"/>
              </w:rPr>
              <w:t>.</w:t>
            </w:r>
          </w:p>
        </w:tc>
        <w:tc>
          <w:tcPr>
            <w:tcW w:w="2427" w:type="dxa"/>
            <w:vMerge w:val="restart"/>
            <w:tcBorders>
              <w:left w:val="single" w:sz="6" w:space="0" w:color="000000" w:themeColor="text1"/>
              <w:right w:val="single" w:sz="6" w:space="0" w:color="000000" w:themeColor="text1"/>
            </w:tcBorders>
            <w:shd w:val="clear" w:color="auto" w:fill="auto"/>
          </w:tcPr>
          <w:p w14:paraId="164FBBAE" w14:textId="77777777" w:rsidR="009C7EF1" w:rsidRPr="00307499" w:rsidRDefault="009C7EF1" w:rsidP="009C7EF1">
            <w:pPr>
              <w:pStyle w:val="naisc"/>
              <w:spacing w:before="0" w:after="0"/>
              <w:jc w:val="left"/>
              <w:rPr>
                <w:sz w:val="22"/>
                <w:szCs w:val="22"/>
              </w:rPr>
            </w:pPr>
            <w:r w:rsidRPr="00307499">
              <w:rPr>
                <w:sz w:val="22"/>
                <w:szCs w:val="22"/>
              </w:rPr>
              <w:t>4.1.sadaļa, 29.lpp.</w:t>
            </w:r>
          </w:p>
          <w:p w14:paraId="0BDFB5FD" w14:textId="77777777" w:rsidR="009C7EF1" w:rsidRPr="00307499" w:rsidRDefault="009C7EF1" w:rsidP="009C7EF1">
            <w:pPr>
              <w:pStyle w:val="naisc"/>
              <w:spacing w:before="0" w:after="0"/>
              <w:jc w:val="left"/>
              <w:rPr>
                <w:sz w:val="22"/>
                <w:szCs w:val="22"/>
              </w:rPr>
            </w:pPr>
            <w:r w:rsidRPr="00307499">
              <w:rPr>
                <w:sz w:val="22"/>
                <w:szCs w:val="22"/>
              </w:rPr>
              <w:t>4.6.1.sadaļa, 55.lpp.</w:t>
            </w:r>
          </w:p>
          <w:p w14:paraId="7DCE9591" w14:textId="20557218" w:rsidR="009C7EF1" w:rsidRPr="00307499" w:rsidRDefault="009C7EF1" w:rsidP="009C7EF1">
            <w:pPr>
              <w:pStyle w:val="naisc"/>
              <w:spacing w:before="0" w:after="0"/>
              <w:jc w:val="left"/>
              <w:rPr>
                <w:sz w:val="22"/>
                <w:szCs w:val="22"/>
              </w:rPr>
            </w:pPr>
            <w:r w:rsidRPr="00307499">
              <w:rPr>
                <w:sz w:val="22"/>
                <w:szCs w:val="22"/>
              </w:rPr>
              <w:t xml:space="preserve">mājokļa pabalsts, ko piešķir ar mājokļa izdevumiem saistītu izdevumu apmaksai. Laika periodā no 2021. gada 1. janvāra līdz 2021.gada 31.martam tiek piešķirts atbilstoši likumā un pašvaldības saistošajos noteikumos noteiktajam tiesiskajam regulējumam par dzīvokļa pabalstu līdz 2020.gada 31.decembrim.   No </w:t>
            </w:r>
            <w:r w:rsidRPr="00307499">
              <w:rPr>
                <w:sz w:val="22"/>
                <w:szCs w:val="22"/>
                <w:u w:val="single"/>
              </w:rPr>
              <w:t>2021.gada 1.aprīļa</w:t>
            </w:r>
            <w:r w:rsidRPr="00307499">
              <w:rPr>
                <w:sz w:val="22"/>
                <w:szCs w:val="22"/>
              </w:rPr>
              <w:t xml:space="preserve"> mājokļa pabalsta aprēķināšanas kārtība </w:t>
            </w:r>
            <w:r w:rsidRPr="00307499">
              <w:rPr>
                <w:sz w:val="22"/>
                <w:szCs w:val="22"/>
              </w:rPr>
              <w:lastRenderedPageBreak/>
              <w:t>tiks regulēta nacionālajā līmenī.</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906CBA1"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LPS</w:t>
            </w:r>
          </w:p>
          <w:p w14:paraId="794CE817" w14:textId="64BE88D9" w:rsidR="009C7EF1" w:rsidRPr="00307499" w:rsidRDefault="009C7EF1" w:rsidP="009C7EF1">
            <w:pPr>
              <w:tabs>
                <w:tab w:val="left" w:pos="720"/>
              </w:tabs>
              <w:contextualSpacing/>
              <w:jc w:val="both"/>
              <w:rPr>
                <w:b/>
                <w:sz w:val="22"/>
                <w:szCs w:val="22"/>
                <w:lang w:eastAsia="en-US"/>
              </w:rPr>
            </w:pPr>
            <w:r w:rsidRPr="00307499">
              <w:rPr>
                <w:sz w:val="22"/>
                <w:szCs w:val="22"/>
              </w:rPr>
              <w:t>Jāprecizē termiņš. Sociālo pakalpojumu un sociālās palīdzības likums noteic, ka mājokļa pabalsta jaunais regulējums stājas spēkā no 1.jūlija.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670A37C" w14:textId="0F47913F"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7A3C7986" w14:textId="02FC2A74" w:rsidR="009C7EF1" w:rsidRPr="00307499" w:rsidRDefault="009C7EF1" w:rsidP="009C7EF1">
            <w:pPr>
              <w:rPr>
                <w:sz w:val="22"/>
                <w:szCs w:val="22"/>
                <w:lang w:eastAsia="en-US"/>
              </w:rPr>
            </w:pPr>
            <w:r>
              <w:rPr>
                <w:sz w:val="22"/>
                <w:szCs w:val="22"/>
                <w:lang w:eastAsia="en-US"/>
              </w:rPr>
              <w:t>Skat. precizēto redakciju 4.1.un 4.6.1.sadaļā.</w:t>
            </w:r>
          </w:p>
        </w:tc>
      </w:tr>
      <w:tr w:rsidR="009C7EF1" w:rsidRPr="00307499" w14:paraId="7695498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0FDA38F" w14:textId="70AF7C71" w:rsidR="009C7EF1" w:rsidRPr="00307499" w:rsidRDefault="003872E3" w:rsidP="009C7EF1">
            <w:pPr>
              <w:pStyle w:val="naisc"/>
              <w:spacing w:before="0" w:after="0"/>
              <w:rPr>
                <w:sz w:val="22"/>
                <w:szCs w:val="22"/>
              </w:rPr>
            </w:pPr>
            <w:r>
              <w:rPr>
                <w:sz w:val="22"/>
                <w:szCs w:val="22"/>
              </w:rPr>
              <w:t>102</w:t>
            </w:r>
            <w:r w:rsidR="009C7EF1">
              <w:rPr>
                <w:sz w:val="22"/>
                <w:szCs w:val="22"/>
              </w:rPr>
              <w:t>.</w:t>
            </w:r>
          </w:p>
        </w:tc>
        <w:tc>
          <w:tcPr>
            <w:tcW w:w="2427" w:type="dxa"/>
            <w:vMerge/>
            <w:tcBorders>
              <w:left w:val="single" w:sz="6" w:space="0" w:color="000000" w:themeColor="text1"/>
              <w:bottom w:val="single" w:sz="4" w:space="0" w:color="auto"/>
              <w:right w:val="single" w:sz="6" w:space="0" w:color="000000" w:themeColor="text1"/>
            </w:tcBorders>
            <w:shd w:val="clear" w:color="auto" w:fill="auto"/>
          </w:tcPr>
          <w:p w14:paraId="1D784373" w14:textId="6AE09D89"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C3345B8" w14:textId="0F31B6D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w:t>
            </w:r>
            <w:r>
              <w:rPr>
                <w:b/>
                <w:sz w:val="22"/>
                <w:szCs w:val="22"/>
                <w:lang w:eastAsia="en-US"/>
              </w:rPr>
              <w:t>LPA</w:t>
            </w:r>
          </w:p>
          <w:p w14:paraId="29C0437C" w14:textId="6606803A" w:rsidR="009C7EF1" w:rsidRPr="00307499" w:rsidRDefault="009C7EF1" w:rsidP="009C7EF1">
            <w:pPr>
              <w:tabs>
                <w:tab w:val="left" w:pos="720"/>
              </w:tabs>
              <w:contextualSpacing/>
              <w:jc w:val="both"/>
              <w:rPr>
                <w:b/>
                <w:sz w:val="22"/>
                <w:szCs w:val="22"/>
                <w:lang w:eastAsia="en-US"/>
              </w:rPr>
            </w:pPr>
            <w:r w:rsidRPr="00307499">
              <w:rPr>
                <w:sz w:val="22"/>
                <w:szCs w:val="22"/>
              </w:rPr>
              <w:t>Jāprecizē termiņš. Sociālo pakalpojumu un sociālās palīdzības likums noteic, ka mājokļa pabalsta jaunais regulējums stājas spēkā no 1.jūlija.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FE9AD92" w14:textId="51667628"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52B4A11A" w14:textId="270A4370" w:rsidR="009C7EF1" w:rsidRPr="00307499" w:rsidRDefault="009C7EF1" w:rsidP="009C7EF1">
            <w:pPr>
              <w:rPr>
                <w:sz w:val="22"/>
                <w:szCs w:val="22"/>
                <w:lang w:eastAsia="en-US"/>
              </w:rPr>
            </w:pPr>
            <w:r>
              <w:rPr>
                <w:sz w:val="22"/>
                <w:szCs w:val="22"/>
                <w:lang w:eastAsia="en-US"/>
              </w:rPr>
              <w:t>Skat. precizēto redakciju 4.1.un 4.6.1.sadaļā.</w:t>
            </w:r>
          </w:p>
        </w:tc>
      </w:tr>
      <w:tr w:rsidR="009C7EF1" w:rsidRPr="00307499" w14:paraId="14E57AB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3D08F5A" w14:textId="4478A1E4" w:rsidR="009C7EF1" w:rsidRPr="00307499" w:rsidRDefault="003872E3" w:rsidP="009C7EF1">
            <w:pPr>
              <w:pStyle w:val="naisc"/>
              <w:spacing w:before="0" w:after="0"/>
              <w:rPr>
                <w:sz w:val="22"/>
                <w:szCs w:val="22"/>
              </w:rPr>
            </w:pPr>
            <w:r>
              <w:rPr>
                <w:sz w:val="22"/>
                <w:szCs w:val="22"/>
              </w:rPr>
              <w:t>103</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A1956C4" w14:textId="77777777" w:rsidR="009C7EF1" w:rsidRPr="00307499" w:rsidRDefault="009C7EF1" w:rsidP="009C7EF1">
            <w:pPr>
              <w:pStyle w:val="naisc"/>
              <w:spacing w:before="0" w:after="0"/>
              <w:jc w:val="left"/>
              <w:rPr>
                <w:sz w:val="22"/>
                <w:szCs w:val="22"/>
              </w:rPr>
            </w:pPr>
            <w:r w:rsidRPr="00307499">
              <w:rPr>
                <w:sz w:val="22"/>
                <w:szCs w:val="22"/>
              </w:rPr>
              <w:t>4.3.sadaļa, 39.lpp.</w:t>
            </w:r>
          </w:p>
          <w:p w14:paraId="23185FDD" w14:textId="29225A92" w:rsidR="009C7EF1" w:rsidRPr="00307499" w:rsidRDefault="009C7EF1" w:rsidP="009C7EF1">
            <w:pPr>
              <w:pStyle w:val="naisc"/>
              <w:spacing w:before="0" w:after="0"/>
              <w:jc w:val="both"/>
              <w:rPr>
                <w:sz w:val="22"/>
                <w:szCs w:val="22"/>
              </w:rPr>
            </w:pPr>
            <w:r w:rsidRPr="00307499">
              <w:rPr>
                <w:sz w:val="22"/>
                <w:szCs w:val="22"/>
                <w:shd w:val="clear" w:color="auto" w:fill="FFFFFF"/>
              </w:rPr>
              <w:t xml:space="preserve">2019.gadā mikrouzņēmumu darbinieku </w:t>
            </w:r>
            <w:r w:rsidRPr="00307499">
              <w:rPr>
                <w:sz w:val="22"/>
                <w:szCs w:val="22"/>
              </w:rPr>
              <w:t>skaits bija 823 478 personas (paralēli ir arī statuss darba ņēmējs – 46100), no tām personas, kurām ir piešķirta valsts vecuma pensija - 225 un vidējais VSAOI objekts bija 216,67 eiro mēnesī.</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DA3A72F" w14:textId="3056F90D" w:rsidR="009C7EF1" w:rsidRPr="00FD654C" w:rsidRDefault="009C7EF1" w:rsidP="009C7EF1">
            <w:pPr>
              <w:pStyle w:val="CommentText"/>
              <w:jc w:val="center"/>
              <w:rPr>
                <w:b/>
                <w:sz w:val="22"/>
                <w:szCs w:val="22"/>
              </w:rPr>
            </w:pPr>
            <w:r w:rsidRPr="00FD654C">
              <w:rPr>
                <w:b/>
                <w:sz w:val="22"/>
                <w:szCs w:val="22"/>
              </w:rPr>
              <w:t>LDDK</w:t>
            </w:r>
          </w:p>
          <w:p w14:paraId="19C9CCF2" w14:textId="3370E8E7" w:rsidR="009C7EF1" w:rsidRPr="00307499" w:rsidRDefault="009C7EF1" w:rsidP="009C7EF1">
            <w:pPr>
              <w:pStyle w:val="CommentText"/>
              <w:jc w:val="both"/>
              <w:rPr>
                <w:sz w:val="22"/>
                <w:szCs w:val="22"/>
              </w:rPr>
            </w:pPr>
            <w:r w:rsidRPr="00307499">
              <w:rPr>
                <w:sz w:val="22"/>
                <w:szCs w:val="22"/>
              </w:rPr>
              <w:t xml:space="preserve">Tehniski: LDDK iebilst pret šo </w:t>
            </w:r>
            <w:r w:rsidRPr="00307499">
              <w:rPr>
                <w:noProof/>
                <w:sz w:val="22"/>
                <w:szCs w:val="22"/>
              </w:rPr>
              <w:t xml:space="preserve">sadaļu </w:t>
            </w:r>
            <w:r w:rsidRPr="00307499">
              <w:rPr>
                <w:sz w:val="22"/>
                <w:szCs w:val="22"/>
              </w:rPr>
              <w:t>LM piedāvātajā redakcijā.</w:t>
            </w:r>
          </w:p>
          <w:p w14:paraId="6DC82CF0" w14:textId="77777777" w:rsidR="009C7EF1" w:rsidRPr="00307499" w:rsidRDefault="009C7EF1" w:rsidP="009C7EF1">
            <w:pPr>
              <w:pStyle w:val="CommentText"/>
              <w:jc w:val="both"/>
              <w:rPr>
                <w:sz w:val="22"/>
                <w:szCs w:val="22"/>
              </w:rPr>
            </w:pPr>
            <w:r w:rsidRPr="00307499">
              <w:rPr>
                <w:sz w:val="22"/>
                <w:szCs w:val="22"/>
              </w:rPr>
              <w:t xml:space="preserve">Pamatojums: </w:t>
            </w:r>
            <w:r w:rsidRPr="00307499">
              <w:rPr>
                <w:sz w:val="22"/>
                <w:szCs w:val="22"/>
                <w:shd w:val="clear" w:color="auto" w:fill="FFFFFF"/>
              </w:rPr>
              <w:t xml:space="preserve">2019.gadā mikrouzņēmumu darbinieku </w:t>
            </w:r>
            <w:r w:rsidRPr="00307499">
              <w:rPr>
                <w:sz w:val="22"/>
                <w:szCs w:val="22"/>
              </w:rPr>
              <w:t xml:space="preserve">skaits nevarēja būt 823 478 personas. </w:t>
            </w:r>
          </w:p>
          <w:p w14:paraId="792277F9" w14:textId="77777777" w:rsidR="009C7EF1" w:rsidRPr="00307499" w:rsidRDefault="009C7EF1" w:rsidP="009C7EF1">
            <w:pPr>
              <w:tabs>
                <w:tab w:val="left" w:pos="720"/>
              </w:tabs>
              <w:contextualSpacing/>
              <w:jc w:val="center"/>
              <w:rPr>
                <w:b/>
                <w:sz w:val="22"/>
                <w:szCs w:val="22"/>
                <w:lang w:eastAsia="en-US"/>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7925D5E" w14:textId="77777777" w:rsidR="009C7EF1" w:rsidRDefault="009C7EF1" w:rsidP="009C7EF1">
            <w:pPr>
              <w:pStyle w:val="naisc"/>
              <w:spacing w:before="0" w:after="0"/>
              <w:rPr>
                <w:b/>
                <w:bCs/>
                <w:sz w:val="22"/>
                <w:szCs w:val="22"/>
              </w:rPr>
            </w:pPr>
            <w:r w:rsidRPr="003A0924">
              <w:rPr>
                <w:b/>
                <w:bCs/>
                <w:sz w:val="22"/>
                <w:szCs w:val="22"/>
              </w:rPr>
              <w:t>Ņemts vērā</w:t>
            </w:r>
          </w:p>
          <w:p w14:paraId="3A6191BB" w14:textId="15BC6599" w:rsidR="009C7EF1" w:rsidRPr="00316050" w:rsidRDefault="009C7EF1" w:rsidP="009C7EF1">
            <w:pPr>
              <w:pStyle w:val="naisc"/>
              <w:spacing w:before="0" w:after="0"/>
              <w:jc w:val="both"/>
              <w:rPr>
                <w:b/>
                <w:bCs/>
                <w:sz w:val="22"/>
                <w:szCs w:val="22"/>
                <w:highlight w:val="yellow"/>
              </w:rPr>
            </w:pPr>
            <w:bookmarkStart w:id="8" w:name="_Hlk75771930"/>
            <w:r w:rsidRPr="00BE1C1D">
              <w:rPr>
                <w:sz w:val="22"/>
                <w:szCs w:val="22"/>
                <w:lang w:eastAsia="en-US"/>
              </w:rPr>
              <w:t xml:space="preserve">2019.gadā mikrouzņēmumu darbinieku skaits bija  </w:t>
            </w:r>
            <w:r>
              <w:rPr>
                <w:sz w:val="22"/>
                <w:szCs w:val="22"/>
                <w:lang w:eastAsia="en-US"/>
              </w:rPr>
              <w:t xml:space="preserve">92 016 </w:t>
            </w:r>
            <w:r w:rsidRPr="00BE1C1D">
              <w:rPr>
                <w:sz w:val="22"/>
                <w:szCs w:val="22"/>
                <w:lang w:eastAsia="en-US"/>
              </w:rPr>
              <w:t>personas (paralēli ir arī statuss darba ņēmējs – 46100), no tām personas, kurām ir piešķirta valsts vecuma pensija - 225 un vidējais VSAOI objekts bija 216,67 eiro mēnesī</w:t>
            </w:r>
            <w:bookmarkEnd w:id="8"/>
            <w:r w:rsidRPr="00BE1C1D">
              <w:rPr>
                <w:sz w:val="22"/>
                <w:szCs w:val="22"/>
                <w:lang w:eastAsia="en-US"/>
              </w:rPr>
              <w:t>.</w:t>
            </w:r>
          </w:p>
        </w:tc>
        <w:tc>
          <w:tcPr>
            <w:tcW w:w="3253" w:type="dxa"/>
            <w:tcBorders>
              <w:top w:val="single" w:sz="4" w:space="0" w:color="auto"/>
              <w:left w:val="single" w:sz="4" w:space="0" w:color="auto"/>
              <w:bottom w:val="single" w:sz="4" w:space="0" w:color="auto"/>
            </w:tcBorders>
            <w:shd w:val="clear" w:color="auto" w:fill="auto"/>
          </w:tcPr>
          <w:p w14:paraId="44D22C5D" w14:textId="055F22D4" w:rsidR="009C7EF1" w:rsidRPr="00BE1C1D" w:rsidRDefault="009C7EF1" w:rsidP="009C7EF1">
            <w:pPr>
              <w:jc w:val="both"/>
              <w:rPr>
                <w:sz w:val="22"/>
                <w:szCs w:val="22"/>
                <w:lang w:eastAsia="en-US"/>
              </w:rPr>
            </w:pPr>
            <w:r>
              <w:rPr>
                <w:sz w:val="22"/>
                <w:szCs w:val="22"/>
                <w:lang w:eastAsia="en-US"/>
              </w:rPr>
              <w:t xml:space="preserve">Skat. precizēto redakciju </w:t>
            </w:r>
            <w:r w:rsidRPr="00BE1C1D">
              <w:rPr>
                <w:sz w:val="22"/>
                <w:szCs w:val="22"/>
                <w:lang w:eastAsia="en-US"/>
              </w:rPr>
              <w:t>4.3.sadaļ</w:t>
            </w:r>
            <w:r>
              <w:rPr>
                <w:sz w:val="22"/>
                <w:szCs w:val="22"/>
                <w:lang w:eastAsia="en-US"/>
              </w:rPr>
              <w:t>ā.</w:t>
            </w:r>
            <w:r w:rsidRPr="00BE1C1D">
              <w:rPr>
                <w:sz w:val="22"/>
                <w:szCs w:val="22"/>
                <w:lang w:eastAsia="en-US"/>
              </w:rPr>
              <w:t xml:space="preserve"> </w:t>
            </w:r>
          </w:p>
          <w:p w14:paraId="4C207997" w14:textId="7EE4355C" w:rsidR="009C7EF1" w:rsidRPr="00307499" w:rsidRDefault="009C7EF1" w:rsidP="009C7EF1">
            <w:pPr>
              <w:rPr>
                <w:sz w:val="22"/>
                <w:szCs w:val="22"/>
                <w:lang w:eastAsia="en-US"/>
              </w:rPr>
            </w:pPr>
          </w:p>
        </w:tc>
      </w:tr>
      <w:tr w:rsidR="009C7EF1" w:rsidRPr="00307499" w14:paraId="6874C75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CFACA29" w14:textId="23CB666E" w:rsidR="009C7EF1" w:rsidRDefault="003872E3" w:rsidP="009C7EF1">
            <w:pPr>
              <w:pStyle w:val="naisc"/>
              <w:spacing w:before="0" w:after="0"/>
              <w:rPr>
                <w:sz w:val="22"/>
                <w:szCs w:val="22"/>
              </w:rPr>
            </w:pPr>
            <w:r>
              <w:rPr>
                <w:sz w:val="22"/>
                <w:szCs w:val="22"/>
              </w:rPr>
              <w:t>104</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E5A3412" w14:textId="77777777" w:rsidR="009C7EF1" w:rsidRPr="00307499" w:rsidRDefault="009C7EF1" w:rsidP="009C7EF1">
            <w:pPr>
              <w:pStyle w:val="naisc"/>
              <w:spacing w:before="0" w:after="0"/>
              <w:jc w:val="left"/>
              <w:rPr>
                <w:sz w:val="22"/>
                <w:szCs w:val="22"/>
              </w:rPr>
            </w:pPr>
            <w:r w:rsidRPr="00307499">
              <w:rPr>
                <w:sz w:val="22"/>
                <w:szCs w:val="22"/>
              </w:rPr>
              <w:t>4.3.sadaļa, 42.-43.lpp.</w:t>
            </w:r>
          </w:p>
          <w:p w14:paraId="5C2A5AAA" w14:textId="558C5D45" w:rsidR="009C7EF1" w:rsidRPr="00307499" w:rsidRDefault="009C7EF1" w:rsidP="009C7EF1">
            <w:pPr>
              <w:pStyle w:val="naisc"/>
              <w:spacing w:before="0" w:after="0"/>
              <w:jc w:val="left"/>
              <w:rPr>
                <w:sz w:val="22"/>
                <w:szCs w:val="22"/>
              </w:rPr>
            </w:pPr>
            <w:r w:rsidRPr="00307499">
              <w:rPr>
                <w:rFonts w:eastAsia="MS PGothic"/>
                <w:kern w:val="24"/>
                <w:sz w:val="22"/>
                <w:szCs w:val="22"/>
              </w:rPr>
              <w:t xml:space="preserve">COVID-19 pandēmijas radītā krīze pastiprināja problēmas, ko rada VSAOI veikšana no zemiem ienākumiem, īpaši speciālajos režīmos nodarbinātām personām, un nepietiekama aizsardzība sociālo risku iestāšanās gadījumā. </w:t>
            </w:r>
            <w:r w:rsidRPr="00307499">
              <w:rPr>
                <w:rFonts w:eastAsia="Calibri"/>
                <w:bCs/>
                <w:color w:val="000000" w:themeColor="text1"/>
                <w:sz w:val="22"/>
                <w:szCs w:val="22"/>
                <w:shd w:val="clear" w:color="auto" w:fill="FFFFFF"/>
              </w:rPr>
              <w:t xml:space="preserve">Covid-19 pandēmijas skartajiem uzņēmumiem un darbiniekiem sniegtā finansiālā atbalsta (dīkstāves pabalsts) analīze parāda, ka  piešķirtais dīkstāves pabalsta vidējais apmērs darbiniekiem bija 383 eiro, bet pašnodarbinātām personām – 338 eiro. Apmēram 60% no darba </w:t>
            </w:r>
            <w:r w:rsidRPr="00307499">
              <w:rPr>
                <w:rFonts w:eastAsia="Calibri"/>
                <w:bCs/>
                <w:color w:val="000000" w:themeColor="text1"/>
                <w:sz w:val="22"/>
                <w:szCs w:val="22"/>
                <w:shd w:val="clear" w:color="auto" w:fill="FFFFFF"/>
              </w:rPr>
              <w:lastRenderedPageBreak/>
              <w:t xml:space="preserve">ņēmējiem un 68% pašnodarbināto piešķirtais dīkstāves pabalsts bija mazāks par </w:t>
            </w:r>
            <w:r w:rsidRPr="00307499">
              <w:rPr>
                <w:rFonts w:eastAsia="Calibri"/>
                <w:color w:val="000000" w:themeColor="text1"/>
                <w:sz w:val="22"/>
                <w:szCs w:val="22"/>
                <w:shd w:val="clear" w:color="auto" w:fill="FFFFFF"/>
              </w:rPr>
              <w:t>Ministru kabineta noteiktās minimālās mēneša darba algas apmēru, bet maksimāli noteikto dīkstāves pabalsta apmēru 700 eiro mēnesī saņēma tikai 16,6% darba ņēmēju un 17,8% pašnodarbināto.</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4E30BE4"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154BEBEB"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1CA651CB" w14:textId="77777777" w:rsidR="009C7EF1" w:rsidRPr="00307499" w:rsidRDefault="009C7EF1" w:rsidP="009C7EF1">
            <w:pPr>
              <w:pStyle w:val="CommentText"/>
              <w:rPr>
                <w:noProof/>
                <w:sz w:val="22"/>
                <w:szCs w:val="22"/>
              </w:rPr>
            </w:pPr>
            <w:r w:rsidRPr="00307499">
              <w:rPr>
                <w:sz w:val="22"/>
                <w:szCs w:val="22"/>
              </w:rPr>
              <w:t>Pamatojums:</w:t>
            </w:r>
            <w:r w:rsidRPr="00307499">
              <w:rPr>
                <w:noProof/>
                <w:sz w:val="22"/>
                <w:szCs w:val="22"/>
              </w:rPr>
              <w:t xml:space="preserve"> </w:t>
            </w:r>
          </w:p>
          <w:p w14:paraId="339C8DCC" w14:textId="77777777" w:rsidR="009C7EF1" w:rsidRPr="00307499" w:rsidRDefault="009C7EF1" w:rsidP="009C7EF1">
            <w:pPr>
              <w:pStyle w:val="CommentText"/>
              <w:jc w:val="both"/>
              <w:rPr>
                <w:noProof/>
                <w:sz w:val="22"/>
                <w:szCs w:val="22"/>
              </w:rPr>
            </w:pPr>
            <w:r w:rsidRPr="00307499">
              <w:rPr>
                <w:noProof/>
                <w:sz w:val="22"/>
                <w:szCs w:val="22"/>
              </w:rPr>
              <w:t xml:space="preserve">1.Sadaļā nav norādīts, ka tām personām, kuras veica VSAOI no objekta, kas pārsniedz 955 euro (tostarp arī personas, kuru VSAOI objekts bija vidējās algas līmenī un vairāk, kā arī personas ar apgādībā eošiem bērniem), saņēma ievērojami zemāku ienākuma atvietojumu, nekā personas, kuru VSAOI objekts bija 955 euro vai zemāks. </w:t>
            </w:r>
          </w:p>
          <w:p w14:paraId="17F895AA" w14:textId="77777777" w:rsidR="009C7EF1" w:rsidRPr="00307499" w:rsidRDefault="009C7EF1" w:rsidP="009C7EF1">
            <w:pPr>
              <w:pStyle w:val="CommentText"/>
              <w:jc w:val="both"/>
              <w:rPr>
                <w:sz w:val="22"/>
                <w:szCs w:val="22"/>
              </w:rPr>
            </w:pPr>
            <w:r w:rsidRPr="00307499">
              <w:rPr>
                <w:noProof/>
                <w:sz w:val="22"/>
                <w:szCs w:val="22"/>
              </w:rPr>
              <w:t xml:space="preserve">2.Attiecībā uz sadaļā minēto par </w:t>
            </w:r>
            <w:r w:rsidRPr="00307499">
              <w:rPr>
                <w:rFonts w:eastAsia="Calibri"/>
                <w:bCs/>
                <w:noProof/>
                <w:color w:val="000000" w:themeColor="text1"/>
                <w:sz w:val="22"/>
                <w:szCs w:val="22"/>
                <w:shd w:val="clear" w:color="auto" w:fill="FFFFFF"/>
              </w:rPr>
              <w:t xml:space="preserve">nodokļu parāda esamību, vajadzētu norādīt, ka šis ierobežojums nebija saistīts ar darba ņēmēja (atbalsta patiesās mērķgrupas) parādsaistībām. </w:t>
            </w:r>
          </w:p>
          <w:p w14:paraId="5FE50871" w14:textId="77777777" w:rsidR="009C7EF1" w:rsidRPr="00FD654C" w:rsidRDefault="009C7EF1" w:rsidP="009C7EF1">
            <w:pPr>
              <w:pStyle w:val="CommentText"/>
              <w:jc w:val="center"/>
              <w:rPr>
                <w:b/>
                <w:sz w:val="22"/>
                <w:szCs w:val="22"/>
              </w:rPr>
            </w:pP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AD67477" w14:textId="77777777" w:rsidR="009C7EF1" w:rsidRPr="00656705" w:rsidRDefault="009C7EF1" w:rsidP="009C7EF1">
            <w:pPr>
              <w:pStyle w:val="naisc"/>
              <w:spacing w:before="0" w:after="0"/>
              <w:jc w:val="both"/>
              <w:rPr>
                <w:sz w:val="22"/>
                <w:szCs w:val="22"/>
              </w:rPr>
            </w:pPr>
            <w:r w:rsidRPr="005C5D36">
              <w:rPr>
                <w:b/>
                <w:sz w:val="22"/>
                <w:szCs w:val="22"/>
              </w:rPr>
              <w:t>Panākta vienošanās 06.07.2021. saskaņošanas sanāksmē, ka LDDK saskaņo skaidrojumu</w:t>
            </w:r>
            <w:r>
              <w:rPr>
                <w:b/>
                <w:sz w:val="22"/>
                <w:szCs w:val="22"/>
              </w:rPr>
              <w:t xml:space="preserve"> </w:t>
            </w:r>
            <w:r w:rsidRPr="005C5D36">
              <w:rPr>
                <w:b/>
                <w:sz w:val="22"/>
                <w:szCs w:val="22"/>
              </w:rPr>
              <w:t>un iebildumu neuztur</w:t>
            </w:r>
          </w:p>
          <w:p w14:paraId="2A0614F9" w14:textId="77777777" w:rsidR="009C7EF1" w:rsidRDefault="009C7EF1" w:rsidP="009C7EF1">
            <w:pPr>
              <w:pStyle w:val="naisc"/>
              <w:spacing w:before="0" w:after="0"/>
              <w:jc w:val="both"/>
              <w:rPr>
                <w:bCs/>
                <w:sz w:val="22"/>
                <w:szCs w:val="22"/>
              </w:rPr>
            </w:pPr>
            <w:r>
              <w:rPr>
                <w:bCs/>
                <w:sz w:val="22"/>
                <w:szCs w:val="22"/>
              </w:rPr>
              <w:t>Analīzes mērķis nav vērtēt dīkstāves pabalstus un to piešķiršanas nosacījumus, bet gan raksturot izaicinājumus VSAOI veikšanā speciālajos nodokļu režīmos un sabiedrībā kopumā.</w:t>
            </w:r>
          </w:p>
          <w:p w14:paraId="465F62FB" w14:textId="77777777" w:rsidR="009C7EF1" w:rsidRDefault="009C7EF1" w:rsidP="009C7EF1">
            <w:pPr>
              <w:pStyle w:val="naisc"/>
              <w:spacing w:before="0" w:after="0"/>
              <w:jc w:val="both"/>
              <w:rPr>
                <w:b/>
                <w:bCs/>
                <w:sz w:val="22"/>
                <w:szCs w:val="22"/>
              </w:rPr>
            </w:pPr>
          </w:p>
          <w:p w14:paraId="7081CB56" w14:textId="77777777" w:rsidR="009C7EF1" w:rsidRPr="003A0924" w:rsidRDefault="009C7EF1" w:rsidP="009C7EF1">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3E629ED9" w14:textId="77777777" w:rsidR="009C7EF1" w:rsidRDefault="009C7EF1" w:rsidP="009C7EF1">
            <w:pPr>
              <w:jc w:val="both"/>
              <w:rPr>
                <w:sz w:val="22"/>
                <w:szCs w:val="22"/>
                <w:lang w:eastAsia="en-US"/>
              </w:rPr>
            </w:pPr>
          </w:p>
        </w:tc>
      </w:tr>
      <w:tr w:rsidR="009C7EF1" w:rsidRPr="00307499" w14:paraId="33A32E9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C06F91B" w14:textId="2C3C3AA0" w:rsidR="009C7EF1" w:rsidRPr="00307499" w:rsidRDefault="009C7EF1" w:rsidP="009C7EF1">
            <w:pPr>
              <w:pStyle w:val="naisc"/>
              <w:spacing w:before="0" w:after="0"/>
              <w:rPr>
                <w:sz w:val="22"/>
                <w:szCs w:val="22"/>
              </w:rPr>
            </w:pPr>
            <w:r>
              <w:rPr>
                <w:sz w:val="22"/>
                <w:szCs w:val="22"/>
              </w:rPr>
              <w:t>10</w:t>
            </w:r>
            <w:r w:rsidR="003872E3">
              <w:rPr>
                <w:sz w:val="22"/>
                <w:szCs w:val="22"/>
              </w:rPr>
              <w:t>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2F04924" w14:textId="77777777" w:rsidR="009C7EF1" w:rsidRPr="00307499" w:rsidRDefault="009C7EF1" w:rsidP="009C7EF1">
            <w:pPr>
              <w:pStyle w:val="naisc"/>
              <w:spacing w:before="0" w:after="0"/>
              <w:jc w:val="left"/>
              <w:rPr>
                <w:sz w:val="22"/>
                <w:szCs w:val="22"/>
              </w:rPr>
            </w:pPr>
            <w:r w:rsidRPr="00307499">
              <w:rPr>
                <w:sz w:val="22"/>
                <w:szCs w:val="22"/>
              </w:rPr>
              <w:t>4.3.sadaļa, 43.lpp.</w:t>
            </w:r>
          </w:p>
          <w:p w14:paraId="028F2C92" w14:textId="44B9A93A" w:rsidR="009C7EF1" w:rsidRPr="00307499" w:rsidRDefault="009C7EF1" w:rsidP="009C7EF1">
            <w:pPr>
              <w:pStyle w:val="naisc"/>
              <w:spacing w:before="0" w:after="0"/>
              <w:jc w:val="both"/>
              <w:rPr>
                <w:sz w:val="22"/>
                <w:szCs w:val="22"/>
              </w:rPr>
            </w:pPr>
            <w:r w:rsidRPr="00307499">
              <w:rPr>
                <w:color w:val="2B292A"/>
                <w:sz w:val="22"/>
                <w:szCs w:val="22"/>
              </w:rPr>
              <w:t xml:space="preserve">Minimālās VSAOI varēs nemaksāt vairākas iedzīvotāju grupas, piemēram,  personas, kas sasniegušas pensijas vai izdienas pensijas vecumu; personas ar I un II grupas invaliditāti, u.c.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5F2F62B"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7713200C"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33C168BE" w14:textId="77777777" w:rsidR="009C7EF1" w:rsidRPr="00307499" w:rsidRDefault="009C7EF1" w:rsidP="009C7EF1">
            <w:pPr>
              <w:pStyle w:val="CommentText"/>
              <w:rPr>
                <w:noProof/>
                <w:sz w:val="22"/>
                <w:szCs w:val="22"/>
              </w:rPr>
            </w:pPr>
            <w:r w:rsidRPr="00307499">
              <w:rPr>
                <w:sz w:val="22"/>
                <w:szCs w:val="22"/>
              </w:rPr>
              <w:t>Pamatojums:</w:t>
            </w:r>
            <w:r w:rsidRPr="00307499">
              <w:rPr>
                <w:noProof/>
                <w:sz w:val="22"/>
                <w:szCs w:val="22"/>
              </w:rPr>
              <w:t xml:space="preserve"> Sadaļa nav pilnīga, jo: </w:t>
            </w:r>
          </w:p>
          <w:p w14:paraId="1DDC0895" w14:textId="77777777" w:rsidR="009C7EF1" w:rsidRPr="00307499" w:rsidRDefault="009C7EF1" w:rsidP="009C7EF1">
            <w:pPr>
              <w:pStyle w:val="CommentText"/>
              <w:jc w:val="both"/>
              <w:rPr>
                <w:noProof/>
                <w:color w:val="2B292A"/>
                <w:sz w:val="22"/>
                <w:szCs w:val="22"/>
              </w:rPr>
            </w:pPr>
            <w:r w:rsidRPr="00307499">
              <w:rPr>
                <w:noProof/>
                <w:sz w:val="22"/>
                <w:szCs w:val="22"/>
              </w:rPr>
              <w:t>1)</w:t>
            </w:r>
            <w:r w:rsidRPr="00307499">
              <w:rPr>
                <w:noProof/>
                <w:color w:val="2B292A"/>
                <w:sz w:val="22"/>
                <w:szCs w:val="22"/>
              </w:rPr>
              <w:t xml:space="preserve"> sadaļā nav iformācijas </w:t>
            </w:r>
            <w:r w:rsidRPr="00307499">
              <w:rPr>
                <w:noProof/>
                <w:sz w:val="22"/>
                <w:szCs w:val="22"/>
              </w:rPr>
              <w:t>nodarbināto</w:t>
            </w:r>
            <w:r w:rsidRPr="00307499">
              <w:rPr>
                <w:noProof/>
                <w:color w:val="2B292A"/>
                <w:sz w:val="22"/>
                <w:szCs w:val="22"/>
              </w:rPr>
              <w:t xml:space="preserve"> personu ar I</w:t>
            </w:r>
            <w:r w:rsidRPr="00307499">
              <w:rPr>
                <w:color w:val="2B292A"/>
                <w:sz w:val="22"/>
                <w:szCs w:val="22"/>
              </w:rPr>
              <w:t>II grupas invaliditāti</w:t>
            </w:r>
            <w:r w:rsidRPr="00307499">
              <w:rPr>
                <w:noProof/>
                <w:color w:val="2B292A"/>
                <w:sz w:val="22"/>
                <w:szCs w:val="22"/>
              </w:rPr>
              <w:t xml:space="preserve"> nākotnē, kuru VSAOI objekts nensasniedz paredzamo minimālo VSAOI objektu; </w:t>
            </w:r>
          </w:p>
          <w:p w14:paraId="49AD9383" w14:textId="3BCD7FDF" w:rsidR="009C7EF1" w:rsidRPr="00FD654C" w:rsidRDefault="009C7EF1" w:rsidP="009C7EF1">
            <w:pPr>
              <w:pStyle w:val="CommentText"/>
              <w:jc w:val="both"/>
              <w:rPr>
                <w:sz w:val="22"/>
                <w:szCs w:val="22"/>
              </w:rPr>
            </w:pPr>
            <w:r w:rsidRPr="00307499">
              <w:rPr>
                <w:noProof/>
                <w:color w:val="2B292A"/>
                <w:sz w:val="22"/>
                <w:szCs w:val="22"/>
              </w:rPr>
              <w:t>2) tā</w:t>
            </w:r>
            <w:r w:rsidRPr="00307499">
              <w:rPr>
                <w:noProof/>
                <w:sz w:val="22"/>
                <w:szCs w:val="22"/>
              </w:rPr>
              <w:t xml:space="preserve"> nesniedz priekšstatu par to, </w:t>
            </w:r>
            <w:r w:rsidRPr="00307499">
              <w:rPr>
                <w:noProof/>
                <w:color w:val="2B292A"/>
                <w:sz w:val="22"/>
                <w:szCs w:val="22"/>
              </w:rPr>
              <w:t>kā minimālā VSAOI objekta ieviešana ietekmēs personu ar I</w:t>
            </w:r>
            <w:r w:rsidRPr="00307499">
              <w:rPr>
                <w:color w:val="2B292A"/>
                <w:sz w:val="22"/>
                <w:szCs w:val="22"/>
              </w:rPr>
              <w:t>II grupas invaliditāti</w:t>
            </w:r>
            <w:r w:rsidRPr="00307499">
              <w:rPr>
                <w:noProof/>
                <w:color w:val="2B292A"/>
                <w:sz w:val="22"/>
                <w:szCs w:val="22"/>
              </w:rPr>
              <w:t xml:space="preserve"> nodarbinātību nākotnē.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D744675" w14:textId="56A81FF3" w:rsidR="009C7EF1" w:rsidRPr="00EC2E3B" w:rsidRDefault="009C7EF1" w:rsidP="009C7EF1">
            <w:pPr>
              <w:pStyle w:val="naisc"/>
              <w:spacing w:before="0" w:after="0"/>
              <w:rPr>
                <w:b/>
                <w:bCs/>
                <w:sz w:val="22"/>
                <w:szCs w:val="22"/>
              </w:rPr>
            </w:pPr>
            <w:r w:rsidRPr="00EC2E3B">
              <w:rPr>
                <w:b/>
                <w:bCs/>
                <w:sz w:val="22"/>
                <w:szCs w:val="22"/>
              </w:rPr>
              <w:t>Daļēji ņemts vērā</w:t>
            </w:r>
          </w:p>
          <w:p w14:paraId="2300E475" w14:textId="4982794C" w:rsidR="009C7EF1" w:rsidRPr="00307499" w:rsidRDefault="009C7EF1" w:rsidP="009C7EF1">
            <w:pPr>
              <w:pStyle w:val="naisc"/>
              <w:spacing w:before="0" w:after="0"/>
              <w:jc w:val="both"/>
              <w:rPr>
                <w:b/>
                <w:bCs/>
                <w:sz w:val="22"/>
                <w:szCs w:val="22"/>
              </w:rPr>
            </w:pPr>
            <w:r w:rsidRPr="00EC2E3B">
              <w:rPr>
                <w:bCs/>
                <w:sz w:val="22"/>
                <w:szCs w:val="22"/>
              </w:rPr>
              <w:t>Attiecībā uz jautājumu par personu grupām, par kurām minimālo valsts sociālās apdrošināšanas obligāto iemaksu objektu nebūtu jāpiemēro, darām zināmu, ka atvieglotās grupas tika apspriestas laikā, kad tika virzīti grozījumi par minimālo valsts sociālās apdrošināšanas obligāto iemaksu objektu. Šobrīd, kad likums ir pieņemts un no 1. jūlija stājas spēkā, nav paredzēts atvieglotās grupas pārskatīt.</w:t>
            </w:r>
          </w:p>
        </w:tc>
        <w:tc>
          <w:tcPr>
            <w:tcW w:w="3253" w:type="dxa"/>
            <w:tcBorders>
              <w:top w:val="single" w:sz="4" w:space="0" w:color="auto"/>
              <w:left w:val="single" w:sz="4" w:space="0" w:color="auto"/>
              <w:bottom w:val="single" w:sz="4" w:space="0" w:color="auto"/>
            </w:tcBorders>
            <w:shd w:val="clear" w:color="auto" w:fill="auto"/>
          </w:tcPr>
          <w:p w14:paraId="74491B24" w14:textId="77777777" w:rsidR="009C7EF1" w:rsidRPr="00307499" w:rsidRDefault="009C7EF1" w:rsidP="009C7EF1">
            <w:pPr>
              <w:rPr>
                <w:sz w:val="22"/>
                <w:szCs w:val="22"/>
                <w:lang w:eastAsia="en-US"/>
              </w:rPr>
            </w:pPr>
          </w:p>
        </w:tc>
      </w:tr>
      <w:tr w:rsidR="009C7EF1" w:rsidRPr="00307499" w14:paraId="6709335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96A7A5C" w14:textId="621D9EA8" w:rsidR="009C7EF1" w:rsidRPr="00307499" w:rsidRDefault="009C7EF1" w:rsidP="009C7EF1">
            <w:pPr>
              <w:pStyle w:val="naisc"/>
              <w:spacing w:before="0" w:after="0"/>
              <w:rPr>
                <w:sz w:val="22"/>
                <w:szCs w:val="22"/>
              </w:rPr>
            </w:pPr>
            <w:r>
              <w:rPr>
                <w:sz w:val="22"/>
                <w:szCs w:val="22"/>
              </w:rPr>
              <w:t>10</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4E50B96" w14:textId="0614ACD3" w:rsidR="009C7EF1" w:rsidRPr="00307499" w:rsidRDefault="009C7EF1" w:rsidP="009C7EF1">
            <w:pPr>
              <w:pStyle w:val="naisc"/>
              <w:spacing w:before="0" w:after="0"/>
              <w:jc w:val="left"/>
              <w:rPr>
                <w:sz w:val="22"/>
                <w:szCs w:val="22"/>
              </w:rPr>
            </w:pPr>
            <w:r w:rsidRPr="00307499">
              <w:rPr>
                <w:sz w:val="22"/>
                <w:szCs w:val="22"/>
              </w:rPr>
              <w:t>4.4.sadaļa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B5FD8C6" w14:textId="37384DDE" w:rsidR="009C7EF1" w:rsidRPr="00C3575D" w:rsidRDefault="009C7EF1" w:rsidP="009C7EF1">
            <w:pPr>
              <w:tabs>
                <w:tab w:val="left" w:pos="720"/>
              </w:tabs>
              <w:contextualSpacing/>
              <w:jc w:val="center"/>
              <w:rPr>
                <w:b/>
                <w:sz w:val="22"/>
                <w:szCs w:val="22"/>
                <w:lang w:eastAsia="en-US"/>
              </w:rPr>
            </w:pPr>
            <w:r w:rsidRPr="00C3575D">
              <w:rPr>
                <w:b/>
                <w:sz w:val="22"/>
                <w:szCs w:val="22"/>
                <w:lang w:eastAsia="en-US"/>
              </w:rPr>
              <w:t>LBAS</w:t>
            </w:r>
          </w:p>
          <w:p w14:paraId="41FA7679" w14:textId="693649DE" w:rsidR="009C7EF1" w:rsidRPr="00136F88" w:rsidRDefault="009C7EF1" w:rsidP="009C7EF1">
            <w:pPr>
              <w:tabs>
                <w:tab w:val="left" w:pos="720"/>
              </w:tabs>
              <w:contextualSpacing/>
              <w:jc w:val="both"/>
              <w:rPr>
                <w:sz w:val="22"/>
                <w:szCs w:val="22"/>
                <w:lang w:eastAsia="en-US"/>
              </w:rPr>
            </w:pPr>
            <w:bookmarkStart w:id="9" w:name="_Hlk74753368"/>
            <w:r w:rsidRPr="00136F88">
              <w:rPr>
                <w:color w:val="000000"/>
                <w:sz w:val="22"/>
                <w:szCs w:val="22"/>
                <w:lang w:bidi="lv-LV"/>
              </w:rPr>
              <w:t xml:space="preserve">2020.gadā LBAS veica pētījumu "Darba un privātās dzīves līdzsvarošanas praktiskie risinājumi" ar Eiropas Komisijas programmas "Tiesības, vienlīdzība un pilsonība" 2014,-2020.gadam atbalstu. Vienā no pētījuma secinājumiem ir izteikts priekšlikums, ka: "Izvērtējot Latvijas regulējumā nostiprināmo aprūpētāja atvaļinājuma ilgumu ārvalstu prakses kontekstā, Direktīvas prasība par piecām darba dienām var tikt pagarināta līdz 10 darba dienām. Savukārt vērtējot aprūpētāja </w:t>
            </w:r>
            <w:r w:rsidRPr="00136F88">
              <w:rPr>
                <w:color w:val="000000"/>
                <w:sz w:val="22"/>
                <w:szCs w:val="22"/>
                <w:lang w:bidi="lv-LV"/>
              </w:rPr>
              <w:lastRenderedPageBreak/>
              <w:t xml:space="preserve">atvaļinājuma samaksas ārvalstu prakses, redzams, ka īsu termiņu gadījumā, uz ko attiecināms arī priekšlikums par 10 darba dienām, atvaļinājumu parasti apmaksā darba devējs (piemēram, Lielbritānija), savukārt garu atvaļinājumu gadījumā tas var būt arī sociālās apdrošināšanas budžeta maksājums (līdzīgi slimības pabalstam). Tādējādi, ieviešot Direktīvas prasības Latvijā, atbalstāmais risinājums ir darba devēja apmaksāts aprūpētāja atvaļinājums vismaz piecu darba dienu apmērā gadā. Ņemot vērā līdzšinējo darba tiesību praksi attiecībā uz papildatvaļinājumu par bērniem piešķiršanu un apmaksu, piecu darba dienu gadījumā aprūpētāja atvaļinājums būtu jāapmaksā darba devējam 100% apmērā, saglabājot darbinieka vidējo izpeļņu. Ievērojot ārvalstu labo praksi par ilgāka aprūpētāja atvaļinājuma piešķiršanu, izskatāms ir arī priekšlikums, ka darbiniekam ir tiesības uz 10 darba dienu ilgu aprūpētāja atvaļinājumu, saņemot 50% no savas vidējās izpeļņas." </w:t>
            </w:r>
            <w:r w:rsidRPr="00136F88">
              <w:rPr>
                <w:rStyle w:val="Bodytext2Bold"/>
                <w:rFonts w:ascii="Times New Roman" w:hAnsi="Times New Roman" w:cs="Times New Roman"/>
                <w:sz w:val="22"/>
                <w:szCs w:val="22"/>
              </w:rPr>
              <w:t xml:space="preserve">Lūdzam papildināt pamatnostādņu projekta 2.pielikumu, </w:t>
            </w:r>
            <w:r w:rsidRPr="00136F88">
              <w:rPr>
                <w:color w:val="000000"/>
                <w:sz w:val="22"/>
                <w:szCs w:val="22"/>
                <w:lang w:bidi="lv-LV"/>
              </w:rPr>
              <w:t>ka darba ņēmēju ieskatā, balstoties uz ārvalstu pieredzi un pētījumā pamatotiem secinājumiem, aprūpētāja atvaļinājums būtu jāapmaksā darba devējam 100% apmērā (saglabājot darbinieka vidējo izpeļņu)</w:t>
            </w:r>
            <w:bookmarkEnd w:id="9"/>
            <w:r>
              <w:rPr>
                <w:color w:val="000000"/>
                <w:sz w:val="22"/>
                <w:szCs w:val="22"/>
                <w:lang w:bidi="lv-LV"/>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F538189" w14:textId="6F7191BA" w:rsidR="009C7EF1" w:rsidRPr="00307499" w:rsidRDefault="009C7EF1" w:rsidP="009C7EF1">
            <w:pPr>
              <w:pStyle w:val="naisc"/>
              <w:spacing w:before="0" w:after="0"/>
              <w:rPr>
                <w:b/>
                <w:bCs/>
                <w:sz w:val="22"/>
                <w:szCs w:val="22"/>
              </w:rPr>
            </w:pPr>
            <w:r w:rsidRPr="00136F88">
              <w:rPr>
                <w:b/>
                <w:sz w:val="22"/>
                <w:szCs w:val="22"/>
              </w:rPr>
              <w:lastRenderedPageBreak/>
              <w:t xml:space="preserve">Ņemts vērā </w:t>
            </w:r>
          </w:p>
          <w:p w14:paraId="409FD8E6" w14:textId="41FD4324" w:rsidR="009C7EF1" w:rsidRPr="00307499" w:rsidRDefault="009C7EF1" w:rsidP="009C7EF1">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4F50BA55" w14:textId="2EF45BCD" w:rsidR="009C7EF1" w:rsidRPr="00307499" w:rsidRDefault="009C7EF1" w:rsidP="009C7EF1">
            <w:pPr>
              <w:rPr>
                <w:sz w:val="22"/>
                <w:szCs w:val="22"/>
                <w:lang w:eastAsia="en-US"/>
              </w:rPr>
            </w:pPr>
            <w:r>
              <w:rPr>
                <w:sz w:val="22"/>
                <w:szCs w:val="22"/>
                <w:lang w:eastAsia="en-US"/>
              </w:rPr>
              <w:t>Skat. precizēto redakciju 4.4.sadaļā</w:t>
            </w:r>
          </w:p>
        </w:tc>
      </w:tr>
      <w:tr w:rsidR="009C7EF1" w:rsidRPr="00307499" w14:paraId="1410EBFF"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82A0810" w14:textId="69E86938" w:rsidR="009C7EF1" w:rsidRDefault="009C7EF1" w:rsidP="009C7EF1">
            <w:pPr>
              <w:pStyle w:val="naisc"/>
              <w:spacing w:before="0" w:after="0"/>
              <w:rPr>
                <w:sz w:val="22"/>
                <w:szCs w:val="22"/>
              </w:rPr>
            </w:pPr>
            <w:r>
              <w:rPr>
                <w:sz w:val="22"/>
                <w:szCs w:val="22"/>
              </w:rPr>
              <w:t>10</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B69C01A" w14:textId="77777777" w:rsidR="009C7EF1" w:rsidRPr="00307499" w:rsidRDefault="009C7EF1" w:rsidP="009C7EF1">
            <w:pPr>
              <w:pStyle w:val="naisc"/>
              <w:spacing w:before="0" w:after="0"/>
              <w:jc w:val="left"/>
              <w:rPr>
                <w:sz w:val="22"/>
                <w:szCs w:val="22"/>
              </w:rPr>
            </w:pPr>
            <w:r w:rsidRPr="00307499">
              <w:rPr>
                <w:sz w:val="22"/>
                <w:szCs w:val="22"/>
              </w:rPr>
              <w:t>4.4.sadaļa, 9.tabula</w:t>
            </w:r>
          </w:p>
          <w:p w14:paraId="2F843644" w14:textId="42FB78B1" w:rsidR="009C7EF1" w:rsidRPr="00307499" w:rsidRDefault="009C7EF1" w:rsidP="009C7EF1">
            <w:pPr>
              <w:pStyle w:val="naisc"/>
              <w:spacing w:before="0" w:after="0"/>
              <w:jc w:val="left"/>
              <w:rPr>
                <w:sz w:val="22"/>
                <w:szCs w:val="22"/>
              </w:rPr>
            </w:pPr>
            <w:r w:rsidRPr="00307499">
              <w:rPr>
                <w:sz w:val="22"/>
                <w:szCs w:val="22"/>
              </w:rPr>
              <w:t>Ieviest tiesības uz elastīgu darba režīmu mazu bērnu vecākiem un personām, kam ir aprūpējami tuvinieki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451F092"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1686FBD1"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 xml:space="preserve">LM piedāvātajā redakcijā. </w:t>
            </w:r>
          </w:p>
          <w:p w14:paraId="7E228A1E" w14:textId="53772E2E" w:rsidR="009C7EF1" w:rsidRPr="00C3575D" w:rsidRDefault="009C7EF1" w:rsidP="009C7EF1">
            <w:pPr>
              <w:tabs>
                <w:tab w:val="left" w:pos="720"/>
              </w:tabs>
              <w:contextualSpacing/>
              <w:jc w:val="both"/>
              <w:rPr>
                <w:b/>
                <w:sz w:val="22"/>
                <w:szCs w:val="22"/>
                <w:lang w:eastAsia="en-US"/>
              </w:rPr>
            </w:pPr>
            <w:r w:rsidRPr="00307499">
              <w:rPr>
                <w:sz w:val="22"/>
                <w:szCs w:val="22"/>
              </w:rPr>
              <w:t>Pamatojums:</w:t>
            </w:r>
            <w:r w:rsidRPr="00307499">
              <w:rPr>
                <w:noProof/>
                <w:sz w:val="22"/>
                <w:szCs w:val="22"/>
              </w:rPr>
              <w:t xml:space="preserve"> Nav skaidrs, vai šobrīd personai nav tiesību darba tirgū izvēlēties sev piemērotu darba režīmu. Ja šādas tiesības tiktu noteiktas kā darba devējam saistošs un obligāts nodrošināms nosacījums gadījumos, </w:t>
            </w:r>
            <w:r w:rsidRPr="00307499">
              <w:rPr>
                <w:noProof/>
                <w:sz w:val="22"/>
                <w:szCs w:val="22"/>
              </w:rPr>
              <w:lastRenderedPageBreak/>
              <w:t xml:space="preserve">kad bērna vecāks ir pieņemts darba vietā, kur </w:t>
            </w:r>
            <w:r w:rsidRPr="00307499">
              <w:rPr>
                <w:sz w:val="22"/>
                <w:szCs w:val="22"/>
              </w:rPr>
              <w:t xml:space="preserve">uz elastīgs darba režīms tehniski nav iespējams, tas būtu vēl viens uzņēmējdarbības vidi pasliktinošs faktors.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8D8CCC1" w14:textId="77777777" w:rsidR="009C7EF1" w:rsidRPr="00656705" w:rsidRDefault="009C7EF1" w:rsidP="009C7EF1">
            <w:pPr>
              <w:pStyle w:val="naisc"/>
              <w:spacing w:before="0" w:after="0"/>
              <w:jc w:val="both"/>
              <w:rPr>
                <w:sz w:val="22"/>
                <w:szCs w:val="22"/>
              </w:rPr>
            </w:pPr>
            <w:r w:rsidRPr="005C5D36">
              <w:rPr>
                <w:b/>
                <w:sz w:val="22"/>
                <w:szCs w:val="22"/>
              </w:rPr>
              <w:lastRenderedPageBreak/>
              <w:t>Panākta vienošanās 06.07.2021. saskaņošanas sanāksmē, ka LDDK saskaņo skaidrojumu</w:t>
            </w:r>
            <w:r>
              <w:rPr>
                <w:b/>
                <w:sz w:val="22"/>
                <w:szCs w:val="22"/>
              </w:rPr>
              <w:t xml:space="preserve"> </w:t>
            </w:r>
            <w:r w:rsidRPr="005C5D36">
              <w:rPr>
                <w:b/>
                <w:sz w:val="22"/>
                <w:szCs w:val="22"/>
              </w:rPr>
              <w:t>un iebildumu neuztur</w:t>
            </w:r>
          </w:p>
          <w:p w14:paraId="3B2167D2" w14:textId="77777777" w:rsidR="009C7EF1" w:rsidRDefault="009C7EF1" w:rsidP="009C7EF1">
            <w:pPr>
              <w:pStyle w:val="naisc"/>
              <w:spacing w:before="0" w:after="0"/>
              <w:jc w:val="both"/>
              <w:rPr>
                <w:sz w:val="22"/>
                <w:szCs w:val="22"/>
              </w:rPr>
            </w:pPr>
            <w:r w:rsidRPr="00BC6AA1">
              <w:rPr>
                <w:sz w:val="22"/>
                <w:szCs w:val="22"/>
              </w:rPr>
              <w:t>Lūdzam rūpīgi iepazīties ar tekstu. Šajā rindkopā ir analizēti “</w:t>
            </w:r>
            <w:proofErr w:type="spellStart"/>
            <w:r w:rsidRPr="00BC6AA1">
              <w:rPr>
                <w:sz w:val="22"/>
                <w:szCs w:val="22"/>
              </w:rPr>
              <w:t>Norstat</w:t>
            </w:r>
            <w:proofErr w:type="spellEnd"/>
            <w:r w:rsidRPr="00BC6AA1">
              <w:rPr>
                <w:sz w:val="22"/>
                <w:szCs w:val="22"/>
              </w:rPr>
              <w:t xml:space="preserve">” 2018. gada iedzīvotāju aptaujas rezultāti par nepieciešamajiem atbalsta pasākumiem </w:t>
            </w:r>
            <w:r w:rsidRPr="00BC6AA1">
              <w:rPr>
                <w:sz w:val="22"/>
                <w:szCs w:val="22"/>
              </w:rPr>
              <w:lastRenderedPageBreak/>
              <w:t xml:space="preserve">ģimenēm dažādās situācijās. Nav skaidra LDDK komentāra jēga, ņemot vērā, ka iebildums ir izteikts par 2018.gada aptaujā iedzīvotāju sniegtajām atbildēm. </w:t>
            </w:r>
          </w:p>
          <w:p w14:paraId="0E19A2AD" w14:textId="77777777" w:rsidR="009C7EF1" w:rsidRPr="00136F88" w:rsidRDefault="009C7EF1" w:rsidP="009C7EF1">
            <w:pPr>
              <w:pStyle w:val="naisc"/>
              <w:spacing w:before="0" w:after="0"/>
              <w:jc w:val="both"/>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08829168" w14:textId="77777777" w:rsidR="009C7EF1" w:rsidRDefault="009C7EF1" w:rsidP="009C7EF1">
            <w:pPr>
              <w:rPr>
                <w:sz w:val="22"/>
                <w:szCs w:val="22"/>
                <w:lang w:eastAsia="en-US"/>
              </w:rPr>
            </w:pPr>
          </w:p>
        </w:tc>
      </w:tr>
      <w:tr w:rsidR="009C7EF1" w:rsidRPr="00307499" w14:paraId="04AE9BF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621EF23" w14:textId="303D8E5F" w:rsidR="009C7EF1" w:rsidRDefault="009C7EF1" w:rsidP="009C7EF1">
            <w:pPr>
              <w:pStyle w:val="naisc"/>
              <w:spacing w:before="0" w:after="0"/>
              <w:rPr>
                <w:sz w:val="22"/>
                <w:szCs w:val="22"/>
              </w:rPr>
            </w:pPr>
            <w:r>
              <w:rPr>
                <w:sz w:val="22"/>
                <w:szCs w:val="22"/>
              </w:rPr>
              <w:t>10</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0D6B1F" w14:textId="77777777" w:rsidR="009C7EF1" w:rsidRPr="00307499" w:rsidRDefault="009C7EF1" w:rsidP="009C7EF1">
            <w:pPr>
              <w:pStyle w:val="naisc"/>
              <w:spacing w:before="0" w:after="0"/>
              <w:jc w:val="left"/>
              <w:rPr>
                <w:sz w:val="22"/>
                <w:szCs w:val="22"/>
              </w:rPr>
            </w:pPr>
            <w:r w:rsidRPr="00307499">
              <w:rPr>
                <w:sz w:val="22"/>
                <w:szCs w:val="22"/>
              </w:rPr>
              <w:t>4.4.sadaļa, 45.lpp.</w:t>
            </w:r>
          </w:p>
          <w:p w14:paraId="1EDFFD17" w14:textId="12D38990" w:rsidR="009C7EF1" w:rsidRPr="00307499" w:rsidRDefault="009C7EF1" w:rsidP="009C7EF1">
            <w:pPr>
              <w:pStyle w:val="naisc"/>
              <w:spacing w:before="0" w:after="0"/>
              <w:jc w:val="left"/>
              <w:rPr>
                <w:sz w:val="22"/>
                <w:szCs w:val="22"/>
              </w:rPr>
            </w:pPr>
            <w:r w:rsidRPr="00307499">
              <w:rPr>
                <w:sz w:val="22"/>
                <w:szCs w:val="22"/>
              </w:rPr>
              <w:t>Tādējādi sistēma ir labvēlīgāka strādājošiem ar augstiem ienākumiem un mazāk aizsargā zemo algu saņēmējus.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851122F"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393369BE"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LM piedāvātajā redakcijā.</w:t>
            </w:r>
          </w:p>
          <w:p w14:paraId="046C819B" w14:textId="77777777" w:rsidR="009C7EF1" w:rsidRPr="00307499" w:rsidRDefault="009C7EF1" w:rsidP="009C7EF1">
            <w:pPr>
              <w:pStyle w:val="CommentText"/>
              <w:rPr>
                <w:noProof/>
                <w:sz w:val="22"/>
                <w:szCs w:val="22"/>
              </w:rPr>
            </w:pPr>
            <w:r w:rsidRPr="00307499">
              <w:rPr>
                <w:sz w:val="22"/>
                <w:szCs w:val="22"/>
              </w:rPr>
              <w:t xml:space="preserve"> Pamatojums:</w:t>
            </w:r>
            <w:r w:rsidRPr="00307499">
              <w:rPr>
                <w:noProof/>
                <w:sz w:val="22"/>
                <w:szCs w:val="22"/>
              </w:rPr>
              <w:t xml:space="preserve"> </w:t>
            </w:r>
          </w:p>
          <w:p w14:paraId="51B4DA25" w14:textId="77777777" w:rsidR="009C7EF1" w:rsidRPr="00307499" w:rsidRDefault="009C7EF1" w:rsidP="009C7EF1">
            <w:pPr>
              <w:pStyle w:val="CommentText"/>
              <w:jc w:val="both"/>
              <w:rPr>
                <w:noProof/>
                <w:sz w:val="22"/>
                <w:szCs w:val="22"/>
              </w:rPr>
            </w:pPr>
            <w:r w:rsidRPr="00307499">
              <w:rPr>
                <w:noProof/>
                <w:sz w:val="22"/>
                <w:szCs w:val="22"/>
              </w:rPr>
              <w:t xml:space="preserve">1.Apgalvojums, ka </w:t>
            </w:r>
            <w:r w:rsidRPr="00307499">
              <w:rPr>
                <w:sz w:val="22"/>
                <w:szCs w:val="22"/>
              </w:rPr>
              <w:t>sistēma ir labvēlīgāka strādājošiem ar augstiem ienākumiem un mazāk aizsargā zemo algu saņēmējus</w:t>
            </w:r>
            <w:r w:rsidRPr="00307499">
              <w:rPr>
                <w:noProof/>
                <w:sz w:val="22"/>
                <w:szCs w:val="22"/>
              </w:rPr>
              <w:t xml:space="preserve">, neatbilst realitātei, jo nodrošina vienādu atvietojuma līmeni gan vienai, gan otrai grupai. Ļoti iespējams, ka persona ar mazu VSAOI objektu uztur tikai sevi pašu, savukārt personas ar lielāku VSAOI objektu ir vairākas apgādībā esošas personas, kā rezultātā ienākumu kritums šo mājsaimniecību var apdraudēt ievērojami lielākā mērā. </w:t>
            </w:r>
          </w:p>
          <w:p w14:paraId="11FD1A00" w14:textId="2221982F" w:rsidR="009C7EF1" w:rsidRPr="00C3575D" w:rsidRDefault="009C7EF1" w:rsidP="009C7EF1">
            <w:pPr>
              <w:tabs>
                <w:tab w:val="left" w:pos="720"/>
              </w:tabs>
              <w:contextualSpacing/>
              <w:jc w:val="center"/>
              <w:rPr>
                <w:b/>
                <w:sz w:val="22"/>
                <w:szCs w:val="22"/>
                <w:lang w:eastAsia="en-US"/>
              </w:rPr>
            </w:pPr>
            <w:r w:rsidRPr="00307499">
              <w:rPr>
                <w:noProof/>
                <w:sz w:val="22"/>
                <w:szCs w:val="22"/>
              </w:rPr>
              <w:t xml:space="preserve">2.Sadaļā nav norādīts, ka 2020.gadā atbalsta līmenis tika samazināts.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993C214" w14:textId="3DEB6CAD" w:rsidR="009C7EF1" w:rsidRPr="00656705" w:rsidRDefault="009C7EF1" w:rsidP="009C7EF1">
            <w:pPr>
              <w:pStyle w:val="naisc"/>
              <w:spacing w:before="0" w:after="0"/>
              <w:jc w:val="both"/>
              <w:rPr>
                <w:sz w:val="22"/>
                <w:szCs w:val="22"/>
              </w:rPr>
            </w:pPr>
            <w:r w:rsidRPr="005C5D36">
              <w:rPr>
                <w:b/>
                <w:sz w:val="22"/>
                <w:szCs w:val="22"/>
              </w:rPr>
              <w:t>Panākta vienošanās 06.07.2021. saskaņošanas sanāksmē, ka LDDK saskaņo skaidrojumu</w:t>
            </w:r>
            <w:r>
              <w:rPr>
                <w:b/>
                <w:sz w:val="22"/>
                <w:szCs w:val="22"/>
              </w:rPr>
              <w:t xml:space="preserve">, papildinot tekstu ar atsauci uz pētījumu, </w:t>
            </w:r>
            <w:r w:rsidRPr="005C5D36">
              <w:rPr>
                <w:b/>
                <w:sz w:val="22"/>
                <w:szCs w:val="22"/>
              </w:rPr>
              <w:t>un iebildumu neuztur</w:t>
            </w:r>
          </w:p>
          <w:p w14:paraId="60E97317" w14:textId="77777777" w:rsidR="009C7EF1" w:rsidRDefault="009C7EF1" w:rsidP="009C7EF1">
            <w:pPr>
              <w:pStyle w:val="naisc"/>
              <w:spacing w:before="0" w:after="0"/>
              <w:jc w:val="both"/>
              <w:rPr>
                <w:sz w:val="22"/>
                <w:szCs w:val="22"/>
              </w:rPr>
            </w:pPr>
            <w:r>
              <w:rPr>
                <w:sz w:val="22"/>
                <w:szCs w:val="22"/>
              </w:rPr>
              <w:t>Tā kā minētais secinājums izriet no OECD pētījuma, uz kuru ir atsauce 4.4.sadaļā, tad pētījuma ekspertu viedoklis netiks labots.</w:t>
            </w:r>
          </w:p>
          <w:p w14:paraId="35DB1FC8" w14:textId="2DA35335" w:rsidR="009C7EF1" w:rsidRPr="003B0AAB" w:rsidRDefault="009C7EF1" w:rsidP="009C7EF1">
            <w:pPr>
              <w:pStyle w:val="naisc"/>
              <w:spacing w:before="0" w:after="0"/>
              <w:jc w:val="both"/>
              <w:rPr>
                <w:sz w:val="22"/>
                <w:szCs w:val="22"/>
              </w:rPr>
            </w:pPr>
            <w:r>
              <w:rPr>
                <w:sz w:val="22"/>
                <w:szCs w:val="22"/>
              </w:rPr>
              <w:t xml:space="preserve">Vienlaikus norādāms, ka nav korekts LDDK apgalvojums, ka “persona ar mazu VSAOI objektu uztur tikai sevi pašu”, jo arī šādas personas rūpējas un uztur savās mājsaimniecībās esošās personas. Ja LDDK rīcībā ir iebildumā izdarīto apgalvojumu pamatojoši reprezentatīvu pētījumu vai administratīvo reģistru dati,  lūdzam tos iesniegt LM, pēc kā tiks aktualizēta Pamatnostādņu projektā esošā informācija.   </w:t>
            </w:r>
          </w:p>
        </w:tc>
        <w:tc>
          <w:tcPr>
            <w:tcW w:w="3253" w:type="dxa"/>
            <w:tcBorders>
              <w:top w:val="single" w:sz="4" w:space="0" w:color="auto"/>
              <w:left w:val="single" w:sz="4" w:space="0" w:color="auto"/>
              <w:bottom w:val="single" w:sz="4" w:space="0" w:color="auto"/>
            </w:tcBorders>
            <w:shd w:val="clear" w:color="auto" w:fill="auto"/>
          </w:tcPr>
          <w:p w14:paraId="325F14D2" w14:textId="77777777" w:rsidR="009C7EF1" w:rsidRDefault="009C7EF1" w:rsidP="009C7EF1">
            <w:pPr>
              <w:rPr>
                <w:sz w:val="22"/>
                <w:szCs w:val="22"/>
                <w:lang w:eastAsia="en-US"/>
              </w:rPr>
            </w:pPr>
          </w:p>
        </w:tc>
      </w:tr>
      <w:tr w:rsidR="009C7EF1" w:rsidRPr="00307499" w14:paraId="088B100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318C2F4" w14:textId="3D0C6E1E" w:rsidR="009C7EF1" w:rsidRDefault="009C7EF1" w:rsidP="009C7EF1">
            <w:pPr>
              <w:pStyle w:val="naisc"/>
              <w:spacing w:before="0" w:after="0"/>
              <w:rPr>
                <w:sz w:val="22"/>
                <w:szCs w:val="22"/>
              </w:rPr>
            </w:pPr>
            <w:r>
              <w:rPr>
                <w:sz w:val="22"/>
                <w:szCs w:val="22"/>
              </w:rPr>
              <w:t>10</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BBDC0C2" w14:textId="77777777" w:rsidR="009C7EF1" w:rsidRPr="00307499" w:rsidRDefault="009C7EF1" w:rsidP="009C7EF1">
            <w:pPr>
              <w:pStyle w:val="naisc"/>
              <w:spacing w:before="0" w:after="0"/>
              <w:jc w:val="left"/>
              <w:rPr>
                <w:rFonts w:eastAsia="Calibri"/>
                <w:sz w:val="22"/>
                <w:szCs w:val="22"/>
              </w:rPr>
            </w:pPr>
            <w:r w:rsidRPr="00307499">
              <w:rPr>
                <w:sz w:val="22"/>
                <w:szCs w:val="22"/>
              </w:rPr>
              <w:t>4.4.sadaļa, 47.lpp.</w:t>
            </w:r>
            <w:r w:rsidRPr="00307499">
              <w:rPr>
                <w:rFonts w:eastAsia="Calibri"/>
                <w:sz w:val="22"/>
                <w:szCs w:val="22"/>
              </w:rPr>
              <w:t xml:space="preserve"> </w:t>
            </w:r>
          </w:p>
          <w:p w14:paraId="77FBF27D" w14:textId="7998B12F" w:rsidR="009C7EF1" w:rsidRPr="00307499" w:rsidRDefault="009C7EF1" w:rsidP="009C7EF1">
            <w:pPr>
              <w:pStyle w:val="naisc"/>
              <w:spacing w:before="0" w:after="0"/>
              <w:jc w:val="left"/>
              <w:rPr>
                <w:sz w:val="22"/>
                <w:szCs w:val="22"/>
              </w:rPr>
            </w:pPr>
            <w:r w:rsidRPr="00307499">
              <w:rPr>
                <w:rFonts w:eastAsia="Calibri"/>
                <w:sz w:val="22"/>
                <w:szCs w:val="22"/>
              </w:rPr>
              <w:t>Jāatzīmē, ka šādas izmaiņas ir jāvērtē vienlaicīgi kopā ar nodokļu sistēmu. L</w:t>
            </w:r>
            <w:r w:rsidRPr="00307499">
              <w:rPr>
                <w:sz w:val="22"/>
                <w:szCs w:val="22"/>
              </w:rPr>
              <w:t xml:space="preserve">ai samazinātu darba devēju izmaksas slimības naudai (A lapa) un izmaksas pārnestu uz valsts </w:t>
            </w:r>
            <w:bookmarkStart w:id="10" w:name="_Hlk13579751"/>
            <w:r w:rsidRPr="00307499">
              <w:rPr>
                <w:sz w:val="22"/>
                <w:szCs w:val="22"/>
              </w:rPr>
              <w:t>speciālo budžetu</w:t>
            </w:r>
            <w:bookmarkEnd w:id="10"/>
            <w:r w:rsidRPr="00307499">
              <w:rPr>
                <w:sz w:val="22"/>
                <w:szCs w:val="22"/>
              </w:rPr>
              <w:t xml:space="preserve">, tās nodrošinot esošās VSAOI ietvaros, ir jābūt atbilstoši kompensējošiem </w:t>
            </w:r>
            <w:r w:rsidRPr="00307499">
              <w:rPr>
                <w:sz w:val="22"/>
                <w:szCs w:val="22"/>
              </w:rPr>
              <w:lastRenderedPageBreak/>
              <w:t>pasākumiem - piemēram, samazinot slimības pabalsta atvietojuma līmeni vai paaugstinot VSAOI likmi.</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1D248B0"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2B3B8871"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 xml:space="preserve">LM piedāvātajā redakcijā. </w:t>
            </w:r>
          </w:p>
          <w:p w14:paraId="25EE1E4F" w14:textId="77777777" w:rsidR="009C7EF1" w:rsidRPr="00307499" w:rsidRDefault="009C7EF1" w:rsidP="009C7EF1">
            <w:pPr>
              <w:pStyle w:val="CommentText"/>
              <w:rPr>
                <w:noProof/>
                <w:sz w:val="22"/>
                <w:szCs w:val="22"/>
              </w:rPr>
            </w:pPr>
            <w:r w:rsidRPr="00307499">
              <w:rPr>
                <w:sz w:val="22"/>
                <w:szCs w:val="22"/>
              </w:rPr>
              <w:t>Pamatojums:</w:t>
            </w:r>
            <w:r w:rsidRPr="00307499">
              <w:rPr>
                <w:noProof/>
                <w:sz w:val="22"/>
                <w:szCs w:val="22"/>
              </w:rPr>
              <w:t xml:space="preserve">  </w:t>
            </w:r>
          </w:p>
          <w:p w14:paraId="3B0D8C93" w14:textId="77777777" w:rsidR="009C7EF1" w:rsidRPr="00307499" w:rsidRDefault="009C7EF1" w:rsidP="009C7EF1">
            <w:pPr>
              <w:pStyle w:val="CommentText"/>
              <w:jc w:val="both"/>
              <w:rPr>
                <w:noProof/>
                <w:sz w:val="22"/>
                <w:szCs w:val="22"/>
              </w:rPr>
            </w:pPr>
            <w:r w:rsidRPr="00307499">
              <w:rPr>
                <w:noProof/>
                <w:sz w:val="22"/>
                <w:szCs w:val="22"/>
              </w:rPr>
              <w:t xml:space="preserve">1.Nevajadzētu būt tā, ka samazinot garantijas netiek veikti kompensējoši pašākumi (piemērem,  limnes samazinājums), savukārt tad, kad ir jāpaaugstina garantijas, tādi no LM puses tiek pieprasīti. Piemēram, 2020.gadā būtiski tika samazināts atbalsta līmenis bezdarba gadījumos. Kompensējoši pašākumi netika veikti. </w:t>
            </w:r>
          </w:p>
          <w:p w14:paraId="11D6AF02" w14:textId="77777777" w:rsidR="009C7EF1" w:rsidRPr="00307499" w:rsidRDefault="009C7EF1" w:rsidP="009C7EF1">
            <w:pPr>
              <w:pStyle w:val="CommentText"/>
              <w:jc w:val="both"/>
              <w:rPr>
                <w:noProof/>
                <w:sz w:val="22"/>
                <w:szCs w:val="22"/>
              </w:rPr>
            </w:pPr>
            <w:r w:rsidRPr="00307499">
              <w:rPr>
                <w:noProof/>
                <w:sz w:val="22"/>
                <w:szCs w:val="22"/>
              </w:rPr>
              <w:t xml:space="preserve">2. Saskaņa ar spēkā esošo regulējumu, pensiju sistēmai  novirzītais VSAOI apjoms </w:t>
            </w:r>
            <w:r w:rsidRPr="00307499">
              <w:rPr>
                <w:noProof/>
                <w:sz w:val="22"/>
                <w:szCs w:val="22"/>
              </w:rPr>
              <w:lastRenderedPageBreak/>
              <w:t xml:space="preserve">par 3,91 procentpunktu pārsniedz personu kapitālā novirzīto apjomu. </w:t>
            </w:r>
          </w:p>
          <w:p w14:paraId="17929C2D" w14:textId="74049DC4" w:rsidR="009C7EF1" w:rsidRPr="00C3575D" w:rsidRDefault="009C7EF1" w:rsidP="009C7EF1">
            <w:pPr>
              <w:tabs>
                <w:tab w:val="left" w:pos="720"/>
              </w:tabs>
              <w:contextualSpacing/>
              <w:jc w:val="center"/>
              <w:rPr>
                <w:b/>
                <w:sz w:val="22"/>
                <w:szCs w:val="22"/>
                <w:lang w:eastAsia="en-US"/>
              </w:rPr>
            </w:pPr>
            <w:r w:rsidRPr="00307499">
              <w:rPr>
                <w:noProof/>
                <w:sz w:val="22"/>
                <w:szCs w:val="22"/>
              </w:rPr>
              <w:t xml:space="preserve">3. Sākot ar 2021.gadu Solidaritātes nodokļa daļa </w:t>
            </w:r>
            <w:r w:rsidRPr="00307499">
              <w:rPr>
                <w:color w:val="414142"/>
                <w:sz w:val="22"/>
                <w:szCs w:val="22"/>
                <w:shd w:val="clear" w:color="auto" w:fill="FFFFFF"/>
              </w:rPr>
              <w:t xml:space="preserve">14 procentpunktu apmērā tiek novirzīta valsts pensiju speciālajā budžetā nepersonificētā veidā. No tā izriet, ka pretēji apdrošināšanas vispārīgajiem principiem, šīm iemaksām pretī nav saistību. </w:t>
            </w:r>
            <w:r w:rsidRPr="00307499">
              <w:rPr>
                <w:noProof/>
                <w:sz w:val="22"/>
                <w:szCs w:val="22"/>
              </w:rPr>
              <w:t xml:space="preserve">Kompensējoši pašākumi netika veikti.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034010C" w14:textId="77777777" w:rsidR="009C7EF1" w:rsidRPr="00656705" w:rsidRDefault="009C7EF1" w:rsidP="009C7EF1">
            <w:pPr>
              <w:pStyle w:val="naisc"/>
              <w:spacing w:before="0" w:after="0"/>
              <w:jc w:val="both"/>
              <w:rPr>
                <w:sz w:val="22"/>
                <w:szCs w:val="22"/>
              </w:rPr>
            </w:pPr>
            <w:r w:rsidRPr="005C5D36">
              <w:rPr>
                <w:b/>
                <w:sz w:val="22"/>
                <w:szCs w:val="22"/>
              </w:rPr>
              <w:lastRenderedPageBreak/>
              <w:t>Panākta vienošanās 06.07.2021. saskaņošanas sanāksmē, ka LDDK saskaņo skaidrojumu</w:t>
            </w:r>
            <w:r>
              <w:rPr>
                <w:b/>
                <w:sz w:val="22"/>
                <w:szCs w:val="22"/>
              </w:rPr>
              <w:t xml:space="preserve"> </w:t>
            </w:r>
            <w:r w:rsidRPr="005C5D36">
              <w:rPr>
                <w:b/>
                <w:sz w:val="22"/>
                <w:szCs w:val="22"/>
              </w:rPr>
              <w:t>un iebildumu neuztur</w:t>
            </w:r>
          </w:p>
          <w:p w14:paraId="62ADD75C" w14:textId="77777777" w:rsidR="009C7EF1" w:rsidRPr="00CF662F" w:rsidRDefault="009C7EF1" w:rsidP="009C7EF1">
            <w:pPr>
              <w:pStyle w:val="naisc"/>
              <w:spacing w:before="0" w:after="0"/>
              <w:jc w:val="both"/>
              <w:rPr>
                <w:sz w:val="22"/>
                <w:szCs w:val="22"/>
              </w:rPr>
            </w:pPr>
            <w:r w:rsidRPr="00CF662F">
              <w:rPr>
                <w:sz w:val="22"/>
                <w:szCs w:val="22"/>
              </w:rPr>
              <w:t xml:space="preserve">1. Iepriekš, gan ieviešot, gan palielinot garantijas, kompensējoši pasākumi nav bijuši veikti – piemaksu pie vecuma un invaliditātes pensijām sākotnējā finansēšana no speciālā budžeta, vecāku pabalsta ieviešana toreiz esošās apdrošināšanas iemaksu likmes ietvaros,  pārdzīvojušā laulātā pabalsta ieviešana un tā paaugstināšanu esošās likmes ietvaros, </w:t>
            </w:r>
            <w:r w:rsidRPr="00CF662F">
              <w:rPr>
                <w:sz w:val="22"/>
                <w:szCs w:val="22"/>
              </w:rPr>
              <w:lastRenderedPageBreak/>
              <w:t>u.c.  garantētās vecuma un invaliditātes  pensijas.</w:t>
            </w:r>
          </w:p>
          <w:p w14:paraId="422BC827" w14:textId="77777777" w:rsidR="009C7EF1" w:rsidRPr="00CF662F" w:rsidRDefault="009C7EF1" w:rsidP="009C7EF1">
            <w:pPr>
              <w:pStyle w:val="naisc"/>
              <w:spacing w:before="0" w:after="0"/>
              <w:jc w:val="both"/>
              <w:rPr>
                <w:sz w:val="22"/>
                <w:szCs w:val="22"/>
              </w:rPr>
            </w:pPr>
            <w:r w:rsidRPr="00CF662F">
              <w:rPr>
                <w:sz w:val="22"/>
                <w:szCs w:val="22"/>
              </w:rPr>
              <w:t>Pensiju apdrošināšanas iemaksu likme kopējās likmes ietvaros ir noteikta tāda, lai novirzot 6 procentpunkti uz 2.pensiju līmeni, vienlaicīgi spētu nodrošināt visu vecuma pensiju un pārējo no valsts pensiju speciālā budžeta izmaksājamo pensiju un pabalstu finansēšanas nepārtrauktību un sekmētu pensiju sistēmas ilgtermiņa stabilitāti.</w:t>
            </w:r>
          </w:p>
          <w:p w14:paraId="6E7E1A13" w14:textId="461909A4" w:rsidR="009C7EF1" w:rsidRPr="00001E8E" w:rsidRDefault="009C7EF1" w:rsidP="009C7EF1">
            <w:pPr>
              <w:pStyle w:val="naisc"/>
              <w:spacing w:before="0" w:after="0"/>
              <w:jc w:val="both"/>
              <w:rPr>
                <w:sz w:val="22"/>
                <w:szCs w:val="22"/>
              </w:rPr>
            </w:pPr>
            <w:r w:rsidRPr="00CF662F">
              <w:rPr>
                <w:sz w:val="22"/>
                <w:szCs w:val="22"/>
              </w:rPr>
              <w:t xml:space="preserve">No solidaritātes nodokļa maksājuma, sākot ar 2021.gadu,  15  procentpunkti  no  likmes  tiek  novirzīti nepersonalizēti.  Nepersonalizētās  solidaritātes  nodokļa daļas  palielināšana  no  1  procentpunkta  līdz  15 procentpunktiem  atbilst  likuma  mērķim  un  likuma nosaukumam, nepersonalizētā solidaritātes nodokļa daļa ir  uzskatāma  par  nodokļu  maksātāju  ar  lieliem ienākumiem  solidāru  maksājumu  valsts  speciālajā budžetā.  </w:t>
            </w:r>
          </w:p>
        </w:tc>
        <w:tc>
          <w:tcPr>
            <w:tcW w:w="3253" w:type="dxa"/>
            <w:tcBorders>
              <w:top w:val="single" w:sz="4" w:space="0" w:color="auto"/>
              <w:left w:val="single" w:sz="4" w:space="0" w:color="auto"/>
              <w:bottom w:val="single" w:sz="4" w:space="0" w:color="auto"/>
            </w:tcBorders>
            <w:shd w:val="clear" w:color="auto" w:fill="auto"/>
          </w:tcPr>
          <w:p w14:paraId="76BB3FCA" w14:textId="77777777" w:rsidR="009C7EF1" w:rsidRDefault="009C7EF1" w:rsidP="009C7EF1">
            <w:pPr>
              <w:rPr>
                <w:sz w:val="22"/>
                <w:szCs w:val="22"/>
                <w:lang w:eastAsia="en-US"/>
              </w:rPr>
            </w:pPr>
          </w:p>
        </w:tc>
      </w:tr>
      <w:tr w:rsidR="009C7EF1" w:rsidRPr="00307499" w14:paraId="6F049A1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9A78295" w14:textId="30D3080A" w:rsidR="009C7EF1" w:rsidRDefault="009C7EF1" w:rsidP="009C7EF1">
            <w:pPr>
              <w:pStyle w:val="naisc"/>
              <w:spacing w:before="0" w:after="0"/>
              <w:rPr>
                <w:sz w:val="22"/>
                <w:szCs w:val="22"/>
              </w:rPr>
            </w:pPr>
            <w:r>
              <w:rPr>
                <w:sz w:val="22"/>
                <w:szCs w:val="22"/>
              </w:rPr>
              <w:t>1</w:t>
            </w:r>
            <w:r w:rsidR="003872E3">
              <w:rPr>
                <w:sz w:val="22"/>
                <w:szCs w:val="22"/>
              </w:rPr>
              <w:t>10</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6D75BA8" w14:textId="77777777" w:rsidR="009C7EF1" w:rsidRPr="00307499" w:rsidRDefault="009C7EF1" w:rsidP="009C7EF1">
            <w:pPr>
              <w:pStyle w:val="naisc"/>
              <w:spacing w:before="0" w:after="0"/>
              <w:jc w:val="left"/>
              <w:rPr>
                <w:sz w:val="22"/>
                <w:szCs w:val="22"/>
              </w:rPr>
            </w:pPr>
            <w:r w:rsidRPr="00307499">
              <w:rPr>
                <w:sz w:val="22"/>
                <w:szCs w:val="22"/>
              </w:rPr>
              <w:t>4.4.sadaļa, 47.lpp.</w:t>
            </w:r>
          </w:p>
          <w:p w14:paraId="7EE41C29" w14:textId="77777777" w:rsidR="009C7EF1" w:rsidRPr="00307499" w:rsidRDefault="009C7EF1" w:rsidP="009C7EF1">
            <w:pPr>
              <w:shd w:val="clear" w:color="auto" w:fill="FFFFFF"/>
              <w:jc w:val="both"/>
              <w:rPr>
                <w:rFonts w:eastAsia="Verdana"/>
                <w:color w:val="000000" w:themeColor="text1"/>
                <w:kern w:val="24"/>
                <w:sz w:val="22"/>
                <w:szCs w:val="22"/>
              </w:rPr>
            </w:pPr>
            <w:r w:rsidRPr="00307499">
              <w:rPr>
                <w:rFonts w:eastAsia="Verdana"/>
                <w:color w:val="000000" w:themeColor="text1"/>
                <w:kern w:val="24"/>
                <w:sz w:val="22"/>
                <w:szCs w:val="22"/>
              </w:rPr>
              <w:t xml:space="preserve">Joprojām svarīgs ir “veselībai labvēlīgas darba vides” </w:t>
            </w:r>
            <w:r w:rsidRPr="00307499">
              <w:rPr>
                <w:rFonts w:eastAsia="Verdana"/>
                <w:i/>
                <w:iCs/>
                <w:color w:val="000000" w:themeColor="text1"/>
                <w:kern w:val="24"/>
                <w:sz w:val="22"/>
                <w:szCs w:val="22"/>
              </w:rPr>
              <w:t>(</w:t>
            </w:r>
            <w:proofErr w:type="spellStart"/>
            <w:r w:rsidRPr="00307499">
              <w:rPr>
                <w:rFonts w:eastAsia="Verdana"/>
                <w:i/>
                <w:iCs/>
                <w:color w:val="000000" w:themeColor="text1"/>
                <w:kern w:val="24"/>
                <w:sz w:val="22"/>
                <w:szCs w:val="22"/>
              </w:rPr>
              <w:t>well-being</w:t>
            </w:r>
            <w:proofErr w:type="spellEnd"/>
            <w:r w:rsidRPr="00307499">
              <w:rPr>
                <w:rFonts w:eastAsia="Verdana"/>
                <w:i/>
                <w:iCs/>
                <w:color w:val="000000" w:themeColor="text1"/>
                <w:kern w:val="24"/>
                <w:sz w:val="22"/>
                <w:szCs w:val="22"/>
              </w:rPr>
              <w:t xml:space="preserve"> </w:t>
            </w:r>
            <w:proofErr w:type="spellStart"/>
            <w:r w:rsidRPr="00307499">
              <w:rPr>
                <w:rFonts w:eastAsia="Verdana"/>
                <w:i/>
                <w:iCs/>
                <w:color w:val="000000" w:themeColor="text1"/>
                <w:kern w:val="24"/>
                <w:sz w:val="22"/>
                <w:szCs w:val="22"/>
              </w:rPr>
              <w:t>workplace</w:t>
            </w:r>
            <w:proofErr w:type="spellEnd"/>
            <w:r w:rsidRPr="00307499">
              <w:rPr>
                <w:rFonts w:eastAsia="Verdana"/>
                <w:i/>
                <w:iCs/>
                <w:color w:val="000000" w:themeColor="text1"/>
                <w:kern w:val="24"/>
                <w:sz w:val="22"/>
                <w:szCs w:val="22"/>
              </w:rPr>
              <w:t>)</w:t>
            </w:r>
            <w:r w:rsidRPr="00307499">
              <w:rPr>
                <w:rFonts w:eastAsia="Verdana"/>
                <w:color w:val="000000" w:themeColor="text1"/>
                <w:kern w:val="24"/>
                <w:sz w:val="22"/>
                <w:szCs w:val="22"/>
              </w:rPr>
              <w:t xml:space="preserve"> nodrošināšana, palielinot darba devēja lomu darbnespējas gadījumu mazināšanā.</w:t>
            </w:r>
          </w:p>
          <w:p w14:paraId="4A494C2B"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01952D3"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368B1AEE" w14:textId="77777777" w:rsidR="009C7EF1" w:rsidRPr="00307499" w:rsidRDefault="009C7EF1" w:rsidP="009C7EF1">
            <w:pPr>
              <w:pStyle w:val="CommentText"/>
              <w:jc w:val="both"/>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 xml:space="preserve">LM piedāvātajā redakcijā. </w:t>
            </w:r>
          </w:p>
          <w:p w14:paraId="1194F1BC" w14:textId="77777777" w:rsidR="009C7EF1" w:rsidRPr="00307499" w:rsidRDefault="009C7EF1" w:rsidP="009C7EF1">
            <w:pPr>
              <w:pStyle w:val="CommentText"/>
              <w:rPr>
                <w:noProof/>
                <w:sz w:val="22"/>
                <w:szCs w:val="22"/>
              </w:rPr>
            </w:pPr>
            <w:r w:rsidRPr="00307499">
              <w:rPr>
                <w:sz w:val="22"/>
                <w:szCs w:val="22"/>
              </w:rPr>
              <w:t>Pamatojums:</w:t>
            </w:r>
            <w:r w:rsidRPr="00307499">
              <w:rPr>
                <w:noProof/>
                <w:sz w:val="22"/>
                <w:szCs w:val="22"/>
              </w:rPr>
              <w:t xml:space="preserve">  </w:t>
            </w:r>
          </w:p>
          <w:p w14:paraId="1A0A6189" w14:textId="77777777" w:rsidR="009C7EF1" w:rsidRPr="00307499" w:rsidRDefault="009C7EF1" w:rsidP="009C7EF1">
            <w:pPr>
              <w:pStyle w:val="CommentText"/>
              <w:jc w:val="both"/>
              <w:rPr>
                <w:rFonts w:eastAsia="Verdana"/>
                <w:color w:val="000000" w:themeColor="text1"/>
                <w:kern w:val="24"/>
                <w:sz w:val="22"/>
                <w:szCs w:val="22"/>
              </w:rPr>
            </w:pPr>
            <w:r w:rsidRPr="00307499">
              <w:rPr>
                <w:noProof/>
                <w:sz w:val="22"/>
                <w:szCs w:val="22"/>
              </w:rPr>
              <w:t xml:space="preserve">1.Nav šaubu, ka </w:t>
            </w:r>
            <w:r w:rsidRPr="00307499">
              <w:rPr>
                <w:rFonts w:eastAsia="Verdana"/>
                <w:color w:val="000000" w:themeColor="text1"/>
                <w:kern w:val="24"/>
                <w:sz w:val="22"/>
                <w:szCs w:val="22"/>
              </w:rPr>
              <w:t xml:space="preserve">“veselībai labvēlīgas darba vides” nodrošināšana ir ļoti būtisks faktors, tomēr ne visi veselības satricinājumi ir saistīti ar daba vidi. Pretējā gadījumā personas, kuras nestrādā, dzīvotu mūžīgi. </w:t>
            </w:r>
          </w:p>
          <w:p w14:paraId="78FBF6BE" w14:textId="1B4C8D01" w:rsidR="009C7EF1" w:rsidRPr="00307499" w:rsidRDefault="009C7EF1" w:rsidP="009C7EF1">
            <w:pPr>
              <w:tabs>
                <w:tab w:val="left" w:pos="720"/>
              </w:tabs>
              <w:contextualSpacing/>
              <w:jc w:val="both"/>
              <w:rPr>
                <w:b/>
                <w:sz w:val="22"/>
                <w:szCs w:val="22"/>
                <w:lang w:eastAsia="en-US"/>
              </w:rPr>
            </w:pPr>
            <w:r w:rsidRPr="00307499">
              <w:rPr>
                <w:rFonts w:eastAsia="Verdana"/>
                <w:color w:val="000000" w:themeColor="text1"/>
                <w:kern w:val="24"/>
                <w:sz w:val="22"/>
                <w:szCs w:val="22"/>
              </w:rPr>
              <w:t xml:space="preserve">2.Absolūtais vairums no strādājošo veselības stāvokli būtiski ietekmējošajiem faktoriem ir ārpus darba devēja ietekmes sfēras.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2CA16BC" w14:textId="05AF700F" w:rsidR="009C7EF1" w:rsidRDefault="009C7EF1" w:rsidP="009C7EF1">
            <w:pPr>
              <w:pStyle w:val="naisc"/>
              <w:spacing w:before="0" w:after="0"/>
              <w:jc w:val="both"/>
              <w:rPr>
                <w:b/>
                <w:sz w:val="22"/>
                <w:szCs w:val="22"/>
              </w:rPr>
            </w:pPr>
            <w:r w:rsidRPr="005C5D36">
              <w:rPr>
                <w:b/>
                <w:sz w:val="22"/>
                <w:szCs w:val="22"/>
              </w:rPr>
              <w:t>Panākta vienošanās 06.07.2021. saskaņošanas sanāksmē, ka LDDK saskaņo skaidrojumu</w:t>
            </w:r>
            <w:r>
              <w:rPr>
                <w:b/>
                <w:sz w:val="22"/>
                <w:szCs w:val="22"/>
              </w:rPr>
              <w:t xml:space="preserve"> </w:t>
            </w:r>
            <w:r w:rsidRPr="005C5D36">
              <w:rPr>
                <w:b/>
                <w:sz w:val="22"/>
                <w:szCs w:val="22"/>
              </w:rPr>
              <w:t>un iebildumu neuztur</w:t>
            </w:r>
          </w:p>
          <w:p w14:paraId="7535D127" w14:textId="4EDC24E7" w:rsidR="009C7EF1" w:rsidRPr="0061283B" w:rsidRDefault="009C7EF1" w:rsidP="009C7EF1">
            <w:pPr>
              <w:pStyle w:val="naisc"/>
              <w:spacing w:before="0" w:after="0"/>
              <w:jc w:val="both"/>
              <w:rPr>
                <w:sz w:val="22"/>
                <w:szCs w:val="22"/>
              </w:rPr>
            </w:pPr>
            <w:r>
              <w:rPr>
                <w:sz w:val="22"/>
                <w:szCs w:val="22"/>
              </w:rPr>
              <w:t>Pamatnostādņu projektā netiek izteikti apgalvojumi, ka darba devējs un darba vide ir vienīgie veselības veicināšanas faktori, tikai uzsvērta darba vides nozīme un loma. Tāpat nav saprotams LDDK secinājums par nestrādājošu personu dzīvošanu mūžīgi, jo tas nav izrietošs/ saistīts ar Pamatnostādņu projektā sniegto informāciju.</w:t>
            </w:r>
          </w:p>
        </w:tc>
        <w:tc>
          <w:tcPr>
            <w:tcW w:w="3253" w:type="dxa"/>
            <w:tcBorders>
              <w:top w:val="single" w:sz="4" w:space="0" w:color="auto"/>
              <w:left w:val="single" w:sz="4" w:space="0" w:color="auto"/>
              <w:bottom w:val="single" w:sz="4" w:space="0" w:color="auto"/>
            </w:tcBorders>
            <w:shd w:val="clear" w:color="auto" w:fill="auto"/>
          </w:tcPr>
          <w:p w14:paraId="2CA5C85E" w14:textId="77777777" w:rsidR="009C7EF1" w:rsidRDefault="009C7EF1" w:rsidP="009C7EF1">
            <w:pPr>
              <w:rPr>
                <w:sz w:val="22"/>
                <w:szCs w:val="22"/>
                <w:lang w:eastAsia="en-US"/>
              </w:rPr>
            </w:pPr>
          </w:p>
        </w:tc>
      </w:tr>
      <w:tr w:rsidR="009C7EF1" w:rsidRPr="00307499" w14:paraId="116FE88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243F0D" w14:textId="3A1EC2D6" w:rsidR="009C7EF1" w:rsidRDefault="009C7EF1" w:rsidP="009C7EF1">
            <w:pPr>
              <w:pStyle w:val="naisc"/>
              <w:spacing w:before="0" w:after="0"/>
              <w:rPr>
                <w:sz w:val="22"/>
                <w:szCs w:val="22"/>
              </w:rPr>
            </w:pPr>
            <w:r>
              <w:rPr>
                <w:sz w:val="22"/>
                <w:szCs w:val="22"/>
              </w:rPr>
              <w:t>1</w:t>
            </w:r>
            <w:r w:rsidR="003872E3">
              <w:rPr>
                <w:sz w:val="22"/>
                <w:szCs w:val="22"/>
              </w:rPr>
              <w:t>11</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BF0D048" w14:textId="77777777" w:rsidR="009C7EF1" w:rsidRPr="00217FAC" w:rsidRDefault="009C7EF1" w:rsidP="009C7EF1">
            <w:pPr>
              <w:pStyle w:val="naisc"/>
              <w:spacing w:before="0" w:after="0"/>
              <w:jc w:val="left"/>
              <w:rPr>
                <w:sz w:val="22"/>
                <w:szCs w:val="22"/>
              </w:rPr>
            </w:pPr>
            <w:r w:rsidRPr="00217FAC">
              <w:rPr>
                <w:sz w:val="22"/>
                <w:szCs w:val="22"/>
              </w:rPr>
              <w:t>4.4.sadaļa, 47.lpp.</w:t>
            </w:r>
          </w:p>
          <w:p w14:paraId="6C93A751" w14:textId="40734B13" w:rsidR="009C7EF1" w:rsidRPr="00307499" w:rsidRDefault="009C7EF1" w:rsidP="009C7EF1">
            <w:pPr>
              <w:pStyle w:val="naisc"/>
              <w:spacing w:before="0" w:after="0"/>
              <w:jc w:val="left"/>
              <w:rPr>
                <w:sz w:val="22"/>
                <w:szCs w:val="22"/>
              </w:rPr>
            </w:pPr>
            <w:r w:rsidRPr="00217FAC">
              <w:rPr>
                <w:bCs/>
                <w:sz w:val="22"/>
                <w:szCs w:val="22"/>
              </w:rPr>
              <w:t xml:space="preserve">Apraksts par Eiropas Parlamenta un Padomes </w:t>
            </w:r>
            <w:r w:rsidRPr="00217FAC">
              <w:rPr>
                <w:bCs/>
                <w:sz w:val="22"/>
                <w:szCs w:val="22"/>
              </w:rPr>
              <w:lastRenderedPageBreak/>
              <w:t>direktīvas par darba un privātās dzīves līdzsvaru vecākiem un aprūpētājiem pārņemšanu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213E77A" w14:textId="77777777" w:rsidR="009C7EF1" w:rsidRPr="00217FAC" w:rsidRDefault="009C7EF1" w:rsidP="009C7EF1">
            <w:pPr>
              <w:tabs>
                <w:tab w:val="left" w:pos="720"/>
              </w:tabs>
              <w:contextualSpacing/>
              <w:jc w:val="center"/>
              <w:rPr>
                <w:b/>
                <w:sz w:val="22"/>
                <w:szCs w:val="22"/>
                <w:lang w:eastAsia="en-US"/>
              </w:rPr>
            </w:pPr>
            <w:r w:rsidRPr="00217FAC">
              <w:rPr>
                <w:b/>
                <w:sz w:val="22"/>
                <w:szCs w:val="22"/>
                <w:lang w:eastAsia="en-US"/>
              </w:rPr>
              <w:lastRenderedPageBreak/>
              <w:t>LDDK</w:t>
            </w:r>
          </w:p>
          <w:p w14:paraId="70A40969" w14:textId="77777777" w:rsidR="009C7EF1" w:rsidRPr="00217FAC" w:rsidRDefault="009C7EF1" w:rsidP="009C7EF1">
            <w:pPr>
              <w:pStyle w:val="CommentText"/>
              <w:rPr>
                <w:sz w:val="22"/>
                <w:szCs w:val="22"/>
              </w:rPr>
            </w:pPr>
            <w:r w:rsidRPr="00217FAC">
              <w:rPr>
                <w:sz w:val="22"/>
                <w:szCs w:val="22"/>
              </w:rPr>
              <w:t xml:space="preserve">LDDK iebilst pret šo </w:t>
            </w:r>
            <w:r w:rsidRPr="00217FAC">
              <w:rPr>
                <w:noProof/>
                <w:sz w:val="22"/>
                <w:szCs w:val="22"/>
              </w:rPr>
              <w:t xml:space="preserve">sadaļu </w:t>
            </w:r>
            <w:r w:rsidRPr="00217FAC">
              <w:rPr>
                <w:sz w:val="22"/>
                <w:szCs w:val="22"/>
              </w:rPr>
              <w:t xml:space="preserve">LM piedāvātajā redakcijā. </w:t>
            </w:r>
          </w:p>
          <w:p w14:paraId="7786C735" w14:textId="6009F608" w:rsidR="009C7EF1" w:rsidRPr="00307499" w:rsidRDefault="009C7EF1" w:rsidP="009C7EF1">
            <w:pPr>
              <w:tabs>
                <w:tab w:val="left" w:pos="720"/>
              </w:tabs>
              <w:contextualSpacing/>
              <w:jc w:val="both"/>
              <w:rPr>
                <w:b/>
                <w:sz w:val="22"/>
                <w:szCs w:val="22"/>
                <w:lang w:eastAsia="en-US"/>
              </w:rPr>
            </w:pPr>
            <w:r w:rsidRPr="00217FAC">
              <w:rPr>
                <w:sz w:val="22"/>
                <w:szCs w:val="22"/>
              </w:rPr>
              <w:lastRenderedPageBreak/>
              <w:t>Pamatojums:</w:t>
            </w:r>
            <w:r w:rsidRPr="00217FAC">
              <w:rPr>
                <w:noProof/>
                <w:sz w:val="22"/>
                <w:szCs w:val="22"/>
              </w:rPr>
              <w:t xml:space="preserve">  Arī šajā sadaļā ir nepieciešams izvērtējums saistībā ar minimālā sociālās apdrošināšanas maksājuma ieviešanu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9307887" w14:textId="35E4B9A8" w:rsidR="009C7EF1" w:rsidRPr="00217FAC" w:rsidRDefault="009C7EF1" w:rsidP="009C7EF1">
            <w:pPr>
              <w:pStyle w:val="naisc"/>
              <w:spacing w:before="0" w:after="0"/>
              <w:jc w:val="both"/>
              <w:rPr>
                <w:b/>
                <w:sz w:val="22"/>
                <w:szCs w:val="22"/>
              </w:rPr>
            </w:pPr>
            <w:r w:rsidRPr="005C5D36">
              <w:rPr>
                <w:b/>
                <w:sz w:val="22"/>
                <w:szCs w:val="22"/>
              </w:rPr>
              <w:lastRenderedPageBreak/>
              <w:t xml:space="preserve">Panākta vienošanās 06.07.2021. saskaņošanas sanāksmē, ka LDDK </w:t>
            </w:r>
            <w:r w:rsidRPr="005C5D36">
              <w:rPr>
                <w:b/>
                <w:sz w:val="22"/>
                <w:szCs w:val="22"/>
              </w:rPr>
              <w:lastRenderedPageBreak/>
              <w:t>saskaņo skaidrojumu</w:t>
            </w:r>
            <w:r>
              <w:rPr>
                <w:b/>
                <w:sz w:val="22"/>
                <w:szCs w:val="22"/>
              </w:rPr>
              <w:t xml:space="preserve"> </w:t>
            </w:r>
            <w:r w:rsidRPr="005C5D36">
              <w:rPr>
                <w:b/>
                <w:sz w:val="22"/>
                <w:szCs w:val="22"/>
              </w:rPr>
              <w:t>un iebildumu neuztur</w:t>
            </w:r>
          </w:p>
          <w:p w14:paraId="089534F8" w14:textId="22B32D43" w:rsidR="009C7EF1" w:rsidRPr="0061283B" w:rsidRDefault="009C7EF1" w:rsidP="009C7EF1">
            <w:pPr>
              <w:pStyle w:val="naisc"/>
              <w:spacing w:before="0" w:after="0"/>
              <w:jc w:val="both"/>
              <w:rPr>
                <w:sz w:val="22"/>
                <w:szCs w:val="22"/>
              </w:rPr>
            </w:pPr>
            <w:r>
              <w:rPr>
                <w:sz w:val="22"/>
                <w:szCs w:val="22"/>
              </w:rPr>
              <w:t>Informācija jau ir sniegta 4.3.sadaļā.</w:t>
            </w:r>
          </w:p>
        </w:tc>
        <w:tc>
          <w:tcPr>
            <w:tcW w:w="3253" w:type="dxa"/>
            <w:tcBorders>
              <w:top w:val="single" w:sz="4" w:space="0" w:color="auto"/>
              <w:left w:val="single" w:sz="4" w:space="0" w:color="auto"/>
              <w:bottom w:val="single" w:sz="4" w:space="0" w:color="auto"/>
            </w:tcBorders>
            <w:shd w:val="clear" w:color="auto" w:fill="auto"/>
          </w:tcPr>
          <w:p w14:paraId="5F1DB32F" w14:textId="77777777" w:rsidR="009C7EF1" w:rsidRDefault="009C7EF1" w:rsidP="009C7EF1">
            <w:pPr>
              <w:rPr>
                <w:sz w:val="22"/>
                <w:szCs w:val="22"/>
                <w:lang w:eastAsia="en-US"/>
              </w:rPr>
            </w:pPr>
          </w:p>
        </w:tc>
      </w:tr>
      <w:tr w:rsidR="009C7EF1" w:rsidRPr="00307499" w14:paraId="1CC9239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25895CA" w14:textId="47B4D1AF" w:rsidR="009C7EF1" w:rsidRPr="00307499" w:rsidRDefault="009C7EF1" w:rsidP="009C7EF1">
            <w:pPr>
              <w:pStyle w:val="naisc"/>
              <w:spacing w:before="0" w:after="0"/>
              <w:rPr>
                <w:sz w:val="22"/>
                <w:szCs w:val="22"/>
              </w:rPr>
            </w:pPr>
            <w:r>
              <w:rPr>
                <w:sz w:val="22"/>
                <w:szCs w:val="22"/>
              </w:rPr>
              <w:t>1</w:t>
            </w:r>
            <w:r w:rsidR="003872E3">
              <w:rPr>
                <w:sz w:val="22"/>
                <w:szCs w:val="22"/>
              </w:rPr>
              <w:t>12</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B7705EE" w14:textId="50DBD49C" w:rsidR="009C7EF1" w:rsidRPr="00307499" w:rsidRDefault="009C7EF1" w:rsidP="009C7EF1">
            <w:pPr>
              <w:pStyle w:val="naisc"/>
              <w:spacing w:before="0" w:after="0"/>
              <w:jc w:val="left"/>
              <w:rPr>
                <w:sz w:val="22"/>
                <w:szCs w:val="22"/>
              </w:rPr>
            </w:pPr>
            <w:r w:rsidRPr="00307499">
              <w:rPr>
                <w:sz w:val="22"/>
                <w:szCs w:val="22"/>
              </w:rPr>
              <w:t>5.1.sadaļa, 64.lpp.</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CA110CC"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FM</w:t>
            </w:r>
          </w:p>
          <w:p w14:paraId="10BC5392" w14:textId="77777777" w:rsidR="009C7EF1" w:rsidRPr="00307499" w:rsidRDefault="009C7EF1" w:rsidP="009C7EF1">
            <w:pPr>
              <w:jc w:val="both"/>
              <w:rPr>
                <w:sz w:val="22"/>
                <w:szCs w:val="22"/>
              </w:rPr>
            </w:pPr>
            <w:r w:rsidRPr="00307499">
              <w:rPr>
                <w:sz w:val="22"/>
                <w:szCs w:val="22"/>
              </w:rPr>
              <w:t xml:space="preserve">Lūdzam Pamatnostādņu projekta 2.pielikuma 5.1.apakšsadaļā vārdus “.. un nodokļu pamatnostādņu 2021.-2025.gadam kontekstā tiek virzīti priekšlikumi par VSAOI likmes mazināšanu” aizstāt ar “.. </w:t>
            </w:r>
            <w:bookmarkStart w:id="11" w:name="_Hlk74649726"/>
            <w:r w:rsidRPr="00307499">
              <w:rPr>
                <w:sz w:val="22"/>
                <w:szCs w:val="22"/>
              </w:rPr>
              <w:t>un līdz ar izaicinājumu darbaspēka nodokļu sloga mazināšanai, varētu tikt arī pārskatītas VSAOI likmes</w:t>
            </w:r>
            <w:bookmarkEnd w:id="11"/>
            <w:r w:rsidRPr="00307499">
              <w:rPr>
                <w:sz w:val="22"/>
                <w:szCs w:val="22"/>
              </w:rPr>
              <w:t xml:space="preserve">”” (64.lp.) </w:t>
            </w:r>
          </w:p>
          <w:p w14:paraId="402B40FF" w14:textId="23DEC389" w:rsidR="009C7EF1" w:rsidRPr="00307499" w:rsidRDefault="009C7EF1" w:rsidP="009C7EF1">
            <w:pPr>
              <w:tabs>
                <w:tab w:val="left" w:pos="720"/>
              </w:tabs>
              <w:contextualSpacing/>
              <w:jc w:val="both"/>
              <w:rPr>
                <w:sz w:val="22"/>
                <w:szCs w:val="22"/>
                <w:lang w:eastAsia="en-US"/>
              </w:rPr>
            </w:pPr>
            <w:bookmarkStart w:id="12" w:name="_Hlk73095153"/>
            <w:r w:rsidRPr="00307499">
              <w:rPr>
                <w:sz w:val="22"/>
                <w:szCs w:val="22"/>
              </w:rPr>
              <w:t>Informējam, ka saskaņā MK 2020.gada 2.septembra sēdes protokolu Nr.51 45.§ 6.punktu, ņemot vērā Covid-19 infekcijas izraisīto seku nenoteiktību valsts ekonomiskajā izaugsmē, ir atcelts vidēja termiņa valsts nodokļu politikas pamatnostādņu izpildes termiņš. Ņemot vērā iepriekš minēto, valsts nodokļu politikas pamatnostādnes, kas minētas šobrīd nav izstrādes procesā.</w:t>
            </w:r>
            <w:bookmarkEnd w:id="12"/>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66956B2" w14:textId="3327B0A1"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222FBF43" w14:textId="5E9C2C2C" w:rsidR="009C7EF1" w:rsidRPr="00307499" w:rsidRDefault="009C7EF1" w:rsidP="009C7EF1">
            <w:pPr>
              <w:rPr>
                <w:sz w:val="22"/>
                <w:szCs w:val="22"/>
                <w:lang w:eastAsia="en-US"/>
              </w:rPr>
            </w:pPr>
            <w:r>
              <w:rPr>
                <w:sz w:val="22"/>
                <w:szCs w:val="22"/>
                <w:lang w:eastAsia="en-US"/>
              </w:rPr>
              <w:t>Skat. precizēto redakciju 5.1.sadaļā</w:t>
            </w:r>
          </w:p>
        </w:tc>
      </w:tr>
      <w:tr w:rsidR="009C7EF1" w:rsidRPr="00BC6AA1" w14:paraId="0B7B133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448894B" w14:textId="4803D502" w:rsidR="009C7EF1" w:rsidRPr="00BC6AA1" w:rsidRDefault="009C7EF1" w:rsidP="009C7EF1">
            <w:pPr>
              <w:pStyle w:val="naisc"/>
              <w:spacing w:before="0" w:after="0"/>
              <w:rPr>
                <w:sz w:val="22"/>
                <w:szCs w:val="22"/>
              </w:rPr>
            </w:pPr>
            <w:r>
              <w:rPr>
                <w:sz w:val="22"/>
                <w:szCs w:val="22"/>
              </w:rPr>
              <w:t>1</w:t>
            </w:r>
            <w:r w:rsidR="003872E3">
              <w:rPr>
                <w:sz w:val="22"/>
                <w:szCs w:val="22"/>
              </w:rPr>
              <w:t>13</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DC7D4E5" w14:textId="63532B72" w:rsidR="009C7EF1" w:rsidRPr="00BC6AA1" w:rsidRDefault="009C7EF1" w:rsidP="009C7EF1">
            <w:pPr>
              <w:pStyle w:val="naisc"/>
              <w:spacing w:before="0" w:after="0"/>
              <w:jc w:val="left"/>
              <w:rPr>
                <w:sz w:val="22"/>
                <w:szCs w:val="22"/>
              </w:rPr>
            </w:pPr>
            <w:r w:rsidRPr="00BC6AA1">
              <w:rPr>
                <w:sz w:val="22"/>
                <w:szCs w:val="22"/>
              </w:rPr>
              <w:t>5.3.sadaļa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2E5D275" w14:textId="55001969" w:rsidR="009C7EF1" w:rsidRPr="00BC6AA1" w:rsidRDefault="009C7EF1" w:rsidP="009C7EF1">
            <w:pPr>
              <w:pStyle w:val="Bodytext20"/>
              <w:shd w:val="clear" w:color="auto" w:fill="auto"/>
              <w:tabs>
                <w:tab w:val="left" w:pos="833"/>
              </w:tabs>
              <w:spacing w:before="0" w:line="240" w:lineRule="auto"/>
              <w:ind w:right="320" w:firstLine="0"/>
              <w:jc w:val="center"/>
              <w:rPr>
                <w:rFonts w:ascii="Times New Roman" w:hAnsi="Times New Roman" w:cs="Times New Roman"/>
                <w:b/>
                <w:color w:val="000000"/>
                <w:sz w:val="22"/>
                <w:szCs w:val="22"/>
                <w:lang w:val="lv-LV" w:eastAsia="lv-LV" w:bidi="lv-LV"/>
              </w:rPr>
            </w:pPr>
            <w:r w:rsidRPr="00BC6AA1">
              <w:rPr>
                <w:rFonts w:ascii="Times New Roman" w:hAnsi="Times New Roman" w:cs="Times New Roman"/>
                <w:b/>
                <w:color w:val="000000"/>
                <w:sz w:val="22"/>
                <w:szCs w:val="22"/>
                <w:lang w:val="lv-LV" w:eastAsia="lv-LV" w:bidi="lv-LV"/>
              </w:rPr>
              <w:t>LBAS</w:t>
            </w:r>
          </w:p>
          <w:p w14:paraId="0B9DC65B" w14:textId="1B301443" w:rsidR="009C7EF1" w:rsidRPr="00BC6AA1" w:rsidRDefault="009C7EF1" w:rsidP="009C7EF1">
            <w:pPr>
              <w:pStyle w:val="Bodytext20"/>
              <w:shd w:val="clear" w:color="auto" w:fill="auto"/>
              <w:tabs>
                <w:tab w:val="left" w:pos="833"/>
              </w:tabs>
              <w:spacing w:before="0" w:line="240" w:lineRule="auto"/>
              <w:ind w:right="37" w:firstLine="0"/>
              <w:jc w:val="both"/>
              <w:rPr>
                <w:rFonts w:ascii="Times New Roman" w:hAnsi="Times New Roman" w:cs="Times New Roman"/>
                <w:sz w:val="22"/>
                <w:szCs w:val="22"/>
                <w:lang w:val="lv-LV"/>
              </w:rPr>
            </w:pPr>
            <w:r w:rsidRPr="00BC6AA1">
              <w:rPr>
                <w:rFonts w:ascii="Times New Roman" w:hAnsi="Times New Roman" w:cs="Times New Roman"/>
                <w:color w:val="000000"/>
                <w:sz w:val="22"/>
                <w:szCs w:val="22"/>
                <w:lang w:val="lv-LV" w:eastAsia="lv-LV" w:bidi="lv-LV"/>
              </w:rPr>
              <w:t>LBAS nepiekrīt apgalvojumam: "Lai veicinātu, ka pensiju sistēma ilgtermiņā spēj sniegt adekvātu atbalstu un nodrošināt stabilu ienākumu atvietojumu pensijas vecuma iedzīvotājiem, būs jāvērtē pensionēšanās vecuma un iemaksu stāža pārskatīšanas iespējas pēc 2025.gada.,</w:t>
            </w:r>
            <w:r w:rsidRPr="00BC6AA1">
              <w:rPr>
                <w:rFonts w:ascii="Times New Roman" w:hAnsi="Times New Roman" w:cs="Times New Roman"/>
                <w:color w:val="000000"/>
                <w:sz w:val="22"/>
                <w:szCs w:val="22"/>
                <w:lang w:val="lv-LV" w:bidi="en-US"/>
              </w:rPr>
              <w:t xml:space="preserve">  ņemot vērā ne tikai paredzamā mūža ilguma attīstības tendences, bet ar</w:t>
            </w:r>
            <w:r>
              <w:rPr>
                <w:rFonts w:ascii="Times New Roman" w:hAnsi="Times New Roman" w:cs="Times New Roman"/>
                <w:color w:val="000000"/>
                <w:sz w:val="22"/>
                <w:szCs w:val="22"/>
                <w:lang w:val="lv-LV" w:bidi="en-US"/>
              </w:rPr>
              <w:t>ī</w:t>
            </w:r>
            <w:r w:rsidRPr="00BC6AA1">
              <w:rPr>
                <w:rFonts w:ascii="Times New Roman" w:hAnsi="Times New Roman" w:cs="Times New Roman"/>
                <w:color w:val="000000"/>
                <w:sz w:val="22"/>
                <w:szCs w:val="22"/>
                <w:lang w:val="lv-LV" w:bidi="en-US"/>
              </w:rPr>
              <w:t xml:space="preserve"> informāciju par vidējā vese</w:t>
            </w:r>
            <w:r>
              <w:rPr>
                <w:rFonts w:ascii="Times New Roman" w:hAnsi="Times New Roman" w:cs="Times New Roman"/>
                <w:color w:val="000000"/>
                <w:sz w:val="22"/>
                <w:szCs w:val="22"/>
                <w:lang w:val="lv-LV" w:bidi="en-US"/>
              </w:rPr>
              <w:t>lī</w:t>
            </w:r>
            <w:r w:rsidRPr="00BC6AA1">
              <w:rPr>
                <w:rFonts w:ascii="Times New Roman" w:hAnsi="Times New Roman" w:cs="Times New Roman"/>
                <w:color w:val="000000"/>
                <w:sz w:val="22"/>
                <w:szCs w:val="22"/>
                <w:lang w:val="lv-LV" w:bidi="en-US"/>
              </w:rPr>
              <w:t>gas dz</w:t>
            </w:r>
            <w:r>
              <w:rPr>
                <w:rFonts w:ascii="Times New Roman" w:hAnsi="Times New Roman" w:cs="Times New Roman"/>
                <w:color w:val="000000"/>
                <w:sz w:val="22"/>
                <w:szCs w:val="22"/>
                <w:lang w:val="lv-LV" w:bidi="en-US"/>
              </w:rPr>
              <w:t>ī</w:t>
            </w:r>
            <w:r w:rsidRPr="00BC6AA1">
              <w:rPr>
                <w:rFonts w:ascii="Times New Roman" w:hAnsi="Times New Roman" w:cs="Times New Roman"/>
                <w:color w:val="000000"/>
                <w:sz w:val="22"/>
                <w:szCs w:val="22"/>
                <w:lang w:val="lv-LV" w:bidi="en-US"/>
              </w:rPr>
              <w:t>ves ilguma att</w:t>
            </w:r>
            <w:r>
              <w:rPr>
                <w:rFonts w:ascii="Times New Roman" w:hAnsi="Times New Roman" w:cs="Times New Roman"/>
                <w:color w:val="000000"/>
                <w:sz w:val="22"/>
                <w:szCs w:val="22"/>
                <w:lang w:val="lv-LV" w:bidi="en-US"/>
              </w:rPr>
              <w:t>ī</w:t>
            </w:r>
            <w:r w:rsidRPr="00BC6AA1">
              <w:rPr>
                <w:rFonts w:ascii="Times New Roman" w:hAnsi="Times New Roman" w:cs="Times New Roman"/>
                <w:color w:val="000000"/>
                <w:sz w:val="22"/>
                <w:szCs w:val="22"/>
                <w:lang w:val="lv-LV" w:bidi="en-US"/>
              </w:rPr>
              <w:t>st</w:t>
            </w:r>
            <w:r>
              <w:rPr>
                <w:rFonts w:ascii="Times New Roman" w:hAnsi="Times New Roman" w:cs="Times New Roman"/>
                <w:color w:val="000000"/>
                <w:sz w:val="22"/>
                <w:szCs w:val="22"/>
                <w:lang w:val="lv-LV" w:bidi="en-US"/>
              </w:rPr>
              <w:t>ī</w:t>
            </w:r>
            <w:r w:rsidRPr="00BC6AA1">
              <w:rPr>
                <w:rFonts w:ascii="Times New Roman" w:hAnsi="Times New Roman" w:cs="Times New Roman"/>
                <w:color w:val="000000"/>
                <w:sz w:val="22"/>
                <w:szCs w:val="22"/>
                <w:lang w:val="lv-LV" w:bidi="en-US"/>
              </w:rPr>
              <w:t>bas tendenc</w:t>
            </w:r>
            <w:r>
              <w:rPr>
                <w:rFonts w:ascii="Times New Roman" w:hAnsi="Times New Roman" w:cs="Times New Roman"/>
                <w:color w:val="000000"/>
                <w:sz w:val="22"/>
                <w:szCs w:val="22"/>
                <w:lang w:val="lv-LV" w:bidi="en-US"/>
              </w:rPr>
              <w:t>ē</w:t>
            </w:r>
            <w:r w:rsidRPr="00BC6AA1">
              <w:rPr>
                <w:rFonts w:ascii="Times New Roman" w:hAnsi="Times New Roman" w:cs="Times New Roman"/>
                <w:color w:val="000000"/>
                <w:sz w:val="22"/>
                <w:szCs w:val="22"/>
                <w:lang w:val="lv-LV" w:bidi="en-US"/>
              </w:rPr>
              <w:t>m (saska</w:t>
            </w:r>
            <w:r>
              <w:rPr>
                <w:rFonts w:ascii="Times New Roman" w:hAnsi="Times New Roman" w:cs="Times New Roman"/>
                <w:color w:val="000000"/>
                <w:sz w:val="22"/>
                <w:szCs w:val="22"/>
                <w:lang w:val="lv-LV" w:bidi="en-US"/>
              </w:rPr>
              <w:t>ņā</w:t>
            </w:r>
            <w:r w:rsidRPr="00BC6AA1">
              <w:rPr>
                <w:rFonts w:ascii="Times New Roman" w:hAnsi="Times New Roman" w:cs="Times New Roman"/>
                <w:color w:val="000000"/>
                <w:sz w:val="22"/>
                <w:szCs w:val="22"/>
                <w:lang w:val="lv-LV" w:bidi="en-US"/>
              </w:rPr>
              <w:t xml:space="preserve"> ar Pasaules Vese</w:t>
            </w:r>
            <w:r>
              <w:rPr>
                <w:rFonts w:ascii="Times New Roman" w:hAnsi="Times New Roman" w:cs="Times New Roman"/>
                <w:color w:val="000000"/>
                <w:sz w:val="22"/>
                <w:szCs w:val="22"/>
                <w:lang w:val="lv-LV" w:bidi="en-US"/>
              </w:rPr>
              <w:t>lī</w:t>
            </w:r>
            <w:r w:rsidRPr="00BC6AA1">
              <w:rPr>
                <w:rFonts w:ascii="Times New Roman" w:hAnsi="Times New Roman" w:cs="Times New Roman"/>
                <w:color w:val="000000"/>
                <w:sz w:val="22"/>
                <w:szCs w:val="22"/>
                <w:lang w:val="lv-LV" w:bidi="en-US"/>
              </w:rPr>
              <w:t>bas organiz</w:t>
            </w:r>
            <w:r>
              <w:rPr>
                <w:rFonts w:ascii="Times New Roman" w:hAnsi="Times New Roman" w:cs="Times New Roman"/>
                <w:color w:val="000000"/>
                <w:sz w:val="22"/>
                <w:szCs w:val="22"/>
                <w:lang w:val="lv-LV" w:bidi="en-US"/>
              </w:rPr>
              <w:t>ā</w:t>
            </w:r>
            <w:r w:rsidRPr="00BC6AA1">
              <w:rPr>
                <w:rFonts w:ascii="Times New Roman" w:hAnsi="Times New Roman" w:cs="Times New Roman"/>
                <w:color w:val="000000"/>
                <w:sz w:val="22"/>
                <w:szCs w:val="22"/>
                <w:lang w:val="lv-LV" w:bidi="en-US"/>
              </w:rPr>
              <w:t>cijas datiem un Pasaules att</w:t>
            </w:r>
            <w:r>
              <w:rPr>
                <w:rFonts w:ascii="Times New Roman" w:hAnsi="Times New Roman" w:cs="Times New Roman"/>
                <w:color w:val="000000"/>
                <w:sz w:val="22"/>
                <w:szCs w:val="22"/>
                <w:lang w:val="lv-LV" w:bidi="en-US"/>
              </w:rPr>
              <w:t>ī</w:t>
            </w:r>
            <w:r w:rsidRPr="00BC6AA1">
              <w:rPr>
                <w:rFonts w:ascii="Times New Roman" w:hAnsi="Times New Roman" w:cs="Times New Roman"/>
                <w:color w:val="000000"/>
                <w:sz w:val="22"/>
                <w:szCs w:val="22"/>
                <w:lang w:val="lv-LV" w:bidi="en-US"/>
              </w:rPr>
              <w:t>st</w:t>
            </w:r>
            <w:r>
              <w:rPr>
                <w:rFonts w:ascii="Times New Roman" w:hAnsi="Times New Roman" w:cs="Times New Roman"/>
                <w:color w:val="000000"/>
                <w:sz w:val="22"/>
                <w:szCs w:val="22"/>
                <w:lang w:val="lv-LV" w:bidi="en-US"/>
              </w:rPr>
              <w:t>ī</w:t>
            </w:r>
            <w:r w:rsidRPr="00BC6AA1">
              <w:rPr>
                <w:rFonts w:ascii="Times New Roman" w:hAnsi="Times New Roman" w:cs="Times New Roman"/>
                <w:color w:val="000000"/>
                <w:sz w:val="22"/>
                <w:szCs w:val="22"/>
                <w:lang w:val="lv-LV" w:bidi="en-US"/>
              </w:rPr>
              <w:t xml:space="preserve">bas indikatoriem)." </w:t>
            </w:r>
            <w:r w:rsidRPr="00BC6AA1">
              <w:rPr>
                <w:rFonts w:ascii="Times New Roman" w:hAnsi="Times New Roman" w:cs="Times New Roman"/>
                <w:color w:val="000000"/>
                <w:sz w:val="22"/>
                <w:szCs w:val="22"/>
                <w:lang w:val="lv-LV" w:eastAsia="lv-LV" w:bidi="lv-LV"/>
              </w:rPr>
              <w:t xml:space="preserve">(pamatnostādņu projekta </w:t>
            </w:r>
            <w:r w:rsidRPr="00BC6AA1">
              <w:rPr>
                <w:rFonts w:ascii="Times New Roman" w:hAnsi="Times New Roman" w:cs="Times New Roman"/>
                <w:color w:val="000000"/>
                <w:sz w:val="22"/>
                <w:szCs w:val="22"/>
                <w:lang w:val="lv-LV" w:eastAsia="lv-LV" w:bidi="lv-LV"/>
              </w:rPr>
              <w:lastRenderedPageBreak/>
              <w:t>2.pielikums 66.lpp.).</w:t>
            </w:r>
          </w:p>
          <w:p w14:paraId="3ECF5791" w14:textId="77777777" w:rsidR="009C7EF1" w:rsidRPr="00BC6AA1" w:rsidRDefault="009C7EF1" w:rsidP="009C7EF1">
            <w:pPr>
              <w:pStyle w:val="Bodytext20"/>
              <w:shd w:val="clear" w:color="auto" w:fill="auto"/>
              <w:spacing w:before="0" w:line="240" w:lineRule="auto"/>
              <w:ind w:right="37" w:firstLine="0"/>
              <w:jc w:val="both"/>
              <w:rPr>
                <w:rFonts w:ascii="Times New Roman" w:hAnsi="Times New Roman" w:cs="Times New Roman"/>
                <w:sz w:val="22"/>
                <w:szCs w:val="22"/>
                <w:lang w:val="lv-LV"/>
              </w:rPr>
            </w:pPr>
            <w:r w:rsidRPr="00BC6AA1">
              <w:rPr>
                <w:rFonts w:ascii="Times New Roman" w:hAnsi="Times New Roman" w:cs="Times New Roman"/>
                <w:color w:val="000000"/>
                <w:sz w:val="22"/>
                <w:szCs w:val="22"/>
                <w:lang w:val="lv-LV" w:eastAsia="lv-LV" w:bidi="lv-LV"/>
              </w:rPr>
              <w:t xml:space="preserve">Būtiskākais pensionēšanās vecuma noteikšanā ir tāds rādītājs kā "veselīga mūža ilgums". Speciālisti uzskata, ka, ignorējot veselīga mūža ilgumu, rezultātā var nonākt pie ļoti zemas </w:t>
            </w:r>
            <w:proofErr w:type="spellStart"/>
            <w:r w:rsidRPr="00BC6AA1">
              <w:rPr>
                <w:rFonts w:ascii="Times New Roman" w:hAnsi="Times New Roman" w:cs="Times New Roman"/>
                <w:color w:val="000000"/>
                <w:sz w:val="22"/>
                <w:szCs w:val="22"/>
                <w:lang w:val="lv-LV" w:eastAsia="lv-LV" w:bidi="lv-LV"/>
              </w:rPr>
              <w:t>atdeves</w:t>
            </w:r>
            <w:proofErr w:type="spellEnd"/>
            <w:r w:rsidRPr="00BC6AA1">
              <w:rPr>
                <w:rFonts w:ascii="Times New Roman" w:hAnsi="Times New Roman" w:cs="Times New Roman"/>
                <w:color w:val="000000"/>
                <w:sz w:val="22"/>
                <w:szCs w:val="22"/>
                <w:lang w:val="lv-LV" w:eastAsia="lv-LV" w:bidi="lv-LV"/>
              </w:rPr>
              <w:t xml:space="preserve"> darba tirgū un sociālām problēmām. </w:t>
            </w:r>
            <w:bookmarkStart w:id="13" w:name="_Hlk75772121"/>
            <w:r w:rsidRPr="00BC6AA1">
              <w:rPr>
                <w:rFonts w:ascii="Times New Roman" w:hAnsi="Times New Roman" w:cs="Times New Roman"/>
                <w:color w:val="000000"/>
                <w:sz w:val="22"/>
                <w:szCs w:val="22"/>
                <w:lang w:val="lv-LV" w:eastAsia="lv-LV" w:bidi="lv-LV"/>
              </w:rPr>
              <w:t>Saskaņā ar Pasaules Veselības organizācijas datiem un Pasaules attīstības indikatoriem vidējais veselīgas dzīves ilgums Latvijā vien ir 66,2 gadi (62,4 gadi vīriešiem un 69,5 gadi sievietēm).</w:t>
            </w:r>
            <w:r w:rsidRPr="00BC6AA1">
              <w:rPr>
                <w:rFonts w:ascii="Times New Roman" w:hAnsi="Times New Roman" w:cs="Times New Roman"/>
                <w:color w:val="000000"/>
                <w:sz w:val="22"/>
                <w:szCs w:val="22"/>
                <w:vertAlign w:val="superscript"/>
                <w:lang w:val="lv-LV" w:eastAsia="lv-LV" w:bidi="lv-LV"/>
              </w:rPr>
              <w:footnoteReference w:id="4"/>
            </w:r>
            <w:r w:rsidRPr="00BC6AA1">
              <w:rPr>
                <w:rFonts w:ascii="Times New Roman" w:hAnsi="Times New Roman" w:cs="Times New Roman"/>
                <w:color w:val="000000"/>
                <w:sz w:val="22"/>
                <w:szCs w:val="22"/>
                <w:lang w:val="lv-LV" w:eastAsia="lv-LV" w:bidi="lv-LV"/>
              </w:rPr>
              <w:t xml:space="preserve"> Taču, vērtējot faktisko veselīgas dzīves ilgumu saskaņā ar </w:t>
            </w:r>
            <w:proofErr w:type="spellStart"/>
            <w:r w:rsidRPr="00BC6AA1">
              <w:rPr>
                <w:rStyle w:val="Bodytext2Italic"/>
                <w:rFonts w:ascii="Times New Roman" w:hAnsi="Times New Roman" w:cs="Times New Roman"/>
                <w:sz w:val="22"/>
                <w:szCs w:val="22"/>
                <w:lang w:val="lv-LV"/>
              </w:rPr>
              <w:t>Eurostat</w:t>
            </w:r>
            <w:proofErr w:type="spellEnd"/>
            <w:r w:rsidRPr="00BC6AA1">
              <w:rPr>
                <w:rFonts w:ascii="Times New Roman" w:hAnsi="Times New Roman" w:cs="Times New Roman"/>
                <w:color w:val="000000"/>
                <w:sz w:val="22"/>
                <w:szCs w:val="22"/>
                <w:lang w:val="lv-LV" w:bidi="en-US"/>
              </w:rPr>
              <w:t xml:space="preserve"> </w:t>
            </w:r>
            <w:r w:rsidRPr="00BC6AA1">
              <w:rPr>
                <w:rFonts w:ascii="Times New Roman" w:hAnsi="Times New Roman" w:cs="Times New Roman"/>
                <w:color w:val="000000"/>
                <w:sz w:val="22"/>
                <w:szCs w:val="22"/>
                <w:lang w:val="lv-LV" w:eastAsia="lv-LV" w:bidi="lv-LV"/>
              </w:rPr>
              <w:t>datiem, 2018.gadā tie bija 52,3 gadi (sievietēm 53,7 gadi un vīriešiem 51 gadi).</w:t>
            </w:r>
            <w:bookmarkEnd w:id="13"/>
          </w:p>
          <w:p w14:paraId="335F2C98" w14:textId="77777777" w:rsidR="009C7EF1" w:rsidRPr="00BC6AA1" w:rsidRDefault="009C7EF1" w:rsidP="009C7EF1">
            <w:pPr>
              <w:pStyle w:val="Bodytext20"/>
              <w:shd w:val="clear" w:color="auto" w:fill="auto"/>
              <w:tabs>
                <w:tab w:val="left" w:pos="0"/>
              </w:tabs>
              <w:spacing w:before="0" w:line="240" w:lineRule="auto"/>
              <w:ind w:right="37" w:firstLine="0"/>
              <w:jc w:val="both"/>
              <w:rPr>
                <w:rFonts w:ascii="Times New Roman" w:hAnsi="Times New Roman" w:cs="Times New Roman"/>
                <w:sz w:val="22"/>
                <w:szCs w:val="22"/>
                <w:lang w:val="lv-LV"/>
              </w:rPr>
            </w:pPr>
            <w:r w:rsidRPr="00BC6AA1">
              <w:rPr>
                <w:rFonts w:ascii="Times New Roman" w:hAnsi="Times New Roman" w:cs="Times New Roman"/>
                <w:color w:val="000000"/>
                <w:sz w:val="22"/>
                <w:szCs w:val="22"/>
                <w:lang w:val="lv-LV" w:eastAsia="lv-LV" w:bidi="lv-LV"/>
              </w:rPr>
              <w:t>Turklāt Latvijā ir viens no augstākajiem rādītajiem (otrs augstākais aiz Igaunijas) to personu īpatsvars, kuru vajadzības pēc veselības aprūpes netiek nodrošinātas, proti, 11.1% iedzīvotāju vecumā 16 un vairāk gadu 2018.gadā ziņoja, ka nav tikušas nodrošinātas viņu vajadzības pēc</w:t>
            </w:r>
            <w:r w:rsidRPr="00BC6AA1">
              <w:rPr>
                <w:rFonts w:ascii="Times New Roman" w:hAnsi="Times New Roman" w:cs="Times New Roman"/>
                <w:sz w:val="22"/>
                <w:szCs w:val="22"/>
                <w:lang w:val="lv-LV"/>
              </w:rPr>
              <w:t xml:space="preserve"> </w:t>
            </w:r>
            <w:r w:rsidRPr="00BC6AA1">
              <w:rPr>
                <w:rFonts w:ascii="Times New Roman" w:hAnsi="Times New Roman" w:cs="Times New Roman"/>
                <w:color w:val="000000"/>
                <w:sz w:val="22"/>
                <w:szCs w:val="22"/>
                <w:lang w:val="lv-LV" w:eastAsia="lv-LV" w:bidi="lv-LV"/>
              </w:rPr>
              <w:t>veselības pārbaudes vai ārstēšanas, vidēji ES-28 tie bija 3,2%. Veselības aprūpei paredzētie 4,10% ir gandrīz divreiz mazāk nekā vidēji ES-27 (vidēji ES-27 tie ir 7%, mazāki izdevumi no kopējiem valdības izdevumiem ir tikai Kiprai (2,7% no IKP 2018.gadā).</w:t>
            </w:r>
          </w:p>
          <w:p w14:paraId="663F1614" w14:textId="7BA5E9CE" w:rsidR="009C7EF1" w:rsidRPr="00BC6AA1" w:rsidRDefault="009C7EF1" w:rsidP="009C7EF1">
            <w:pPr>
              <w:pStyle w:val="Bodytext50"/>
              <w:shd w:val="clear" w:color="auto" w:fill="auto"/>
              <w:spacing w:before="0" w:after="0" w:line="240" w:lineRule="auto"/>
              <w:ind w:right="37" w:firstLine="0"/>
              <w:rPr>
                <w:rFonts w:ascii="Times New Roman" w:hAnsi="Times New Roman" w:cs="Times New Roman"/>
                <w:color w:val="000000"/>
                <w:sz w:val="22"/>
                <w:szCs w:val="22"/>
                <w:lang w:val="lv-LV" w:eastAsia="lv-LV" w:bidi="lv-LV"/>
              </w:rPr>
            </w:pPr>
            <w:r w:rsidRPr="00BC6AA1">
              <w:rPr>
                <w:rStyle w:val="Bodytext5NotBold"/>
                <w:rFonts w:ascii="Times New Roman" w:hAnsi="Times New Roman" w:cs="Times New Roman"/>
                <w:b/>
                <w:bCs/>
                <w:sz w:val="22"/>
                <w:szCs w:val="22"/>
              </w:rPr>
              <w:t xml:space="preserve">Iepriekš minētais ietekmē un nosaka pensionēšanas vecumu, </w:t>
            </w:r>
            <w:r w:rsidRPr="00BC6AA1">
              <w:rPr>
                <w:rFonts w:ascii="Times New Roman" w:hAnsi="Times New Roman" w:cs="Times New Roman"/>
                <w:color w:val="000000"/>
                <w:sz w:val="22"/>
                <w:szCs w:val="22"/>
                <w:lang w:val="lv-LV" w:eastAsia="lv-LV" w:bidi="lv-LV"/>
              </w:rPr>
              <w:t>attiecīgi lūdzam papildināt tekstu ar atsauci uz veselīga mūža ilguma tendencēm Latvijā un veselības aprūpes galvenajiem izaicinājumiem.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44AB860" w14:textId="6EECF1CF" w:rsidR="009C7EF1" w:rsidRDefault="009C7EF1" w:rsidP="009C7EF1">
            <w:pPr>
              <w:pStyle w:val="naisc"/>
              <w:spacing w:before="0" w:after="0"/>
              <w:rPr>
                <w:b/>
                <w:bCs/>
                <w:sz w:val="22"/>
                <w:szCs w:val="22"/>
              </w:rPr>
            </w:pPr>
            <w:r>
              <w:rPr>
                <w:b/>
                <w:bCs/>
                <w:sz w:val="22"/>
                <w:szCs w:val="22"/>
              </w:rPr>
              <w:lastRenderedPageBreak/>
              <w:t>Daļēji ņemts vērā</w:t>
            </w:r>
          </w:p>
          <w:p w14:paraId="42FEEFCC" w14:textId="1B6CB247" w:rsidR="009C7EF1" w:rsidRDefault="009C7EF1" w:rsidP="009C7EF1">
            <w:pPr>
              <w:pStyle w:val="naisc"/>
              <w:spacing w:before="0" w:after="0"/>
              <w:jc w:val="both"/>
              <w:rPr>
                <w:color w:val="000000"/>
                <w:sz w:val="22"/>
                <w:szCs w:val="22"/>
                <w:lang w:bidi="lv-LV"/>
              </w:rPr>
            </w:pPr>
            <w:r w:rsidRPr="00BC6AA1">
              <w:rPr>
                <w:bCs/>
                <w:sz w:val="22"/>
                <w:szCs w:val="22"/>
              </w:rPr>
              <w:t xml:space="preserve">Norādām, ka informācija un detalizēta analīze par sabiedrības veselību, tai skaitā, </w:t>
            </w:r>
            <w:r w:rsidRPr="00BC6AA1">
              <w:rPr>
                <w:color w:val="000000"/>
                <w:sz w:val="22"/>
                <w:szCs w:val="22"/>
                <w:lang w:bidi="lv-LV"/>
              </w:rPr>
              <w:t xml:space="preserve">veselīga mūža ilguma tendencēm Latvijā un veselības aprūpes galvenajiem izaicinājumiem, ir iekļauta </w:t>
            </w:r>
            <w:r>
              <w:rPr>
                <w:color w:val="000000"/>
                <w:sz w:val="22"/>
                <w:szCs w:val="22"/>
                <w:lang w:bidi="lv-LV"/>
              </w:rPr>
              <w:t xml:space="preserve">Veselības ministrijas izstrādātajā </w:t>
            </w:r>
            <w:r w:rsidRPr="00BC6AA1">
              <w:rPr>
                <w:color w:val="000000"/>
                <w:sz w:val="22"/>
                <w:szCs w:val="22"/>
                <w:lang w:bidi="lv-LV"/>
              </w:rPr>
              <w:t xml:space="preserve">Sabiedrības veselības pamatnostādņu 2021.-2027.gadam projektā. </w:t>
            </w:r>
            <w:r>
              <w:rPr>
                <w:color w:val="000000"/>
                <w:sz w:val="22"/>
                <w:szCs w:val="22"/>
                <w:lang w:bidi="lv-LV"/>
              </w:rPr>
              <w:t xml:space="preserve">Labklājības un Tieslietu ministriju izstrādāto Sociālās aizsardzības un darba tirgus attīstības pamatnostādņu mērķis nav raksturot veselības aprūpes sistēmu Latvijā. Sasaiste starp šiem plānošanas dokumentiem ir </w:t>
            </w:r>
            <w:r>
              <w:rPr>
                <w:color w:val="000000"/>
                <w:sz w:val="22"/>
                <w:szCs w:val="22"/>
                <w:lang w:bidi="lv-LV"/>
              </w:rPr>
              <w:lastRenderedPageBreak/>
              <w:t>norādīta 1.pielikumā. ņemot vērā iepriekš minēto 2.pielikums papildināts tikai ar statistisko informāciju, nevis kopējiem veselības aprūpes sistēmas izaicinājumiem.</w:t>
            </w:r>
          </w:p>
          <w:p w14:paraId="1D3EE2A5" w14:textId="05B83A37" w:rsidR="009C7EF1" w:rsidRPr="00BC6AA1" w:rsidRDefault="009C7EF1" w:rsidP="009C7EF1">
            <w:pPr>
              <w:pStyle w:val="naisc"/>
              <w:spacing w:before="0" w:after="0"/>
              <w:jc w:val="both"/>
              <w:rPr>
                <w:bCs/>
                <w:sz w:val="22"/>
                <w:szCs w:val="22"/>
              </w:rPr>
            </w:pPr>
            <w:r w:rsidRPr="006E1A9C">
              <w:rPr>
                <w:bCs/>
                <w:sz w:val="22"/>
                <w:szCs w:val="22"/>
              </w:rPr>
              <w:t xml:space="preserve">Atbilstoši 1996.gadā ieviestajai valsts pensiju sistēmai Latvijā un līdz ar to  atbilstoši likumā “Par valsts pensijām” 12.panta pirmajā daļā un pārejas noteikumu 13.punktā noteiktajam vecuma pensiju aprēķina ņemot vērā laikposmu (gados), par kuru no pensijas piešķiršanas gada tiek plānota vecuma pensijas izmaksa. Saskaņā ar Ministru kabineta 2013.gada 10.decembra noteikumiem Nr.1445 “Noteikumi par pensijas aprēķināšanai piemērojamo plānoto vecuma pensijas izmaksas laika periodu” 2.punktu G vērtība ir personas vecumam atbilstošs paredzamais mūža ilgums, kas pensijas piešķiršanas vai pārrēķināšanas gadā ir vienāds ar Centrālās statistikas pārvaldes statistiskajā informācijā “Paredzamais mūža ilgums 40 līdz 90 gadus veciem iedzīvotājiem” attiecīgajam vecumam atbilstošo paredzamā mūža ilguma vidējo rādītāju abiem dzimumiem kopā kalendāra gadā, kas beidzas gadu pirms tā gada, kurā personai piešķir vai pārrēķina pensiju. Attiecīgi Latvijā līdzīgi kā citviet Eiropas Savienībā, nosakot G vērtību vecuma pensijas aprēķināšanai un līdz ar to pensionēšanās vecumu, ņemt vērā plānoto vecuma pensijas izmaksas laikposmu jeb paredzamo dzīves ilgumu, nevis veselīga mūža ilguma tendences un </w:t>
            </w:r>
            <w:r w:rsidRPr="006E1A9C">
              <w:rPr>
                <w:bCs/>
                <w:sz w:val="22"/>
                <w:szCs w:val="22"/>
              </w:rPr>
              <w:lastRenderedPageBreak/>
              <w:t>veselības aprūpes galvenajiem izaicinājumi.</w:t>
            </w:r>
          </w:p>
        </w:tc>
        <w:tc>
          <w:tcPr>
            <w:tcW w:w="3253" w:type="dxa"/>
            <w:tcBorders>
              <w:top w:val="single" w:sz="4" w:space="0" w:color="auto"/>
              <w:left w:val="single" w:sz="4" w:space="0" w:color="auto"/>
              <w:bottom w:val="single" w:sz="4" w:space="0" w:color="auto"/>
            </w:tcBorders>
            <w:shd w:val="clear" w:color="auto" w:fill="auto"/>
          </w:tcPr>
          <w:p w14:paraId="1089A491" w14:textId="0206A7D2" w:rsidR="009C7EF1" w:rsidRPr="00BC6AA1" w:rsidRDefault="009C7EF1" w:rsidP="009C7EF1">
            <w:pPr>
              <w:rPr>
                <w:sz w:val="22"/>
                <w:szCs w:val="22"/>
                <w:lang w:eastAsia="en-US"/>
              </w:rPr>
            </w:pPr>
            <w:r>
              <w:rPr>
                <w:sz w:val="22"/>
                <w:szCs w:val="22"/>
                <w:lang w:eastAsia="en-US"/>
              </w:rPr>
              <w:lastRenderedPageBreak/>
              <w:t>Skat. precizēto redakciju 5.3.sadaļā</w:t>
            </w:r>
          </w:p>
        </w:tc>
      </w:tr>
      <w:tr w:rsidR="009C7EF1" w:rsidRPr="00BC1603" w14:paraId="5984137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A97D209" w14:textId="77784340" w:rsidR="009C7EF1" w:rsidRPr="00BC1603" w:rsidRDefault="009C7EF1" w:rsidP="009C7EF1">
            <w:pPr>
              <w:pStyle w:val="naisc"/>
              <w:spacing w:before="0" w:after="0"/>
              <w:rPr>
                <w:sz w:val="22"/>
                <w:szCs w:val="22"/>
              </w:rPr>
            </w:pPr>
            <w:r>
              <w:rPr>
                <w:sz w:val="22"/>
                <w:szCs w:val="22"/>
              </w:rPr>
              <w:lastRenderedPageBreak/>
              <w:t>1</w:t>
            </w:r>
            <w:r w:rsidR="003872E3">
              <w:rPr>
                <w:sz w:val="22"/>
                <w:szCs w:val="22"/>
              </w:rPr>
              <w:t>14</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D616E7F" w14:textId="4FCC22F0" w:rsidR="009C7EF1" w:rsidRPr="00BC1603" w:rsidRDefault="009C7EF1" w:rsidP="009C7EF1">
            <w:pPr>
              <w:pStyle w:val="naisc"/>
              <w:spacing w:before="0" w:after="0"/>
              <w:jc w:val="left"/>
              <w:rPr>
                <w:sz w:val="22"/>
                <w:szCs w:val="22"/>
              </w:rPr>
            </w:pPr>
            <w:r w:rsidRPr="00BC1603">
              <w:rPr>
                <w:sz w:val="22"/>
                <w:szCs w:val="22"/>
              </w:rPr>
              <w:t>5.4.sadaļa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82FFAAF" w14:textId="3CF7AEA7" w:rsidR="009C7EF1" w:rsidRPr="00BC1603" w:rsidRDefault="009C7EF1" w:rsidP="009C7EF1">
            <w:pPr>
              <w:pStyle w:val="Bodytext20"/>
              <w:shd w:val="clear" w:color="auto" w:fill="auto"/>
              <w:tabs>
                <w:tab w:val="left" w:pos="870"/>
              </w:tabs>
              <w:spacing w:before="0" w:line="240" w:lineRule="auto"/>
              <w:ind w:right="340" w:firstLine="0"/>
              <w:jc w:val="center"/>
              <w:rPr>
                <w:rFonts w:ascii="Times New Roman" w:hAnsi="Times New Roman" w:cs="Times New Roman"/>
                <w:b/>
                <w:color w:val="000000"/>
                <w:sz w:val="22"/>
                <w:szCs w:val="22"/>
                <w:lang w:val="lv-LV" w:eastAsia="lv-LV" w:bidi="lv-LV"/>
              </w:rPr>
            </w:pPr>
            <w:r w:rsidRPr="00BC1603">
              <w:rPr>
                <w:rFonts w:ascii="Times New Roman" w:hAnsi="Times New Roman" w:cs="Times New Roman"/>
                <w:b/>
                <w:color w:val="000000"/>
                <w:sz w:val="22"/>
                <w:szCs w:val="22"/>
                <w:lang w:val="lv-LV" w:eastAsia="lv-LV" w:bidi="lv-LV"/>
              </w:rPr>
              <w:t>LBAS</w:t>
            </w:r>
          </w:p>
          <w:p w14:paraId="3AECB160" w14:textId="361BC836" w:rsidR="009C7EF1" w:rsidRPr="00BC1603" w:rsidRDefault="009C7EF1" w:rsidP="009C7EF1">
            <w:pPr>
              <w:pStyle w:val="Bodytext20"/>
              <w:shd w:val="clear" w:color="auto" w:fill="auto"/>
              <w:tabs>
                <w:tab w:val="left" w:pos="870"/>
              </w:tabs>
              <w:spacing w:before="0" w:line="240" w:lineRule="auto"/>
              <w:ind w:right="37" w:firstLine="0"/>
              <w:jc w:val="both"/>
              <w:rPr>
                <w:rFonts w:ascii="Times New Roman" w:hAnsi="Times New Roman" w:cs="Times New Roman"/>
                <w:sz w:val="22"/>
                <w:szCs w:val="22"/>
                <w:lang w:val="lv-LV"/>
              </w:rPr>
            </w:pPr>
            <w:r w:rsidRPr="00BC1603">
              <w:rPr>
                <w:rFonts w:ascii="Times New Roman" w:hAnsi="Times New Roman" w:cs="Times New Roman"/>
                <w:color w:val="000000"/>
                <w:sz w:val="22"/>
                <w:szCs w:val="22"/>
                <w:lang w:val="lv-LV" w:eastAsia="lv-LV" w:bidi="lv-LV"/>
              </w:rPr>
              <w:t>LBAS nepiekrīt, apgalvojumam, ka "Izdienas pensiju neatbilstība valsts pensiju politikas un apdrošināšanas sistēmas pamatprincipiem, demogrāfiskajām un darba tirgus attīstības tendencēm, valsts budžeta finansiālajām iespējām, kā arī atšķirīgas attieksmes radīšana pret personām vienādos vai salīdzināmos apstākļos" (pamatnostādņu projekta 2.pielikums 74.lpp.). Tostarp ir norādīts, ka viens no rekomendētajiem pasākumiem ir pārkvalifikācijas iespējas (68.lpp.).</w:t>
            </w:r>
          </w:p>
          <w:p w14:paraId="255D793B" w14:textId="77777777" w:rsidR="009C7EF1" w:rsidRPr="00BC1603" w:rsidRDefault="009C7EF1" w:rsidP="009C7EF1">
            <w:pPr>
              <w:pStyle w:val="Bodytext20"/>
              <w:shd w:val="clear" w:color="auto" w:fill="auto"/>
              <w:spacing w:before="0" w:line="240" w:lineRule="auto"/>
              <w:ind w:firstLine="0"/>
              <w:jc w:val="both"/>
              <w:rPr>
                <w:rFonts w:ascii="Times New Roman" w:hAnsi="Times New Roman" w:cs="Times New Roman"/>
                <w:sz w:val="22"/>
                <w:szCs w:val="22"/>
                <w:lang w:val="lv-LV"/>
              </w:rPr>
            </w:pPr>
            <w:r w:rsidRPr="00BC1603">
              <w:rPr>
                <w:rStyle w:val="Bodytext2Bold"/>
                <w:rFonts w:ascii="Times New Roman" w:hAnsi="Times New Roman" w:cs="Times New Roman"/>
                <w:sz w:val="22"/>
                <w:szCs w:val="22"/>
              </w:rPr>
              <w:t xml:space="preserve">Lūdzam pamatnostādņu projektā norādīt Satversmes tiesas sprieduma lietā Nr. 2006-13-0103 secinājumu, </w:t>
            </w:r>
            <w:r w:rsidRPr="00BC1603">
              <w:rPr>
                <w:rFonts w:ascii="Times New Roman" w:hAnsi="Times New Roman" w:cs="Times New Roman"/>
                <w:color w:val="000000"/>
                <w:sz w:val="22"/>
                <w:szCs w:val="22"/>
                <w:lang w:val="lv-LV" w:eastAsia="lv-LV" w:bidi="lv-LV"/>
              </w:rPr>
              <w:t>ka: "personai, kura pensionējas īsi pirms vispārējā pensijas vecuma sasniegšanas, izdienas pensijai jānodrošina pienācīga iztika, jo varbūtība, ka persona šajā vecumā pārkvalificēsies, ir minimāla". Turklāt jāņem vērā, ka Latvijā darba tirgus nevar piedāvāt neierobežotas nodarbinātības iespējas atbilstoši iepriekš gūtajiem ienākumiem, darba apstākļiem un citiem nosacījumiem.</w:t>
            </w:r>
          </w:p>
          <w:p w14:paraId="0E009F9B" w14:textId="77777777" w:rsidR="009C7EF1" w:rsidRPr="00BC1603" w:rsidRDefault="009C7EF1" w:rsidP="009C7EF1">
            <w:pPr>
              <w:pStyle w:val="Bodytext20"/>
              <w:shd w:val="clear" w:color="auto" w:fill="auto"/>
              <w:spacing w:before="0" w:line="240" w:lineRule="auto"/>
              <w:ind w:right="37" w:firstLine="0"/>
              <w:jc w:val="both"/>
              <w:rPr>
                <w:rFonts w:ascii="Times New Roman" w:hAnsi="Times New Roman" w:cs="Times New Roman"/>
                <w:sz w:val="22"/>
                <w:szCs w:val="22"/>
                <w:lang w:val="lv-LV"/>
              </w:rPr>
            </w:pPr>
            <w:r w:rsidRPr="00BC1603">
              <w:rPr>
                <w:rFonts w:ascii="Times New Roman" w:hAnsi="Times New Roman" w:cs="Times New Roman"/>
                <w:color w:val="000000"/>
                <w:sz w:val="22"/>
                <w:szCs w:val="22"/>
                <w:lang w:val="lv-LV" w:eastAsia="lv-LV" w:bidi="lv-LV"/>
              </w:rPr>
              <w:t xml:space="preserve">Arodbiedrību ieskatā izdienas pensiju sistēma ir jāpilnveido, taču tā ir jāvērtē no cita skatu punkta. Galvenā problēma LBAS ieskatā ir tā, ka darbinieki nesaņem cienīgu algu un sociālās garantijas, un tā ir valsts atbildība. Darba samaksai un sociālajām garantijām ir jābūt tādām, lai nebūtu nepieciešams t.s. atliktais darba samaksas maksājums. Tā, piemēram, ugunsdzēsēja vidējais atalgojums 2020.gada maijā bija 6,21 </w:t>
            </w:r>
            <w:proofErr w:type="spellStart"/>
            <w:r w:rsidRPr="00BC1603">
              <w:rPr>
                <w:rFonts w:ascii="Times New Roman" w:hAnsi="Times New Roman" w:cs="Times New Roman"/>
                <w:color w:val="000000"/>
                <w:sz w:val="22"/>
                <w:szCs w:val="22"/>
                <w:lang w:val="lv-LV" w:eastAsia="lv-LV" w:bidi="lv-LV"/>
              </w:rPr>
              <w:t>euro</w:t>
            </w:r>
            <w:proofErr w:type="spellEnd"/>
            <w:r w:rsidRPr="00BC1603">
              <w:rPr>
                <w:rFonts w:ascii="Times New Roman" w:hAnsi="Times New Roman" w:cs="Times New Roman"/>
                <w:color w:val="000000"/>
                <w:sz w:val="22"/>
                <w:szCs w:val="22"/>
                <w:lang w:val="lv-LV" w:eastAsia="lv-LV" w:bidi="lv-LV"/>
              </w:rPr>
              <w:t xml:space="preserve"> stundā jeb vidēji 944 </w:t>
            </w:r>
            <w:proofErr w:type="spellStart"/>
            <w:r w:rsidRPr="00BC1603">
              <w:rPr>
                <w:rFonts w:ascii="Times New Roman" w:hAnsi="Times New Roman" w:cs="Times New Roman"/>
                <w:color w:val="000000"/>
                <w:sz w:val="22"/>
                <w:szCs w:val="22"/>
                <w:lang w:val="lv-LV" w:eastAsia="lv-LV" w:bidi="lv-LV"/>
              </w:rPr>
              <w:t>euro</w:t>
            </w:r>
            <w:proofErr w:type="spellEnd"/>
            <w:r w:rsidRPr="00BC1603">
              <w:rPr>
                <w:rFonts w:ascii="Times New Roman" w:hAnsi="Times New Roman" w:cs="Times New Roman"/>
                <w:color w:val="000000"/>
                <w:sz w:val="22"/>
                <w:szCs w:val="22"/>
                <w:lang w:val="lv-LV" w:eastAsia="lv-LV" w:bidi="lv-LV"/>
              </w:rPr>
              <w:t xml:space="preserve"> mēnesī, </w:t>
            </w:r>
            <w:r w:rsidRPr="00BC1603">
              <w:rPr>
                <w:rFonts w:ascii="Times New Roman" w:hAnsi="Times New Roman" w:cs="Times New Roman"/>
                <w:color w:val="000000"/>
                <w:sz w:val="22"/>
                <w:szCs w:val="22"/>
                <w:lang w:val="lv-LV" w:eastAsia="lv-LV" w:bidi="lv-LV"/>
              </w:rPr>
              <w:lastRenderedPageBreak/>
              <w:t xml:space="preserve">kas ir mazāk nekā vidējā darba samaksa valstī, baletdejotājs vidēji saņēma nedaudz vairāk-7,14 </w:t>
            </w:r>
            <w:proofErr w:type="spellStart"/>
            <w:r w:rsidRPr="00BC1603">
              <w:rPr>
                <w:rFonts w:ascii="Times New Roman" w:hAnsi="Times New Roman" w:cs="Times New Roman"/>
                <w:color w:val="000000"/>
                <w:sz w:val="22"/>
                <w:szCs w:val="22"/>
                <w:lang w:val="lv-LV" w:eastAsia="lv-LV" w:bidi="lv-LV"/>
              </w:rPr>
              <w:t>euro</w:t>
            </w:r>
            <w:proofErr w:type="spellEnd"/>
            <w:r w:rsidRPr="00BC1603">
              <w:rPr>
                <w:rFonts w:ascii="Times New Roman" w:hAnsi="Times New Roman" w:cs="Times New Roman"/>
                <w:color w:val="000000"/>
                <w:sz w:val="22"/>
                <w:szCs w:val="22"/>
                <w:lang w:val="lv-LV" w:eastAsia="lv-LV" w:bidi="lv-LV"/>
              </w:rPr>
              <w:t xml:space="preserve"> stundā, taču nostrādāto stundu skaits vidēji mēnesī bija mazāks (vidēji nesasniedza pilnu slodzi).</w:t>
            </w:r>
          </w:p>
          <w:p w14:paraId="48F7C89C" w14:textId="77777777" w:rsidR="009C7EF1" w:rsidRPr="00BC1603" w:rsidRDefault="009C7EF1" w:rsidP="009C7EF1">
            <w:pPr>
              <w:pStyle w:val="Bodytext20"/>
              <w:shd w:val="clear" w:color="auto" w:fill="auto"/>
              <w:spacing w:before="0" w:line="240" w:lineRule="auto"/>
              <w:ind w:right="37" w:firstLine="0"/>
              <w:jc w:val="both"/>
              <w:rPr>
                <w:rFonts w:ascii="Times New Roman" w:hAnsi="Times New Roman" w:cs="Times New Roman"/>
                <w:sz w:val="22"/>
                <w:szCs w:val="22"/>
                <w:lang w:val="lv-LV"/>
              </w:rPr>
            </w:pPr>
            <w:r w:rsidRPr="00BC1603">
              <w:rPr>
                <w:rFonts w:ascii="Times New Roman" w:hAnsi="Times New Roman" w:cs="Times New Roman"/>
                <w:color w:val="000000"/>
                <w:sz w:val="22"/>
                <w:szCs w:val="22"/>
                <w:lang w:val="lv-LV" w:eastAsia="lv-LV" w:bidi="lv-LV"/>
              </w:rPr>
              <w:t>Latvijas Iekšlietu darbinieku arodbiedrība (LIDA) uzsver, ka iekšlietu sistēmas dienesti uz doto brīdi saskaras ne tikai ar jaunu kadru piesaistes grūtībām, bet arī ar problēmām, kas saistās ar jaunu darbinieku noturēšanu dienestā. Daudzas amatpersonas pamet dienestu pirms noteiktā izdienas minimuma sasniegšanas</w:t>
            </w:r>
            <w:r w:rsidRPr="00BC1603">
              <w:rPr>
                <w:rFonts w:ascii="Times New Roman" w:hAnsi="Times New Roman" w:cs="Times New Roman"/>
                <w:color w:val="000000"/>
                <w:sz w:val="22"/>
                <w:szCs w:val="22"/>
                <w:vertAlign w:val="superscript"/>
                <w:lang w:val="lv-LV" w:eastAsia="lv-LV" w:bidi="lv-LV"/>
              </w:rPr>
              <w:footnoteReference w:id="5"/>
            </w:r>
            <w:r w:rsidRPr="00BC1603">
              <w:rPr>
                <w:rFonts w:ascii="Times New Roman" w:hAnsi="Times New Roman" w:cs="Times New Roman"/>
                <w:color w:val="000000"/>
                <w:sz w:val="22"/>
                <w:szCs w:val="22"/>
                <w:lang w:val="lv-LV" w:eastAsia="lv-LV" w:bidi="lv-LV"/>
              </w:rPr>
              <w:t>.</w:t>
            </w:r>
          </w:p>
          <w:p w14:paraId="64D7F790" w14:textId="62DC842D" w:rsidR="009C7EF1" w:rsidRPr="00BC1603" w:rsidRDefault="009C7EF1" w:rsidP="009C7EF1">
            <w:pPr>
              <w:pStyle w:val="Bodytext20"/>
              <w:shd w:val="clear" w:color="auto" w:fill="auto"/>
              <w:spacing w:before="0" w:line="240" w:lineRule="auto"/>
              <w:ind w:firstLine="0"/>
              <w:jc w:val="both"/>
              <w:rPr>
                <w:rFonts w:ascii="Times New Roman" w:hAnsi="Times New Roman" w:cs="Times New Roman"/>
                <w:sz w:val="22"/>
                <w:szCs w:val="22"/>
                <w:lang w:val="lv-LV"/>
              </w:rPr>
            </w:pPr>
            <w:r w:rsidRPr="00BC1603">
              <w:rPr>
                <w:rFonts w:ascii="Times New Roman" w:hAnsi="Times New Roman" w:cs="Times New Roman"/>
                <w:color w:val="000000"/>
                <w:sz w:val="22"/>
                <w:szCs w:val="22"/>
                <w:lang w:val="lv-LV" w:eastAsia="lv-LV" w:bidi="lv-LV"/>
              </w:rPr>
              <w:t xml:space="preserve">Ilgtermiņā izdienas pensiju ietekmes novērtēšanai uz budžetu, svarīgāk ir skatīties uz gadā piešķirto izdienas pensijas budžeta daļu, kas 2019.gadā bija 60,5 miljoni eiro. Salīdzinājumam vecuma pensijām 2020.gadam plānoti 2,35 miljardi eiro. </w:t>
            </w:r>
            <w:r w:rsidRPr="00BC1603">
              <w:rPr>
                <w:rStyle w:val="Bodytext2Bold"/>
                <w:rFonts w:ascii="Times New Roman" w:hAnsi="Times New Roman" w:cs="Times New Roman"/>
                <w:sz w:val="22"/>
                <w:szCs w:val="22"/>
              </w:rPr>
              <w:t xml:space="preserve">Lūdzam papildināt pamatnostādņu projektu ar izdevumiem izdienas pensijām gadā </w:t>
            </w:r>
            <w:r w:rsidRPr="00BC1603">
              <w:rPr>
                <w:rFonts w:ascii="Times New Roman" w:hAnsi="Times New Roman" w:cs="Times New Roman"/>
                <w:color w:val="000000"/>
                <w:sz w:val="22"/>
                <w:szCs w:val="22"/>
                <w:lang w:val="lv-LV" w:eastAsia="lv-LV" w:bidi="lv-LV"/>
              </w:rPr>
              <w:t>salīdzinājumā ar kopējiem izdevumiem valsts pensijām.</w:t>
            </w:r>
          </w:p>
          <w:p w14:paraId="4DD8E610" w14:textId="12E81113" w:rsidR="009C7EF1" w:rsidRPr="00BC1603" w:rsidRDefault="009C7EF1" w:rsidP="009C7EF1">
            <w:pPr>
              <w:pStyle w:val="Bodytext20"/>
              <w:shd w:val="clear" w:color="auto" w:fill="auto"/>
              <w:tabs>
                <w:tab w:val="left" w:pos="833"/>
              </w:tabs>
              <w:spacing w:before="0" w:line="240" w:lineRule="auto"/>
              <w:ind w:firstLine="0"/>
              <w:jc w:val="both"/>
              <w:rPr>
                <w:rFonts w:ascii="Times New Roman" w:hAnsi="Times New Roman" w:cs="Times New Roman"/>
                <w:color w:val="000000"/>
                <w:sz w:val="22"/>
                <w:szCs w:val="22"/>
                <w:lang w:val="lv-LV" w:eastAsia="lv-LV" w:bidi="lv-LV"/>
              </w:rPr>
            </w:pPr>
            <w:r w:rsidRPr="00BC1603">
              <w:rPr>
                <w:rFonts w:ascii="Times New Roman" w:hAnsi="Times New Roman" w:cs="Times New Roman"/>
                <w:color w:val="000000"/>
                <w:sz w:val="22"/>
                <w:szCs w:val="22"/>
                <w:lang w:val="lv-LV" w:eastAsia="lv-LV" w:bidi="lv-LV"/>
              </w:rPr>
              <w:t>LBAS ieskatā atsauce uz Valsts Kontroles Revīzijas ziņojumu "Vai valsts politika pensiju sistēmas ilgtspējas nodrošināšanai ir efektīva?", konkrēti uz ziņojuma secinājumu, ka: "analīze apliecina</w:t>
            </w:r>
            <w:r w:rsidRPr="00BC1603">
              <w:rPr>
                <w:rFonts w:ascii="Times New Roman" w:hAnsi="Times New Roman" w:cs="Times New Roman"/>
                <w:sz w:val="22"/>
                <w:szCs w:val="22"/>
                <w:lang w:val="lv-LV"/>
              </w:rPr>
              <w:t xml:space="preserve"> </w:t>
            </w:r>
            <w:r w:rsidRPr="00BC1603">
              <w:rPr>
                <w:rFonts w:ascii="Times New Roman" w:hAnsi="Times New Roman" w:cs="Times New Roman"/>
                <w:color w:val="000000"/>
                <w:sz w:val="22"/>
                <w:szCs w:val="22"/>
                <w:lang w:val="lv-LV" w:eastAsia="lv-LV" w:bidi="lv-LV"/>
              </w:rPr>
              <w:t>personas pēc izdienas pensijas saņemšanas spēju iekļauties darba tirgū", neatbilst situācijai, jo nereti izdienas pensiju saņēmēji turpina darba tiesiskās attiecības tā iemesla dēļ, ka izdienas pensiju adekvātums ir nepietiekami zems cienīgiem dzīves apstākļiem (ar atsevišķiem izņēmumiem).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43193C2" w14:textId="7E970DE2" w:rsidR="009C7EF1" w:rsidRPr="00F81BD1" w:rsidRDefault="009C7EF1" w:rsidP="009C7EF1">
            <w:pPr>
              <w:pStyle w:val="naisc"/>
              <w:spacing w:before="0" w:after="0"/>
              <w:rPr>
                <w:b/>
                <w:bCs/>
                <w:sz w:val="22"/>
                <w:szCs w:val="22"/>
              </w:rPr>
            </w:pPr>
            <w:r w:rsidRPr="00F81BD1">
              <w:rPr>
                <w:b/>
                <w:bCs/>
                <w:sz w:val="22"/>
                <w:szCs w:val="22"/>
              </w:rPr>
              <w:lastRenderedPageBreak/>
              <w:t>Daļēji ņemts vērā.</w:t>
            </w:r>
          </w:p>
          <w:p w14:paraId="7831CA69" w14:textId="426B9262" w:rsidR="009C7EF1" w:rsidRPr="00F81BD1" w:rsidRDefault="009C7EF1" w:rsidP="009C7EF1">
            <w:pPr>
              <w:pStyle w:val="naisc"/>
              <w:spacing w:before="0" w:after="0"/>
              <w:jc w:val="both"/>
              <w:rPr>
                <w:bCs/>
                <w:sz w:val="22"/>
                <w:szCs w:val="22"/>
              </w:rPr>
            </w:pPr>
            <w:r w:rsidRPr="00F81BD1">
              <w:rPr>
                <w:bCs/>
                <w:sz w:val="22"/>
                <w:szCs w:val="22"/>
              </w:rPr>
              <w:t>Pēc VSAA datiem 2020.gadā vidējais izdienas pensijas apmērs bija 560,06 EUR. Savukārt vecuma pensijas vidējais apmērs – 389,16 EUR. Tātad izdienas pensijas ir par 31% lielākas nekā vecuma pensijas. Saņēmēju skaita ziņā šīs grupas nav salīdzināmas, jo vecuma pensiju saņem visi, kas sasnieguši pensionēšanās vecumu, savukārt izdienas pensijas tiek p</w:t>
            </w:r>
            <w:r>
              <w:rPr>
                <w:bCs/>
                <w:sz w:val="22"/>
                <w:szCs w:val="22"/>
              </w:rPr>
              <w:t>i</w:t>
            </w:r>
            <w:r w:rsidRPr="00F81BD1">
              <w:rPr>
                <w:bCs/>
                <w:sz w:val="22"/>
                <w:szCs w:val="22"/>
              </w:rPr>
              <w:t>ešķirtas tikai atsevišķās profesijās strādājošajiem.</w:t>
            </w:r>
          </w:p>
          <w:p w14:paraId="292F0BEB" w14:textId="77777777" w:rsidR="009C7EF1" w:rsidRPr="00F81BD1" w:rsidRDefault="009C7EF1" w:rsidP="009C7EF1">
            <w:pPr>
              <w:jc w:val="both"/>
              <w:rPr>
                <w:sz w:val="22"/>
                <w:szCs w:val="22"/>
              </w:rPr>
            </w:pPr>
            <w:r w:rsidRPr="00F81BD1">
              <w:rPr>
                <w:sz w:val="22"/>
                <w:szCs w:val="22"/>
              </w:rPr>
              <w:t>Tiesības uz izdienas pensijām dažādās amatu kategorijās nodarbinātajiem ir noteiktas vēsturiski vai arī panākot politisko atbalstu. Tāpēc pašlaik pastāv atšķirīgi izdienas pensiju piešķiršanas kritēriji  - gan attiecībā uz pensionēšanās vecumu, izdienas stāžu un uz amatiem, kas dod tiesības uz izdienas pensiju, gan atšķirīgi principi izdienas pensiju aprēķināšanā un izmaksas pārtraukšanā.</w:t>
            </w:r>
          </w:p>
          <w:p w14:paraId="5EFB3485" w14:textId="7DDE1173" w:rsidR="009C7EF1" w:rsidRPr="00F81BD1" w:rsidRDefault="009C7EF1" w:rsidP="009C7EF1">
            <w:pPr>
              <w:pStyle w:val="NormalWeb"/>
              <w:shd w:val="clear" w:color="auto" w:fill="FFFFFF"/>
              <w:spacing w:before="0" w:beforeAutospacing="0" w:after="0" w:afterAutospacing="0"/>
              <w:jc w:val="both"/>
              <w:rPr>
                <w:rStyle w:val="Strong"/>
                <w:b w:val="0"/>
                <w:bCs w:val="0"/>
                <w:sz w:val="22"/>
                <w:szCs w:val="22"/>
              </w:rPr>
            </w:pPr>
            <w:r w:rsidRPr="00F81BD1">
              <w:rPr>
                <w:rStyle w:val="Strong"/>
                <w:b w:val="0"/>
                <w:sz w:val="22"/>
                <w:szCs w:val="22"/>
              </w:rPr>
              <w:t>Valsts kontrole, noslēdzot finanšu revīzijas par 2019. gada pārskatiem 24 ministrijām un centrālajām iestādēm, norāda, ka 2020.gads ir zīmīgs ar to, ka pirmo reizi institūcijas savos gada pārskatos iekļāva aplēses par saistībām pret izdienas pensiju saņēmējiem, kādas gadu gaitā valsts ir uzņēmusies.</w:t>
            </w:r>
            <w:r w:rsidRPr="00F81BD1">
              <w:rPr>
                <w:sz w:val="22"/>
                <w:szCs w:val="22"/>
              </w:rPr>
              <w:t xml:space="preserve"> N</w:t>
            </w:r>
            <w:r w:rsidRPr="00F81BD1">
              <w:rPr>
                <w:rStyle w:val="Strong"/>
                <w:b w:val="0"/>
                <w:sz w:val="22"/>
                <w:szCs w:val="22"/>
              </w:rPr>
              <w:t xml:space="preserve">ākotnes saistības ir sasniegušas jau 4,5 miljardus </w:t>
            </w:r>
            <w:proofErr w:type="spellStart"/>
            <w:r w:rsidRPr="00F81BD1">
              <w:rPr>
                <w:rStyle w:val="Strong"/>
                <w:b w:val="0"/>
                <w:i/>
                <w:sz w:val="22"/>
                <w:szCs w:val="22"/>
              </w:rPr>
              <w:t>euro</w:t>
            </w:r>
            <w:proofErr w:type="spellEnd"/>
            <w:r w:rsidRPr="00F81BD1">
              <w:rPr>
                <w:rStyle w:val="Strong"/>
                <w:b w:val="0"/>
                <w:sz w:val="22"/>
                <w:szCs w:val="22"/>
              </w:rPr>
              <w:t xml:space="preserve">. Valsts kontrole norāda, ka ir pēdējais laiks izvērtējumam, vai rīkojamies pārdomāti un vai spēsim to atļauties. </w:t>
            </w:r>
          </w:p>
          <w:p w14:paraId="11FF3FFC" w14:textId="33DB8EF2" w:rsidR="009C7EF1" w:rsidRDefault="009C7EF1" w:rsidP="009C7EF1">
            <w:pPr>
              <w:jc w:val="both"/>
              <w:rPr>
                <w:sz w:val="22"/>
                <w:szCs w:val="22"/>
              </w:rPr>
            </w:pPr>
            <w:r w:rsidRPr="00F81BD1">
              <w:rPr>
                <w:sz w:val="22"/>
                <w:szCs w:val="22"/>
              </w:rPr>
              <w:t xml:space="preserve">Pie tam valstī ir pieejami citi sociālās drošības pasākumi — ir sakārtota darba aizsardzības sistēma, sociālās aizsardzības </w:t>
            </w:r>
            <w:r w:rsidRPr="00F81BD1">
              <w:rPr>
                <w:sz w:val="22"/>
                <w:szCs w:val="22"/>
              </w:rPr>
              <w:lastRenderedPageBreak/>
              <w:t xml:space="preserve">sistēmas ietvaros ir nodrošināti dažādi pakalpojumi darbspēju atgūšanai vai darbspēju zuduma kompensēšanai. Savukārt pasākumi, kas paredz pārkvalifikācijas iespēju, tiek nodrošināti bezdarba samazināšanas politikas ietvaros. </w:t>
            </w:r>
          </w:p>
          <w:p w14:paraId="0907AF7C" w14:textId="3EE96DCD" w:rsidR="009C7EF1" w:rsidRPr="00F81BD1" w:rsidRDefault="009C7EF1" w:rsidP="009C7EF1">
            <w:pPr>
              <w:jc w:val="both"/>
              <w:rPr>
                <w:sz w:val="22"/>
                <w:szCs w:val="22"/>
              </w:rPr>
            </w:pPr>
            <w:r>
              <w:rPr>
                <w:sz w:val="22"/>
                <w:szCs w:val="22"/>
              </w:rPr>
              <w:t>Lai atspoguļotu LABS minēto izaicinājumu, 2.pielikums papildināts ar atsauci uz Satversmes tiesas spriedumu.</w:t>
            </w:r>
          </w:p>
          <w:p w14:paraId="14FECB42" w14:textId="50CA33CB" w:rsidR="009C7EF1" w:rsidRPr="00F81BD1"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0DC8557B" w14:textId="203F2039" w:rsidR="009C7EF1" w:rsidRPr="00BC1603" w:rsidRDefault="009C7EF1" w:rsidP="009C7EF1">
            <w:pPr>
              <w:rPr>
                <w:sz w:val="22"/>
                <w:szCs w:val="22"/>
                <w:lang w:eastAsia="en-US"/>
              </w:rPr>
            </w:pPr>
            <w:r>
              <w:rPr>
                <w:sz w:val="22"/>
                <w:szCs w:val="22"/>
                <w:lang w:eastAsia="en-US"/>
              </w:rPr>
              <w:lastRenderedPageBreak/>
              <w:t>Skat. precizēto redakciju 5.4.sadaļā.</w:t>
            </w:r>
          </w:p>
        </w:tc>
      </w:tr>
      <w:tr w:rsidR="009C7EF1" w:rsidRPr="00723377" w14:paraId="2B0496E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9F94400" w14:textId="5F86F68F" w:rsidR="009C7EF1" w:rsidRPr="00723377" w:rsidRDefault="009C7EF1" w:rsidP="009C7EF1">
            <w:pPr>
              <w:pStyle w:val="naisc"/>
              <w:spacing w:before="0" w:after="0"/>
              <w:rPr>
                <w:sz w:val="22"/>
                <w:szCs w:val="22"/>
              </w:rPr>
            </w:pPr>
            <w:r>
              <w:rPr>
                <w:sz w:val="22"/>
                <w:szCs w:val="22"/>
              </w:rPr>
              <w:t>11</w:t>
            </w:r>
            <w:r w:rsidR="003872E3">
              <w:rPr>
                <w:sz w:val="22"/>
                <w:szCs w:val="22"/>
              </w:rPr>
              <w:t>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AB2A12C" w14:textId="77777777" w:rsidR="009C7EF1" w:rsidRPr="00723377" w:rsidRDefault="009C7EF1" w:rsidP="009C7EF1">
            <w:pPr>
              <w:pStyle w:val="naisc"/>
              <w:spacing w:before="0" w:after="0"/>
              <w:jc w:val="left"/>
              <w:rPr>
                <w:sz w:val="22"/>
                <w:szCs w:val="22"/>
              </w:rPr>
            </w:pPr>
            <w:r w:rsidRPr="00723377">
              <w:rPr>
                <w:sz w:val="22"/>
                <w:szCs w:val="22"/>
              </w:rPr>
              <w:t>5.4.sadaļa, 17.attēls</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1DDE169" w14:textId="77777777" w:rsidR="009C7EF1" w:rsidRPr="00723377" w:rsidRDefault="009C7EF1" w:rsidP="009C7EF1">
            <w:pPr>
              <w:tabs>
                <w:tab w:val="left" w:pos="720"/>
              </w:tabs>
              <w:contextualSpacing/>
              <w:jc w:val="center"/>
              <w:rPr>
                <w:b/>
                <w:sz w:val="22"/>
                <w:szCs w:val="22"/>
                <w:lang w:eastAsia="en-US"/>
              </w:rPr>
            </w:pPr>
            <w:r w:rsidRPr="00723377">
              <w:rPr>
                <w:b/>
                <w:sz w:val="22"/>
                <w:szCs w:val="22"/>
                <w:lang w:eastAsia="en-US"/>
              </w:rPr>
              <w:t>FM</w:t>
            </w:r>
          </w:p>
          <w:p w14:paraId="481D5D79" w14:textId="77777777" w:rsidR="009C7EF1" w:rsidRPr="00723377" w:rsidRDefault="009C7EF1" w:rsidP="009C7EF1">
            <w:pPr>
              <w:tabs>
                <w:tab w:val="left" w:pos="720"/>
                <w:tab w:val="left" w:pos="840"/>
              </w:tabs>
              <w:contextualSpacing/>
              <w:jc w:val="both"/>
              <w:rPr>
                <w:b/>
                <w:sz w:val="22"/>
                <w:szCs w:val="22"/>
                <w:lang w:eastAsia="en-US"/>
              </w:rPr>
            </w:pPr>
            <w:r w:rsidRPr="00723377">
              <w:rPr>
                <w:sz w:val="22"/>
                <w:szCs w:val="22"/>
              </w:rPr>
              <w:lastRenderedPageBreak/>
              <w:t>Lūdzam izvērtēt, vai nav precizējams Pamatnostādņu projekta 2.pielikuma “Esošās situācijas raksturojums un galvenie izaicinājumi” 17.attēlā “Izdienas pensionāru skaits un izdevumi (2011 – 2019)” norādītais izdienas pensiju saņēmēju skaits, ņemot vērā LM Izdevumu pārskatīšanas darba grupas š.g. 19.maija sanāksmei sagatavotajā prezentācijā sniegto informāciju.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997CD1D" w14:textId="30C3EE5E" w:rsidR="009C7EF1" w:rsidRPr="00723377" w:rsidRDefault="009C7EF1" w:rsidP="009C7EF1">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3FA4A96D" w14:textId="1FDEDBA0" w:rsidR="009C7EF1" w:rsidRPr="00723377" w:rsidRDefault="009C7EF1" w:rsidP="009C7EF1">
            <w:pPr>
              <w:rPr>
                <w:sz w:val="22"/>
                <w:szCs w:val="22"/>
                <w:lang w:eastAsia="en-US"/>
              </w:rPr>
            </w:pPr>
            <w:r>
              <w:rPr>
                <w:sz w:val="22"/>
                <w:szCs w:val="22"/>
              </w:rPr>
              <w:t xml:space="preserve">Skat. </w:t>
            </w:r>
            <w:r w:rsidRPr="00723377">
              <w:rPr>
                <w:sz w:val="22"/>
                <w:szCs w:val="22"/>
              </w:rPr>
              <w:t>5.4.sadaļa</w:t>
            </w:r>
            <w:r>
              <w:rPr>
                <w:sz w:val="22"/>
                <w:szCs w:val="22"/>
              </w:rPr>
              <w:t>s</w:t>
            </w:r>
            <w:r w:rsidRPr="00723377">
              <w:rPr>
                <w:sz w:val="22"/>
                <w:szCs w:val="22"/>
              </w:rPr>
              <w:t xml:space="preserve"> 17.attēl</w:t>
            </w:r>
            <w:r>
              <w:rPr>
                <w:sz w:val="22"/>
                <w:szCs w:val="22"/>
              </w:rPr>
              <w:t>u.</w:t>
            </w:r>
          </w:p>
        </w:tc>
      </w:tr>
      <w:tr w:rsidR="009C7EF1" w:rsidRPr="00723377" w14:paraId="7A59A2A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D2C60B3" w14:textId="3FC039E3" w:rsidR="009C7EF1" w:rsidRPr="00723377" w:rsidRDefault="009C7EF1" w:rsidP="009C7EF1">
            <w:pPr>
              <w:pStyle w:val="naisc"/>
              <w:spacing w:before="0" w:after="0"/>
              <w:rPr>
                <w:sz w:val="22"/>
                <w:szCs w:val="22"/>
              </w:rPr>
            </w:pPr>
            <w:r>
              <w:rPr>
                <w:sz w:val="22"/>
                <w:szCs w:val="22"/>
              </w:rPr>
              <w:t>11</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A869B07" w14:textId="107DF9BF" w:rsidR="009C7EF1" w:rsidRPr="00723377" w:rsidRDefault="009C7EF1" w:rsidP="009C7EF1">
            <w:pPr>
              <w:pStyle w:val="naisc"/>
              <w:spacing w:before="0" w:after="0"/>
              <w:jc w:val="left"/>
              <w:rPr>
                <w:sz w:val="22"/>
                <w:szCs w:val="22"/>
              </w:rPr>
            </w:pPr>
            <w:r>
              <w:rPr>
                <w:sz w:val="22"/>
                <w:szCs w:val="22"/>
              </w:rPr>
              <w:t>5.4.sadaļa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407C7F5" w14:textId="36EA554F" w:rsidR="009C7EF1" w:rsidRPr="00723377" w:rsidRDefault="009C7EF1" w:rsidP="009C7EF1">
            <w:pPr>
              <w:pStyle w:val="Bodytext20"/>
              <w:shd w:val="clear" w:color="auto" w:fill="auto"/>
              <w:tabs>
                <w:tab w:val="left" w:pos="870"/>
              </w:tabs>
              <w:spacing w:before="0" w:line="240" w:lineRule="auto"/>
              <w:ind w:right="340" w:firstLine="0"/>
              <w:jc w:val="center"/>
              <w:rPr>
                <w:rFonts w:ascii="Times New Roman" w:hAnsi="Times New Roman" w:cs="Times New Roman"/>
                <w:b/>
                <w:sz w:val="22"/>
                <w:szCs w:val="22"/>
                <w:lang w:val="lv-LV"/>
              </w:rPr>
            </w:pPr>
            <w:r w:rsidRPr="00723377">
              <w:rPr>
                <w:rFonts w:ascii="Times New Roman" w:hAnsi="Times New Roman" w:cs="Times New Roman"/>
                <w:b/>
                <w:sz w:val="22"/>
                <w:szCs w:val="22"/>
                <w:lang w:val="lv-LV"/>
              </w:rPr>
              <w:t>LBAS</w:t>
            </w:r>
          </w:p>
          <w:p w14:paraId="48F639E1" w14:textId="3EC6F099" w:rsidR="009C7EF1" w:rsidRPr="00723377" w:rsidRDefault="009C7EF1" w:rsidP="009C7EF1">
            <w:pPr>
              <w:pStyle w:val="Bodytext20"/>
              <w:shd w:val="clear" w:color="auto" w:fill="auto"/>
              <w:tabs>
                <w:tab w:val="left" w:pos="870"/>
              </w:tabs>
              <w:spacing w:before="0" w:line="240" w:lineRule="auto"/>
              <w:ind w:right="37" w:firstLine="0"/>
              <w:jc w:val="both"/>
              <w:rPr>
                <w:rFonts w:ascii="Times New Roman" w:hAnsi="Times New Roman" w:cs="Times New Roman"/>
                <w:b/>
                <w:color w:val="000000"/>
                <w:sz w:val="22"/>
                <w:szCs w:val="22"/>
                <w:lang w:val="lv-LV" w:eastAsia="lv-LV" w:bidi="lv-LV"/>
              </w:rPr>
            </w:pPr>
            <w:r w:rsidRPr="00723377">
              <w:rPr>
                <w:rFonts w:ascii="Times New Roman" w:hAnsi="Times New Roman" w:cs="Times New Roman"/>
                <w:sz w:val="22"/>
                <w:szCs w:val="22"/>
                <w:lang w:val="lv-LV"/>
              </w:rPr>
              <w:t xml:space="preserve">Projektā pielikumā “Esošās situācijas raksturojums un galvenie izaicinājumi” apakšnodaļā “Izdienas pensijas” ir rakstīts, ka: “…turpinās diskusijas par iespējamu izdienas pensiju saņēmēju loka paplašināšanu arvien jaunām profesiju grupām, t.i., pirmsskolas izglītības iestāžu skolotājiem, speciālo izglītības iestāžu skolotājiem un sporta skolotājiem…” (68.lpp., 2.rindkopa), kas ir pēdējo gadu viens no būtiskākajiem LIZDA aktualizētajiem priekšlikumiem valdībai. Situācijas analīze Eiropā un Latvijā, kā arī Valsts kontroles </w:t>
            </w:r>
            <w:r w:rsidRPr="00723377">
              <w:rPr>
                <w:rFonts w:ascii="Times New Roman" w:eastAsia="Calibri" w:hAnsi="Times New Roman" w:cs="Times New Roman"/>
                <w:sz w:val="22"/>
                <w:szCs w:val="22"/>
                <w:lang w:val="lv-LV"/>
              </w:rPr>
              <w:t>ziņojumā uzsvērtais: “ka izdienas pensiju politikai sākotnēji izvirzītie mērķi – garantēt sociālo nodrošinājumu tajās profesijās, amatos vai dienestos strādājošiem, kuri pēc noteikta laika nostrādāšanas nevar turpināt darbu profesionālo iemaņu zuduma vai sociālās bīstamības dēļ – ir novecojuši”</w:t>
            </w:r>
            <w:r w:rsidRPr="00723377">
              <w:rPr>
                <w:rFonts w:ascii="Times New Roman" w:hAnsi="Times New Roman" w:cs="Times New Roman"/>
                <w:sz w:val="22"/>
                <w:szCs w:val="22"/>
                <w:lang w:val="lv-LV"/>
              </w:rPr>
              <w:t xml:space="preserve"> saskan ar  Projekta ar tālāk izvirzīto izaicinājumu: “Izdienas pensiju neatbilstība valsts pensiju politikas un apdrošināšanas sistēmas pamatprincipiem, demogrāfiskajām un darba tirgus attīstības tendencēm, valsts budžeta finansiālajām iespējām, kā arī atšķirīgas attieksmes radīšana pret personām vienādos </w:t>
            </w:r>
            <w:r w:rsidRPr="00723377">
              <w:rPr>
                <w:rFonts w:ascii="Times New Roman" w:hAnsi="Times New Roman" w:cs="Times New Roman"/>
                <w:sz w:val="22"/>
                <w:szCs w:val="22"/>
                <w:lang w:val="lv-LV"/>
              </w:rPr>
              <w:lastRenderedPageBreak/>
              <w:t>vai salīdzināmos apstākļos” (74.lpp.). LBAS lūdz detalizētāk precizēt kā tiek plānota 1. Rīcības virziena “</w:t>
            </w:r>
            <w:r w:rsidRPr="00723377">
              <w:rPr>
                <w:rFonts w:ascii="Times New Roman" w:eastAsia="Calibri" w:hAnsi="Times New Roman" w:cs="Times New Roman"/>
                <w:sz w:val="22"/>
                <w:szCs w:val="22"/>
                <w:lang w:val="lv-LV"/>
              </w:rPr>
              <w:t>Ilgtspējīga, stabila un adekvāta sociālā aizsardzība, kas nodrošina pietiekamu ekonomisko neatkarību”</w:t>
            </w:r>
            <w:r w:rsidRPr="00723377">
              <w:rPr>
                <w:rFonts w:ascii="Times New Roman" w:hAnsi="Times New Roman" w:cs="Times New Roman"/>
                <w:sz w:val="22"/>
                <w:szCs w:val="22"/>
                <w:lang w:val="lv-LV"/>
              </w:rPr>
              <w:t xml:space="preserve"> 5.uzdevuma “Nodrošināt izdienas pensiju shēmu atbilstību vispārējiem valsts sociālās apdrošināšanas principiem un valsts pensiju politikai” (19.lpp.) izpilde attiecībā uz iespējamu </w:t>
            </w:r>
            <w:proofErr w:type="spellStart"/>
            <w:r w:rsidRPr="00723377">
              <w:rPr>
                <w:rFonts w:ascii="Times New Roman" w:hAnsi="Times New Roman" w:cs="Times New Roman"/>
                <w:sz w:val="22"/>
                <w:szCs w:val="22"/>
                <w:lang w:val="lv-LV"/>
              </w:rPr>
              <w:t>izdeinas</w:t>
            </w:r>
            <w:proofErr w:type="spellEnd"/>
            <w:r w:rsidRPr="00723377">
              <w:rPr>
                <w:rFonts w:ascii="Times New Roman" w:hAnsi="Times New Roman" w:cs="Times New Roman"/>
                <w:sz w:val="22"/>
                <w:szCs w:val="22"/>
                <w:lang w:val="lv-LV"/>
              </w:rPr>
              <w:t xml:space="preserve"> pensiju saņēmēju loka </w:t>
            </w:r>
            <w:proofErr w:type="spellStart"/>
            <w:r w:rsidRPr="00723377">
              <w:rPr>
                <w:rFonts w:ascii="Times New Roman" w:hAnsi="Times New Roman" w:cs="Times New Roman"/>
                <w:sz w:val="22"/>
                <w:szCs w:val="22"/>
                <w:lang w:val="lv-LV"/>
              </w:rPr>
              <w:t>paplašināšanu.pimsskolas</w:t>
            </w:r>
            <w:proofErr w:type="spellEnd"/>
            <w:r w:rsidRPr="00723377">
              <w:rPr>
                <w:rFonts w:ascii="Times New Roman" w:hAnsi="Times New Roman" w:cs="Times New Roman"/>
                <w:sz w:val="22"/>
                <w:szCs w:val="22"/>
                <w:lang w:val="lv-LV"/>
              </w:rPr>
              <w:t xml:space="preserve"> izglītības iestāžu skolotājiem, speciālo izglītības iestāžu skolotājiem un sporta skolotājiem.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4FB6576" w14:textId="00D28FC7" w:rsidR="009C7EF1" w:rsidRPr="00F81BD1" w:rsidRDefault="009C7EF1" w:rsidP="009C7EF1">
            <w:pPr>
              <w:jc w:val="center"/>
              <w:rPr>
                <w:b/>
                <w:sz w:val="22"/>
                <w:szCs w:val="22"/>
              </w:rPr>
            </w:pPr>
            <w:r w:rsidRPr="00F81BD1">
              <w:rPr>
                <w:b/>
                <w:sz w:val="22"/>
                <w:szCs w:val="22"/>
              </w:rPr>
              <w:lastRenderedPageBreak/>
              <w:t>Ņemts vērā</w:t>
            </w:r>
          </w:p>
          <w:p w14:paraId="691BE680" w14:textId="66A64D96" w:rsidR="009C7EF1" w:rsidRPr="00F81BD1" w:rsidRDefault="009C7EF1" w:rsidP="009C7EF1">
            <w:pPr>
              <w:jc w:val="both"/>
              <w:rPr>
                <w:sz w:val="22"/>
                <w:szCs w:val="22"/>
              </w:rPr>
            </w:pPr>
            <w:r w:rsidRPr="00F81BD1">
              <w:rPr>
                <w:sz w:val="22"/>
                <w:szCs w:val="22"/>
              </w:rPr>
              <w:t>Skaidrojam, ka Labklājības ministrija nekādā veidā neatbalsta izdienas pensiju saņēmēju loka paplašināšanu un jaunu izdienas pensiju shēmu veidošanu. Sniegtā informācija nepārstāv ministrijas viedokli, bet raksturo situācijas attīstību un izskanējušos priekšlikumus.</w:t>
            </w:r>
          </w:p>
          <w:p w14:paraId="29173A84" w14:textId="013FB0B9" w:rsidR="009C7EF1" w:rsidRPr="00F81BD1" w:rsidRDefault="009C7EF1" w:rsidP="009C7EF1">
            <w:pPr>
              <w:jc w:val="both"/>
              <w:rPr>
                <w:sz w:val="22"/>
                <w:szCs w:val="22"/>
              </w:rPr>
            </w:pPr>
            <w:r w:rsidRPr="00F81BD1">
              <w:rPr>
                <w:sz w:val="22"/>
                <w:szCs w:val="22"/>
              </w:rPr>
              <w:t>Veicot izdienas pensiju izvērtējumu, tiks attiecīgi analizēts, kurās profesijās strādājošajiem tiešām nepieciešamas papildus sociālās garantijas.</w:t>
            </w:r>
          </w:p>
        </w:tc>
        <w:tc>
          <w:tcPr>
            <w:tcW w:w="3253" w:type="dxa"/>
            <w:tcBorders>
              <w:top w:val="single" w:sz="4" w:space="0" w:color="auto"/>
              <w:left w:val="single" w:sz="4" w:space="0" w:color="auto"/>
              <w:bottom w:val="single" w:sz="4" w:space="0" w:color="auto"/>
            </w:tcBorders>
            <w:shd w:val="clear" w:color="auto" w:fill="auto"/>
          </w:tcPr>
          <w:p w14:paraId="7B2CA241" w14:textId="77777777" w:rsidR="009C7EF1" w:rsidRPr="00723377" w:rsidRDefault="009C7EF1" w:rsidP="009C7EF1">
            <w:pPr>
              <w:rPr>
                <w:sz w:val="22"/>
                <w:szCs w:val="22"/>
                <w:lang w:eastAsia="en-US"/>
              </w:rPr>
            </w:pPr>
          </w:p>
        </w:tc>
      </w:tr>
      <w:tr w:rsidR="009C7EF1" w:rsidRPr="00B26CE1" w14:paraId="466A023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F287244" w14:textId="6D0120EE" w:rsidR="009C7EF1" w:rsidRPr="00B26CE1" w:rsidRDefault="009C7EF1" w:rsidP="009C7EF1">
            <w:pPr>
              <w:pStyle w:val="naisc"/>
              <w:spacing w:before="0" w:after="0"/>
              <w:rPr>
                <w:sz w:val="22"/>
                <w:szCs w:val="22"/>
              </w:rPr>
            </w:pPr>
            <w:r>
              <w:rPr>
                <w:sz w:val="22"/>
                <w:szCs w:val="22"/>
              </w:rPr>
              <w:t>11</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DB457EB" w14:textId="76C9C0EB" w:rsidR="009C7EF1" w:rsidRPr="00B26CE1" w:rsidRDefault="009C7EF1" w:rsidP="009C7EF1">
            <w:pPr>
              <w:pStyle w:val="naisc"/>
              <w:spacing w:before="0" w:after="0"/>
              <w:jc w:val="left"/>
              <w:rPr>
                <w:sz w:val="22"/>
                <w:szCs w:val="22"/>
              </w:rPr>
            </w:pPr>
            <w:r w:rsidRPr="00B26CE1">
              <w:rPr>
                <w:sz w:val="22"/>
                <w:szCs w:val="22"/>
              </w:rPr>
              <w:t>6.2.1.sadaļa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AFE41E5" w14:textId="77777777" w:rsidR="009C7EF1" w:rsidRPr="00B26CE1" w:rsidRDefault="009C7EF1" w:rsidP="009C7EF1">
            <w:pPr>
              <w:pStyle w:val="Bodytext20"/>
              <w:shd w:val="clear" w:color="auto" w:fill="auto"/>
              <w:tabs>
                <w:tab w:val="left" w:pos="870"/>
              </w:tabs>
              <w:spacing w:before="0" w:line="240" w:lineRule="auto"/>
              <w:ind w:right="340" w:firstLine="0"/>
              <w:jc w:val="center"/>
              <w:rPr>
                <w:rFonts w:ascii="Times New Roman" w:hAnsi="Times New Roman" w:cs="Times New Roman"/>
                <w:b/>
                <w:sz w:val="22"/>
                <w:szCs w:val="22"/>
                <w:lang w:val="lv-LV"/>
              </w:rPr>
            </w:pPr>
            <w:r w:rsidRPr="00B26CE1">
              <w:rPr>
                <w:rFonts w:ascii="Times New Roman" w:hAnsi="Times New Roman" w:cs="Times New Roman"/>
                <w:b/>
                <w:sz w:val="22"/>
                <w:szCs w:val="22"/>
                <w:lang w:val="lv-LV"/>
              </w:rPr>
              <w:t>VARAM</w:t>
            </w:r>
          </w:p>
          <w:p w14:paraId="2732BAD8" w14:textId="77777777" w:rsidR="009C7EF1" w:rsidRPr="00B26CE1" w:rsidRDefault="009C7EF1" w:rsidP="009C7EF1">
            <w:pPr>
              <w:jc w:val="both"/>
              <w:rPr>
                <w:color w:val="000000"/>
                <w:sz w:val="22"/>
                <w:szCs w:val="22"/>
              </w:rPr>
            </w:pPr>
            <w:r w:rsidRPr="00B26CE1">
              <w:rPr>
                <w:color w:val="000000"/>
                <w:sz w:val="22"/>
                <w:szCs w:val="22"/>
              </w:rPr>
              <w:t>Pamatnostādņu 1.pielikumā “Esošās situācijas raksturojums un galvenie izaicinājumi” 80.lpp. ir sekojošs teksts: “Arī plānošanas reģionu sociālo pakalpojumu attīstības programmās plānošanas reģioni uzsver sociālās jomas un veselības nozares savstarpējo saistību un nepietiekamu sadarbību starp šo nozaru speciālistiem sociālo pakalpojumu sniegšanā.” No šī teksta nav skaidrs, kas par attīstības plānošanas dokumentu ir “plānošanas reģionu sociālo pakalpojumu attīstības programmas”. </w:t>
            </w:r>
          </w:p>
          <w:p w14:paraId="6036C356" w14:textId="77777777" w:rsidR="009C7EF1" w:rsidRPr="00B26CE1" w:rsidRDefault="009C7EF1" w:rsidP="009C7EF1">
            <w:pPr>
              <w:jc w:val="both"/>
              <w:rPr>
                <w:color w:val="000000"/>
                <w:sz w:val="22"/>
                <w:szCs w:val="22"/>
              </w:rPr>
            </w:pPr>
            <w:r w:rsidRPr="00B26CE1">
              <w:rPr>
                <w:color w:val="000000"/>
                <w:sz w:val="22"/>
                <w:szCs w:val="22"/>
              </w:rPr>
              <w:t xml:space="preserve">Teritorijas attīstības plānošanas likums noteic, ka plānošanas reģioni izstrādā un ievieš divus teritorijas attīstības plānošanas dokumentus - ilgtspējīgas attīstības stratēģiju un attīstības programmu. Šajos dokumentos var tikt ietverta arī sociālās aizsardzības joma. </w:t>
            </w:r>
          </w:p>
          <w:p w14:paraId="2FF0B666" w14:textId="77777777" w:rsidR="009C7EF1" w:rsidRPr="00B26CE1" w:rsidRDefault="009C7EF1" w:rsidP="009C7EF1">
            <w:pPr>
              <w:jc w:val="both"/>
              <w:rPr>
                <w:color w:val="000000"/>
                <w:sz w:val="22"/>
                <w:szCs w:val="22"/>
              </w:rPr>
            </w:pPr>
            <w:r w:rsidRPr="00B26CE1">
              <w:rPr>
                <w:color w:val="000000"/>
                <w:sz w:val="22"/>
                <w:szCs w:val="22"/>
              </w:rPr>
              <w:t xml:space="preserve">2021.gadā visi plānošanas reģioni izstrādā attīstības programmas 2021.-2027.gadam. Vidzemes, Zemgales, Kurzemes un Latgales plānošanas reģionu attīstības programmām ir izstrādātas 1.redakcijas, kuras ir publiski </w:t>
            </w:r>
            <w:r w:rsidRPr="00B26CE1">
              <w:rPr>
                <w:color w:val="000000"/>
                <w:sz w:val="22"/>
                <w:szCs w:val="22"/>
              </w:rPr>
              <w:lastRenderedPageBreak/>
              <w:t>pieejamas plānošanas reģionu interneta vietnēs. Plānošanas reģionu attīstības programmu 2021.-2027.gadam gala redakcijas plānots apstiprināt līdz 2021.gada nogalei.</w:t>
            </w:r>
          </w:p>
          <w:p w14:paraId="3A9DBB92" w14:textId="40924012" w:rsidR="009C7EF1" w:rsidRPr="00B26CE1" w:rsidRDefault="009C7EF1" w:rsidP="009C7EF1">
            <w:pPr>
              <w:pStyle w:val="Bodytext20"/>
              <w:shd w:val="clear" w:color="auto" w:fill="auto"/>
              <w:tabs>
                <w:tab w:val="left" w:pos="112"/>
              </w:tabs>
              <w:spacing w:before="0" w:line="240" w:lineRule="auto"/>
              <w:ind w:firstLine="0"/>
              <w:jc w:val="both"/>
              <w:rPr>
                <w:rFonts w:ascii="Times New Roman" w:hAnsi="Times New Roman" w:cs="Times New Roman"/>
                <w:b/>
                <w:sz w:val="22"/>
                <w:szCs w:val="22"/>
                <w:lang w:val="lv-LV"/>
              </w:rPr>
            </w:pPr>
            <w:r w:rsidRPr="00B26CE1">
              <w:rPr>
                <w:rFonts w:ascii="Times New Roman" w:eastAsia="Times New Roman" w:hAnsi="Times New Roman" w:cs="Times New Roman"/>
                <w:color w:val="000000"/>
                <w:sz w:val="22"/>
                <w:szCs w:val="22"/>
                <w:lang w:val="lv-LV"/>
              </w:rPr>
              <w:t>Ar izstrādātajiem attīstības programmu projektiem ir iespējams iepazīties plānošanas reģionu interneta vietnēs, kā arī valsts vienotajā ģeotelpiskās informācijas portālā (</w:t>
            </w:r>
            <w:hyperlink r:id="rId11" w:history="1">
              <w:r w:rsidRPr="00B26CE1">
                <w:rPr>
                  <w:rFonts w:ascii="Times New Roman" w:eastAsia="Times New Roman" w:hAnsi="Times New Roman" w:cs="Times New Roman"/>
                  <w:color w:val="000000"/>
                  <w:sz w:val="22"/>
                  <w:szCs w:val="22"/>
                  <w:lang w:val="lv-LV"/>
                </w:rPr>
                <w:t>www.geolatvija.lv</w:t>
              </w:r>
            </w:hyperlink>
            <w:r w:rsidRPr="00B26CE1">
              <w:rPr>
                <w:rFonts w:ascii="Times New Roman" w:eastAsia="Times New Roman" w:hAnsi="Times New Roman" w:cs="Times New Roman"/>
                <w:color w:val="000000"/>
                <w:sz w:val="22"/>
                <w:szCs w:val="22"/>
                <w:lang w:val="lv-LV"/>
              </w:rPr>
              <w:t>), sadaļā “Teritorijas attīstības plānošana”. Lai veidotos vienota izpratne par nozaru politiku sasaisti ar plānošanas reģionu attīstības plānošanas dokumentiem, aicinām nozares pārstāvjus iesaistīties sev interesējošo plānošanas reģionu attīstības programmu izstrādē, sniedzot rakstiskus priekšlikumus vai piedaloties kādā no sabiedrības iesaistes aktivitātēm – aptaujās, tematisko darba grupu sanāksmēs vai sabiedriskās apspriedes sēdēs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9DE8BA7" w14:textId="77777777" w:rsidR="009C7EF1" w:rsidRPr="00D37ED4" w:rsidRDefault="009C7EF1" w:rsidP="009C7EF1">
            <w:pPr>
              <w:jc w:val="center"/>
              <w:rPr>
                <w:b/>
                <w:sz w:val="22"/>
                <w:szCs w:val="22"/>
              </w:rPr>
            </w:pPr>
            <w:r w:rsidRPr="00D37ED4">
              <w:rPr>
                <w:b/>
                <w:sz w:val="22"/>
                <w:szCs w:val="22"/>
              </w:rPr>
              <w:lastRenderedPageBreak/>
              <w:t>Ņemts vērā</w:t>
            </w:r>
          </w:p>
          <w:p w14:paraId="5031AAC7" w14:textId="79A071F0" w:rsidR="009C7EF1" w:rsidRPr="00D37ED4" w:rsidRDefault="009C7EF1" w:rsidP="009C7EF1">
            <w:pPr>
              <w:jc w:val="both"/>
              <w:rPr>
                <w:b/>
                <w:sz w:val="22"/>
                <w:szCs w:val="22"/>
              </w:rPr>
            </w:pPr>
            <w:r w:rsidRPr="00D37ED4">
              <w:rPr>
                <w:bCs/>
                <w:sz w:val="22"/>
                <w:szCs w:val="22"/>
              </w:rPr>
              <w:t>Veikti redakcionāli precizējumi, norādot informāciju par plānošanas reģionu deinstitucionalizācijas plāniem 2017. – 2020.gadam, ko plānošanas reģionu izstrādāja darbības programmas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D37ED4">
              <w:rPr>
                <w:bCs/>
                <w:sz w:val="22"/>
                <w:szCs w:val="22"/>
              </w:rPr>
              <w:t>Deinstitucionalizācija</w:t>
            </w:r>
            <w:proofErr w:type="spellEnd"/>
            <w:r w:rsidRPr="00D37ED4">
              <w:rPr>
                <w:bCs/>
                <w:sz w:val="22"/>
                <w:szCs w:val="22"/>
              </w:rPr>
              <w:t>" projektu ietvaros un kuri ir izstrādāti atbilstoši attiecīgā plānošanas reģiona teritorijas attīstības plānošanas dokumentiem.</w:t>
            </w:r>
          </w:p>
        </w:tc>
        <w:tc>
          <w:tcPr>
            <w:tcW w:w="3253" w:type="dxa"/>
            <w:tcBorders>
              <w:top w:val="single" w:sz="4" w:space="0" w:color="auto"/>
              <w:left w:val="single" w:sz="4" w:space="0" w:color="auto"/>
              <w:bottom w:val="single" w:sz="4" w:space="0" w:color="auto"/>
            </w:tcBorders>
            <w:shd w:val="clear" w:color="auto" w:fill="auto"/>
          </w:tcPr>
          <w:p w14:paraId="1B3FF016" w14:textId="2FA338DF" w:rsidR="009C7EF1" w:rsidRPr="00D37ED4" w:rsidRDefault="009C7EF1" w:rsidP="009C7EF1">
            <w:pPr>
              <w:jc w:val="both"/>
              <w:rPr>
                <w:sz w:val="22"/>
                <w:szCs w:val="22"/>
                <w:lang w:eastAsia="en-US"/>
              </w:rPr>
            </w:pPr>
            <w:r w:rsidRPr="00D37ED4">
              <w:rPr>
                <w:sz w:val="22"/>
                <w:szCs w:val="22"/>
                <w:lang w:eastAsia="en-US"/>
              </w:rPr>
              <w:t>Skat.</w:t>
            </w:r>
            <w:r>
              <w:rPr>
                <w:sz w:val="22"/>
                <w:szCs w:val="22"/>
                <w:lang w:eastAsia="en-US"/>
              </w:rPr>
              <w:t xml:space="preserve"> precizēto redakciju </w:t>
            </w:r>
            <w:r w:rsidRPr="00D37ED4">
              <w:rPr>
                <w:sz w:val="22"/>
                <w:szCs w:val="22"/>
                <w:lang w:eastAsia="en-US"/>
              </w:rPr>
              <w:t>6.2.1.sadaļ</w:t>
            </w:r>
            <w:r>
              <w:rPr>
                <w:sz w:val="22"/>
                <w:szCs w:val="22"/>
                <w:lang w:eastAsia="en-US"/>
              </w:rPr>
              <w:t>ā</w:t>
            </w:r>
          </w:p>
          <w:p w14:paraId="1C716CDC" w14:textId="5B8E5FFF" w:rsidR="009C7EF1" w:rsidRPr="00B26CE1" w:rsidRDefault="009C7EF1" w:rsidP="009C7EF1">
            <w:pPr>
              <w:rPr>
                <w:sz w:val="22"/>
                <w:szCs w:val="22"/>
                <w:lang w:eastAsia="en-US"/>
              </w:rPr>
            </w:pPr>
          </w:p>
        </w:tc>
      </w:tr>
      <w:tr w:rsidR="009C7EF1" w:rsidRPr="00307499" w14:paraId="703A3F5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86599BE" w14:textId="7EC6169C" w:rsidR="009C7EF1" w:rsidRPr="00307499" w:rsidRDefault="009C7EF1" w:rsidP="009C7EF1">
            <w:pPr>
              <w:pStyle w:val="naisc"/>
              <w:spacing w:before="0" w:after="0"/>
              <w:rPr>
                <w:sz w:val="22"/>
                <w:szCs w:val="22"/>
              </w:rPr>
            </w:pPr>
            <w:r>
              <w:rPr>
                <w:sz w:val="22"/>
                <w:szCs w:val="22"/>
              </w:rPr>
              <w:t>11</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CC7DA4E" w14:textId="28817148" w:rsidR="009C7EF1" w:rsidRPr="00307499" w:rsidRDefault="009C7EF1" w:rsidP="009C7EF1">
            <w:pPr>
              <w:jc w:val="both"/>
              <w:rPr>
                <w:sz w:val="22"/>
                <w:szCs w:val="22"/>
              </w:rPr>
            </w:pPr>
            <w:r w:rsidRPr="00307499">
              <w:rPr>
                <w:sz w:val="22"/>
                <w:szCs w:val="22"/>
              </w:rPr>
              <w:t>6.2.2.sadaļa</w:t>
            </w:r>
            <w:r w:rsidRPr="00307499">
              <w:rPr>
                <w:b/>
                <w:bCs/>
                <w:sz w:val="22"/>
                <w:szCs w:val="22"/>
              </w:rPr>
              <w:t xml:space="preserve">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28BBB57"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LPS</w:t>
            </w:r>
          </w:p>
          <w:p w14:paraId="6BD10B66" w14:textId="77777777" w:rsidR="009C7EF1" w:rsidRPr="00307499" w:rsidRDefault="009C7EF1" w:rsidP="009C7EF1">
            <w:pPr>
              <w:jc w:val="both"/>
              <w:rPr>
                <w:sz w:val="22"/>
                <w:szCs w:val="22"/>
              </w:rPr>
            </w:pPr>
            <w:r w:rsidRPr="00307499">
              <w:rPr>
                <w:sz w:val="22"/>
                <w:szCs w:val="22"/>
              </w:rPr>
              <w:t xml:space="preserve">Būtu nepieciešams šo sadaļu papildināt ar nosacījumu, ka personu ar garīga rakstura turpmāk – persona ar GRT) traucējumiem iekļaušanai sabiedrībā un patstāvīgas dzīves nodrošināšanai ir ļoti svarīgi, lai katrā pašvaldībā būtu iespējams nodrošināt  ne tikai atsevišķus sociālos pakalpojumus, bet visu šīm personām nepieciešamo pakalpojumu kopumu, nepieciešamības gadījumā tos iepērkot no blakus pašvaldībām. Tikai vispusīgi sociālie pakalpojumi, kurus var savstarpēji kombinēt un mainīt atbilstoši katras personas ar GRT individuālajām vajadzībām, var samazināt iespēju, ka persona, mainoties sociālajai situācijai un/vai veselības stāvoklim, var nonākt VSAC.  </w:t>
            </w:r>
          </w:p>
          <w:p w14:paraId="4DAF47CF" w14:textId="77777777" w:rsidR="009C7EF1" w:rsidRPr="00307499" w:rsidRDefault="009C7EF1" w:rsidP="009C7EF1">
            <w:pPr>
              <w:jc w:val="both"/>
              <w:rPr>
                <w:sz w:val="22"/>
                <w:szCs w:val="22"/>
              </w:rPr>
            </w:pPr>
            <w:r w:rsidRPr="00307499">
              <w:rPr>
                <w:sz w:val="22"/>
                <w:szCs w:val="22"/>
              </w:rPr>
              <w:lastRenderedPageBreak/>
              <w:t>Personām ar GRT  ir ļoti svarīgi būt ar kaut ko aizņemtām un nodarbinātām visu dienu. Ja, piemēram, pašvaldībā, ir pieejams tikai aprūpes mājās un asistenta pakalpojums, bet nav pieejams dienas aprūpes centrs, kur pavadīt laiku pa dienu, tad šādas personas dzīves kvalitāte vienalga būs zema. Savukārt, ja ir dienas aprūpes centrs, bet nav pieejami citi atbalsta pakalpojumi - aprūpe mājās, atbalsts lēmumu pieņemšanā – arī tādā gadījumā personai ir apgrūtināta iespēja  patstāvīgi dzīvot savā pašvaldībā,  un pastāv risks nonākt VSAC.</w:t>
            </w:r>
          </w:p>
          <w:p w14:paraId="6A0E925D" w14:textId="5A676738" w:rsidR="009C7EF1" w:rsidRPr="00307499" w:rsidRDefault="009C7EF1" w:rsidP="009C7EF1">
            <w:pPr>
              <w:jc w:val="both"/>
              <w:rPr>
                <w:sz w:val="22"/>
                <w:szCs w:val="22"/>
              </w:rPr>
            </w:pPr>
            <w:r w:rsidRPr="00307499">
              <w:rPr>
                <w:sz w:val="22"/>
                <w:szCs w:val="22"/>
              </w:rPr>
              <w:t>Tāpat ir ļoti būtiski uzsvērt, ka personām ar GRT ir ļoti nozīmīgi, lai vienlaikus ar sabiedrībā balstītajiem pakalpojumiem būtu pieejami kvalitatīvi veselības aprūpes pakalpojumi. Īpaši akcentējama  būtu ne tikai savlaicīgas psihiatriskās palīdzības nodrošināšana, bet arī pastāvīgi pieejams psihiatrijas māsu atbalsts,  kas sniedz uzraudzību šādām personām dzīvesvietā, nepieciešamības gadījumā apmeklējot tās mājās, uzraugot veselības stāvokļa izmaiņas, medikamentu lietošanu, tādējādi novēršot iespējamos slimības paasinājumus un nokļūšanu stacionārā un nereti arī atkal VSAC. Bez personu ar GRT vajadzībām atbilstošiem un savlaicīgi pieejamiem veselības aprūpes pakalpojumiem nav iespējams nodrošināt patstāvīgu dzīvi pašvaldībā un pietiekami augstu dzīves kvalitātes līmeni.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270C6B5" w14:textId="77777777" w:rsidR="009C7EF1" w:rsidRDefault="009C7EF1" w:rsidP="009C7EF1">
            <w:pPr>
              <w:pStyle w:val="naisc"/>
              <w:spacing w:before="0" w:after="0"/>
              <w:rPr>
                <w:b/>
                <w:bCs/>
                <w:sz w:val="22"/>
                <w:szCs w:val="22"/>
              </w:rPr>
            </w:pPr>
            <w:r>
              <w:rPr>
                <w:b/>
                <w:bCs/>
                <w:sz w:val="22"/>
                <w:szCs w:val="22"/>
              </w:rPr>
              <w:lastRenderedPageBreak/>
              <w:t>Ņemts vērā</w:t>
            </w:r>
          </w:p>
          <w:p w14:paraId="4C11E42F" w14:textId="3A14422F" w:rsidR="009C7EF1" w:rsidRPr="00307499" w:rsidRDefault="009C7EF1" w:rsidP="009C7EF1">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656BB637" w14:textId="3F286E4F" w:rsidR="009C7EF1" w:rsidRPr="00307499" w:rsidRDefault="009C7EF1" w:rsidP="009C7EF1">
            <w:pPr>
              <w:jc w:val="both"/>
              <w:rPr>
                <w:sz w:val="22"/>
                <w:szCs w:val="22"/>
                <w:lang w:eastAsia="en-US"/>
              </w:rPr>
            </w:pPr>
            <w:r>
              <w:rPr>
                <w:sz w:val="22"/>
                <w:szCs w:val="22"/>
                <w:lang w:eastAsia="en-US"/>
              </w:rPr>
              <w:t>Skat. precizēto redakciju 6.2.2.sadaļā</w:t>
            </w:r>
          </w:p>
        </w:tc>
      </w:tr>
      <w:tr w:rsidR="009C7EF1" w:rsidRPr="00AC4F02" w14:paraId="5163EED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0E85CE3" w14:textId="0D3442AD" w:rsidR="009C7EF1" w:rsidRPr="00AC4F02" w:rsidRDefault="009C7EF1" w:rsidP="009C7EF1">
            <w:pPr>
              <w:pStyle w:val="naisc"/>
              <w:spacing w:before="0" w:after="0"/>
              <w:rPr>
                <w:sz w:val="22"/>
                <w:szCs w:val="22"/>
              </w:rPr>
            </w:pPr>
            <w:r>
              <w:rPr>
                <w:sz w:val="22"/>
                <w:szCs w:val="22"/>
              </w:rPr>
              <w:t>11</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D401ADF" w14:textId="5ABA1CCC" w:rsidR="009C7EF1" w:rsidRPr="00AC4F02" w:rsidRDefault="009C7EF1" w:rsidP="009C7EF1">
            <w:pPr>
              <w:jc w:val="both"/>
              <w:rPr>
                <w:sz w:val="22"/>
                <w:szCs w:val="22"/>
              </w:rPr>
            </w:pPr>
            <w:r w:rsidRPr="00AC4F02">
              <w:rPr>
                <w:sz w:val="22"/>
                <w:szCs w:val="22"/>
              </w:rPr>
              <w:t>6.2.2.sadaļa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C514304" w14:textId="77777777" w:rsidR="009C7EF1" w:rsidRPr="00AC4F02" w:rsidRDefault="009C7EF1" w:rsidP="009C7EF1">
            <w:pPr>
              <w:tabs>
                <w:tab w:val="left" w:pos="720"/>
              </w:tabs>
              <w:contextualSpacing/>
              <w:jc w:val="center"/>
              <w:rPr>
                <w:b/>
                <w:sz w:val="22"/>
                <w:szCs w:val="22"/>
                <w:lang w:eastAsia="en-US"/>
              </w:rPr>
            </w:pPr>
            <w:r w:rsidRPr="00AC4F02">
              <w:rPr>
                <w:b/>
                <w:sz w:val="22"/>
                <w:szCs w:val="22"/>
                <w:lang w:eastAsia="en-US"/>
              </w:rPr>
              <w:t>LLPA</w:t>
            </w:r>
          </w:p>
          <w:p w14:paraId="747F5B43" w14:textId="77777777" w:rsidR="009C7EF1" w:rsidRPr="00AC4F02" w:rsidRDefault="009C7EF1" w:rsidP="009C7EF1">
            <w:pPr>
              <w:jc w:val="both"/>
              <w:rPr>
                <w:color w:val="000000"/>
                <w:sz w:val="22"/>
                <w:szCs w:val="22"/>
              </w:rPr>
            </w:pPr>
            <w:r w:rsidRPr="00AC4F02">
              <w:rPr>
                <w:color w:val="000000"/>
                <w:sz w:val="22"/>
                <w:szCs w:val="22"/>
              </w:rPr>
              <w:t xml:space="preserve">Būtu nepieciešams šo sadaļu papildināt ar nosacījumu, ka personu GRT traucējumiem iekļaušanai sabiedrībā un patstāvīgas dzīves nodrošināšanai ir ļoti svarīgi, lai katrā </w:t>
            </w:r>
            <w:r w:rsidRPr="00AC4F02">
              <w:rPr>
                <w:color w:val="000000"/>
                <w:sz w:val="22"/>
                <w:szCs w:val="22"/>
              </w:rPr>
              <w:lastRenderedPageBreak/>
              <w:t xml:space="preserve">pašvaldībā būtu iespējams nodrošināt  ne tikai atsevišķus sociālos pakalpojumus, bet visu šīm personām nepieciešamo pakalpojumu kopumu, nepieciešamības gadījumā tos iepērkot no blakus pašvaldībām. Tikai vispusīgi sociālie pakalpojumi, kurus var savstarpēji kombinēt un mainīt atbilstoši katras personas ar GRT individuālajām vajadzībām, var samazināt iespēju, ka persona, mainoties sociālajai situācijai un/vai veselības stāvoklim, var nonākt VSAC.  </w:t>
            </w:r>
          </w:p>
          <w:p w14:paraId="54DD0B15" w14:textId="77777777" w:rsidR="009C7EF1" w:rsidRPr="00AC4F02" w:rsidRDefault="009C7EF1" w:rsidP="009C7EF1">
            <w:pPr>
              <w:jc w:val="both"/>
              <w:rPr>
                <w:color w:val="000000"/>
                <w:sz w:val="22"/>
                <w:szCs w:val="22"/>
              </w:rPr>
            </w:pPr>
            <w:r w:rsidRPr="00AC4F02">
              <w:rPr>
                <w:color w:val="000000"/>
                <w:sz w:val="22"/>
                <w:szCs w:val="22"/>
              </w:rPr>
              <w:t>Personām ar GRT ir ļoti svarīgi būt ar kaut ko aizņemtām un nodarbinātām visu dienu. Ja, piemēram, pašvaldībā, ir pieejams tikai aprūpes mājās un asistenta pakalpojums, bet nav pieejams dienas aprūpes centrs, kur pavadīt laiku pa dienu, tad šādas personas dzīves kvalitāte vienalga būs zema. Savukārt, ja ir dienas aprūpes centrs, bet nav pieejami citi atbalsta pakalpojumi - aprūpe mājās, atbalsts lēmumu pieņemšanā – arī tādā gadījumā personai ir apgrūtināta iespēja patstāvīgi dzīvot savā pašvaldībā un pastāv risks nonākt VSAC.</w:t>
            </w:r>
          </w:p>
          <w:p w14:paraId="4F53D5DF" w14:textId="3EFF0B35" w:rsidR="009C7EF1" w:rsidRPr="00AC4F02" w:rsidRDefault="009C7EF1" w:rsidP="009C7EF1">
            <w:pPr>
              <w:tabs>
                <w:tab w:val="left" w:pos="720"/>
              </w:tabs>
              <w:contextualSpacing/>
              <w:jc w:val="both"/>
              <w:rPr>
                <w:b/>
                <w:sz w:val="22"/>
                <w:szCs w:val="22"/>
                <w:lang w:eastAsia="en-US"/>
              </w:rPr>
            </w:pPr>
            <w:r w:rsidRPr="00AC4F02">
              <w:rPr>
                <w:color w:val="000000"/>
                <w:sz w:val="22"/>
                <w:szCs w:val="22"/>
              </w:rPr>
              <w:t xml:space="preserve">Tāpat ir ļoti būtiski uzsvērt, ka personām ar GRT ir ļoti nozīmīgi, lai vienlaikus ar sabiedrībā balstītajiem pakalpojumiem būtu pieejami kvalitatīvi veselības aprūpes pakalpojumi. Īpaši akcentējama būtu ne tikai savlaicīgas psihiatriskās palīdzības nodrošināšana, bet arī pastāvīgi pieejams psihiatrijas māsu atbalsts,  kas sniedz uzraudzību šādām personām dzīvesvietā, nepieciešamības gadījumā apmeklējot tās mājās, uzraugot veselības stāvokļa izmaiņas, medikamentu lietošanu, tādējādi novēršot iespējamos slimības paasinājumus un nokļūšanu stacionārā un nereti arī atkal </w:t>
            </w:r>
            <w:r w:rsidRPr="00AC4F02">
              <w:rPr>
                <w:color w:val="000000"/>
                <w:sz w:val="22"/>
                <w:szCs w:val="22"/>
              </w:rPr>
              <w:lastRenderedPageBreak/>
              <w:t>VSAC. Bez personu ar GRT vajadzībām atbilstošiem un savlaicīgi pieejamiem veselības aprūpes pakalpojumiem nav iespējams nodrošināt patstāvīgu dzīvi pašvaldībā un pietiekami augstu dzīves kvalitātes līmeni.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CFE7F7D" w14:textId="77777777" w:rsidR="009C7EF1" w:rsidRPr="00AC4F02" w:rsidRDefault="009C7EF1" w:rsidP="009C7EF1">
            <w:pPr>
              <w:pStyle w:val="naisc"/>
              <w:spacing w:before="0" w:after="0"/>
              <w:rPr>
                <w:b/>
                <w:bCs/>
                <w:sz w:val="22"/>
                <w:szCs w:val="22"/>
              </w:rPr>
            </w:pPr>
            <w:r w:rsidRPr="00AC4F02">
              <w:rPr>
                <w:b/>
                <w:bCs/>
                <w:sz w:val="22"/>
                <w:szCs w:val="22"/>
              </w:rPr>
              <w:lastRenderedPageBreak/>
              <w:t>Ņemts vērā</w:t>
            </w:r>
          </w:p>
          <w:p w14:paraId="5E40B0F0" w14:textId="77777777" w:rsidR="009C7EF1" w:rsidRPr="00AC4F02" w:rsidRDefault="009C7EF1" w:rsidP="009C7EF1">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72D0DAB9" w14:textId="7D1D72AE" w:rsidR="009C7EF1" w:rsidRPr="00AC4F02" w:rsidRDefault="009C7EF1" w:rsidP="009C7EF1">
            <w:pPr>
              <w:jc w:val="both"/>
              <w:rPr>
                <w:sz w:val="22"/>
                <w:szCs w:val="22"/>
                <w:lang w:eastAsia="en-US"/>
              </w:rPr>
            </w:pPr>
            <w:r>
              <w:rPr>
                <w:sz w:val="22"/>
                <w:szCs w:val="22"/>
                <w:lang w:eastAsia="en-US"/>
              </w:rPr>
              <w:t>Skat. precizēto redakciju 6.2.2.sadaļā</w:t>
            </w:r>
          </w:p>
        </w:tc>
      </w:tr>
      <w:tr w:rsidR="009C7EF1" w:rsidRPr="00307499" w14:paraId="03519FC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CFEAB0C" w14:textId="05367C8D" w:rsidR="009C7EF1" w:rsidRPr="00307499" w:rsidRDefault="009C7EF1" w:rsidP="009C7EF1">
            <w:pPr>
              <w:pStyle w:val="naisc"/>
              <w:spacing w:before="0" w:after="0"/>
              <w:jc w:val="both"/>
              <w:rPr>
                <w:sz w:val="22"/>
                <w:szCs w:val="22"/>
              </w:rPr>
            </w:pPr>
            <w:r>
              <w:rPr>
                <w:sz w:val="22"/>
                <w:szCs w:val="22"/>
              </w:rPr>
              <w:lastRenderedPageBreak/>
              <w:t>1</w:t>
            </w:r>
            <w:r w:rsidR="003872E3">
              <w:rPr>
                <w:sz w:val="22"/>
                <w:szCs w:val="22"/>
              </w:rPr>
              <w:t>20</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0F49BAF" w14:textId="2325657D" w:rsidR="009C7EF1" w:rsidRPr="00307499" w:rsidRDefault="009C7EF1" w:rsidP="009C7EF1">
            <w:pPr>
              <w:jc w:val="both"/>
              <w:rPr>
                <w:sz w:val="22"/>
                <w:szCs w:val="22"/>
              </w:rPr>
            </w:pPr>
            <w:r w:rsidRPr="00307499">
              <w:rPr>
                <w:sz w:val="22"/>
                <w:szCs w:val="22"/>
              </w:rPr>
              <w:t>6.4.sadaļa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2D2EF2F"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FM</w:t>
            </w:r>
          </w:p>
          <w:p w14:paraId="73058ED8" w14:textId="1C3158B8" w:rsidR="009C7EF1" w:rsidRPr="00AC4F02" w:rsidRDefault="009C7EF1" w:rsidP="009C7EF1">
            <w:pPr>
              <w:jc w:val="both"/>
              <w:rPr>
                <w:sz w:val="22"/>
                <w:szCs w:val="22"/>
              </w:rPr>
            </w:pPr>
            <w:r w:rsidRPr="00307499">
              <w:rPr>
                <w:sz w:val="22"/>
                <w:szCs w:val="22"/>
              </w:rPr>
              <w:t>Lūdzam papildināt Pamatnostādņu projekta 2.pielikuma 6.4.apakšsadaļu ar informāciju par ES fondu ietvaros sniegto atbalstu infrastruktūrai, ieskicējot arī galvenos izaicinājumus Eiropas Reģionālās attīstības fonda līdzfinansēto projektu īstenošanai un pasākumus to risināšanai.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86ED8B7" w14:textId="77777777" w:rsidR="009C7EF1" w:rsidRDefault="009C7EF1" w:rsidP="009C7EF1">
            <w:pPr>
              <w:pStyle w:val="naisc"/>
              <w:spacing w:before="0" w:after="0"/>
              <w:rPr>
                <w:sz w:val="22"/>
                <w:szCs w:val="22"/>
              </w:rPr>
            </w:pPr>
            <w:r w:rsidRPr="000F084E">
              <w:rPr>
                <w:b/>
                <w:bCs/>
                <w:sz w:val="22"/>
                <w:szCs w:val="22"/>
              </w:rPr>
              <w:t>Ņemts vērā</w:t>
            </w:r>
          </w:p>
          <w:p w14:paraId="1CD54189" w14:textId="1013C575" w:rsidR="009C7EF1" w:rsidRPr="00E214E9" w:rsidRDefault="009C7EF1" w:rsidP="009C7EF1">
            <w:pPr>
              <w:pStyle w:val="naisc"/>
              <w:spacing w:before="0" w:after="0"/>
              <w:jc w:val="both"/>
              <w:rPr>
                <w:bCs/>
                <w:sz w:val="22"/>
                <w:szCs w:val="22"/>
                <w:shd w:val="clear" w:color="auto" w:fill="FFFFFF"/>
              </w:rPr>
            </w:pPr>
            <w:r>
              <w:rPr>
                <w:sz w:val="22"/>
                <w:szCs w:val="22"/>
              </w:rPr>
              <w:t>K</w:t>
            </w:r>
            <w:r w:rsidRPr="000F084E">
              <w:rPr>
                <w:sz w:val="22"/>
                <w:szCs w:val="22"/>
              </w:rPr>
              <w:t>ā jau izklāstīts pamatnostādņu 6.</w:t>
            </w:r>
            <w:r>
              <w:rPr>
                <w:sz w:val="22"/>
                <w:szCs w:val="22"/>
              </w:rPr>
              <w:t>4</w:t>
            </w:r>
            <w:r w:rsidRPr="000F084E">
              <w:rPr>
                <w:sz w:val="22"/>
                <w:szCs w:val="22"/>
              </w:rPr>
              <w:t xml:space="preserve">. </w:t>
            </w:r>
            <w:proofErr w:type="spellStart"/>
            <w:r w:rsidRPr="00AC0D1D">
              <w:rPr>
                <w:sz w:val="22"/>
                <w:szCs w:val="22"/>
              </w:rPr>
              <w:t>apakšsadaļā</w:t>
            </w:r>
            <w:proofErr w:type="spellEnd"/>
            <w:r w:rsidRPr="00AC0D1D">
              <w:rPr>
                <w:sz w:val="22"/>
                <w:szCs w:val="22"/>
              </w:rPr>
              <w:t xml:space="preserve">, 2014. </w:t>
            </w:r>
            <w:r w:rsidRPr="00C33F87">
              <w:rPr>
                <w:sz w:val="22"/>
                <w:szCs w:val="22"/>
              </w:rPr>
              <w:t xml:space="preserve">– 2020.gada plānošanas perioda ietvaros ERAF </w:t>
            </w:r>
            <w:r w:rsidRPr="00E214E9">
              <w:rPr>
                <w:sz w:val="22"/>
                <w:szCs w:val="22"/>
              </w:rPr>
              <w:t xml:space="preserve">atbalsts infrastruktūrai tiek sniegts </w:t>
            </w:r>
            <w:r w:rsidRPr="00CC22E7">
              <w:rPr>
                <w:bCs/>
                <w:sz w:val="22"/>
                <w:szCs w:val="22"/>
                <w:shd w:val="clear" w:color="auto" w:fill="FFFFFF"/>
              </w:rPr>
              <w:t>9.3.1.1.pasākumā “Pakalpojumu infr</w:t>
            </w:r>
            <w:r w:rsidRPr="00E55C7E">
              <w:rPr>
                <w:bCs/>
                <w:sz w:val="22"/>
                <w:szCs w:val="22"/>
                <w:shd w:val="clear" w:color="auto" w:fill="FFFFFF"/>
              </w:rPr>
              <w:t xml:space="preserve">astruktūras attīstība deinstitucionalizācijas plānu </w:t>
            </w:r>
            <w:r w:rsidRPr="00AC0D1D">
              <w:rPr>
                <w:bCs/>
                <w:sz w:val="22"/>
                <w:szCs w:val="22"/>
                <w:shd w:val="clear" w:color="auto" w:fill="FFFFFF"/>
              </w:rPr>
              <w:t>īstenošanai”, kas paredz sabiedrībā balstītu sociālo pakalpojumu</w:t>
            </w:r>
            <w:r>
              <w:rPr>
                <w:bCs/>
                <w:sz w:val="22"/>
                <w:szCs w:val="22"/>
                <w:shd w:val="clear" w:color="auto" w:fill="FFFFFF"/>
              </w:rPr>
              <w:t xml:space="preserve"> (turpmāk – SBSP)</w:t>
            </w:r>
            <w:r w:rsidRPr="00E214E9">
              <w:rPr>
                <w:bCs/>
                <w:sz w:val="22"/>
                <w:szCs w:val="22"/>
                <w:shd w:val="clear" w:color="auto" w:fill="FFFFFF"/>
              </w:rPr>
              <w:t xml:space="preserve"> infrastruktūras izveidi un attīstību </w:t>
            </w:r>
            <w:r>
              <w:rPr>
                <w:bCs/>
                <w:sz w:val="22"/>
                <w:szCs w:val="22"/>
                <w:shd w:val="clear" w:color="auto" w:fill="FFFFFF"/>
              </w:rPr>
              <w:t xml:space="preserve">72 </w:t>
            </w:r>
            <w:r w:rsidRPr="00E214E9">
              <w:rPr>
                <w:bCs/>
                <w:sz w:val="22"/>
                <w:szCs w:val="22"/>
                <w:shd w:val="clear" w:color="auto" w:fill="FFFFFF"/>
              </w:rPr>
              <w:t xml:space="preserve">pašvaldībās. </w:t>
            </w:r>
          </w:p>
          <w:p w14:paraId="074986CA" w14:textId="574DE116" w:rsidR="009C7EF1" w:rsidRDefault="009C7EF1" w:rsidP="009C7EF1">
            <w:pPr>
              <w:pStyle w:val="naisc"/>
              <w:spacing w:before="0" w:after="0"/>
              <w:jc w:val="both"/>
              <w:rPr>
                <w:sz w:val="22"/>
                <w:szCs w:val="22"/>
              </w:rPr>
            </w:pPr>
            <w:r w:rsidRPr="00E214E9">
              <w:rPr>
                <w:bCs/>
                <w:sz w:val="22"/>
                <w:szCs w:val="22"/>
                <w:shd w:val="clear" w:color="auto" w:fill="FFFFFF"/>
              </w:rPr>
              <w:t xml:space="preserve">2021.- 2027.gada plānošanas periodā ERAF atbalsts </w:t>
            </w:r>
            <w:r>
              <w:rPr>
                <w:bCs/>
                <w:sz w:val="22"/>
                <w:szCs w:val="22"/>
                <w:shd w:val="clear" w:color="auto" w:fill="FFFFFF"/>
              </w:rPr>
              <w:t>SBSP</w:t>
            </w:r>
            <w:r w:rsidRPr="00E214E9">
              <w:rPr>
                <w:bCs/>
                <w:sz w:val="22"/>
                <w:szCs w:val="22"/>
                <w:shd w:val="clear" w:color="auto" w:fill="FFFFFF"/>
              </w:rPr>
              <w:t xml:space="preserve"> attīstībai tiek plānots 4.3.1.2.pasākumā “Pakalpojumu kvalitātes un pieejamības uzlabošana, tuvinot VSAC filiāles kopienā sniegtajiem (ģimeniskā vidē pietuvinātiem) pakalpojumiem”,</w:t>
            </w:r>
            <w:r>
              <w:rPr>
                <w:bCs/>
                <w:sz w:val="22"/>
                <w:szCs w:val="22"/>
                <w:shd w:val="clear" w:color="auto" w:fill="FFFFFF"/>
              </w:rPr>
              <w:t xml:space="preserve"> kur paredzēta </w:t>
            </w:r>
            <w:r w:rsidRPr="00AC0D1D">
              <w:rPr>
                <w:sz w:val="22"/>
                <w:szCs w:val="22"/>
              </w:rPr>
              <w:t>ģimeniskai videi pietuvinātas sociālo pakalpojumu infrastruktūras izveide, uzbūvējot jaunas ēkas bērnu</w:t>
            </w:r>
            <w:r>
              <w:rPr>
                <w:sz w:val="22"/>
                <w:szCs w:val="22"/>
              </w:rPr>
              <w:t xml:space="preserve"> aprūpei</w:t>
            </w:r>
            <w:r w:rsidRPr="00AC0D1D">
              <w:rPr>
                <w:sz w:val="22"/>
                <w:szCs w:val="22"/>
              </w:rPr>
              <w:t xml:space="preserve"> (ārpusģimenes aprūpē esoši</w:t>
            </w:r>
            <w:r>
              <w:rPr>
                <w:sz w:val="22"/>
                <w:szCs w:val="22"/>
              </w:rPr>
              <w:t>em</w:t>
            </w:r>
            <w:r w:rsidRPr="00AC0D1D">
              <w:rPr>
                <w:sz w:val="22"/>
                <w:szCs w:val="22"/>
              </w:rPr>
              <w:t xml:space="preserve"> bērni</w:t>
            </w:r>
            <w:r>
              <w:rPr>
                <w:sz w:val="22"/>
                <w:szCs w:val="22"/>
              </w:rPr>
              <w:t>em</w:t>
            </w:r>
            <w:r w:rsidRPr="00AC0D1D">
              <w:rPr>
                <w:sz w:val="22"/>
                <w:szCs w:val="22"/>
              </w:rPr>
              <w:t xml:space="preserve"> ar smagiem un ļoti smagiem funkcionāliem traucējumiem, kuriem funkcionālo traucējumu smaguma pakāpes dēļ nav iespējams nodrošināt aprūpi ģimenē, pie aizbildņa vai audžuģimenē)</w:t>
            </w:r>
            <w:r>
              <w:rPr>
                <w:sz w:val="22"/>
                <w:szCs w:val="22"/>
              </w:rPr>
              <w:t>.</w:t>
            </w:r>
          </w:p>
          <w:p w14:paraId="5F839BA3" w14:textId="1DB8F21D" w:rsidR="009C7EF1" w:rsidRPr="00C33F87" w:rsidRDefault="009C7EF1" w:rsidP="009C7EF1">
            <w:pPr>
              <w:pStyle w:val="naisc"/>
              <w:spacing w:after="0"/>
              <w:jc w:val="both"/>
              <w:rPr>
                <w:bCs/>
                <w:sz w:val="22"/>
                <w:szCs w:val="22"/>
                <w:shd w:val="clear" w:color="auto" w:fill="FFFFFF"/>
              </w:rPr>
            </w:pPr>
            <w:r>
              <w:rPr>
                <w:sz w:val="22"/>
                <w:szCs w:val="22"/>
              </w:rPr>
              <w:t xml:space="preserve">Papildus jāmin, ka joprojām aktuāls ir jautājums par </w:t>
            </w:r>
            <w:r w:rsidRPr="003B020A">
              <w:rPr>
                <w:bCs/>
                <w:sz w:val="22"/>
                <w:szCs w:val="22"/>
                <w:shd w:val="clear" w:color="auto" w:fill="FFFFFF"/>
              </w:rPr>
              <w:t>2021.- 2027.gada plānošanas periodā</w:t>
            </w:r>
            <w:r>
              <w:rPr>
                <w:bCs/>
                <w:sz w:val="22"/>
                <w:szCs w:val="22"/>
                <w:shd w:val="clear" w:color="auto" w:fill="FFFFFF"/>
              </w:rPr>
              <w:t xml:space="preserve"> nepietiekamo ERAF finansējumu SBSP infrastruktūras atbalstam pašvaldībām. </w:t>
            </w:r>
          </w:p>
          <w:p w14:paraId="3745E17E" w14:textId="618AD2D3" w:rsidR="009C7EF1" w:rsidRPr="00AC0D1D" w:rsidRDefault="009C7EF1" w:rsidP="009C7EF1">
            <w:pPr>
              <w:pStyle w:val="naisc"/>
              <w:spacing w:before="0" w:after="0"/>
              <w:jc w:val="both"/>
              <w:rPr>
                <w:sz w:val="22"/>
                <w:szCs w:val="22"/>
              </w:rPr>
            </w:pPr>
            <w:r>
              <w:rPr>
                <w:bCs/>
                <w:sz w:val="22"/>
                <w:szCs w:val="22"/>
                <w:shd w:val="clear" w:color="auto" w:fill="FFFFFF"/>
              </w:rPr>
              <w:lastRenderedPageBreak/>
              <w:t>V</w:t>
            </w:r>
            <w:r w:rsidRPr="00C33F87">
              <w:rPr>
                <w:bCs/>
                <w:sz w:val="22"/>
                <w:szCs w:val="22"/>
                <w:shd w:val="clear" w:color="auto" w:fill="FFFFFF"/>
              </w:rPr>
              <w:t xml:space="preserve">irzot priekšlikumus par nepieciešamo atbalstu </w:t>
            </w:r>
            <w:r>
              <w:rPr>
                <w:bCs/>
                <w:sz w:val="22"/>
                <w:szCs w:val="22"/>
                <w:shd w:val="clear" w:color="auto" w:fill="FFFFFF"/>
              </w:rPr>
              <w:t>SBSP</w:t>
            </w:r>
            <w:r w:rsidRPr="00C33F87">
              <w:rPr>
                <w:bCs/>
                <w:sz w:val="22"/>
                <w:szCs w:val="22"/>
                <w:shd w:val="clear" w:color="auto" w:fill="FFFFFF"/>
              </w:rPr>
              <w:t xml:space="preserve"> pieejamības un efektivitātes palielināšanai,</w:t>
            </w:r>
            <w:r>
              <w:rPr>
                <w:bCs/>
                <w:sz w:val="22"/>
                <w:szCs w:val="22"/>
                <w:shd w:val="clear" w:color="auto" w:fill="FFFFFF"/>
              </w:rPr>
              <w:t xml:space="preserve"> NAP izstrādes gaitā</w:t>
            </w:r>
            <w:r w:rsidRPr="00C33F87">
              <w:rPr>
                <w:bCs/>
                <w:sz w:val="22"/>
                <w:szCs w:val="22"/>
                <w:shd w:val="clear" w:color="auto" w:fill="FFFFFF"/>
              </w:rPr>
              <w:t xml:space="preserve"> tika pieteikta nepieciešamība gan pēc ESF, gan ERAF atbalsta. Taču </w:t>
            </w:r>
            <w:r>
              <w:rPr>
                <w:bCs/>
                <w:sz w:val="22"/>
                <w:szCs w:val="22"/>
                <w:shd w:val="clear" w:color="auto" w:fill="FFFFFF"/>
              </w:rPr>
              <w:t>SBSP</w:t>
            </w:r>
            <w:r w:rsidRPr="00C33F87">
              <w:rPr>
                <w:bCs/>
                <w:sz w:val="22"/>
                <w:szCs w:val="22"/>
                <w:shd w:val="clear" w:color="auto" w:fill="FFFFFF"/>
              </w:rPr>
              <w:t xml:space="preserve"> </w:t>
            </w:r>
            <w:r>
              <w:rPr>
                <w:bCs/>
                <w:sz w:val="22"/>
                <w:szCs w:val="22"/>
                <w:shd w:val="clear" w:color="auto" w:fill="FFFFFF"/>
              </w:rPr>
              <w:t>attīstības turpināšanai</w:t>
            </w:r>
            <w:r w:rsidRPr="00C33F87">
              <w:rPr>
                <w:bCs/>
                <w:sz w:val="22"/>
                <w:szCs w:val="22"/>
                <w:shd w:val="clear" w:color="auto" w:fill="FFFFFF"/>
              </w:rPr>
              <w:t xml:space="preserve"> (turpmāk – DI programma) NAP paredzēts vien ESF atbalsts 76 milj. EUR apmērā. SBSP pakalpojumu attīstīšana un sniegšana nav realizējama bez attiecīgas sociālo pakalpojumu infrastruktūras pieejamības. </w:t>
            </w:r>
            <w:r>
              <w:rPr>
                <w:bCs/>
                <w:sz w:val="22"/>
                <w:szCs w:val="22"/>
                <w:shd w:val="clear" w:color="auto" w:fill="FFFFFF"/>
              </w:rPr>
              <w:t>2021.-2027.gada plānošanas periodā tiek plānots</w:t>
            </w:r>
            <w:r w:rsidRPr="00C33F87">
              <w:rPr>
                <w:bCs/>
                <w:sz w:val="22"/>
                <w:szCs w:val="22"/>
                <w:shd w:val="clear" w:color="auto" w:fill="FFFFFF"/>
              </w:rPr>
              <w:t xml:space="preserve"> arī</w:t>
            </w:r>
            <w:r>
              <w:rPr>
                <w:bCs/>
                <w:sz w:val="22"/>
                <w:szCs w:val="22"/>
                <w:shd w:val="clear" w:color="auto" w:fill="FFFFFF"/>
              </w:rPr>
              <w:t xml:space="preserve"> ESF </w:t>
            </w:r>
            <w:r w:rsidRPr="00C33F87">
              <w:rPr>
                <w:bCs/>
                <w:sz w:val="22"/>
                <w:szCs w:val="22"/>
                <w:shd w:val="clear" w:color="auto" w:fill="FFFFFF"/>
              </w:rPr>
              <w:t xml:space="preserve">atbalsts jaunām pieejām sabiedrībā balstītu sociālo pakalpojumu sniegšanā un šis pasākums papildina DI programmu, aptverot dažādas DI nenosegtas mērķa grupas un attīstot jaunus, līdz šim nesniegtus pakalpojumus. Arī minētās inovāciju programmas sekmīgai īstenošanai viennozīmīgi priekšnoteikums ir atbilstošas infrastruktūras pieejamība. Līdz ar to </w:t>
            </w:r>
            <w:r>
              <w:rPr>
                <w:bCs/>
                <w:sz w:val="22"/>
                <w:szCs w:val="22"/>
                <w:shd w:val="clear" w:color="auto" w:fill="FFFFFF"/>
              </w:rPr>
              <w:t>SBSP</w:t>
            </w:r>
            <w:r w:rsidRPr="00C33F87">
              <w:rPr>
                <w:bCs/>
                <w:sz w:val="22"/>
                <w:szCs w:val="22"/>
                <w:shd w:val="clear" w:color="auto" w:fill="FFFFFF"/>
              </w:rPr>
              <w:t xml:space="preserve"> infrastruktūras atbalstam nepieciešams ieplānot arī ERAF finansējumu, indikatīvi </w:t>
            </w:r>
            <w:r>
              <w:rPr>
                <w:bCs/>
                <w:sz w:val="22"/>
                <w:szCs w:val="22"/>
                <w:shd w:val="clear" w:color="auto" w:fill="FFFFFF"/>
              </w:rPr>
              <w:t xml:space="preserve">papildus </w:t>
            </w:r>
            <w:r w:rsidRPr="00C33F87">
              <w:rPr>
                <w:bCs/>
                <w:sz w:val="22"/>
                <w:szCs w:val="22"/>
                <w:shd w:val="clear" w:color="auto" w:fill="FFFFFF"/>
              </w:rPr>
              <w:t>nepieciešami 70 milj. EUR.</w:t>
            </w:r>
          </w:p>
        </w:tc>
        <w:tc>
          <w:tcPr>
            <w:tcW w:w="3253" w:type="dxa"/>
            <w:tcBorders>
              <w:top w:val="single" w:sz="4" w:space="0" w:color="auto"/>
              <w:left w:val="single" w:sz="4" w:space="0" w:color="auto"/>
              <w:bottom w:val="single" w:sz="4" w:space="0" w:color="auto"/>
            </w:tcBorders>
            <w:shd w:val="clear" w:color="auto" w:fill="auto"/>
          </w:tcPr>
          <w:p w14:paraId="0EE85D58" w14:textId="5F7AA19E" w:rsidR="009C7EF1" w:rsidRPr="00307499" w:rsidRDefault="009C7EF1" w:rsidP="009C7EF1">
            <w:pPr>
              <w:jc w:val="both"/>
              <w:rPr>
                <w:sz w:val="22"/>
                <w:szCs w:val="22"/>
                <w:lang w:eastAsia="en-US"/>
              </w:rPr>
            </w:pPr>
            <w:r>
              <w:rPr>
                <w:sz w:val="22"/>
                <w:szCs w:val="22"/>
                <w:lang w:eastAsia="en-US"/>
              </w:rPr>
              <w:lastRenderedPageBreak/>
              <w:t>Skat. precizēto redakciju 6.4.sadaļā.</w:t>
            </w:r>
          </w:p>
        </w:tc>
      </w:tr>
      <w:tr w:rsidR="009C7EF1" w:rsidRPr="00307499" w14:paraId="0307CFE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43D817C" w14:textId="68BD19FD" w:rsidR="009C7EF1" w:rsidRPr="00307499" w:rsidRDefault="009C7EF1" w:rsidP="009C7EF1">
            <w:pPr>
              <w:pStyle w:val="naisc"/>
              <w:spacing w:before="0" w:after="0"/>
              <w:rPr>
                <w:sz w:val="22"/>
                <w:szCs w:val="22"/>
              </w:rPr>
            </w:pPr>
            <w:r>
              <w:rPr>
                <w:sz w:val="22"/>
                <w:szCs w:val="22"/>
              </w:rPr>
              <w:t>1</w:t>
            </w:r>
            <w:r w:rsidR="003872E3">
              <w:rPr>
                <w:sz w:val="22"/>
                <w:szCs w:val="22"/>
              </w:rPr>
              <w:t>21</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69D37F4" w14:textId="384FAF6F" w:rsidR="009C7EF1" w:rsidRPr="00307499" w:rsidRDefault="009C7EF1" w:rsidP="009C7EF1">
            <w:pPr>
              <w:jc w:val="both"/>
              <w:rPr>
                <w:sz w:val="22"/>
                <w:szCs w:val="22"/>
              </w:rPr>
            </w:pPr>
            <w:r w:rsidRPr="00307499">
              <w:rPr>
                <w:sz w:val="22"/>
                <w:szCs w:val="22"/>
              </w:rPr>
              <w:t>8.sadaļa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E3FF339"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FM</w:t>
            </w:r>
          </w:p>
          <w:p w14:paraId="3878778A" w14:textId="166282CA" w:rsidR="009C7EF1" w:rsidRPr="00307499" w:rsidRDefault="009C7EF1" w:rsidP="009C7EF1">
            <w:pPr>
              <w:tabs>
                <w:tab w:val="left" w:pos="720"/>
              </w:tabs>
              <w:contextualSpacing/>
              <w:jc w:val="both"/>
              <w:rPr>
                <w:b/>
                <w:sz w:val="22"/>
                <w:szCs w:val="22"/>
                <w:lang w:eastAsia="en-US"/>
              </w:rPr>
            </w:pPr>
            <w:r w:rsidRPr="00307499">
              <w:rPr>
                <w:sz w:val="22"/>
                <w:szCs w:val="22"/>
              </w:rPr>
              <w:t xml:space="preserve">Lūdzam papildināt Pamatnostādņu projekta 2.pielikuma 8.sadaļu ar informāciju par ES fondu ietvaros sniegto atbalstu sociālo mentoru darbības nodrošināšanai trešo valstu </w:t>
            </w:r>
            <w:proofErr w:type="spellStart"/>
            <w:r w:rsidRPr="00307499">
              <w:rPr>
                <w:sz w:val="22"/>
                <w:szCs w:val="22"/>
              </w:rPr>
              <w:t>valstspiederīgo</w:t>
            </w:r>
            <w:proofErr w:type="spellEnd"/>
            <w:r w:rsidRPr="00307499">
              <w:rPr>
                <w:sz w:val="22"/>
                <w:szCs w:val="22"/>
              </w:rPr>
              <w:t xml:space="preserve"> integrēšanai un secinājumiem par šāda pasākuma lietderību 2021.-2027. gada ES fondu plānošanas perioda ietvaros.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F898A5F" w14:textId="77777777" w:rsidR="009C7EF1" w:rsidRPr="00D90D8D" w:rsidRDefault="009C7EF1" w:rsidP="009C7EF1">
            <w:pPr>
              <w:pStyle w:val="naisc"/>
              <w:spacing w:before="0" w:after="0"/>
              <w:rPr>
                <w:b/>
                <w:sz w:val="22"/>
                <w:szCs w:val="22"/>
              </w:rPr>
            </w:pPr>
            <w:r w:rsidRPr="00D90D8D">
              <w:rPr>
                <w:b/>
                <w:sz w:val="22"/>
                <w:szCs w:val="22"/>
              </w:rPr>
              <w:t>Daļēji ņemts vērā</w:t>
            </w:r>
          </w:p>
          <w:p w14:paraId="23CA198D" w14:textId="67054EE9" w:rsidR="009C7EF1" w:rsidRDefault="009C7EF1" w:rsidP="009C7EF1">
            <w:pPr>
              <w:pStyle w:val="naisc"/>
              <w:spacing w:before="0" w:after="0"/>
              <w:jc w:val="both"/>
              <w:rPr>
                <w:sz w:val="22"/>
                <w:szCs w:val="22"/>
              </w:rPr>
            </w:pPr>
            <w:r>
              <w:rPr>
                <w:sz w:val="22"/>
                <w:szCs w:val="22"/>
              </w:rPr>
              <w:t>2014. – 2020.gada plānošanas perioda ietvaros atbalsts p</w:t>
            </w:r>
            <w:r w:rsidRPr="003441CA">
              <w:rPr>
                <w:sz w:val="22"/>
                <w:szCs w:val="22"/>
              </w:rPr>
              <w:t>atvēruma meklētāj</w:t>
            </w:r>
            <w:r>
              <w:rPr>
                <w:sz w:val="22"/>
                <w:szCs w:val="22"/>
              </w:rPr>
              <w:t xml:space="preserve">u </w:t>
            </w:r>
            <w:r w:rsidRPr="003441CA">
              <w:rPr>
                <w:sz w:val="22"/>
                <w:szCs w:val="22"/>
              </w:rPr>
              <w:t>un person</w:t>
            </w:r>
            <w:r>
              <w:rPr>
                <w:sz w:val="22"/>
                <w:szCs w:val="22"/>
              </w:rPr>
              <w:t>u</w:t>
            </w:r>
            <w:r w:rsidRPr="003441CA">
              <w:rPr>
                <w:sz w:val="22"/>
                <w:szCs w:val="22"/>
              </w:rPr>
              <w:t xml:space="preserve"> ar bēgļa vai alternatīvo statusu</w:t>
            </w:r>
            <w:r>
              <w:rPr>
                <w:sz w:val="22"/>
                <w:szCs w:val="22"/>
              </w:rPr>
              <w:t xml:space="preserve"> sociālajai iekļaušanai tiek sniegts ESF 9.1.4.4.pasākumā “</w:t>
            </w:r>
            <w:r w:rsidRPr="003441CA">
              <w:rPr>
                <w:sz w:val="22"/>
                <w:szCs w:val="22"/>
              </w:rPr>
              <w:t>Dažādību veicināšana (diskriminācijas novēršana)</w:t>
            </w:r>
            <w:r>
              <w:rPr>
                <w:sz w:val="22"/>
                <w:szCs w:val="22"/>
              </w:rPr>
              <w:t>”, kas tiek īstenots ar mērķi m</w:t>
            </w:r>
            <w:r w:rsidRPr="003441CA">
              <w:rPr>
                <w:sz w:val="22"/>
                <w:szCs w:val="22"/>
              </w:rPr>
              <w:t xml:space="preserve">azināt nodarbinātības un pilnvērtīgas sociālekonomiskas iekļaušanas šķēršļus sociālās atstumtības un diskriminācijas riskiem pakļautām personām, vienlaikus nodrošinot </w:t>
            </w:r>
            <w:r w:rsidRPr="003441CA">
              <w:rPr>
                <w:sz w:val="22"/>
                <w:szCs w:val="22"/>
              </w:rPr>
              <w:lastRenderedPageBreak/>
              <w:t>sabiedrības izpratnes paaugstināšanu par diskriminācijas novēršanu.</w:t>
            </w:r>
          </w:p>
          <w:p w14:paraId="008EB231" w14:textId="267CFB86" w:rsidR="009C7EF1" w:rsidRPr="003441CA" w:rsidRDefault="009C7EF1" w:rsidP="009C7EF1">
            <w:pPr>
              <w:pStyle w:val="naisc"/>
              <w:spacing w:before="0" w:after="0"/>
              <w:jc w:val="both"/>
              <w:rPr>
                <w:sz w:val="22"/>
                <w:szCs w:val="22"/>
              </w:rPr>
            </w:pPr>
            <w:r w:rsidRPr="003441CA">
              <w:rPr>
                <w:sz w:val="22"/>
                <w:szCs w:val="22"/>
              </w:rPr>
              <w:t xml:space="preserve">2021. – 2027.gada plānošanas perioda ietvaros ESF 4.3.5.4.pasākumā “Profesionāla un mūsdienīga sociālā darba attīstība” kā viena no atbalstāmajām darbībām tiek plānota </w:t>
            </w:r>
            <w:r w:rsidRPr="003441CA">
              <w:rPr>
                <w:rFonts w:eastAsia="Calibri"/>
                <w:bCs/>
                <w:iCs/>
                <w:sz w:val="22"/>
                <w:szCs w:val="22"/>
              </w:rPr>
              <w:t>aktuālu metodiku sociālajam darbam ar dažādām mērķa grupām izstrāde un aprobācija, t.sk. plānots izstrādāt metodiku par sociālo darbu ar bēgļiem un personām ar alternatīvo statusu.</w:t>
            </w:r>
          </w:p>
        </w:tc>
        <w:tc>
          <w:tcPr>
            <w:tcW w:w="3253" w:type="dxa"/>
            <w:tcBorders>
              <w:top w:val="single" w:sz="4" w:space="0" w:color="auto"/>
              <w:left w:val="single" w:sz="4" w:space="0" w:color="auto"/>
              <w:bottom w:val="single" w:sz="4" w:space="0" w:color="auto"/>
            </w:tcBorders>
            <w:shd w:val="clear" w:color="auto" w:fill="auto"/>
          </w:tcPr>
          <w:p w14:paraId="7D56B918" w14:textId="7E970CED" w:rsidR="009C7EF1" w:rsidRPr="00307499" w:rsidRDefault="009C7EF1" w:rsidP="009C7EF1">
            <w:pPr>
              <w:rPr>
                <w:sz w:val="22"/>
                <w:szCs w:val="22"/>
                <w:lang w:eastAsia="en-US"/>
              </w:rPr>
            </w:pPr>
            <w:r>
              <w:rPr>
                <w:sz w:val="22"/>
                <w:szCs w:val="22"/>
                <w:lang w:eastAsia="en-US"/>
              </w:rPr>
              <w:lastRenderedPageBreak/>
              <w:t>Veikti precizējumi 2.pielikuma 115.lpp.</w:t>
            </w:r>
          </w:p>
        </w:tc>
      </w:tr>
      <w:tr w:rsidR="009C7EF1" w:rsidRPr="00307499" w14:paraId="3BA1808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4B47D88" w14:textId="7D1C64C9" w:rsidR="009C7EF1" w:rsidRDefault="009C7EF1" w:rsidP="009C7EF1">
            <w:pPr>
              <w:pStyle w:val="naisc"/>
              <w:spacing w:before="0" w:after="0"/>
              <w:rPr>
                <w:sz w:val="22"/>
                <w:szCs w:val="22"/>
              </w:rPr>
            </w:pPr>
            <w:r>
              <w:rPr>
                <w:sz w:val="22"/>
                <w:szCs w:val="22"/>
              </w:rPr>
              <w:t>1</w:t>
            </w:r>
            <w:r w:rsidR="003872E3">
              <w:rPr>
                <w:sz w:val="22"/>
                <w:szCs w:val="22"/>
              </w:rPr>
              <w:t>22</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B408034" w14:textId="5FD15103" w:rsidR="009C7EF1" w:rsidRPr="00307499" w:rsidRDefault="009C7EF1" w:rsidP="009C7EF1">
            <w:pPr>
              <w:jc w:val="both"/>
              <w:rPr>
                <w:sz w:val="22"/>
                <w:szCs w:val="22"/>
              </w:rPr>
            </w:pPr>
            <w:r w:rsidRPr="00307499">
              <w:rPr>
                <w:sz w:val="22"/>
                <w:szCs w:val="22"/>
              </w:rPr>
              <w:t>10.1.4.sadaļa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C1DC41E"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IZM</w:t>
            </w:r>
          </w:p>
          <w:p w14:paraId="1CF99F8C" w14:textId="77777777" w:rsidR="009C7EF1" w:rsidRPr="00307499" w:rsidRDefault="009C7EF1" w:rsidP="009C7EF1">
            <w:pPr>
              <w:jc w:val="both"/>
              <w:rPr>
                <w:sz w:val="22"/>
                <w:szCs w:val="22"/>
              </w:rPr>
            </w:pPr>
            <w:r w:rsidRPr="00307499">
              <w:rPr>
                <w:sz w:val="22"/>
                <w:szCs w:val="22"/>
              </w:rPr>
              <w:t>Aicinām precizēt ziņojuma 2.pielikuma “Esošās situācijas raksturojums un galvenie izaicinājumi” sadaļas “Darba tirgus” 10.1.4. “Jauniešu bezdarbs” 139.lpp. ceturto rindkopu no augšas, izsakot to šādā redakcijā:</w:t>
            </w:r>
          </w:p>
          <w:p w14:paraId="248334C4" w14:textId="2F6A8006" w:rsidR="009C7EF1" w:rsidRPr="00307499" w:rsidRDefault="009C7EF1" w:rsidP="009C7EF1">
            <w:pPr>
              <w:tabs>
                <w:tab w:val="left" w:pos="720"/>
              </w:tabs>
              <w:contextualSpacing/>
              <w:jc w:val="both"/>
              <w:rPr>
                <w:b/>
                <w:sz w:val="22"/>
                <w:szCs w:val="22"/>
                <w:lang w:eastAsia="en-US"/>
              </w:rPr>
            </w:pPr>
            <w:r w:rsidRPr="00307499">
              <w:rPr>
                <w:sz w:val="22"/>
                <w:szCs w:val="22"/>
              </w:rPr>
              <w:t>“</w:t>
            </w:r>
            <w:bookmarkStart w:id="14" w:name="_Hlk74655493"/>
            <w:r w:rsidRPr="00307499">
              <w:rPr>
                <w:sz w:val="22"/>
                <w:szCs w:val="22"/>
              </w:rPr>
              <w:t xml:space="preserve">Pāreja no izglītības uz nodarbinātību Latvijā parāda, ka, jo augstāks izglītības līmenis, jo īsāks bezdarba ilgums un jo labāki darba tirgus iznākumi algas un nodarbinātības noturības izteiksmē. Īpaši izteikta šī korelācija ir jauniešu vidū. Ilgtspējīgā jauniešu nodarbinātības veicināšanā noteicošs ir izglītības piedāvājums. Tāpēc ir būtiski, lai  izglītojamo uzņemšana valsts finansētās profesionālās izglītības programmās tiktu balstīta gan uz ilgtermiņa darba tirgus prognozēm, gan nozaru vajadzībām, ko jau pašlaik nosaka Profesionālās izglītības likuma 12.pants. Tādējādi Profesionālās izglītības likumā un uz tā pamata izdotajos normatīvajos aktos ietvertais regulējums paredz mehānismu, kā tiek sniegti priekšlikumi un plānotas valsts budžeta profesionālās izglītības programmas un vietu skaits, lai sekmētu attiecīgās nozares </w:t>
            </w:r>
            <w:r w:rsidRPr="00307499">
              <w:rPr>
                <w:sz w:val="22"/>
                <w:szCs w:val="22"/>
              </w:rPr>
              <w:lastRenderedPageBreak/>
              <w:t>profesionālās izglītības efektivitātes un kvalitātes paaugstināšanu un veicinātu profesionālās izglītības atbilstību darba tirgus prasībām</w:t>
            </w:r>
            <w:bookmarkEnd w:id="14"/>
            <w:r w:rsidRPr="00307499">
              <w:rPr>
                <w:sz w:val="22"/>
                <w:szCs w:val="22"/>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FA56863" w14:textId="329E8419" w:rsidR="009C7EF1" w:rsidRPr="009A47F1" w:rsidRDefault="009C7EF1" w:rsidP="009C7EF1">
            <w:pPr>
              <w:pStyle w:val="naisc"/>
              <w:spacing w:before="0" w:after="0"/>
              <w:jc w:val="both"/>
              <w:rPr>
                <w:b/>
                <w:sz w:val="22"/>
                <w:szCs w:val="22"/>
              </w:rPr>
            </w:pPr>
            <w:r w:rsidRPr="005C5D36">
              <w:rPr>
                <w:b/>
                <w:sz w:val="22"/>
                <w:szCs w:val="22"/>
              </w:rPr>
              <w:lastRenderedPageBreak/>
              <w:t xml:space="preserve">Panākta vienošanās 06.07.2021. saskaņošanas sanāksmē, ka </w:t>
            </w:r>
            <w:r>
              <w:rPr>
                <w:b/>
                <w:sz w:val="22"/>
                <w:szCs w:val="22"/>
              </w:rPr>
              <w:t>IZM</w:t>
            </w:r>
            <w:r w:rsidRPr="005C5D36">
              <w:rPr>
                <w:b/>
                <w:sz w:val="22"/>
                <w:szCs w:val="22"/>
              </w:rPr>
              <w:t xml:space="preserve"> saskaņo skaidrojumu</w:t>
            </w:r>
            <w:r>
              <w:rPr>
                <w:b/>
                <w:sz w:val="22"/>
                <w:szCs w:val="22"/>
              </w:rPr>
              <w:t xml:space="preserve"> </w:t>
            </w:r>
            <w:r w:rsidRPr="005C5D36">
              <w:rPr>
                <w:b/>
                <w:sz w:val="22"/>
                <w:szCs w:val="22"/>
              </w:rPr>
              <w:t>un iebildumu neuztur</w:t>
            </w:r>
          </w:p>
          <w:p w14:paraId="512719F7" w14:textId="6EDF17EA" w:rsidR="009C7EF1" w:rsidRDefault="009C7EF1" w:rsidP="009C7EF1">
            <w:pPr>
              <w:jc w:val="both"/>
              <w:rPr>
                <w:sz w:val="22"/>
                <w:szCs w:val="22"/>
              </w:rPr>
            </w:pPr>
            <w:r w:rsidRPr="0008530D">
              <w:rPr>
                <w:bCs/>
                <w:sz w:val="22"/>
                <w:szCs w:val="22"/>
              </w:rPr>
              <w:t>Latvijā joprojām ir vērojams augsts jauniešu īpatsvars ar nepabeigtu izglītību, tai skaitā, profesionālo, kas liecina par nepieciešamību veikt darbības saistībā ar atskaitītajiem jauniešiem formālās izglītības ietvaros</w:t>
            </w:r>
            <w:r w:rsidRPr="0008530D">
              <w:rPr>
                <w:sz w:val="22"/>
                <w:szCs w:val="22"/>
              </w:rPr>
              <w:t xml:space="preserve">. </w:t>
            </w:r>
            <w:r w:rsidRPr="0008530D">
              <w:rPr>
                <w:bCs/>
                <w:sz w:val="22"/>
                <w:szCs w:val="22"/>
              </w:rPr>
              <w:t>Mazinot atskaitīto jauniešu skaitu nākamajos izglītības posmos pēc pamatizglītības ieguves, ne tikai tiktu sekmēta jauniešu izglītības ieguve kopumā, bet arī mazinātos resursu patēriņš atskaitīto jauniešu sasniegšanai un atkārtotiem centieniem to atgriešanai izglītības iestādēs vai aktīvajos darba tirgus politikas pasākumos</w:t>
            </w:r>
            <w:r w:rsidRPr="0008530D">
              <w:rPr>
                <w:sz w:val="22"/>
                <w:szCs w:val="22"/>
              </w:rPr>
              <w:t>. IZM piedāvātais papildinājums, atsaucoties uz Profesionālās izglītības likuma 12.pantu, pilnībā nerisina minētās problēmas attiecībā uz darba tirgus pieprasījumā vērstu audzēkņu uzņemšanu profesionālās izglītības iestādēs budžeta vietās un atbiruma mazināšanu.</w:t>
            </w:r>
          </w:p>
          <w:p w14:paraId="641C0A05" w14:textId="77777777" w:rsidR="009C7EF1" w:rsidRDefault="009C7EF1" w:rsidP="009C7EF1">
            <w:pPr>
              <w:jc w:val="both"/>
              <w:rPr>
                <w:sz w:val="22"/>
                <w:szCs w:val="22"/>
              </w:rPr>
            </w:pPr>
          </w:p>
          <w:p w14:paraId="3AE14349" w14:textId="77777777" w:rsidR="009C7EF1" w:rsidRPr="0008530D" w:rsidRDefault="009C7EF1" w:rsidP="009C7EF1">
            <w:pPr>
              <w:jc w:val="both"/>
              <w:rPr>
                <w:sz w:val="22"/>
                <w:szCs w:val="22"/>
              </w:rPr>
            </w:pPr>
          </w:p>
          <w:p w14:paraId="588C1001" w14:textId="77777777" w:rsidR="009C7EF1" w:rsidRPr="00D90D8D" w:rsidRDefault="009C7EF1" w:rsidP="009C7EF1">
            <w:pPr>
              <w:pStyle w:val="naisc"/>
              <w:spacing w:before="0" w:after="0"/>
              <w:rPr>
                <w:b/>
                <w:sz w:val="22"/>
                <w:szCs w:val="22"/>
              </w:rPr>
            </w:pPr>
          </w:p>
        </w:tc>
        <w:tc>
          <w:tcPr>
            <w:tcW w:w="3253" w:type="dxa"/>
            <w:tcBorders>
              <w:top w:val="single" w:sz="4" w:space="0" w:color="auto"/>
              <w:left w:val="single" w:sz="4" w:space="0" w:color="auto"/>
              <w:bottom w:val="single" w:sz="4" w:space="0" w:color="auto"/>
            </w:tcBorders>
            <w:shd w:val="clear" w:color="auto" w:fill="auto"/>
          </w:tcPr>
          <w:p w14:paraId="104ED72D" w14:textId="77777777" w:rsidR="009C7EF1" w:rsidRDefault="009C7EF1" w:rsidP="009C7EF1">
            <w:pPr>
              <w:rPr>
                <w:sz w:val="22"/>
                <w:szCs w:val="22"/>
                <w:lang w:eastAsia="en-US"/>
              </w:rPr>
            </w:pPr>
          </w:p>
        </w:tc>
      </w:tr>
      <w:tr w:rsidR="009C7EF1" w:rsidRPr="00307499" w14:paraId="39F8EBE2"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02EF500" w14:textId="30A1B4A4" w:rsidR="009C7EF1" w:rsidRPr="00307499" w:rsidRDefault="009C7EF1" w:rsidP="009C7EF1">
            <w:pPr>
              <w:pStyle w:val="naisc"/>
              <w:spacing w:before="0" w:after="0"/>
              <w:rPr>
                <w:sz w:val="22"/>
                <w:szCs w:val="22"/>
              </w:rPr>
            </w:pPr>
            <w:r>
              <w:rPr>
                <w:sz w:val="22"/>
                <w:szCs w:val="22"/>
              </w:rPr>
              <w:t>1</w:t>
            </w:r>
            <w:r w:rsidR="003872E3">
              <w:rPr>
                <w:sz w:val="22"/>
                <w:szCs w:val="22"/>
              </w:rPr>
              <w:t>23</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479EBA0" w14:textId="40F3AB23" w:rsidR="009C7EF1" w:rsidRPr="00307499" w:rsidRDefault="009C7EF1" w:rsidP="009C7EF1">
            <w:pPr>
              <w:jc w:val="both"/>
              <w:rPr>
                <w:sz w:val="22"/>
                <w:szCs w:val="22"/>
              </w:rPr>
            </w:pPr>
            <w:r w:rsidRPr="00307499">
              <w:rPr>
                <w:sz w:val="22"/>
                <w:szCs w:val="22"/>
              </w:rPr>
              <w:t>10.6.sadaļa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291370D" w14:textId="1A7035ED"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LBAS</w:t>
            </w:r>
          </w:p>
          <w:p w14:paraId="4E77CF01" w14:textId="77777777" w:rsidR="009C7EF1" w:rsidRPr="00307499" w:rsidRDefault="009C7EF1" w:rsidP="009C7EF1">
            <w:pPr>
              <w:pStyle w:val="Bodytext20"/>
              <w:shd w:val="clear" w:color="auto" w:fill="auto"/>
              <w:spacing w:before="0" w:line="240" w:lineRule="auto"/>
              <w:ind w:left="-30" w:right="37" w:firstLine="30"/>
              <w:jc w:val="both"/>
              <w:rPr>
                <w:rFonts w:ascii="Times New Roman" w:hAnsi="Times New Roman" w:cs="Times New Roman"/>
                <w:sz w:val="22"/>
                <w:szCs w:val="22"/>
                <w:lang w:val="lv-LV"/>
              </w:rPr>
            </w:pPr>
            <w:r w:rsidRPr="00307499">
              <w:rPr>
                <w:rFonts w:ascii="Times New Roman" w:hAnsi="Times New Roman" w:cs="Times New Roman"/>
                <w:sz w:val="22"/>
                <w:szCs w:val="22"/>
                <w:lang w:val="lv-LV"/>
              </w:rPr>
              <w:t xml:space="preserve">Pamatnostādņu 2.pielikuma 10.6. </w:t>
            </w:r>
            <w:proofErr w:type="spellStart"/>
            <w:r w:rsidRPr="00307499">
              <w:rPr>
                <w:rFonts w:ascii="Times New Roman" w:hAnsi="Times New Roman" w:cs="Times New Roman"/>
                <w:sz w:val="22"/>
                <w:szCs w:val="22"/>
                <w:lang w:val="lv-LV"/>
              </w:rPr>
              <w:t>apakšsadaļā</w:t>
            </w:r>
            <w:proofErr w:type="spellEnd"/>
            <w:r w:rsidRPr="00307499">
              <w:rPr>
                <w:rFonts w:ascii="Times New Roman" w:hAnsi="Times New Roman" w:cs="Times New Roman"/>
                <w:sz w:val="22"/>
                <w:szCs w:val="22"/>
                <w:lang w:val="lv-LV"/>
              </w:rPr>
              <w:t xml:space="preserve"> "Darba samaksa un minimālā darba alga" ir norādīts, ka, salīdzinot ar pārējām ES valstīm, minimālā darba alga (tāpat kā vidējais atalgojums) ir viena no zemākajām visā ES, un tas ir viens no galvenajiem faktoriem, kas veicina Latvijas darbaspēka aizplūšanu uz citām ES dalībvalstīm, kur salīdzinoši gan darba alga, gan dzīves apstākļi ir daudz augstāki nekā Latvijā. Kā risinājums ir norādīta nepieciešamība turpināt radīt apstākļus, kas mazina paaugstinātu emigrācijas risku un vienlaikus veicina tautsaimniecības produktivitātes izaugsmi, kas ietver pakāpenisku un samērīgu minimālās algas paaugstināšanu.</w:t>
            </w:r>
          </w:p>
          <w:p w14:paraId="654D37EC" w14:textId="77777777" w:rsidR="009C7EF1" w:rsidRPr="00307499" w:rsidRDefault="009C7EF1" w:rsidP="009C7EF1">
            <w:pPr>
              <w:pStyle w:val="Bodytext20"/>
              <w:shd w:val="clear" w:color="auto" w:fill="auto"/>
              <w:spacing w:before="0" w:line="240" w:lineRule="auto"/>
              <w:ind w:right="37" w:firstLine="5"/>
              <w:jc w:val="both"/>
              <w:rPr>
                <w:rFonts w:ascii="Times New Roman" w:hAnsi="Times New Roman" w:cs="Times New Roman"/>
                <w:sz w:val="22"/>
                <w:szCs w:val="22"/>
                <w:lang w:val="lv-LV"/>
              </w:rPr>
            </w:pPr>
            <w:r w:rsidRPr="00307499">
              <w:rPr>
                <w:rFonts w:ascii="Times New Roman" w:hAnsi="Times New Roman" w:cs="Times New Roman"/>
                <w:sz w:val="22"/>
                <w:szCs w:val="22"/>
                <w:lang w:val="lv-LV"/>
              </w:rPr>
              <w:t>Minimālā alga ir būtisks instruments nabadzības darbā novēršanai. Kā ir norādīts pamatnostādnēs, minimālā alga ir instruments mazkvalificētu darbinieku aizsardzībai, palielina mazo algu saņēmēju pirktspēju.</w:t>
            </w:r>
          </w:p>
          <w:p w14:paraId="395F33D1" w14:textId="2E852DA1" w:rsidR="009C7EF1" w:rsidRPr="00307499" w:rsidRDefault="009C7EF1" w:rsidP="009C7EF1">
            <w:pPr>
              <w:pStyle w:val="Bodytext20"/>
              <w:shd w:val="clear" w:color="auto" w:fill="auto"/>
              <w:spacing w:before="0" w:line="240" w:lineRule="auto"/>
              <w:ind w:right="37" w:firstLine="5"/>
              <w:jc w:val="both"/>
              <w:rPr>
                <w:rFonts w:ascii="Times New Roman" w:hAnsi="Times New Roman" w:cs="Times New Roman"/>
                <w:sz w:val="22"/>
                <w:szCs w:val="22"/>
                <w:lang w:val="lv-LV"/>
              </w:rPr>
            </w:pPr>
            <w:r w:rsidRPr="00307499">
              <w:rPr>
                <w:rFonts w:ascii="Times New Roman" w:hAnsi="Times New Roman" w:cs="Times New Roman"/>
                <w:sz w:val="22"/>
                <w:szCs w:val="22"/>
                <w:lang w:val="lv-LV"/>
              </w:rPr>
              <w:t>LBAS norāda, lai veicinātu vidējā atalgojuma pieaugumu, kas, kā norādīts pamatnostādnēs, iemesls darbaspēka aizp</w:t>
            </w:r>
            <w:r>
              <w:rPr>
                <w:rFonts w:ascii="Times New Roman" w:hAnsi="Times New Roman" w:cs="Times New Roman"/>
                <w:sz w:val="22"/>
                <w:szCs w:val="22"/>
                <w:lang w:val="lv-LV"/>
              </w:rPr>
              <w:t>l</w:t>
            </w:r>
            <w:r w:rsidRPr="00307499">
              <w:rPr>
                <w:rFonts w:ascii="Times New Roman" w:hAnsi="Times New Roman" w:cs="Times New Roman"/>
                <w:sz w:val="22"/>
                <w:szCs w:val="22"/>
                <w:lang w:val="lv-LV"/>
              </w:rPr>
              <w:t xml:space="preserve">ūšanai, minimālās algas celšana nav pietiekama. Vidējā atalgojuma celšanai un nevienlīdzības mazināšanai ir nepieciešams veicināt koplīgumu pārrunas un koplīgumu slēgšanu, jo īpaši nozaru līmenī. Koplīgumu sarunas ne velti tiek aizsargātas ar starptautiskajiem tiesību instrumentiem. </w:t>
            </w:r>
            <w:r w:rsidRPr="00307499">
              <w:rPr>
                <w:rFonts w:ascii="Times New Roman" w:hAnsi="Times New Roman" w:cs="Times New Roman"/>
                <w:sz w:val="22"/>
                <w:szCs w:val="22"/>
                <w:lang w:val="lv-LV"/>
              </w:rPr>
              <w:lastRenderedPageBreak/>
              <w:t>Koplīgumu slēgšana ne tikai veicina sociālo mieru sabiedrībā. Tie veicina godīgu balansu starp darba devējiem un darba ņēmējiem. Koplīgumi sniedz būtisku uzlabojumu tautsaimniecības, nozaru un uzņēmumu labklājībā. Tie uzlabo darba vietu kvalitāti, tie attīsta atlīdzības līmeni, veicina nodarbinātības drošību un aizsardzību un veicina darbinieku ieguldījumu uzņēmumu darbībā. Koplīgumi veicina vienlīdzību, uzlabo uzņēmuma rezultātus, mazina darbinieku rotāciju un veicina dialogu, stimulē produktivitātes pieaugumu, ceļ uzņēmuma prestižu</w:t>
            </w:r>
            <w:r w:rsidRPr="00307499">
              <w:rPr>
                <w:rFonts w:ascii="Times New Roman" w:hAnsi="Times New Roman" w:cs="Times New Roman"/>
                <w:sz w:val="22"/>
                <w:szCs w:val="22"/>
                <w:lang w:val="lv-LV"/>
              </w:rPr>
              <w:br w:type="page"/>
            </w:r>
            <w:r>
              <w:rPr>
                <w:rFonts w:ascii="Times New Roman" w:hAnsi="Times New Roman" w:cs="Times New Roman"/>
                <w:sz w:val="22"/>
                <w:szCs w:val="22"/>
                <w:lang w:val="lv-LV"/>
              </w:rPr>
              <w:t xml:space="preserve"> </w:t>
            </w:r>
            <w:r w:rsidRPr="00307499">
              <w:rPr>
                <w:rFonts w:ascii="Times New Roman" w:hAnsi="Times New Roman" w:cs="Times New Roman"/>
                <w:sz w:val="22"/>
                <w:szCs w:val="22"/>
                <w:lang w:val="lv-LV"/>
              </w:rPr>
              <w:t>esošo un potenciālo investoru un darbaspēka acīs, uzlabo piekļuvi mūžizglītībai un pielāgo apmācību saturu darbinieku, uzņēmuma un nozares vajadzībām.</w:t>
            </w:r>
            <w:r w:rsidRPr="00307499">
              <w:rPr>
                <w:rFonts w:ascii="Times New Roman" w:hAnsi="Times New Roman" w:cs="Times New Roman"/>
                <w:sz w:val="22"/>
                <w:szCs w:val="22"/>
                <w:vertAlign w:val="superscript"/>
                <w:lang w:val="lv-LV"/>
              </w:rPr>
              <w:footnoteReference w:id="6"/>
            </w:r>
          </w:p>
          <w:p w14:paraId="14539865" w14:textId="77777777" w:rsidR="009C7EF1" w:rsidRPr="00307499" w:rsidRDefault="009C7EF1" w:rsidP="009C7EF1">
            <w:pPr>
              <w:pStyle w:val="Bodytext20"/>
              <w:shd w:val="clear" w:color="auto" w:fill="auto"/>
              <w:tabs>
                <w:tab w:val="left" w:pos="0"/>
              </w:tabs>
              <w:spacing w:before="0" w:line="240" w:lineRule="auto"/>
              <w:ind w:firstLine="7"/>
              <w:jc w:val="both"/>
              <w:rPr>
                <w:rFonts w:ascii="Times New Roman" w:hAnsi="Times New Roman" w:cs="Times New Roman"/>
                <w:sz w:val="22"/>
                <w:szCs w:val="22"/>
                <w:lang w:val="lv-LV"/>
              </w:rPr>
            </w:pPr>
            <w:r w:rsidRPr="00307499">
              <w:rPr>
                <w:rFonts w:ascii="Times New Roman" w:hAnsi="Times New Roman" w:cs="Times New Roman"/>
                <w:sz w:val="22"/>
                <w:szCs w:val="22"/>
                <w:lang w:val="lv-LV"/>
              </w:rPr>
              <w:t>Bez koplīguma pārrunām valstī tiks piemērots tikai viens zemākais standarts visiem, savukārt algas, kas tiek noteiktas koplīgumos, piemēram, nozaru koplīgumos, veicina atlīdzības pielāgošanu nozares darbības specifikai, darbinieku kvalifikācijas līmenim un citiem aspektiem.</w:t>
            </w:r>
          </w:p>
          <w:p w14:paraId="660A0865" w14:textId="6605A89D" w:rsidR="009C7EF1" w:rsidRPr="00307499" w:rsidRDefault="009C7EF1" w:rsidP="009C7EF1">
            <w:pPr>
              <w:pStyle w:val="Bodytext20"/>
              <w:shd w:val="clear" w:color="auto" w:fill="auto"/>
              <w:tabs>
                <w:tab w:val="left" w:pos="0"/>
              </w:tabs>
              <w:spacing w:before="0" w:line="240" w:lineRule="auto"/>
              <w:ind w:right="37" w:firstLine="7"/>
              <w:jc w:val="both"/>
              <w:rPr>
                <w:rFonts w:ascii="Times New Roman" w:hAnsi="Times New Roman" w:cs="Times New Roman"/>
                <w:sz w:val="22"/>
                <w:szCs w:val="22"/>
                <w:lang w:val="lv-LV"/>
              </w:rPr>
            </w:pPr>
            <w:r w:rsidRPr="00307499">
              <w:rPr>
                <w:rFonts w:ascii="Times New Roman" w:hAnsi="Times New Roman" w:cs="Times New Roman"/>
                <w:sz w:val="22"/>
                <w:szCs w:val="22"/>
                <w:lang w:val="lv-LV"/>
              </w:rPr>
              <w:t xml:space="preserve">Latvijas nacionālā </w:t>
            </w:r>
            <w:r>
              <w:rPr>
                <w:rFonts w:ascii="Times New Roman" w:hAnsi="Times New Roman" w:cs="Times New Roman"/>
                <w:sz w:val="22"/>
                <w:szCs w:val="22"/>
                <w:lang w:val="lv-LV"/>
              </w:rPr>
              <w:t>l</w:t>
            </w:r>
            <w:r w:rsidRPr="00307499">
              <w:rPr>
                <w:rFonts w:ascii="Times New Roman" w:hAnsi="Times New Roman" w:cs="Times New Roman"/>
                <w:sz w:val="22"/>
                <w:szCs w:val="22"/>
                <w:lang w:val="lv-LV"/>
              </w:rPr>
              <w:t xml:space="preserve">īmeņa sociālie partneri dažādos likumdošanas un politikas veidošanas procesos ir norādījuši uz koplīgumu nozīmi. Vienlaikus pamatnostādnēs </w:t>
            </w:r>
            <w:proofErr w:type="spellStart"/>
            <w:r w:rsidRPr="00307499">
              <w:rPr>
                <w:rFonts w:ascii="Times New Roman" w:hAnsi="Times New Roman" w:cs="Times New Roman"/>
                <w:sz w:val="22"/>
                <w:szCs w:val="22"/>
                <w:lang w:val="lv-LV"/>
              </w:rPr>
              <w:t>apakšadaļā</w:t>
            </w:r>
            <w:proofErr w:type="spellEnd"/>
            <w:r w:rsidRPr="00307499">
              <w:rPr>
                <w:rFonts w:ascii="Times New Roman" w:hAnsi="Times New Roman" w:cs="Times New Roman"/>
                <w:sz w:val="22"/>
                <w:szCs w:val="22"/>
                <w:lang w:val="lv-LV"/>
              </w:rPr>
              <w:t xml:space="preserve"> par darba samaksu, koplīgumi pieminēti nav.</w:t>
            </w:r>
          </w:p>
          <w:p w14:paraId="44511ECF" w14:textId="00966317" w:rsidR="009C7EF1" w:rsidRPr="00307499" w:rsidRDefault="009C7EF1" w:rsidP="009C7EF1">
            <w:pPr>
              <w:tabs>
                <w:tab w:val="left" w:pos="0"/>
              </w:tabs>
              <w:contextualSpacing/>
              <w:jc w:val="both"/>
              <w:rPr>
                <w:b/>
                <w:sz w:val="22"/>
                <w:szCs w:val="22"/>
                <w:lang w:eastAsia="en-US"/>
              </w:rPr>
            </w:pPr>
            <w:r w:rsidRPr="00307499">
              <w:rPr>
                <w:sz w:val="22"/>
                <w:szCs w:val="22"/>
              </w:rPr>
              <w:t xml:space="preserve">Ņemot vērā iepriekš izteiktos argumentus, </w:t>
            </w:r>
            <w:r>
              <w:rPr>
                <w:sz w:val="22"/>
                <w:szCs w:val="22"/>
              </w:rPr>
              <w:t>l</w:t>
            </w:r>
            <w:r w:rsidRPr="00307499">
              <w:rPr>
                <w:sz w:val="22"/>
                <w:szCs w:val="22"/>
              </w:rPr>
              <w:t xml:space="preserve">ūdzam papildināt pamatnostādņu 10.6. </w:t>
            </w:r>
            <w:proofErr w:type="spellStart"/>
            <w:r w:rsidRPr="00307499">
              <w:rPr>
                <w:sz w:val="22"/>
                <w:szCs w:val="22"/>
              </w:rPr>
              <w:t>apakšsadaļu</w:t>
            </w:r>
            <w:proofErr w:type="spellEnd"/>
            <w:r w:rsidRPr="00307499">
              <w:rPr>
                <w:sz w:val="22"/>
                <w:szCs w:val="22"/>
              </w:rPr>
              <w:t xml:space="preserve"> ar aprakstu par koplīgumu kā instrumentu darba samaksas celšanai un </w:t>
            </w:r>
            <w:r w:rsidRPr="00307499">
              <w:rPr>
                <w:sz w:val="22"/>
                <w:szCs w:val="22"/>
              </w:rPr>
              <w:lastRenderedPageBreak/>
              <w:t xml:space="preserve">nepieciešamību veicināt koplīguma pārrunas Latvijā, kā arī pamatnostādņu rīcības virziena "Iekļaujošs darba tirgus ikvienam un kvalitatīvas darba vietas, atbalstot ilgtermiņa </w:t>
            </w:r>
            <w:r>
              <w:rPr>
                <w:sz w:val="22"/>
                <w:szCs w:val="22"/>
              </w:rPr>
              <w:t>l</w:t>
            </w:r>
            <w:r w:rsidRPr="00307499">
              <w:rPr>
                <w:sz w:val="22"/>
                <w:szCs w:val="22"/>
              </w:rPr>
              <w:t>īdzdalību darba tirgū" 4.uzdevumu papildināt ar koplīguma pārrunu veicināšanu.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F35BC75" w14:textId="19D089F1" w:rsidR="009C7EF1" w:rsidRDefault="009C7EF1" w:rsidP="009C7EF1">
            <w:pPr>
              <w:pStyle w:val="naisc"/>
              <w:spacing w:before="0" w:after="0"/>
              <w:rPr>
                <w:b/>
                <w:bCs/>
                <w:sz w:val="22"/>
                <w:szCs w:val="22"/>
              </w:rPr>
            </w:pPr>
            <w:r>
              <w:rPr>
                <w:b/>
                <w:bCs/>
                <w:sz w:val="22"/>
                <w:szCs w:val="22"/>
              </w:rPr>
              <w:lastRenderedPageBreak/>
              <w:t>Daļēji ņemts vērā</w:t>
            </w:r>
          </w:p>
          <w:p w14:paraId="507310F7" w14:textId="6E2FE5DF" w:rsidR="009C7EF1" w:rsidRDefault="009C7EF1" w:rsidP="009C7EF1">
            <w:pPr>
              <w:pStyle w:val="naisc"/>
              <w:spacing w:before="0" w:after="0"/>
              <w:jc w:val="both"/>
              <w:rPr>
                <w:sz w:val="22"/>
                <w:szCs w:val="22"/>
              </w:rPr>
            </w:pPr>
            <w:r>
              <w:rPr>
                <w:bCs/>
                <w:sz w:val="22"/>
                <w:szCs w:val="22"/>
              </w:rPr>
              <w:t>Piekrītam, ka k</w:t>
            </w:r>
            <w:r w:rsidRPr="00307499">
              <w:rPr>
                <w:sz w:val="22"/>
                <w:szCs w:val="22"/>
              </w:rPr>
              <w:t xml:space="preserve">oplīgumu slēgšana </w:t>
            </w:r>
            <w:r>
              <w:rPr>
                <w:sz w:val="22"/>
                <w:szCs w:val="22"/>
              </w:rPr>
              <w:t xml:space="preserve">var </w:t>
            </w:r>
            <w:r w:rsidRPr="00307499">
              <w:rPr>
                <w:sz w:val="22"/>
                <w:szCs w:val="22"/>
              </w:rPr>
              <w:t>uzlabo</w:t>
            </w:r>
            <w:r>
              <w:rPr>
                <w:sz w:val="22"/>
                <w:szCs w:val="22"/>
              </w:rPr>
              <w:t>t</w:t>
            </w:r>
            <w:r w:rsidRPr="00307499">
              <w:rPr>
                <w:sz w:val="22"/>
                <w:szCs w:val="22"/>
              </w:rPr>
              <w:t xml:space="preserve"> darba vietu kvalitāti</w:t>
            </w:r>
            <w:r>
              <w:rPr>
                <w:sz w:val="22"/>
                <w:szCs w:val="22"/>
              </w:rPr>
              <w:t xml:space="preserve"> un sekmēt algu pieaugumu, pozitīvi ietekmēt  </w:t>
            </w:r>
            <w:r w:rsidRPr="00307499">
              <w:rPr>
                <w:sz w:val="22"/>
                <w:szCs w:val="22"/>
              </w:rPr>
              <w:t>nozaru un uzņēmumu labklājīb</w:t>
            </w:r>
            <w:r>
              <w:rPr>
                <w:sz w:val="22"/>
                <w:szCs w:val="22"/>
              </w:rPr>
              <w:t xml:space="preserve">u, tāpat atbalstāmas ir </w:t>
            </w:r>
            <w:r w:rsidRPr="00307499">
              <w:rPr>
                <w:sz w:val="22"/>
                <w:szCs w:val="22"/>
              </w:rPr>
              <w:t>koplīgumu pārrunas un koplīgumu slēgšan</w:t>
            </w:r>
            <w:r>
              <w:rPr>
                <w:sz w:val="22"/>
                <w:szCs w:val="22"/>
              </w:rPr>
              <w:t>a</w:t>
            </w:r>
            <w:r w:rsidRPr="00307499">
              <w:rPr>
                <w:sz w:val="22"/>
                <w:szCs w:val="22"/>
              </w:rPr>
              <w:t>, jo īpaši nozaru līmenī</w:t>
            </w:r>
            <w:r>
              <w:rPr>
                <w:sz w:val="22"/>
                <w:szCs w:val="22"/>
              </w:rPr>
              <w:t xml:space="preserve">, ko jau šobrīd paredz Darba likums kā sociālo partneru autonomo funkciju, tomēr </w:t>
            </w:r>
            <w:r>
              <w:rPr>
                <w:sz w:val="22"/>
                <w:szCs w:val="22"/>
              </w:rPr>
              <w:t>3.</w:t>
            </w:r>
            <w:r>
              <w:rPr>
                <w:sz w:val="22"/>
                <w:szCs w:val="22"/>
              </w:rPr>
              <w:t>4.uzdevums netiek precizēts, bet tiek papildināta informācija pamatnostādņu 2.pielikuma 10.6.apakšsadaļā.</w:t>
            </w:r>
          </w:p>
          <w:p w14:paraId="7717C230" w14:textId="3DB46187" w:rsidR="009C7EF1" w:rsidRPr="008A2F02"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6581A738" w14:textId="77777777" w:rsidR="009C7EF1" w:rsidRPr="00307499" w:rsidRDefault="009C7EF1" w:rsidP="009C7EF1">
            <w:pPr>
              <w:rPr>
                <w:sz w:val="22"/>
                <w:szCs w:val="22"/>
                <w:lang w:eastAsia="en-US"/>
              </w:rPr>
            </w:pPr>
          </w:p>
        </w:tc>
      </w:tr>
      <w:tr w:rsidR="009C7EF1" w:rsidRPr="00307499" w14:paraId="256F42E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453D708" w14:textId="394EE68B" w:rsidR="009C7EF1" w:rsidRPr="00307499" w:rsidRDefault="009C7EF1" w:rsidP="009C7EF1">
            <w:pPr>
              <w:pStyle w:val="naisc"/>
              <w:spacing w:before="0" w:after="0"/>
              <w:rPr>
                <w:sz w:val="22"/>
                <w:szCs w:val="22"/>
              </w:rPr>
            </w:pPr>
            <w:r>
              <w:rPr>
                <w:sz w:val="22"/>
                <w:szCs w:val="22"/>
              </w:rPr>
              <w:lastRenderedPageBreak/>
              <w:t>1</w:t>
            </w:r>
            <w:r w:rsidR="003872E3">
              <w:rPr>
                <w:sz w:val="22"/>
                <w:szCs w:val="22"/>
              </w:rPr>
              <w:t>24</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F6D4710" w14:textId="06EED5EE" w:rsidR="009C7EF1" w:rsidRPr="00307499" w:rsidRDefault="009C7EF1" w:rsidP="009C7EF1">
            <w:pPr>
              <w:jc w:val="both"/>
              <w:rPr>
                <w:sz w:val="22"/>
                <w:szCs w:val="22"/>
              </w:rPr>
            </w:pPr>
            <w:r w:rsidRPr="00307499">
              <w:rPr>
                <w:sz w:val="22"/>
                <w:szCs w:val="22"/>
              </w:rPr>
              <w:t>10.6.sadala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7C00FF4" w14:textId="37163C2C"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LBAS</w:t>
            </w:r>
          </w:p>
          <w:p w14:paraId="1E4C2601" w14:textId="785F3BC1" w:rsidR="009C7EF1" w:rsidRPr="00307499" w:rsidRDefault="009C7EF1" w:rsidP="009C7EF1">
            <w:pPr>
              <w:tabs>
                <w:tab w:val="left" w:pos="720"/>
              </w:tabs>
              <w:contextualSpacing/>
              <w:jc w:val="both"/>
              <w:rPr>
                <w:b/>
                <w:sz w:val="22"/>
                <w:szCs w:val="22"/>
                <w:lang w:eastAsia="en-US"/>
              </w:rPr>
            </w:pPr>
            <w:r w:rsidRPr="00307499">
              <w:rPr>
                <w:sz w:val="22"/>
                <w:szCs w:val="22"/>
              </w:rPr>
              <w:t xml:space="preserve">Pamatnostādņu 2.pielikuma 10.6. </w:t>
            </w:r>
            <w:proofErr w:type="spellStart"/>
            <w:r w:rsidRPr="00307499">
              <w:rPr>
                <w:sz w:val="22"/>
                <w:szCs w:val="22"/>
              </w:rPr>
              <w:t>apakšsadaļā</w:t>
            </w:r>
            <w:proofErr w:type="spellEnd"/>
            <w:r w:rsidRPr="00307499">
              <w:rPr>
                <w:sz w:val="22"/>
                <w:szCs w:val="22"/>
              </w:rPr>
              <w:t xml:space="preserve"> ir ietverts apraksts par Eiropas Komisijas publicēto priekšlikumu direktīvai par adekvātu minimālo algu Eiropas Savienībā. Lūdzam aprakstu un nostāju par priekšlikumu atjaunot Latvijas valdības pozīcijai, kas tika apstiprināta Saeimas Eiropas lietu komisijā 2021.gadā.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0A7662E" w14:textId="77777777" w:rsidR="009C7EF1" w:rsidRDefault="009C7EF1" w:rsidP="009C7EF1">
            <w:pPr>
              <w:pStyle w:val="naisc"/>
              <w:spacing w:before="0" w:after="0"/>
              <w:rPr>
                <w:b/>
                <w:bCs/>
                <w:sz w:val="22"/>
                <w:szCs w:val="22"/>
              </w:rPr>
            </w:pPr>
            <w:r>
              <w:rPr>
                <w:b/>
                <w:bCs/>
                <w:sz w:val="22"/>
                <w:szCs w:val="22"/>
              </w:rPr>
              <w:t>Ņemts vērā</w:t>
            </w:r>
          </w:p>
          <w:p w14:paraId="6A5AAB22" w14:textId="02F6FBF0" w:rsidR="009C7EF1" w:rsidRPr="00507EE2"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33642F17" w14:textId="3D9E74E3" w:rsidR="009C7EF1" w:rsidRPr="00307499" w:rsidRDefault="009C7EF1" w:rsidP="009C7EF1">
            <w:pPr>
              <w:rPr>
                <w:sz w:val="22"/>
                <w:szCs w:val="22"/>
                <w:lang w:eastAsia="en-US"/>
              </w:rPr>
            </w:pPr>
            <w:r>
              <w:rPr>
                <w:sz w:val="22"/>
                <w:szCs w:val="22"/>
                <w:lang w:eastAsia="en-US"/>
              </w:rPr>
              <w:t>Skat. precizēto redakciju 10.6.sadaļā.</w:t>
            </w:r>
          </w:p>
        </w:tc>
      </w:tr>
      <w:tr w:rsidR="009C7EF1" w:rsidRPr="00307499" w14:paraId="28E3196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9DCBC5C" w14:textId="4D5AF2E4" w:rsidR="009C7EF1" w:rsidRPr="00307499" w:rsidRDefault="009C7EF1" w:rsidP="009C7EF1">
            <w:pPr>
              <w:pStyle w:val="naisc"/>
              <w:spacing w:before="0" w:after="0"/>
              <w:rPr>
                <w:sz w:val="22"/>
                <w:szCs w:val="22"/>
              </w:rPr>
            </w:pPr>
            <w:r>
              <w:rPr>
                <w:sz w:val="22"/>
                <w:szCs w:val="22"/>
              </w:rPr>
              <w:t>12</w:t>
            </w:r>
            <w:r w:rsidR="003872E3">
              <w:rPr>
                <w:sz w:val="22"/>
                <w:szCs w:val="22"/>
              </w:rPr>
              <w:t>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1E8A193" w14:textId="77777777" w:rsidR="009C7EF1" w:rsidRPr="00307499" w:rsidRDefault="009C7EF1" w:rsidP="009C7EF1">
            <w:pPr>
              <w:jc w:val="both"/>
              <w:rPr>
                <w:sz w:val="22"/>
                <w:szCs w:val="22"/>
              </w:rPr>
            </w:pPr>
            <w:r w:rsidRPr="00307499">
              <w:rPr>
                <w:sz w:val="22"/>
                <w:szCs w:val="22"/>
              </w:rPr>
              <w:t>10.6.sadaļa</w:t>
            </w:r>
          </w:p>
          <w:p w14:paraId="54331360" w14:textId="148B4B5D" w:rsidR="009C7EF1" w:rsidRPr="00307499" w:rsidRDefault="009C7EF1" w:rsidP="009C7EF1">
            <w:pPr>
              <w:jc w:val="both"/>
              <w:rPr>
                <w:sz w:val="22"/>
                <w:szCs w:val="22"/>
              </w:rPr>
            </w:pPr>
            <w:r w:rsidRPr="00307499">
              <w:rPr>
                <w:sz w:val="22"/>
                <w:szCs w:val="22"/>
              </w:rPr>
              <w:t xml:space="preserve">Latvijā, tāpat kā citās ES valstīs, sievietes, kas strādā algotu darbu, vidēji pelna mazāk nekā vīrieši (skat. 26.attēlu). </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18CF438"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LDDK</w:t>
            </w:r>
          </w:p>
          <w:p w14:paraId="6D79E42C"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 xml:space="preserve">LM piedāvātajā redakcijā. </w:t>
            </w:r>
          </w:p>
          <w:p w14:paraId="467B30AD" w14:textId="11B319D4" w:rsidR="009C7EF1" w:rsidRPr="00307499" w:rsidRDefault="009C7EF1" w:rsidP="009C7EF1">
            <w:pPr>
              <w:pStyle w:val="CommentText"/>
              <w:jc w:val="both"/>
              <w:rPr>
                <w:b/>
                <w:sz w:val="22"/>
                <w:szCs w:val="22"/>
                <w:lang w:eastAsia="en-US"/>
              </w:rPr>
            </w:pPr>
            <w:r w:rsidRPr="00307499">
              <w:rPr>
                <w:sz w:val="22"/>
                <w:szCs w:val="22"/>
              </w:rPr>
              <w:t>Pamatojums:</w:t>
            </w:r>
            <w:r w:rsidRPr="00307499">
              <w:rPr>
                <w:noProof/>
                <w:sz w:val="22"/>
                <w:szCs w:val="22"/>
              </w:rPr>
              <w:t xml:space="preserve">  </w:t>
            </w:r>
            <w:r w:rsidRPr="00307499">
              <w:rPr>
                <w:sz w:val="22"/>
                <w:szCs w:val="22"/>
              </w:rPr>
              <w:t xml:space="preserve">sievietes, kas strādā algotu darbu, vidēji nepelna mazāk nekā vīrieši. Teksts norāda uz individualizētu sakarību.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F073EC7" w14:textId="720D9E82" w:rsidR="009C7EF1" w:rsidRPr="00691AF5" w:rsidRDefault="009C7EF1" w:rsidP="009C7EF1">
            <w:pPr>
              <w:pStyle w:val="naisc"/>
              <w:spacing w:before="0" w:after="0"/>
              <w:jc w:val="both"/>
              <w:rPr>
                <w:bCs/>
                <w:sz w:val="22"/>
                <w:szCs w:val="22"/>
              </w:rPr>
            </w:pPr>
            <w:r w:rsidRPr="00691AF5">
              <w:rPr>
                <w:bCs/>
                <w:sz w:val="22"/>
                <w:szCs w:val="22"/>
              </w:rPr>
              <w:t>Nav skaidra komentāra būtība, lūdzu skat. 26.attēlu.</w:t>
            </w:r>
          </w:p>
        </w:tc>
        <w:tc>
          <w:tcPr>
            <w:tcW w:w="3253" w:type="dxa"/>
            <w:tcBorders>
              <w:top w:val="single" w:sz="4" w:space="0" w:color="auto"/>
              <w:left w:val="single" w:sz="4" w:space="0" w:color="auto"/>
              <w:bottom w:val="single" w:sz="4" w:space="0" w:color="auto"/>
            </w:tcBorders>
            <w:shd w:val="clear" w:color="auto" w:fill="auto"/>
          </w:tcPr>
          <w:p w14:paraId="540041A4" w14:textId="77777777" w:rsidR="009C7EF1" w:rsidRPr="00307499" w:rsidRDefault="009C7EF1" w:rsidP="009C7EF1">
            <w:pPr>
              <w:rPr>
                <w:sz w:val="22"/>
                <w:szCs w:val="22"/>
                <w:lang w:eastAsia="en-US"/>
              </w:rPr>
            </w:pPr>
          </w:p>
        </w:tc>
      </w:tr>
      <w:tr w:rsidR="009C7EF1" w:rsidRPr="00307499" w14:paraId="54C50E7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E9D7491" w14:textId="646F0D18" w:rsidR="009C7EF1" w:rsidRPr="00307499" w:rsidRDefault="009C7EF1" w:rsidP="009C7EF1">
            <w:pPr>
              <w:pStyle w:val="naisc"/>
              <w:spacing w:before="0" w:after="0"/>
              <w:rPr>
                <w:sz w:val="22"/>
                <w:szCs w:val="22"/>
              </w:rPr>
            </w:pPr>
            <w:r>
              <w:rPr>
                <w:sz w:val="22"/>
                <w:szCs w:val="22"/>
              </w:rPr>
              <w:t>12</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29A5CA0" w14:textId="77777777" w:rsidR="009C7EF1" w:rsidRPr="00307499" w:rsidRDefault="009C7EF1" w:rsidP="009C7EF1">
            <w:pPr>
              <w:jc w:val="both"/>
              <w:rPr>
                <w:sz w:val="22"/>
                <w:szCs w:val="22"/>
              </w:rPr>
            </w:pPr>
            <w:r w:rsidRPr="00307499">
              <w:rPr>
                <w:sz w:val="22"/>
                <w:szCs w:val="22"/>
              </w:rPr>
              <w:t>10.6.sadaļa</w:t>
            </w:r>
          </w:p>
          <w:p w14:paraId="66E0407D" w14:textId="77777777" w:rsidR="009C7EF1" w:rsidRPr="00307499" w:rsidRDefault="009C7EF1" w:rsidP="009C7EF1">
            <w:pPr>
              <w:jc w:val="both"/>
              <w:rPr>
                <w:color w:val="000000" w:themeColor="text1"/>
                <w:sz w:val="22"/>
                <w:szCs w:val="22"/>
              </w:rPr>
            </w:pPr>
            <w:r w:rsidRPr="00307499">
              <w:rPr>
                <w:sz w:val="22"/>
                <w:szCs w:val="22"/>
              </w:rPr>
              <w:t>Latvijā minimālā alga pēdējos 10 gados bijusi vidēji 40-44% līmenī no vidējās algas, un 2021.gadā, paaugstinot minimālo algu līdz 500 eiro, šis līmenis saglabātos.</w:t>
            </w:r>
            <w:bookmarkStart w:id="15" w:name="_Hlk13556291"/>
            <w:r w:rsidRPr="00307499">
              <w:rPr>
                <w:color w:val="000000" w:themeColor="text1"/>
                <w:sz w:val="22"/>
                <w:szCs w:val="22"/>
              </w:rPr>
              <w:t xml:space="preserve"> Ņemot vērā iepriekšminēto, joprojām minimālās algas apmērs valstī nav sasniedzis Eiropas Sociālās hartas 4.panta „Tiesības uz taisnīgu atalgojumu” 1.daļā noteikto „atzīt strādājošo tiesības uz </w:t>
            </w:r>
            <w:r w:rsidRPr="00307499">
              <w:rPr>
                <w:color w:val="000000" w:themeColor="text1"/>
                <w:sz w:val="22"/>
                <w:szCs w:val="22"/>
              </w:rPr>
              <w:lastRenderedPageBreak/>
              <w:t>atalgojumu, kas nodrošinātu tiem un to ģimenēm pienācīgus dzīves apstākļus”, kas pēc ekspertu aprēķiniem ir 66% no nacionālā ienākuma uz vienu iedzīvotāju vai 68% no nacionālās vidējās algas.</w:t>
            </w:r>
          </w:p>
          <w:bookmarkEnd w:id="15"/>
          <w:p w14:paraId="398DB884" w14:textId="40FFDBA7" w:rsidR="009C7EF1" w:rsidRPr="00307499" w:rsidRDefault="009C7EF1" w:rsidP="009C7EF1">
            <w:pPr>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4B516AB"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lastRenderedPageBreak/>
              <w:t>LDDK</w:t>
            </w:r>
          </w:p>
          <w:p w14:paraId="2C465248" w14:textId="77777777" w:rsidR="009C7EF1" w:rsidRPr="00307499" w:rsidRDefault="009C7EF1" w:rsidP="009C7EF1">
            <w:pPr>
              <w:pStyle w:val="CommentText"/>
              <w:rPr>
                <w:sz w:val="22"/>
                <w:szCs w:val="22"/>
              </w:rPr>
            </w:pPr>
            <w:r w:rsidRPr="00307499">
              <w:rPr>
                <w:sz w:val="22"/>
                <w:szCs w:val="22"/>
              </w:rPr>
              <w:t xml:space="preserve">LDDK iebilst pret šo </w:t>
            </w:r>
            <w:r w:rsidRPr="00307499">
              <w:rPr>
                <w:noProof/>
                <w:sz w:val="22"/>
                <w:szCs w:val="22"/>
              </w:rPr>
              <w:t xml:space="preserve">sadaļu </w:t>
            </w:r>
            <w:r w:rsidRPr="00307499">
              <w:rPr>
                <w:sz w:val="22"/>
                <w:szCs w:val="22"/>
              </w:rPr>
              <w:t xml:space="preserve">LM piedāvātajā redakcijā. </w:t>
            </w:r>
          </w:p>
          <w:p w14:paraId="20CF5126" w14:textId="77777777" w:rsidR="009C7EF1" w:rsidRPr="00307499" w:rsidRDefault="009C7EF1" w:rsidP="009C7EF1">
            <w:pPr>
              <w:pStyle w:val="CommentText"/>
              <w:jc w:val="both"/>
              <w:rPr>
                <w:color w:val="000000" w:themeColor="text1"/>
                <w:sz w:val="22"/>
                <w:szCs w:val="22"/>
              </w:rPr>
            </w:pPr>
            <w:r w:rsidRPr="00307499">
              <w:rPr>
                <w:sz w:val="22"/>
                <w:szCs w:val="22"/>
              </w:rPr>
              <w:t>Pamatojums:</w:t>
            </w:r>
            <w:r w:rsidRPr="00307499">
              <w:rPr>
                <w:noProof/>
                <w:sz w:val="22"/>
                <w:szCs w:val="22"/>
              </w:rPr>
              <w:t xml:space="preserve">  </w:t>
            </w:r>
            <w:r w:rsidRPr="00307499">
              <w:rPr>
                <w:color w:val="000000" w:themeColor="text1"/>
                <w:sz w:val="22"/>
                <w:szCs w:val="22"/>
              </w:rPr>
              <w:t xml:space="preserve">minimālās algas apmērs Latvijā tuvākajā nākotnē nesasniegs Eiropas Sociālās hartas 4.panta 1.daļā noteikto „atzīt strādājošo tiesības uz atalgojumu, kas nodrošinātu tiem un to ģimenēm pienācīgus dzīves apstākļus, kas pēc ekspertu aprēķiniem ir 66% no nacionālā ienākuma uz vienu iedzīvotāju”. </w:t>
            </w:r>
          </w:p>
          <w:p w14:paraId="4C68F319" w14:textId="77777777" w:rsidR="009C7EF1" w:rsidRPr="00307499" w:rsidRDefault="009C7EF1" w:rsidP="009C7EF1">
            <w:pPr>
              <w:pStyle w:val="CommentText"/>
              <w:numPr>
                <w:ilvl w:val="0"/>
                <w:numId w:val="23"/>
              </w:numPr>
              <w:ind w:left="0" w:firstLine="0"/>
              <w:jc w:val="both"/>
              <w:rPr>
                <w:sz w:val="22"/>
                <w:szCs w:val="22"/>
              </w:rPr>
            </w:pPr>
            <w:r w:rsidRPr="00307499">
              <w:rPr>
                <w:color w:val="000000" w:themeColor="text1"/>
                <w:sz w:val="22"/>
                <w:szCs w:val="22"/>
              </w:rPr>
              <w:t xml:space="preserve"> Darba tirgū pamatnosacījumus nosaka tirgus. Katrai personai darba tirgū ir tiesības izvēlēties to, kas atbilst tās kvalifikācijai un tās vajadzībām.</w:t>
            </w:r>
          </w:p>
          <w:p w14:paraId="0CEC71A1" w14:textId="28BF46C0" w:rsidR="009C7EF1" w:rsidRPr="00D67655" w:rsidRDefault="009C7EF1" w:rsidP="009C7EF1">
            <w:pPr>
              <w:pStyle w:val="CommentText"/>
              <w:numPr>
                <w:ilvl w:val="0"/>
                <w:numId w:val="23"/>
              </w:numPr>
              <w:ind w:left="-30" w:firstLine="0"/>
              <w:jc w:val="both"/>
              <w:rPr>
                <w:sz w:val="22"/>
                <w:szCs w:val="22"/>
              </w:rPr>
            </w:pPr>
            <w:r w:rsidRPr="00307499">
              <w:rPr>
                <w:sz w:val="22"/>
                <w:szCs w:val="22"/>
              </w:rPr>
              <w:t xml:space="preserve">  </w:t>
            </w:r>
            <w:r w:rsidRPr="00307499">
              <w:rPr>
                <w:color w:val="000000" w:themeColor="text1"/>
                <w:sz w:val="22"/>
                <w:szCs w:val="22"/>
              </w:rPr>
              <w:t xml:space="preserve">Kā var spriest no teksta, 4.panta 1.daļas tvērums ir arī ģimenes locekļi, kur </w:t>
            </w:r>
            <w:r w:rsidRPr="00307499">
              <w:rPr>
                <w:color w:val="000000" w:themeColor="text1"/>
                <w:sz w:val="22"/>
                <w:szCs w:val="22"/>
              </w:rPr>
              <w:lastRenderedPageBreak/>
              <w:t xml:space="preserve">katram ir </w:t>
            </w:r>
            <w:proofErr w:type="spellStart"/>
            <w:r w:rsidRPr="00307499">
              <w:rPr>
                <w:color w:val="000000" w:themeColor="text1"/>
                <w:sz w:val="22"/>
                <w:szCs w:val="22"/>
              </w:rPr>
              <w:t>nepiečiešami</w:t>
            </w:r>
            <w:proofErr w:type="spellEnd"/>
            <w:r w:rsidRPr="00307499">
              <w:rPr>
                <w:color w:val="000000" w:themeColor="text1"/>
                <w:sz w:val="22"/>
                <w:szCs w:val="22"/>
              </w:rPr>
              <w:t xml:space="preserve"> 68% no nacionālās vidējās algas. Tātad, personai ar 1 apgādājamo atalgojumam pienācīgus dzīves apstākļu nodrošināšanai ir nepieciešami pienācīgus 136% no nacionālās vidējās algas. Savukārt, ja apgādājamo ir vairāk, tad  summai jābūt vēl lielākai. No tā izriet, ka šī norma nav saistāma ar minimālo algu. Pretējā gadījumā minim</w:t>
            </w:r>
            <w:r w:rsidRPr="00307499">
              <w:rPr>
                <w:sz w:val="22"/>
                <w:szCs w:val="22"/>
              </w:rPr>
              <w:t>ālā</w:t>
            </w:r>
            <w:r w:rsidRPr="00307499">
              <w:rPr>
                <w:color w:val="000000" w:themeColor="text1"/>
                <w:sz w:val="22"/>
                <w:szCs w:val="22"/>
              </w:rPr>
              <w:t xml:space="preserve"> alga būtu jānosaka, ievērtējot apgādājamo personu skaitu, kas nemaz nav iespējams.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65E688F" w14:textId="77777777" w:rsidR="009C7EF1" w:rsidRDefault="009C7EF1" w:rsidP="009C7EF1">
            <w:pPr>
              <w:pStyle w:val="naisc"/>
              <w:spacing w:before="0" w:after="0"/>
              <w:rPr>
                <w:b/>
                <w:bCs/>
                <w:sz w:val="22"/>
                <w:szCs w:val="22"/>
              </w:rPr>
            </w:pPr>
            <w:r>
              <w:rPr>
                <w:b/>
                <w:bCs/>
                <w:sz w:val="22"/>
                <w:szCs w:val="22"/>
              </w:rPr>
              <w:lastRenderedPageBreak/>
              <w:t>Ņemts vērā</w:t>
            </w:r>
          </w:p>
          <w:p w14:paraId="65CFE083" w14:textId="582BE700" w:rsidR="009C7EF1" w:rsidRPr="006427FC"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72E4F62D" w14:textId="7EB5884E" w:rsidR="009C7EF1" w:rsidRPr="00307499" w:rsidRDefault="009C7EF1" w:rsidP="009C7EF1">
            <w:pPr>
              <w:rPr>
                <w:sz w:val="22"/>
                <w:szCs w:val="22"/>
                <w:lang w:eastAsia="en-US"/>
              </w:rPr>
            </w:pPr>
            <w:r>
              <w:rPr>
                <w:sz w:val="22"/>
                <w:szCs w:val="22"/>
                <w:lang w:eastAsia="en-US"/>
              </w:rPr>
              <w:t>Skat. precizēto redakciju 10.6.sadaļā.</w:t>
            </w:r>
          </w:p>
        </w:tc>
      </w:tr>
      <w:tr w:rsidR="009C7EF1" w:rsidRPr="00691AF5" w14:paraId="56E3E90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EF5F1C7" w14:textId="6E13A4A0" w:rsidR="009C7EF1" w:rsidRPr="00691AF5" w:rsidRDefault="009C7EF1" w:rsidP="009C7EF1">
            <w:pPr>
              <w:pStyle w:val="naisc"/>
              <w:spacing w:before="0" w:after="0"/>
              <w:rPr>
                <w:sz w:val="22"/>
                <w:szCs w:val="22"/>
              </w:rPr>
            </w:pPr>
            <w:r>
              <w:rPr>
                <w:sz w:val="22"/>
                <w:szCs w:val="22"/>
              </w:rPr>
              <w:t>12</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F8AFA14" w14:textId="77777777" w:rsidR="009C7EF1" w:rsidRPr="00691AF5" w:rsidRDefault="009C7EF1" w:rsidP="009C7EF1">
            <w:pPr>
              <w:jc w:val="both"/>
              <w:rPr>
                <w:sz w:val="22"/>
                <w:szCs w:val="22"/>
              </w:rPr>
            </w:pPr>
            <w:r w:rsidRPr="00691AF5">
              <w:rPr>
                <w:sz w:val="22"/>
                <w:szCs w:val="22"/>
              </w:rPr>
              <w:t>10.6.sadaļa</w:t>
            </w:r>
          </w:p>
          <w:p w14:paraId="41A8B2F9" w14:textId="77777777" w:rsidR="009C7EF1" w:rsidRPr="00691AF5" w:rsidRDefault="009C7EF1" w:rsidP="009C7EF1">
            <w:pPr>
              <w:ind w:right="-1"/>
              <w:jc w:val="both"/>
              <w:rPr>
                <w:color w:val="000000" w:themeColor="text1"/>
                <w:sz w:val="22"/>
                <w:szCs w:val="22"/>
              </w:rPr>
            </w:pPr>
            <w:r w:rsidRPr="00691AF5">
              <w:rPr>
                <w:color w:val="000000" w:themeColor="text1"/>
                <w:sz w:val="22"/>
                <w:szCs w:val="22"/>
              </w:rPr>
              <w:t>Minimālās algas pieaugums laika posmā no 2016.gada līdz 2019.gadam ir novērojams astoņās Austrumeiropas valstīs, vienīgi Latvijā 2019.gadā minimālā alga netika paaugstināta (skat. 31.tabulu).</w:t>
            </w:r>
          </w:p>
          <w:p w14:paraId="5C491AC9" w14:textId="4035EB26" w:rsidR="009C7EF1" w:rsidRPr="00691AF5" w:rsidRDefault="009C7EF1" w:rsidP="009C7EF1">
            <w:pPr>
              <w:jc w:val="both"/>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6C70F55" w14:textId="77777777" w:rsidR="009C7EF1" w:rsidRPr="00691AF5" w:rsidRDefault="009C7EF1" w:rsidP="009C7EF1">
            <w:pPr>
              <w:tabs>
                <w:tab w:val="left" w:pos="720"/>
              </w:tabs>
              <w:contextualSpacing/>
              <w:jc w:val="center"/>
              <w:rPr>
                <w:b/>
                <w:sz w:val="22"/>
                <w:szCs w:val="22"/>
                <w:lang w:eastAsia="en-US"/>
              </w:rPr>
            </w:pPr>
            <w:r w:rsidRPr="00691AF5">
              <w:rPr>
                <w:b/>
                <w:sz w:val="22"/>
                <w:szCs w:val="22"/>
                <w:lang w:eastAsia="en-US"/>
              </w:rPr>
              <w:t>LDDK</w:t>
            </w:r>
          </w:p>
          <w:p w14:paraId="59C6EEFD" w14:textId="77777777" w:rsidR="009C7EF1" w:rsidRPr="00691AF5" w:rsidRDefault="009C7EF1" w:rsidP="009C7EF1">
            <w:pPr>
              <w:pStyle w:val="CommentText"/>
              <w:rPr>
                <w:sz w:val="22"/>
                <w:szCs w:val="22"/>
              </w:rPr>
            </w:pPr>
            <w:r w:rsidRPr="00691AF5">
              <w:rPr>
                <w:sz w:val="22"/>
                <w:szCs w:val="22"/>
              </w:rPr>
              <w:t xml:space="preserve">LDDK iebilst pret šo </w:t>
            </w:r>
            <w:r w:rsidRPr="00691AF5">
              <w:rPr>
                <w:noProof/>
                <w:sz w:val="22"/>
                <w:szCs w:val="22"/>
              </w:rPr>
              <w:t xml:space="preserve">sadaļu </w:t>
            </w:r>
            <w:r w:rsidRPr="00691AF5">
              <w:rPr>
                <w:sz w:val="22"/>
                <w:szCs w:val="22"/>
              </w:rPr>
              <w:t xml:space="preserve">LM piedāvātajā redakcijā. </w:t>
            </w:r>
          </w:p>
          <w:p w14:paraId="78A7886D" w14:textId="57E874E9" w:rsidR="009C7EF1" w:rsidRPr="00691AF5" w:rsidRDefault="009C7EF1" w:rsidP="009C7EF1">
            <w:pPr>
              <w:pStyle w:val="ListParagraph"/>
              <w:numPr>
                <w:ilvl w:val="0"/>
                <w:numId w:val="37"/>
              </w:numPr>
              <w:spacing w:after="0" w:line="240" w:lineRule="auto"/>
              <w:ind w:left="0" w:firstLine="360"/>
              <w:jc w:val="both"/>
              <w:rPr>
                <w:rFonts w:ascii="Times New Roman" w:hAnsi="Times New Roman"/>
                <w:noProof/>
              </w:rPr>
            </w:pPr>
            <w:r w:rsidRPr="00691AF5">
              <w:rPr>
                <w:rFonts w:ascii="Times New Roman" w:hAnsi="Times New Roman"/>
              </w:rPr>
              <w:t>Pamatojums:</w:t>
            </w:r>
            <w:r w:rsidRPr="00691AF5">
              <w:rPr>
                <w:rFonts w:ascii="Times New Roman" w:hAnsi="Times New Roman"/>
                <w:noProof/>
              </w:rPr>
              <w:t xml:space="preserve">  Teikumā bez pārejas salīdzināti divi atšķirīgi periodi.</w:t>
            </w:r>
          </w:p>
          <w:p w14:paraId="5D859863" w14:textId="77777777" w:rsidR="009C7EF1" w:rsidRDefault="009C7EF1" w:rsidP="009C7EF1">
            <w:pPr>
              <w:pStyle w:val="CommentText"/>
              <w:rPr>
                <w:sz w:val="22"/>
                <w:szCs w:val="22"/>
              </w:rPr>
            </w:pPr>
          </w:p>
          <w:p w14:paraId="4E29AE11" w14:textId="5F807140" w:rsidR="009C7EF1" w:rsidRPr="00691AF5" w:rsidRDefault="009C7EF1" w:rsidP="009C7EF1">
            <w:pPr>
              <w:pStyle w:val="CommentText"/>
              <w:rPr>
                <w:sz w:val="22"/>
                <w:szCs w:val="22"/>
              </w:rPr>
            </w:pPr>
            <w:r w:rsidRPr="00691AF5">
              <w:rPr>
                <w:sz w:val="22"/>
                <w:szCs w:val="22"/>
              </w:rPr>
              <w:t xml:space="preserve">LDDK iebilst pret šo </w:t>
            </w:r>
            <w:r w:rsidRPr="00691AF5">
              <w:rPr>
                <w:noProof/>
                <w:sz w:val="22"/>
                <w:szCs w:val="22"/>
              </w:rPr>
              <w:t xml:space="preserve">tabulu bez papildus skaidrojuma. </w:t>
            </w:r>
          </w:p>
          <w:p w14:paraId="7B957366" w14:textId="68A77108" w:rsidR="009C7EF1" w:rsidRPr="00691AF5" w:rsidRDefault="009C7EF1" w:rsidP="009C7EF1">
            <w:pPr>
              <w:pStyle w:val="CommentText"/>
              <w:numPr>
                <w:ilvl w:val="0"/>
                <w:numId w:val="37"/>
              </w:numPr>
              <w:ind w:left="0" w:firstLine="360"/>
              <w:jc w:val="both"/>
              <w:rPr>
                <w:sz w:val="22"/>
                <w:szCs w:val="22"/>
              </w:rPr>
            </w:pPr>
            <w:r w:rsidRPr="00691AF5">
              <w:rPr>
                <w:sz w:val="22"/>
                <w:szCs w:val="22"/>
              </w:rPr>
              <w:t>Pamatojums:</w:t>
            </w:r>
            <w:r w:rsidRPr="00691AF5">
              <w:rPr>
                <w:noProof/>
                <w:sz w:val="22"/>
                <w:szCs w:val="22"/>
              </w:rPr>
              <w:t xml:space="preserve">  Tabulā nav informācijas par Lietuvā notikušo darba nodokļu reformu, kas nozīmē, ka tās dati nav salīdzināmi bez papildus skaidrojuma.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FA0BEBF" w14:textId="77777777" w:rsidR="009C7EF1" w:rsidRDefault="009C7EF1" w:rsidP="009C7EF1">
            <w:pPr>
              <w:pStyle w:val="naisc"/>
              <w:spacing w:before="0" w:after="0"/>
              <w:rPr>
                <w:b/>
                <w:bCs/>
                <w:sz w:val="22"/>
                <w:szCs w:val="22"/>
              </w:rPr>
            </w:pPr>
            <w:r>
              <w:rPr>
                <w:b/>
                <w:bCs/>
                <w:sz w:val="22"/>
                <w:szCs w:val="22"/>
              </w:rPr>
              <w:t>Daļēji ņemts vērā</w:t>
            </w:r>
          </w:p>
          <w:p w14:paraId="11220A32" w14:textId="77777777" w:rsidR="009C7EF1" w:rsidRDefault="009C7EF1" w:rsidP="009C7EF1">
            <w:pPr>
              <w:pStyle w:val="naisc"/>
              <w:spacing w:before="0" w:after="0"/>
              <w:jc w:val="both"/>
              <w:rPr>
                <w:sz w:val="22"/>
                <w:szCs w:val="22"/>
              </w:rPr>
            </w:pPr>
            <w:r w:rsidRPr="000234D8">
              <w:rPr>
                <w:bCs/>
                <w:sz w:val="22"/>
                <w:szCs w:val="22"/>
              </w:rPr>
              <w:t>1)</w:t>
            </w:r>
            <w:r w:rsidRPr="000234D8" w:rsidDel="000234D8">
              <w:rPr>
                <w:bCs/>
                <w:sz w:val="22"/>
                <w:szCs w:val="22"/>
              </w:rPr>
              <w:t xml:space="preserve"> </w:t>
            </w:r>
            <w:r>
              <w:rPr>
                <w:sz w:val="22"/>
                <w:szCs w:val="22"/>
              </w:rPr>
              <w:t xml:space="preserve"> P</w:t>
            </w:r>
            <w:r w:rsidRPr="00307499">
              <w:rPr>
                <w:sz w:val="22"/>
                <w:szCs w:val="22"/>
              </w:rPr>
              <w:t xml:space="preserve">amatnostādņu 2.pielikuma 10.6. </w:t>
            </w:r>
            <w:proofErr w:type="spellStart"/>
            <w:r w:rsidRPr="00307499">
              <w:rPr>
                <w:sz w:val="22"/>
                <w:szCs w:val="22"/>
              </w:rPr>
              <w:t>apakšsadaļā</w:t>
            </w:r>
            <w:proofErr w:type="spellEnd"/>
            <w:r>
              <w:rPr>
                <w:bCs/>
                <w:sz w:val="22"/>
                <w:szCs w:val="22"/>
              </w:rPr>
              <w:t xml:space="preserve"> precizēta informācija par salīdzināmiem periodiem</w:t>
            </w:r>
            <w:r>
              <w:rPr>
                <w:sz w:val="22"/>
                <w:szCs w:val="22"/>
              </w:rPr>
              <w:t>.</w:t>
            </w:r>
          </w:p>
          <w:p w14:paraId="2F78FCDA" w14:textId="56AEF60C" w:rsidR="009C7EF1" w:rsidRPr="00691AF5" w:rsidRDefault="009C7EF1" w:rsidP="009C7EF1">
            <w:pPr>
              <w:pStyle w:val="naisc"/>
              <w:spacing w:before="0" w:after="0"/>
              <w:jc w:val="both"/>
              <w:rPr>
                <w:bCs/>
                <w:sz w:val="22"/>
                <w:szCs w:val="22"/>
              </w:rPr>
            </w:pPr>
            <w:r w:rsidRPr="00691AF5">
              <w:rPr>
                <w:bCs/>
                <w:sz w:val="22"/>
                <w:szCs w:val="22"/>
              </w:rPr>
              <w:t>2)</w:t>
            </w:r>
            <w:r>
              <w:rPr>
                <w:bCs/>
                <w:sz w:val="22"/>
                <w:szCs w:val="22"/>
              </w:rPr>
              <w:t xml:space="preserve"> Kā norādīts informācijā par datu avotu- tas ir </w:t>
            </w:r>
            <w:proofErr w:type="spellStart"/>
            <w:r>
              <w:rPr>
                <w:bCs/>
                <w:sz w:val="22"/>
                <w:szCs w:val="22"/>
              </w:rPr>
              <w:t>Eurostat</w:t>
            </w:r>
            <w:proofErr w:type="spellEnd"/>
            <w:r>
              <w:rPr>
                <w:bCs/>
                <w:sz w:val="22"/>
                <w:szCs w:val="22"/>
              </w:rPr>
              <w:t xml:space="preserve">. Paļaujoties uz </w:t>
            </w:r>
            <w:r w:rsidRPr="00691AF5">
              <w:rPr>
                <w:bCs/>
                <w:sz w:val="22"/>
                <w:szCs w:val="22"/>
              </w:rPr>
              <w:t>Eiropas Savienības statistikas biroja kompetenci datu vākšanā, apkopošanā un publicēšanā, tai skaitā, starptautiskās salīdzināmības nodrošināšanā, kā arī vispārpieņemto praksi būtisku statistisku izmaiņu gadījumā sniegt norādi par pārtraukumiem datu sērijās un salīdzināmības perioda atbilstību, uzskatām, ka informācija ir atspoguļota korekti.</w:t>
            </w:r>
          </w:p>
        </w:tc>
        <w:tc>
          <w:tcPr>
            <w:tcW w:w="3253" w:type="dxa"/>
            <w:tcBorders>
              <w:top w:val="single" w:sz="4" w:space="0" w:color="auto"/>
              <w:left w:val="single" w:sz="4" w:space="0" w:color="auto"/>
              <w:bottom w:val="single" w:sz="4" w:space="0" w:color="auto"/>
            </w:tcBorders>
            <w:shd w:val="clear" w:color="auto" w:fill="auto"/>
          </w:tcPr>
          <w:p w14:paraId="4F890725" w14:textId="77777777" w:rsidR="009C7EF1" w:rsidRPr="00691AF5" w:rsidRDefault="009C7EF1" w:rsidP="009C7EF1">
            <w:pPr>
              <w:rPr>
                <w:sz w:val="22"/>
                <w:szCs w:val="22"/>
                <w:lang w:eastAsia="en-US"/>
              </w:rPr>
            </w:pPr>
          </w:p>
        </w:tc>
      </w:tr>
      <w:tr w:rsidR="009C7EF1" w:rsidRPr="00691AF5" w14:paraId="6CE6E43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6200248" w14:textId="3AABC64D" w:rsidR="009C7EF1" w:rsidRDefault="009C7EF1" w:rsidP="009C7EF1">
            <w:pPr>
              <w:pStyle w:val="naisc"/>
              <w:spacing w:before="0" w:after="0"/>
              <w:rPr>
                <w:sz w:val="22"/>
                <w:szCs w:val="22"/>
              </w:rPr>
            </w:pPr>
            <w:r>
              <w:rPr>
                <w:sz w:val="22"/>
                <w:szCs w:val="22"/>
              </w:rPr>
              <w:t>12</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70F952F" w14:textId="77777777" w:rsidR="009C7EF1" w:rsidRPr="00307499" w:rsidRDefault="009C7EF1" w:rsidP="009C7EF1">
            <w:pPr>
              <w:pStyle w:val="naisc"/>
              <w:spacing w:before="0" w:after="0"/>
              <w:jc w:val="left"/>
              <w:rPr>
                <w:sz w:val="22"/>
                <w:szCs w:val="22"/>
              </w:rPr>
            </w:pPr>
            <w:r w:rsidRPr="00307499">
              <w:rPr>
                <w:sz w:val="22"/>
                <w:szCs w:val="22"/>
              </w:rPr>
              <w:t>12.1.sadaļa, 175.lpp.</w:t>
            </w:r>
          </w:p>
          <w:p w14:paraId="35044B7D" w14:textId="6BDB08D5" w:rsidR="009C7EF1" w:rsidRPr="00691AF5" w:rsidRDefault="009C7EF1" w:rsidP="009C7EF1">
            <w:pPr>
              <w:jc w:val="both"/>
              <w:rPr>
                <w:sz w:val="22"/>
                <w:szCs w:val="22"/>
              </w:rPr>
            </w:pPr>
            <w:r w:rsidRPr="00307499">
              <w:rPr>
                <w:b/>
                <w:sz w:val="22"/>
                <w:szCs w:val="22"/>
              </w:rPr>
              <w:t>nepilnīga informācija</w:t>
            </w:r>
            <w:r w:rsidRPr="00307499">
              <w:rPr>
                <w:sz w:val="22"/>
                <w:szCs w:val="22"/>
              </w:rPr>
              <w:t xml:space="preserve"> par pašvaldību visu faktiski nodrošināto sociālo atbalstu un nenodrošināta visu pašvaldību sniegto sociālā atbalsta veidu uzskaite Sociālās sfēras procesu pārvaldības lietojumprogrammā SOPA. Iztrūkst pilnīga </w:t>
            </w:r>
            <w:r w:rsidRPr="00307499">
              <w:rPr>
                <w:sz w:val="22"/>
                <w:szCs w:val="22"/>
              </w:rPr>
              <w:lastRenderedPageBreak/>
              <w:t>un pareiza informācija par pašvaldību nodrošināto sociālu atbalstu un tam izlietoto finansējumu, jo pašvaldību sagatavotie valsts statistiskas pārskati un budžeta dati nemaz nav izmantojami, lai gūtu priekšstatu par pašvaldību faktisko nodrošināto sociālo atbalstu.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CEECEA3" w14:textId="77777777" w:rsidR="009C7EF1" w:rsidRPr="00307499" w:rsidRDefault="009C7EF1" w:rsidP="009C7EF1">
            <w:pPr>
              <w:tabs>
                <w:tab w:val="left" w:pos="720"/>
              </w:tabs>
              <w:contextualSpacing/>
              <w:jc w:val="center"/>
              <w:rPr>
                <w:b/>
                <w:sz w:val="22"/>
                <w:szCs w:val="22"/>
              </w:rPr>
            </w:pPr>
            <w:r w:rsidRPr="00307499">
              <w:rPr>
                <w:b/>
                <w:sz w:val="22"/>
                <w:szCs w:val="22"/>
              </w:rPr>
              <w:lastRenderedPageBreak/>
              <w:t>LPS</w:t>
            </w:r>
          </w:p>
          <w:p w14:paraId="00D0D142" w14:textId="007A156A" w:rsidR="009C7EF1" w:rsidRPr="00691AF5" w:rsidRDefault="009C7EF1" w:rsidP="009C7EF1">
            <w:pPr>
              <w:tabs>
                <w:tab w:val="left" w:pos="720"/>
              </w:tabs>
              <w:contextualSpacing/>
              <w:jc w:val="both"/>
              <w:rPr>
                <w:b/>
                <w:sz w:val="22"/>
                <w:szCs w:val="22"/>
                <w:lang w:eastAsia="en-US"/>
              </w:rPr>
            </w:pPr>
            <w:r w:rsidRPr="00307499">
              <w:rPr>
                <w:sz w:val="22"/>
                <w:szCs w:val="22"/>
              </w:rPr>
              <w:t>Uzskatām, ka šobrīd tiek sniegta pilna informācija SOPA par klientiem piešķirtajiem sociālajiem pabalstiem un pakalpojumiem, tajā skaitā arī pašvaldību nodrošinātajiem. Līdz ar to jau šobrīd ir iespējams gūt priekšstatu par pašvaldību faktiski nodrošināto sociālo atbalstu.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C221E81" w14:textId="4EE221C6" w:rsidR="009C7EF1" w:rsidRPr="009A47F1" w:rsidRDefault="009C7EF1" w:rsidP="009C7EF1">
            <w:pPr>
              <w:pStyle w:val="naisc"/>
              <w:spacing w:before="0" w:after="0"/>
              <w:jc w:val="both"/>
              <w:rPr>
                <w:b/>
                <w:sz w:val="22"/>
                <w:szCs w:val="22"/>
              </w:rPr>
            </w:pPr>
            <w:r w:rsidRPr="005C5D36">
              <w:rPr>
                <w:b/>
                <w:sz w:val="22"/>
                <w:szCs w:val="22"/>
              </w:rPr>
              <w:t xml:space="preserve">Panākta vienošanās 06.07.2021. saskaņošanas sanāksmē, ka </w:t>
            </w:r>
            <w:r>
              <w:rPr>
                <w:b/>
                <w:sz w:val="22"/>
                <w:szCs w:val="22"/>
              </w:rPr>
              <w:t>LPS</w:t>
            </w:r>
            <w:r w:rsidRPr="005C5D36">
              <w:rPr>
                <w:b/>
                <w:sz w:val="22"/>
                <w:szCs w:val="22"/>
              </w:rPr>
              <w:t xml:space="preserve"> saskaņo skaidrojumu</w:t>
            </w:r>
            <w:r>
              <w:rPr>
                <w:b/>
                <w:sz w:val="22"/>
                <w:szCs w:val="22"/>
              </w:rPr>
              <w:t xml:space="preserve"> </w:t>
            </w:r>
            <w:r w:rsidRPr="005C5D36">
              <w:rPr>
                <w:b/>
                <w:sz w:val="22"/>
                <w:szCs w:val="22"/>
              </w:rPr>
              <w:t>un iebildumu neuztur</w:t>
            </w:r>
          </w:p>
          <w:p w14:paraId="608C8205" w14:textId="77777777" w:rsidR="009C7EF1" w:rsidRDefault="009C7EF1" w:rsidP="009C7EF1">
            <w:pPr>
              <w:pStyle w:val="naisc"/>
              <w:spacing w:before="0" w:after="0"/>
              <w:jc w:val="both"/>
              <w:rPr>
                <w:bCs/>
                <w:sz w:val="22"/>
                <w:szCs w:val="22"/>
              </w:rPr>
            </w:pPr>
            <w:r>
              <w:rPr>
                <w:bCs/>
                <w:sz w:val="22"/>
                <w:szCs w:val="22"/>
              </w:rPr>
              <w:t>N</w:t>
            </w:r>
            <w:r w:rsidRPr="00753B9F">
              <w:rPr>
                <w:bCs/>
                <w:sz w:val="22"/>
                <w:szCs w:val="22"/>
              </w:rPr>
              <w:t xml:space="preserve">e visas pašvaldības lieto pilnu moduļu (lauku) klāstu, kas ir pieejams IS SOPA, tāpat nepieciešamā informācija tiek ievadīta nepilnīgi (piemēram sociālo pakalpojumu saņēmēji un šo pakalpojuma nodrošināšanai izlietotie līdzekļi). Jebkura informācijas sistēma laika gaitā ir </w:t>
            </w:r>
            <w:r w:rsidRPr="00753B9F">
              <w:rPr>
                <w:bCs/>
                <w:sz w:val="22"/>
                <w:szCs w:val="22"/>
              </w:rPr>
              <w:lastRenderedPageBreak/>
              <w:t>pilnveidojama atbilstoši aktuālajiem nepieciešamajiem datiem.</w:t>
            </w:r>
          </w:p>
          <w:p w14:paraId="0964D3A9" w14:textId="77777777" w:rsidR="009C7EF1" w:rsidRPr="00DA7CC5" w:rsidRDefault="009C7EF1" w:rsidP="009C7EF1">
            <w:pPr>
              <w:pStyle w:val="naisc"/>
              <w:spacing w:before="0" w:after="0"/>
              <w:jc w:val="both"/>
              <w:rPr>
                <w:bCs/>
                <w:sz w:val="22"/>
                <w:szCs w:val="22"/>
              </w:rPr>
            </w:pPr>
            <w:r w:rsidRPr="00DA7CC5">
              <w:rPr>
                <w:bCs/>
                <w:sz w:val="22"/>
                <w:szCs w:val="22"/>
              </w:rPr>
              <w:t xml:space="preserve">Valsts kontroles </w:t>
            </w:r>
            <w:r>
              <w:rPr>
                <w:bCs/>
                <w:sz w:val="22"/>
                <w:szCs w:val="22"/>
              </w:rPr>
              <w:t xml:space="preserve">2017. – 2018. gadā veiktajā </w:t>
            </w:r>
            <w:r w:rsidRPr="00DA7CC5">
              <w:rPr>
                <w:bCs/>
                <w:sz w:val="22"/>
                <w:szCs w:val="22"/>
              </w:rPr>
              <w:t>revīzij</w:t>
            </w:r>
            <w:r>
              <w:rPr>
                <w:bCs/>
                <w:sz w:val="22"/>
                <w:szCs w:val="22"/>
              </w:rPr>
              <w:t>ā</w:t>
            </w:r>
            <w:r w:rsidRPr="00DA7CC5">
              <w:rPr>
                <w:bCs/>
                <w:sz w:val="22"/>
                <w:szCs w:val="22"/>
              </w:rPr>
              <w:t xml:space="preserve"> “Vai valstī īstenotā sociālās iekļaušanas politika sasniedz tai izvirzītos mērķus nabadzības mazināšanas jomā?”</w:t>
            </w:r>
            <w:r>
              <w:rPr>
                <w:bCs/>
                <w:sz w:val="22"/>
                <w:szCs w:val="22"/>
              </w:rPr>
              <w:t xml:space="preserve"> (</w:t>
            </w:r>
            <w:hyperlink r:id="rId12" w:history="1">
              <w:r w:rsidRPr="007656F9">
                <w:rPr>
                  <w:rStyle w:val="Hyperlink"/>
                  <w:bCs/>
                  <w:sz w:val="22"/>
                  <w:szCs w:val="22"/>
                </w:rPr>
                <w:t>https://www.lrvk.gov.lv/lv/revizijas/revizijas/noslegtas-revizijas/vai-valsti-istenota-socialas-ieklausanas-politika-sasniedz-tai-izvirzitos-merkus-nabadzibas-mazinasanas-joma</w:t>
              </w:r>
            </w:hyperlink>
            <w:r>
              <w:rPr>
                <w:bCs/>
                <w:sz w:val="22"/>
                <w:szCs w:val="22"/>
              </w:rPr>
              <w:t>) konstatētie trūkumi (revīzijas ziņojuma 135. -136.lpp):</w:t>
            </w:r>
          </w:p>
          <w:p w14:paraId="7C18A5B3" w14:textId="77777777" w:rsidR="009C7EF1" w:rsidRDefault="009C7EF1" w:rsidP="009C7EF1">
            <w:pPr>
              <w:pStyle w:val="naisc"/>
              <w:numPr>
                <w:ilvl w:val="0"/>
                <w:numId w:val="39"/>
              </w:numPr>
              <w:spacing w:before="0" w:after="0"/>
              <w:ind w:left="0" w:firstLine="360"/>
              <w:jc w:val="both"/>
              <w:rPr>
                <w:bCs/>
                <w:sz w:val="22"/>
                <w:szCs w:val="22"/>
              </w:rPr>
            </w:pPr>
            <w:r>
              <w:rPr>
                <w:bCs/>
                <w:sz w:val="22"/>
                <w:szCs w:val="22"/>
              </w:rPr>
              <w:t>l</w:t>
            </w:r>
            <w:r w:rsidRPr="00DA7CC5">
              <w:rPr>
                <w:bCs/>
                <w:sz w:val="22"/>
                <w:szCs w:val="22"/>
              </w:rPr>
              <w:t>ai gan visām 119 pašvaldībām sociālo pabalstu uzskaitei ir pieejama Sociālās sfēras procesu pārvaldības lietojumprogramma SOPA, kuras viena no funkcijām ir arī pašvaldību valsts statistikas gada un mēneša pārskatu automātiskā ģenerēšana, revīzijā ir konstatēts, ka ne visas pašvaldības pārskatu ģenerēšanai izmanto SOPA funkcionalitāti vai arī izmanto to tikai daļēji, jo ne visi pašvaldības piešķirtie pabalsti, par kuriem informācija ir jānorāda valsts statistikas gada pārskatā, tiek uzskaitīti lietojumprogrammā SOPA. Tāpēc, sagatavojot pārskatus manuāli vai daļēji manuāli no vairākiem informācijas avotiem, valsts statistikas pārskatos netiek iekļauta pilna informācija</w:t>
            </w:r>
            <w:r>
              <w:rPr>
                <w:bCs/>
                <w:sz w:val="22"/>
                <w:szCs w:val="22"/>
              </w:rPr>
              <w:t>;</w:t>
            </w:r>
          </w:p>
          <w:p w14:paraId="5899C3C7" w14:textId="77777777" w:rsidR="009C7EF1" w:rsidRDefault="009C7EF1" w:rsidP="009C7EF1">
            <w:pPr>
              <w:pStyle w:val="naisc"/>
              <w:numPr>
                <w:ilvl w:val="0"/>
                <w:numId w:val="39"/>
              </w:numPr>
              <w:spacing w:before="0" w:after="0"/>
              <w:ind w:left="0" w:firstLine="360"/>
              <w:jc w:val="both"/>
              <w:rPr>
                <w:bCs/>
                <w:sz w:val="22"/>
                <w:szCs w:val="22"/>
              </w:rPr>
            </w:pPr>
            <w:r w:rsidRPr="00DA7CC5">
              <w:rPr>
                <w:bCs/>
                <w:sz w:val="22"/>
                <w:szCs w:val="22"/>
              </w:rPr>
              <w:t xml:space="preserve">pašvaldības nav izveidojušas SOPA kodu klasifikatoru atbilstoši sociālo pabalstu būtībai. Lai lietojumprogrammā SOPA varētu pareizi sagatavot valsts statistikas pārskatu, ir nepieciešams pareizi tos klasificēt atbilstoši saistošajos noteikumos paredzētajai pabalsta būtībai </w:t>
            </w:r>
            <w:r w:rsidRPr="00DA7CC5">
              <w:rPr>
                <w:bCs/>
                <w:sz w:val="22"/>
                <w:szCs w:val="22"/>
              </w:rPr>
              <w:lastRenderedPageBreak/>
              <w:t>(sociālās palīdzības pabalsts, pašvaldības brīvprātīgās iniciatīvas pabalsts u.c.), katram pabalstam piešķirot noteiktu valsts statistikas pārskata kodu SOPA izveidotajā kodu klasifikatorā</w:t>
            </w:r>
            <w:r>
              <w:rPr>
                <w:bCs/>
                <w:sz w:val="22"/>
                <w:szCs w:val="22"/>
              </w:rPr>
              <w:t>;</w:t>
            </w:r>
          </w:p>
          <w:p w14:paraId="65F87218" w14:textId="3BC6800B" w:rsidR="009C7EF1" w:rsidRPr="008C5CC9" w:rsidRDefault="009C7EF1" w:rsidP="009C7EF1">
            <w:pPr>
              <w:pStyle w:val="naisc"/>
              <w:numPr>
                <w:ilvl w:val="0"/>
                <w:numId w:val="39"/>
              </w:numPr>
              <w:spacing w:before="0" w:after="0"/>
              <w:ind w:left="0" w:firstLine="360"/>
              <w:jc w:val="both"/>
              <w:rPr>
                <w:bCs/>
                <w:sz w:val="22"/>
                <w:szCs w:val="22"/>
              </w:rPr>
            </w:pPr>
            <w:r w:rsidRPr="00234789">
              <w:rPr>
                <w:bCs/>
                <w:sz w:val="22"/>
                <w:szCs w:val="22"/>
              </w:rPr>
              <w:t>datu pareizību ietekmē arī tas, ka pašvaldībām nav izpratnes par to, kā grāmatvedībā un valsts statistikas pārskatos uzrādīt nodrošināto atbalstu</w:t>
            </w:r>
            <w:r>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073DE781" w14:textId="77777777" w:rsidR="009C7EF1" w:rsidRPr="00691AF5" w:rsidRDefault="009C7EF1" w:rsidP="009C7EF1">
            <w:pPr>
              <w:rPr>
                <w:sz w:val="22"/>
                <w:szCs w:val="22"/>
                <w:lang w:eastAsia="en-US"/>
              </w:rPr>
            </w:pPr>
          </w:p>
        </w:tc>
      </w:tr>
      <w:tr w:rsidR="009C7EF1" w:rsidRPr="00691AF5" w14:paraId="5E4C02D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193CEC90" w14:textId="2B28BF5F" w:rsidR="009C7EF1" w:rsidRDefault="009C7EF1" w:rsidP="009C7EF1">
            <w:pPr>
              <w:pStyle w:val="naisc"/>
              <w:spacing w:before="0" w:after="0"/>
              <w:rPr>
                <w:sz w:val="22"/>
                <w:szCs w:val="22"/>
              </w:rPr>
            </w:pPr>
            <w:r>
              <w:rPr>
                <w:sz w:val="22"/>
                <w:szCs w:val="22"/>
              </w:rPr>
              <w:lastRenderedPageBreak/>
              <w:t>12</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C3883DA" w14:textId="77777777" w:rsidR="009C7EF1" w:rsidRPr="00307499" w:rsidRDefault="009C7EF1" w:rsidP="009C7EF1">
            <w:pPr>
              <w:pStyle w:val="naisc"/>
              <w:spacing w:before="0" w:after="0"/>
              <w:jc w:val="left"/>
              <w:rPr>
                <w:sz w:val="22"/>
                <w:szCs w:val="22"/>
              </w:rPr>
            </w:pPr>
            <w:r w:rsidRPr="00307499">
              <w:rPr>
                <w:sz w:val="22"/>
                <w:szCs w:val="22"/>
              </w:rPr>
              <w:t>12.1.sadaļa, 175.lpp.</w:t>
            </w:r>
          </w:p>
          <w:p w14:paraId="514C1519" w14:textId="7F27398D" w:rsidR="009C7EF1" w:rsidRPr="00691AF5" w:rsidRDefault="009C7EF1" w:rsidP="009C7EF1">
            <w:pPr>
              <w:jc w:val="both"/>
              <w:rPr>
                <w:sz w:val="22"/>
                <w:szCs w:val="22"/>
              </w:rPr>
            </w:pPr>
            <w:r w:rsidRPr="00307499">
              <w:rPr>
                <w:b/>
                <w:sz w:val="22"/>
                <w:szCs w:val="22"/>
              </w:rPr>
              <w:t>nepilnīga informācija</w:t>
            </w:r>
            <w:r w:rsidRPr="00307499">
              <w:rPr>
                <w:sz w:val="22"/>
                <w:szCs w:val="22"/>
              </w:rPr>
              <w:t xml:space="preserve"> par pašvaldību visu faktiski nodrošināto sociālo atbalstu un nenodrošināta visu pašvaldību sniegto sociālā atbalsta veidu uzskaite Sociālās sfēras procesu pārvaldības lietojumprogrammā SOPA. Iztrūkst pilnīga un pareiza informācija par pašvaldību nodrošināto sociālu atbalstu un tam izlietoto finansējumu, jo pašvaldību sagatavotie valsts statistiskas pārskati un budžeta dati nemaz nav izmantojami, lai gūtu priekšstatu par pašvaldību faktisko nodrošināto sociālo</w:t>
            </w:r>
            <w:r>
              <w:rPr>
                <w:sz w:val="22"/>
                <w:szCs w:val="22"/>
              </w:rPr>
              <w:t xml:space="preserve"> atbalstu</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ED7E3FD" w14:textId="77777777" w:rsidR="009C7EF1" w:rsidRPr="00307499" w:rsidRDefault="009C7EF1" w:rsidP="009C7EF1">
            <w:pPr>
              <w:tabs>
                <w:tab w:val="left" w:pos="720"/>
              </w:tabs>
              <w:contextualSpacing/>
              <w:jc w:val="center"/>
              <w:rPr>
                <w:b/>
                <w:sz w:val="22"/>
                <w:szCs w:val="22"/>
              </w:rPr>
            </w:pPr>
            <w:r w:rsidRPr="00307499">
              <w:rPr>
                <w:b/>
                <w:sz w:val="22"/>
                <w:szCs w:val="22"/>
              </w:rPr>
              <w:t>L</w:t>
            </w:r>
            <w:r>
              <w:rPr>
                <w:b/>
                <w:sz w:val="22"/>
                <w:szCs w:val="22"/>
              </w:rPr>
              <w:t>LPA</w:t>
            </w:r>
          </w:p>
          <w:p w14:paraId="6ED2302E" w14:textId="5B522DDC" w:rsidR="009C7EF1" w:rsidRPr="00691AF5" w:rsidRDefault="009C7EF1" w:rsidP="009C7EF1">
            <w:pPr>
              <w:tabs>
                <w:tab w:val="left" w:pos="720"/>
              </w:tabs>
              <w:contextualSpacing/>
              <w:jc w:val="both"/>
              <w:rPr>
                <w:b/>
                <w:sz w:val="22"/>
                <w:szCs w:val="22"/>
                <w:lang w:eastAsia="en-US"/>
              </w:rPr>
            </w:pPr>
            <w:r w:rsidRPr="00307499">
              <w:rPr>
                <w:sz w:val="22"/>
                <w:szCs w:val="22"/>
              </w:rPr>
              <w:t>Uzskatām, ka šobrīd tiek sniegta pilna informācija SOPA par klientiem piešķirtajiem sociālajiem pabalstiem un pakalpojumiem, tajā skaitā arī pašvaldību nodrošinātajiem. Līdz ar to jau šobrīd ir iespējams gūt priekšstatu par pašvaldību faktiski nodrošināto sociālo atbalstu.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AB63FAA" w14:textId="36D52579" w:rsidR="009C7EF1" w:rsidRPr="008C5CC9" w:rsidRDefault="009C7EF1" w:rsidP="009C7EF1">
            <w:pPr>
              <w:pStyle w:val="naisc"/>
              <w:spacing w:before="0" w:after="0"/>
              <w:jc w:val="both"/>
              <w:rPr>
                <w:b/>
                <w:sz w:val="22"/>
                <w:szCs w:val="22"/>
              </w:rPr>
            </w:pPr>
            <w:r w:rsidRPr="005C5D36">
              <w:rPr>
                <w:b/>
                <w:sz w:val="22"/>
                <w:szCs w:val="22"/>
              </w:rPr>
              <w:t xml:space="preserve">Panākta vienošanās 06.07.2021. saskaņošanas sanāksmē, ka </w:t>
            </w:r>
            <w:r>
              <w:rPr>
                <w:b/>
                <w:sz w:val="22"/>
                <w:szCs w:val="22"/>
              </w:rPr>
              <w:t>LLPA</w:t>
            </w:r>
            <w:r w:rsidRPr="005C5D36">
              <w:rPr>
                <w:b/>
                <w:sz w:val="22"/>
                <w:szCs w:val="22"/>
              </w:rPr>
              <w:t xml:space="preserve"> saskaņo skaidrojumu</w:t>
            </w:r>
            <w:r>
              <w:rPr>
                <w:b/>
                <w:sz w:val="22"/>
                <w:szCs w:val="22"/>
              </w:rPr>
              <w:t xml:space="preserve"> </w:t>
            </w:r>
            <w:r w:rsidRPr="005C5D36">
              <w:rPr>
                <w:b/>
                <w:sz w:val="22"/>
                <w:szCs w:val="22"/>
              </w:rPr>
              <w:t>un iebildumu neuztur</w:t>
            </w:r>
          </w:p>
          <w:p w14:paraId="3CB5486E" w14:textId="77777777" w:rsidR="009C7EF1" w:rsidRDefault="009C7EF1" w:rsidP="009C7EF1">
            <w:pPr>
              <w:pStyle w:val="naisc"/>
              <w:spacing w:before="0" w:after="0"/>
              <w:jc w:val="both"/>
              <w:rPr>
                <w:bCs/>
                <w:sz w:val="22"/>
                <w:szCs w:val="22"/>
              </w:rPr>
            </w:pPr>
            <w:r>
              <w:rPr>
                <w:bCs/>
                <w:sz w:val="22"/>
                <w:szCs w:val="22"/>
              </w:rPr>
              <w:t>N</w:t>
            </w:r>
            <w:r w:rsidRPr="00753B9F">
              <w:rPr>
                <w:bCs/>
                <w:sz w:val="22"/>
                <w:szCs w:val="22"/>
              </w:rPr>
              <w:t>e visas pašvaldības lieto pilnu moduļu (lauku) klāstu, kas ir pieejams IS SOPA, tāpat nepieciešamā informācija tiek ievadīta nepilnīgi (piemēram sociālo pakalpojumu saņēmēji un šo pakalpojuma nodrošināšanai izlietotie līdzekļi). Jebkura informācijas sistēma laika gaitā ir pilnveidojama atbilstoši aktuālajiem nepieciešamajiem datiem.</w:t>
            </w:r>
          </w:p>
          <w:p w14:paraId="11A87E8D" w14:textId="77777777" w:rsidR="009C7EF1" w:rsidRPr="00DA7CC5" w:rsidRDefault="009C7EF1" w:rsidP="009C7EF1">
            <w:pPr>
              <w:pStyle w:val="naisc"/>
              <w:spacing w:before="0" w:after="0"/>
              <w:jc w:val="both"/>
              <w:rPr>
                <w:bCs/>
                <w:sz w:val="22"/>
                <w:szCs w:val="22"/>
              </w:rPr>
            </w:pPr>
            <w:r w:rsidRPr="00DA7CC5">
              <w:rPr>
                <w:bCs/>
                <w:sz w:val="22"/>
                <w:szCs w:val="22"/>
              </w:rPr>
              <w:t>Valsts kontroles 2017. – 2018. gadā veiktajā revīzijā “Vai valstī īstenotā sociālās iekļaušanas politika sasniedz tai izvirzītos mērķus nabadzības mazināšanas jomā?” (https://www.lrvk.gov.lv/lv/revizijas/revizijas/noslegtas-revizijas/vai-valsti-istenota-socialas-ieklausanas-politika-sasniedz-tai-izvirzitos-merkus-nabadzibas-mazinasanas-joma) konstatētie trūkumi (revīzijas ziņojuma 135. -136.lpp):</w:t>
            </w:r>
          </w:p>
          <w:p w14:paraId="080BB1DB" w14:textId="77777777" w:rsidR="009C7EF1" w:rsidRPr="00DA7CC5" w:rsidRDefault="009C7EF1" w:rsidP="009C7EF1">
            <w:pPr>
              <w:pStyle w:val="naisc"/>
              <w:spacing w:before="0" w:after="0"/>
              <w:jc w:val="both"/>
              <w:rPr>
                <w:bCs/>
                <w:sz w:val="22"/>
                <w:szCs w:val="22"/>
              </w:rPr>
            </w:pPr>
            <w:r w:rsidRPr="00DA7CC5">
              <w:rPr>
                <w:bCs/>
                <w:sz w:val="22"/>
                <w:szCs w:val="22"/>
              </w:rPr>
              <w:t>1)</w:t>
            </w:r>
            <w:r w:rsidRPr="00DA7CC5">
              <w:rPr>
                <w:bCs/>
                <w:sz w:val="22"/>
                <w:szCs w:val="22"/>
              </w:rPr>
              <w:tab/>
              <w:t xml:space="preserve">lai gan visām 119 pašvaldībām sociālo pabalstu uzskaitei ir pieejama Sociālās sfēras procesu pārvaldības lietojumprogramma SOPA, kuras viena no funkcijām ir arī pašvaldību valsts </w:t>
            </w:r>
            <w:r w:rsidRPr="00DA7CC5">
              <w:rPr>
                <w:bCs/>
                <w:sz w:val="22"/>
                <w:szCs w:val="22"/>
              </w:rPr>
              <w:lastRenderedPageBreak/>
              <w:t>statistikas gada un mēneša pārskatu automātiskā ģenerēšana, revīzijā ir konstatēts, ka ne visas pašvaldības pārskatu ģenerēšanai izmanto SOPA funkcionalitāti vai arī izmanto to tikai daļēji, jo ne visi pašvaldības piešķirtie pabalsti, par kuriem informācija ir jānorāda valsts statistikas gada pārskatā, tiek uzskaitīti lietojumprogrammā SOPA. Tāpēc, sagatavojot pārskatus manuāli vai daļēji manuāli no vairākiem informācijas avotiem, valsts statistikas pārskatos netiek iekļauta pilna informācija;</w:t>
            </w:r>
          </w:p>
          <w:p w14:paraId="43B2CEBD" w14:textId="77777777" w:rsidR="009C7EF1" w:rsidRPr="00DA7CC5" w:rsidRDefault="009C7EF1" w:rsidP="009C7EF1">
            <w:pPr>
              <w:pStyle w:val="naisc"/>
              <w:spacing w:before="0" w:after="0"/>
              <w:jc w:val="both"/>
              <w:rPr>
                <w:bCs/>
                <w:sz w:val="22"/>
                <w:szCs w:val="22"/>
              </w:rPr>
            </w:pPr>
            <w:r w:rsidRPr="00DA7CC5">
              <w:rPr>
                <w:bCs/>
                <w:sz w:val="22"/>
                <w:szCs w:val="22"/>
              </w:rPr>
              <w:t>2)</w:t>
            </w:r>
            <w:r w:rsidRPr="00DA7CC5">
              <w:rPr>
                <w:bCs/>
                <w:sz w:val="22"/>
                <w:szCs w:val="22"/>
              </w:rPr>
              <w:tab/>
              <w:t>pašvaldības nav izveidojušas SOPA kodu klasifikatoru atbilstoši sociālo pabalstu būtībai. Lai lietojumprogrammā SOPA varētu pareizi sagatavot valsts statistikas pārskatu, ir nepieciešams pareizi tos klasificēt atbilstoši saistošajos noteikumos paredzētajai pabalsta būtībai (sociālās palīdzības pabalsts, pašvaldības brīvprātīgās iniciatīvas pabalsts u.c.), katram pabalstam piešķirot noteiktu valsts statistikas pārskata kodu SOPA izveidotajā kodu klasifikatorā;</w:t>
            </w:r>
          </w:p>
          <w:p w14:paraId="108F3539" w14:textId="492AFF76" w:rsidR="009C7EF1" w:rsidRPr="008C5CC9" w:rsidRDefault="009C7EF1" w:rsidP="009C7EF1">
            <w:pPr>
              <w:pStyle w:val="naisc"/>
              <w:spacing w:before="0" w:after="0"/>
              <w:jc w:val="both"/>
              <w:rPr>
                <w:bCs/>
                <w:sz w:val="22"/>
                <w:szCs w:val="22"/>
              </w:rPr>
            </w:pPr>
            <w:r w:rsidRPr="00DA7CC5">
              <w:rPr>
                <w:bCs/>
                <w:sz w:val="22"/>
                <w:szCs w:val="22"/>
              </w:rPr>
              <w:t>3)</w:t>
            </w:r>
            <w:r w:rsidRPr="00DA7CC5">
              <w:rPr>
                <w:bCs/>
                <w:sz w:val="22"/>
                <w:szCs w:val="22"/>
              </w:rPr>
              <w:tab/>
              <w:t>datu pareizību ietekmē arī tas, ka pašvaldībām nav izpratnes par to, kā grāmatvedībā un valsts statistikas pārskatos uzrādīt nodrošināto atbalstu</w:t>
            </w:r>
          </w:p>
        </w:tc>
        <w:tc>
          <w:tcPr>
            <w:tcW w:w="3253" w:type="dxa"/>
            <w:tcBorders>
              <w:top w:val="single" w:sz="4" w:space="0" w:color="auto"/>
              <w:left w:val="single" w:sz="4" w:space="0" w:color="auto"/>
              <w:bottom w:val="single" w:sz="4" w:space="0" w:color="auto"/>
            </w:tcBorders>
            <w:shd w:val="clear" w:color="auto" w:fill="auto"/>
          </w:tcPr>
          <w:p w14:paraId="60F97D62" w14:textId="77777777" w:rsidR="009C7EF1" w:rsidRPr="00691AF5" w:rsidRDefault="009C7EF1" w:rsidP="009C7EF1">
            <w:pPr>
              <w:rPr>
                <w:sz w:val="22"/>
                <w:szCs w:val="22"/>
                <w:lang w:eastAsia="en-US"/>
              </w:rPr>
            </w:pPr>
          </w:p>
        </w:tc>
      </w:tr>
      <w:tr w:rsidR="009C7EF1" w:rsidRPr="00314044" w14:paraId="1E8720BB" w14:textId="77777777" w:rsidTr="002B1781">
        <w:tc>
          <w:tcPr>
            <w:tcW w:w="14444" w:type="dxa"/>
            <w:gridSpan w:val="5"/>
            <w:tcBorders>
              <w:left w:val="single" w:sz="6" w:space="0" w:color="000000" w:themeColor="text1"/>
              <w:bottom w:val="single" w:sz="4" w:space="0" w:color="auto"/>
            </w:tcBorders>
            <w:shd w:val="clear" w:color="auto" w:fill="auto"/>
          </w:tcPr>
          <w:p w14:paraId="35A88F1D" w14:textId="675B3D3E" w:rsidR="009C7EF1" w:rsidRPr="0027336A" w:rsidRDefault="009C7EF1" w:rsidP="009C7EF1">
            <w:pPr>
              <w:rPr>
                <w:b/>
                <w:lang w:eastAsia="en-US"/>
              </w:rPr>
            </w:pPr>
            <w:r w:rsidRPr="0027336A">
              <w:rPr>
                <w:b/>
                <w:lang w:eastAsia="en-US"/>
              </w:rPr>
              <w:t>Priekšlikumi</w:t>
            </w:r>
            <w:r>
              <w:rPr>
                <w:b/>
                <w:lang w:eastAsia="en-US"/>
              </w:rPr>
              <w:t>:</w:t>
            </w:r>
          </w:p>
        </w:tc>
      </w:tr>
      <w:tr w:rsidR="009C7EF1" w:rsidRPr="00307499" w14:paraId="1448599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E00D890" w14:textId="3B12D3B9" w:rsidR="009C7EF1" w:rsidRPr="00307499" w:rsidRDefault="009C7EF1" w:rsidP="009C7EF1">
            <w:pPr>
              <w:pStyle w:val="naisc"/>
              <w:spacing w:before="0" w:after="0"/>
              <w:rPr>
                <w:sz w:val="22"/>
                <w:szCs w:val="22"/>
              </w:rPr>
            </w:pPr>
            <w:r>
              <w:rPr>
                <w:sz w:val="22"/>
                <w:szCs w:val="22"/>
              </w:rPr>
              <w:t>1</w:t>
            </w:r>
            <w:r w:rsidR="003872E3">
              <w:rPr>
                <w:sz w:val="22"/>
                <w:szCs w:val="22"/>
              </w:rPr>
              <w:t>30</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180EC5F"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DFE6862"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KM</w:t>
            </w:r>
          </w:p>
          <w:p w14:paraId="39F8CD42" w14:textId="73F73078" w:rsidR="009C7EF1" w:rsidRPr="00307499" w:rsidRDefault="009C7EF1" w:rsidP="009C7EF1">
            <w:pPr>
              <w:tabs>
                <w:tab w:val="left" w:pos="720"/>
              </w:tabs>
              <w:contextualSpacing/>
              <w:jc w:val="both"/>
              <w:rPr>
                <w:sz w:val="22"/>
                <w:szCs w:val="22"/>
                <w:lang w:eastAsia="en-US"/>
              </w:rPr>
            </w:pPr>
            <w:r w:rsidRPr="00307499">
              <w:rPr>
                <w:sz w:val="22"/>
                <w:szCs w:val="22"/>
                <w:shd w:val="clear" w:color="auto" w:fill="FFFFFF"/>
              </w:rPr>
              <w:t xml:space="preserve">Aicinām izvērtēt iespēju papildināt Projekta 2.pielikuma 6.2.apakšnodaļu „Sociālo pakalpojumu nodrošināšana”, tajā ietverot informāciju par sociālās rehabilitācijas pasākumiem trešo valstu pilsoņiem, tostarp personām, kurām nepieciešama starptautiskā aizsardzība, gadījumos, ja tās cietušas no </w:t>
            </w:r>
            <w:r w:rsidRPr="00307499">
              <w:rPr>
                <w:sz w:val="22"/>
                <w:szCs w:val="22"/>
                <w:shd w:val="clear" w:color="auto" w:fill="FFFFFF"/>
              </w:rPr>
              <w:lastRenderedPageBreak/>
              <w:t>vardarbības, naida noziegumiem, piedzīvojušas psiholoģiski traumatiskus notikumus.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13D14E2" w14:textId="6E6561A9" w:rsidR="009C7EF1" w:rsidRPr="00AB1AFF" w:rsidRDefault="009C7EF1" w:rsidP="009C7EF1">
            <w:pPr>
              <w:jc w:val="center"/>
              <w:rPr>
                <w:b/>
                <w:sz w:val="22"/>
                <w:szCs w:val="22"/>
                <w:lang w:eastAsia="en-US"/>
              </w:rPr>
            </w:pPr>
            <w:r w:rsidRPr="00AB1AFF">
              <w:rPr>
                <w:b/>
                <w:sz w:val="22"/>
                <w:szCs w:val="22"/>
                <w:lang w:eastAsia="en-US"/>
              </w:rPr>
              <w:lastRenderedPageBreak/>
              <w:t>Daļēji ņemts vērā</w:t>
            </w:r>
          </w:p>
          <w:p w14:paraId="0B53B0A0" w14:textId="012DB31D" w:rsidR="009C7EF1" w:rsidRPr="002E3649" w:rsidRDefault="009C7EF1" w:rsidP="009C7EF1">
            <w:pPr>
              <w:jc w:val="both"/>
              <w:rPr>
                <w:sz w:val="22"/>
                <w:szCs w:val="22"/>
                <w:lang w:eastAsia="en-US"/>
              </w:rPr>
            </w:pPr>
            <w:r w:rsidRPr="002E3649">
              <w:rPr>
                <w:sz w:val="22"/>
                <w:szCs w:val="22"/>
                <w:lang w:eastAsia="en-US"/>
              </w:rPr>
              <w:t xml:space="preserve">Nav nepieciešams ietvert politikas plānošanas dokumentā, jo attiecīgi grozījumi jau sagatavoti un iekļauti LM sagatavotā SPSPL grozījumu projektā, kas šobrīd iesniegts Saeimā izskatīšanai. </w:t>
            </w:r>
          </w:p>
          <w:p w14:paraId="18E7212A" w14:textId="77777777" w:rsidR="009C7EF1" w:rsidRPr="00307499" w:rsidRDefault="009C7EF1" w:rsidP="009C7EF1">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75F006F8" w14:textId="77777777" w:rsidR="009C7EF1" w:rsidRPr="00307499" w:rsidRDefault="009C7EF1" w:rsidP="009C7EF1">
            <w:pPr>
              <w:rPr>
                <w:sz w:val="22"/>
                <w:szCs w:val="22"/>
                <w:lang w:eastAsia="en-US"/>
              </w:rPr>
            </w:pPr>
          </w:p>
        </w:tc>
      </w:tr>
      <w:tr w:rsidR="009C7EF1" w:rsidRPr="00307499" w14:paraId="6017E72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10D02F2" w14:textId="229C17C6" w:rsidR="009C7EF1" w:rsidRPr="00307499" w:rsidRDefault="009C7EF1" w:rsidP="009C7EF1">
            <w:pPr>
              <w:pStyle w:val="naisc"/>
              <w:spacing w:before="0" w:after="0"/>
              <w:rPr>
                <w:sz w:val="22"/>
                <w:szCs w:val="22"/>
              </w:rPr>
            </w:pPr>
            <w:r>
              <w:rPr>
                <w:sz w:val="22"/>
                <w:szCs w:val="22"/>
              </w:rPr>
              <w:t>1</w:t>
            </w:r>
            <w:r w:rsidR="003872E3">
              <w:rPr>
                <w:sz w:val="22"/>
                <w:szCs w:val="22"/>
              </w:rPr>
              <w:t>31</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B36A34D"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51BE8742"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KM</w:t>
            </w:r>
          </w:p>
          <w:p w14:paraId="2A23B351" w14:textId="5343D9AC" w:rsidR="009C7EF1" w:rsidRPr="00307499" w:rsidRDefault="009C7EF1" w:rsidP="009C7EF1">
            <w:pPr>
              <w:tabs>
                <w:tab w:val="left" w:pos="720"/>
              </w:tabs>
              <w:contextualSpacing/>
              <w:jc w:val="both"/>
              <w:rPr>
                <w:sz w:val="22"/>
                <w:szCs w:val="22"/>
                <w:lang w:eastAsia="en-US"/>
              </w:rPr>
            </w:pPr>
            <w:r w:rsidRPr="00307499">
              <w:rPr>
                <w:sz w:val="22"/>
                <w:szCs w:val="22"/>
                <w:shd w:val="clear" w:color="auto" w:fill="FFFFFF"/>
              </w:rPr>
              <w:t xml:space="preserve">Aicinām izvērtēt iespēju papildināt Projekta 2.pielikuma 9.nodaļā ,,Mazāk aizsargāto personu pieeja tiesiskumam” sniegto mērķa grupu uzskaitījumu, tajā ietverot arī </w:t>
            </w:r>
            <w:proofErr w:type="spellStart"/>
            <w:r w:rsidRPr="00307499">
              <w:rPr>
                <w:sz w:val="22"/>
                <w:szCs w:val="22"/>
                <w:shd w:val="clear" w:color="auto" w:fill="FFFFFF"/>
              </w:rPr>
              <w:t>romus</w:t>
            </w:r>
            <w:proofErr w:type="spellEnd"/>
            <w:r w:rsidRPr="00307499">
              <w:rPr>
                <w:sz w:val="22"/>
                <w:szCs w:val="22"/>
                <w:shd w:val="clear" w:color="auto" w:fill="FFFFFF"/>
              </w:rPr>
              <w:t>.</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DDA4FD9" w14:textId="77777777" w:rsidR="009C7EF1" w:rsidRDefault="009C7EF1" w:rsidP="009C7EF1">
            <w:pPr>
              <w:pStyle w:val="naisc"/>
              <w:spacing w:before="0" w:after="0"/>
              <w:rPr>
                <w:b/>
                <w:bCs/>
                <w:sz w:val="22"/>
                <w:szCs w:val="22"/>
              </w:rPr>
            </w:pPr>
            <w:r>
              <w:rPr>
                <w:b/>
                <w:bCs/>
                <w:sz w:val="22"/>
                <w:szCs w:val="22"/>
              </w:rPr>
              <w:t>Nav ņemts vērā</w:t>
            </w:r>
          </w:p>
          <w:p w14:paraId="36A2F07C" w14:textId="153B249B" w:rsidR="009C7EF1" w:rsidRPr="00307499" w:rsidRDefault="009C7EF1" w:rsidP="009C7EF1">
            <w:pPr>
              <w:pStyle w:val="naisc"/>
              <w:spacing w:before="0" w:after="0"/>
              <w:jc w:val="both"/>
              <w:rPr>
                <w:b/>
                <w:bCs/>
                <w:sz w:val="22"/>
                <w:szCs w:val="22"/>
              </w:rPr>
            </w:pPr>
            <w:r>
              <w:rPr>
                <w:sz w:val="22"/>
                <w:szCs w:val="22"/>
                <w:lang w:eastAsia="en-US"/>
              </w:rPr>
              <w:t xml:space="preserve">Tieslietu ministrija paskaidro, ka šobrīd pamatnostādnēs definētā mērķa grupa netiek definēta pēc tāda kritērija kā personas tautība, bet gan tiek noteikti kritēriji, kuri nav atkarīgi no tādiem apstākļiem, kurus persona pati nav varējusi un nevar ietekmēt. Proti mērķa grupā ietilpst tie sabiedrības pārstāvji, kuru materiālais un fiziskais stāvoklis ir tāds, kas norāda uz viņu ierobežotajām spējām aizstāvēt savas tiesības, proti, jebkurš sabiedrības pārstāvis, kuram konkrētā dzīves situācijā ir </w:t>
            </w:r>
            <w:r w:rsidRPr="00500AC9">
              <w:rPr>
                <w:sz w:val="22"/>
                <w:szCs w:val="22"/>
                <w:lang w:eastAsia="en-US"/>
              </w:rPr>
              <w:t>nepieciešams nodrošināt savlaicīgu pieeju tiesiskajiem instrumentiem savu tiesību un pienākumu realizācijai un aizstāvībai.</w:t>
            </w:r>
            <w:r>
              <w:rPr>
                <w:sz w:val="22"/>
                <w:szCs w:val="22"/>
                <w:lang w:eastAsia="en-US"/>
              </w:rPr>
              <w:t xml:space="preserve">  Līdz ar ko nebūtu korekti šajā mērķa grupā iekļaut </w:t>
            </w:r>
            <w:proofErr w:type="spellStart"/>
            <w:r>
              <w:rPr>
                <w:sz w:val="22"/>
                <w:szCs w:val="22"/>
                <w:lang w:eastAsia="en-US"/>
              </w:rPr>
              <w:t>romus</w:t>
            </w:r>
            <w:proofErr w:type="spellEnd"/>
            <w:r>
              <w:rPr>
                <w:sz w:val="22"/>
                <w:szCs w:val="22"/>
                <w:lang w:eastAsia="en-US"/>
              </w:rPr>
              <w:t xml:space="preserve">, jo ne visu </w:t>
            </w:r>
            <w:proofErr w:type="spellStart"/>
            <w:r>
              <w:rPr>
                <w:sz w:val="22"/>
                <w:szCs w:val="22"/>
                <w:lang w:eastAsia="en-US"/>
              </w:rPr>
              <w:t>romu</w:t>
            </w:r>
            <w:proofErr w:type="spellEnd"/>
            <w:r>
              <w:rPr>
                <w:sz w:val="22"/>
                <w:szCs w:val="22"/>
                <w:lang w:eastAsia="en-US"/>
              </w:rPr>
              <w:t xml:space="preserve"> materiālais un fiziskais stāvoklis ir tāds, kura dēļ persona tiek uzskatīta par mazāk aizsargātu. Līdz ar ko paskaidrojam, ka </w:t>
            </w:r>
            <w:proofErr w:type="spellStart"/>
            <w:r>
              <w:rPr>
                <w:sz w:val="22"/>
                <w:szCs w:val="22"/>
                <w:lang w:eastAsia="en-US"/>
              </w:rPr>
              <w:t>romi</w:t>
            </w:r>
            <w:proofErr w:type="spellEnd"/>
            <w:r>
              <w:rPr>
                <w:sz w:val="22"/>
                <w:szCs w:val="22"/>
                <w:lang w:eastAsia="en-US"/>
              </w:rPr>
              <w:t xml:space="preserve">, kuru materiālais un fiziskais stāvoklis atbilst mērķa grupai, ir šo pamatnostādņu virziena tvērumā un netiek no tā izslēgti tautības kritērija dēļ. </w:t>
            </w:r>
            <w:r w:rsidRPr="00E078F7">
              <w:rPr>
                <w:sz w:val="22"/>
                <w:szCs w:val="22"/>
                <w:lang w:eastAsia="en-US"/>
              </w:rPr>
              <w:t xml:space="preserve"> </w:t>
            </w:r>
          </w:p>
        </w:tc>
        <w:tc>
          <w:tcPr>
            <w:tcW w:w="3253" w:type="dxa"/>
            <w:tcBorders>
              <w:top w:val="single" w:sz="4" w:space="0" w:color="auto"/>
              <w:left w:val="single" w:sz="4" w:space="0" w:color="auto"/>
              <w:bottom w:val="single" w:sz="4" w:space="0" w:color="auto"/>
            </w:tcBorders>
            <w:shd w:val="clear" w:color="auto" w:fill="auto"/>
          </w:tcPr>
          <w:p w14:paraId="23F09885" w14:textId="77777777" w:rsidR="009C7EF1" w:rsidRPr="00307499" w:rsidRDefault="009C7EF1" w:rsidP="009C7EF1">
            <w:pPr>
              <w:rPr>
                <w:sz w:val="22"/>
                <w:szCs w:val="22"/>
                <w:lang w:eastAsia="en-US"/>
              </w:rPr>
            </w:pPr>
          </w:p>
        </w:tc>
      </w:tr>
      <w:tr w:rsidR="009C7EF1" w:rsidRPr="00307499" w14:paraId="245E047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99ED283" w14:textId="50D00DD3" w:rsidR="009C7EF1" w:rsidRPr="00307499" w:rsidRDefault="009C7EF1" w:rsidP="009C7EF1">
            <w:pPr>
              <w:pStyle w:val="naisc"/>
              <w:spacing w:before="0" w:after="0"/>
              <w:rPr>
                <w:sz w:val="22"/>
                <w:szCs w:val="22"/>
              </w:rPr>
            </w:pPr>
            <w:r>
              <w:rPr>
                <w:sz w:val="22"/>
                <w:szCs w:val="22"/>
              </w:rPr>
              <w:t>1</w:t>
            </w:r>
            <w:r w:rsidR="003872E3">
              <w:rPr>
                <w:sz w:val="22"/>
                <w:szCs w:val="22"/>
              </w:rPr>
              <w:t>32</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CFED7DC"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41087CF" w14:textId="77777777" w:rsidR="009C7EF1" w:rsidRPr="00307499" w:rsidRDefault="009C7EF1" w:rsidP="009C7EF1">
            <w:pPr>
              <w:tabs>
                <w:tab w:val="left" w:pos="720"/>
              </w:tabs>
              <w:contextualSpacing/>
              <w:jc w:val="center"/>
              <w:rPr>
                <w:b/>
                <w:sz w:val="22"/>
                <w:szCs w:val="22"/>
                <w:lang w:eastAsia="en-US"/>
              </w:rPr>
            </w:pPr>
            <w:r w:rsidRPr="00307499">
              <w:rPr>
                <w:b/>
                <w:sz w:val="22"/>
                <w:szCs w:val="22"/>
                <w:lang w:eastAsia="en-US"/>
              </w:rPr>
              <w:t>KM</w:t>
            </w:r>
          </w:p>
          <w:p w14:paraId="37ABFEE5" w14:textId="07A07FF0" w:rsidR="009C7EF1" w:rsidRPr="00307499" w:rsidRDefault="009C7EF1" w:rsidP="009C7EF1">
            <w:pPr>
              <w:tabs>
                <w:tab w:val="left" w:pos="720"/>
              </w:tabs>
              <w:contextualSpacing/>
              <w:jc w:val="both"/>
              <w:rPr>
                <w:sz w:val="22"/>
                <w:szCs w:val="22"/>
                <w:lang w:eastAsia="en-US"/>
              </w:rPr>
            </w:pPr>
            <w:r w:rsidRPr="00307499">
              <w:rPr>
                <w:sz w:val="22"/>
                <w:szCs w:val="22"/>
                <w:shd w:val="clear" w:color="auto" w:fill="FFFFFF"/>
              </w:rPr>
              <w:t>Aicinām izvērtēt iespēju papildināt Projekta 2.pielikuma 10.nodaļu „Darba tirgus”, pievēršot uzmanību sieviešu, kas ir trešo valstu pilsones vai personas, kurām nepieciešama starptautiskā aizsardzība, nodarbinātības veicināšanai.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33DCBFE" w14:textId="77777777" w:rsidR="009C7EF1" w:rsidRDefault="009C7EF1" w:rsidP="009C7EF1">
            <w:pPr>
              <w:pStyle w:val="naisc"/>
              <w:spacing w:before="0" w:after="0"/>
              <w:rPr>
                <w:b/>
                <w:bCs/>
                <w:sz w:val="22"/>
                <w:szCs w:val="22"/>
              </w:rPr>
            </w:pPr>
            <w:r>
              <w:rPr>
                <w:b/>
                <w:bCs/>
                <w:sz w:val="22"/>
                <w:szCs w:val="22"/>
              </w:rPr>
              <w:t>Nav ņemts vērā</w:t>
            </w:r>
          </w:p>
          <w:p w14:paraId="5C5E6737" w14:textId="09034419" w:rsidR="009C7EF1" w:rsidRPr="001930EB" w:rsidRDefault="009C7EF1" w:rsidP="009C7EF1">
            <w:pPr>
              <w:pStyle w:val="naisc"/>
              <w:spacing w:before="0" w:after="0"/>
              <w:jc w:val="both"/>
              <w:rPr>
                <w:bCs/>
                <w:sz w:val="22"/>
                <w:szCs w:val="22"/>
              </w:rPr>
            </w:pPr>
            <w:r>
              <w:rPr>
                <w:bCs/>
                <w:sz w:val="22"/>
                <w:szCs w:val="22"/>
              </w:rPr>
              <w:t xml:space="preserve">Personu iesaiste aktīvajos nodarbinātības pasākumos notiek saskaņā ar individuālo darba meklēšanas plānu, kur primāri tiek ņemts vērā bezdarbnieka profils un piemērotākie aktīvās darba tirgus politikas pasākumi, kas tiek piedāvāti secībā, kas var sekmēt maksimāli efektīvāko atbalstu un iespējami ātrāku iekļaušanos darba tirgū. Sastādot individuālo darba </w:t>
            </w:r>
            <w:r>
              <w:rPr>
                <w:bCs/>
                <w:sz w:val="22"/>
                <w:szCs w:val="22"/>
              </w:rPr>
              <w:lastRenderedPageBreak/>
              <w:t xml:space="preserve">meklēšanas plānu, tiek ņemta vērā arī noteiktas mērķa grupas specifika, tai skaitā, starptautiskās aizsardzības statuss, tādējādi piedāvājot tādus pakalpojumus kā valsts valodas apguve u.c. Ņemot vērā iepriekš minēto, atsevišķu grupu izdalīšana, arī dzimumu griezumā, nebūtu nepieciešama, jo atbalsta apjoms tiek noteikts atkarībā no personas vajadzībām un piemērotākajiem pasākumiem.      </w:t>
            </w:r>
          </w:p>
        </w:tc>
        <w:tc>
          <w:tcPr>
            <w:tcW w:w="3253" w:type="dxa"/>
            <w:tcBorders>
              <w:top w:val="single" w:sz="4" w:space="0" w:color="auto"/>
              <w:left w:val="single" w:sz="4" w:space="0" w:color="auto"/>
              <w:bottom w:val="single" w:sz="4" w:space="0" w:color="auto"/>
            </w:tcBorders>
            <w:shd w:val="clear" w:color="auto" w:fill="auto"/>
          </w:tcPr>
          <w:p w14:paraId="2CAA8285" w14:textId="77777777" w:rsidR="009C7EF1" w:rsidRPr="00307499" w:rsidRDefault="009C7EF1" w:rsidP="009C7EF1">
            <w:pPr>
              <w:rPr>
                <w:sz w:val="22"/>
                <w:szCs w:val="22"/>
                <w:lang w:eastAsia="en-US"/>
              </w:rPr>
            </w:pPr>
          </w:p>
        </w:tc>
      </w:tr>
      <w:tr w:rsidR="009C7EF1" w:rsidRPr="00307499" w14:paraId="59F61E9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A41E971" w14:textId="00B6D88F" w:rsidR="009C7EF1" w:rsidRPr="00307499" w:rsidRDefault="009C7EF1" w:rsidP="009C7EF1">
            <w:pPr>
              <w:pStyle w:val="naisc"/>
              <w:spacing w:before="0" w:after="0"/>
              <w:rPr>
                <w:sz w:val="22"/>
                <w:szCs w:val="22"/>
              </w:rPr>
            </w:pPr>
            <w:r>
              <w:rPr>
                <w:sz w:val="22"/>
                <w:szCs w:val="22"/>
              </w:rPr>
              <w:t>1</w:t>
            </w:r>
            <w:r w:rsidR="003872E3">
              <w:rPr>
                <w:sz w:val="22"/>
                <w:szCs w:val="22"/>
              </w:rPr>
              <w:t>33</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DA5595D"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2148D7D" w14:textId="77777777" w:rsidR="009C7EF1" w:rsidRPr="0041226F" w:rsidRDefault="009C7EF1" w:rsidP="009C7EF1">
            <w:pPr>
              <w:tabs>
                <w:tab w:val="left" w:pos="720"/>
              </w:tabs>
              <w:contextualSpacing/>
              <w:jc w:val="center"/>
              <w:rPr>
                <w:b/>
                <w:sz w:val="22"/>
                <w:szCs w:val="22"/>
                <w:lang w:eastAsia="en-US"/>
              </w:rPr>
            </w:pPr>
            <w:r w:rsidRPr="0041226F">
              <w:rPr>
                <w:b/>
                <w:sz w:val="22"/>
                <w:szCs w:val="22"/>
                <w:lang w:eastAsia="en-US"/>
              </w:rPr>
              <w:t>IZM</w:t>
            </w:r>
          </w:p>
          <w:p w14:paraId="6B61F8EF" w14:textId="029183ED" w:rsidR="009C7EF1" w:rsidRPr="00D841A0" w:rsidRDefault="009C7EF1" w:rsidP="009C7EF1">
            <w:pPr>
              <w:jc w:val="both"/>
              <w:rPr>
                <w:color w:val="000000"/>
                <w:sz w:val="22"/>
                <w:szCs w:val="22"/>
              </w:rPr>
            </w:pPr>
            <w:r w:rsidRPr="00307499">
              <w:rPr>
                <w:color w:val="000000"/>
                <w:sz w:val="22"/>
                <w:szCs w:val="22"/>
              </w:rPr>
              <w:t xml:space="preserve">Pamatnostādņu projekta 2. pielikuma “Esošās situācijas raksturojums un galvenie izaicinājumi” </w:t>
            </w:r>
            <w:proofErr w:type="spellStart"/>
            <w:r w:rsidRPr="00307499">
              <w:rPr>
                <w:color w:val="000000"/>
                <w:sz w:val="22"/>
                <w:szCs w:val="22"/>
              </w:rPr>
              <w:t>apakšsadaļu</w:t>
            </w:r>
            <w:proofErr w:type="spellEnd"/>
            <w:r w:rsidRPr="00307499">
              <w:rPr>
                <w:color w:val="000000"/>
                <w:sz w:val="22"/>
                <w:szCs w:val="22"/>
              </w:rPr>
              <w:t xml:space="preserve"> “10.1.4. Jauniešu bezdarbs”, norādot bezdarba līmeni vecuma grupā 15-24 gadi salīdzinājumā ar bezda</w:t>
            </w:r>
            <w:r>
              <w:rPr>
                <w:color w:val="000000"/>
                <w:sz w:val="22"/>
                <w:szCs w:val="22"/>
              </w:rPr>
              <w:t>rba līmeni citās vecuma grupās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68BE228" w14:textId="3CE51043" w:rsidR="009C7EF1" w:rsidRDefault="009C7EF1" w:rsidP="009C7EF1">
            <w:pPr>
              <w:pStyle w:val="naisc"/>
              <w:spacing w:before="0" w:after="0"/>
              <w:rPr>
                <w:b/>
                <w:bCs/>
                <w:sz w:val="22"/>
                <w:szCs w:val="22"/>
              </w:rPr>
            </w:pPr>
            <w:r>
              <w:rPr>
                <w:b/>
                <w:bCs/>
                <w:sz w:val="22"/>
                <w:szCs w:val="22"/>
              </w:rPr>
              <w:t>Ņemts vērā</w:t>
            </w:r>
          </w:p>
          <w:p w14:paraId="2897D2D9" w14:textId="18D30B04" w:rsidR="009C7EF1" w:rsidRPr="00A17880" w:rsidRDefault="009C7EF1" w:rsidP="009C7EF1">
            <w:pPr>
              <w:pStyle w:val="naisc"/>
              <w:spacing w:before="0" w:after="0"/>
              <w:jc w:val="both"/>
              <w:rPr>
                <w:bCs/>
                <w:sz w:val="22"/>
                <w:szCs w:val="22"/>
              </w:rPr>
            </w:pPr>
          </w:p>
        </w:tc>
        <w:tc>
          <w:tcPr>
            <w:tcW w:w="3253" w:type="dxa"/>
            <w:tcBorders>
              <w:top w:val="single" w:sz="4" w:space="0" w:color="auto"/>
              <w:left w:val="single" w:sz="4" w:space="0" w:color="auto"/>
              <w:bottom w:val="single" w:sz="4" w:space="0" w:color="auto"/>
            </w:tcBorders>
            <w:shd w:val="clear" w:color="auto" w:fill="auto"/>
          </w:tcPr>
          <w:p w14:paraId="6380A991" w14:textId="46DC9F2B" w:rsidR="009C7EF1" w:rsidRPr="00307499" w:rsidRDefault="009C7EF1" w:rsidP="009C7EF1">
            <w:pPr>
              <w:rPr>
                <w:sz w:val="22"/>
                <w:szCs w:val="22"/>
                <w:lang w:eastAsia="en-US"/>
              </w:rPr>
            </w:pPr>
            <w:r>
              <w:rPr>
                <w:sz w:val="22"/>
                <w:szCs w:val="22"/>
                <w:lang w:eastAsia="en-US"/>
              </w:rPr>
              <w:t>Skat. precizēto redakciju 10.1.4.sadaļā.</w:t>
            </w:r>
          </w:p>
        </w:tc>
      </w:tr>
      <w:tr w:rsidR="009C7EF1" w:rsidRPr="00307499" w14:paraId="0F5F0B7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75A9DB5" w14:textId="33CBDDC6" w:rsidR="009C7EF1" w:rsidRPr="00307499" w:rsidRDefault="009C7EF1" w:rsidP="009C7EF1">
            <w:pPr>
              <w:pStyle w:val="naisc"/>
              <w:spacing w:before="0" w:after="0"/>
              <w:rPr>
                <w:sz w:val="22"/>
                <w:szCs w:val="22"/>
              </w:rPr>
            </w:pPr>
            <w:r>
              <w:rPr>
                <w:sz w:val="22"/>
                <w:szCs w:val="22"/>
              </w:rPr>
              <w:t>1</w:t>
            </w:r>
            <w:r w:rsidR="003872E3">
              <w:rPr>
                <w:sz w:val="22"/>
                <w:szCs w:val="22"/>
              </w:rPr>
              <w:t>34</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A6111F4"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162B8CC" w14:textId="01CC1DEA" w:rsidR="009C7EF1" w:rsidRPr="0041226F" w:rsidRDefault="009C7EF1" w:rsidP="009C7EF1">
            <w:pPr>
              <w:jc w:val="center"/>
              <w:rPr>
                <w:b/>
                <w:color w:val="000000"/>
                <w:sz w:val="22"/>
                <w:szCs w:val="22"/>
              </w:rPr>
            </w:pPr>
            <w:r w:rsidRPr="0041226F">
              <w:rPr>
                <w:b/>
                <w:color w:val="000000"/>
                <w:sz w:val="22"/>
                <w:szCs w:val="22"/>
              </w:rPr>
              <w:t>IZM</w:t>
            </w:r>
          </w:p>
          <w:p w14:paraId="08FA9862" w14:textId="10822F48" w:rsidR="009C7EF1" w:rsidRPr="00D841A0" w:rsidRDefault="009C7EF1" w:rsidP="009C7EF1">
            <w:pPr>
              <w:jc w:val="both"/>
              <w:rPr>
                <w:color w:val="000000"/>
                <w:sz w:val="22"/>
                <w:szCs w:val="22"/>
              </w:rPr>
            </w:pPr>
            <w:bookmarkStart w:id="16" w:name="_Hlk74948136"/>
            <w:r w:rsidRPr="00307499">
              <w:rPr>
                <w:color w:val="000000"/>
                <w:sz w:val="22"/>
                <w:szCs w:val="22"/>
              </w:rPr>
              <w:t>Uzsvērt caur neformālās izglītības aktivitāšu un iesaisti brīvprātīgajā darbā apgūstamo prasmju nozīmi jauniešu sagatavotībā darba tirgum, t.sk. brīvprātīga darba kā pirmās darba pieredzes nozīmi jaunieš</w:t>
            </w:r>
            <w:r>
              <w:rPr>
                <w:color w:val="000000"/>
                <w:sz w:val="22"/>
                <w:szCs w:val="22"/>
              </w:rPr>
              <w:t>u karjeras ceļā. </w:t>
            </w:r>
            <w:bookmarkEnd w:id="16"/>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C25C9B6" w14:textId="050557C7" w:rsidR="009C7EF1" w:rsidRDefault="009C7EF1" w:rsidP="009C7EF1">
            <w:pPr>
              <w:pStyle w:val="naisc"/>
              <w:spacing w:before="0" w:after="0"/>
              <w:rPr>
                <w:b/>
                <w:bCs/>
                <w:sz w:val="22"/>
                <w:szCs w:val="22"/>
              </w:rPr>
            </w:pPr>
            <w:r>
              <w:rPr>
                <w:b/>
                <w:bCs/>
                <w:sz w:val="22"/>
                <w:szCs w:val="22"/>
              </w:rPr>
              <w:t>Ņemts vērā</w:t>
            </w:r>
          </w:p>
          <w:p w14:paraId="10B499CF" w14:textId="3850C402" w:rsidR="009C7EF1" w:rsidRPr="00307499" w:rsidRDefault="009C7EF1" w:rsidP="009C7EF1">
            <w:pPr>
              <w:pStyle w:val="naisc"/>
              <w:spacing w:before="0" w:after="0"/>
              <w:jc w:val="both"/>
              <w:rPr>
                <w:b/>
                <w:bCs/>
                <w:sz w:val="22"/>
                <w:szCs w:val="22"/>
              </w:rPr>
            </w:pPr>
          </w:p>
        </w:tc>
        <w:tc>
          <w:tcPr>
            <w:tcW w:w="3253" w:type="dxa"/>
            <w:tcBorders>
              <w:top w:val="single" w:sz="4" w:space="0" w:color="auto"/>
              <w:left w:val="single" w:sz="4" w:space="0" w:color="auto"/>
              <w:bottom w:val="single" w:sz="4" w:space="0" w:color="auto"/>
            </w:tcBorders>
            <w:shd w:val="clear" w:color="auto" w:fill="auto"/>
          </w:tcPr>
          <w:p w14:paraId="7B7D4222" w14:textId="6C9AFE8D" w:rsidR="009C7EF1" w:rsidRPr="00307499" w:rsidRDefault="009C7EF1" w:rsidP="009C7EF1">
            <w:pPr>
              <w:rPr>
                <w:sz w:val="22"/>
                <w:szCs w:val="22"/>
                <w:lang w:eastAsia="en-US"/>
              </w:rPr>
            </w:pPr>
            <w:r>
              <w:rPr>
                <w:sz w:val="22"/>
                <w:szCs w:val="22"/>
                <w:lang w:eastAsia="en-US"/>
              </w:rPr>
              <w:t>Skat. precizēto redakciju 10.1.4.sadaļā.</w:t>
            </w:r>
          </w:p>
        </w:tc>
      </w:tr>
      <w:tr w:rsidR="009C7EF1" w:rsidRPr="00307499" w14:paraId="00DF019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A308A72" w14:textId="59ED493A" w:rsidR="009C7EF1" w:rsidRPr="00307499" w:rsidRDefault="009C7EF1" w:rsidP="009C7EF1">
            <w:pPr>
              <w:pStyle w:val="naisc"/>
              <w:spacing w:before="0" w:after="0"/>
              <w:rPr>
                <w:sz w:val="22"/>
                <w:szCs w:val="22"/>
              </w:rPr>
            </w:pPr>
            <w:r>
              <w:rPr>
                <w:sz w:val="22"/>
                <w:szCs w:val="22"/>
              </w:rPr>
              <w:t>13</w:t>
            </w:r>
            <w:r w:rsidR="003872E3">
              <w:rPr>
                <w:sz w:val="22"/>
                <w:szCs w:val="22"/>
              </w:rPr>
              <w:t>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33C257C"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CAC630D" w14:textId="66AB8373" w:rsidR="009C7EF1" w:rsidRPr="00491BC2" w:rsidRDefault="009C7EF1" w:rsidP="009C7EF1">
            <w:pPr>
              <w:widowControl w:val="0"/>
              <w:jc w:val="center"/>
              <w:rPr>
                <w:b/>
                <w:sz w:val="22"/>
                <w:szCs w:val="22"/>
              </w:rPr>
            </w:pPr>
            <w:r w:rsidRPr="00491BC2">
              <w:rPr>
                <w:b/>
                <w:sz w:val="22"/>
                <w:szCs w:val="22"/>
              </w:rPr>
              <w:t>EM</w:t>
            </w:r>
          </w:p>
          <w:p w14:paraId="2576D972" w14:textId="46FE5054" w:rsidR="009C7EF1" w:rsidRPr="00491BC2" w:rsidRDefault="009C7EF1" w:rsidP="009C7EF1">
            <w:pPr>
              <w:widowControl w:val="0"/>
              <w:jc w:val="both"/>
              <w:rPr>
                <w:sz w:val="22"/>
                <w:szCs w:val="22"/>
              </w:rPr>
            </w:pPr>
            <w:r w:rsidRPr="00307499">
              <w:rPr>
                <w:sz w:val="22"/>
                <w:szCs w:val="22"/>
              </w:rPr>
              <w:t xml:space="preserve">Lūdzam Pamatnostādņu projektā iestrādāt statistikas datu labojumus, kas pamatdokumentā norādīti </w:t>
            </w:r>
            <w:proofErr w:type="spellStart"/>
            <w:r w:rsidRPr="00307499">
              <w:rPr>
                <w:i/>
                <w:iCs/>
                <w:sz w:val="22"/>
                <w:szCs w:val="22"/>
              </w:rPr>
              <w:t>track</w:t>
            </w:r>
            <w:proofErr w:type="spellEnd"/>
            <w:r w:rsidRPr="00307499">
              <w:rPr>
                <w:i/>
                <w:iCs/>
                <w:sz w:val="22"/>
                <w:szCs w:val="22"/>
              </w:rPr>
              <w:t xml:space="preserve"> </w:t>
            </w:r>
            <w:proofErr w:type="spellStart"/>
            <w:r w:rsidRPr="00307499">
              <w:rPr>
                <w:i/>
                <w:iCs/>
                <w:sz w:val="22"/>
                <w:szCs w:val="22"/>
              </w:rPr>
              <w:t>changes</w:t>
            </w:r>
            <w:proofErr w:type="spellEnd"/>
            <w:r w:rsidRPr="00307499">
              <w:rPr>
                <w:sz w:val="22"/>
                <w:szCs w:val="22"/>
              </w:rPr>
              <w:t xml:space="preserve"> un komentāru r</w:t>
            </w:r>
            <w:r>
              <w:rPr>
                <w:sz w:val="22"/>
                <w:szCs w:val="22"/>
              </w:rPr>
              <w:t>ežīmā (skat. pievienoto datni).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B80A442" w14:textId="7D65E72E"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712A5A81" w14:textId="6AAA6B3D" w:rsidR="009C7EF1" w:rsidRPr="00307499" w:rsidRDefault="009C7EF1" w:rsidP="009C7EF1">
            <w:pPr>
              <w:rPr>
                <w:sz w:val="22"/>
                <w:szCs w:val="22"/>
                <w:lang w:eastAsia="en-US"/>
              </w:rPr>
            </w:pPr>
            <w:r>
              <w:rPr>
                <w:sz w:val="22"/>
                <w:szCs w:val="22"/>
                <w:lang w:eastAsia="en-US"/>
              </w:rPr>
              <w:t>Skat. 2.pielikumu.</w:t>
            </w:r>
          </w:p>
        </w:tc>
      </w:tr>
      <w:tr w:rsidR="00163697" w:rsidRPr="00307499" w14:paraId="6DC4427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E677F08" w14:textId="76BA075A" w:rsidR="00163697" w:rsidRDefault="003872E3" w:rsidP="009C7EF1">
            <w:pPr>
              <w:pStyle w:val="naisc"/>
              <w:spacing w:before="0" w:after="0"/>
              <w:rPr>
                <w:sz w:val="22"/>
                <w:szCs w:val="22"/>
              </w:rPr>
            </w:pPr>
            <w:r>
              <w:rPr>
                <w:sz w:val="22"/>
                <w:szCs w:val="22"/>
              </w:rPr>
              <w:t>136.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3813764" w14:textId="77777777" w:rsidR="00163697" w:rsidRPr="00307499" w:rsidRDefault="00163697"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CE8A2AC" w14:textId="77777777" w:rsidR="00163697" w:rsidRPr="00163697" w:rsidRDefault="00163697" w:rsidP="009C7EF1">
            <w:pPr>
              <w:widowControl w:val="0"/>
              <w:jc w:val="center"/>
              <w:rPr>
                <w:b/>
                <w:sz w:val="22"/>
                <w:szCs w:val="22"/>
              </w:rPr>
            </w:pPr>
            <w:r w:rsidRPr="00163697">
              <w:rPr>
                <w:b/>
                <w:sz w:val="22"/>
                <w:szCs w:val="22"/>
              </w:rPr>
              <w:t>IeM</w:t>
            </w:r>
          </w:p>
          <w:p w14:paraId="5F36B6F1" w14:textId="1C9FA610" w:rsidR="00163697" w:rsidRPr="00163697" w:rsidRDefault="00163697" w:rsidP="00163697">
            <w:pPr>
              <w:autoSpaceDE w:val="0"/>
              <w:autoSpaceDN w:val="0"/>
              <w:adjustRightInd w:val="0"/>
              <w:jc w:val="both"/>
              <w:rPr>
                <w:b/>
                <w:sz w:val="22"/>
                <w:szCs w:val="22"/>
              </w:rPr>
            </w:pPr>
            <w:r w:rsidRPr="00163697">
              <w:rPr>
                <w:sz w:val="22"/>
                <w:szCs w:val="22"/>
                <w:lang w:eastAsia="en-US"/>
              </w:rPr>
              <w:t>Projekta 2.pielikuma “Esošās situācijas raksturojums un galvenie izaicinājumi”</w:t>
            </w:r>
            <w:r>
              <w:rPr>
                <w:sz w:val="22"/>
                <w:szCs w:val="22"/>
                <w:lang w:eastAsia="en-US"/>
              </w:rPr>
              <w:t xml:space="preserve"> </w:t>
            </w:r>
            <w:r w:rsidRPr="00163697">
              <w:rPr>
                <w:sz w:val="22"/>
                <w:szCs w:val="22"/>
                <w:lang w:eastAsia="en-US"/>
              </w:rPr>
              <w:t>10.6.sadaļā “Darba samaksa un minimālā darba alga” konkretizēt, ka minimālā mēneša darba</w:t>
            </w:r>
            <w:r w:rsidRPr="00163697">
              <w:rPr>
                <w:sz w:val="22"/>
                <w:szCs w:val="22"/>
                <w:lang w:eastAsia="en-US"/>
              </w:rPr>
              <w:t xml:space="preserve"> </w:t>
            </w:r>
            <w:r w:rsidRPr="00163697">
              <w:rPr>
                <w:sz w:val="22"/>
                <w:szCs w:val="22"/>
                <w:lang w:eastAsia="en-US"/>
              </w:rPr>
              <w:t>alga no 2021. gada 1. janvāra ir noteikta 500 eiro apmērā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1151D8E" w14:textId="560EE00A" w:rsidR="00163697" w:rsidRDefault="00163697"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321BC0E8" w14:textId="77777777" w:rsidR="00163697" w:rsidRDefault="00163697" w:rsidP="009C7EF1">
            <w:pPr>
              <w:rPr>
                <w:sz w:val="22"/>
                <w:szCs w:val="22"/>
                <w:lang w:eastAsia="en-US"/>
              </w:rPr>
            </w:pPr>
          </w:p>
        </w:tc>
      </w:tr>
      <w:tr w:rsidR="009C7EF1" w:rsidRPr="00314044" w14:paraId="20F7AB74" w14:textId="77777777" w:rsidTr="00491BC2">
        <w:tc>
          <w:tcPr>
            <w:tcW w:w="14444" w:type="dxa"/>
            <w:gridSpan w:val="5"/>
            <w:tcBorders>
              <w:left w:val="single" w:sz="6" w:space="0" w:color="000000" w:themeColor="text1"/>
              <w:bottom w:val="single" w:sz="4" w:space="0" w:color="auto"/>
            </w:tcBorders>
            <w:shd w:val="clear" w:color="auto" w:fill="E7E6E6" w:themeFill="background2"/>
          </w:tcPr>
          <w:p w14:paraId="273114CC" w14:textId="49DCB48B" w:rsidR="009C7EF1" w:rsidRPr="0027336A" w:rsidRDefault="009C7EF1" w:rsidP="009C7EF1">
            <w:pPr>
              <w:jc w:val="center"/>
              <w:rPr>
                <w:b/>
                <w:lang w:eastAsia="en-US"/>
              </w:rPr>
            </w:pPr>
            <w:r w:rsidRPr="0027336A">
              <w:rPr>
                <w:b/>
                <w:lang w:eastAsia="en-US"/>
              </w:rPr>
              <w:t>3.pielikums</w:t>
            </w:r>
          </w:p>
        </w:tc>
      </w:tr>
      <w:tr w:rsidR="009C7EF1" w:rsidRPr="00307499" w14:paraId="293731B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7D71F80" w14:textId="28152F76" w:rsidR="009C7EF1" w:rsidRPr="00307499" w:rsidRDefault="009C7EF1" w:rsidP="009C7EF1">
            <w:pPr>
              <w:pStyle w:val="naisc"/>
              <w:spacing w:before="0" w:after="0"/>
              <w:rPr>
                <w:sz w:val="22"/>
                <w:szCs w:val="22"/>
              </w:rPr>
            </w:pPr>
            <w:r>
              <w:rPr>
                <w:sz w:val="22"/>
                <w:szCs w:val="22"/>
              </w:rPr>
              <w:t>13</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2E02DE4" w14:textId="29914CFF" w:rsidR="009C7EF1" w:rsidRPr="00307499" w:rsidRDefault="009C7EF1" w:rsidP="009C7EF1">
            <w:pPr>
              <w:pStyle w:val="naisc"/>
              <w:spacing w:before="0" w:after="0"/>
              <w:jc w:val="left"/>
              <w:rPr>
                <w:sz w:val="22"/>
                <w:szCs w:val="22"/>
              </w:rPr>
            </w:pPr>
            <w:r w:rsidRPr="00307499">
              <w:rPr>
                <w:sz w:val="22"/>
                <w:szCs w:val="22"/>
              </w:rPr>
              <w:t>4.tabula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23591B7" w14:textId="77777777" w:rsidR="009C7EF1" w:rsidRPr="00491BC2" w:rsidRDefault="009C7EF1" w:rsidP="009C7EF1">
            <w:pPr>
              <w:tabs>
                <w:tab w:val="left" w:pos="720"/>
              </w:tabs>
              <w:contextualSpacing/>
              <w:jc w:val="center"/>
              <w:rPr>
                <w:b/>
                <w:sz w:val="22"/>
                <w:szCs w:val="22"/>
                <w:lang w:eastAsia="en-US"/>
              </w:rPr>
            </w:pPr>
            <w:r w:rsidRPr="00491BC2">
              <w:rPr>
                <w:b/>
                <w:sz w:val="22"/>
                <w:szCs w:val="22"/>
                <w:lang w:eastAsia="en-US"/>
              </w:rPr>
              <w:t>FM</w:t>
            </w:r>
          </w:p>
          <w:p w14:paraId="4D4D6D1A" w14:textId="4C23F066" w:rsidR="009C7EF1" w:rsidRPr="00307499" w:rsidRDefault="009C7EF1" w:rsidP="009C7EF1">
            <w:pPr>
              <w:tabs>
                <w:tab w:val="left" w:pos="720"/>
              </w:tabs>
              <w:contextualSpacing/>
              <w:jc w:val="both"/>
              <w:rPr>
                <w:sz w:val="22"/>
                <w:szCs w:val="22"/>
                <w:lang w:eastAsia="en-US"/>
              </w:rPr>
            </w:pPr>
            <w:r w:rsidRPr="00307499">
              <w:rPr>
                <w:bCs/>
                <w:sz w:val="22"/>
                <w:szCs w:val="22"/>
              </w:rPr>
              <w:lastRenderedPageBreak/>
              <w:t xml:space="preserve">Lūdzam precizēt </w:t>
            </w:r>
            <w:r w:rsidRPr="00307499">
              <w:rPr>
                <w:sz w:val="22"/>
                <w:szCs w:val="22"/>
              </w:rPr>
              <w:t xml:space="preserve">Pamatnostādņu projekta 3.pielikuma “Statistiskie dati” (turpmāk – 3.pielikums) 4.tabulā “Valsts sociālās apdrošināšanas pabalsti un atlīdzības” (turpmāk – 4.tabula) norādīto no invaliditātes, maternitātes un slimības speciālā budžeta izlietoto finansējumu </w:t>
            </w:r>
            <w:r w:rsidRPr="00307499">
              <w:rPr>
                <w:i/>
                <w:iCs/>
                <w:sz w:val="22"/>
                <w:szCs w:val="22"/>
              </w:rPr>
              <w:t>vecāku pabalsta</w:t>
            </w:r>
            <w:r w:rsidRPr="00307499">
              <w:rPr>
                <w:sz w:val="22"/>
                <w:szCs w:val="22"/>
              </w:rPr>
              <w:t xml:space="preserve"> izmaksām 2014.gadā un </w:t>
            </w:r>
            <w:r w:rsidRPr="00307499">
              <w:rPr>
                <w:i/>
                <w:iCs/>
                <w:sz w:val="22"/>
                <w:szCs w:val="22"/>
              </w:rPr>
              <w:t>slimības pabalsta</w:t>
            </w:r>
            <w:r w:rsidRPr="00307499">
              <w:rPr>
                <w:sz w:val="22"/>
                <w:szCs w:val="22"/>
              </w:rPr>
              <w:t xml:space="preserve"> izmaksām 2019.gadā un 2020.gadā, kā arī norādīto no valsts pensiju speciālā budžeta izlietoto finansējumu </w:t>
            </w:r>
            <w:r w:rsidRPr="00307499">
              <w:rPr>
                <w:bCs/>
                <w:i/>
                <w:iCs/>
                <w:sz w:val="22"/>
                <w:szCs w:val="22"/>
              </w:rPr>
              <w:t>kaitējuma atlīdzības ČAES</w:t>
            </w:r>
            <w:r w:rsidRPr="00307499">
              <w:rPr>
                <w:i/>
                <w:iCs/>
                <w:sz w:val="22"/>
                <w:szCs w:val="22"/>
              </w:rPr>
              <w:t xml:space="preserve"> </w:t>
            </w:r>
            <w:r w:rsidRPr="00307499">
              <w:rPr>
                <w:bCs/>
                <w:i/>
                <w:iCs/>
                <w:sz w:val="22"/>
                <w:szCs w:val="22"/>
              </w:rPr>
              <w:t>avārijas rezultātā cietušajām personām</w:t>
            </w:r>
            <w:r w:rsidRPr="00307499">
              <w:rPr>
                <w:bCs/>
                <w:sz w:val="22"/>
                <w:szCs w:val="22"/>
              </w:rPr>
              <w:t xml:space="preserve"> izmaksām 2014.gadā,</w:t>
            </w:r>
            <w:r w:rsidRPr="00307499">
              <w:rPr>
                <w:sz w:val="22"/>
                <w:szCs w:val="22"/>
              </w:rPr>
              <w:t xml:space="preserve"> jo atbilstoši LM sniegtajiem izpildes datiem par valsts </w:t>
            </w:r>
            <w:r w:rsidRPr="00307499">
              <w:rPr>
                <w:sz w:val="22"/>
                <w:szCs w:val="22"/>
                <w:shd w:val="clear" w:color="auto" w:fill="FFFFFF"/>
              </w:rPr>
              <w:t xml:space="preserve">sociālās apdrošināšanas pabalstu/atlīdzību/pensiju izdevumiem </w:t>
            </w:r>
            <w:r w:rsidRPr="00307499">
              <w:rPr>
                <w:sz w:val="22"/>
                <w:szCs w:val="22"/>
              </w:rPr>
              <w:t xml:space="preserve">2014.gadā vecāku pabalsta izmaksām izlietots finansējums 70 877,4 tūkst. </w:t>
            </w:r>
            <w:proofErr w:type="spellStart"/>
            <w:r w:rsidRPr="00307499">
              <w:rPr>
                <w:i/>
                <w:iCs/>
                <w:sz w:val="22"/>
                <w:szCs w:val="22"/>
              </w:rPr>
              <w:t>euro</w:t>
            </w:r>
            <w:proofErr w:type="spellEnd"/>
            <w:r w:rsidRPr="00307499">
              <w:rPr>
                <w:sz w:val="22"/>
                <w:szCs w:val="22"/>
              </w:rPr>
              <w:t xml:space="preserve"> apmērā, 2019.gadā slimības pabalsta izmaksām izlietots finansējums 192 918,1 tūkst. </w:t>
            </w:r>
            <w:proofErr w:type="spellStart"/>
            <w:r w:rsidRPr="00307499">
              <w:rPr>
                <w:i/>
                <w:iCs/>
                <w:sz w:val="22"/>
                <w:szCs w:val="22"/>
              </w:rPr>
              <w:t>euro</w:t>
            </w:r>
            <w:proofErr w:type="spellEnd"/>
            <w:r w:rsidRPr="00307499">
              <w:rPr>
                <w:sz w:val="22"/>
                <w:szCs w:val="22"/>
              </w:rPr>
              <w:t xml:space="preserve"> apmērā, savukārt 2020.gadā – 233 342,0 tūkst. </w:t>
            </w:r>
            <w:proofErr w:type="spellStart"/>
            <w:r w:rsidRPr="00307499">
              <w:rPr>
                <w:i/>
                <w:iCs/>
                <w:sz w:val="22"/>
                <w:szCs w:val="22"/>
              </w:rPr>
              <w:t>euro</w:t>
            </w:r>
            <w:proofErr w:type="spellEnd"/>
            <w:r w:rsidRPr="00307499">
              <w:rPr>
                <w:sz w:val="22"/>
                <w:szCs w:val="22"/>
              </w:rPr>
              <w:t xml:space="preserve"> apmērā, </w:t>
            </w:r>
            <w:r w:rsidRPr="00307499">
              <w:rPr>
                <w:bCs/>
                <w:sz w:val="22"/>
                <w:szCs w:val="22"/>
              </w:rPr>
              <w:t>kā arī 2014.gadā kaitējuma atlīdzības ČAES</w:t>
            </w:r>
            <w:r w:rsidRPr="00307499">
              <w:rPr>
                <w:sz w:val="22"/>
                <w:szCs w:val="22"/>
              </w:rPr>
              <w:t xml:space="preserve"> </w:t>
            </w:r>
            <w:r w:rsidRPr="00307499">
              <w:rPr>
                <w:bCs/>
                <w:sz w:val="22"/>
                <w:szCs w:val="22"/>
              </w:rPr>
              <w:t xml:space="preserve">avārijas rezultātā cietušajām personām izmaksām izlietots finansējums 54,5 tūkst. </w:t>
            </w:r>
            <w:proofErr w:type="spellStart"/>
            <w:r w:rsidRPr="00307499">
              <w:rPr>
                <w:bCs/>
                <w:i/>
                <w:iCs/>
                <w:sz w:val="22"/>
                <w:szCs w:val="22"/>
              </w:rPr>
              <w:t>euro</w:t>
            </w:r>
            <w:proofErr w:type="spellEnd"/>
            <w:r w:rsidRPr="00307499">
              <w:rPr>
                <w:bCs/>
                <w:sz w:val="22"/>
                <w:szCs w:val="22"/>
              </w:rPr>
              <w:t xml:space="preserve"> apmērā.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E5F6027" w14:textId="3DD66B86" w:rsidR="009C7EF1" w:rsidRPr="00307499" w:rsidRDefault="009C7EF1" w:rsidP="009C7EF1">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1BF88C9D" w14:textId="7917630D" w:rsidR="009C7EF1" w:rsidRPr="00307499" w:rsidRDefault="009C7EF1" w:rsidP="009C7EF1">
            <w:pPr>
              <w:rPr>
                <w:sz w:val="22"/>
                <w:szCs w:val="22"/>
                <w:lang w:eastAsia="en-US"/>
              </w:rPr>
            </w:pPr>
            <w:r>
              <w:rPr>
                <w:sz w:val="22"/>
                <w:szCs w:val="22"/>
                <w:lang w:eastAsia="en-US"/>
              </w:rPr>
              <w:t>Skat. 4.tabulu</w:t>
            </w:r>
          </w:p>
        </w:tc>
      </w:tr>
      <w:tr w:rsidR="009C7EF1" w:rsidRPr="00307499" w14:paraId="0E7252B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1903EDC" w14:textId="2934B267" w:rsidR="009C7EF1" w:rsidRPr="00307499" w:rsidRDefault="009C7EF1" w:rsidP="009C7EF1">
            <w:pPr>
              <w:pStyle w:val="naisc"/>
              <w:spacing w:before="0" w:after="0"/>
              <w:rPr>
                <w:sz w:val="22"/>
                <w:szCs w:val="22"/>
              </w:rPr>
            </w:pPr>
            <w:r>
              <w:rPr>
                <w:sz w:val="22"/>
                <w:szCs w:val="22"/>
              </w:rPr>
              <w:t>13</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5C86E77" w14:textId="7284A61D" w:rsidR="009C7EF1" w:rsidRPr="00307499" w:rsidRDefault="009C7EF1" w:rsidP="009C7EF1">
            <w:pPr>
              <w:pStyle w:val="naisc"/>
              <w:spacing w:before="0" w:after="0"/>
              <w:jc w:val="left"/>
              <w:rPr>
                <w:sz w:val="22"/>
                <w:szCs w:val="22"/>
              </w:rPr>
            </w:pPr>
            <w:r w:rsidRPr="00307499">
              <w:rPr>
                <w:sz w:val="22"/>
                <w:szCs w:val="22"/>
              </w:rPr>
              <w:t>4.tabula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76E1B36"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15429E54" w14:textId="1616A9AE" w:rsidR="009C7EF1" w:rsidRPr="00307499" w:rsidRDefault="009C7EF1" w:rsidP="009C7EF1">
            <w:pPr>
              <w:tabs>
                <w:tab w:val="left" w:pos="720"/>
              </w:tabs>
              <w:contextualSpacing/>
              <w:jc w:val="both"/>
              <w:rPr>
                <w:sz w:val="22"/>
                <w:szCs w:val="22"/>
                <w:lang w:eastAsia="en-US"/>
              </w:rPr>
            </w:pPr>
            <w:r w:rsidRPr="00307499">
              <w:rPr>
                <w:sz w:val="22"/>
                <w:szCs w:val="22"/>
              </w:rPr>
              <w:t xml:space="preserve">Lūdzam precizēt Pamatnostādņu projekta 3.pielikuma 4.tabulā pie apbedīšanas pabalsta un </w:t>
            </w:r>
            <w:r w:rsidRPr="00307499">
              <w:rPr>
                <w:bCs/>
                <w:sz w:val="22"/>
                <w:szCs w:val="22"/>
              </w:rPr>
              <w:t>pabalsta pensijas saņēmēja nāves gadījumā pārdzīvojušam laulātajam, kas tiek izmaksāti no</w:t>
            </w:r>
            <w:r w:rsidRPr="00307499">
              <w:rPr>
                <w:sz w:val="22"/>
                <w:szCs w:val="22"/>
              </w:rPr>
              <w:t xml:space="preserve"> valsts pensiju speciālā budžeta, </w:t>
            </w:r>
            <w:r w:rsidRPr="00307499">
              <w:rPr>
                <w:bCs/>
                <w:sz w:val="22"/>
                <w:szCs w:val="22"/>
              </w:rPr>
              <w:t>norādīto vārdu “</w:t>
            </w:r>
            <w:proofErr w:type="spellStart"/>
            <w:r w:rsidRPr="00307499">
              <w:rPr>
                <w:bCs/>
                <w:sz w:val="22"/>
                <w:szCs w:val="22"/>
              </w:rPr>
              <w:t>speciāl</w:t>
            </w:r>
            <w:proofErr w:type="spellEnd"/>
            <w:r w:rsidRPr="00307499">
              <w:rPr>
                <w:bCs/>
                <w:sz w:val="22"/>
                <w:szCs w:val="22"/>
              </w:rPr>
              <w:t>”, aizvietojot to uz vārdu “speciālā”.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7C0C0DA" w14:textId="65E7B8E9"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78B337D8" w14:textId="00CDE0B8" w:rsidR="009C7EF1" w:rsidRPr="00307499" w:rsidRDefault="009C7EF1" w:rsidP="009C7EF1">
            <w:pPr>
              <w:rPr>
                <w:sz w:val="22"/>
                <w:szCs w:val="22"/>
                <w:lang w:eastAsia="en-US"/>
              </w:rPr>
            </w:pPr>
            <w:r>
              <w:rPr>
                <w:sz w:val="22"/>
                <w:szCs w:val="22"/>
                <w:lang w:eastAsia="en-US"/>
              </w:rPr>
              <w:t>Skat. 4.tabulu</w:t>
            </w:r>
          </w:p>
        </w:tc>
      </w:tr>
      <w:tr w:rsidR="009C7EF1" w:rsidRPr="00307499" w14:paraId="6E1E5D2E"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4A10C66" w14:textId="368721F4" w:rsidR="009C7EF1" w:rsidRPr="00307499" w:rsidRDefault="009C7EF1" w:rsidP="009C7EF1">
            <w:pPr>
              <w:pStyle w:val="naisc"/>
              <w:spacing w:before="0" w:after="0"/>
              <w:rPr>
                <w:sz w:val="22"/>
                <w:szCs w:val="22"/>
              </w:rPr>
            </w:pPr>
            <w:r>
              <w:rPr>
                <w:sz w:val="22"/>
                <w:szCs w:val="22"/>
              </w:rPr>
              <w:t>13</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1658FAE" w14:textId="78FF78A2" w:rsidR="009C7EF1" w:rsidRPr="00307499" w:rsidRDefault="009C7EF1" w:rsidP="009C7EF1">
            <w:pPr>
              <w:pStyle w:val="naisc"/>
              <w:spacing w:before="0" w:after="0"/>
              <w:jc w:val="left"/>
              <w:rPr>
                <w:sz w:val="22"/>
                <w:szCs w:val="22"/>
              </w:rPr>
            </w:pPr>
            <w:r w:rsidRPr="00307499">
              <w:rPr>
                <w:sz w:val="22"/>
                <w:szCs w:val="22"/>
              </w:rPr>
              <w:t>5.tabula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E794CF0"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7045CBE4" w14:textId="5E895E0A" w:rsidR="009C7EF1" w:rsidRPr="00307499" w:rsidRDefault="009C7EF1" w:rsidP="009C7EF1">
            <w:pPr>
              <w:tabs>
                <w:tab w:val="left" w:pos="720"/>
              </w:tabs>
              <w:contextualSpacing/>
              <w:jc w:val="both"/>
              <w:rPr>
                <w:sz w:val="22"/>
                <w:szCs w:val="22"/>
                <w:lang w:eastAsia="en-US"/>
              </w:rPr>
            </w:pPr>
            <w:r w:rsidRPr="00307499">
              <w:rPr>
                <w:sz w:val="22"/>
                <w:szCs w:val="22"/>
              </w:rPr>
              <w:t xml:space="preserve">Lūdzam papildināt Pamatnostādņu projekta 3.pielikuma 5.tabulu “Valsts sociālie pabalsti </w:t>
            </w:r>
            <w:r w:rsidRPr="00307499">
              <w:rPr>
                <w:sz w:val="22"/>
                <w:szCs w:val="22"/>
              </w:rPr>
              <w:lastRenderedPageBreak/>
              <w:t>un atlīdzības” (turpmāk – 5.tabula) ar informāciju par bērna adopcijas pabalstu.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0ABE72F" w14:textId="3D05A87A" w:rsidR="009C7EF1" w:rsidRPr="00307499" w:rsidRDefault="009C7EF1" w:rsidP="009C7EF1">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1DD0CB92" w14:textId="660AC84F" w:rsidR="009C7EF1" w:rsidRPr="00307499" w:rsidRDefault="009C7EF1" w:rsidP="009C7EF1">
            <w:pPr>
              <w:rPr>
                <w:sz w:val="22"/>
                <w:szCs w:val="22"/>
                <w:lang w:eastAsia="en-US"/>
              </w:rPr>
            </w:pPr>
            <w:r>
              <w:rPr>
                <w:sz w:val="22"/>
                <w:szCs w:val="22"/>
                <w:lang w:eastAsia="en-US"/>
              </w:rPr>
              <w:t>Skat. 5.tabulu</w:t>
            </w:r>
          </w:p>
        </w:tc>
      </w:tr>
      <w:tr w:rsidR="009C7EF1" w:rsidRPr="00307499" w14:paraId="29C8FE2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322DCA2" w14:textId="019BC9D1" w:rsidR="009C7EF1" w:rsidRPr="00307499" w:rsidRDefault="009C7EF1" w:rsidP="009C7EF1">
            <w:pPr>
              <w:pStyle w:val="naisc"/>
              <w:spacing w:before="0" w:after="0"/>
              <w:rPr>
                <w:sz w:val="22"/>
                <w:szCs w:val="22"/>
              </w:rPr>
            </w:pPr>
            <w:r>
              <w:rPr>
                <w:sz w:val="22"/>
                <w:szCs w:val="22"/>
              </w:rPr>
              <w:t>1</w:t>
            </w:r>
            <w:r w:rsidR="003872E3">
              <w:rPr>
                <w:sz w:val="22"/>
                <w:szCs w:val="22"/>
              </w:rPr>
              <w:t>40</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B76FC0F" w14:textId="6D050A2D" w:rsidR="009C7EF1" w:rsidRPr="00307499" w:rsidRDefault="009C7EF1" w:rsidP="009C7EF1">
            <w:pPr>
              <w:pStyle w:val="naisc"/>
              <w:spacing w:before="0" w:after="0"/>
              <w:jc w:val="left"/>
              <w:rPr>
                <w:sz w:val="22"/>
                <w:szCs w:val="22"/>
              </w:rPr>
            </w:pPr>
            <w:r w:rsidRPr="00307499">
              <w:rPr>
                <w:sz w:val="22"/>
                <w:szCs w:val="22"/>
              </w:rPr>
              <w:t>5.tabula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81BE09D"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6EB090AE" w14:textId="021C2F5D" w:rsidR="009C7EF1" w:rsidRPr="00307499" w:rsidRDefault="009C7EF1" w:rsidP="009C7EF1">
            <w:pPr>
              <w:tabs>
                <w:tab w:val="left" w:pos="720"/>
              </w:tabs>
              <w:contextualSpacing/>
              <w:jc w:val="both"/>
              <w:rPr>
                <w:sz w:val="22"/>
                <w:szCs w:val="22"/>
                <w:lang w:eastAsia="en-US"/>
              </w:rPr>
            </w:pPr>
            <w:r w:rsidRPr="00307499">
              <w:rPr>
                <w:sz w:val="22"/>
                <w:szCs w:val="22"/>
              </w:rPr>
              <w:t xml:space="preserve">Lūdzam precizēt Pamatnostādņu projekta 3.pielikuma 5.tabulā (7.lpp.) norādīto vidējo pabalsta apmēru mēnesī </w:t>
            </w:r>
            <w:r w:rsidRPr="00307499">
              <w:rPr>
                <w:i/>
                <w:sz w:val="22"/>
                <w:szCs w:val="22"/>
              </w:rPr>
              <w:t>pabalstam transporta izdevumu kompensēšanai personām ar invaliditāti, kurām ir apgrūtināta pārvietošanās,</w:t>
            </w:r>
            <w:r w:rsidRPr="00307499">
              <w:rPr>
                <w:iCs/>
                <w:sz w:val="22"/>
                <w:szCs w:val="22"/>
              </w:rPr>
              <w:t xml:space="preserve"> 2019.gadā, valsts sociālajam </w:t>
            </w:r>
            <w:r w:rsidRPr="00307499">
              <w:rPr>
                <w:i/>
                <w:sz w:val="22"/>
                <w:szCs w:val="22"/>
              </w:rPr>
              <w:t>pabalstam Černobiļas AES avārijas seku likvidēšanas dalībniekiem un mirušo Černobiļas AES avārijas seku likvidēšanas dalībnieku ģimenēm</w:t>
            </w:r>
            <w:r w:rsidRPr="00307499">
              <w:rPr>
                <w:iCs/>
                <w:sz w:val="22"/>
                <w:szCs w:val="22"/>
              </w:rPr>
              <w:t xml:space="preserve"> 2019.gadā, </w:t>
            </w:r>
            <w:r w:rsidRPr="00307499">
              <w:rPr>
                <w:i/>
                <w:sz w:val="22"/>
                <w:szCs w:val="22"/>
              </w:rPr>
              <w:t>atlīdzībai par bērna adopciju</w:t>
            </w:r>
            <w:r w:rsidRPr="00307499">
              <w:rPr>
                <w:iCs/>
                <w:sz w:val="22"/>
                <w:szCs w:val="22"/>
              </w:rPr>
              <w:t xml:space="preserve"> 2016.gadā atbilstoši LM sniegtajiem izpildes datiem par valsts sociālo pabalstu izdevumiem attiecīgajos gados.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6AB5D20" w14:textId="1D1D266A"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7720361D" w14:textId="6E0CF89E" w:rsidR="009C7EF1" w:rsidRPr="00307499" w:rsidRDefault="009C7EF1" w:rsidP="009C7EF1">
            <w:pPr>
              <w:rPr>
                <w:sz w:val="22"/>
                <w:szCs w:val="22"/>
                <w:lang w:eastAsia="en-US"/>
              </w:rPr>
            </w:pPr>
            <w:r>
              <w:rPr>
                <w:sz w:val="22"/>
                <w:szCs w:val="22"/>
                <w:lang w:eastAsia="en-US"/>
              </w:rPr>
              <w:t>Skat. 5.tabulu</w:t>
            </w:r>
          </w:p>
        </w:tc>
      </w:tr>
      <w:tr w:rsidR="009C7EF1" w:rsidRPr="00307499" w14:paraId="60C6367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4D66524" w14:textId="1FDC8A8E" w:rsidR="009C7EF1" w:rsidRPr="00307499" w:rsidRDefault="009C7EF1" w:rsidP="009C7EF1">
            <w:pPr>
              <w:pStyle w:val="naisc"/>
              <w:spacing w:before="0" w:after="0"/>
              <w:rPr>
                <w:sz w:val="22"/>
                <w:szCs w:val="22"/>
              </w:rPr>
            </w:pPr>
            <w:r>
              <w:rPr>
                <w:sz w:val="22"/>
                <w:szCs w:val="22"/>
              </w:rPr>
              <w:t>1</w:t>
            </w:r>
            <w:r w:rsidR="003872E3">
              <w:rPr>
                <w:sz w:val="22"/>
                <w:szCs w:val="22"/>
              </w:rPr>
              <w:t>41</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FF2E576" w14:textId="7C4617A5" w:rsidR="009C7EF1" w:rsidRPr="00307499" w:rsidRDefault="009C7EF1" w:rsidP="009C7EF1">
            <w:pPr>
              <w:pStyle w:val="naisc"/>
              <w:spacing w:before="0" w:after="0"/>
              <w:jc w:val="left"/>
              <w:rPr>
                <w:sz w:val="22"/>
                <w:szCs w:val="22"/>
              </w:rPr>
            </w:pPr>
            <w:r w:rsidRPr="00307499">
              <w:rPr>
                <w:sz w:val="22"/>
                <w:szCs w:val="22"/>
              </w:rPr>
              <w:t>5.tabula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8342ECC" w14:textId="15934FC5" w:rsidR="009C7EF1" w:rsidRPr="000712B8" w:rsidRDefault="009C7EF1" w:rsidP="009C7EF1">
            <w:pPr>
              <w:tabs>
                <w:tab w:val="left" w:pos="720"/>
              </w:tabs>
              <w:contextualSpacing/>
              <w:jc w:val="center"/>
              <w:rPr>
                <w:b/>
                <w:sz w:val="22"/>
                <w:szCs w:val="22"/>
              </w:rPr>
            </w:pPr>
            <w:r w:rsidRPr="000712B8">
              <w:rPr>
                <w:b/>
                <w:sz w:val="22"/>
                <w:szCs w:val="22"/>
              </w:rPr>
              <w:t>FM</w:t>
            </w:r>
          </w:p>
          <w:p w14:paraId="5459DE0C" w14:textId="1ECE3782" w:rsidR="009C7EF1" w:rsidRPr="00307499" w:rsidRDefault="009C7EF1" w:rsidP="009C7EF1">
            <w:pPr>
              <w:tabs>
                <w:tab w:val="left" w:pos="720"/>
              </w:tabs>
              <w:contextualSpacing/>
              <w:jc w:val="both"/>
              <w:rPr>
                <w:sz w:val="22"/>
                <w:szCs w:val="22"/>
                <w:lang w:eastAsia="en-US"/>
              </w:rPr>
            </w:pPr>
            <w:r w:rsidRPr="00307499">
              <w:rPr>
                <w:sz w:val="22"/>
                <w:szCs w:val="22"/>
              </w:rPr>
              <w:t xml:space="preserve">Lūdzam precizēt Pamatnostādņu projekta 3.pielikuma 5.tabulā (8.lpp.) norādīto izlietoto finansējumu </w:t>
            </w:r>
            <w:r w:rsidRPr="00307499">
              <w:rPr>
                <w:i/>
                <w:sz w:val="22"/>
                <w:szCs w:val="22"/>
              </w:rPr>
              <w:t>pabalsta izdienas pensijas saņēmēja nāves gadījumā pārdzīvojušam laulātajam</w:t>
            </w:r>
            <w:r w:rsidRPr="00307499">
              <w:rPr>
                <w:sz w:val="22"/>
                <w:szCs w:val="22"/>
              </w:rPr>
              <w:t xml:space="preserve"> izmaksām 2014.gadā atbilstoši LM sniegtajiem izpildes datiem par valsts sociālo pabalstu izdevumiem 2014.gadā.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6A847B5" w14:textId="02577F09"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50D399F5" w14:textId="6AF007C3" w:rsidR="009C7EF1" w:rsidRPr="00307499" w:rsidRDefault="009C7EF1" w:rsidP="009C7EF1">
            <w:pPr>
              <w:rPr>
                <w:sz w:val="22"/>
                <w:szCs w:val="22"/>
                <w:lang w:eastAsia="en-US"/>
              </w:rPr>
            </w:pPr>
            <w:r>
              <w:rPr>
                <w:sz w:val="22"/>
                <w:szCs w:val="22"/>
                <w:lang w:eastAsia="en-US"/>
              </w:rPr>
              <w:t>Skat. 5.tabulu</w:t>
            </w:r>
          </w:p>
        </w:tc>
      </w:tr>
      <w:tr w:rsidR="009C7EF1" w:rsidRPr="00307499" w14:paraId="2795C10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2CB2AA3C" w14:textId="7818D1DA" w:rsidR="009C7EF1" w:rsidRPr="00307499" w:rsidRDefault="009C7EF1" w:rsidP="009C7EF1">
            <w:pPr>
              <w:pStyle w:val="naisc"/>
              <w:spacing w:before="0" w:after="0"/>
              <w:rPr>
                <w:sz w:val="22"/>
                <w:szCs w:val="22"/>
              </w:rPr>
            </w:pPr>
            <w:r>
              <w:rPr>
                <w:sz w:val="22"/>
                <w:szCs w:val="22"/>
              </w:rPr>
              <w:t>1</w:t>
            </w:r>
            <w:r w:rsidR="003872E3">
              <w:rPr>
                <w:sz w:val="22"/>
                <w:szCs w:val="22"/>
              </w:rPr>
              <w:t>42</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D3983C1" w14:textId="0A9BD93A" w:rsidR="009C7EF1" w:rsidRPr="00307499" w:rsidRDefault="009C7EF1" w:rsidP="009C7EF1">
            <w:pPr>
              <w:pStyle w:val="naisc"/>
              <w:spacing w:before="0" w:after="0"/>
              <w:jc w:val="left"/>
              <w:rPr>
                <w:sz w:val="22"/>
                <w:szCs w:val="22"/>
              </w:rPr>
            </w:pPr>
            <w:r w:rsidRPr="00307499">
              <w:rPr>
                <w:sz w:val="22"/>
                <w:szCs w:val="22"/>
              </w:rPr>
              <w:t>5.tabula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87D1540" w14:textId="77777777" w:rsidR="009C7EF1" w:rsidRPr="000712B8" w:rsidRDefault="009C7EF1" w:rsidP="009C7EF1">
            <w:pPr>
              <w:tabs>
                <w:tab w:val="left" w:pos="720"/>
              </w:tabs>
              <w:contextualSpacing/>
              <w:jc w:val="center"/>
              <w:rPr>
                <w:b/>
                <w:sz w:val="22"/>
                <w:szCs w:val="22"/>
              </w:rPr>
            </w:pPr>
            <w:r w:rsidRPr="000712B8">
              <w:rPr>
                <w:b/>
                <w:sz w:val="22"/>
                <w:szCs w:val="22"/>
              </w:rPr>
              <w:t>FM</w:t>
            </w:r>
          </w:p>
          <w:p w14:paraId="028079A7" w14:textId="71A522B8" w:rsidR="009C7EF1" w:rsidRPr="00307499" w:rsidRDefault="009C7EF1" w:rsidP="009C7EF1">
            <w:pPr>
              <w:tabs>
                <w:tab w:val="left" w:pos="720"/>
              </w:tabs>
              <w:contextualSpacing/>
              <w:jc w:val="both"/>
              <w:rPr>
                <w:sz w:val="22"/>
                <w:szCs w:val="22"/>
              </w:rPr>
            </w:pPr>
            <w:r w:rsidRPr="00307499">
              <w:rPr>
                <w:sz w:val="22"/>
                <w:szCs w:val="22"/>
              </w:rPr>
              <w:t>Lūdzam precizēt Pamatnostādņu projekta 3.pielikuma 5.tabulā norādītos pabalstu nosaukumus atbilstoši MK 2012.gada 31.jūlija noteikumu Nr.523 “Noteikumi par budžeta pieprasījumu izstrādāšanas un iesniegšanas pamatprincipiem” 21.pielikumam “Valsts sociālo pabalstu, izdienas pensiju un piemaksu pie vecuma un invaliditātes pensijām izdevumu aprēķins”.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5C7BCC9" w14:textId="463DEFD5"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2AA21894" w14:textId="0F533317" w:rsidR="009C7EF1" w:rsidRPr="00307499" w:rsidRDefault="009C7EF1" w:rsidP="009C7EF1">
            <w:pPr>
              <w:rPr>
                <w:sz w:val="22"/>
                <w:szCs w:val="22"/>
                <w:lang w:eastAsia="en-US"/>
              </w:rPr>
            </w:pPr>
            <w:r>
              <w:rPr>
                <w:sz w:val="22"/>
                <w:szCs w:val="22"/>
                <w:lang w:eastAsia="en-US"/>
              </w:rPr>
              <w:t>Skat. 5.tabulu</w:t>
            </w:r>
          </w:p>
        </w:tc>
      </w:tr>
      <w:tr w:rsidR="009C7EF1" w:rsidRPr="00307499" w14:paraId="76257BF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05A3D71" w14:textId="5F717355" w:rsidR="009C7EF1" w:rsidRPr="00307499" w:rsidRDefault="009C7EF1" w:rsidP="009C7EF1">
            <w:pPr>
              <w:pStyle w:val="naisc"/>
              <w:spacing w:before="0" w:after="0"/>
              <w:rPr>
                <w:sz w:val="22"/>
                <w:szCs w:val="22"/>
              </w:rPr>
            </w:pPr>
            <w:r>
              <w:rPr>
                <w:sz w:val="22"/>
                <w:szCs w:val="22"/>
              </w:rPr>
              <w:t>1</w:t>
            </w:r>
            <w:r w:rsidR="003872E3">
              <w:rPr>
                <w:sz w:val="22"/>
                <w:szCs w:val="22"/>
              </w:rPr>
              <w:t>43</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0F3B6A0" w14:textId="796E3648" w:rsidR="009C7EF1" w:rsidRPr="00307499" w:rsidRDefault="009C7EF1" w:rsidP="009C7EF1">
            <w:pPr>
              <w:pStyle w:val="naisc"/>
              <w:spacing w:before="0" w:after="0"/>
              <w:jc w:val="left"/>
              <w:rPr>
                <w:sz w:val="22"/>
                <w:szCs w:val="22"/>
              </w:rPr>
            </w:pPr>
            <w:r w:rsidRPr="00307499">
              <w:rPr>
                <w:sz w:val="22"/>
                <w:szCs w:val="22"/>
              </w:rPr>
              <w:t>8.tabula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85E2C74"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40B1CFCC" w14:textId="1D54B9FA" w:rsidR="009C7EF1" w:rsidRPr="00307499" w:rsidRDefault="009C7EF1" w:rsidP="009C7EF1">
            <w:pPr>
              <w:tabs>
                <w:tab w:val="left" w:pos="720"/>
              </w:tabs>
              <w:contextualSpacing/>
              <w:jc w:val="both"/>
              <w:rPr>
                <w:sz w:val="22"/>
                <w:szCs w:val="22"/>
                <w:lang w:eastAsia="en-US"/>
              </w:rPr>
            </w:pPr>
            <w:r w:rsidRPr="00307499">
              <w:rPr>
                <w:sz w:val="22"/>
                <w:szCs w:val="22"/>
              </w:rPr>
              <w:lastRenderedPageBreak/>
              <w:t>Ņemot vērā, ka Pamatnostādņu projekta 3.pielikuma 8.tabulā “Izdienas pensijas no valsts sociālās apdrošināšanas speciālā budžeta” norādītā izdienas pensiju saņēmēju skaita kopsumma sadalījumā pēc profesijām neatbilst izdienas pensiju saņēmēju skaita kopsummai sadalījumā pēc dzimumiem, lūdzam novērst minēto pretrunu un nepieciešamības gadījumā precizēt norādīto izdienas pensiju saņēmēju skaita vidēji mēnesī kopsummu 2018.gadam.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07DABC4" w14:textId="7F87E280" w:rsidR="009C7EF1" w:rsidRPr="00307499" w:rsidRDefault="009C7EF1" w:rsidP="009C7EF1">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70332BD5" w14:textId="7C6F9CFE" w:rsidR="009C7EF1" w:rsidRPr="00307499" w:rsidRDefault="009C7EF1" w:rsidP="009C7EF1">
            <w:pPr>
              <w:rPr>
                <w:sz w:val="22"/>
                <w:szCs w:val="22"/>
                <w:lang w:eastAsia="en-US"/>
              </w:rPr>
            </w:pPr>
            <w:r>
              <w:rPr>
                <w:sz w:val="22"/>
                <w:szCs w:val="22"/>
                <w:lang w:eastAsia="en-US"/>
              </w:rPr>
              <w:t>Skat. 8.tabulu</w:t>
            </w:r>
          </w:p>
        </w:tc>
      </w:tr>
      <w:tr w:rsidR="009C7EF1" w:rsidRPr="00307499" w14:paraId="5E2177E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04E1B6E" w14:textId="4FE23998" w:rsidR="009C7EF1" w:rsidRPr="00307499" w:rsidRDefault="009C7EF1" w:rsidP="009C7EF1">
            <w:pPr>
              <w:pStyle w:val="naisc"/>
              <w:spacing w:before="0" w:after="0"/>
              <w:rPr>
                <w:sz w:val="22"/>
                <w:szCs w:val="22"/>
              </w:rPr>
            </w:pPr>
            <w:r>
              <w:rPr>
                <w:sz w:val="22"/>
                <w:szCs w:val="22"/>
              </w:rPr>
              <w:t>1</w:t>
            </w:r>
            <w:r w:rsidR="003872E3">
              <w:rPr>
                <w:sz w:val="22"/>
                <w:szCs w:val="22"/>
              </w:rPr>
              <w:t>44</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F7F2939" w14:textId="282A9ED3" w:rsidR="009C7EF1" w:rsidRPr="00307499" w:rsidRDefault="009C7EF1" w:rsidP="009C7EF1">
            <w:pPr>
              <w:pStyle w:val="naisc"/>
              <w:spacing w:before="0" w:after="0"/>
              <w:jc w:val="left"/>
              <w:rPr>
                <w:sz w:val="22"/>
                <w:szCs w:val="22"/>
              </w:rPr>
            </w:pPr>
            <w:r w:rsidRPr="00307499">
              <w:rPr>
                <w:sz w:val="22"/>
                <w:szCs w:val="22"/>
              </w:rPr>
              <w:t>9.tabula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4296337" w14:textId="5E8E313C" w:rsidR="009C7EF1" w:rsidRPr="000712B8" w:rsidRDefault="009C7EF1" w:rsidP="009C7EF1">
            <w:pPr>
              <w:tabs>
                <w:tab w:val="left" w:pos="720"/>
              </w:tabs>
              <w:contextualSpacing/>
              <w:jc w:val="center"/>
              <w:rPr>
                <w:b/>
                <w:sz w:val="22"/>
                <w:szCs w:val="22"/>
              </w:rPr>
            </w:pPr>
            <w:r w:rsidRPr="000712B8">
              <w:rPr>
                <w:b/>
                <w:sz w:val="22"/>
                <w:szCs w:val="22"/>
              </w:rPr>
              <w:t>FM</w:t>
            </w:r>
          </w:p>
          <w:p w14:paraId="0C5D3685" w14:textId="5BB75AF5" w:rsidR="009C7EF1" w:rsidRPr="00307499" w:rsidRDefault="009C7EF1" w:rsidP="009C7EF1">
            <w:pPr>
              <w:tabs>
                <w:tab w:val="left" w:pos="720"/>
              </w:tabs>
              <w:contextualSpacing/>
              <w:jc w:val="both"/>
              <w:rPr>
                <w:sz w:val="22"/>
                <w:szCs w:val="22"/>
                <w:lang w:eastAsia="en-US"/>
              </w:rPr>
            </w:pPr>
            <w:r w:rsidRPr="00307499">
              <w:rPr>
                <w:sz w:val="22"/>
                <w:szCs w:val="22"/>
              </w:rPr>
              <w:t>Ņemot vērā, ka Pamatnostādņu projekta 3.pielikuma 9.tabulā “Izdienas pensijas no valsts pamatbudžeta” norādītā izdienas pensiju saņēmēju skaita kopsumma sadalījumā pēc profesijām neatbilst izdienas pensiju saņēmēju skaita kopsummai sadalījumā pēc dzimumiem, lūdzam novērst minēto pretrunu un nepieciešamības gadījumā precizēt norādīto izdienas pensiju saņēmēju skaita vidēji mēnesī kopsummu 2014.-2016.gadam un 2018.gadam.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F013261" w14:textId="45DB0CD3"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1BF69792" w14:textId="33ED78FB" w:rsidR="009C7EF1" w:rsidRPr="00093125" w:rsidRDefault="009C7EF1" w:rsidP="009C7EF1">
            <w:pPr>
              <w:rPr>
                <w:b/>
                <w:sz w:val="22"/>
                <w:szCs w:val="22"/>
                <w:lang w:eastAsia="en-US"/>
              </w:rPr>
            </w:pPr>
            <w:r>
              <w:rPr>
                <w:sz w:val="22"/>
                <w:szCs w:val="22"/>
                <w:lang w:eastAsia="en-US"/>
              </w:rPr>
              <w:t>Skat. 9.tabulu</w:t>
            </w:r>
          </w:p>
        </w:tc>
      </w:tr>
      <w:tr w:rsidR="009C7EF1" w:rsidRPr="00307499" w14:paraId="04460D19"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518E29D" w14:textId="2B182BAA" w:rsidR="009C7EF1" w:rsidRDefault="009C7EF1" w:rsidP="009C7EF1">
            <w:pPr>
              <w:pStyle w:val="naisc"/>
              <w:spacing w:before="0" w:after="0"/>
              <w:rPr>
                <w:sz w:val="22"/>
                <w:szCs w:val="22"/>
              </w:rPr>
            </w:pPr>
            <w:r>
              <w:rPr>
                <w:sz w:val="22"/>
                <w:szCs w:val="22"/>
              </w:rPr>
              <w:t>1</w:t>
            </w:r>
            <w:r w:rsidR="003872E3">
              <w:rPr>
                <w:sz w:val="22"/>
                <w:szCs w:val="22"/>
              </w:rPr>
              <w:t>45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6BA80DF" w14:textId="02898F7C" w:rsidR="009C7EF1" w:rsidRPr="00307499" w:rsidRDefault="009C7EF1" w:rsidP="009C7EF1">
            <w:pPr>
              <w:pStyle w:val="naisc"/>
              <w:spacing w:before="0" w:after="0"/>
              <w:jc w:val="left"/>
              <w:rPr>
                <w:sz w:val="22"/>
                <w:szCs w:val="22"/>
              </w:rPr>
            </w:pPr>
            <w:r w:rsidRPr="00EC7F95">
              <w:rPr>
                <w:sz w:val="22"/>
                <w:szCs w:val="22"/>
              </w:rPr>
              <w:t>10.tabula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2522B09" w14:textId="77777777" w:rsidR="009C7EF1" w:rsidRPr="00EC7F95" w:rsidRDefault="009C7EF1" w:rsidP="009C7EF1">
            <w:pPr>
              <w:tabs>
                <w:tab w:val="left" w:pos="720"/>
              </w:tabs>
              <w:contextualSpacing/>
              <w:jc w:val="center"/>
              <w:rPr>
                <w:b/>
                <w:sz w:val="22"/>
                <w:szCs w:val="22"/>
                <w:lang w:eastAsia="en-US"/>
              </w:rPr>
            </w:pPr>
            <w:r w:rsidRPr="00EC7F95">
              <w:rPr>
                <w:b/>
                <w:sz w:val="22"/>
                <w:szCs w:val="22"/>
                <w:lang w:eastAsia="en-US"/>
              </w:rPr>
              <w:t>LPS</w:t>
            </w:r>
          </w:p>
          <w:p w14:paraId="5549F1CE" w14:textId="77777777" w:rsidR="009C7EF1" w:rsidRPr="00EC7F95" w:rsidRDefault="009C7EF1" w:rsidP="009C7EF1">
            <w:pPr>
              <w:pStyle w:val="CommentText"/>
              <w:jc w:val="both"/>
              <w:rPr>
                <w:i/>
                <w:iCs/>
                <w:sz w:val="22"/>
                <w:szCs w:val="22"/>
                <w:shd w:val="clear" w:color="auto" w:fill="FFFFFF"/>
              </w:rPr>
            </w:pPr>
            <w:r w:rsidRPr="00EC7F95">
              <w:rPr>
                <w:sz w:val="22"/>
                <w:szCs w:val="22"/>
                <w:shd w:val="clear" w:color="auto" w:fill="FFFFFF"/>
              </w:rPr>
              <w:t xml:space="preserve">Iebilstam pret esošajā redakcijā noteikto pakalpojuma saturu un mērķa grupu. Ierosinām noteikt pakalpojuma </w:t>
            </w:r>
            <w:r w:rsidRPr="00EC7F95">
              <w:rPr>
                <w:i/>
                <w:iCs/>
                <w:sz w:val="22"/>
                <w:szCs w:val="22"/>
                <w:shd w:val="clear" w:color="auto" w:fill="FFFFFF"/>
              </w:rPr>
              <w:t xml:space="preserve">“Pansijas pakalpojums” </w:t>
            </w:r>
            <w:r w:rsidRPr="00EC7F95">
              <w:rPr>
                <w:b/>
                <w:bCs/>
                <w:sz w:val="22"/>
                <w:szCs w:val="22"/>
                <w:shd w:val="clear" w:color="auto" w:fill="FFFFFF"/>
              </w:rPr>
              <w:t xml:space="preserve">mērķa grupu </w:t>
            </w:r>
            <w:r w:rsidRPr="00EC7F95">
              <w:rPr>
                <w:sz w:val="22"/>
                <w:szCs w:val="22"/>
                <w:shd w:val="clear" w:color="auto" w:fill="FFFFFF"/>
              </w:rPr>
              <w:t>sekojošā redakcijā:</w:t>
            </w:r>
            <w:r w:rsidRPr="00EC7F95">
              <w:rPr>
                <w:i/>
                <w:iCs/>
                <w:sz w:val="22"/>
                <w:szCs w:val="22"/>
                <w:shd w:val="clear" w:color="auto" w:fill="FFFFFF"/>
              </w:rPr>
              <w:t xml:space="preserve"> </w:t>
            </w:r>
          </w:p>
          <w:p w14:paraId="10CE4E38" w14:textId="77777777" w:rsidR="009C7EF1" w:rsidRPr="00EC7F95" w:rsidRDefault="009C7EF1" w:rsidP="009C7EF1">
            <w:pPr>
              <w:shd w:val="clear" w:color="auto" w:fill="FFFFFF"/>
              <w:jc w:val="both"/>
              <w:rPr>
                <w:rFonts w:eastAsia="Calibri"/>
                <w:sz w:val="22"/>
                <w:szCs w:val="22"/>
                <w:shd w:val="clear" w:color="auto" w:fill="FFFFFF"/>
              </w:rPr>
            </w:pPr>
            <w:r w:rsidRPr="00EC7F95">
              <w:rPr>
                <w:rFonts w:eastAsia="Calibri"/>
                <w:sz w:val="22"/>
                <w:szCs w:val="22"/>
                <w:shd w:val="clear" w:color="auto" w:fill="FFFFFF"/>
              </w:rPr>
              <w:t>Pansija nodrošina mājokli, uzraudzību, atbalstu pašaprūpes veikšanā līdz četrām stundām mēnesī, kā arī piedāvā aktivitātes darba prasmju saglabāšanā, atjaunošanā vai apgūšanā, brīvā laika pavadīšanas iespējām, saglabājot patstāvīgas dzīves principus.</w:t>
            </w:r>
          </w:p>
          <w:p w14:paraId="559B80C6" w14:textId="77777777" w:rsidR="009C7EF1" w:rsidRPr="00EC7F95" w:rsidRDefault="009C7EF1" w:rsidP="009C7EF1">
            <w:pPr>
              <w:pStyle w:val="CommentText"/>
              <w:jc w:val="both"/>
              <w:rPr>
                <w:sz w:val="22"/>
                <w:szCs w:val="22"/>
                <w:shd w:val="clear" w:color="auto" w:fill="FFFFFF"/>
              </w:rPr>
            </w:pPr>
            <w:r w:rsidRPr="00EC7F95">
              <w:rPr>
                <w:sz w:val="22"/>
                <w:szCs w:val="22"/>
                <w:shd w:val="clear" w:color="auto" w:fill="FFFFFF"/>
              </w:rPr>
              <w:t xml:space="preserve">Ierosinām noteikt pakalpojuma </w:t>
            </w:r>
            <w:r w:rsidRPr="00EC7F95">
              <w:rPr>
                <w:i/>
                <w:iCs/>
                <w:sz w:val="22"/>
                <w:szCs w:val="22"/>
                <w:shd w:val="clear" w:color="auto" w:fill="FFFFFF"/>
              </w:rPr>
              <w:t xml:space="preserve">“Pansijas pakalpojums” </w:t>
            </w:r>
            <w:r w:rsidRPr="00EC7F95">
              <w:rPr>
                <w:b/>
                <w:bCs/>
                <w:sz w:val="22"/>
                <w:szCs w:val="22"/>
                <w:shd w:val="clear" w:color="auto" w:fill="FFFFFF"/>
              </w:rPr>
              <w:t xml:space="preserve">mērķa grupu </w:t>
            </w:r>
            <w:r w:rsidRPr="00EC7F95">
              <w:rPr>
                <w:sz w:val="22"/>
                <w:szCs w:val="22"/>
                <w:shd w:val="clear" w:color="auto" w:fill="FFFFFF"/>
              </w:rPr>
              <w:t>sekojošā redakcijā:</w:t>
            </w:r>
          </w:p>
          <w:p w14:paraId="3BEEAAB4" w14:textId="49A8223E" w:rsidR="009C7EF1" w:rsidRPr="000712B8" w:rsidRDefault="009C7EF1" w:rsidP="009C7EF1">
            <w:pPr>
              <w:tabs>
                <w:tab w:val="left" w:pos="720"/>
              </w:tabs>
              <w:contextualSpacing/>
              <w:jc w:val="both"/>
              <w:rPr>
                <w:b/>
                <w:sz w:val="22"/>
                <w:szCs w:val="22"/>
              </w:rPr>
            </w:pPr>
            <w:r w:rsidRPr="00EC7F95">
              <w:rPr>
                <w:sz w:val="22"/>
                <w:szCs w:val="22"/>
                <w:shd w:val="clear" w:color="auto" w:fill="FFFFFF"/>
              </w:rPr>
              <w:lastRenderedPageBreak/>
              <w:t>Pilngadīgas personas bez pastāvīgas dzīvesvietas, kurām objektīvas grūtības aprūpēt sevi sociālo prasmju, vecuma vai funkcionālo traucējumu dēļ, kurām ir ienākumi un ir motivētas patstāvīgai dzīvei.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DD1A70A" w14:textId="69D45DF6" w:rsidR="009C7EF1" w:rsidRPr="008C5CC9" w:rsidRDefault="009C7EF1" w:rsidP="009C7EF1">
            <w:pPr>
              <w:pStyle w:val="naisc"/>
              <w:spacing w:before="0" w:after="0"/>
              <w:jc w:val="both"/>
              <w:rPr>
                <w:b/>
                <w:sz w:val="22"/>
                <w:szCs w:val="22"/>
              </w:rPr>
            </w:pPr>
            <w:r w:rsidRPr="005C5D36">
              <w:rPr>
                <w:b/>
                <w:sz w:val="22"/>
                <w:szCs w:val="22"/>
              </w:rPr>
              <w:lastRenderedPageBreak/>
              <w:t xml:space="preserve">Panākta vienošanās 06.07.2021. saskaņošanas sanāksmē, ka </w:t>
            </w:r>
            <w:r>
              <w:rPr>
                <w:b/>
                <w:sz w:val="22"/>
                <w:szCs w:val="22"/>
              </w:rPr>
              <w:t>LPS</w:t>
            </w:r>
            <w:r w:rsidRPr="005C5D36">
              <w:rPr>
                <w:b/>
                <w:sz w:val="22"/>
                <w:szCs w:val="22"/>
              </w:rPr>
              <w:t xml:space="preserve"> saskaņo skaidrojumu</w:t>
            </w:r>
            <w:r>
              <w:rPr>
                <w:b/>
                <w:sz w:val="22"/>
                <w:szCs w:val="22"/>
              </w:rPr>
              <w:t xml:space="preserve"> </w:t>
            </w:r>
            <w:r w:rsidRPr="005C5D36">
              <w:rPr>
                <w:b/>
                <w:sz w:val="22"/>
                <w:szCs w:val="22"/>
              </w:rPr>
              <w:t>un iebildumu neuztur</w:t>
            </w:r>
          </w:p>
          <w:p w14:paraId="0E83B401" w14:textId="77777777" w:rsidR="009C7EF1" w:rsidRPr="00EC7F95" w:rsidRDefault="009C7EF1" w:rsidP="009C7EF1">
            <w:pPr>
              <w:pStyle w:val="naisc"/>
              <w:spacing w:before="0" w:after="0"/>
              <w:jc w:val="both"/>
              <w:rPr>
                <w:bCs/>
                <w:sz w:val="22"/>
                <w:szCs w:val="22"/>
              </w:rPr>
            </w:pPr>
            <w:r w:rsidRPr="00EC7F95">
              <w:rPr>
                <w:bCs/>
                <w:sz w:val="22"/>
                <w:szCs w:val="22"/>
              </w:rPr>
              <w:t xml:space="preserve">Saskaņā ar NA pansijas pakalpojums ir sociālās aprūpes pakalpojums personām ar funkcionāliem traucējumiem.  Saskaņā ar MK 02.04.2019. noteikumu Nr. 138 “Noteikumi par sociālo pakalpojumu saņemšanu” 32.1. apakšpunktu pansijas pakalpojumu var saņemt klienti, kuriem ir noteikts kāds no aprūpes līmeņiem. Savukārt MK 13.06.2017. noteikumos Nr. 338 “Prasības sociālo pakalpojumu sniedzējiem” ir noteiktas prasības, kuras ir </w:t>
            </w:r>
            <w:r w:rsidRPr="00EC7F95">
              <w:rPr>
                <w:bCs/>
                <w:sz w:val="22"/>
                <w:szCs w:val="22"/>
              </w:rPr>
              <w:lastRenderedPageBreak/>
              <w:t xml:space="preserve">jānodrošina pansijas pakalpojuma sniedzējam (Vispārīgās prasības un 71.-75. punkts). Ja personai ir nepieciešams sociālās aprūpes pakalpojums un tā kvalificējas pansijas pakalpojuma saņemšanai, neatkarīgi no tā, vai personai ir dzīvesvieta, vai nav, tā ir tiesīga saņemt  minēto pakalpojumu pamatojoties uz esošo normatīvo regulējumu. Turklāt Latvijā jau ir izveidota virkne pansiju, kuras savu darbību ir reģistrējušas Sociālo pakalpojumu sniedzēju reģistrā un sniedz pakalpojumu klientiem. </w:t>
            </w:r>
          </w:p>
          <w:p w14:paraId="4E177E00" w14:textId="13258408" w:rsidR="009C7EF1" w:rsidRPr="00D90D97" w:rsidRDefault="009C7EF1" w:rsidP="009C7EF1">
            <w:pPr>
              <w:pStyle w:val="naisc"/>
              <w:spacing w:before="0" w:after="0"/>
              <w:jc w:val="both"/>
              <w:rPr>
                <w:bCs/>
                <w:sz w:val="22"/>
                <w:szCs w:val="22"/>
              </w:rPr>
            </w:pPr>
            <w:r w:rsidRPr="00EC7F95">
              <w:rPr>
                <w:bCs/>
                <w:sz w:val="22"/>
                <w:szCs w:val="22"/>
              </w:rPr>
              <w:t xml:space="preserve">Ja personas pamata problēma ir dzīvesvietas </w:t>
            </w:r>
            <w:proofErr w:type="spellStart"/>
            <w:r w:rsidRPr="00EC7F95">
              <w:rPr>
                <w:bCs/>
                <w:sz w:val="22"/>
                <w:szCs w:val="22"/>
              </w:rPr>
              <w:t>neesība</w:t>
            </w:r>
            <w:proofErr w:type="spellEnd"/>
            <w:r w:rsidRPr="00EC7F95">
              <w:rPr>
                <w:bCs/>
                <w:sz w:val="22"/>
                <w:szCs w:val="22"/>
              </w:rPr>
              <w:t>, tad pašvaldībai ir citas iespējas,  kā šo problēmu risināt – palīdzība dzīvokļa jautājumu risināšanā, sociālie pakalpojumi personām ar sociālās funkcionēšanas prasmju trūkumu (piemēram, sociālās rehabilitācijas pakalpojums sociālās funkcionēšanas spēju atjaunošanai (Prasības noteiktas MK noteikumu Nr.338 149.154.punktā), patversmes, sociālā darba pakalpojums)</w:t>
            </w:r>
            <w:r>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7649B232" w14:textId="77777777" w:rsidR="009C7EF1" w:rsidRDefault="009C7EF1" w:rsidP="009C7EF1">
            <w:pPr>
              <w:rPr>
                <w:sz w:val="22"/>
                <w:szCs w:val="22"/>
                <w:lang w:eastAsia="en-US"/>
              </w:rPr>
            </w:pPr>
          </w:p>
        </w:tc>
      </w:tr>
      <w:tr w:rsidR="009C7EF1" w:rsidRPr="00307499" w14:paraId="5A02BF7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F34642F" w14:textId="69883B5B" w:rsidR="009C7EF1" w:rsidRDefault="009C7EF1" w:rsidP="009C7EF1">
            <w:pPr>
              <w:pStyle w:val="naisc"/>
              <w:spacing w:before="0" w:after="0"/>
              <w:rPr>
                <w:sz w:val="22"/>
                <w:szCs w:val="22"/>
              </w:rPr>
            </w:pPr>
            <w:r>
              <w:rPr>
                <w:sz w:val="22"/>
                <w:szCs w:val="22"/>
              </w:rPr>
              <w:t>14</w:t>
            </w:r>
            <w:r w:rsidR="003872E3">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7F43F22" w14:textId="1014C30D" w:rsidR="009C7EF1" w:rsidRPr="00307499" w:rsidRDefault="009C7EF1" w:rsidP="009C7EF1">
            <w:pPr>
              <w:pStyle w:val="naisc"/>
              <w:spacing w:before="0" w:after="0"/>
              <w:jc w:val="left"/>
              <w:rPr>
                <w:sz w:val="22"/>
                <w:szCs w:val="22"/>
              </w:rPr>
            </w:pPr>
            <w:r w:rsidRPr="00EC7F95">
              <w:rPr>
                <w:sz w:val="22"/>
                <w:szCs w:val="22"/>
              </w:rPr>
              <w:t>10.tabula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078B8A3D" w14:textId="77777777" w:rsidR="009C7EF1" w:rsidRPr="00EC7F95" w:rsidRDefault="009C7EF1" w:rsidP="009C7EF1">
            <w:pPr>
              <w:tabs>
                <w:tab w:val="left" w:pos="720"/>
              </w:tabs>
              <w:contextualSpacing/>
              <w:jc w:val="center"/>
              <w:rPr>
                <w:b/>
                <w:sz w:val="22"/>
                <w:szCs w:val="22"/>
                <w:lang w:eastAsia="en-US"/>
              </w:rPr>
            </w:pPr>
            <w:r w:rsidRPr="00EC7F95">
              <w:rPr>
                <w:b/>
                <w:sz w:val="22"/>
                <w:szCs w:val="22"/>
                <w:lang w:eastAsia="en-US"/>
              </w:rPr>
              <w:t>LLPA</w:t>
            </w:r>
          </w:p>
          <w:p w14:paraId="0F4308B3" w14:textId="77777777" w:rsidR="009C7EF1" w:rsidRPr="00EC7F95" w:rsidRDefault="009C7EF1" w:rsidP="009C7EF1">
            <w:pPr>
              <w:pStyle w:val="CommentText"/>
              <w:jc w:val="both"/>
              <w:rPr>
                <w:i/>
                <w:iCs/>
                <w:sz w:val="22"/>
                <w:szCs w:val="22"/>
                <w:shd w:val="clear" w:color="auto" w:fill="FFFFFF"/>
              </w:rPr>
            </w:pPr>
            <w:r w:rsidRPr="00EC7F95">
              <w:rPr>
                <w:sz w:val="22"/>
                <w:szCs w:val="22"/>
                <w:shd w:val="clear" w:color="auto" w:fill="FFFFFF"/>
              </w:rPr>
              <w:t xml:space="preserve">Iebilstam pret esošajā redakcijā noteikto pakalpojuma saturu un mērķa grupu. Ierosinām noteikt pakalpojuma </w:t>
            </w:r>
            <w:r w:rsidRPr="00EC7F95">
              <w:rPr>
                <w:i/>
                <w:iCs/>
                <w:sz w:val="22"/>
                <w:szCs w:val="22"/>
                <w:shd w:val="clear" w:color="auto" w:fill="FFFFFF"/>
              </w:rPr>
              <w:t xml:space="preserve">“Pansijas pakalpojums” </w:t>
            </w:r>
            <w:r w:rsidRPr="00EC7F95">
              <w:rPr>
                <w:b/>
                <w:bCs/>
                <w:sz w:val="22"/>
                <w:szCs w:val="22"/>
                <w:shd w:val="clear" w:color="auto" w:fill="FFFFFF"/>
              </w:rPr>
              <w:t xml:space="preserve">mērķa grupu </w:t>
            </w:r>
            <w:r w:rsidRPr="00EC7F95">
              <w:rPr>
                <w:sz w:val="22"/>
                <w:szCs w:val="22"/>
                <w:shd w:val="clear" w:color="auto" w:fill="FFFFFF"/>
              </w:rPr>
              <w:t>sekojošā redakcijā:</w:t>
            </w:r>
            <w:r w:rsidRPr="00EC7F95">
              <w:rPr>
                <w:i/>
                <w:iCs/>
                <w:sz w:val="22"/>
                <w:szCs w:val="22"/>
                <w:shd w:val="clear" w:color="auto" w:fill="FFFFFF"/>
              </w:rPr>
              <w:t xml:space="preserve"> </w:t>
            </w:r>
          </w:p>
          <w:p w14:paraId="19B179E5" w14:textId="77777777" w:rsidR="009C7EF1" w:rsidRPr="00EC7F95" w:rsidRDefault="009C7EF1" w:rsidP="009C7EF1">
            <w:pPr>
              <w:shd w:val="clear" w:color="auto" w:fill="FFFFFF"/>
              <w:jc w:val="both"/>
              <w:rPr>
                <w:rFonts w:eastAsia="Calibri"/>
                <w:sz w:val="22"/>
                <w:szCs w:val="22"/>
                <w:shd w:val="clear" w:color="auto" w:fill="FFFFFF"/>
              </w:rPr>
            </w:pPr>
            <w:r w:rsidRPr="00EC7F95">
              <w:rPr>
                <w:rFonts w:eastAsia="Calibri"/>
                <w:sz w:val="22"/>
                <w:szCs w:val="22"/>
                <w:shd w:val="clear" w:color="auto" w:fill="FFFFFF"/>
              </w:rPr>
              <w:t>Pansija nodrošina mājokli, uzraudzību, atbalstu pašaprūpes veikšanā līdz četrām stundām mēnesī, kā arī piedāvā aktivitātes darba prasmju saglabāšanā, atjaunošanā vai apgūšanā, brīvā laika pavadīšanas iespējām, saglabājot patstāvīgas dzīves principus.</w:t>
            </w:r>
          </w:p>
          <w:p w14:paraId="489E08E1" w14:textId="77777777" w:rsidR="009C7EF1" w:rsidRPr="00EC7F95" w:rsidRDefault="009C7EF1" w:rsidP="009C7EF1">
            <w:pPr>
              <w:pStyle w:val="CommentText"/>
              <w:jc w:val="both"/>
              <w:rPr>
                <w:sz w:val="22"/>
                <w:szCs w:val="22"/>
                <w:shd w:val="clear" w:color="auto" w:fill="FFFFFF"/>
              </w:rPr>
            </w:pPr>
            <w:r w:rsidRPr="00EC7F95">
              <w:rPr>
                <w:sz w:val="22"/>
                <w:szCs w:val="22"/>
                <w:shd w:val="clear" w:color="auto" w:fill="FFFFFF"/>
              </w:rPr>
              <w:lastRenderedPageBreak/>
              <w:t xml:space="preserve">Ierosinām noteikt pakalpojuma </w:t>
            </w:r>
            <w:r w:rsidRPr="00EC7F95">
              <w:rPr>
                <w:i/>
                <w:iCs/>
                <w:sz w:val="22"/>
                <w:szCs w:val="22"/>
                <w:shd w:val="clear" w:color="auto" w:fill="FFFFFF"/>
              </w:rPr>
              <w:t xml:space="preserve">“Pansijas pakalpojums” </w:t>
            </w:r>
            <w:r w:rsidRPr="00EC7F95">
              <w:rPr>
                <w:b/>
                <w:bCs/>
                <w:sz w:val="22"/>
                <w:szCs w:val="22"/>
                <w:shd w:val="clear" w:color="auto" w:fill="FFFFFF"/>
              </w:rPr>
              <w:t xml:space="preserve">mērķa grupu </w:t>
            </w:r>
            <w:r w:rsidRPr="00EC7F95">
              <w:rPr>
                <w:sz w:val="22"/>
                <w:szCs w:val="22"/>
                <w:shd w:val="clear" w:color="auto" w:fill="FFFFFF"/>
              </w:rPr>
              <w:t>sekojošā redakcijā:</w:t>
            </w:r>
          </w:p>
          <w:p w14:paraId="5026CFF2" w14:textId="71C76C89" w:rsidR="009C7EF1" w:rsidRPr="000712B8" w:rsidRDefault="009C7EF1" w:rsidP="009C7EF1">
            <w:pPr>
              <w:tabs>
                <w:tab w:val="left" w:pos="720"/>
              </w:tabs>
              <w:contextualSpacing/>
              <w:jc w:val="both"/>
              <w:rPr>
                <w:b/>
                <w:sz w:val="22"/>
                <w:szCs w:val="22"/>
              </w:rPr>
            </w:pPr>
            <w:r w:rsidRPr="00EC7F95">
              <w:rPr>
                <w:sz w:val="22"/>
                <w:szCs w:val="22"/>
                <w:shd w:val="clear" w:color="auto" w:fill="FFFFFF"/>
              </w:rPr>
              <w:t>Pilngadīgas personas bez pastāvīgas dzīvesvietas, kurām objektīvas grūtības aprūpēt sevi sociālo prasmju, vecuma vai funkcionālo traucējumu dēļ, kurām ir ienākumi un ir motivētas patstāvīgai dzīvei.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146DC55" w14:textId="77777777" w:rsidR="009C7EF1" w:rsidRPr="008C5CC9" w:rsidRDefault="009C7EF1" w:rsidP="009C7EF1">
            <w:pPr>
              <w:pStyle w:val="naisc"/>
              <w:spacing w:before="0" w:after="0"/>
              <w:jc w:val="both"/>
              <w:rPr>
                <w:b/>
                <w:sz w:val="22"/>
                <w:szCs w:val="22"/>
              </w:rPr>
            </w:pPr>
            <w:r w:rsidRPr="005C5D36">
              <w:rPr>
                <w:b/>
                <w:sz w:val="22"/>
                <w:szCs w:val="22"/>
              </w:rPr>
              <w:lastRenderedPageBreak/>
              <w:t xml:space="preserve">Panākta vienošanās 06.07.2021. saskaņošanas sanāksmē, ka </w:t>
            </w:r>
            <w:r>
              <w:rPr>
                <w:b/>
                <w:sz w:val="22"/>
                <w:szCs w:val="22"/>
              </w:rPr>
              <w:t>LLPA</w:t>
            </w:r>
            <w:r w:rsidRPr="005C5D36">
              <w:rPr>
                <w:b/>
                <w:sz w:val="22"/>
                <w:szCs w:val="22"/>
              </w:rPr>
              <w:t xml:space="preserve"> saskaņo skaidrojumu</w:t>
            </w:r>
            <w:r>
              <w:rPr>
                <w:b/>
                <w:sz w:val="22"/>
                <w:szCs w:val="22"/>
              </w:rPr>
              <w:t xml:space="preserve"> </w:t>
            </w:r>
            <w:r w:rsidRPr="005C5D36">
              <w:rPr>
                <w:b/>
                <w:sz w:val="22"/>
                <w:szCs w:val="22"/>
              </w:rPr>
              <w:t>un iebildumu neuztur</w:t>
            </w:r>
          </w:p>
          <w:p w14:paraId="15C54D1B" w14:textId="77777777" w:rsidR="009C7EF1" w:rsidRPr="00EC7F95" w:rsidRDefault="009C7EF1" w:rsidP="009C7EF1">
            <w:pPr>
              <w:pStyle w:val="naisc"/>
              <w:spacing w:before="0" w:after="0"/>
              <w:jc w:val="both"/>
              <w:rPr>
                <w:bCs/>
                <w:sz w:val="22"/>
                <w:szCs w:val="22"/>
              </w:rPr>
            </w:pPr>
            <w:r w:rsidRPr="00EC7F95">
              <w:rPr>
                <w:bCs/>
                <w:sz w:val="22"/>
                <w:szCs w:val="22"/>
              </w:rPr>
              <w:t xml:space="preserve">Saskaņā ar NA pansijas pakalpojums ir sociālās aprūpes pakalpojums personām ar funkcionāliem traucējumiem.  Saskaņā ar MK 02.04.2019. noteikumu Nr. 138 “Noteikumi par sociālo pakalpojumu saņemšanu” 32.1. apakšpunktu pansijas pakalpojumu var saņemt klienti, kuriem ir noteikts kāds no aprūpes līmeņiem. Savukārt MK 13.06.2017. noteikumos Nr. 338 “Prasības sociālo pakalpojumu </w:t>
            </w:r>
            <w:r w:rsidRPr="00EC7F95">
              <w:rPr>
                <w:bCs/>
                <w:sz w:val="22"/>
                <w:szCs w:val="22"/>
              </w:rPr>
              <w:lastRenderedPageBreak/>
              <w:t xml:space="preserve">sniedzējiem” ir noteiktas prasības, kuras ir jānodrošina pansijas pakalpojuma sniedzējam (Vispārīgās prasības un 71.-75. punkts). Ja personai ir nepieciešams sociālās aprūpes pakalpojums un tā kvalificējas pansijas pakalpojuma saņemšanai, neatkarīgi no tā, vai personai ir dzīvesvieta, vai nav, tā ir tiesīga saņemt  minēto pakalpojumu pamatojoties uz esošo normatīvo regulējumu. Turklāt Latvijā jau ir izveidota virkne pansiju, kuras savu darbību ir reģistrējušas Sociālo pakalpojumu sniedzēju reģistrā un sniedz pakalpojumu klientiem. </w:t>
            </w:r>
          </w:p>
          <w:p w14:paraId="7C045386" w14:textId="367F6FE9" w:rsidR="009C7EF1" w:rsidRPr="00D90D97" w:rsidRDefault="009C7EF1" w:rsidP="009C7EF1">
            <w:pPr>
              <w:pStyle w:val="naisc"/>
              <w:spacing w:before="0" w:after="0"/>
              <w:jc w:val="both"/>
              <w:rPr>
                <w:bCs/>
                <w:sz w:val="22"/>
                <w:szCs w:val="22"/>
              </w:rPr>
            </w:pPr>
            <w:r w:rsidRPr="00EC7F95">
              <w:rPr>
                <w:bCs/>
                <w:sz w:val="22"/>
                <w:szCs w:val="22"/>
              </w:rPr>
              <w:t xml:space="preserve">Ja personas pamata problēma ir dzīvesvietas </w:t>
            </w:r>
            <w:proofErr w:type="spellStart"/>
            <w:r w:rsidRPr="00EC7F95">
              <w:rPr>
                <w:bCs/>
                <w:sz w:val="22"/>
                <w:szCs w:val="22"/>
              </w:rPr>
              <w:t>neesība</w:t>
            </w:r>
            <w:proofErr w:type="spellEnd"/>
            <w:r w:rsidRPr="00EC7F95">
              <w:rPr>
                <w:bCs/>
                <w:sz w:val="22"/>
                <w:szCs w:val="22"/>
              </w:rPr>
              <w:t>, tad pašvaldībai ir citas iespējas,  kā šo problēmu risināt – palīdzība dzīvokļa jautājumu risināšanā, sociālie pakalpojumi personām ar sociālās funkcionēšanas prasmju trūkumu (piemēram, sociālās rehabilitācijas pakalpojums sociālās funkcionēšanas spēju atjaunošanai (Prasības noteiktas MK noteikumu Nr.338 149.154.punktā), patversmes, sociālā darba pakalpojums)</w:t>
            </w:r>
            <w:r>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4D052900" w14:textId="77777777" w:rsidR="009C7EF1" w:rsidRDefault="009C7EF1" w:rsidP="009C7EF1">
            <w:pPr>
              <w:rPr>
                <w:sz w:val="22"/>
                <w:szCs w:val="22"/>
                <w:lang w:eastAsia="en-US"/>
              </w:rPr>
            </w:pPr>
          </w:p>
        </w:tc>
      </w:tr>
      <w:tr w:rsidR="009C7EF1" w:rsidRPr="00307499" w14:paraId="0DB91B7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977FACB" w14:textId="5CA3A433" w:rsidR="009C7EF1" w:rsidRPr="00307499" w:rsidRDefault="009C7EF1" w:rsidP="009C7EF1">
            <w:pPr>
              <w:pStyle w:val="naisc"/>
              <w:spacing w:before="0" w:after="0"/>
              <w:rPr>
                <w:sz w:val="22"/>
                <w:szCs w:val="22"/>
              </w:rPr>
            </w:pPr>
            <w:r>
              <w:rPr>
                <w:sz w:val="22"/>
                <w:szCs w:val="22"/>
              </w:rPr>
              <w:t>14</w:t>
            </w:r>
            <w:r w:rsidR="003872E3">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ADD1D5A" w14:textId="2DB39A18" w:rsidR="009C7EF1" w:rsidRPr="00307499" w:rsidRDefault="009C7EF1" w:rsidP="009C7EF1">
            <w:pPr>
              <w:pStyle w:val="naisc"/>
              <w:spacing w:before="0" w:after="0"/>
              <w:jc w:val="left"/>
              <w:rPr>
                <w:sz w:val="22"/>
                <w:szCs w:val="22"/>
              </w:rPr>
            </w:pPr>
            <w:r w:rsidRPr="00307499">
              <w:rPr>
                <w:sz w:val="22"/>
                <w:szCs w:val="22"/>
              </w:rPr>
              <w:t>15.tabula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A53F74B"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3FBBFD35" w14:textId="29A1E34A" w:rsidR="009C7EF1" w:rsidRPr="00307499" w:rsidRDefault="009C7EF1" w:rsidP="009C7EF1">
            <w:pPr>
              <w:tabs>
                <w:tab w:val="left" w:pos="720"/>
              </w:tabs>
              <w:contextualSpacing/>
              <w:jc w:val="both"/>
              <w:rPr>
                <w:sz w:val="22"/>
                <w:szCs w:val="22"/>
                <w:lang w:eastAsia="en-US"/>
              </w:rPr>
            </w:pPr>
            <w:r w:rsidRPr="00307499">
              <w:rPr>
                <w:sz w:val="22"/>
                <w:szCs w:val="22"/>
              </w:rPr>
              <w:t>Lūdzam precizēt Pamatnostādņu projekta 3.pielikuma 15.tabulā “Tehnisko palīglīdzekļu pakalpojuma nodrošinājums” norādīto tehnisko palīglīdzekļu pakalpojuma saņēmušo personu skaita kopsummu 2017.gadam atbilstoši LM sniegtajiem izpildes datiem 2017.gadā.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9EDA94E" w14:textId="38620052"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1D84E104" w14:textId="38E22828" w:rsidR="009C7EF1" w:rsidRPr="00307499" w:rsidRDefault="009C7EF1" w:rsidP="009C7EF1">
            <w:pPr>
              <w:jc w:val="both"/>
              <w:rPr>
                <w:sz w:val="22"/>
                <w:szCs w:val="22"/>
              </w:rPr>
            </w:pPr>
            <w:r>
              <w:rPr>
                <w:sz w:val="22"/>
                <w:szCs w:val="22"/>
                <w:lang w:eastAsia="en-US"/>
              </w:rPr>
              <w:t>Skat. 15.tabulu</w:t>
            </w:r>
          </w:p>
        </w:tc>
      </w:tr>
      <w:tr w:rsidR="009C7EF1" w:rsidRPr="00307499" w14:paraId="291D99A6"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5AB5F894" w14:textId="679951BF" w:rsidR="009C7EF1" w:rsidRPr="00307499" w:rsidRDefault="009C7EF1" w:rsidP="009C7EF1">
            <w:pPr>
              <w:pStyle w:val="naisc"/>
              <w:spacing w:before="0" w:after="0"/>
              <w:rPr>
                <w:sz w:val="22"/>
                <w:szCs w:val="22"/>
              </w:rPr>
            </w:pPr>
            <w:r>
              <w:rPr>
                <w:sz w:val="22"/>
                <w:szCs w:val="22"/>
              </w:rPr>
              <w:t>14</w:t>
            </w:r>
            <w:r w:rsidR="003872E3">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20E1DA9" w14:textId="49976BC5" w:rsidR="009C7EF1" w:rsidRPr="00307499" w:rsidRDefault="009C7EF1" w:rsidP="009C7EF1">
            <w:pPr>
              <w:pStyle w:val="naisc"/>
              <w:spacing w:before="0" w:after="0"/>
              <w:jc w:val="left"/>
              <w:rPr>
                <w:sz w:val="22"/>
                <w:szCs w:val="22"/>
              </w:rPr>
            </w:pPr>
            <w:r w:rsidRPr="00307499">
              <w:rPr>
                <w:sz w:val="22"/>
                <w:szCs w:val="22"/>
              </w:rPr>
              <w:t>17.tabula</w:t>
            </w: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940FD12" w14:textId="4B7F13C7" w:rsidR="009C7EF1" w:rsidRPr="000712B8" w:rsidRDefault="009C7EF1" w:rsidP="009C7EF1">
            <w:pPr>
              <w:tabs>
                <w:tab w:val="left" w:pos="720"/>
              </w:tabs>
              <w:contextualSpacing/>
              <w:jc w:val="center"/>
              <w:rPr>
                <w:b/>
                <w:sz w:val="22"/>
                <w:szCs w:val="22"/>
              </w:rPr>
            </w:pPr>
            <w:r w:rsidRPr="000712B8">
              <w:rPr>
                <w:b/>
                <w:sz w:val="22"/>
                <w:szCs w:val="22"/>
              </w:rPr>
              <w:t>FM</w:t>
            </w:r>
          </w:p>
          <w:p w14:paraId="42949258" w14:textId="043FA8F2" w:rsidR="009C7EF1" w:rsidRPr="00307499" w:rsidRDefault="009C7EF1" w:rsidP="009C7EF1">
            <w:pPr>
              <w:tabs>
                <w:tab w:val="left" w:pos="720"/>
              </w:tabs>
              <w:contextualSpacing/>
              <w:jc w:val="both"/>
              <w:rPr>
                <w:sz w:val="22"/>
                <w:szCs w:val="22"/>
                <w:lang w:eastAsia="en-US"/>
              </w:rPr>
            </w:pPr>
            <w:r w:rsidRPr="00307499">
              <w:rPr>
                <w:sz w:val="22"/>
                <w:szCs w:val="22"/>
              </w:rPr>
              <w:t xml:space="preserve">Lūdzam precizēt Pamatnostādņu projekta 3.pielikuma 17.tabulā “Sociālās rehabilitācijas pakalpojums personām ar redzes un dzirdes invaliditāti” norādīto </w:t>
            </w:r>
            <w:r w:rsidRPr="00307499">
              <w:rPr>
                <w:bCs/>
                <w:sz w:val="22"/>
                <w:szCs w:val="22"/>
              </w:rPr>
              <w:lastRenderedPageBreak/>
              <w:t xml:space="preserve">sociālās rehabilitācijas pakalpojumu saņēmušo personu ar </w:t>
            </w:r>
            <w:r w:rsidRPr="00307499">
              <w:rPr>
                <w:bCs/>
                <w:sz w:val="22"/>
                <w:szCs w:val="22"/>
                <w:u w:val="single"/>
              </w:rPr>
              <w:t>redzes un dzirdes traucējumiem</w:t>
            </w:r>
            <w:r w:rsidRPr="00307499">
              <w:rPr>
                <w:bCs/>
                <w:sz w:val="22"/>
                <w:szCs w:val="22"/>
              </w:rPr>
              <w:t xml:space="preserve"> skaitu 2019.gadā </w:t>
            </w:r>
            <w:r w:rsidRPr="00307499">
              <w:rPr>
                <w:sz w:val="22"/>
                <w:szCs w:val="22"/>
              </w:rPr>
              <w:t>atbilstoši LM sniegtajiem izpildes datiem 2019. gadā.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8BF0B6A" w14:textId="47BD5AF0" w:rsidR="009C7EF1" w:rsidRPr="00307499" w:rsidRDefault="009C7EF1" w:rsidP="009C7EF1">
            <w:pPr>
              <w:pStyle w:val="naisc"/>
              <w:spacing w:before="0" w:after="0"/>
              <w:rPr>
                <w:b/>
                <w:bCs/>
                <w:sz w:val="22"/>
                <w:szCs w:val="22"/>
              </w:rPr>
            </w:pPr>
            <w:r>
              <w:rPr>
                <w:b/>
                <w:bCs/>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3425CC5B" w14:textId="15AB5A4A" w:rsidR="009C7EF1" w:rsidRPr="00307499" w:rsidRDefault="009C7EF1" w:rsidP="009C7EF1">
            <w:pPr>
              <w:jc w:val="both"/>
              <w:rPr>
                <w:sz w:val="22"/>
                <w:szCs w:val="22"/>
              </w:rPr>
            </w:pPr>
            <w:r>
              <w:rPr>
                <w:sz w:val="22"/>
                <w:szCs w:val="22"/>
                <w:lang w:eastAsia="en-US"/>
              </w:rPr>
              <w:t>Skat. 17.tabulu</w:t>
            </w:r>
          </w:p>
        </w:tc>
      </w:tr>
      <w:tr w:rsidR="009C7EF1" w:rsidRPr="00314044" w14:paraId="08644183" w14:textId="77777777" w:rsidTr="000712B8">
        <w:tc>
          <w:tcPr>
            <w:tcW w:w="14444" w:type="dxa"/>
            <w:gridSpan w:val="5"/>
            <w:tcBorders>
              <w:left w:val="single" w:sz="6" w:space="0" w:color="000000" w:themeColor="text1"/>
              <w:bottom w:val="single" w:sz="4" w:space="0" w:color="auto"/>
            </w:tcBorders>
            <w:shd w:val="clear" w:color="auto" w:fill="E7E6E6" w:themeFill="background2"/>
          </w:tcPr>
          <w:p w14:paraId="1C231188" w14:textId="2C03C8A3" w:rsidR="009C7EF1" w:rsidRPr="00307499" w:rsidRDefault="009C7EF1" w:rsidP="009C7EF1">
            <w:pPr>
              <w:jc w:val="center"/>
              <w:rPr>
                <w:b/>
              </w:rPr>
            </w:pPr>
            <w:r w:rsidRPr="00307499">
              <w:rPr>
                <w:b/>
              </w:rPr>
              <w:t>5.pielikums</w:t>
            </w:r>
          </w:p>
        </w:tc>
      </w:tr>
      <w:tr w:rsidR="009C7EF1" w:rsidRPr="00307499" w14:paraId="1E9F203A"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6643D78D" w14:textId="1A49B9BA" w:rsidR="009C7EF1" w:rsidRPr="00307499" w:rsidRDefault="009C7EF1" w:rsidP="009C7EF1">
            <w:pPr>
              <w:pStyle w:val="naisc"/>
              <w:spacing w:before="0" w:after="0"/>
              <w:rPr>
                <w:sz w:val="22"/>
                <w:szCs w:val="22"/>
              </w:rPr>
            </w:pPr>
            <w:r>
              <w:rPr>
                <w:sz w:val="22"/>
                <w:szCs w:val="22"/>
              </w:rPr>
              <w:t>14</w:t>
            </w:r>
            <w:r w:rsidR="003872E3">
              <w:rPr>
                <w:sz w:val="22"/>
                <w:szCs w:val="22"/>
              </w:rPr>
              <w:t>9</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3B1293E"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C45A4C8"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4E881460" w14:textId="0E49E8EF" w:rsidR="009C7EF1" w:rsidRPr="00307499" w:rsidRDefault="009C7EF1" w:rsidP="009C7EF1">
            <w:pPr>
              <w:tabs>
                <w:tab w:val="left" w:pos="720"/>
              </w:tabs>
              <w:contextualSpacing/>
              <w:jc w:val="both"/>
              <w:rPr>
                <w:sz w:val="22"/>
                <w:szCs w:val="22"/>
                <w:lang w:eastAsia="en-US"/>
              </w:rPr>
            </w:pPr>
            <w:r w:rsidRPr="00307499">
              <w:rPr>
                <w:sz w:val="22"/>
                <w:szCs w:val="22"/>
              </w:rPr>
              <w:t xml:space="preserve">Lūdzam precizēt Pamatnostādņu projekta 5.pielikuma tabulas “Indikatīvais ietekmes novērtējums uz valsts un pašvaldību budžetiem” 5.uzdevumam ailē “Plānotais finansējums, 2021” norādīto LM valsts sociālās apdrošināšanas speciālajā budžetā plānoto finansējumu izdienas pensijām 2021.gadam, jo atbilstoši likumam “Par valsts budžetu 2021.gadam” un likumam “Par vidēja termiņa budžeta ietvaru 2021., 2022. un 2023.gadam” valsts sociālās apdrošināšanas speciālajā budžetā 2021.gadā plānoti izdevumi izdienas pensijām 10 972 813 </w:t>
            </w:r>
            <w:proofErr w:type="spellStart"/>
            <w:r w:rsidRPr="00307499">
              <w:rPr>
                <w:i/>
                <w:iCs/>
                <w:sz w:val="22"/>
                <w:szCs w:val="22"/>
              </w:rPr>
              <w:t>euro</w:t>
            </w:r>
            <w:proofErr w:type="spellEnd"/>
            <w:r w:rsidRPr="00307499">
              <w:rPr>
                <w:sz w:val="22"/>
                <w:szCs w:val="22"/>
              </w:rPr>
              <w:t xml:space="preserve"> apmērā, nevis 11 861 340 </w:t>
            </w:r>
            <w:proofErr w:type="spellStart"/>
            <w:r w:rsidRPr="00307499">
              <w:rPr>
                <w:i/>
                <w:iCs/>
                <w:sz w:val="22"/>
                <w:szCs w:val="22"/>
              </w:rPr>
              <w:t>euro</w:t>
            </w:r>
            <w:proofErr w:type="spellEnd"/>
            <w:r w:rsidRPr="00307499">
              <w:rPr>
                <w:sz w:val="22"/>
                <w:szCs w:val="22"/>
              </w:rPr>
              <w:t>, attiecīgi precizējot tabulas ailē “Finansējums kopā” norādīto finansējumu, 1.rīcības virzienam norādīto kopējo valsts sociālās apdrošināšanas speciālajā budžetā plānoto finansējumu 2021.gadam, norādīto kopējo valsts sociālās apdrošināšanas speciālajā budžetā plānoto finansējumu 2021.gadam, kā arī pamatnostādņu projekta 6.sadaļas “</w:t>
            </w:r>
            <w:bookmarkStart w:id="17" w:name="_Toc70580204"/>
            <w:r w:rsidRPr="00307499">
              <w:rPr>
                <w:sz w:val="22"/>
                <w:szCs w:val="22"/>
              </w:rPr>
              <w:t>Ietekme uz valsts un pašvaldību budžetu</w:t>
            </w:r>
            <w:bookmarkEnd w:id="17"/>
            <w:r w:rsidRPr="00307499">
              <w:rPr>
                <w:sz w:val="22"/>
                <w:szCs w:val="22"/>
              </w:rPr>
              <w:t>” tabulas ailē “Plānotais finansējums, EUR, Valsts budžets” un ailē “Kopā” 1.rīcības virzienam un kopējo norādīto finansējumu.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55829372" w14:textId="7870B0DB" w:rsidR="009C7EF1" w:rsidRPr="00307499"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0D5F5DD3" w14:textId="2F0B295C" w:rsidR="009C7EF1" w:rsidRPr="00307499" w:rsidRDefault="009C7EF1" w:rsidP="009C7EF1">
            <w:pPr>
              <w:rPr>
                <w:sz w:val="22"/>
                <w:szCs w:val="22"/>
              </w:rPr>
            </w:pPr>
            <w:r>
              <w:rPr>
                <w:sz w:val="22"/>
                <w:szCs w:val="22"/>
              </w:rPr>
              <w:t>Skat. Pamatnostādņu projekta 6.sadaļu un 5.pielikumu.</w:t>
            </w:r>
          </w:p>
        </w:tc>
      </w:tr>
      <w:tr w:rsidR="009C7EF1" w:rsidRPr="00307499" w14:paraId="616BB60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0E8EB36" w14:textId="5B7859BB" w:rsidR="009C7EF1" w:rsidRPr="00307499" w:rsidRDefault="009C7EF1" w:rsidP="009C7EF1">
            <w:pPr>
              <w:pStyle w:val="naisc"/>
              <w:spacing w:before="0" w:after="0"/>
              <w:rPr>
                <w:sz w:val="22"/>
                <w:szCs w:val="22"/>
              </w:rPr>
            </w:pPr>
            <w:r>
              <w:rPr>
                <w:sz w:val="22"/>
                <w:szCs w:val="22"/>
              </w:rPr>
              <w:t>1</w:t>
            </w:r>
            <w:r w:rsidR="003872E3">
              <w:rPr>
                <w:sz w:val="22"/>
                <w:szCs w:val="22"/>
              </w:rPr>
              <w:t>50</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2942560"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56095AC"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414ECEBF" w14:textId="77777777" w:rsidR="009C7EF1" w:rsidRPr="00307499" w:rsidRDefault="009C7EF1" w:rsidP="009C7EF1">
            <w:pPr>
              <w:tabs>
                <w:tab w:val="left" w:pos="720"/>
              </w:tabs>
              <w:contextualSpacing/>
              <w:jc w:val="both"/>
              <w:rPr>
                <w:sz w:val="22"/>
                <w:szCs w:val="22"/>
              </w:rPr>
            </w:pPr>
            <w:r w:rsidRPr="00307499">
              <w:rPr>
                <w:sz w:val="22"/>
                <w:szCs w:val="22"/>
              </w:rPr>
              <w:t xml:space="preserve">Lūdzam iespēju robežās papildināt Pamatnostādņu projekta 5.pielikumā ailes “Eiropas Savienības politiku instrumentu un pārējās ārvalstu finanšu palīdzības </w:t>
            </w:r>
            <w:r w:rsidRPr="00307499">
              <w:rPr>
                <w:sz w:val="22"/>
                <w:szCs w:val="22"/>
              </w:rPr>
              <w:lastRenderedPageBreak/>
              <w:t>līdzfinansēto projektu un pasākumu īstenošana” skaidrojot, kādi finansējuma avoti tajās iekļauti.</w:t>
            </w:r>
          </w:p>
          <w:p w14:paraId="086A948B" w14:textId="075E5B38" w:rsidR="009C7EF1" w:rsidRPr="00307499" w:rsidRDefault="009C7EF1" w:rsidP="009C7EF1">
            <w:pPr>
              <w:tabs>
                <w:tab w:val="left" w:pos="720"/>
              </w:tabs>
              <w:contextualSpacing/>
              <w:jc w:val="both"/>
              <w:rPr>
                <w:sz w:val="22"/>
                <w:szCs w:val="22"/>
                <w:lang w:eastAsia="en-US"/>
              </w:rPr>
            </w:pPr>
            <w:r w:rsidRPr="00307499">
              <w:rPr>
                <w:sz w:val="22"/>
                <w:szCs w:val="22"/>
              </w:rPr>
              <w:t>Vienlaikus aicinām Pamatnostādņu projekta 5.pielikumā pievienot skaidrojošu atsauci, vai norādītais finansējums rindās “Eiropas Savienības politiku instrumentu un pārējās ārvalstu finanšu palīdzības līdzfinansēto projektu un pasākumu īstenošana**” ietver arī ES fondu pasākumiem plānoto valsts budžeta līdzfinansējumu, kā arī 5.pielikuma beigās skaidrot šai sadaļai pievienoto ** nozīmi.</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361E80CB" w14:textId="56CC3DD6" w:rsidR="009C7EF1" w:rsidRPr="009E76EE" w:rsidRDefault="009C7EF1" w:rsidP="009C7EF1">
            <w:pPr>
              <w:pStyle w:val="naisc"/>
              <w:spacing w:before="0" w:after="0"/>
              <w:rPr>
                <w:b/>
                <w:bCs/>
                <w:sz w:val="22"/>
                <w:szCs w:val="22"/>
              </w:rPr>
            </w:pPr>
            <w:r>
              <w:rPr>
                <w:b/>
                <w:bCs/>
                <w:sz w:val="22"/>
                <w:szCs w:val="22"/>
              </w:rPr>
              <w:lastRenderedPageBreak/>
              <w:t xml:space="preserve">Daļēji </w:t>
            </w:r>
            <w:r w:rsidRPr="009E76EE">
              <w:rPr>
                <w:b/>
                <w:bCs/>
                <w:sz w:val="22"/>
                <w:szCs w:val="22"/>
              </w:rPr>
              <w:t>ņemts vērā</w:t>
            </w:r>
          </w:p>
          <w:p w14:paraId="4F94A47F" w14:textId="6EDB2AFE" w:rsidR="009C7EF1" w:rsidRDefault="009C7EF1" w:rsidP="009C7EF1">
            <w:pPr>
              <w:pStyle w:val="naisc"/>
              <w:spacing w:before="0" w:after="0"/>
              <w:jc w:val="both"/>
              <w:rPr>
                <w:sz w:val="22"/>
                <w:szCs w:val="22"/>
              </w:rPr>
            </w:pPr>
            <w:r>
              <w:rPr>
                <w:bCs/>
                <w:sz w:val="22"/>
                <w:szCs w:val="22"/>
              </w:rPr>
              <w:t xml:space="preserve">Labklājības ministrija izvērtēja iespēju papildināt finanšu avotu sadalījumu. Ņemot vērā gan Pamatnostādņu projektā aptverto uzdevumu </w:t>
            </w:r>
            <w:proofErr w:type="spellStart"/>
            <w:r>
              <w:rPr>
                <w:bCs/>
                <w:sz w:val="22"/>
                <w:szCs w:val="22"/>
              </w:rPr>
              <w:t>daudzskaitlību</w:t>
            </w:r>
            <w:proofErr w:type="spellEnd"/>
            <w:r>
              <w:rPr>
                <w:bCs/>
                <w:sz w:val="22"/>
                <w:szCs w:val="22"/>
              </w:rPr>
              <w:t xml:space="preserve">, gan </w:t>
            </w:r>
            <w:r>
              <w:rPr>
                <w:bCs/>
                <w:sz w:val="22"/>
                <w:szCs w:val="22"/>
              </w:rPr>
              <w:lastRenderedPageBreak/>
              <w:t xml:space="preserve">izmaiņas saistībā ar ārvalstu finanšu atbalsta plānošanu, gan to, ka uzdevumi nav identiski ārvalstu finanšu instrumentu plānošanas dokumentos definētajām aktivitātēm un automātiski sasaistāmi ar tajos iezīmētajiem finanšu apjomiem, uzskatām detalizētāka atšifrējuma iekļaušanu, nekā to paredz </w:t>
            </w:r>
            <w:r w:rsidRPr="003E7C55">
              <w:rPr>
                <w:sz w:val="22"/>
                <w:szCs w:val="22"/>
              </w:rPr>
              <w:t>Ministru kabineta 2014.gada 2.decembra noteikumu Nr.737</w:t>
            </w:r>
            <w:r>
              <w:rPr>
                <w:sz w:val="22"/>
                <w:szCs w:val="22"/>
              </w:rPr>
              <w:t xml:space="preserve"> </w:t>
            </w:r>
            <w:r w:rsidRPr="003E7C55">
              <w:rPr>
                <w:sz w:val="22"/>
                <w:szCs w:val="22"/>
              </w:rPr>
              <w:t>“Attīstības plānošanas dokumentu izstrādes un ietekmes</w:t>
            </w:r>
            <w:r>
              <w:rPr>
                <w:sz w:val="22"/>
                <w:szCs w:val="22"/>
              </w:rPr>
              <w:t xml:space="preserve"> </w:t>
            </w:r>
            <w:r w:rsidRPr="003E7C55">
              <w:rPr>
                <w:sz w:val="22"/>
                <w:szCs w:val="22"/>
              </w:rPr>
              <w:t xml:space="preserve">izvērtēšanas noteikumi” </w:t>
            </w:r>
            <w:r>
              <w:rPr>
                <w:sz w:val="22"/>
                <w:szCs w:val="22"/>
              </w:rPr>
              <w:t>1.pielikuma nosacījumi, par resursu nesamērīgu un ārējiem sadarbības partneriem (ministrijām) nepārbaudāmu informāciju.</w:t>
            </w:r>
          </w:p>
          <w:p w14:paraId="7BD14E1A" w14:textId="5A4A3297" w:rsidR="009C7EF1" w:rsidRPr="009E76EE" w:rsidRDefault="009C7EF1" w:rsidP="009C7EF1">
            <w:pPr>
              <w:pStyle w:val="naisc"/>
              <w:spacing w:before="0" w:after="0"/>
              <w:jc w:val="both"/>
              <w:rPr>
                <w:bCs/>
                <w:sz w:val="22"/>
                <w:szCs w:val="22"/>
              </w:rPr>
            </w:pPr>
            <w:r>
              <w:rPr>
                <w:bCs/>
                <w:sz w:val="22"/>
                <w:szCs w:val="22"/>
              </w:rPr>
              <w:t xml:space="preserve">5.pielikumā aiz finanšu tabulas ir iekļauta piezīme par līdzfinansējuma atspoguļošanu, kā arī dzēsta </w:t>
            </w:r>
            <w:r w:rsidRPr="00307499">
              <w:rPr>
                <w:sz w:val="22"/>
                <w:szCs w:val="22"/>
              </w:rPr>
              <w:t>**</w:t>
            </w:r>
            <w:r>
              <w:rPr>
                <w:bCs/>
                <w:sz w:val="22"/>
                <w:szCs w:val="22"/>
              </w:rPr>
              <w:t>.</w:t>
            </w:r>
          </w:p>
        </w:tc>
        <w:tc>
          <w:tcPr>
            <w:tcW w:w="3253" w:type="dxa"/>
            <w:tcBorders>
              <w:top w:val="single" w:sz="4" w:space="0" w:color="auto"/>
              <w:left w:val="single" w:sz="4" w:space="0" w:color="auto"/>
              <w:bottom w:val="single" w:sz="4" w:space="0" w:color="auto"/>
            </w:tcBorders>
            <w:shd w:val="clear" w:color="auto" w:fill="auto"/>
          </w:tcPr>
          <w:p w14:paraId="27AE3674" w14:textId="460827C9" w:rsidR="009C7EF1" w:rsidRPr="00307499" w:rsidRDefault="009C7EF1" w:rsidP="009C7EF1">
            <w:pPr>
              <w:rPr>
                <w:sz w:val="22"/>
                <w:szCs w:val="22"/>
              </w:rPr>
            </w:pPr>
            <w:r>
              <w:rPr>
                <w:sz w:val="22"/>
                <w:szCs w:val="22"/>
              </w:rPr>
              <w:lastRenderedPageBreak/>
              <w:t>Skat. 5.pielikumu</w:t>
            </w:r>
          </w:p>
        </w:tc>
      </w:tr>
      <w:tr w:rsidR="009C7EF1" w:rsidRPr="00307499" w14:paraId="7A12C4F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24F0137" w14:textId="761F46E9" w:rsidR="009C7EF1" w:rsidRPr="00307499" w:rsidRDefault="009C7EF1" w:rsidP="009C7EF1">
            <w:pPr>
              <w:pStyle w:val="naisc"/>
              <w:spacing w:before="0" w:after="0"/>
              <w:rPr>
                <w:sz w:val="22"/>
                <w:szCs w:val="22"/>
              </w:rPr>
            </w:pPr>
            <w:r>
              <w:rPr>
                <w:sz w:val="22"/>
                <w:szCs w:val="22"/>
              </w:rPr>
              <w:t>1</w:t>
            </w:r>
            <w:r w:rsidR="003872E3">
              <w:rPr>
                <w:sz w:val="22"/>
                <w:szCs w:val="22"/>
              </w:rPr>
              <w:t>51</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BEE3E20" w14:textId="77777777" w:rsidR="009C7EF1" w:rsidRPr="00307499"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357B08BC"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IZM</w:t>
            </w:r>
          </w:p>
          <w:p w14:paraId="6DD20C5E" w14:textId="4C0AE598" w:rsidR="009C7EF1" w:rsidRPr="00307499" w:rsidRDefault="009C7EF1" w:rsidP="009C7EF1">
            <w:pPr>
              <w:tabs>
                <w:tab w:val="left" w:pos="720"/>
              </w:tabs>
              <w:contextualSpacing/>
              <w:jc w:val="both"/>
              <w:rPr>
                <w:sz w:val="22"/>
                <w:szCs w:val="22"/>
                <w:lang w:eastAsia="en-US"/>
              </w:rPr>
            </w:pPr>
            <w:r w:rsidRPr="00307499">
              <w:rPr>
                <w:sz w:val="22"/>
                <w:szCs w:val="22"/>
              </w:rPr>
              <w:t>Pamatnostādņu projekta 5.pielikuma "Indikatīvais ietekmes novērtējums uz valsts un pašvaldību budžetiem" 2. rīcības virziena „Moderna un pieejama sociālo pakalpojumu sistēma, kas cita starpā uzlabo iedzīvotāju iespējas dzīvot neatkarīgi un dzīvot sabiedrībā, iekļauties izglītībā un darba tirgū” uzdevumam 6.4. "izvērtējot un saskaņā ar darba tirgus pieprasījumu palielinot nepieciešamo no valsts budžeta finansēto studiju vietu skaitu studiju virziena “Sociālā labklājība” programmās valsts dibinātās augstākās izglītības iestādēs (tai skaitā,  ģimenes asistentu, mentoru, sociālo rehabilitētāju un sociālo aprūpētāju izglītības programmās)" nav skaidrs aprēķins valsts pamatfunkciju īstenošanas finansējumam. Lūdzam skaidrot finansējuma aprēķinu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6B154AA8" w14:textId="77777777" w:rsidR="009C7EF1" w:rsidRPr="00712F50" w:rsidRDefault="009C7EF1" w:rsidP="009C7EF1">
            <w:pPr>
              <w:jc w:val="center"/>
              <w:rPr>
                <w:b/>
                <w:bCs/>
                <w:sz w:val="22"/>
                <w:szCs w:val="22"/>
              </w:rPr>
            </w:pPr>
            <w:r w:rsidRPr="00712F50">
              <w:rPr>
                <w:b/>
                <w:bCs/>
                <w:sz w:val="22"/>
                <w:szCs w:val="22"/>
              </w:rPr>
              <w:t>Ņemts vērā</w:t>
            </w:r>
          </w:p>
          <w:p w14:paraId="2E317294" w14:textId="423127CC" w:rsidR="009C7EF1" w:rsidRPr="00307499" w:rsidRDefault="009C7EF1" w:rsidP="009C7EF1">
            <w:pPr>
              <w:pStyle w:val="naisc"/>
              <w:spacing w:before="0" w:after="0"/>
              <w:jc w:val="both"/>
              <w:rPr>
                <w:b/>
                <w:bCs/>
                <w:sz w:val="22"/>
                <w:szCs w:val="22"/>
              </w:rPr>
            </w:pPr>
            <w:r w:rsidRPr="00712F50">
              <w:rPr>
                <w:rFonts w:eastAsia="Calibri"/>
                <w:bCs/>
                <w:sz w:val="22"/>
                <w:szCs w:val="22"/>
                <w:lang w:eastAsia="en-US"/>
              </w:rPr>
              <w:t>Atkārtoti veikts aprēķins saskaņojot ar IZM un plānojot papildu 20 studiju vietas katru gadu sākot ar 2022.gadu.</w:t>
            </w:r>
          </w:p>
        </w:tc>
        <w:tc>
          <w:tcPr>
            <w:tcW w:w="3253" w:type="dxa"/>
            <w:tcBorders>
              <w:top w:val="single" w:sz="4" w:space="0" w:color="auto"/>
              <w:left w:val="single" w:sz="4" w:space="0" w:color="auto"/>
              <w:bottom w:val="single" w:sz="4" w:space="0" w:color="auto"/>
            </w:tcBorders>
            <w:shd w:val="clear" w:color="auto" w:fill="auto"/>
          </w:tcPr>
          <w:p w14:paraId="3A055821" w14:textId="06B3FE58" w:rsidR="009C7EF1" w:rsidRPr="00307499" w:rsidRDefault="009C7EF1" w:rsidP="009C7EF1">
            <w:pPr>
              <w:rPr>
                <w:sz w:val="22"/>
                <w:szCs w:val="22"/>
              </w:rPr>
            </w:pPr>
            <w:r>
              <w:rPr>
                <w:sz w:val="22"/>
                <w:szCs w:val="22"/>
              </w:rPr>
              <w:t>Skat. 5.pielikumu</w:t>
            </w:r>
          </w:p>
        </w:tc>
      </w:tr>
      <w:tr w:rsidR="009C7EF1" w:rsidRPr="000712B8" w14:paraId="42DA955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66B206A" w14:textId="560CACCB" w:rsidR="009C7EF1" w:rsidRPr="000712B8" w:rsidRDefault="009C7EF1" w:rsidP="009C7EF1">
            <w:pPr>
              <w:pStyle w:val="naisc"/>
              <w:spacing w:before="0" w:after="0"/>
              <w:rPr>
                <w:sz w:val="22"/>
                <w:szCs w:val="22"/>
              </w:rPr>
            </w:pPr>
            <w:r>
              <w:rPr>
                <w:sz w:val="22"/>
                <w:szCs w:val="22"/>
              </w:rPr>
              <w:t>1</w:t>
            </w:r>
            <w:r w:rsidR="0059317B">
              <w:rPr>
                <w:sz w:val="22"/>
                <w:szCs w:val="22"/>
              </w:rPr>
              <w:t>52</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6C74258"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06AF99A"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PKC</w:t>
            </w:r>
          </w:p>
          <w:p w14:paraId="02F6754C" w14:textId="77777777" w:rsidR="009C7EF1" w:rsidRPr="000712B8" w:rsidRDefault="009C7EF1" w:rsidP="009C7EF1">
            <w:pPr>
              <w:jc w:val="both"/>
              <w:rPr>
                <w:sz w:val="22"/>
                <w:szCs w:val="22"/>
                <w:u w:val="single"/>
              </w:rPr>
            </w:pPr>
            <w:r w:rsidRPr="000712B8">
              <w:rPr>
                <w:sz w:val="22"/>
                <w:szCs w:val="22"/>
              </w:rPr>
              <w:lastRenderedPageBreak/>
              <w:t xml:space="preserve">Lai nodrošinātu pamatnostādņu finanšu plūsmas izsekojamību atbilstoši Latvijas Nacionālajam attīstības plānam 2021.–2027.gadam (turpmāk – NAP2027), Eiropas Savienības struktūrfondu un Kohēzijas fonda 2021.–2027. gada plānošanas perioda darbības programmai, ka arī Latvijas Atveseļošanas un noturības mehānisma plānam 2021.-2026.gadam, </w:t>
            </w:r>
            <w:bookmarkStart w:id="18" w:name="_Hlk73688113"/>
            <w:r w:rsidRPr="000712B8">
              <w:rPr>
                <w:sz w:val="22"/>
                <w:szCs w:val="22"/>
              </w:rPr>
              <w:t>pamatnostādņu projekta pielikuma "Indikatīvais ietekmes novērtējums uz valsts un pašvaldību budžetiem"</w:t>
            </w:r>
            <w:bookmarkEnd w:id="18"/>
            <w:r w:rsidRPr="000712B8">
              <w:rPr>
                <w:sz w:val="22"/>
                <w:szCs w:val="22"/>
              </w:rPr>
              <w:t xml:space="preserve"> kolonnā "M" "Piezīmes" aicinām norādīt NAP2027 indikatīvā finanšu pielikuma pasākuma numuru un indikatīvo finansējuma apmēru, kas tiks īstenoti zem attiecīgajiem pamatnostādņu projekta uzdevumiem vai </w:t>
            </w:r>
            <w:proofErr w:type="spellStart"/>
            <w:r w:rsidRPr="000712B8">
              <w:rPr>
                <w:sz w:val="22"/>
                <w:szCs w:val="22"/>
              </w:rPr>
              <w:t>apakšuzdevumiem</w:t>
            </w:r>
            <w:proofErr w:type="spellEnd"/>
            <w:r w:rsidRPr="000712B8">
              <w:rPr>
                <w:sz w:val="22"/>
                <w:szCs w:val="22"/>
              </w:rPr>
              <w:t xml:space="preserve">, kā arī identificēt citus finansējuma avotus un no tiem plānotos investīciju apmērus, kas tiks investēti attiecīgo uzdevumu vai </w:t>
            </w:r>
            <w:proofErr w:type="spellStart"/>
            <w:r w:rsidRPr="000712B8">
              <w:rPr>
                <w:sz w:val="22"/>
                <w:szCs w:val="22"/>
              </w:rPr>
              <w:t>apakšuzdevumu</w:t>
            </w:r>
            <w:proofErr w:type="spellEnd"/>
            <w:r w:rsidRPr="000712B8">
              <w:rPr>
                <w:sz w:val="22"/>
                <w:szCs w:val="22"/>
              </w:rPr>
              <w:t xml:space="preserve"> ietvaros. Lūgums šo informāciju norādīt arī tiem uzdevumiem vai </w:t>
            </w:r>
            <w:proofErr w:type="spellStart"/>
            <w:r w:rsidRPr="000712B8">
              <w:rPr>
                <w:sz w:val="22"/>
                <w:szCs w:val="22"/>
              </w:rPr>
              <w:t>apakšuzdevumiem</w:t>
            </w:r>
            <w:proofErr w:type="spellEnd"/>
            <w:r w:rsidRPr="000712B8">
              <w:rPr>
                <w:sz w:val="22"/>
                <w:szCs w:val="22"/>
              </w:rPr>
              <w:t xml:space="preserve">, kuriem ir norāde, ka attiecīgais finansējums iekļauts cita rīcības virziena uzdevumā, vienlaikus nedublējot minētās investīcijas. </w:t>
            </w:r>
          </w:p>
          <w:p w14:paraId="354920E2" w14:textId="5D392043" w:rsidR="009C7EF1" w:rsidRPr="00E501B7" w:rsidRDefault="009C7EF1" w:rsidP="009C7EF1">
            <w:pPr>
              <w:jc w:val="both"/>
              <w:rPr>
                <w:sz w:val="22"/>
                <w:szCs w:val="22"/>
                <w:u w:val="single"/>
              </w:rPr>
            </w:pPr>
            <w:r w:rsidRPr="000712B8">
              <w:rPr>
                <w:sz w:val="22"/>
                <w:szCs w:val="22"/>
              </w:rPr>
              <w:t>Vienlaikus vēršam uzmanību, ka, no NAP2027 apstiprināšanas brīža ir notikušas vairākas izmaiņas no ES fondiem pieejamā finansējuma apmērā, līdz ar to lūdzam finanšu informāciju NAP2027 pasākumiem, kuriem ir plānots ES fondu finansējums, gūt no Finanšu ministrijas izstrādātā materiāla.</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D4BCA77" w14:textId="4DA70E0A" w:rsidR="009C7EF1" w:rsidRPr="00E07429" w:rsidRDefault="009C7EF1" w:rsidP="009C7EF1">
            <w:pPr>
              <w:pStyle w:val="naisc"/>
              <w:spacing w:before="0" w:after="0"/>
              <w:rPr>
                <w:b/>
                <w:bCs/>
                <w:sz w:val="22"/>
                <w:szCs w:val="22"/>
              </w:rPr>
            </w:pPr>
            <w:r w:rsidRPr="00E07429">
              <w:rPr>
                <w:b/>
                <w:bCs/>
                <w:sz w:val="22"/>
                <w:szCs w:val="22"/>
              </w:rPr>
              <w:lastRenderedPageBreak/>
              <w:t>Daļēji ņemts vērā</w:t>
            </w:r>
          </w:p>
          <w:p w14:paraId="7EF9A824" w14:textId="0CF619E1" w:rsidR="009C7EF1" w:rsidRPr="00E07429" w:rsidRDefault="009C7EF1" w:rsidP="009C7EF1">
            <w:pPr>
              <w:pStyle w:val="naisc"/>
              <w:spacing w:before="0" w:after="0"/>
              <w:jc w:val="both"/>
              <w:rPr>
                <w:bCs/>
                <w:sz w:val="22"/>
                <w:szCs w:val="22"/>
              </w:rPr>
            </w:pPr>
            <w:r w:rsidRPr="00E07429">
              <w:rPr>
                <w:bCs/>
                <w:sz w:val="22"/>
                <w:szCs w:val="22"/>
              </w:rPr>
              <w:lastRenderedPageBreak/>
              <w:t>Labklājības ministrija, izstrādājot finanšu pielikumu, ir ņēmusi vērā aktuālo situāciju ES fondu un ANM finansējuma sadalījumā.</w:t>
            </w:r>
          </w:p>
          <w:p w14:paraId="584B7B31" w14:textId="7422A812" w:rsidR="009C7EF1" w:rsidRPr="00E07429" w:rsidRDefault="009C7EF1" w:rsidP="009C7EF1">
            <w:pPr>
              <w:pStyle w:val="naisc"/>
              <w:spacing w:before="0" w:after="0"/>
              <w:jc w:val="both"/>
              <w:rPr>
                <w:bCs/>
                <w:sz w:val="22"/>
                <w:szCs w:val="22"/>
              </w:rPr>
            </w:pPr>
            <w:r w:rsidRPr="00E07429">
              <w:rPr>
                <w:bCs/>
                <w:sz w:val="22"/>
                <w:szCs w:val="22"/>
              </w:rPr>
              <w:t xml:space="preserve">Lai nodrošinātu izsekojamību NAP2027 plānotajām investīcijām, piezīmju sadaļa pie norādes par NAP2027 finansējumu papildināta ar atsauci uz NAP2027 pasākuma numuru. NAP2027 pasākuma indikatīvais iezīmētais finansējums netiek norādīts, jo informācija par to jau ir pieejama NAP2027 indikatīvajā finanšu tabulā. Līdztekus norādām, ka pamatnostādņu uzdevumi nav plānoti identiski NAP2027 pasākumu formulējumiem, </w:t>
            </w:r>
            <w:r w:rsidRPr="00E07429">
              <w:rPr>
                <w:sz w:val="22"/>
                <w:szCs w:val="22"/>
              </w:rPr>
              <w:t>Eiropas Savienības struktūrfondu un Kohēzijas fonda 2021.–2027. gada plānošanas perioda darbības programmai un Latvijas Atveseļošanas un noturības mehānisma plānam 2021.-2026.gadam</w:t>
            </w:r>
            <w:r w:rsidRPr="00E07429">
              <w:rPr>
                <w:bCs/>
                <w:sz w:val="22"/>
                <w:szCs w:val="22"/>
              </w:rPr>
              <w:t>. To īstenošanai plānotais finansējums var veidot tikai daļu no iepriekšminētajos dokumentos iezīmētajām izdevumu pozīcijām, vai arī atbilstoši pamatnostādņu uzdevuma saturam - būt daļēji apvienots. Līdz ar to automātiska sasaiste ar šiem dokumentiem nav piemērojama.</w:t>
            </w:r>
          </w:p>
          <w:p w14:paraId="517F3BB1" w14:textId="17586E06" w:rsidR="009C7EF1" w:rsidRPr="00E07429" w:rsidRDefault="009C7EF1" w:rsidP="009C7EF1">
            <w:pPr>
              <w:pStyle w:val="naisc"/>
              <w:spacing w:before="0" w:after="0"/>
              <w:jc w:val="both"/>
              <w:rPr>
                <w:bCs/>
                <w:sz w:val="22"/>
                <w:szCs w:val="22"/>
              </w:rPr>
            </w:pPr>
            <w:r w:rsidRPr="00E07429">
              <w:rPr>
                <w:bCs/>
                <w:sz w:val="22"/>
                <w:szCs w:val="22"/>
              </w:rPr>
              <w:t xml:space="preserve">Potenciālie finansējuma avoti katra uzdevuma īstenošanai jau ir norādīti sadalījumā pa finansējuma avotiem - valsts pamatbudžets, speciālais budžets, ES politiku instrumenti un pārējā ārvalstu finanšu palīdzība. Uzskatām, ka pieprasījums veidot vēl detalizētāku finanšu avotu un finanšu aprēķinu atšifrējumu vidēja termiņa plānošanas dokumentam – pamatnostādnēm, ir </w:t>
            </w:r>
            <w:r w:rsidRPr="00E07429">
              <w:rPr>
                <w:bCs/>
                <w:sz w:val="22"/>
                <w:szCs w:val="22"/>
              </w:rPr>
              <w:lastRenderedPageBreak/>
              <w:t>nesamērīgs un neatbilstošs pamatnostādņu izstrādes nosacījumiem.</w:t>
            </w:r>
          </w:p>
        </w:tc>
        <w:tc>
          <w:tcPr>
            <w:tcW w:w="3253" w:type="dxa"/>
            <w:tcBorders>
              <w:top w:val="single" w:sz="4" w:space="0" w:color="auto"/>
              <w:left w:val="single" w:sz="4" w:space="0" w:color="auto"/>
              <w:bottom w:val="single" w:sz="4" w:space="0" w:color="auto"/>
            </w:tcBorders>
            <w:shd w:val="clear" w:color="auto" w:fill="auto"/>
          </w:tcPr>
          <w:p w14:paraId="1921DAFB" w14:textId="2FC08DFF" w:rsidR="009C7EF1" w:rsidRPr="000712B8" w:rsidRDefault="009C7EF1" w:rsidP="009C7EF1">
            <w:pPr>
              <w:rPr>
                <w:sz w:val="22"/>
                <w:szCs w:val="22"/>
              </w:rPr>
            </w:pPr>
            <w:r>
              <w:rPr>
                <w:sz w:val="22"/>
                <w:szCs w:val="22"/>
              </w:rPr>
              <w:lastRenderedPageBreak/>
              <w:t>Skat. 5.pielikumu</w:t>
            </w:r>
          </w:p>
        </w:tc>
      </w:tr>
      <w:tr w:rsidR="009C7EF1" w:rsidRPr="000712B8" w14:paraId="3EF32F55"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02749BC" w14:textId="786E8CA2" w:rsidR="009C7EF1" w:rsidRPr="000712B8" w:rsidRDefault="009C7EF1" w:rsidP="009C7EF1">
            <w:pPr>
              <w:pStyle w:val="naisc"/>
              <w:spacing w:before="0" w:after="0"/>
              <w:rPr>
                <w:sz w:val="22"/>
                <w:szCs w:val="22"/>
              </w:rPr>
            </w:pPr>
            <w:r>
              <w:rPr>
                <w:sz w:val="22"/>
                <w:szCs w:val="22"/>
              </w:rPr>
              <w:lastRenderedPageBreak/>
              <w:t>1</w:t>
            </w:r>
            <w:r w:rsidR="0059317B">
              <w:rPr>
                <w:sz w:val="22"/>
                <w:szCs w:val="22"/>
              </w:rPr>
              <w:t>53</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E4477E0"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7729C35"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PKC</w:t>
            </w:r>
          </w:p>
          <w:p w14:paraId="53B7D09F" w14:textId="72DF59F1" w:rsidR="009C7EF1" w:rsidRPr="000712B8" w:rsidRDefault="009C7EF1" w:rsidP="009C7EF1">
            <w:pPr>
              <w:tabs>
                <w:tab w:val="left" w:pos="720"/>
              </w:tabs>
              <w:contextualSpacing/>
              <w:jc w:val="both"/>
              <w:rPr>
                <w:sz w:val="22"/>
                <w:szCs w:val="22"/>
                <w:lang w:eastAsia="en-US"/>
              </w:rPr>
            </w:pPr>
            <w:r w:rsidRPr="000712B8">
              <w:rPr>
                <w:sz w:val="22"/>
                <w:szCs w:val="22"/>
              </w:rPr>
              <w:t>Aicinām no pamatnostādņu projekta pielikuma "Indikatīvais ietekmes novērtējums uz valsts un pašvaldību budžetiem" “L” kolonnas virsraksta svītrot vārdus “un turpmākie gadi”. Vēršam uzmanību, ka pamatnostādnes neparedz finanšu plānošanu garāku par pamatnostādņu darbības termiņu.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CEFEC6F" w14:textId="0BD6A59D" w:rsidR="009C7EF1" w:rsidRPr="00E07429" w:rsidRDefault="009C7EF1" w:rsidP="009C7EF1">
            <w:pPr>
              <w:pStyle w:val="naisc"/>
              <w:spacing w:before="0" w:after="0"/>
              <w:rPr>
                <w:b/>
                <w:bCs/>
                <w:sz w:val="22"/>
                <w:szCs w:val="22"/>
              </w:rPr>
            </w:pPr>
            <w:r>
              <w:rPr>
                <w:b/>
                <w:bCs/>
                <w:sz w:val="22"/>
                <w:szCs w:val="22"/>
              </w:rPr>
              <w:t>Daļēji ņ</w:t>
            </w:r>
            <w:r w:rsidRPr="00E07429">
              <w:rPr>
                <w:b/>
                <w:bCs/>
                <w:sz w:val="22"/>
                <w:szCs w:val="22"/>
              </w:rPr>
              <w:t>emts vērā</w:t>
            </w:r>
          </w:p>
          <w:p w14:paraId="3E81C3C0" w14:textId="05190F8D" w:rsidR="009C7EF1" w:rsidRPr="00E07429" w:rsidRDefault="009C7EF1" w:rsidP="009C7EF1">
            <w:pPr>
              <w:pStyle w:val="naisc"/>
              <w:spacing w:before="0" w:after="0"/>
              <w:jc w:val="both"/>
              <w:rPr>
                <w:bCs/>
                <w:sz w:val="22"/>
                <w:szCs w:val="22"/>
              </w:rPr>
            </w:pPr>
            <w:r w:rsidRPr="00E07429">
              <w:rPr>
                <w:bCs/>
                <w:sz w:val="22"/>
                <w:szCs w:val="22"/>
              </w:rPr>
              <w:t>Ņemot vērā, ka saskaņā ar Kopējo noteikumu regulas projekta</w:t>
            </w:r>
            <w:r w:rsidRPr="00E07429">
              <w:rPr>
                <w:rStyle w:val="FootnoteReference"/>
                <w:bCs/>
                <w:sz w:val="22"/>
                <w:szCs w:val="22"/>
              </w:rPr>
              <w:footnoteReference w:id="7"/>
            </w:r>
            <w:r w:rsidRPr="00E07429">
              <w:rPr>
                <w:bCs/>
                <w:sz w:val="22"/>
                <w:szCs w:val="22"/>
              </w:rPr>
              <w:t xml:space="preserve"> 105. pantu ES fondu finansējuma plānošanā tiek piemērots n+3 princips (t.i., investīcijas var tikt veiktas līdz 2030. gadam), korektas informācijas sniegšanai par ES fondu ietvaros plānoto investīciju sasaisti ar attiecīgu pamatnostādņu uzdevumu nepieciešams saglabāt ES fondu atbalsta integritāti (norādot informāciju arī par finansējumu pēc 2027. gada).</w:t>
            </w:r>
          </w:p>
          <w:p w14:paraId="4DCB5487" w14:textId="6C4DBD48" w:rsidR="009C7EF1" w:rsidRPr="00E07429" w:rsidRDefault="009C7EF1" w:rsidP="009C7EF1">
            <w:pPr>
              <w:pStyle w:val="naisc"/>
              <w:spacing w:before="0" w:after="0"/>
              <w:jc w:val="both"/>
              <w:rPr>
                <w:bCs/>
                <w:sz w:val="22"/>
                <w:szCs w:val="22"/>
              </w:rPr>
            </w:pPr>
            <w:r w:rsidRPr="00E07429">
              <w:rPr>
                <w:bCs/>
                <w:sz w:val="22"/>
                <w:szCs w:val="22"/>
              </w:rPr>
              <w:t>Papildus informējam, ka pamatnostādnēs ietverta vēre ar skaidrojumu, ka “</w:t>
            </w:r>
            <w:r w:rsidRPr="00E07429">
              <w:rPr>
                <w:i/>
                <w:iCs/>
                <w:sz w:val="22"/>
                <w:szCs w:val="22"/>
              </w:rPr>
              <w:t>un turpmākie gadi</w:t>
            </w:r>
            <w:r w:rsidRPr="00E07429">
              <w:rPr>
                <w:bCs/>
                <w:sz w:val="22"/>
                <w:szCs w:val="22"/>
              </w:rPr>
              <w:t>” attiecināmi tikai uz 2021.-2027. gada ES fondu plānošanas periodu, kā ietvaros investīcijas faktiski var tikt veiktas līdz 2030. gadam.</w:t>
            </w:r>
          </w:p>
        </w:tc>
        <w:tc>
          <w:tcPr>
            <w:tcW w:w="3253" w:type="dxa"/>
            <w:tcBorders>
              <w:top w:val="single" w:sz="4" w:space="0" w:color="auto"/>
              <w:left w:val="single" w:sz="4" w:space="0" w:color="auto"/>
              <w:bottom w:val="single" w:sz="4" w:space="0" w:color="auto"/>
            </w:tcBorders>
            <w:shd w:val="clear" w:color="auto" w:fill="auto"/>
          </w:tcPr>
          <w:p w14:paraId="0C76A70C" w14:textId="26D8613D" w:rsidR="009C7EF1" w:rsidRPr="000712B8" w:rsidRDefault="009C7EF1" w:rsidP="009C7EF1">
            <w:pPr>
              <w:rPr>
                <w:sz w:val="22"/>
                <w:szCs w:val="22"/>
              </w:rPr>
            </w:pPr>
            <w:r>
              <w:rPr>
                <w:sz w:val="22"/>
                <w:szCs w:val="22"/>
              </w:rPr>
              <w:t>Skat. 5.pielikumu</w:t>
            </w:r>
          </w:p>
        </w:tc>
      </w:tr>
      <w:tr w:rsidR="009C7EF1" w:rsidRPr="000712B8" w14:paraId="6EA7703B"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3E85535" w14:textId="513FCB37" w:rsidR="009C7EF1" w:rsidRPr="000712B8" w:rsidRDefault="009C7EF1" w:rsidP="009C7EF1">
            <w:pPr>
              <w:pStyle w:val="naisc"/>
              <w:spacing w:before="0" w:after="0"/>
              <w:rPr>
                <w:sz w:val="22"/>
                <w:szCs w:val="22"/>
              </w:rPr>
            </w:pPr>
            <w:r>
              <w:rPr>
                <w:sz w:val="22"/>
                <w:szCs w:val="22"/>
              </w:rPr>
              <w:t>1</w:t>
            </w:r>
            <w:r w:rsidR="0059317B">
              <w:rPr>
                <w:sz w:val="22"/>
                <w:szCs w:val="22"/>
              </w:rPr>
              <w:t>54</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198848"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1831AAD"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TM</w:t>
            </w:r>
          </w:p>
          <w:p w14:paraId="058DE436" w14:textId="7D4C00DE" w:rsidR="009C7EF1" w:rsidRPr="000712B8" w:rsidRDefault="009C7EF1" w:rsidP="009C7EF1">
            <w:pPr>
              <w:tabs>
                <w:tab w:val="left" w:pos="720"/>
              </w:tabs>
              <w:contextualSpacing/>
              <w:jc w:val="both"/>
              <w:rPr>
                <w:sz w:val="22"/>
                <w:szCs w:val="22"/>
                <w:lang w:eastAsia="en-US"/>
              </w:rPr>
            </w:pPr>
            <w:r w:rsidRPr="000712B8">
              <w:rPr>
                <w:sz w:val="22"/>
                <w:szCs w:val="22"/>
                <w:shd w:val="clear" w:color="auto" w:fill="FDFCFD"/>
              </w:rPr>
              <w:t>Lūdzam tehniski precizēt 5. pielikuma izklājlapas 30. rindā “Eiropas Savienības politiku instrumentu un pārējās ārvalstu finanšu palīdzības līdzfinansēto projektu un pasākumu īstenošana**” finansējumu B kolonnā “937 317” uz “1 109 250”, precizējot H kolonnā “399 141” uz “443 700”, I kolonnā “384 144” uz 443 700” un J kolonnā “154 032” uz “221 850”.</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2F78ABFC" w14:textId="51B231E0" w:rsidR="009C7EF1" w:rsidRPr="000712B8" w:rsidRDefault="009C7EF1" w:rsidP="009C7EF1">
            <w:pPr>
              <w:pStyle w:val="naisc"/>
              <w:spacing w:before="0" w:after="0"/>
              <w:rPr>
                <w:b/>
                <w:bCs/>
                <w:sz w:val="22"/>
                <w:szCs w:val="22"/>
              </w:rPr>
            </w:pPr>
            <w:r>
              <w:rPr>
                <w:b/>
                <w:bCs/>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436AAE24" w14:textId="47433795" w:rsidR="009C7EF1" w:rsidRPr="000712B8" w:rsidRDefault="009C7EF1" w:rsidP="009C7EF1">
            <w:pPr>
              <w:rPr>
                <w:sz w:val="22"/>
                <w:szCs w:val="22"/>
              </w:rPr>
            </w:pPr>
            <w:r>
              <w:rPr>
                <w:sz w:val="22"/>
                <w:szCs w:val="22"/>
              </w:rPr>
              <w:t>Skat. 5.pielikumu</w:t>
            </w:r>
          </w:p>
        </w:tc>
      </w:tr>
      <w:tr w:rsidR="009C7EF1" w:rsidRPr="000712B8" w14:paraId="203AA6F8"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9A2D0EF" w14:textId="12F00367" w:rsidR="009C7EF1" w:rsidRDefault="009C7EF1" w:rsidP="009C7EF1">
            <w:pPr>
              <w:pStyle w:val="naisc"/>
              <w:spacing w:before="0" w:after="0"/>
              <w:rPr>
                <w:sz w:val="22"/>
                <w:szCs w:val="22"/>
              </w:rPr>
            </w:pPr>
            <w:r>
              <w:rPr>
                <w:sz w:val="22"/>
                <w:szCs w:val="22"/>
              </w:rPr>
              <w:t>1</w:t>
            </w:r>
            <w:r w:rsidR="0059317B">
              <w:rPr>
                <w:sz w:val="22"/>
                <w:szCs w:val="22"/>
              </w:rPr>
              <w:t>55</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6364C0D"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281F822"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FM</w:t>
            </w:r>
          </w:p>
          <w:p w14:paraId="6C103F6C" w14:textId="0F190EFD" w:rsidR="009C7EF1" w:rsidRPr="000712B8" w:rsidRDefault="009C7EF1" w:rsidP="009C7EF1">
            <w:pPr>
              <w:tabs>
                <w:tab w:val="left" w:pos="720"/>
              </w:tabs>
              <w:contextualSpacing/>
              <w:jc w:val="both"/>
              <w:rPr>
                <w:b/>
                <w:sz w:val="22"/>
                <w:szCs w:val="22"/>
                <w:lang w:eastAsia="en-US"/>
              </w:rPr>
            </w:pPr>
            <w:bookmarkStart w:id="19" w:name="_Hlk73024042"/>
            <w:r w:rsidRPr="00307499">
              <w:rPr>
                <w:sz w:val="22"/>
                <w:szCs w:val="22"/>
              </w:rPr>
              <w:t xml:space="preserve">Ņemot vērā, ka Pamatnostādņu projekta 5.pielikumā vairākiem uzdevumiem (piemēram, </w:t>
            </w:r>
            <w:r w:rsidRPr="00307499">
              <w:rPr>
                <w:i/>
                <w:sz w:val="22"/>
                <w:szCs w:val="22"/>
              </w:rPr>
              <w:t xml:space="preserve">1.rīcības virziena 2.uzdevuma </w:t>
            </w:r>
            <w:r w:rsidRPr="00307499">
              <w:rPr>
                <w:i/>
                <w:sz w:val="22"/>
                <w:szCs w:val="22"/>
              </w:rPr>
              <w:lastRenderedPageBreak/>
              <w:t>2.3.-2.5.apakšpunkts, 1.rīcības virziena 3.uzdevums, 1.rīcības virziena 6.uzdevums, 2.rīcības virziena 3.uzdevums; 2.rīcības virziena 4.uzdevuma 4.9.-4.10.apakšpunkts;  2.rīcības virziena 5.uzdevuma 5.2.apakšpunkts; 2.rīcības virziena 6.uzdevuma 6.5.-6.6.apakšpunkts; 3.rīcības virziena 4.uzdevums; 4.rīcības virziena 1.-4.uzdevums;</w:t>
            </w:r>
            <w:r w:rsidRPr="00307499">
              <w:rPr>
                <w:rStyle w:val="CommentReference"/>
                <w:i/>
                <w:sz w:val="22"/>
                <w:szCs w:val="22"/>
              </w:rPr>
              <w:t xml:space="preserve"> </w:t>
            </w:r>
            <w:r w:rsidRPr="00307499">
              <w:rPr>
                <w:i/>
                <w:sz w:val="22"/>
                <w:szCs w:val="22"/>
              </w:rPr>
              <w:t>5.rīcības virziena 8.-9.uzdevums; 5.rīcības virziena 19.-20.uzdevums</w:t>
            </w:r>
            <w:r w:rsidRPr="00307499">
              <w:rPr>
                <w:sz w:val="22"/>
                <w:szCs w:val="22"/>
              </w:rPr>
              <w:t xml:space="preserve">) nav norādīts plānotais finansējuma apmērs, lūdzam papildināt 5.pielikumu ar minēto uzdevumu īstenošanai plānoto līdzekļu apmēru vai skaidrojumu, kāpēc tas netiek norādīts. Vienlaikus ņemot vērā, ka 5.pielikumā iekļauti uzdevumi, kuru īstenošanai tiek plānota papildu valsts budžeta finansējuma nepieciešamība un šobrīd papildu nepieciešamā finansējuma apmērs netiek norādīts, lūdzam tabulas ailē “Piezīmes” attiecīgajiem uzdevumiem norādīt konkrētu </w:t>
            </w:r>
            <w:r w:rsidRPr="00307499">
              <w:rPr>
                <w:sz w:val="22"/>
                <w:szCs w:val="22"/>
                <w:shd w:val="clear" w:color="auto" w:fill="FFFFFF"/>
              </w:rPr>
              <w:t>politikas plānošanas dokumentu, kurā tas tiks norādīts.</w:t>
            </w:r>
            <w:bookmarkEnd w:id="19"/>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F60C332" w14:textId="77777777" w:rsidR="009C7EF1" w:rsidRPr="00DF3F31" w:rsidRDefault="009C7EF1" w:rsidP="009C7EF1">
            <w:pPr>
              <w:pStyle w:val="naisc"/>
              <w:spacing w:before="0" w:after="0"/>
              <w:rPr>
                <w:b/>
                <w:sz w:val="22"/>
                <w:szCs w:val="22"/>
              </w:rPr>
            </w:pPr>
            <w:r>
              <w:rPr>
                <w:b/>
                <w:sz w:val="22"/>
                <w:szCs w:val="22"/>
              </w:rPr>
              <w:lastRenderedPageBreak/>
              <w:t>Daļēji</w:t>
            </w:r>
            <w:r w:rsidRPr="00DF3F31">
              <w:rPr>
                <w:b/>
                <w:sz w:val="22"/>
                <w:szCs w:val="22"/>
              </w:rPr>
              <w:t xml:space="preserve"> ņemts vērā</w:t>
            </w:r>
          </w:p>
          <w:p w14:paraId="4E2D3359" w14:textId="77777777" w:rsidR="009C7EF1" w:rsidRPr="00136F88" w:rsidRDefault="009C7EF1" w:rsidP="009C7EF1">
            <w:pPr>
              <w:pStyle w:val="naisc"/>
              <w:spacing w:before="0" w:after="0"/>
              <w:jc w:val="both"/>
              <w:rPr>
                <w:sz w:val="22"/>
                <w:szCs w:val="22"/>
              </w:rPr>
            </w:pPr>
            <w:r w:rsidRPr="003E7C55">
              <w:rPr>
                <w:sz w:val="22"/>
                <w:szCs w:val="22"/>
              </w:rPr>
              <w:t xml:space="preserve">Skaidrojam, ka virknei pamatnostādņu uzdevumu īstenošanai nepieciešamais finansējums </w:t>
            </w:r>
            <w:r w:rsidRPr="00136F88">
              <w:rPr>
                <w:sz w:val="22"/>
                <w:szCs w:val="22"/>
              </w:rPr>
              <w:t xml:space="preserve">nav aprēķināms vairāku </w:t>
            </w:r>
            <w:r w:rsidRPr="00136F88">
              <w:rPr>
                <w:sz w:val="22"/>
                <w:szCs w:val="22"/>
              </w:rPr>
              <w:lastRenderedPageBreak/>
              <w:t>iemeslu dēļ. Virkne uzdevumu paredz izvērtējumu veikšanu vai regulāru metodoloģijas/ satura/ cenas pārskatīšanu, atbilstoši kuriem tikai var tikt veikts finanšu aprēķins. Tāpat daļai uzdevumu, kas saistīti ar jaunu un inovatīvu risinājumu ieviešanu vai pakalpojumu pilotēšanu, finanšu aprēķins būs veicams tikai pēc lēmuma pieņemšanas par tā turpmāko ieviešanu. Piemēram, neskaidrības par turpmāko nodokļu sistēmas attīstību (ņemot vērā nodokļu politikas attīstības pamatnostādņu izstrādes pārcelšanu uz nenoteiktu laiku) arī ietekmēs virkni 1.rīcības virziena uzdevumu, kuru īstenošanas finansiālā ietekmē būs aprēķināma tikai pēc konkrētiem valdības lēmumiem.</w:t>
            </w:r>
          </w:p>
          <w:p w14:paraId="3717C389" w14:textId="77777777" w:rsidR="009C7EF1" w:rsidRDefault="009C7EF1" w:rsidP="009C7EF1">
            <w:pPr>
              <w:autoSpaceDE w:val="0"/>
              <w:autoSpaceDN w:val="0"/>
              <w:adjustRightInd w:val="0"/>
              <w:jc w:val="both"/>
              <w:rPr>
                <w:sz w:val="22"/>
                <w:szCs w:val="22"/>
              </w:rPr>
            </w:pPr>
            <w:r w:rsidRPr="00136F88">
              <w:rPr>
                <w:sz w:val="22"/>
                <w:szCs w:val="22"/>
              </w:rPr>
              <w:t>Tāpat norādām, ka Pamatnostādnēm</w:t>
            </w:r>
            <w:r w:rsidRPr="003E7C55">
              <w:rPr>
                <w:sz w:val="22"/>
                <w:szCs w:val="22"/>
              </w:rPr>
              <w:t xml:space="preserve"> pakārtotie plāni neaptvers visus uzdevumus un papildu finansējuma pieprasījums var tikt virzīts gan kā bāzes finansējuma palielinājums, gan kā prioritāro pasākumu īstenošanai nepieciešamā papildu finansējuma pieprasījums</w:t>
            </w:r>
            <w:r>
              <w:rPr>
                <w:sz w:val="22"/>
                <w:szCs w:val="22"/>
              </w:rPr>
              <w:t>, gan kā Saeimas deputātu priekšlikums</w:t>
            </w:r>
            <w:r w:rsidRPr="003E7C55">
              <w:rPr>
                <w:sz w:val="22"/>
                <w:szCs w:val="22"/>
              </w:rPr>
              <w:t xml:space="preserve">. </w:t>
            </w:r>
            <w:r>
              <w:rPr>
                <w:sz w:val="22"/>
                <w:szCs w:val="22"/>
              </w:rPr>
              <w:t xml:space="preserve">Turklāt arī plānos iekļautie pasākumi, kuru īstenošanai būs nepieciešams papildu finansējums, jebkurā gadījumā tiks virzīts kā prioritārais pasākums un izvērtēts noteiktajā kārtībā. </w:t>
            </w:r>
            <w:r w:rsidRPr="003E7C55">
              <w:rPr>
                <w:sz w:val="22"/>
                <w:szCs w:val="22"/>
              </w:rPr>
              <w:t>Attiecīga informācija ir norādīta arī Pamatnostādņu projekta 6.sadaļā iekļautajā piezīmē</w:t>
            </w:r>
            <w:r>
              <w:rPr>
                <w:sz w:val="22"/>
                <w:szCs w:val="22"/>
              </w:rPr>
              <w:t>, kā arī Ministru kabineta rīkojuma projekta 8.punktā</w:t>
            </w:r>
            <w:r w:rsidRPr="003E7C55">
              <w:rPr>
                <w:sz w:val="22"/>
                <w:szCs w:val="22"/>
              </w:rPr>
              <w:t xml:space="preserve">. </w:t>
            </w:r>
          </w:p>
          <w:p w14:paraId="25B52F52" w14:textId="77777777" w:rsidR="009C7EF1" w:rsidRDefault="009C7EF1" w:rsidP="009C7EF1">
            <w:pPr>
              <w:pStyle w:val="naisc"/>
              <w:spacing w:before="0" w:after="0"/>
              <w:jc w:val="both"/>
              <w:rPr>
                <w:sz w:val="22"/>
                <w:szCs w:val="22"/>
              </w:rPr>
            </w:pPr>
            <w:r w:rsidRPr="003E7C55">
              <w:rPr>
                <w:sz w:val="22"/>
                <w:szCs w:val="22"/>
              </w:rPr>
              <w:t xml:space="preserve">Tā kā </w:t>
            </w:r>
            <w:r>
              <w:rPr>
                <w:sz w:val="22"/>
                <w:szCs w:val="22"/>
              </w:rPr>
              <w:t xml:space="preserve"> saskaņā ar </w:t>
            </w:r>
            <w:r w:rsidRPr="003E7C55">
              <w:rPr>
                <w:sz w:val="22"/>
                <w:szCs w:val="22"/>
              </w:rPr>
              <w:t>Ministru kabineta 2014.gada 2.decembra noteikumu Nr.737</w:t>
            </w:r>
            <w:r>
              <w:rPr>
                <w:sz w:val="22"/>
                <w:szCs w:val="22"/>
              </w:rPr>
              <w:t xml:space="preserve"> </w:t>
            </w:r>
            <w:r w:rsidRPr="003E7C55">
              <w:rPr>
                <w:sz w:val="22"/>
                <w:szCs w:val="22"/>
              </w:rPr>
              <w:t xml:space="preserve">“Attīstības plānošanas dokumentu </w:t>
            </w:r>
            <w:r w:rsidRPr="003E7C55">
              <w:rPr>
                <w:sz w:val="22"/>
                <w:szCs w:val="22"/>
              </w:rPr>
              <w:lastRenderedPageBreak/>
              <w:t>izstrādes un ietekmes</w:t>
            </w:r>
            <w:r>
              <w:rPr>
                <w:sz w:val="22"/>
                <w:szCs w:val="22"/>
              </w:rPr>
              <w:t xml:space="preserve"> </w:t>
            </w:r>
            <w:r w:rsidRPr="003E7C55">
              <w:rPr>
                <w:sz w:val="22"/>
                <w:szCs w:val="22"/>
              </w:rPr>
              <w:t xml:space="preserve">izvērtēšanas noteikumi” </w:t>
            </w:r>
            <w:r>
              <w:rPr>
                <w:sz w:val="22"/>
                <w:szCs w:val="22"/>
              </w:rPr>
              <w:t>2.pielikumā sniegtajiem plāna izstrādes nosacījumiem plānos tiek n</w:t>
            </w:r>
            <w:r w:rsidRPr="003E7C55">
              <w:rPr>
                <w:sz w:val="22"/>
                <w:szCs w:val="22"/>
              </w:rPr>
              <w:t>orād</w:t>
            </w:r>
            <w:r>
              <w:rPr>
                <w:sz w:val="22"/>
                <w:szCs w:val="22"/>
              </w:rPr>
              <w:t>īti</w:t>
            </w:r>
            <w:r w:rsidRPr="003E7C55">
              <w:rPr>
                <w:sz w:val="22"/>
                <w:szCs w:val="22"/>
              </w:rPr>
              <w:t xml:space="preserve"> pamatnostādnēs vai citos attīstības plānošanas dokumentos minēt</w:t>
            </w:r>
            <w:r>
              <w:rPr>
                <w:sz w:val="22"/>
                <w:szCs w:val="22"/>
              </w:rPr>
              <w:t>ie</w:t>
            </w:r>
            <w:r w:rsidRPr="003E7C55">
              <w:rPr>
                <w:sz w:val="22"/>
                <w:szCs w:val="22"/>
              </w:rPr>
              <w:t xml:space="preserve"> politikas</w:t>
            </w:r>
            <w:r>
              <w:rPr>
                <w:sz w:val="22"/>
                <w:szCs w:val="22"/>
              </w:rPr>
              <w:t xml:space="preserve"> </w:t>
            </w:r>
            <w:r w:rsidRPr="003E7C55">
              <w:rPr>
                <w:sz w:val="22"/>
                <w:szCs w:val="22"/>
              </w:rPr>
              <w:t>rezultāt</w:t>
            </w:r>
            <w:r>
              <w:rPr>
                <w:sz w:val="22"/>
                <w:szCs w:val="22"/>
              </w:rPr>
              <w:t>i</w:t>
            </w:r>
            <w:r w:rsidRPr="003E7C55">
              <w:rPr>
                <w:sz w:val="22"/>
                <w:szCs w:val="22"/>
              </w:rPr>
              <w:t xml:space="preserve"> </w:t>
            </w:r>
            <w:r>
              <w:rPr>
                <w:sz w:val="22"/>
                <w:szCs w:val="22"/>
              </w:rPr>
              <w:t xml:space="preserve">un </w:t>
            </w:r>
            <w:r w:rsidRPr="003E7C55">
              <w:rPr>
                <w:sz w:val="22"/>
                <w:szCs w:val="22"/>
              </w:rPr>
              <w:t>to rezultatīv</w:t>
            </w:r>
            <w:r>
              <w:rPr>
                <w:sz w:val="22"/>
                <w:szCs w:val="22"/>
              </w:rPr>
              <w:t>ie</w:t>
            </w:r>
            <w:r w:rsidRPr="003E7C55">
              <w:rPr>
                <w:sz w:val="22"/>
                <w:szCs w:val="22"/>
              </w:rPr>
              <w:t xml:space="preserve"> rādītāj</w:t>
            </w:r>
            <w:r>
              <w:rPr>
                <w:sz w:val="22"/>
                <w:szCs w:val="22"/>
              </w:rPr>
              <w:t>i</w:t>
            </w:r>
            <w:r w:rsidRPr="003E7C55">
              <w:rPr>
                <w:sz w:val="22"/>
                <w:szCs w:val="22"/>
              </w:rPr>
              <w:t xml:space="preserve"> plāna darbības beigu termiņā</w:t>
            </w:r>
            <w:r>
              <w:rPr>
                <w:sz w:val="22"/>
                <w:szCs w:val="22"/>
              </w:rPr>
              <w:t xml:space="preserve">, </w:t>
            </w:r>
            <w:r w:rsidRPr="003E7C55">
              <w:rPr>
                <w:sz w:val="22"/>
                <w:szCs w:val="22"/>
              </w:rPr>
              <w:t xml:space="preserve"> pamatnostādnēs vai citos attīstības plānošanas dokumentos minēt</w:t>
            </w:r>
            <w:r>
              <w:rPr>
                <w:sz w:val="22"/>
                <w:szCs w:val="22"/>
              </w:rPr>
              <w:t>ie</w:t>
            </w:r>
            <w:r w:rsidRPr="003E7C55">
              <w:rPr>
                <w:sz w:val="22"/>
                <w:szCs w:val="22"/>
              </w:rPr>
              <w:t xml:space="preserve"> rīcības virzien</w:t>
            </w:r>
            <w:r>
              <w:rPr>
                <w:sz w:val="22"/>
                <w:szCs w:val="22"/>
              </w:rPr>
              <w:t>i, kā arī pasākumi tiek plānoti pakārtoti pamatnostādņu uzdevumiem, uzskatām, ka saikne starp Pamatnostādņu uzdevumiem un Plāna ietvaros plānotajiem pasākumiem ir nodrošināta un būs izsekojama.</w:t>
            </w:r>
          </w:p>
          <w:p w14:paraId="465E14FC" w14:textId="32E51A62" w:rsidR="009C7EF1" w:rsidRDefault="009C7EF1" w:rsidP="009C7EF1">
            <w:pPr>
              <w:pStyle w:val="naisc"/>
              <w:spacing w:before="0" w:after="0"/>
              <w:jc w:val="both"/>
              <w:rPr>
                <w:b/>
                <w:bCs/>
                <w:sz w:val="22"/>
                <w:szCs w:val="22"/>
              </w:rPr>
            </w:pPr>
            <w:r w:rsidRPr="008A578D">
              <w:rPr>
                <w:sz w:val="22"/>
                <w:szCs w:val="22"/>
              </w:rPr>
              <w:t>5.pielikumā piezīmēs tabulas noslēgumā iekļauta informācija par papildus nepieciešamā finansējuma piesaisti.</w:t>
            </w:r>
          </w:p>
        </w:tc>
        <w:tc>
          <w:tcPr>
            <w:tcW w:w="3253" w:type="dxa"/>
            <w:tcBorders>
              <w:top w:val="single" w:sz="4" w:space="0" w:color="auto"/>
              <w:left w:val="single" w:sz="4" w:space="0" w:color="auto"/>
              <w:bottom w:val="single" w:sz="4" w:space="0" w:color="auto"/>
            </w:tcBorders>
            <w:shd w:val="clear" w:color="auto" w:fill="auto"/>
          </w:tcPr>
          <w:p w14:paraId="2257E00A" w14:textId="77777777" w:rsidR="009C7EF1" w:rsidRDefault="009C7EF1" w:rsidP="009C7EF1">
            <w:pPr>
              <w:rPr>
                <w:sz w:val="22"/>
                <w:szCs w:val="22"/>
              </w:rPr>
            </w:pPr>
          </w:p>
        </w:tc>
      </w:tr>
      <w:tr w:rsidR="009C7EF1" w:rsidRPr="000712B8" w14:paraId="009DC92D"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86CF6A1" w14:textId="6E060468" w:rsidR="009C7EF1" w:rsidRDefault="009C7EF1" w:rsidP="009C7EF1">
            <w:pPr>
              <w:pStyle w:val="naisc"/>
              <w:spacing w:before="0" w:after="0"/>
              <w:rPr>
                <w:sz w:val="22"/>
                <w:szCs w:val="22"/>
              </w:rPr>
            </w:pPr>
            <w:r>
              <w:rPr>
                <w:sz w:val="22"/>
                <w:szCs w:val="22"/>
              </w:rPr>
              <w:lastRenderedPageBreak/>
              <w:t>15</w:t>
            </w:r>
            <w:r w:rsidR="0059317B">
              <w:rPr>
                <w:sz w:val="22"/>
                <w:szCs w:val="22"/>
              </w:rPr>
              <w:t>6</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73E704F"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2A5A76C3" w14:textId="77777777" w:rsidR="009C7EF1" w:rsidRPr="008A578D" w:rsidRDefault="009C7EF1" w:rsidP="009C7EF1">
            <w:pPr>
              <w:tabs>
                <w:tab w:val="left" w:pos="720"/>
              </w:tabs>
              <w:contextualSpacing/>
              <w:jc w:val="center"/>
              <w:rPr>
                <w:b/>
                <w:sz w:val="22"/>
                <w:szCs w:val="22"/>
                <w:lang w:eastAsia="en-US"/>
              </w:rPr>
            </w:pPr>
            <w:r w:rsidRPr="008A578D">
              <w:rPr>
                <w:b/>
                <w:sz w:val="22"/>
                <w:szCs w:val="22"/>
                <w:lang w:eastAsia="en-US"/>
              </w:rPr>
              <w:t>FM</w:t>
            </w:r>
          </w:p>
          <w:p w14:paraId="6B8AD999" w14:textId="77777777" w:rsidR="009C7EF1" w:rsidRPr="0067126D" w:rsidRDefault="009C7EF1" w:rsidP="009C7EF1">
            <w:pPr>
              <w:tabs>
                <w:tab w:val="left" w:pos="720"/>
              </w:tabs>
              <w:contextualSpacing/>
              <w:jc w:val="center"/>
              <w:rPr>
                <w:b/>
                <w:sz w:val="22"/>
                <w:szCs w:val="22"/>
                <w:lang w:eastAsia="en-US"/>
              </w:rPr>
            </w:pPr>
            <w:r w:rsidRPr="008A578D">
              <w:rPr>
                <w:b/>
                <w:sz w:val="22"/>
                <w:szCs w:val="22"/>
                <w:lang w:eastAsia="en-US"/>
              </w:rPr>
              <w:t>Saskaņošanas laikā izteiktais iebildums 06.07.2021.</w:t>
            </w:r>
            <w:r w:rsidRPr="0067126D">
              <w:rPr>
                <w:b/>
                <w:sz w:val="22"/>
                <w:szCs w:val="22"/>
                <w:lang w:eastAsia="en-US"/>
              </w:rPr>
              <w:t xml:space="preserve"> </w:t>
            </w:r>
          </w:p>
          <w:p w14:paraId="48CABCB7" w14:textId="77777777" w:rsidR="009C7EF1" w:rsidRPr="0067126D" w:rsidRDefault="009C7EF1" w:rsidP="009C7EF1">
            <w:pPr>
              <w:jc w:val="both"/>
              <w:rPr>
                <w:color w:val="000000"/>
                <w:sz w:val="22"/>
                <w:szCs w:val="22"/>
              </w:rPr>
            </w:pPr>
            <w:r w:rsidRPr="0067126D">
              <w:rPr>
                <w:color w:val="000000"/>
                <w:sz w:val="22"/>
                <w:szCs w:val="22"/>
              </w:rPr>
              <w:t xml:space="preserve">Atbilstoši pamatnostādņu projektam tajā paredzēto pasākumu īstenošanai nepieciešams ievērojama apmēra papildu finansējums valsts pamatfunkciju īstenošanai 2022.gadam – 192 829 454 </w:t>
            </w:r>
            <w:proofErr w:type="spellStart"/>
            <w:r w:rsidRPr="0067126D">
              <w:rPr>
                <w:i/>
                <w:iCs/>
                <w:color w:val="000000"/>
                <w:sz w:val="22"/>
                <w:szCs w:val="22"/>
              </w:rPr>
              <w:t>euro</w:t>
            </w:r>
            <w:proofErr w:type="spellEnd"/>
            <w:r w:rsidRPr="0067126D">
              <w:rPr>
                <w:color w:val="000000"/>
                <w:sz w:val="22"/>
                <w:szCs w:val="22"/>
              </w:rPr>
              <w:t xml:space="preserve">, 2023.gadam – 253 706 999 </w:t>
            </w:r>
            <w:proofErr w:type="spellStart"/>
            <w:r w:rsidRPr="0067126D">
              <w:rPr>
                <w:i/>
                <w:iCs/>
                <w:color w:val="000000"/>
                <w:sz w:val="22"/>
                <w:szCs w:val="22"/>
              </w:rPr>
              <w:t>euro</w:t>
            </w:r>
            <w:proofErr w:type="spellEnd"/>
            <w:r w:rsidRPr="0067126D">
              <w:rPr>
                <w:color w:val="000000"/>
                <w:sz w:val="22"/>
                <w:szCs w:val="22"/>
              </w:rPr>
              <w:t xml:space="preserve">, 2024.gadam – 306 876 180 </w:t>
            </w:r>
            <w:proofErr w:type="spellStart"/>
            <w:r w:rsidRPr="0067126D">
              <w:rPr>
                <w:i/>
                <w:iCs/>
                <w:color w:val="000000"/>
                <w:sz w:val="22"/>
                <w:szCs w:val="22"/>
              </w:rPr>
              <w:t>euro</w:t>
            </w:r>
            <w:proofErr w:type="spellEnd"/>
            <w:r w:rsidRPr="0067126D">
              <w:rPr>
                <w:color w:val="000000"/>
                <w:sz w:val="22"/>
                <w:szCs w:val="22"/>
              </w:rPr>
              <w:t xml:space="preserve">, 2025.gadam – 352 897 928 </w:t>
            </w:r>
            <w:proofErr w:type="spellStart"/>
            <w:r w:rsidRPr="0067126D">
              <w:rPr>
                <w:i/>
                <w:iCs/>
                <w:color w:val="000000"/>
                <w:sz w:val="22"/>
                <w:szCs w:val="22"/>
              </w:rPr>
              <w:t>euro</w:t>
            </w:r>
            <w:proofErr w:type="spellEnd"/>
            <w:r w:rsidRPr="0067126D">
              <w:rPr>
                <w:color w:val="000000"/>
                <w:sz w:val="22"/>
                <w:szCs w:val="22"/>
              </w:rPr>
              <w:t xml:space="preserve">, 2026.gadam – 431 341 857 </w:t>
            </w:r>
            <w:proofErr w:type="spellStart"/>
            <w:r w:rsidRPr="0067126D">
              <w:rPr>
                <w:i/>
                <w:iCs/>
                <w:color w:val="000000"/>
                <w:sz w:val="22"/>
                <w:szCs w:val="22"/>
              </w:rPr>
              <w:t>euro</w:t>
            </w:r>
            <w:proofErr w:type="spellEnd"/>
            <w:r w:rsidRPr="0067126D">
              <w:rPr>
                <w:color w:val="000000"/>
                <w:sz w:val="22"/>
                <w:szCs w:val="22"/>
              </w:rPr>
              <w:t xml:space="preserve"> un 2027.gadam – 529 568 926 </w:t>
            </w:r>
            <w:proofErr w:type="spellStart"/>
            <w:r w:rsidRPr="0067126D">
              <w:rPr>
                <w:i/>
                <w:iCs/>
                <w:color w:val="000000"/>
                <w:sz w:val="22"/>
                <w:szCs w:val="22"/>
              </w:rPr>
              <w:t>euro</w:t>
            </w:r>
            <w:proofErr w:type="spellEnd"/>
            <w:r w:rsidRPr="0067126D">
              <w:rPr>
                <w:color w:val="000000"/>
                <w:sz w:val="22"/>
                <w:szCs w:val="22"/>
              </w:rPr>
              <w:t xml:space="preserve">, tai skaitā LM 2022.gadam – 192 712 059 </w:t>
            </w:r>
            <w:proofErr w:type="spellStart"/>
            <w:r w:rsidRPr="0067126D">
              <w:rPr>
                <w:i/>
                <w:iCs/>
                <w:color w:val="000000"/>
                <w:sz w:val="22"/>
                <w:szCs w:val="22"/>
              </w:rPr>
              <w:t>euro</w:t>
            </w:r>
            <w:proofErr w:type="spellEnd"/>
            <w:r w:rsidRPr="0067126D">
              <w:rPr>
                <w:color w:val="000000"/>
                <w:sz w:val="22"/>
                <w:szCs w:val="22"/>
              </w:rPr>
              <w:t xml:space="preserve">, 2023.gadam – 252 538 853 </w:t>
            </w:r>
            <w:proofErr w:type="spellStart"/>
            <w:r w:rsidRPr="0067126D">
              <w:rPr>
                <w:i/>
                <w:iCs/>
                <w:color w:val="000000"/>
                <w:sz w:val="22"/>
                <w:szCs w:val="22"/>
              </w:rPr>
              <w:t>euro</w:t>
            </w:r>
            <w:proofErr w:type="spellEnd"/>
            <w:r w:rsidRPr="0067126D">
              <w:rPr>
                <w:color w:val="000000"/>
                <w:sz w:val="22"/>
                <w:szCs w:val="22"/>
              </w:rPr>
              <w:t xml:space="preserve">, 2024.gadam – 305 594 554 </w:t>
            </w:r>
            <w:proofErr w:type="spellStart"/>
            <w:r w:rsidRPr="0067126D">
              <w:rPr>
                <w:i/>
                <w:iCs/>
                <w:color w:val="000000"/>
                <w:sz w:val="22"/>
                <w:szCs w:val="22"/>
              </w:rPr>
              <w:t>euro</w:t>
            </w:r>
            <w:proofErr w:type="spellEnd"/>
            <w:r w:rsidRPr="0067126D">
              <w:rPr>
                <w:color w:val="000000"/>
                <w:sz w:val="22"/>
                <w:szCs w:val="22"/>
              </w:rPr>
              <w:t xml:space="preserve">, 2025.gadam – 351 545 399 </w:t>
            </w:r>
            <w:proofErr w:type="spellStart"/>
            <w:r w:rsidRPr="0067126D">
              <w:rPr>
                <w:i/>
                <w:iCs/>
                <w:color w:val="000000"/>
                <w:sz w:val="22"/>
                <w:szCs w:val="22"/>
              </w:rPr>
              <w:t>euro</w:t>
            </w:r>
            <w:proofErr w:type="spellEnd"/>
            <w:r w:rsidRPr="0067126D">
              <w:rPr>
                <w:color w:val="000000"/>
                <w:sz w:val="22"/>
                <w:szCs w:val="22"/>
              </w:rPr>
              <w:t xml:space="preserve">, 2026.gadam – 429 904 884 </w:t>
            </w:r>
            <w:proofErr w:type="spellStart"/>
            <w:r w:rsidRPr="0067126D">
              <w:rPr>
                <w:i/>
                <w:iCs/>
                <w:color w:val="000000"/>
                <w:sz w:val="22"/>
                <w:szCs w:val="22"/>
              </w:rPr>
              <w:t>euro</w:t>
            </w:r>
            <w:proofErr w:type="spellEnd"/>
            <w:r w:rsidRPr="0067126D">
              <w:rPr>
                <w:color w:val="000000"/>
                <w:sz w:val="22"/>
                <w:szCs w:val="22"/>
              </w:rPr>
              <w:t xml:space="preserve"> un 2027.gadam – 528 014 559 </w:t>
            </w:r>
            <w:proofErr w:type="spellStart"/>
            <w:r w:rsidRPr="0067126D">
              <w:rPr>
                <w:i/>
                <w:iCs/>
                <w:color w:val="000000"/>
                <w:sz w:val="22"/>
                <w:szCs w:val="22"/>
              </w:rPr>
              <w:t>euro</w:t>
            </w:r>
            <w:proofErr w:type="spellEnd"/>
            <w:r w:rsidRPr="0067126D">
              <w:rPr>
                <w:i/>
                <w:iCs/>
                <w:color w:val="000000"/>
                <w:sz w:val="22"/>
                <w:szCs w:val="22"/>
              </w:rPr>
              <w:t xml:space="preserve">. </w:t>
            </w:r>
            <w:r w:rsidRPr="0067126D">
              <w:rPr>
                <w:color w:val="000000"/>
                <w:sz w:val="22"/>
                <w:szCs w:val="22"/>
              </w:rPr>
              <w:t>Atbilstoši MK rīkojuma projekta 8.punktam paredzēts j</w:t>
            </w:r>
            <w:r w:rsidRPr="0067126D">
              <w:rPr>
                <w:sz w:val="22"/>
                <w:szCs w:val="22"/>
              </w:rPr>
              <w:t xml:space="preserve">autājumu par papildu valsts budžeta līdzekļu </w:t>
            </w:r>
            <w:r w:rsidRPr="0067126D">
              <w:rPr>
                <w:sz w:val="22"/>
                <w:szCs w:val="22"/>
              </w:rPr>
              <w:lastRenderedPageBreak/>
              <w:t>piešķiršanu pamatnostādnēs paredzēto pasākumu īstenošanai 2022.gadam un turpmāk ik gadu izskatīt Ministru kabinetā likumprojekta “Par valsts budžetu 2022.gadam” un likumprojekta “Par vidējā termiņa budžeta ietvaru 2022., 2023. un 2024.gadam” sagatavošanas procesā kopā ar visu ministriju un centrālo valsts iestāžu iesniegtajiem prioritāro pasākumu pieteikumiem atbilstoši valsts budžeta finansiālajām iespējām</w:t>
            </w:r>
            <w:r w:rsidRPr="0067126D">
              <w:rPr>
                <w:color w:val="000000"/>
                <w:sz w:val="22"/>
                <w:szCs w:val="22"/>
              </w:rPr>
              <w:t xml:space="preserve">. </w:t>
            </w:r>
          </w:p>
          <w:p w14:paraId="24B69552" w14:textId="77777777" w:rsidR="009C7EF1" w:rsidRDefault="009C7EF1" w:rsidP="009C7EF1">
            <w:pPr>
              <w:jc w:val="both"/>
              <w:rPr>
                <w:color w:val="000000"/>
                <w:sz w:val="22"/>
                <w:szCs w:val="22"/>
              </w:rPr>
            </w:pPr>
            <w:r w:rsidRPr="0067126D">
              <w:rPr>
                <w:color w:val="000000"/>
                <w:sz w:val="22"/>
                <w:szCs w:val="22"/>
              </w:rPr>
              <w:t>Lūdzam precizēt pamatnostādņu projektu, būtiski samazinot papildu nepieciešamā finansējuma apmēru pamatnostādņu projektā paredzēto pasākumu īstenošanai, ņemot vērā, ka valsts budžeta fiskālā telpa ir  ierobežota un to ievērojami pārsniedz ministriju pieprasītais kopējais finansējuma apmērs prioritāro pasākumu īstenošanai 2022.-2024.gadam (atbilstoši ministriju iesniegtajiem priekšlikumiem uz 01.07.2021.).</w:t>
            </w:r>
          </w:p>
          <w:p w14:paraId="016736E2" w14:textId="0B8B204B" w:rsidR="009C7EF1" w:rsidRPr="000712B8" w:rsidRDefault="009C7EF1" w:rsidP="009C7EF1">
            <w:pPr>
              <w:tabs>
                <w:tab w:val="left" w:pos="720"/>
              </w:tabs>
              <w:contextualSpacing/>
              <w:jc w:val="both"/>
              <w:rPr>
                <w:b/>
                <w:sz w:val="22"/>
                <w:szCs w:val="22"/>
                <w:lang w:eastAsia="en-US"/>
              </w:rPr>
            </w:pPr>
            <w:r w:rsidRPr="0067126D">
              <w:rPr>
                <w:color w:val="000000"/>
                <w:sz w:val="22"/>
                <w:szCs w:val="22"/>
              </w:rPr>
              <w:t xml:space="preserve">Vienlaikus norādām, ka LM ar 30.06.2021. vēstuli Nr.30-1-04/1121 iesniedza prioritāro pasākumu pieprasījumus un to īstenošanai nepieciešams papildu finansējums LM 2022.gadam 76 420 899 </w:t>
            </w:r>
            <w:proofErr w:type="spellStart"/>
            <w:r w:rsidRPr="0067126D">
              <w:rPr>
                <w:i/>
                <w:iCs/>
                <w:color w:val="000000"/>
                <w:sz w:val="22"/>
                <w:szCs w:val="22"/>
              </w:rPr>
              <w:t>euro</w:t>
            </w:r>
            <w:proofErr w:type="spellEnd"/>
            <w:r w:rsidRPr="0067126D">
              <w:rPr>
                <w:color w:val="000000"/>
                <w:sz w:val="22"/>
                <w:szCs w:val="22"/>
              </w:rPr>
              <w:t xml:space="preserve"> apmērā, 2023.gadam 121 970 876 </w:t>
            </w:r>
            <w:proofErr w:type="spellStart"/>
            <w:r w:rsidRPr="0067126D">
              <w:rPr>
                <w:i/>
                <w:iCs/>
                <w:color w:val="000000"/>
                <w:sz w:val="22"/>
                <w:szCs w:val="22"/>
              </w:rPr>
              <w:t>euro</w:t>
            </w:r>
            <w:proofErr w:type="spellEnd"/>
            <w:r w:rsidRPr="0067126D">
              <w:rPr>
                <w:color w:val="000000"/>
                <w:sz w:val="22"/>
                <w:szCs w:val="22"/>
              </w:rPr>
              <w:t xml:space="preserve"> apmērā, 2024.gadam 154 140 382 </w:t>
            </w:r>
            <w:proofErr w:type="spellStart"/>
            <w:r w:rsidRPr="0067126D">
              <w:rPr>
                <w:i/>
                <w:iCs/>
                <w:color w:val="000000"/>
                <w:sz w:val="22"/>
                <w:szCs w:val="22"/>
              </w:rPr>
              <w:t>euro</w:t>
            </w:r>
            <w:proofErr w:type="spellEnd"/>
            <w:r w:rsidRPr="0067126D">
              <w:rPr>
                <w:color w:val="000000"/>
                <w:sz w:val="22"/>
                <w:szCs w:val="22"/>
              </w:rPr>
              <w:t xml:space="preserve"> apmērā, savukārt pamatnostādņu projektā norādīts, ka tajā paredzēto pasākumu īstenošanai LM nepieciešams papildu finansējums valsts pamatfunkciju īstenošanai 2022.gadam – 192 712 059 </w:t>
            </w:r>
            <w:proofErr w:type="spellStart"/>
            <w:r w:rsidRPr="0067126D">
              <w:rPr>
                <w:i/>
                <w:iCs/>
                <w:color w:val="000000"/>
                <w:sz w:val="22"/>
                <w:szCs w:val="22"/>
              </w:rPr>
              <w:t>euro</w:t>
            </w:r>
            <w:proofErr w:type="spellEnd"/>
            <w:r w:rsidRPr="0067126D">
              <w:rPr>
                <w:color w:val="000000"/>
                <w:sz w:val="22"/>
                <w:szCs w:val="22"/>
              </w:rPr>
              <w:t xml:space="preserve">, 2023.gadam – 252 538 853 </w:t>
            </w:r>
            <w:proofErr w:type="spellStart"/>
            <w:r w:rsidRPr="0067126D">
              <w:rPr>
                <w:i/>
                <w:iCs/>
                <w:color w:val="000000"/>
                <w:sz w:val="22"/>
                <w:szCs w:val="22"/>
              </w:rPr>
              <w:t>euro</w:t>
            </w:r>
            <w:proofErr w:type="spellEnd"/>
            <w:r w:rsidRPr="0067126D">
              <w:rPr>
                <w:color w:val="000000"/>
                <w:sz w:val="22"/>
                <w:szCs w:val="22"/>
              </w:rPr>
              <w:t xml:space="preserve">, 2024.gadam – 305 594 554 </w:t>
            </w:r>
            <w:proofErr w:type="spellStart"/>
            <w:r w:rsidRPr="0067126D">
              <w:rPr>
                <w:i/>
                <w:iCs/>
                <w:color w:val="000000"/>
                <w:sz w:val="22"/>
                <w:szCs w:val="22"/>
              </w:rPr>
              <w:t>euro</w:t>
            </w:r>
            <w:proofErr w:type="spellEnd"/>
            <w:r w:rsidRPr="0067126D">
              <w:rPr>
                <w:color w:val="000000"/>
                <w:sz w:val="22"/>
                <w:szCs w:val="22"/>
              </w:rPr>
              <w:t>, kas būtiski pārsniedz LM iesniegto papildu finansējuma pieprasījumu prioritāro pasākumu īstenošanai 2022.-2024.gadam.</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36284E1" w14:textId="291CCB35" w:rsidR="009C7EF1" w:rsidRPr="006A2F05" w:rsidRDefault="009C7EF1" w:rsidP="009C7EF1">
            <w:pPr>
              <w:pStyle w:val="naisc"/>
              <w:spacing w:before="0" w:after="0"/>
              <w:rPr>
                <w:b/>
                <w:sz w:val="22"/>
                <w:szCs w:val="22"/>
              </w:rPr>
            </w:pPr>
            <w:r w:rsidRPr="006A2F05">
              <w:rPr>
                <w:b/>
                <w:sz w:val="22"/>
                <w:szCs w:val="22"/>
              </w:rPr>
              <w:lastRenderedPageBreak/>
              <w:t xml:space="preserve">Daļēji ņemts vērā </w:t>
            </w:r>
          </w:p>
          <w:p w14:paraId="2590AF50" w14:textId="6BF86B1E" w:rsidR="009C7EF1" w:rsidRPr="006A2F05" w:rsidRDefault="009C7EF1" w:rsidP="009C7EF1">
            <w:pPr>
              <w:pStyle w:val="naisc"/>
              <w:spacing w:before="0" w:after="0"/>
              <w:jc w:val="both"/>
              <w:rPr>
                <w:sz w:val="22"/>
                <w:szCs w:val="22"/>
              </w:rPr>
            </w:pPr>
            <w:r w:rsidRPr="006A2F05">
              <w:rPr>
                <w:sz w:val="22"/>
                <w:szCs w:val="22"/>
              </w:rPr>
              <w:t xml:space="preserve">Labklājības ministrija skaidro, ka nav iespējama būtiska papildu nepieciešamā finansējuma samazināšana Pamatnostādņu projekta īstenošanai, jo tādā gadījumā ir nepieciešama arī Pamatnostādņu uzdevumu pārskatīšana un izslēgšana. Tā kā visi uzdevumi ir saistīti ar kādu no situācijas analīzē balstītas sociālas problēmas un izaicinājuma risināšanu, uzdevumu iekļaušana ir diskutēta un saskaņota ar sadarbības partneriem, nav iespējama mehāniska finansējuma samazināšana, būtiski nemainot un nepārskatot pamatnostādņu saturu un uzdevumus un </w:t>
            </w:r>
            <w:r w:rsidRPr="006A2F05">
              <w:rPr>
                <w:sz w:val="22"/>
                <w:szCs w:val="22"/>
                <w:u w:val="single"/>
              </w:rPr>
              <w:t>nepasakot, kuras problēmas risināšana Finanšu ministrijas skatījumā vidējā termiņā (7 gadi) tiek atlikta</w:t>
            </w:r>
            <w:r w:rsidRPr="006A2F05">
              <w:rPr>
                <w:sz w:val="22"/>
                <w:szCs w:val="22"/>
              </w:rPr>
              <w:t xml:space="preserve">. Ņemot vērā, ka NAP2027 netika iekļauti vai tika iekļauti būtiski samazinātā finansējuma apmērā daudzi sociālās politikas pasākumi </w:t>
            </w:r>
            <w:r w:rsidRPr="006A2F05">
              <w:rPr>
                <w:sz w:val="22"/>
                <w:szCs w:val="22"/>
              </w:rPr>
              <w:lastRenderedPageBreak/>
              <w:t xml:space="preserve">(piemēram, valsts sociālo pabalstu un atlīdzību apmēra pārskatīšana nav iekļauta NAP2027 indikatīvajā finanšu tabulā, pensiju adekvātuma palielināšanai nepieciešamais finansējums tika būtiski samazināts), Labklājības ministrija kā atbildīgā ministrija nevar nerisināt būtiskus, ar nabadzības un sociālās atstumtības mazināšanu saistītus jautājumus un nenorādīt tos Pamatnostādņu projektā. Informējam, ka papildus nepieciešamā finansējuma palielinājums ir saistīts ar to, ka saskaņošanas procesā ir iekļauts finansējums atbilstoši plāna projektā “Pāns minimālo ienākumu atbalsta sistēmas pilnveidošanai 2022.-2024.gadam” veiktajam finanšu ietekmes novērtējumam, kas Pamatnostādņu projekta izsludināšanas laikā nebija aprēķināts. Atgādinām, ka šī plāna ieviešana, tostarp regulāra minimālo ienākumu pārskatīšana no 2023.gada, ir viens no ANM plāna nosacījumiem finansējuma piešķiršanai Latvijai. Ņemot vērā, ka papildus nepieciešamā finansējuma norādīšana pamatnostādņu projektā nekādā veidā negarantē šī finansējuma piešķiršanu, tāpat kā citas nozares ministrijas, Labklājības ministrija Pamatnostādņu īstenošanai nepieciešamo papildu finansējumu pieprasīs prioritāro pasākumu ietvaros (skat. MK rīkojuma projekta 8.punktu), apzinoties, ka atbalstītās aktivitātes iekļausies pieejamā fiskālajā telpā. Labklājības ministrija jau vairākus gadus izdevumu pārskatīšanas procesā ir ierosinājusi pārskatīt izdienas pensijas, kuru samērīga un pamatota </w:t>
            </w:r>
            <w:r w:rsidRPr="006A2F05">
              <w:rPr>
                <w:sz w:val="22"/>
                <w:szCs w:val="22"/>
              </w:rPr>
              <w:lastRenderedPageBreak/>
              <w:t>pārskatīšana nākotnē varētu radīt līdzekļu ekonomiju. Taču ņemot vērā, ka politisks lēmums par šo jautājumu nav pieņemts, Labklājības ministrija nevar veikt precīzus aprēķinus finansējuma samazinājumam. Lūdzam ņemt vērā arī to, ka Pamatnostādņu projektā izdevumi ir plānoti gan valsts pamatbudžetam, gan speciālajam budžetam, kas nav citiem resoriem, kā arī ne tikai labklājības nozares sektoram, bet arī pašvaldībām, tai skaitā, minimālo ienākumu ieviešanai. 2022.gadam finansējums ir pārskatīts atbilstoši prioritāro pasākumu ietvaros pieprasītajam finansējumam. Labklājības ministrijas 30.06.2021.  Nr. 30-1-04/1121 vēstulē norādījusi, ka: 1) l</w:t>
            </w:r>
            <w:r w:rsidRPr="006A2F05">
              <w:rPr>
                <w:bCs/>
                <w:color w:val="000000" w:themeColor="text1"/>
                <w:sz w:val="22"/>
                <w:szCs w:val="22"/>
              </w:rPr>
              <w:t xml:space="preserve">īdz 2022. gada 2. augustam Latvijai jāpārņem Eiropas Parlamenta un Padomes direktīva (ES) 2019/1158 par darba un privātās dzīves līdzsvaru vecākiem un aprūpētājiem un ar ko atceļ Padomes Direktīvu 2010/18/ES noteiktās prasības. Direktīva nosaka minimālās prasības visiem darba ņēmējiem – sievietēm un vīriešiem - kam ir darba līgums vai darba tiesiskās attiecības. </w:t>
            </w:r>
            <w:r w:rsidRPr="006A2F05">
              <w:rPr>
                <w:color w:val="000000" w:themeColor="text1"/>
                <w:sz w:val="22"/>
                <w:szCs w:val="22"/>
              </w:rPr>
              <w:t xml:space="preserve">Ir atsevišķas Direktīvas prasības, kam šobrīd Latvijas normatīvajos aktos nav regulējuma, vai arī tās ir ieviestas daļēji. Direktīvas prasību īstenošanai izvēloties minimālo prasību pārņemšanas ceļu, tomēr attiecībā uz vecāku pabalsta pārstrukturizēšanu būs noteikta finansiāla ietekme 2022. gadā no 27,3 milj. eiro līdz pat 54,7 milj. eiro pie plašāka personu tvēruma ar pārejas periodu vai no 3,9 milj. eiro līdz 7,1 milj. eiro, attiecinot vienīgi uz </w:t>
            </w:r>
            <w:proofErr w:type="spellStart"/>
            <w:r w:rsidRPr="006A2F05">
              <w:rPr>
                <w:color w:val="000000" w:themeColor="text1"/>
                <w:sz w:val="22"/>
                <w:szCs w:val="22"/>
              </w:rPr>
              <w:t>jaunpiešķirtajiem</w:t>
            </w:r>
            <w:proofErr w:type="spellEnd"/>
            <w:r w:rsidRPr="006A2F05">
              <w:rPr>
                <w:color w:val="000000" w:themeColor="text1"/>
                <w:sz w:val="22"/>
                <w:szCs w:val="22"/>
              </w:rPr>
              <w:t xml:space="preserve"> pabalstiem. Ietekme tiks </w:t>
            </w:r>
            <w:r w:rsidRPr="006A2F05">
              <w:rPr>
                <w:color w:val="000000" w:themeColor="text1"/>
                <w:sz w:val="22"/>
                <w:szCs w:val="22"/>
              </w:rPr>
              <w:lastRenderedPageBreak/>
              <w:t xml:space="preserve">noprecizēta </w:t>
            </w:r>
            <w:r w:rsidRPr="006A2F05">
              <w:rPr>
                <w:color w:val="000000" w:themeColor="text1"/>
                <w:sz w:val="22"/>
                <w:szCs w:val="22"/>
              </w:rPr>
              <w:t>(pie noteiktiem nosacījumiem ietekme uz valsts budžetu nebū</w:t>
            </w:r>
            <w:r w:rsidRPr="006A2F05">
              <w:rPr>
                <w:color w:val="000000" w:themeColor="text1"/>
                <w:sz w:val="22"/>
                <w:szCs w:val="22"/>
              </w:rPr>
              <w:t>s</w:t>
            </w:r>
            <w:r w:rsidRPr="006A2F05">
              <w:rPr>
                <w:color w:val="000000" w:themeColor="text1"/>
                <w:sz w:val="22"/>
                <w:szCs w:val="22"/>
              </w:rPr>
              <w:t xml:space="preserve"> vispār) </w:t>
            </w:r>
            <w:r w:rsidRPr="006A2F05">
              <w:rPr>
                <w:color w:val="000000" w:themeColor="text1"/>
                <w:sz w:val="22"/>
                <w:szCs w:val="22"/>
              </w:rPr>
              <w:t>tiesību aktu izstrādes stadijā, kurus rudenī plānots iesniegt izskatīšanai Ministru kabinetā. Attiecībā uz paternitātes pabalstiem finansiālā ietekme 2022. gadā – provizoriski 1,7 milj. eiro</w:t>
            </w:r>
            <w:r w:rsidRPr="006A2F05">
              <w:rPr>
                <w:color w:val="000000" w:themeColor="text1"/>
                <w:sz w:val="22"/>
                <w:szCs w:val="22"/>
              </w:rPr>
              <w:t>, ka</w:t>
            </w:r>
            <w:r w:rsidRPr="006A2F05">
              <w:rPr>
                <w:color w:val="000000" w:themeColor="text1"/>
                <w:sz w:val="22"/>
                <w:szCs w:val="22"/>
              </w:rPr>
              <w:t>s</w:t>
            </w:r>
            <w:r w:rsidRPr="006A2F05">
              <w:rPr>
                <w:color w:val="000000" w:themeColor="text1"/>
                <w:sz w:val="22"/>
                <w:szCs w:val="22"/>
              </w:rPr>
              <w:t xml:space="preserve"> </w:t>
            </w:r>
            <w:r w:rsidRPr="006A2F05">
              <w:rPr>
                <w:color w:val="000000" w:themeColor="text1"/>
                <w:sz w:val="22"/>
                <w:szCs w:val="22"/>
              </w:rPr>
              <w:t>tiks</w:t>
            </w:r>
            <w:r w:rsidRPr="006A2F05">
              <w:rPr>
                <w:color w:val="000000" w:themeColor="text1"/>
                <w:sz w:val="22"/>
                <w:szCs w:val="22"/>
              </w:rPr>
              <w:t xml:space="preserve"> segts esošā f</w:t>
            </w:r>
            <w:r w:rsidRPr="006A2F05">
              <w:rPr>
                <w:color w:val="000000" w:themeColor="text1"/>
                <w:sz w:val="22"/>
                <w:szCs w:val="22"/>
              </w:rPr>
              <w:t>inansējuma ietvaros</w:t>
            </w:r>
            <w:r w:rsidRPr="006A2F05">
              <w:rPr>
                <w:color w:val="000000" w:themeColor="text1"/>
                <w:sz w:val="22"/>
                <w:szCs w:val="22"/>
              </w:rPr>
              <w:t>; 2) š</w:t>
            </w:r>
            <w:r w:rsidRPr="006A2F05">
              <w:rPr>
                <w:sz w:val="22"/>
                <w:szCs w:val="22"/>
              </w:rPr>
              <w:t xml:space="preserve">ī gada maijā ir pieņemti un izsludināti grozījumi Valsts sociālo pabalstu likumā, ar kuriem mainīts ģimenes valsts pabalsta (turpmāk – ĢVP) apmērs un tā piešķiršanas nosacījumi. Vēršam uzmanību, ka papildu nepieciešamais finansējums ĢVP reformai tiks iekļauts, pārrēķinot Labklājības ministrijas 2022.-2024. gada pamatbudžeta apakšprogrammas 20.01.00 “Valsts sociālie pabalsti” bāzes izdevumus. Saskaņā ar likuma anotāciju, paredzēts papildu finansējums ĢVP izmaksu nodrošināšanai 2022. gadā kopā 81 502 683 eiro apmērā, tai skaitā izdevumi pabalstam 81 384 708 eiro apmērā un izdevumi IT sistēmu pielāgošanai 117 975 eiro apmērā. Savukārt, sākot ar 2023. gadu un turpmāk ik gadu paredzēti izdevumi ĢVP nodrošināšanai 81 384 708 eiro apmērā. Saskaņā ar likuma anotācijā ietverto informāciju, saistībā ar vienreizēja atbalsta piešķiršanu, lai atbilstoši Covid-19 infekcijas izplatības seku pārvarēšanas likuma 62. un 63. pantam nodrošinātu vienreizēja atbalsta izmaksu personām, kuras audzina bērnu, 500 eiro apmērā par katru bērnu, Valsts sociālās apdrošināšanas aģentūra (turpmāk – VSAA) saņēma iesniegumus no vecākiem, kuri nav </w:t>
            </w:r>
            <w:r w:rsidRPr="006A2F05">
              <w:rPr>
                <w:sz w:val="22"/>
                <w:szCs w:val="22"/>
              </w:rPr>
              <w:lastRenderedPageBreak/>
              <w:t>savlaicīgi pieprasījuši ĢVP. Tādējādi, pieauga ĢVP saņēmēju skaits, taču precīzu saņēmēju skaita pieaugumu vēl nebija iespējams identificēt uz likumprojekta sagatavošanu un izskatīšanu Saeimā. Ņemot vērā minēto, anotācijā tika uzsvērts, ka būs nepieciešams papildu finansējums, lai nodrošinātu ĢVP izmaksu visiem ĢVP saņēmējiem. Līdz ar to, sagatavojot bāzes izdevumus 2022.-2024. gadam tiks aprēķināts papildu nepieciešamais finansējums virs likumā iekļautā finansējuma pabalsta nodrošināšanai 81 384 708 eiro apmērā. Šis finansējums tiks iekļauts likumprojektā “Par valsts budžetu 2022.gadam” un likumprojektā “Par vidēja termiņa budžeta ietvaru 2022., 2023. un 2024.gadam”.</w:t>
            </w:r>
          </w:p>
          <w:p w14:paraId="6FB127B5" w14:textId="77E3F347" w:rsidR="009C7EF1" w:rsidRPr="006A2F05" w:rsidRDefault="009C7EF1" w:rsidP="009C7EF1">
            <w:pPr>
              <w:pStyle w:val="naisc"/>
              <w:spacing w:before="0" w:after="0"/>
              <w:jc w:val="both"/>
              <w:rPr>
                <w:b/>
                <w:bCs/>
                <w:sz w:val="22"/>
                <w:szCs w:val="22"/>
              </w:rPr>
            </w:pPr>
            <w:r w:rsidRPr="006A2F05">
              <w:rPr>
                <w:sz w:val="22"/>
                <w:szCs w:val="22"/>
              </w:rPr>
              <w:t xml:space="preserve">Ņemot vērā iepriekšminēto, Pamatnostādņu projekta </w:t>
            </w:r>
            <w:r w:rsidRPr="006A2F05">
              <w:rPr>
                <w:sz w:val="22"/>
                <w:szCs w:val="22"/>
              </w:rPr>
              <w:t>1.</w:t>
            </w:r>
            <w:r w:rsidRPr="006A2F05">
              <w:rPr>
                <w:sz w:val="22"/>
                <w:szCs w:val="22"/>
              </w:rPr>
              <w:t>2.1.uzdevuma īstenošanai papildus nepieciešamais finansējums ir norādīts 5.pielikumā.</w:t>
            </w:r>
          </w:p>
        </w:tc>
        <w:tc>
          <w:tcPr>
            <w:tcW w:w="3253" w:type="dxa"/>
            <w:tcBorders>
              <w:top w:val="single" w:sz="4" w:space="0" w:color="auto"/>
              <w:left w:val="single" w:sz="4" w:space="0" w:color="auto"/>
              <w:bottom w:val="single" w:sz="4" w:space="0" w:color="auto"/>
            </w:tcBorders>
            <w:shd w:val="clear" w:color="auto" w:fill="auto"/>
          </w:tcPr>
          <w:p w14:paraId="7A4D4004" w14:textId="77777777" w:rsidR="009C7EF1" w:rsidRDefault="009C7EF1" w:rsidP="009C7EF1">
            <w:pPr>
              <w:rPr>
                <w:sz w:val="22"/>
                <w:szCs w:val="22"/>
              </w:rPr>
            </w:pPr>
          </w:p>
        </w:tc>
      </w:tr>
      <w:tr w:rsidR="009C7EF1" w:rsidRPr="000712B8" w14:paraId="6DABDF11"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373E0D4A" w14:textId="2CEC1AF0" w:rsidR="009C7EF1" w:rsidRDefault="009C7EF1" w:rsidP="009C7EF1">
            <w:pPr>
              <w:pStyle w:val="naisc"/>
              <w:spacing w:before="0" w:after="0"/>
              <w:rPr>
                <w:sz w:val="22"/>
                <w:szCs w:val="22"/>
              </w:rPr>
            </w:pPr>
            <w:r>
              <w:rPr>
                <w:sz w:val="22"/>
                <w:szCs w:val="22"/>
              </w:rPr>
              <w:lastRenderedPageBreak/>
              <w:t>15</w:t>
            </w:r>
            <w:r w:rsidR="0059317B">
              <w:rPr>
                <w:sz w:val="22"/>
                <w:szCs w:val="22"/>
              </w:rPr>
              <w:t>7</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2909783"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0EFDE46" w14:textId="77777777" w:rsidR="009C7EF1" w:rsidRDefault="009C7EF1" w:rsidP="009C7EF1">
            <w:pPr>
              <w:tabs>
                <w:tab w:val="left" w:pos="720"/>
              </w:tabs>
              <w:contextualSpacing/>
              <w:jc w:val="center"/>
              <w:rPr>
                <w:b/>
                <w:sz w:val="22"/>
                <w:szCs w:val="22"/>
                <w:lang w:eastAsia="en-US"/>
              </w:rPr>
            </w:pPr>
            <w:r>
              <w:rPr>
                <w:b/>
                <w:sz w:val="22"/>
                <w:szCs w:val="22"/>
                <w:lang w:eastAsia="en-US"/>
              </w:rPr>
              <w:t>PKC</w:t>
            </w:r>
          </w:p>
          <w:p w14:paraId="57C5DB0F" w14:textId="77777777" w:rsidR="009C7EF1" w:rsidRDefault="009C7EF1" w:rsidP="009C7EF1">
            <w:pPr>
              <w:tabs>
                <w:tab w:val="left" w:pos="720"/>
              </w:tabs>
              <w:contextualSpacing/>
              <w:jc w:val="center"/>
              <w:rPr>
                <w:b/>
                <w:sz w:val="22"/>
                <w:szCs w:val="22"/>
                <w:lang w:eastAsia="en-US"/>
              </w:rPr>
            </w:pPr>
            <w:r w:rsidRPr="008A578D">
              <w:rPr>
                <w:b/>
                <w:sz w:val="22"/>
                <w:szCs w:val="22"/>
                <w:lang w:eastAsia="en-US"/>
              </w:rPr>
              <w:t xml:space="preserve">Saskaņošanas laikā izteiktais iebildums </w:t>
            </w:r>
            <w:r>
              <w:rPr>
                <w:b/>
                <w:sz w:val="22"/>
                <w:szCs w:val="22"/>
                <w:lang w:eastAsia="en-US"/>
              </w:rPr>
              <w:t>12</w:t>
            </w:r>
            <w:r w:rsidRPr="008A578D">
              <w:rPr>
                <w:b/>
                <w:sz w:val="22"/>
                <w:szCs w:val="22"/>
                <w:lang w:eastAsia="en-US"/>
              </w:rPr>
              <w:t>.07.2021.</w:t>
            </w:r>
          </w:p>
          <w:p w14:paraId="000A7DDF" w14:textId="681CE900" w:rsidR="009C7EF1" w:rsidRDefault="009C7EF1" w:rsidP="009C7EF1">
            <w:pPr>
              <w:tabs>
                <w:tab w:val="left" w:pos="720"/>
              </w:tabs>
              <w:contextualSpacing/>
              <w:jc w:val="both"/>
              <w:rPr>
                <w:sz w:val="22"/>
                <w:szCs w:val="22"/>
                <w:lang w:eastAsia="en-US"/>
              </w:rPr>
            </w:pPr>
            <w:r w:rsidRPr="002F526A">
              <w:rPr>
                <w:sz w:val="22"/>
                <w:szCs w:val="22"/>
                <w:lang w:eastAsia="en-US"/>
              </w:rPr>
              <w:t xml:space="preserve">Lūdzam </w:t>
            </w:r>
            <w:r>
              <w:rPr>
                <w:sz w:val="22"/>
                <w:szCs w:val="22"/>
                <w:lang w:eastAsia="en-US"/>
              </w:rPr>
              <w:t>papildināt Rīcības virziena uzdevumus ar Rīcības virziena numerāciju.</w:t>
            </w:r>
          </w:p>
          <w:p w14:paraId="3823A521" w14:textId="77777777" w:rsidR="009C7EF1" w:rsidRDefault="009C7EF1" w:rsidP="009C7EF1">
            <w:pPr>
              <w:tabs>
                <w:tab w:val="left" w:pos="720"/>
              </w:tabs>
              <w:contextualSpacing/>
              <w:jc w:val="both"/>
              <w:rPr>
                <w:sz w:val="22"/>
                <w:szCs w:val="22"/>
                <w:lang w:eastAsia="en-US"/>
              </w:rPr>
            </w:pPr>
          </w:p>
          <w:p w14:paraId="5D7D70B6" w14:textId="65116A03" w:rsidR="009C7EF1" w:rsidRPr="002F526A" w:rsidRDefault="009C7EF1" w:rsidP="009C7EF1">
            <w:pPr>
              <w:tabs>
                <w:tab w:val="left" w:pos="720"/>
              </w:tabs>
              <w:contextualSpacing/>
              <w:jc w:val="center"/>
              <w:rPr>
                <w:b/>
                <w:sz w:val="22"/>
                <w:szCs w:val="22"/>
                <w:lang w:eastAsia="en-US"/>
              </w:rPr>
            </w:pPr>
            <w:r w:rsidRPr="002F526A">
              <w:rPr>
                <w:b/>
                <w:sz w:val="22"/>
                <w:szCs w:val="22"/>
                <w:lang w:eastAsia="en-US"/>
              </w:rPr>
              <w:t>E-pastā 12.07</w:t>
            </w:r>
            <w:r>
              <w:rPr>
                <w:b/>
                <w:sz w:val="22"/>
                <w:szCs w:val="22"/>
                <w:lang w:eastAsia="en-US"/>
              </w:rPr>
              <w:t>.</w:t>
            </w:r>
            <w:r w:rsidRPr="002F526A">
              <w:rPr>
                <w:b/>
                <w:sz w:val="22"/>
                <w:szCs w:val="22"/>
                <w:lang w:eastAsia="en-US"/>
              </w:rPr>
              <w:t>2021.izteiktais iebildums</w:t>
            </w:r>
          </w:p>
          <w:p w14:paraId="60116F4E" w14:textId="26AE84E1" w:rsidR="009C7EF1" w:rsidRPr="002F526A" w:rsidRDefault="009C7EF1" w:rsidP="009C7EF1">
            <w:pPr>
              <w:tabs>
                <w:tab w:val="left" w:pos="720"/>
              </w:tabs>
              <w:contextualSpacing/>
              <w:jc w:val="both"/>
              <w:rPr>
                <w:sz w:val="22"/>
                <w:szCs w:val="22"/>
                <w:lang w:eastAsia="en-US"/>
              </w:rPr>
            </w:pPr>
            <w:r w:rsidRPr="00557B50">
              <w:rPr>
                <w:sz w:val="22"/>
                <w:szCs w:val="22"/>
                <w:lang w:eastAsia="en-US"/>
              </w:rPr>
              <w:t xml:space="preserve">Lūdzam </w:t>
            </w:r>
            <w:r>
              <w:rPr>
                <w:sz w:val="22"/>
                <w:szCs w:val="22"/>
                <w:lang w:eastAsia="en-US"/>
              </w:rPr>
              <w:t>papildināt Rīcības virziena uzdevumus ar Rīcības virziena numerāciju</w:t>
            </w:r>
            <w:r>
              <w:rPr>
                <w:sz w:val="22"/>
                <w:szCs w:val="22"/>
                <w:lang w:eastAsia="en-US"/>
              </w:rPr>
              <w:t xml:space="preserve"> </w:t>
            </w:r>
            <w:r>
              <w:rPr>
                <w:sz w:val="22"/>
                <w:szCs w:val="22"/>
                <w:lang w:eastAsia="en-US"/>
              </w:rPr>
              <w:t>arī pamatnostādņu tekstā</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7E7E0B3" w14:textId="430DF2E1" w:rsidR="009C7EF1" w:rsidRPr="009215E8" w:rsidRDefault="009C7EF1" w:rsidP="009C7EF1">
            <w:pPr>
              <w:pStyle w:val="naisc"/>
              <w:spacing w:before="0" w:after="0"/>
              <w:rPr>
                <w:b/>
                <w:sz w:val="22"/>
                <w:szCs w:val="22"/>
                <w:highlight w:val="yellow"/>
              </w:rPr>
            </w:pPr>
            <w:r w:rsidRPr="005E2DF2">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35A3F2F1" w14:textId="765B0694" w:rsidR="009C7EF1" w:rsidRDefault="009C7EF1" w:rsidP="009C7EF1">
            <w:pPr>
              <w:rPr>
                <w:sz w:val="22"/>
                <w:szCs w:val="22"/>
              </w:rPr>
            </w:pPr>
            <w:r>
              <w:rPr>
                <w:sz w:val="22"/>
                <w:szCs w:val="22"/>
              </w:rPr>
              <w:t>Uzdevumu numerācija papildināta ar Rīcības virziena numerāciju</w:t>
            </w:r>
            <w:r>
              <w:rPr>
                <w:sz w:val="22"/>
                <w:szCs w:val="22"/>
              </w:rPr>
              <w:t xml:space="preserve"> pamatnostādņu tekstā, 5.pielikumā un arī izziņā.</w:t>
            </w:r>
          </w:p>
        </w:tc>
      </w:tr>
      <w:tr w:rsidR="009C7EF1" w:rsidRPr="000712B8" w14:paraId="23CC6B43"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43F06245" w14:textId="34EF3A64" w:rsidR="009C7EF1" w:rsidRDefault="009C7EF1" w:rsidP="009C7EF1">
            <w:pPr>
              <w:pStyle w:val="naisc"/>
              <w:spacing w:before="0" w:after="0"/>
              <w:rPr>
                <w:sz w:val="22"/>
                <w:szCs w:val="22"/>
              </w:rPr>
            </w:pPr>
            <w:r>
              <w:rPr>
                <w:sz w:val="22"/>
                <w:szCs w:val="22"/>
              </w:rPr>
              <w:t>15</w:t>
            </w:r>
            <w:r w:rsidR="0059317B">
              <w:rPr>
                <w:sz w:val="22"/>
                <w:szCs w:val="22"/>
              </w:rPr>
              <w:t>8</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7F6D88A"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4EDD9E90" w14:textId="08741460" w:rsidR="009C7EF1" w:rsidRPr="00DC6D6B" w:rsidRDefault="009C7EF1" w:rsidP="009C7EF1">
            <w:pPr>
              <w:jc w:val="center"/>
              <w:rPr>
                <w:b/>
                <w:color w:val="000000"/>
                <w:sz w:val="22"/>
                <w:szCs w:val="22"/>
              </w:rPr>
            </w:pPr>
            <w:r w:rsidRPr="00DC6D6B">
              <w:rPr>
                <w:b/>
                <w:color w:val="000000"/>
                <w:sz w:val="22"/>
                <w:szCs w:val="22"/>
              </w:rPr>
              <w:t>FM</w:t>
            </w:r>
          </w:p>
          <w:p w14:paraId="683E63CA" w14:textId="58DB39C4" w:rsidR="009C7EF1" w:rsidRPr="00DC6D6B" w:rsidRDefault="009C7EF1" w:rsidP="009C7EF1">
            <w:pPr>
              <w:jc w:val="both"/>
              <w:rPr>
                <w:b/>
                <w:color w:val="000000"/>
                <w:sz w:val="22"/>
                <w:szCs w:val="22"/>
              </w:rPr>
            </w:pPr>
            <w:r w:rsidRPr="00DC6D6B">
              <w:rPr>
                <w:b/>
                <w:color w:val="000000"/>
                <w:sz w:val="22"/>
                <w:szCs w:val="22"/>
              </w:rPr>
              <w:t>Elektroniskās saskaņošanas laikā izteiktais iebildums (14.07.2021)</w:t>
            </w:r>
          </w:p>
          <w:p w14:paraId="53DE206A" w14:textId="7BE89F4C" w:rsidR="009C7EF1" w:rsidRPr="00DC6D6B" w:rsidRDefault="009C7EF1" w:rsidP="009C7EF1">
            <w:pPr>
              <w:jc w:val="both"/>
              <w:rPr>
                <w:b/>
                <w:sz w:val="22"/>
                <w:szCs w:val="22"/>
                <w:lang w:eastAsia="en-US"/>
              </w:rPr>
            </w:pPr>
            <w:r w:rsidRPr="00DC6D6B">
              <w:rPr>
                <w:color w:val="000000"/>
                <w:sz w:val="22"/>
                <w:szCs w:val="22"/>
              </w:rPr>
              <w:t>Pamatnostādņu projekta 5.pielikumā iekļautā uzdevuma 1.2.1 “</w:t>
            </w:r>
            <w:r w:rsidRPr="00DC6D6B">
              <w:rPr>
                <w:i/>
                <w:iCs/>
                <w:color w:val="000000"/>
                <w:sz w:val="22"/>
                <w:szCs w:val="22"/>
              </w:rPr>
              <w:t xml:space="preserve">veicot ģimenes valsts pabalsta piešķiršanas nosacījumu </w:t>
            </w:r>
            <w:r w:rsidRPr="00DC6D6B">
              <w:rPr>
                <w:i/>
                <w:iCs/>
                <w:color w:val="000000"/>
                <w:sz w:val="22"/>
                <w:szCs w:val="22"/>
              </w:rPr>
              <w:lastRenderedPageBreak/>
              <w:t>pārskatīšanu un novēršot atšķirības pabalsta un piemaksas piešķiršanas nosacījumos</w:t>
            </w:r>
            <w:r w:rsidRPr="00DC6D6B">
              <w:rPr>
                <w:color w:val="000000"/>
                <w:sz w:val="22"/>
                <w:szCs w:val="22"/>
              </w:rPr>
              <w:t xml:space="preserve">” īstenošanai plānotais finansējums </w:t>
            </w:r>
            <w:r w:rsidRPr="00DC6D6B">
              <w:rPr>
                <w:color w:val="000000"/>
                <w:sz w:val="22"/>
                <w:szCs w:val="22"/>
                <w:u w:val="single"/>
              </w:rPr>
              <w:t xml:space="preserve">2022.gadam nodarīts 81 502 683 </w:t>
            </w:r>
            <w:proofErr w:type="spellStart"/>
            <w:r w:rsidRPr="00DC6D6B">
              <w:rPr>
                <w:i/>
                <w:iCs/>
                <w:color w:val="000000"/>
                <w:sz w:val="22"/>
                <w:szCs w:val="22"/>
                <w:u w:val="single"/>
              </w:rPr>
              <w:t>euro</w:t>
            </w:r>
            <w:proofErr w:type="spellEnd"/>
            <w:r w:rsidRPr="00DC6D6B">
              <w:rPr>
                <w:i/>
                <w:iCs/>
                <w:color w:val="000000"/>
                <w:sz w:val="22"/>
                <w:szCs w:val="22"/>
                <w:u w:val="single"/>
              </w:rPr>
              <w:t xml:space="preserve"> </w:t>
            </w:r>
            <w:r w:rsidRPr="00DC6D6B">
              <w:rPr>
                <w:color w:val="000000"/>
                <w:sz w:val="22"/>
                <w:szCs w:val="22"/>
                <w:u w:val="single"/>
              </w:rPr>
              <w:t xml:space="preserve">apmērā, 2023.gadam un turpmākiem gadiem ik gadu 81 384 708 </w:t>
            </w:r>
            <w:proofErr w:type="spellStart"/>
            <w:r w:rsidRPr="00DC6D6B">
              <w:rPr>
                <w:i/>
                <w:iCs/>
                <w:color w:val="000000"/>
                <w:sz w:val="22"/>
                <w:szCs w:val="22"/>
                <w:u w:val="single"/>
              </w:rPr>
              <w:t>euro</w:t>
            </w:r>
            <w:proofErr w:type="spellEnd"/>
            <w:r w:rsidRPr="00DC6D6B">
              <w:rPr>
                <w:i/>
                <w:iCs/>
                <w:color w:val="000000"/>
                <w:sz w:val="22"/>
                <w:szCs w:val="22"/>
                <w:u w:val="single"/>
              </w:rPr>
              <w:t xml:space="preserve"> </w:t>
            </w:r>
            <w:r w:rsidRPr="00DC6D6B">
              <w:rPr>
                <w:color w:val="000000"/>
                <w:sz w:val="22"/>
                <w:szCs w:val="22"/>
                <w:u w:val="single"/>
              </w:rPr>
              <w:t>apmērā</w:t>
            </w:r>
            <w:r w:rsidRPr="00DC6D6B">
              <w:rPr>
                <w:color w:val="000000"/>
                <w:sz w:val="22"/>
                <w:szCs w:val="22"/>
              </w:rPr>
              <w:t xml:space="preserve">. Ņemot vērā, ka LM 19.07.2021. vēstulē Nr.25-01/1244 iekļauts priekšlikums veikt izmaiņas LM pamatbudžeta bāzes izdevumos 2022.-2024.gadam, palielinot finansējumu ģimenes valsts pabalsta nodrošināšanai saistībā ar ģimenes valsts pabalsta reformas īstenošanu 90 905 208 </w:t>
            </w:r>
            <w:proofErr w:type="spellStart"/>
            <w:r w:rsidRPr="00DC6D6B">
              <w:rPr>
                <w:i/>
                <w:iCs/>
                <w:color w:val="000000"/>
                <w:sz w:val="22"/>
                <w:szCs w:val="22"/>
              </w:rPr>
              <w:t>euro</w:t>
            </w:r>
            <w:proofErr w:type="spellEnd"/>
            <w:r w:rsidRPr="00DC6D6B">
              <w:rPr>
                <w:color w:val="000000"/>
                <w:sz w:val="22"/>
                <w:szCs w:val="22"/>
              </w:rPr>
              <w:t xml:space="preserve"> apmērā ik gadu, lūdzam salāgot pamatnostādņu projektā norādīto informāciju. </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0B8E6D22" w14:textId="682AFB4B" w:rsidR="009C7EF1" w:rsidRPr="005E2DF2" w:rsidRDefault="009C7EF1" w:rsidP="009C7EF1">
            <w:pPr>
              <w:pStyle w:val="naisc"/>
              <w:spacing w:before="0" w:after="0"/>
              <w:rPr>
                <w:b/>
                <w:sz w:val="22"/>
                <w:szCs w:val="22"/>
              </w:rPr>
            </w:pPr>
            <w:r>
              <w:rPr>
                <w:b/>
                <w:sz w:val="22"/>
                <w:szCs w:val="22"/>
              </w:rPr>
              <w:lastRenderedPageBreak/>
              <w:t>Ņemts vērā</w:t>
            </w:r>
          </w:p>
        </w:tc>
        <w:tc>
          <w:tcPr>
            <w:tcW w:w="3253" w:type="dxa"/>
            <w:tcBorders>
              <w:top w:val="single" w:sz="4" w:space="0" w:color="auto"/>
              <w:left w:val="single" w:sz="4" w:space="0" w:color="auto"/>
              <w:bottom w:val="single" w:sz="4" w:space="0" w:color="auto"/>
            </w:tcBorders>
            <w:shd w:val="clear" w:color="auto" w:fill="auto"/>
          </w:tcPr>
          <w:p w14:paraId="71FD7708" w14:textId="5546BA16" w:rsidR="009C7EF1" w:rsidRDefault="009C7EF1" w:rsidP="009C7EF1">
            <w:pPr>
              <w:rPr>
                <w:sz w:val="22"/>
                <w:szCs w:val="22"/>
              </w:rPr>
            </w:pPr>
            <w:r>
              <w:rPr>
                <w:sz w:val="22"/>
                <w:szCs w:val="22"/>
              </w:rPr>
              <w:t>Skat. 5.pielikumu</w:t>
            </w:r>
          </w:p>
        </w:tc>
      </w:tr>
      <w:tr w:rsidR="00741B61" w:rsidRPr="000712B8" w14:paraId="06D0320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586623B" w14:textId="6CD8A536" w:rsidR="00741B61" w:rsidRDefault="00741B61" w:rsidP="009C7EF1">
            <w:pPr>
              <w:pStyle w:val="naisc"/>
              <w:spacing w:before="0" w:after="0"/>
              <w:rPr>
                <w:sz w:val="22"/>
                <w:szCs w:val="22"/>
              </w:rPr>
            </w:pPr>
            <w:r>
              <w:rPr>
                <w:sz w:val="22"/>
                <w:szCs w:val="22"/>
              </w:rPr>
              <w:t>159.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F737575" w14:textId="77777777" w:rsidR="00741B61" w:rsidRPr="000712B8" w:rsidRDefault="00741B6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7A858BA7" w14:textId="77777777" w:rsidR="00741B61" w:rsidRPr="00741B61" w:rsidRDefault="00741B61" w:rsidP="00741B61">
            <w:pPr>
              <w:jc w:val="center"/>
              <w:rPr>
                <w:b/>
                <w:color w:val="000000"/>
                <w:sz w:val="22"/>
                <w:szCs w:val="22"/>
              </w:rPr>
            </w:pPr>
            <w:r w:rsidRPr="00741B61">
              <w:rPr>
                <w:b/>
                <w:color w:val="000000"/>
                <w:sz w:val="22"/>
                <w:szCs w:val="22"/>
              </w:rPr>
              <w:t>FM</w:t>
            </w:r>
          </w:p>
          <w:p w14:paraId="59E3DE64" w14:textId="77777777" w:rsidR="00741B61" w:rsidRPr="00741B61" w:rsidRDefault="00741B61" w:rsidP="00741B61">
            <w:pPr>
              <w:jc w:val="center"/>
              <w:rPr>
                <w:b/>
                <w:color w:val="000000"/>
                <w:sz w:val="22"/>
                <w:szCs w:val="22"/>
              </w:rPr>
            </w:pPr>
            <w:r w:rsidRPr="00741B61">
              <w:rPr>
                <w:b/>
                <w:color w:val="000000"/>
                <w:sz w:val="22"/>
                <w:szCs w:val="22"/>
              </w:rPr>
              <w:t>Elektroniskās saskaņošanas laikā izteiktais iebildums (14.07.2021)</w:t>
            </w:r>
          </w:p>
          <w:p w14:paraId="00DB3E9C" w14:textId="77777777" w:rsidR="00741B61" w:rsidRPr="00741B61" w:rsidRDefault="00741B61" w:rsidP="00741B61">
            <w:pPr>
              <w:jc w:val="both"/>
              <w:rPr>
                <w:color w:val="000000"/>
                <w:sz w:val="22"/>
                <w:szCs w:val="22"/>
              </w:rPr>
            </w:pPr>
            <w:r w:rsidRPr="00741B61">
              <w:rPr>
                <w:color w:val="000000"/>
                <w:sz w:val="22"/>
                <w:szCs w:val="22"/>
              </w:rPr>
              <w:t>MK rīkojuma projekta 8.punkts paredz j</w:t>
            </w:r>
            <w:r w:rsidRPr="00741B61">
              <w:rPr>
                <w:sz w:val="22"/>
                <w:szCs w:val="22"/>
              </w:rPr>
              <w:t>autājumu par papildu valsts budžeta līdzekļu piešķiršanu pamatnostādnēs paredzēto pasākumu īstenošanai 2022.gadam un turpmāk ik gadu izskatīt Ministru kabinetā likumprojekta “Par valsts budžetu 2022.gadam” un likumprojekta “Par vidējā termiņa budžeta ietvaru 2022., 2023. un 2024.gadam” sagatavošanas procesā kopā ar visu ministriju un centrālo valsts iestāžu iesniegtajiem prioritāro pasākumu pieteikumiem atbilstoši valsts budžeta finansiālajām iespējām</w:t>
            </w:r>
            <w:r w:rsidRPr="00741B61">
              <w:rPr>
                <w:color w:val="000000"/>
                <w:sz w:val="22"/>
                <w:szCs w:val="22"/>
              </w:rPr>
              <w:t xml:space="preserve">. Vēršam uzmanību, ka LM ar 30.06.2021. vēstuli Nr.30-1-04/1121 iesniedza prioritāro pasākumu pieprasījumus, vienlaikus par Eiropas Parlamenta un Padomes direktīvas (ES) 2019/1158 (turpmāk – Direktīva) prasību īstenošanu norādot, ka </w:t>
            </w:r>
            <w:r w:rsidRPr="00741B61">
              <w:rPr>
                <w:i/>
                <w:iCs/>
                <w:color w:val="000000"/>
                <w:sz w:val="22"/>
                <w:szCs w:val="22"/>
              </w:rPr>
              <w:t xml:space="preserve">lielākā daļa no Direktīvas prasībām jau ir noteiktas Latvijas normatīvajos aktos un tiek piemērotas praksē, taču ir atsevišķas Direktīvas prasības, kam šobrīd Latvijas normatīvajos aktos nav regulējuma, vai arī tās ir ieviestas daļēji. </w:t>
            </w:r>
            <w:r w:rsidRPr="00741B61">
              <w:rPr>
                <w:i/>
                <w:iCs/>
                <w:color w:val="000000"/>
                <w:sz w:val="22"/>
                <w:szCs w:val="22"/>
                <w:u w:val="single"/>
              </w:rPr>
              <w:t xml:space="preserve">Direktīvas prasību īstenošanai izvēloties minimālo prasību pārņemšanas ceļu, tomēr attiecībā uz vecāku pabalsta pārstrukturizēšanu būs noteikta finansiāla ietekme 2022. gadā no 27,3 milj. eiro līdz pat 54,7 milj. eiro pie plašāka personu tvēruma ar pārejas periodu vai no 3,9 milj. eiro līdz 7,1 milj. eiro, attiecinot vienīgi uz </w:t>
            </w:r>
            <w:proofErr w:type="spellStart"/>
            <w:r w:rsidRPr="00741B61">
              <w:rPr>
                <w:i/>
                <w:iCs/>
                <w:color w:val="000000"/>
                <w:sz w:val="22"/>
                <w:szCs w:val="22"/>
                <w:u w:val="single"/>
              </w:rPr>
              <w:t>jaunpiešķirtajiem</w:t>
            </w:r>
            <w:proofErr w:type="spellEnd"/>
            <w:r w:rsidRPr="00741B61">
              <w:rPr>
                <w:i/>
                <w:iCs/>
                <w:color w:val="000000"/>
                <w:sz w:val="22"/>
                <w:szCs w:val="22"/>
                <w:u w:val="single"/>
              </w:rPr>
              <w:t xml:space="preserve"> pabalstiem. Ietekme tiks noprecizēta tiesību aktu izstrādes stadijā, kurus rudenī plānots iesniegt izskatīšanai Ministru kabinetā.</w:t>
            </w:r>
            <w:r w:rsidRPr="00741B61">
              <w:rPr>
                <w:i/>
                <w:iCs/>
                <w:color w:val="000000"/>
                <w:sz w:val="22"/>
                <w:szCs w:val="22"/>
              </w:rPr>
              <w:t xml:space="preserve"> Attiecībā uz paternitātes pabalstiem finansiālā ietekme 2022. gadā – provizoriski 1,7 milj. eiro. </w:t>
            </w:r>
            <w:r w:rsidRPr="00741B61">
              <w:rPr>
                <w:color w:val="000000"/>
                <w:sz w:val="22"/>
                <w:szCs w:val="22"/>
              </w:rPr>
              <w:t>Līdzīgu skaidrojumu LM sniedz arī izziņā par atzinumos sniegtajiem iebildumiem: “</w:t>
            </w:r>
            <w:r w:rsidRPr="00741B61">
              <w:rPr>
                <w:i/>
                <w:iCs/>
                <w:color w:val="000000"/>
                <w:sz w:val="22"/>
                <w:szCs w:val="22"/>
              </w:rPr>
              <w:t xml:space="preserve">Direktīvas prasību īstenošanai izvēloties minimālo prasību pārņemšanas ceļu, tomēr attiecībā uz vecāku pabalsta pārstrukturizēšanu būs noteikta finansiāla ietekme 2022. gadā no 27,3 milj. eiro līdz pat 54,7 milj. eiro pie plašāka personu tvēruma ar pārejas periodu vai no 3,9 milj. eiro līdz 7,1 milj. eiro, attiecinot vienīgi uz </w:t>
            </w:r>
            <w:proofErr w:type="spellStart"/>
            <w:r w:rsidRPr="00741B61">
              <w:rPr>
                <w:i/>
                <w:iCs/>
                <w:color w:val="000000"/>
                <w:sz w:val="22"/>
                <w:szCs w:val="22"/>
              </w:rPr>
              <w:t>jaunpiešķirtajiem</w:t>
            </w:r>
            <w:proofErr w:type="spellEnd"/>
            <w:r w:rsidRPr="00741B61">
              <w:rPr>
                <w:i/>
                <w:iCs/>
                <w:color w:val="000000"/>
                <w:sz w:val="22"/>
                <w:szCs w:val="22"/>
              </w:rPr>
              <w:t xml:space="preserve"> pabalstiem. </w:t>
            </w:r>
            <w:r w:rsidRPr="00741B61">
              <w:rPr>
                <w:i/>
                <w:iCs/>
                <w:color w:val="000000"/>
                <w:sz w:val="22"/>
                <w:szCs w:val="22"/>
                <w:u w:val="single"/>
              </w:rPr>
              <w:t>Ietekme tiks noprecizēta (pie noteiktiem nosacījumiem ietekme uz valsts budžetu nebūs vispār) tiesību aktu izstrādes stadijā, kurus rudenī plānots iesniegt izskatīšanai Ministru kabinetā.</w:t>
            </w:r>
            <w:r w:rsidRPr="00741B61">
              <w:rPr>
                <w:i/>
                <w:iCs/>
                <w:color w:val="000000"/>
                <w:sz w:val="22"/>
                <w:szCs w:val="22"/>
              </w:rPr>
              <w:t xml:space="preserve"> Attiecībā uz paternitātes pabalstiem finansiālā ietekme 2022. gadā – provizoriski 1,7 milj. eiro, kas tiks segts esošā finansējuma ietvaros.”.</w:t>
            </w:r>
            <w:r w:rsidRPr="00741B61">
              <w:rPr>
                <w:color w:val="000000"/>
                <w:sz w:val="22"/>
                <w:szCs w:val="22"/>
              </w:rPr>
              <w:t xml:space="preserve"> </w:t>
            </w:r>
          </w:p>
          <w:p w14:paraId="4B6DE571" w14:textId="75FDA383" w:rsidR="00741B61" w:rsidRPr="00741B61" w:rsidRDefault="00741B61" w:rsidP="00741B61">
            <w:pPr>
              <w:jc w:val="both"/>
              <w:rPr>
                <w:color w:val="000000"/>
                <w:sz w:val="22"/>
                <w:szCs w:val="22"/>
              </w:rPr>
            </w:pPr>
            <w:r w:rsidRPr="00741B61">
              <w:rPr>
                <w:color w:val="000000"/>
                <w:sz w:val="22"/>
                <w:szCs w:val="22"/>
              </w:rPr>
              <w:t>Ņemot vērā, ka LM prioritāro pasākumu pieteikumā nav iekļauts finansējuma pieprasījums Direktīvas prasību īstenošanai un pamatnostādņu projekta 5.pielikumā iekļautajam uzdevumam 1.2.2 “</w:t>
            </w:r>
            <w:r w:rsidRPr="00741B61">
              <w:rPr>
                <w:i/>
                <w:iCs/>
                <w:color w:val="000000"/>
                <w:sz w:val="22"/>
                <w:szCs w:val="22"/>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r w:rsidRPr="00741B61">
              <w:rPr>
                <w:color w:val="000000"/>
                <w:sz w:val="22"/>
                <w:szCs w:val="22"/>
              </w:rPr>
              <w:t>” netiek norādīts pasākuma īstenošanai plānotais finansējuma apmērs, finansējuma apmēra vietā norādot “X”, lūdzam precizēt pamatnostādņu projekta 5.pielikumu, norādot, ka, ja 2022.gadā Direktīvas prasību īstenošanai būs nepieciešami papildu valsts budžeta līdzekļi, attiecīgie pasākumi tiks īstenoti LM piešķirto valsts budžeta līdzekļu ietvaros.</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7EADD2EC" w14:textId="77777777" w:rsidR="00741B61" w:rsidRPr="00741B61" w:rsidRDefault="00741B61" w:rsidP="00741B61">
            <w:pPr>
              <w:pStyle w:val="naisc"/>
              <w:spacing w:before="0" w:after="0"/>
              <w:rPr>
                <w:b/>
                <w:sz w:val="22"/>
                <w:szCs w:val="22"/>
              </w:rPr>
            </w:pPr>
            <w:r w:rsidRPr="00741B61">
              <w:rPr>
                <w:b/>
                <w:sz w:val="22"/>
                <w:szCs w:val="22"/>
              </w:rPr>
              <w:t>Daļēji ņemts vērā</w:t>
            </w:r>
          </w:p>
          <w:p w14:paraId="614E5961" w14:textId="77777777" w:rsidR="00F3357C" w:rsidRDefault="00741B61" w:rsidP="00741B61">
            <w:pPr>
              <w:jc w:val="both"/>
              <w:rPr>
                <w:sz w:val="22"/>
                <w:szCs w:val="22"/>
              </w:rPr>
            </w:pPr>
            <w:r w:rsidRPr="00741B61">
              <w:rPr>
                <w:sz w:val="22"/>
                <w:szCs w:val="22"/>
              </w:rPr>
              <w:t>Labklājības ministrija, izstrādājot tiesību aktu projektus Direktīvas ieviešanai, sniegs priekšlikumus, paredzot minimālo prasību pārņemšanu, kas 2022.gadā īstenojama esošā finansējuma ietvaros.</w:t>
            </w:r>
            <w:r w:rsidR="00F3357C">
              <w:rPr>
                <w:sz w:val="22"/>
                <w:szCs w:val="22"/>
              </w:rPr>
              <w:t xml:space="preserve"> Ar šādu piezīmi ir papildināta piezīmju sadaļa 1.2.2.uzdevumam 5.pielikumā.</w:t>
            </w:r>
          </w:p>
          <w:p w14:paraId="056BB3D1" w14:textId="15C7C1F9" w:rsidR="00741B61" w:rsidRDefault="00741B61" w:rsidP="00741B61">
            <w:pPr>
              <w:jc w:val="both"/>
              <w:rPr>
                <w:sz w:val="22"/>
                <w:szCs w:val="22"/>
              </w:rPr>
            </w:pPr>
            <w:r w:rsidRPr="00741B61">
              <w:rPr>
                <w:sz w:val="22"/>
                <w:szCs w:val="22"/>
              </w:rPr>
              <w:t xml:space="preserve">Diskusiju procesā par Direktīvas prasību ieviešanu LM sadarbības partneri jau ir norādījuši, ka sniegs priekšlikumus par labvēlīgākiem nosacījumiem vecāku pabalsta pārstrukturizēšanai, kas var radīt finansiālu ietekmi 2022.gadā vismaz 3,9 </w:t>
            </w:r>
            <w:proofErr w:type="spellStart"/>
            <w:r w:rsidRPr="00741B61">
              <w:rPr>
                <w:sz w:val="22"/>
                <w:szCs w:val="22"/>
              </w:rPr>
              <w:t>milj</w:t>
            </w:r>
            <w:proofErr w:type="spellEnd"/>
            <w:r w:rsidRPr="00741B61">
              <w:rPr>
                <w:sz w:val="22"/>
                <w:szCs w:val="22"/>
              </w:rPr>
              <w:t xml:space="preserve">, </w:t>
            </w:r>
            <w:proofErr w:type="spellStart"/>
            <w:r w:rsidRPr="00741B61">
              <w:rPr>
                <w:sz w:val="22"/>
                <w:szCs w:val="22"/>
              </w:rPr>
              <w:t>euro</w:t>
            </w:r>
            <w:proofErr w:type="spellEnd"/>
            <w:r w:rsidRPr="00741B61">
              <w:rPr>
                <w:sz w:val="22"/>
                <w:szCs w:val="22"/>
              </w:rPr>
              <w:t xml:space="preserve"> apmērā. Šobrīd norit tiesību aktu izstrādes process.</w:t>
            </w:r>
          </w:p>
          <w:p w14:paraId="62093FE7" w14:textId="0F96BBA2" w:rsidR="00F3357C" w:rsidRPr="00741B61" w:rsidRDefault="00F3357C" w:rsidP="00741B61">
            <w:pPr>
              <w:jc w:val="both"/>
              <w:rPr>
                <w:sz w:val="22"/>
                <w:szCs w:val="22"/>
              </w:rPr>
            </w:pPr>
          </w:p>
          <w:p w14:paraId="5207F505" w14:textId="72FD68E3" w:rsidR="00741B61" w:rsidRPr="00741B61" w:rsidRDefault="00741B61" w:rsidP="00741B61">
            <w:pPr>
              <w:pStyle w:val="naisc"/>
              <w:spacing w:before="0" w:after="0"/>
              <w:jc w:val="both"/>
              <w:rPr>
                <w:sz w:val="22"/>
                <w:szCs w:val="22"/>
              </w:rPr>
            </w:pPr>
          </w:p>
        </w:tc>
        <w:tc>
          <w:tcPr>
            <w:tcW w:w="3253" w:type="dxa"/>
            <w:tcBorders>
              <w:top w:val="single" w:sz="4" w:space="0" w:color="auto"/>
              <w:left w:val="single" w:sz="4" w:space="0" w:color="auto"/>
              <w:bottom w:val="single" w:sz="4" w:space="0" w:color="auto"/>
            </w:tcBorders>
            <w:shd w:val="clear" w:color="auto" w:fill="auto"/>
          </w:tcPr>
          <w:p w14:paraId="164F99E9" w14:textId="4C24FEA0" w:rsidR="00741B61" w:rsidRDefault="00F3357C" w:rsidP="009C7EF1">
            <w:pPr>
              <w:rPr>
                <w:sz w:val="22"/>
                <w:szCs w:val="22"/>
              </w:rPr>
            </w:pPr>
            <w:r>
              <w:rPr>
                <w:sz w:val="22"/>
                <w:szCs w:val="22"/>
              </w:rPr>
              <w:t>S</w:t>
            </w:r>
            <w:r>
              <w:rPr>
                <w:sz w:val="22"/>
                <w:szCs w:val="22"/>
              </w:rPr>
              <w:t>kat. papildināto piezīmju sadaļu 5.pielikumā 1.2.2.uzdevumam</w:t>
            </w:r>
          </w:p>
        </w:tc>
      </w:tr>
      <w:tr w:rsidR="009C7EF1" w:rsidRPr="00307499" w14:paraId="6947BB9F" w14:textId="77777777" w:rsidTr="00AD3E52">
        <w:tc>
          <w:tcPr>
            <w:tcW w:w="14444" w:type="dxa"/>
            <w:gridSpan w:val="5"/>
            <w:tcBorders>
              <w:left w:val="single" w:sz="6" w:space="0" w:color="000000" w:themeColor="text1"/>
              <w:bottom w:val="single" w:sz="4" w:space="0" w:color="auto"/>
            </w:tcBorders>
            <w:shd w:val="clear" w:color="auto" w:fill="auto"/>
          </w:tcPr>
          <w:p w14:paraId="4A52E5D3" w14:textId="6F754202" w:rsidR="009C7EF1" w:rsidRPr="000712B8" w:rsidRDefault="009C7EF1" w:rsidP="009C7EF1">
            <w:pPr>
              <w:rPr>
                <w:b/>
              </w:rPr>
            </w:pPr>
            <w:r w:rsidRPr="000712B8">
              <w:rPr>
                <w:b/>
              </w:rPr>
              <w:t>Priekšlikumi:</w:t>
            </w:r>
          </w:p>
        </w:tc>
      </w:tr>
      <w:tr w:rsidR="009C7EF1" w:rsidRPr="000712B8" w14:paraId="79F4C040"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08857755" w14:textId="1ED0E651" w:rsidR="009C7EF1" w:rsidRPr="000712B8" w:rsidRDefault="00B81AE0" w:rsidP="009C7EF1">
            <w:pPr>
              <w:pStyle w:val="naisc"/>
              <w:spacing w:before="0" w:after="0"/>
              <w:rPr>
                <w:sz w:val="22"/>
                <w:szCs w:val="22"/>
              </w:rPr>
            </w:pPr>
            <w:r>
              <w:rPr>
                <w:sz w:val="22"/>
                <w:szCs w:val="22"/>
              </w:rPr>
              <w:t>160</w:t>
            </w:r>
            <w:r w:rsidR="009C7EF1">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3FBF71"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603AB190" w14:textId="77777777" w:rsidR="009C7EF1" w:rsidRPr="000712B8" w:rsidRDefault="009C7EF1" w:rsidP="009C7EF1">
            <w:pPr>
              <w:tabs>
                <w:tab w:val="left" w:pos="720"/>
              </w:tabs>
              <w:contextualSpacing/>
              <w:jc w:val="center"/>
              <w:rPr>
                <w:b/>
                <w:sz w:val="22"/>
                <w:szCs w:val="22"/>
                <w:lang w:eastAsia="en-US"/>
              </w:rPr>
            </w:pPr>
            <w:r w:rsidRPr="000712B8">
              <w:rPr>
                <w:b/>
                <w:sz w:val="22"/>
                <w:szCs w:val="22"/>
                <w:lang w:eastAsia="en-US"/>
              </w:rPr>
              <w:t>PKC</w:t>
            </w:r>
          </w:p>
          <w:p w14:paraId="3F9FF112" w14:textId="3F8C06D1" w:rsidR="009C7EF1" w:rsidRPr="000712B8" w:rsidRDefault="009C7EF1" w:rsidP="009C7EF1">
            <w:pPr>
              <w:jc w:val="both"/>
              <w:rPr>
                <w:sz w:val="22"/>
                <w:szCs w:val="22"/>
                <w:lang w:eastAsia="en-US"/>
              </w:rPr>
            </w:pPr>
            <w:r w:rsidRPr="000712B8">
              <w:rPr>
                <w:sz w:val="22"/>
                <w:szCs w:val="22"/>
              </w:rPr>
              <w:t xml:space="preserve">Ņemot vērā to, ka daļa pamatnostādņu uzdevumu ir vai tiks detalizētāk izvērsti plānos, un, ka šie plāni paredz konkrētus pasākumus pamatnostādnēs noteikto uzdevumu īstenošanai, lai novērstu pretrunas finanšu apjomu norādīšanā, vai risku, ka plāna pasākumi paredz vairāk nekā attiecīgās pamatnostādnes, </w:t>
            </w:r>
            <w:r w:rsidRPr="000712B8">
              <w:rPr>
                <w:sz w:val="22"/>
                <w:szCs w:val="22"/>
                <w:u w:val="single"/>
              </w:rPr>
              <w:t>aicinām saskaņot pamatnostādņu un plānu finanšu tabulas</w:t>
            </w:r>
            <w:r w:rsidRPr="000712B8">
              <w:rPr>
                <w:sz w:val="22"/>
                <w:szCs w:val="22"/>
              </w:rPr>
              <w:t xml:space="preserve">.  Līdz ar to, lai nodrošinātu finanšu plūsmas izsekojamību, aicinām  kolonnā "M" "Piezīmes" vai arī “N” kolonnā attiecīgajā rindā iespēju robežās norādīt uz plānu, kurā tiek izvērsts attiecīgais rīcības virziens, uzdevums vai </w:t>
            </w:r>
            <w:proofErr w:type="spellStart"/>
            <w:r w:rsidRPr="000712B8">
              <w:rPr>
                <w:sz w:val="22"/>
                <w:szCs w:val="22"/>
              </w:rPr>
              <w:t>apakšuzdevums</w:t>
            </w:r>
            <w:proofErr w:type="spellEnd"/>
            <w:r w:rsidRPr="000712B8">
              <w:rPr>
                <w:sz w:val="22"/>
                <w:szCs w:val="22"/>
              </w:rPr>
              <w:t>, savukārt plānos atsaukties uz attiecīgo pamatnostādņu līmeņa uzdevumu.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40046167" w14:textId="2330E7DE" w:rsidR="009C7EF1" w:rsidRPr="00700BF3" w:rsidRDefault="009C7EF1" w:rsidP="009C7EF1">
            <w:pPr>
              <w:pStyle w:val="naisc"/>
              <w:spacing w:before="0" w:after="0"/>
              <w:rPr>
                <w:b/>
                <w:sz w:val="22"/>
                <w:szCs w:val="22"/>
              </w:rPr>
            </w:pPr>
            <w:r>
              <w:rPr>
                <w:b/>
                <w:sz w:val="22"/>
                <w:szCs w:val="22"/>
              </w:rPr>
              <w:t>Daļēji</w:t>
            </w:r>
            <w:r w:rsidRPr="00700BF3">
              <w:rPr>
                <w:b/>
                <w:sz w:val="22"/>
                <w:szCs w:val="22"/>
              </w:rPr>
              <w:t xml:space="preserve"> ņemts vērā</w:t>
            </w:r>
          </w:p>
          <w:p w14:paraId="17436E52" w14:textId="67A85651" w:rsidR="009C7EF1" w:rsidRDefault="009C7EF1" w:rsidP="009C7EF1">
            <w:pPr>
              <w:pStyle w:val="naisc"/>
              <w:spacing w:before="0" w:after="0"/>
              <w:jc w:val="both"/>
              <w:rPr>
                <w:sz w:val="22"/>
                <w:szCs w:val="22"/>
              </w:rPr>
            </w:pPr>
            <w:r w:rsidRPr="003E7C55">
              <w:rPr>
                <w:sz w:val="22"/>
                <w:szCs w:val="22"/>
              </w:rPr>
              <w:t xml:space="preserve">Tā kā </w:t>
            </w:r>
            <w:r>
              <w:rPr>
                <w:sz w:val="22"/>
                <w:szCs w:val="22"/>
              </w:rPr>
              <w:t xml:space="preserve"> saskaņā ar </w:t>
            </w:r>
            <w:r w:rsidRPr="003E7C55">
              <w:rPr>
                <w:sz w:val="22"/>
                <w:szCs w:val="22"/>
              </w:rPr>
              <w:t>Ministru kabineta 2014.gada 2.decembra noteikumu Nr.737</w:t>
            </w:r>
            <w:r>
              <w:rPr>
                <w:sz w:val="22"/>
                <w:szCs w:val="22"/>
              </w:rPr>
              <w:t xml:space="preserve"> </w:t>
            </w:r>
            <w:r w:rsidRPr="003E7C55">
              <w:rPr>
                <w:sz w:val="22"/>
                <w:szCs w:val="22"/>
              </w:rPr>
              <w:t>“Attīstības plānošanas dokumentu izstrādes un ietekmes</w:t>
            </w:r>
            <w:r>
              <w:rPr>
                <w:sz w:val="22"/>
                <w:szCs w:val="22"/>
              </w:rPr>
              <w:t xml:space="preserve"> </w:t>
            </w:r>
            <w:r w:rsidRPr="003E7C55">
              <w:rPr>
                <w:sz w:val="22"/>
                <w:szCs w:val="22"/>
              </w:rPr>
              <w:t xml:space="preserve">izvērtēšanas noteikumi” </w:t>
            </w:r>
            <w:r>
              <w:rPr>
                <w:sz w:val="22"/>
                <w:szCs w:val="22"/>
              </w:rPr>
              <w:t>2.pielikumā sniegtajiem plāna izstrādes nosacījumiem plānos tiek n</w:t>
            </w:r>
            <w:r w:rsidRPr="003E7C55">
              <w:rPr>
                <w:sz w:val="22"/>
                <w:szCs w:val="22"/>
              </w:rPr>
              <w:t>orād</w:t>
            </w:r>
            <w:r>
              <w:rPr>
                <w:sz w:val="22"/>
                <w:szCs w:val="22"/>
              </w:rPr>
              <w:t>īti</w:t>
            </w:r>
            <w:r w:rsidRPr="003E7C55">
              <w:rPr>
                <w:sz w:val="22"/>
                <w:szCs w:val="22"/>
              </w:rPr>
              <w:t xml:space="preserve"> pamatnostādnēs vai citos attīstības plānošanas dokumentos minēt</w:t>
            </w:r>
            <w:r>
              <w:rPr>
                <w:sz w:val="22"/>
                <w:szCs w:val="22"/>
              </w:rPr>
              <w:t>ie</w:t>
            </w:r>
            <w:r w:rsidRPr="003E7C55">
              <w:rPr>
                <w:sz w:val="22"/>
                <w:szCs w:val="22"/>
              </w:rPr>
              <w:t xml:space="preserve"> politikas</w:t>
            </w:r>
            <w:r>
              <w:rPr>
                <w:sz w:val="22"/>
                <w:szCs w:val="22"/>
              </w:rPr>
              <w:t xml:space="preserve"> </w:t>
            </w:r>
            <w:r w:rsidRPr="003E7C55">
              <w:rPr>
                <w:sz w:val="22"/>
                <w:szCs w:val="22"/>
              </w:rPr>
              <w:t>rezultāt</w:t>
            </w:r>
            <w:r>
              <w:rPr>
                <w:sz w:val="22"/>
                <w:szCs w:val="22"/>
              </w:rPr>
              <w:t>i</w:t>
            </w:r>
            <w:r w:rsidRPr="003E7C55">
              <w:rPr>
                <w:sz w:val="22"/>
                <w:szCs w:val="22"/>
              </w:rPr>
              <w:t xml:space="preserve"> </w:t>
            </w:r>
            <w:r>
              <w:rPr>
                <w:sz w:val="22"/>
                <w:szCs w:val="22"/>
              </w:rPr>
              <w:t xml:space="preserve">un </w:t>
            </w:r>
            <w:r w:rsidRPr="003E7C55">
              <w:rPr>
                <w:sz w:val="22"/>
                <w:szCs w:val="22"/>
              </w:rPr>
              <w:t>to rezultatīv</w:t>
            </w:r>
            <w:r>
              <w:rPr>
                <w:sz w:val="22"/>
                <w:szCs w:val="22"/>
              </w:rPr>
              <w:t>ie</w:t>
            </w:r>
            <w:r w:rsidRPr="003E7C55">
              <w:rPr>
                <w:sz w:val="22"/>
                <w:szCs w:val="22"/>
              </w:rPr>
              <w:t xml:space="preserve"> rādītāj</w:t>
            </w:r>
            <w:r>
              <w:rPr>
                <w:sz w:val="22"/>
                <w:szCs w:val="22"/>
              </w:rPr>
              <w:t>i</w:t>
            </w:r>
            <w:r w:rsidRPr="003E7C55">
              <w:rPr>
                <w:sz w:val="22"/>
                <w:szCs w:val="22"/>
              </w:rPr>
              <w:t xml:space="preserve"> plāna darbības beigu termiņā</w:t>
            </w:r>
            <w:r>
              <w:rPr>
                <w:sz w:val="22"/>
                <w:szCs w:val="22"/>
              </w:rPr>
              <w:t xml:space="preserve">, </w:t>
            </w:r>
            <w:r w:rsidRPr="003E7C55">
              <w:rPr>
                <w:sz w:val="22"/>
                <w:szCs w:val="22"/>
              </w:rPr>
              <w:t xml:space="preserve"> pamatnostādnēs vai citos attīstības plānošanas dokumentos minēt</w:t>
            </w:r>
            <w:r>
              <w:rPr>
                <w:sz w:val="22"/>
                <w:szCs w:val="22"/>
              </w:rPr>
              <w:t>ie</w:t>
            </w:r>
            <w:r w:rsidRPr="003E7C55">
              <w:rPr>
                <w:sz w:val="22"/>
                <w:szCs w:val="22"/>
              </w:rPr>
              <w:t xml:space="preserve"> rīcības virzien</w:t>
            </w:r>
            <w:r>
              <w:rPr>
                <w:sz w:val="22"/>
                <w:szCs w:val="22"/>
              </w:rPr>
              <w:t>i, kā arī pasākumi tiek plānoti pakārtoti pamatnostādņu uzdevumiem, uzskatām, ka saikne starp Pamatnostādņu uzdevumiem un Plāna ietvaros plānotajiem pasākumiem ir nodrošināta un būs izsekojama.</w:t>
            </w:r>
          </w:p>
          <w:p w14:paraId="129EAA79" w14:textId="77777777" w:rsidR="009C7EF1" w:rsidRPr="000F555B" w:rsidRDefault="009C7EF1" w:rsidP="009C7EF1">
            <w:pPr>
              <w:autoSpaceDE w:val="0"/>
              <w:autoSpaceDN w:val="0"/>
              <w:adjustRightInd w:val="0"/>
              <w:jc w:val="both"/>
              <w:rPr>
                <w:sz w:val="22"/>
                <w:szCs w:val="22"/>
              </w:rPr>
            </w:pPr>
            <w:r>
              <w:rPr>
                <w:bCs/>
                <w:sz w:val="22"/>
                <w:szCs w:val="22"/>
              </w:rPr>
              <w:t xml:space="preserve">Norādām, ka saskaņā ar iepriekšminēto noteikumu 2.pielikumā sniegtajiem plāna izstrādes noteikumiem plānā var tikt izvirzīti arī jauni rīcības virzieni, ne tikai </w:t>
            </w:r>
            <w:r w:rsidRPr="00EB520E">
              <w:rPr>
                <w:bCs/>
                <w:sz w:val="22"/>
                <w:szCs w:val="22"/>
              </w:rPr>
              <w:lastRenderedPageBreak/>
              <w:t>pamatnostādnēs vai citos attīstības plānošanas dokumentos minēt</w:t>
            </w:r>
            <w:r>
              <w:rPr>
                <w:bCs/>
                <w:sz w:val="22"/>
                <w:szCs w:val="22"/>
              </w:rPr>
              <w:t>ie.</w:t>
            </w:r>
            <w:r w:rsidRPr="00EB520E">
              <w:rPr>
                <w:bCs/>
                <w:sz w:val="22"/>
                <w:szCs w:val="22"/>
              </w:rPr>
              <w:t xml:space="preserve"> </w:t>
            </w:r>
            <w:r>
              <w:rPr>
                <w:bCs/>
                <w:sz w:val="22"/>
                <w:szCs w:val="22"/>
              </w:rPr>
              <w:t>Līdz ar to PKC norādītais</w:t>
            </w:r>
            <w:r w:rsidRPr="000712B8">
              <w:rPr>
                <w:sz w:val="22"/>
                <w:szCs w:val="22"/>
              </w:rPr>
              <w:t xml:space="preserve"> risk</w:t>
            </w:r>
            <w:r>
              <w:rPr>
                <w:sz w:val="22"/>
                <w:szCs w:val="22"/>
              </w:rPr>
              <w:t>s</w:t>
            </w:r>
            <w:r w:rsidRPr="000712B8">
              <w:rPr>
                <w:sz w:val="22"/>
                <w:szCs w:val="22"/>
              </w:rPr>
              <w:t>, ka plāna pasākumi paredz vairāk nekā attiecīgās pamatnostādnes,</w:t>
            </w:r>
            <w:r>
              <w:rPr>
                <w:sz w:val="22"/>
                <w:szCs w:val="22"/>
              </w:rPr>
              <w:t xml:space="preserve"> nav atbilstošs esošajam regulējumam par </w:t>
            </w:r>
            <w:r w:rsidRPr="000F555B">
              <w:rPr>
                <w:sz w:val="22"/>
                <w:szCs w:val="22"/>
              </w:rPr>
              <w:t>plāna izstrādi.</w:t>
            </w:r>
          </w:p>
          <w:p w14:paraId="75F02105" w14:textId="6BFEA0CC" w:rsidR="009C7EF1" w:rsidRPr="00E27353" w:rsidRDefault="009C7EF1" w:rsidP="009C7EF1">
            <w:pPr>
              <w:autoSpaceDE w:val="0"/>
              <w:autoSpaceDN w:val="0"/>
              <w:adjustRightInd w:val="0"/>
              <w:jc w:val="both"/>
              <w:rPr>
                <w:sz w:val="22"/>
                <w:szCs w:val="22"/>
              </w:rPr>
            </w:pPr>
            <w:r w:rsidRPr="000F555B">
              <w:rPr>
                <w:sz w:val="22"/>
                <w:szCs w:val="22"/>
              </w:rPr>
              <w:t>5.pielikumā piezīmēs tabulas noslēgumā iekļauta informācija par papildus nepieciešamā finansējuma piesaisti.</w:t>
            </w:r>
          </w:p>
        </w:tc>
        <w:tc>
          <w:tcPr>
            <w:tcW w:w="3253" w:type="dxa"/>
            <w:tcBorders>
              <w:top w:val="single" w:sz="4" w:space="0" w:color="auto"/>
              <w:left w:val="single" w:sz="4" w:space="0" w:color="auto"/>
              <w:bottom w:val="single" w:sz="4" w:space="0" w:color="auto"/>
            </w:tcBorders>
            <w:shd w:val="clear" w:color="auto" w:fill="auto"/>
          </w:tcPr>
          <w:p w14:paraId="182FB9BA" w14:textId="77777777" w:rsidR="009C7EF1" w:rsidRPr="000712B8" w:rsidRDefault="009C7EF1" w:rsidP="009C7EF1">
            <w:pPr>
              <w:rPr>
                <w:sz w:val="22"/>
                <w:szCs w:val="22"/>
              </w:rPr>
            </w:pPr>
          </w:p>
        </w:tc>
      </w:tr>
      <w:tr w:rsidR="009C7EF1" w:rsidRPr="000712B8" w14:paraId="199D2E37" w14:textId="77777777" w:rsidTr="009F5648">
        <w:tc>
          <w:tcPr>
            <w:tcW w:w="613" w:type="dxa"/>
            <w:tcBorders>
              <w:left w:val="single" w:sz="6" w:space="0" w:color="000000" w:themeColor="text1"/>
              <w:bottom w:val="single" w:sz="4" w:space="0" w:color="auto"/>
              <w:right w:val="single" w:sz="6" w:space="0" w:color="000000" w:themeColor="text1"/>
            </w:tcBorders>
            <w:shd w:val="clear" w:color="auto" w:fill="auto"/>
          </w:tcPr>
          <w:p w14:paraId="78404E46" w14:textId="2DA2ABDA" w:rsidR="009C7EF1" w:rsidRDefault="0059317B" w:rsidP="009C7EF1">
            <w:pPr>
              <w:pStyle w:val="naisc"/>
              <w:spacing w:before="0" w:after="0"/>
              <w:rPr>
                <w:sz w:val="22"/>
                <w:szCs w:val="22"/>
              </w:rPr>
            </w:pPr>
            <w:r>
              <w:rPr>
                <w:sz w:val="22"/>
                <w:szCs w:val="22"/>
              </w:rPr>
              <w:t>16</w:t>
            </w:r>
            <w:r w:rsidR="00B81AE0">
              <w:rPr>
                <w:sz w:val="22"/>
                <w:szCs w:val="22"/>
              </w:rPr>
              <w:t>1</w:t>
            </w:r>
            <w:r>
              <w:rPr>
                <w:sz w:val="22"/>
                <w:szCs w:val="22"/>
              </w:rPr>
              <w:t>.</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607CCBD" w14:textId="77777777" w:rsidR="009C7EF1" w:rsidRPr="000712B8" w:rsidRDefault="009C7EF1" w:rsidP="009C7EF1">
            <w:pPr>
              <w:pStyle w:val="naisc"/>
              <w:spacing w:before="0" w:after="0"/>
              <w:jc w:val="left"/>
              <w:rPr>
                <w:sz w:val="22"/>
                <w:szCs w:val="22"/>
              </w:rPr>
            </w:pPr>
          </w:p>
        </w:tc>
        <w:tc>
          <w:tcPr>
            <w:tcW w:w="4182" w:type="dxa"/>
            <w:tcBorders>
              <w:left w:val="single" w:sz="6" w:space="0" w:color="000000" w:themeColor="text1"/>
              <w:bottom w:val="single" w:sz="4" w:space="0" w:color="auto"/>
              <w:right w:val="single" w:sz="6" w:space="0" w:color="000000" w:themeColor="text1"/>
            </w:tcBorders>
            <w:shd w:val="clear" w:color="auto" w:fill="auto"/>
          </w:tcPr>
          <w:p w14:paraId="190B4617" w14:textId="5954172B" w:rsidR="009C7EF1" w:rsidRPr="006207CA" w:rsidRDefault="009C7EF1" w:rsidP="009C7EF1">
            <w:pPr>
              <w:tabs>
                <w:tab w:val="left" w:pos="720"/>
              </w:tabs>
              <w:contextualSpacing/>
              <w:jc w:val="center"/>
              <w:rPr>
                <w:b/>
                <w:sz w:val="22"/>
                <w:szCs w:val="22"/>
              </w:rPr>
            </w:pPr>
            <w:r w:rsidRPr="006207CA">
              <w:rPr>
                <w:b/>
                <w:sz w:val="22"/>
                <w:szCs w:val="22"/>
              </w:rPr>
              <w:t>FM</w:t>
            </w:r>
          </w:p>
          <w:p w14:paraId="0A09C0D7" w14:textId="332B4315" w:rsidR="009C7EF1" w:rsidRPr="006207CA" w:rsidRDefault="009C7EF1" w:rsidP="009C7EF1">
            <w:pPr>
              <w:tabs>
                <w:tab w:val="left" w:pos="720"/>
              </w:tabs>
              <w:contextualSpacing/>
              <w:jc w:val="center"/>
              <w:rPr>
                <w:b/>
                <w:sz w:val="22"/>
                <w:szCs w:val="22"/>
              </w:rPr>
            </w:pPr>
            <w:r w:rsidRPr="006207CA">
              <w:rPr>
                <w:b/>
                <w:sz w:val="22"/>
                <w:szCs w:val="22"/>
              </w:rPr>
              <w:t>Elektroniskās sask</w:t>
            </w:r>
            <w:r w:rsidR="0059317B">
              <w:rPr>
                <w:b/>
                <w:sz w:val="22"/>
                <w:szCs w:val="22"/>
              </w:rPr>
              <w:t>aņ</w:t>
            </w:r>
            <w:r w:rsidRPr="006207CA">
              <w:rPr>
                <w:b/>
                <w:sz w:val="22"/>
                <w:szCs w:val="22"/>
              </w:rPr>
              <w:t>ošanas laikā izteiktais priekšlikums (14.07.2021.)</w:t>
            </w:r>
          </w:p>
          <w:p w14:paraId="04464B80" w14:textId="02F8ACD6" w:rsidR="009C7EF1" w:rsidRPr="006207CA" w:rsidRDefault="009C7EF1" w:rsidP="009C7EF1">
            <w:pPr>
              <w:tabs>
                <w:tab w:val="left" w:pos="720"/>
              </w:tabs>
              <w:contextualSpacing/>
              <w:jc w:val="both"/>
              <w:rPr>
                <w:b/>
                <w:sz w:val="22"/>
                <w:szCs w:val="22"/>
                <w:lang w:eastAsia="en-US"/>
              </w:rPr>
            </w:pPr>
            <w:r w:rsidRPr="006207CA">
              <w:rPr>
                <w:sz w:val="22"/>
                <w:szCs w:val="22"/>
              </w:rPr>
              <w:t xml:space="preserve">Lūdzam svītrot pamatnostādņu projekta 5. pielikuma 5.14. uzdevuma “Pilnveidot sociālās aizsardzības un darba tirgus politikas plānošanai un uzraudzībai nepieciešamās IKT sistēmas, datu analīzes rīkus, iekļaujot valsts kopējā IS </w:t>
            </w:r>
            <w:proofErr w:type="spellStart"/>
            <w:r w:rsidRPr="006207CA">
              <w:rPr>
                <w:sz w:val="22"/>
                <w:szCs w:val="22"/>
              </w:rPr>
              <w:t>mērķarhitektūrā</w:t>
            </w:r>
            <w:proofErr w:type="spellEnd"/>
            <w:r w:rsidRPr="006207CA">
              <w:rPr>
                <w:sz w:val="22"/>
                <w:szCs w:val="22"/>
              </w:rPr>
              <w:t xml:space="preserve">” un 5.21. uzdevuma “Nodrošināt labklājības nozares institūciju pārziņā esošo informācijas sistēmu attīstību un pamatdarbības un atbalsta darbības procesu automatizāciju, </w:t>
            </w:r>
            <w:proofErr w:type="spellStart"/>
            <w:r w:rsidRPr="006207CA">
              <w:rPr>
                <w:sz w:val="22"/>
                <w:szCs w:val="22"/>
              </w:rPr>
              <w:t>proaktīvu</w:t>
            </w:r>
            <w:proofErr w:type="spellEnd"/>
            <w:r w:rsidRPr="006207CA">
              <w:rPr>
                <w:sz w:val="22"/>
                <w:szCs w:val="22"/>
              </w:rPr>
              <w:t xml:space="preserve"> e-pakalpojumu izstrādi, analītikas pakalpojumu attīstību un MI risinājumu ieviešanu, lai pilnvērtīgi nodrošinātu nozares funkciju izpildi un kvalitatīvu datu piegādi starpresoru un pārrobežu sadarbībai” piezīmēs norādīto tekstu “2021.-2027.gada plānošanas periods - ERAF”, ņemot vērā, ka vēl nav panākta vienošanās par finansējuma avotu.</w:t>
            </w:r>
          </w:p>
        </w:tc>
        <w:tc>
          <w:tcPr>
            <w:tcW w:w="3969" w:type="dxa"/>
            <w:tcBorders>
              <w:left w:val="single" w:sz="6" w:space="0" w:color="000000" w:themeColor="text1"/>
              <w:bottom w:val="single" w:sz="4" w:space="0" w:color="auto"/>
              <w:right w:val="single" w:sz="6" w:space="0" w:color="000000" w:themeColor="text1"/>
            </w:tcBorders>
            <w:shd w:val="clear" w:color="auto" w:fill="auto"/>
          </w:tcPr>
          <w:p w14:paraId="17CB2300" w14:textId="08EC930F" w:rsidR="009C7EF1" w:rsidRDefault="009C7EF1" w:rsidP="009C7EF1">
            <w:pPr>
              <w:pStyle w:val="naisc"/>
              <w:spacing w:before="0" w:after="0"/>
              <w:rPr>
                <w:b/>
                <w:sz w:val="22"/>
                <w:szCs w:val="22"/>
              </w:rPr>
            </w:pPr>
            <w:r>
              <w:rPr>
                <w:b/>
                <w:sz w:val="22"/>
                <w:szCs w:val="22"/>
              </w:rPr>
              <w:t>Ņemts vērā</w:t>
            </w:r>
          </w:p>
        </w:tc>
        <w:tc>
          <w:tcPr>
            <w:tcW w:w="3253" w:type="dxa"/>
            <w:tcBorders>
              <w:top w:val="single" w:sz="4" w:space="0" w:color="auto"/>
              <w:left w:val="single" w:sz="4" w:space="0" w:color="auto"/>
              <w:bottom w:val="single" w:sz="4" w:space="0" w:color="auto"/>
            </w:tcBorders>
            <w:shd w:val="clear" w:color="auto" w:fill="auto"/>
          </w:tcPr>
          <w:p w14:paraId="670A8500" w14:textId="77777777" w:rsidR="009C7EF1" w:rsidRPr="000712B8" w:rsidRDefault="009C7EF1" w:rsidP="009C7EF1">
            <w:pPr>
              <w:rPr>
                <w:sz w:val="22"/>
                <w:szCs w:val="22"/>
              </w:rPr>
            </w:pPr>
          </w:p>
        </w:tc>
      </w:tr>
      <w:tr w:rsidR="009C7EF1" w:rsidRPr="00314044" w14:paraId="70CBD505" w14:textId="77777777" w:rsidTr="000712B8">
        <w:tc>
          <w:tcPr>
            <w:tcW w:w="14444" w:type="dxa"/>
            <w:gridSpan w:val="5"/>
            <w:tcBorders>
              <w:left w:val="single" w:sz="6" w:space="0" w:color="000000" w:themeColor="text1"/>
              <w:bottom w:val="single" w:sz="4" w:space="0" w:color="auto"/>
            </w:tcBorders>
            <w:shd w:val="clear" w:color="auto" w:fill="E7E6E6" w:themeFill="background2"/>
          </w:tcPr>
          <w:p w14:paraId="30EC3577" w14:textId="33D6FE4E" w:rsidR="009C7EF1" w:rsidRPr="00307499" w:rsidRDefault="009C7EF1" w:rsidP="009C7EF1">
            <w:pPr>
              <w:jc w:val="center"/>
              <w:rPr>
                <w:b/>
              </w:rPr>
            </w:pPr>
            <w:r w:rsidRPr="00307499">
              <w:rPr>
                <w:b/>
              </w:rPr>
              <w:t>Ministru kabineta rīkojuma projekts</w:t>
            </w:r>
          </w:p>
        </w:tc>
      </w:tr>
      <w:tr w:rsidR="009C7EF1" w:rsidRPr="00314044" w14:paraId="4E1182C2" w14:textId="77777777" w:rsidTr="009F5648">
        <w:tc>
          <w:tcPr>
            <w:tcW w:w="613" w:type="dxa"/>
            <w:tcBorders>
              <w:top w:val="single" w:sz="4" w:space="0" w:color="auto"/>
              <w:left w:val="single" w:sz="4" w:space="0" w:color="auto"/>
              <w:bottom w:val="single" w:sz="4" w:space="0" w:color="auto"/>
              <w:right w:val="single" w:sz="4" w:space="0" w:color="auto"/>
            </w:tcBorders>
            <w:shd w:val="clear" w:color="auto" w:fill="auto"/>
          </w:tcPr>
          <w:p w14:paraId="67E5F30B" w14:textId="3C83B381" w:rsidR="009C7EF1" w:rsidRPr="0059317B" w:rsidRDefault="0059317B" w:rsidP="009C7EF1">
            <w:pPr>
              <w:pStyle w:val="naisc"/>
              <w:spacing w:before="0" w:after="0"/>
              <w:rPr>
                <w:sz w:val="22"/>
                <w:szCs w:val="22"/>
              </w:rPr>
            </w:pPr>
            <w:r w:rsidRPr="0059317B">
              <w:rPr>
                <w:sz w:val="22"/>
                <w:szCs w:val="22"/>
              </w:rPr>
              <w:t>16</w:t>
            </w:r>
            <w:r w:rsidR="00B81AE0">
              <w:rPr>
                <w:sz w:val="22"/>
                <w:szCs w:val="22"/>
              </w:rPr>
              <w:t>2</w:t>
            </w:r>
            <w:r w:rsidRPr="0059317B">
              <w:rPr>
                <w:sz w:val="22"/>
                <w:szCs w:val="22"/>
              </w:rPr>
              <w:t>.</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A9EE52" w14:textId="3EC1DCE6" w:rsidR="009C7EF1" w:rsidRPr="00314044" w:rsidRDefault="009C7EF1" w:rsidP="009C7EF1">
            <w:pPr>
              <w:pStyle w:val="naisc"/>
              <w:spacing w:before="0" w:after="0"/>
              <w:jc w:val="left"/>
            </w:pPr>
            <w:r w:rsidRPr="00C917FF">
              <w:rPr>
                <w:sz w:val="22"/>
                <w:szCs w:val="22"/>
              </w:rPr>
              <w:t xml:space="preserve">2. Noteikt Labklājības ministriju un Tieslietu ministriju par atbildīgajām institūcijām pamatnostādņu </w:t>
            </w:r>
            <w:r w:rsidRPr="00C917FF">
              <w:rPr>
                <w:sz w:val="22"/>
                <w:szCs w:val="22"/>
              </w:rPr>
              <w:lastRenderedPageBreak/>
              <w:t>īstenošanā un uzdevumu izpildes koordinēšanā.</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32611837" w14:textId="77777777" w:rsidR="009C7EF1" w:rsidRPr="000712B8" w:rsidRDefault="009C7EF1" w:rsidP="009C7EF1">
            <w:pPr>
              <w:tabs>
                <w:tab w:val="left" w:pos="720"/>
              </w:tabs>
              <w:contextualSpacing/>
              <w:jc w:val="center"/>
              <w:rPr>
                <w:b/>
                <w:bCs/>
                <w:sz w:val="22"/>
                <w:szCs w:val="22"/>
                <w:lang w:eastAsia="en-US"/>
              </w:rPr>
            </w:pPr>
            <w:r w:rsidRPr="000712B8">
              <w:rPr>
                <w:b/>
                <w:bCs/>
                <w:sz w:val="22"/>
                <w:szCs w:val="22"/>
                <w:lang w:eastAsia="en-US"/>
              </w:rPr>
              <w:lastRenderedPageBreak/>
              <w:t>TM</w:t>
            </w:r>
          </w:p>
          <w:p w14:paraId="4128AD42" w14:textId="51EACEC5" w:rsidR="009C7EF1" w:rsidRPr="00314044" w:rsidRDefault="009C7EF1" w:rsidP="009C7EF1">
            <w:pPr>
              <w:tabs>
                <w:tab w:val="left" w:pos="720"/>
              </w:tabs>
              <w:contextualSpacing/>
              <w:jc w:val="both"/>
              <w:rPr>
                <w:b/>
                <w:bCs/>
                <w:lang w:eastAsia="en-US"/>
              </w:rPr>
            </w:pPr>
            <w:r w:rsidRPr="000712B8">
              <w:rPr>
                <w:sz w:val="22"/>
                <w:szCs w:val="22"/>
              </w:rPr>
              <w:t xml:space="preserve">Atbilstoši Ministru kabineta 2014. gada 2. decembra noteikumu Nr.737 “Attīstības plānošanas dokumentu izstrādes un ietekmes izvērtēšanas </w:t>
            </w:r>
            <w:bookmarkStart w:id="20" w:name="_GoBack"/>
            <w:bookmarkEnd w:id="20"/>
            <w:r w:rsidRPr="000712B8">
              <w:rPr>
                <w:sz w:val="22"/>
                <w:szCs w:val="22"/>
              </w:rPr>
              <w:t xml:space="preserve">noteikumi” 20.1. apakšpunktam, Ministru kabineta rīkojumā par </w:t>
            </w:r>
            <w:r w:rsidRPr="000712B8">
              <w:rPr>
                <w:sz w:val="22"/>
                <w:szCs w:val="22"/>
              </w:rPr>
              <w:lastRenderedPageBreak/>
              <w:t>pamatnostādnēm norāda institūciju, kas atbildīga par pamatnostādņu īstenošanu, un līdzatbildīgās institūcijas. Lūdzam precizēt rīkojuma projektu, norādot Labklājības ministriju kā atbildīgo, savukārt citas ministrijas, kas minētas projektā kā atbildīgās, norādīt kā līdzatbildīgās attiecībā uz konkrētajiem uzdevumiem, tai skaitā, Tieslietu ministriju norādot kā līdzatbildīgo institūciju pamatnostādņu īstenošanā.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49B874" w14:textId="67DCEAA0" w:rsidR="009C7EF1" w:rsidRDefault="009C7EF1" w:rsidP="009C7EF1">
            <w:pPr>
              <w:pStyle w:val="naisc"/>
              <w:spacing w:before="0" w:after="0"/>
              <w:jc w:val="both"/>
              <w:rPr>
                <w:b/>
                <w:bCs/>
                <w:sz w:val="22"/>
                <w:szCs w:val="22"/>
              </w:rPr>
            </w:pPr>
            <w:r w:rsidRPr="000712B8">
              <w:rPr>
                <w:b/>
                <w:bCs/>
                <w:sz w:val="22"/>
                <w:szCs w:val="22"/>
              </w:rPr>
              <w:lastRenderedPageBreak/>
              <w:t>Daļēji ņemts vērā</w:t>
            </w:r>
          </w:p>
          <w:p w14:paraId="5F4AC99E" w14:textId="37BDC023" w:rsidR="009C7EF1" w:rsidRPr="00C917FF" w:rsidRDefault="009C7EF1" w:rsidP="009C7EF1">
            <w:pPr>
              <w:pStyle w:val="liknoteik"/>
              <w:shd w:val="clear" w:color="auto" w:fill="FFFFFF"/>
              <w:spacing w:before="0" w:beforeAutospacing="0" w:after="0" w:afterAutospacing="0"/>
              <w:jc w:val="both"/>
              <w:rPr>
                <w:sz w:val="22"/>
                <w:szCs w:val="22"/>
              </w:rPr>
            </w:pPr>
            <w:r>
              <w:rPr>
                <w:sz w:val="22"/>
                <w:szCs w:val="22"/>
              </w:rPr>
              <w:t>Ministru kabineta rīkojuma projekta 2.punktā atbildīgo institūciju uzskaitījums ir noteikts atbilstoši</w:t>
            </w:r>
            <w:r w:rsidRPr="00C917FF">
              <w:rPr>
                <w:sz w:val="22"/>
                <w:szCs w:val="22"/>
              </w:rPr>
              <w:t xml:space="preserve"> Ministru kabineta 2020.gada 4.marta rīkojum</w:t>
            </w:r>
            <w:r>
              <w:rPr>
                <w:sz w:val="22"/>
                <w:szCs w:val="22"/>
              </w:rPr>
              <w:t>am</w:t>
            </w:r>
            <w:r w:rsidRPr="00C917FF">
              <w:rPr>
                <w:sz w:val="22"/>
                <w:szCs w:val="22"/>
              </w:rPr>
              <w:t xml:space="preserve"> Nr.95 “Par nozaru politiku pamatnostādnēm 2021. - </w:t>
            </w:r>
            <w:r w:rsidRPr="00C917FF">
              <w:rPr>
                <w:sz w:val="22"/>
                <w:szCs w:val="22"/>
              </w:rPr>
              <w:lastRenderedPageBreak/>
              <w:t>2027.gada plānošanas periodam” (pieejams:</w:t>
            </w:r>
          </w:p>
          <w:p w14:paraId="508BA55A" w14:textId="147B74F6" w:rsidR="009C7EF1" w:rsidRPr="000712B8" w:rsidRDefault="009C7EF1" w:rsidP="009C7EF1">
            <w:pPr>
              <w:pStyle w:val="naisc"/>
              <w:spacing w:before="0" w:after="0"/>
              <w:jc w:val="both"/>
              <w:rPr>
                <w:b/>
                <w:bCs/>
                <w:sz w:val="22"/>
                <w:szCs w:val="22"/>
              </w:rPr>
            </w:pPr>
            <w:hyperlink r:id="rId13" w:history="1">
              <w:r w:rsidRPr="00C917FF">
                <w:rPr>
                  <w:rStyle w:val="Hyperlink"/>
                  <w:sz w:val="22"/>
                  <w:szCs w:val="22"/>
                </w:rPr>
                <w:t>https://likumi.lv/ta/id/313037-par-nozaru-politiku-pamatnostadnem-2021-2027-gada-planosanas-periodam</w:t>
              </w:r>
            </w:hyperlink>
            <w:r w:rsidRPr="00C917FF">
              <w:rPr>
                <w:rStyle w:val="Hyperlink"/>
                <w:sz w:val="22"/>
                <w:szCs w:val="22"/>
              </w:rPr>
              <w:t>)</w:t>
            </w:r>
            <w:r>
              <w:rPr>
                <w:rStyle w:val="Hyperlink"/>
                <w:sz w:val="22"/>
                <w:szCs w:val="22"/>
              </w:rPr>
              <w:t xml:space="preserve">, </w:t>
            </w:r>
            <w:r w:rsidRPr="00C917FF">
              <w:t xml:space="preserve">kurā </w:t>
            </w:r>
            <w:r w:rsidRPr="00C917FF">
              <w:rPr>
                <w:sz w:val="22"/>
                <w:szCs w:val="22"/>
              </w:rPr>
              <w:t>k</w:t>
            </w:r>
            <w:r w:rsidRPr="00C917FF">
              <w:t xml:space="preserve">ā </w:t>
            </w:r>
            <w:r w:rsidRPr="00C917FF">
              <w:rPr>
                <w:sz w:val="22"/>
                <w:szCs w:val="22"/>
              </w:rPr>
              <w:t>atbildīgās par šo pamatnostādņu projektu ir noteiktas divas ministrijas - Labklājības ministrija un Tieslietu ministrija</w:t>
            </w:r>
            <w:r>
              <w:rPr>
                <w:sz w:val="22"/>
                <w:szCs w:val="22"/>
              </w:rPr>
              <w:t>. Tieslietu ministrija ir atbildīga par Pamatnostādņu projekta 4.rīcības virziena izstrādi un uzdevumu īstenošanu.</w:t>
            </w:r>
          </w:p>
        </w:tc>
        <w:tc>
          <w:tcPr>
            <w:tcW w:w="3253" w:type="dxa"/>
            <w:tcBorders>
              <w:top w:val="single" w:sz="4" w:space="0" w:color="auto"/>
              <w:left w:val="single" w:sz="4" w:space="0" w:color="auto"/>
              <w:bottom w:val="single" w:sz="4" w:space="0" w:color="auto"/>
            </w:tcBorders>
            <w:shd w:val="clear" w:color="auto" w:fill="auto"/>
          </w:tcPr>
          <w:p w14:paraId="18534883" w14:textId="2B589BD2" w:rsidR="009C7EF1" w:rsidRPr="00314044" w:rsidRDefault="009C7EF1" w:rsidP="009C7EF1">
            <w:pPr>
              <w:jc w:val="both"/>
            </w:pPr>
            <w:r w:rsidRPr="00C917FF">
              <w:rPr>
                <w:sz w:val="22"/>
                <w:szCs w:val="22"/>
              </w:rPr>
              <w:lastRenderedPageBreak/>
              <w:t xml:space="preserve">2. </w:t>
            </w:r>
            <w:r w:rsidRPr="002974A0">
              <w:rPr>
                <w:sz w:val="22"/>
                <w:szCs w:val="22"/>
              </w:rPr>
              <w:t xml:space="preserve">Noteikt Labklājības ministriju un Tieslietu ministriju par atbildīgajām institūcijām pamatnostādņu īstenošanā un </w:t>
            </w:r>
            <w:r w:rsidRPr="00B10D8F">
              <w:rPr>
                <w:sz w:val="22"/>
                <w:szCs w:val="22"/>
              </w:rPr>
              <w:t xml:space="preserve">uzdevumu izpildes koordinēšanā, bet par līdzatbildīgajām </w:t>
            </w:r>
            <w:r w:rsidRPr="00B10D8F">
              <w:rPr>
                <w:sz w:val="22"/>
                <w:szCs w:val="22"/>
              </w:rPr>
              <w:lastRenderedPageBreak/>
              <w:t>institūcijām – visas pārējās uzdevumu īstenošanā iesaistītās ministrijas.</w:t>
            </w:r>
          </w:p>
        </w:tc>
      </w:tr>
    </w:tbl>
    <w:p w14:paraId="1C205A4D" w14:textId="11361E3F" w:rsidR="005F5D0D" w:rsidRPr="00314044" w:rsidRDefault="005F5D0D" w:rsidP="00523BD2">
      <w:pPr>
        <w:pStyle w:val="naisf"/>
        <w:spacing w:before="0" w:after="0"/>
        <w:ind w:firstLine="0"/>
        <w:rPr>
          <w:sz w:val="20"/>
          <w:szCs w:val="20"/>
        </w:rPr>
      </w:pPr>
    </w:p>
    <w:p w14:paraId="2035046E" w14:textId="77777777" w:rsidR="005F5D0D" w:rsidRPr="00314044" w:rsidRDefault="005F5D0D" w:rsidP="00523BD2">
      <w:pPr>
        <w:pStyle w:val="naisf"/>
        <w:spacing w:before="0" w:after="0"/>
        <w:ind w:firstLine="0"/>
        <w:rPr>
          <w:sz w:val="20"/>
          <w:szCs w:val="20"/>
        </w:rPr>
      </w:pPr>
    </w:p>
    <w:p w14:paraId="36FD468E" w14:textId="6647DC98" w:rsidR="004373E1" w:rsidRPr="007C7E3A" w:rsidRDefault="007C7E3A" w:rsidP="007C7E3A">
      <w:pPr>
        <w:pStyle w:val="naisf"/>
        <w:spacing w:before="0" w:after="0"/>
        <w:ind w:firstLine="0"/>
        <w:jc w:val="left"/>
      </w:pPr>
      <w:r w:rsidRPr="007C7E3A">
        <w:t>Sanita Vasiļjeva</w:t>
      </w:r>
    </w:p>
    <w:tbl>
      <w:tblPr>
        <w:tblW w:w="0" w:type="auto"/>
        <w:tblLook w:val="00A0" w:firstRow="1" w:lastRow="0" w:firstColumn="1" w:lastColumn="0" w:noHBand="0" w:noVBand="0"/>
      </w:tblPr>
      <w:tblGrid>
        <w:gridCol w:w="8268"/>
      </w:tblGrid>
      <w:tr w:rsidR="008655A2" w:rsidRPr="00314044" w14:paraId="31394446" w14:textId="77777777">
        <w:tc>
          <w:tcPr>
            <w:tcW w:w="8268" w:type="dxa"/>
            <w:tcBorders>
              <w:top w:val="single" w:sz="4" w:space="0" w:color="000000"/>
            </w:tcBorders>
          </w:tcPr>
          <w:p w14:paraId="2D88799F" w14:textId="77777777" w:rsidR="008655A2" w:rsidRPr="00314044" w:rsidRDefault="00184479" w:rsidP="00184479">
            <w:pPr>
              <w:jc w:val="center"/>
            </w:pPr>
            <w:r w:rsidRPr="00314044">
              <w:t>(</w:t>
            </w:r>
            <w:r w:rsidR="008655A2" w:rsidRPr="00314044">
              <w:t xml:space="preserve">par projektu atbildīgās amatpersonas </w:t>
            </w:r>
            <w:r w:rsidRPr="00314044">
              <w:t xml:space="preserve">vārds un </w:t>
            </w:r>
            <w:r w:rsidR="008655A2" w:rsidRPr="00314044">
              <w:t>uzvārds</w:t>
            </w:r>
            <w:r w:rsidRPr="00314044">
              <w:t>)</w:t>
            </w:r>
          </w:p>
          <w:p w14:paraId="67AE9FE7" w14:textId="77777777" w:rsidR="00F40DC3" w:rsidRPr="00314044" w:rsidRDefault="00F40DC3" w:rsidP="00184479">
            <w:pPr>
              <w:jc w:val="center"/>
            </w:pPr>
          </w:p>
        </w:tc>
      </w:tr>
      <w:tr w:rsidR="008655A2" w:rsidRPr="007C7E3A" w14:paraId="2AF4BB24" w14:textId="77777777">
        <w:tc>
          <w:tcPr>
            <w:tcW w:w="8268" w:type="dxa"/>
            <w:tcBorders>
              <w:bottom w:val="single" w:sz="4" w:space="0" w:color="000000"/>
            </w:tcBorders>
          </w:tcPr>
          <w:p w14:paraId="11D17150" w14:textId="7B42B460" w:rsidR="008655A2" w:rsidRPr="007C7E3A" w:rsidRDefault="007C7E3A" w:rsidP="009335B9">
            <w:r w:rsidRPr="007C7E3A">
              <w:t>Sociālās poli</w:t>
            </w:r>
            <w:r w:rsidR="00C917FF">
              <w:t>ti</w:t>
            </w:r>
            <w:r w:rsidRPr="007C7E3A">
              <w:t>kas plānošanas un attīstības departamenta direktora vietniece</w:t>
            </w:r>
          </w:p>
        </w:tc>
      </w:tr>
      <w:tr w:rsidR="008655A2" w:rsidRPr="00314044" w14:paraId="131503BA" w14:textId="77777777">
        <w:tc>
          <w:tcPr>
            <w:tcW w:w="8268" w:type="dxa"/>
            <w:tcBorders>
              <w:top w:val="single" w:sz="4" w:space="0" w:color="000000"/>
            </w:tcBorders>
          </w:tcPr>
          <w:p w14:paraId="09BC2CF2" w14:textId="77777777" w:rsidR="008655A2" w:rsidRPr="00314044" w:rsidRDefault="00184479" w:rsidP="00184479">
            <w:pPr>
              <w:jc w:val="center"/>
            </w:pPr>
            <w:r w:rsidRPr="00314044">
              <w:t>(</w:t>
            </w:r>
            <w:r w:rsidR="008655A2" w:rsidRPr="00314044">
              <w:t>amats</w:t>
            </w:r>
            <w:r w:rsidRPr="00314044">
              <w:t>)</w:t>
            </w:r>
          </w:p>
        </w:tc>
      </w:tr>
      <w:tr w:rsidR="008655A2" w:rsidRPr="007C7E3A" w14:paraId="2E2468C2" w14:textId="77777777">
        <w:tc>
          <w:tcPr>
            <w:tcW w:w="8268" w:type="dxa"/>
            <w:tcBorders>
              <w:bottom w:val="single" w:sz="4" w:space="0" w:color="000000"/>
            </w:tcBorders>
          </w:tcPr>
          <w:p w14:paraId="3C8AA68E" w14:textId="4D05B2AE" w:rsidR="008655A2" w:rsidRPr="007C7E3A" w:rsidRDefault="007C7E3A" w:rsidP="0036160E">
            <w:r w:rsidRPr="007C7E3A">
              <w:t>67021559</w:t>
            </w:r>
          </w:p>
        </w:tc>
      </w:tr>
      <w:tr w:rsidR="008655A2" w:rsidRPr="00314044" w14:paraId="638BB22F" w14:textId="77777777">
        <w:tc>
          <w:tcPr>
            <w:tcW w:w="8268" w:type="dxa"/>
            <w:tcBorders>
              <w:top w:val="single" w:sz="4" w:space="0" w:color="000000"/>
            </w:tcBorders>
          </w:tcPr>
          <w:p w14:paraId="45D3A5C8" w14:textId="77777777" w:rsidR="008655A2" w:rsidRPr="00314044" w:rsidRDefault="00184479" w:rsidP="00F40DC3">
            <w:pPr>
              <w:jc w:val="center"/>
            </w:pPr>
            <w:r w:rsidRPr="00314044">
              <w:t>(</w:t>
            </w:r>
            <w:r w:rsidR="008655A2" w:rsidRPr="00314044">
              <w:t>tālruņa un faksa numurs</w:t>
            </w:r>
            <w:r w:rsidRPr="00314044">
              <w:t>)</w:t>
            </w:r>
          </w:p>
        </w:tc>
      </w:tr>
      <w:tr w:rsidR="008655A2" w:rsidRPr="00314044" w14:paraId="031D41D9" w14:textId="77777777">
        <w:tc>
          <w:tcPr>
            <w:tcW w:w="8268" w:type="dxa"/>
            <w:tcBorders>
              <w:bottom w:val="single" w:sz="4" w:space="0" w:color="000000"/>
            </w:tcBorders>
          </w:tcPr>
          <w:p w14:paraId="013FAEB0" w14:textId="57CE55CA" w:rsidR="008655A2" w:rsidRPr="00314044" w:rsidRDefault="007C7E3A" w:rsidP="002B0E76">
            <w:r>
              <w:t>sanita.vasiljeva@lm.gov.lv</w:t>
            </w:r>
          </w:p>
        </w:tc>
      </w:tr>
      <w:tr w:rsidR="008655A2" w:rsidRPr="00314044" w14:paraId="3D54B7A5" w14:textId="77777777">
        <w:tc>
          <w:tcPr>
            <w:tcW w:w="8268" w:type="dxa"/>
            <w:tcBorders>
              <w:top w:val="single" w:sz="4" w:space="0" w:color="000000"/>
            </w:tcBorders>
          </w:tcPr>
          <w:p w14:paraId="1473E63F" w14:textId="77777777" w:rsidR="008655A2" w:rsidRPr="00314044" w:rsidRDefault="00184479" w:rsidP="00184479">
            <w:pPr>
              <w:jc w:val="center"/>
            </w:pPr>
            <w:r w:rsidRPr="00314044">
              <w:t>(</w:t>
            </w:r>
            <w:r w:rsidR="008655A2" w:rsidRPr="00314044">
              <w:t>e-pasta adrese</w:t>
            </w:r>
            <w:r w:rsidRPr="00314044">
              <w:t>)</w:t>
            </w:r>
          </w:p>
        </w:tc>
      </w:tr>
    </w:tbl>
    <w:p w14:paraId="7615FB55" w14:textId="77777777" w:rsidR="007116C7" w:rsidRPr="00314044" w:rsidRDefault="007116C7" w:rsidP="00015C84">
      <w:pPr>
        <w:pStyle w:val="naisf"/>
        <w:spacing w:before="0" w:after="0"/>
        <w:ind w:firstLine="0"/>
        <w:jc w:val="left"/>
        <w:rPr>
          <w:sz w:val="28"/>
          <w:szCs w:val="28"/>
        </w:rPr>
      </w:pPr>
    </w:p>
    <w:sectPr w:rsidR="007116C7" w:rsidRPr="00314044" w:rsidSect="00A57BE8">
      <w:headerReference w:type="even" r:id="rId14"/>
      <w:headerReference w:type="default" r:id="rId15"/>
      <w:footerReference w:type="default" r:id="rId16"/>
      <w:footerReference w:type="first" r:id="rId17"/>
      <w:pgSz w:w="16838" w:h="11906" w:orient="landscape" w:code="9"/>
      <w:pgMar w:top="993"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9DB4" w16cex:dateUtc="2021-06-17T07:08:00Z"/>
  <w16cex:commentExtensible w16cex:durableId="2475FFFF" w16cex:dateUtc="2021-06-17T14:08:00Z"/>
  <w16cex:commentExtensible w16cex:durableId="24758F78" w16cex:dateUtc="2021-06-17T06:08:00Z"/>
  <w16cex:commentExtensible w16cex:durableId="24759998" w16cex:dateUtc="2021-06-17T06:51:00Z"/>
  <w16cex:commentExtensible w16cex:durableId="24759E9F" w16cex:dateUtc="2021-06-17T07:12:00Z"/>
  <w16cex:commentExtensible w16cex:durableId="2475A5C0" w16cex:dateUtc="2021-06-17T0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93C1" w14:textId="77777777" w:rsidR="005F411D" w:rsidRDefault="005F411D">
      <w:r>
        <w:separator/>
      </w:r>
    </w:p>
  </w:endnote>
  <w:endnote w:type="continuationSeparator" w:id="0">
    <w:p w14:paraId="3FF916C1" w14:textId="77777777" w:rsidR="005F411D" w:rsidRDefault="005F411D">
      <w:r>
        <w:continuationSeparator/>
      </w:r>
    </w:p>
  </w:endnote>
  <w:endnote w:type="continuationNotice" w:id="1">
    <w:p w14:paraId="3818860B" w14:textId="77777777" w:rsidR="005F411D" w:rsidRDefault="005F4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D01A" w14:textId="4AC13508" w:rsidR="005F411D" w:rsidRPr="00B8014F" w:rsidRDefault="005F411D" w:rsidP="00B8014F">
    <w:pPr>
      <w:pStyle w:val="Footer"/>
    </w:pPr>
    <w:r>
      <w:rPr>
        <w:rFonts w:cstheme="minorHAnsi"/>
        <w:bCs/>
        <w:sz w:val="20"/>
        <w:szCs w:val="20"/>
      </w:rPr>
      <w:t>LM</w:t>
    </w:r>
    <w:r w:rsidRPr="00B8433C">
      <w:rPr>
        <w:rFonts w:cstheme="minorHAnsi"/>
        <w:bCs/>
        <w:sz w:val="20"/>
        <w:szCs w:val="20"/>
      </w:rPr>
      <w:t>izz</w:t>
    </w:r>
    <w:r>
      <w:rPr>
        <w:rFonts w:cstheme="minorHAnsi"/>
        <w:bCs/>
        <w:sz w:val="20"/>
        <w:szCs w:val="20"/>
      </w:rPr>
      <w:t>_</w:t>
    </w:r>
    <w:r w:rsidR="0059317B">
      <w:rPr>
        <w:rFonts w:cstheme="minorHAnsi"/>
        <w:bCs/>
        <w:sz w:val="20"/>
        <w:szCs w:val="20"/>
      </w:rPr>
      <w:t>22</w:t>
    </w:r>
    <w:r>
      <w:rPr>
        <w:rFonts w:cstheme="minorHAnsi"/>
        <w:bCs/>
        <w:sz w:val="20"/>
        <w:szCs w:val="20"/>
      </w:rPr>
      <w:t>0720</w:t>
    </w:r>
    <w:r w:rsidRPr="00B8433C">
      <w:rPr>
        <w:rFonts w:cstheme="minorHAnsi"/>
        <w:bCs/>
        <w:sz w:val="20"/>
        <w:szCs w:val="20"/>
      </w:rPr>
      <w:t>21_</w:t>
    </w:r>
    <w:r>
      <w:rPr>
        <w:rFonts w:cstheme="minorHAnsi"/>
        <w:bCs/>
        <w:sz w:val="20"/>
        <w:szCs w:val="20"/>
      </w:rPr>
      <w:t>SADTP_pamatnostadnes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BABD" w14:textId="077228BF" w:rsidR="005F411D" w:rsidRPr="009335B9" w:rsidRDefault="005F411D" w:rsidP="009335B9">
    <w:pPr>
      <w:pStyle w:val="Footer"/>
    </w:pPr>
    <w:r>
      <w:rPr>
        <w:rFonts w:cstheme="minorHAnsi"/>
        <w:bCs/>
        <w:sz w:val="20"/>
        <w:szCs w:val="20"/>
      </w:rPr>
      <w:t>LM</w:t>
    </w:r>
    <w:r w:rsidRPr="00B8433C">
      <w:rPr>
        <w:rFonts w:cstheme="minorHAnsi"/>
        <w:bCs/>
        <w:sz w:val="20"/>
        <w:szCs w:val="20"/>
      </w:rPr>
      <w:t>izz_</w:t>
    </w:r>
    <w:r>
      <w:rPr>
        <w:rFonts w:cstheme="minorHAnsi"/>
        <w:bCs/>
        <w:sz w:val="20"/>
        <w:szCs w:val="20"/>
      </w:rPr>
      <w:t>220620</w:t>
    </w:r>
    <w:r w:rsidRPr="00B8433C">
      <w:rPr>
        <w:rFonts w:cstheme="minorHAnsi"/>
        <w:bCs/>
        <w:sz w:val="20"/>
        <w:szCs w:val="20"/>
      </w:rPr>
      <w:t>21_</w:t>
    </w:r>
    <w:r>
      <w:rPr>
        <w:rFonts w:cstheme="minorHAnsi"/>
        <w:bCs/>
        <w:sz w:val="20"/>
        <w:szCs w:val="20"/>
      </w:rPr>
      <w:t>SADTP_pamatnostadnes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61A6" w14:textId="77777777" w:rsidR="005F411D" w:rsidRDefault="005F411D">
      <w:r>
        <w:separator/>
      </w:r>
    </w:p>
  </w:footnote>
  <w:footnote w:type="continuationSeparator" w:id="0">
    <w:p w14:paraId="5CCC9F0B" w14:textId="77777777" w:rsidR="005F411D" w:rsidRDefault="005F411D">
      <w:r>
        <w:continuationSeparator/>
      </w:r>
    </w:p>
  </w:footnote>
  <w:footnote w:type="continuationNotice" w:id="1">
    <w:p w14:paraId="27A9E2A5" w14:textId="77777777" w:rsidR="005F411D" w:rsidRDefault="005F411D"/>
  </w:footnote>
  <w:footnote w:id="2">
    <w:p w14:paraId="24C2AA55" w14:textId="77777777" w:rsidR="005F411D" w:rsidRPr="007E13D2" w:rsidRDefault="005F411D" w:rsidP="00314044">
      <w:pPr>
        <w:pStyle w:val="Footnote0"/>
        <w:shd w:val="clear" w:color="auto" w:fill="auto"/>
        <w:tabs>
          <w:tab w:val="left" w:pos="370"/>
        </w:tabs>
        <w:spacing w:line="160" w:lineRule="exact"/>
        <w:ind w:left="260" w:firstLine="4"/>
        <w:rPr>
          <w:rFonts w:ascii="Times New Roman" w:hAnsi="Times New Roman" w:cs="Times New Roman"/>
        </w:rPr>
      </w:pPr>
      <w:r w:rsidRPr="007E13D2">
        <w:rPr>
          <w:rFonts w:ascii="Times New Roman" w:hAnsi="Times New Roman" w:cs="Times New Roman"/>
          <w:color w:val="000000"/>
          <w:vertAlign w:val="superscript"/>
          <w:lang w:bidi="en-US"/>
        </w:rPr>
        <w:footnoteRef/>
      </w:r>
      <w:r w:rsidRPr="007E13D2">
        <w:rPr>
          <w:rFonts w:ascii="Times New Roman" w:hAnsi="Times New Roman" w:cs="Times New Roman"/>
          <w:color w:val="000000"/>
          <w:lang w:bidi="en-US"/>
        </w:rPr>
        <w:tab/>
        <w:t>- EM, 2020. Ekonomikas ministrija. Informativs zipojums. Par darba tirgus videja un ilgtermina prognozem.</w:t>
      </w:r>
    </w:p>
  </w:footnote>
  <w:footnote w:id="3">
    <w:p w14:paraId="11F760A8" w14:textId="77777777" w:rsidR="009C7EF1" w:rsidRDefault="009C7EF1" w:rsidP="003B66E1">
      <w:pPr>
        <w:autoSpaceDE w:val="0"/>
        <w:autoSpaceDN w:val="0"/>
        <w:adjustRightInd w:val="0"/>
        <w:jc w:val="both"/>
      </w:pPr>
      <w:r>
        <w:rPr>
          <w:rStyle w:val="FootnoteReference"/>
        </w:rPr>
        <w:footnoteRef/>
      </w:r>
      <w:r>
        <w:t xml:space="preserve"> </w:t>
      </w:r>
      <w:proofErr w:type="spellStart"/>
      <w:r w:rsidRPr="00501601">
        <w:rPr>
          <w:sz w:val="20"/>
          <w:szCs w:val="20"/>
        </w:rPr>
        <w:t>Hoeller</w:t>
      </w:r>
      <w:proofErr w:type="spellEnd"/>
      <w:r w:rsidRPr="00501601">
        <w:rPr>
          <w:sz w:val="20"/>
          <w:szCs w:val="20"/>
        </w:rPr>
        <w:t xml:space="preserve">, P. </w:t>
      </w:r>
      <w:r w:rsidRPr="00501601">
        <w:rPr>
          <w:i/>
          <w:iCs/>
          <w:sz w:val="20"/>
          <w:szCs w:val="20"/>
        </w:rPr>
        <w:t xml:space="preserve">et al. </w:t>
      </w:r>
      <w:r w:rsidRPr="00501601">
        <w:rPr>
          <w:sz w:val="20"/>
          <w:szCs w:val="20"/>
        </w:rPr>
        <w:t xml:space="preserve">(2012), “Less Income Inequality and More Growth – Are They Compatible? Part 1. Mapping Income Inequality Across the OECD”, </w:t>
      </w:r>
      <w:r w:rsidRPr="00501601">
        <w:rPr>
          <w:i/>
          <w:iCs/>
          <w:sz w:val="20"/>
          <w:szCs w:val="20"/>
        </w:rPr>
        <w:t>OECD Economics Department Working Papers</w:t>
      </w:r>
      <w:r w:rsidRPr="00501601">
        <w:rPr>
          <w:sz w:val="20"/>
          <w:szCs w:val="20"/>
        </w:rPr>
        <w:t>, No. 924, OECD Publishing.</w:t>
      </w:r>
      <w:r>
        <w:rPr>
          <w:sz w:val="20"/>
          <w:szCs w:val="20"/>
        </w:rPr>
        <w:t xml:space="preserve"> Pieejam</w:t>
      </w:r>
      <w:r w:rsidRPr="00C407D6">
        <w:rPr>
          <w:sz w:val="20"/>
          <w:szCs w:val="20"/>
        </w:rPr>
        <w:t xml:space="preserve">s </w:t>
      </w:r>
      <w:hyperlink r:id="rId1" w:history="1">
        <w:r w:rsidRPr="00C407D6">
          <w:rPr>
            <w:rStyle w:val="Hyperlink"/>
            <w:sz w:val="20"/>
            <w:szCs w:val="20"/>
          </w:rPr>
          <w:t>http://dx.doi.org/10.1787/5k9h297wxbnr-en</w:t>
        </w:r>
      </w:hyperlink>
      <w:r>
        <w:rPr>
          <w:sz w:val="20"/>
          <w:szCs w:val="20"/>
        </w:rPr>
        <w:t xml:space="preserve"> </w:t>
      </w:r>
    </w:p>
  </w:footnote>
  <w:footnote w:id="4">
    <w:p w14:paraId="2C672DC8" w14:textId="77777777" w:rsidR="009C7EF1" w:rsidRPr="00AB54D1" w:rsidRDefault="009C7EF1" w:rsidP="004156BB">
      <w:pPr>
        <w:pStyle w:val="FootnoteText"/>
        <w:tabs>
          <w:tab w:val="left" w:pos="504"/>
        </w:tabs>
        <w:ind w:left="400"/>
        <w:rPr>
          <w:sz w:val="18"/>
          <w:szCs w:val="18"/>
        </w:rPr>
      </w:pPr>
      <w:r w:rsidRPr="00AB54D1">
        <w:rPr>
          <w:color w:val="000000"/>
          <w:sz w:val="18"/>
          <w:szCs w:val="18"/>
          <w:vertAlign w:val="superscript"/>
          <w:lang w:bidi="lv-LV"/>
        </w:rPr>
        <w:footnoteRef/>
      </w:r>
      <w:r w:rsidRPr="00AB54D1">
        <w:rPr>
          <w:color w:val="000000"/>
          <w:sz w:val="18"/>
          <w:szCs w:val="18"/>
          <w:lang w:bidi="lv-LV"/>
        </w:rPr>
        <w:tab/>
        <w:t xml:space="preserve">- </w:t>
      </w:r>
      <w:hyperlink r:id="rId2" w:history="1">
        <w:r w:rsidRPr="00AB54D1">
          <w:rPr>
            <w:sz w:val="18"/>
            <w:szCs w:val="18"/>
          </w:rPr>
          <w:t>https://apps.who.int/gho/data/view.main.HALEXv</w:t>
        </w:r>
      </w:hyperlink>
    </w:p>
  </w:footnote>
  <w:footnote w:id="5">
    <w:p w14:paraId="4C4148EC" w14:textId="77777777" w:rsidR="009C7EF1" w:rsidRDefault="009C7EF1" w:rsidP="008A1B0B">
      <w:pPr>
        <w:pStyle w:val="FootnoteText"/>
        <w:spacing w:line="278" w:lineRule="exact"/>
        <w:ind w:left="380" w:firstLine="4"/>
      </w:pPr>
      <w:r>
        <w:rPr>
          <w:color w:val="000000"/>
          <w:vertAlign w:val="superscript"/>
          <w:lang w:bidi="lv-LV"/>
        </w:rPr>
        <w:footnoteRef/>
      </w:r>
      <w:r>
        <w:rPr>
          <w:color w:val="000000"/>
          <w:lang w:bidi="lv-LV"/>
        </w:rPr>
        <w:t>-LBAS Vēstis Nr. 174, 2020</w:t>
      </w:r>
    </w:p>
  </w:footnote>
  <w:footnote w:id="6">
    <w:p w14:paraId="1E16920F" w14:textId="77777777" w:rsidR="009C7EF1" w:rsidRPr="008C5CC9" w:rsidRDefault="009C7EF1" w:rsidP="004B260D">
      <w:pPr>
        <w:pStyle w:val="Footnote0"/>
        <w:shd w:val="clear" w:color="auto" w:fill="auto"/>
        <w:spacing w:line="254" w:lineRule="exact"/>
        <w:ind w:left="200" w:right="520" w:firstLine="9"/>
        <w:jc w:val="left"/>
        <w:rPr>
          <w:rFonts w:ascii="Times New Roman" w:hAnsi="Times New Roman" w:cs="Times New Roman"/>
        </w:rPr>
      </w:pPr>
      <w:r w:rsidRPr="008C5CC9">
        <w:rPr>
          <w:rFonts w:ascii="Times New Roman" w:hAnsi="Times New Roman" w:cs="Times New Roman"/>
          <w:vertAlign w:val="superscript"/>
        </w:rPr>
        <w:footnoteRef/>
      </w:r>
      <w:r w:rsidRPr="008C5CC9">
        <w:rPr>
          <w:rFonts w:ascii="Times New Roman" w:hAnsi="Times New Roman" w:cs="Times New Roman"/>
        </w:rPr>
        <w:t xml:space="preserve"> Collective bargaining: a policy guide /International Labour Office, Governance and Tripartism Department (GOVERNANCE), Conditions of Work and Equality Department (WORKQUALITY)- Geneva: ILO, 2015, p.4-5.</w:t>
      </w:r>
    </w:p>
  </w:footnote>
  <w:footnote w:id="7">
    <w:p w14:paraId="4C9E1E35" w14:textId="2A745F49" w:rsidR="009C7EF1" w:rsidRPr="00E55C7E" w:rsidRDefault="009C7EF1" w:rsidP="00C175A0">
      <w:pPr>
        <w:pStyle w:val="FootnoteText"/>
        <w:jc w:val="both"/>
      </w:pPr>
      <w:r>
        <w:rPr>
          <w:rStyle w:val="FootnoteReference"/>
        </w:rPr>
        <w:footnoteRef/>
      </w:r>
      <w:r>
        <w:t xml:space="preserve"> </w:t>
      </w:r>
      <w:r w:rsidRPr="00E55C7E">
        <w:t>Priekšlikums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FB3F" w14:textId="77777777" w:rsidR="005F411D" w:rsidRDefault="005F411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F6CFD" w14:textId="77777777" w:rsidR="005F411D" w:rsidRDefault="005F4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2080" w14:textId="77777777" w:rsidR="005F411D" w:rsidRDefault="005F411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4F4A9C4" w14:textId="77777777" w:rsidR="005F411D" w:rsidRDefault="005F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08F"/>
    <w:multiLevelType w:val="hybridMultilevel"/>
    <w:tmpl w:val="C99E679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32B43F3"/>
    <w:multiLevelType w:val="hybridMultilevel"/>
    <w:tmpl w:val="0C684D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21D36"/>
    <w:multiLevelType w:val="multilevel"/>
    <w:tmpl w:val="6860A5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7D238B4"/>
    <w:multiLevelType w:val="hybridMultilevel"/>
    <w:tmpl w:val="A5346474"/>
    <w:lvl w:ilvl="0" w:tplc="990CDBDA">
      <w:start w:val="1"/>
      <w:numFmt w:val="decimal"/>
      <w:lvlText w:val="%1."/>
      <w:lvlJc w:val="left"/>
      <w:pPr>
        <w:ind w:left="720" w:hanging="360"/>
      </w:pPr>
      <w:rPr>
        <w:rFonts w:hint="default"/>
      </w:rPr>
    </w:lvl>
    <w:lvl w:ilvl="1" w:tplc="B5E2566C" w:tentative="1">
      <w:start w:val="1"/>
      <w:numFmt w:val="lowerLetter"/>
      <w:lvlText w:val="%2."/>
      <w:lvlJc w:val="left"/>
      <w:pPr>
        <w:ind w:left="1440" w:hanging="360"/>
      </w:pPr>
    </w:lvl>
    <w:lvl w:ilvl="2" w:tplc="E7B4962E" w:tentative="1">
      <w:start w:val="1"/>
      <w:numFmt w:val="lowerRoman"/>
      <w:lvlText w:val="%3."/>
      <w:lvlJc w:val="right"/>
      <w:pPr>
        <w:ind w:left="2160" w:hanging="180"/>
      </w:pPr>
    </w:lvl>
    <w:lvl w:ilvl="3" w:tplc="D3E81A48" w:tentative="1">
      <w:start w:val="1"/>
      <w:numFmt w:val="decimal"/>
      <w:lvlText w:val="%4."/>
      <w:lvlJc w:val="left"/>
      <w:pPr>
        <w:ind w:left="2880" w:hanging="360"/>
      </w:pPr>
    </w:lvl>
    <w:lvl w:ilvl="4" w:tplc="82B84362" w:tentative="1">
      <w:start w:val="1"/>
      <w:numFmt w:val="lowerLetter"/>
      <w:lvlText w:val="%5."/>
      <w:lvlJc w:val="left"/>
      <w:pPr>
        <w:ind w:left="3600" w:hanging="360"/>
      </w:pPr>
    </w:lvl>
    <w:lvl w:ilvl="5" w:tplc="88BC1880" w:tentative="1">
      <w:start w:val="1"/>
      <w:numFmt w:val="lowerRoman"/>
      <w:lvlText w:val="%6."/>
      <w:lvlJc w:val="right"/>
      <w:pPr>
        <w:ind w:left="4320" w:hanging="180"/>
      </w:pPr>
    </w:lvl>
    <w:lvl w:ilvl="6" w:tplc="53CC1358" w:tentative="1">
      <w:start w:val="1"/>
      <w:numFmt w:val="decimal"/>
      <w:lvlText w:val="%7."/>
      <w:lvlJc w:val="left"/>
      <w:pPr>
        <w:ind w:left="5040" w:hanging="360"/>
      </w:pPr>
    </w:lvl>
    <w:lvl w:ilvl="7" w:tplc="7E66B08A" w:tentative="1">
      <w:start w:val="1"/>
      <w:numFmt w:val="lowerLetter"/>
      <w:lvlText w:val="%8."/>
      <w:lvlJc w:val="left"/>
      <w:pPr>
        <w:ind w:left="5760" w:hanging="360"/>
      </w:pPr>
    </w:lvl>
    <w:lvl w:ilvl="8" w:tplc="21EEFEE2" w:tentative="1">
      <w:start w:val="1"/>
      <w:numFmt w:val="lowerRoman"/>
      <w:lvlText w:val="%9."/>
      <w:lvlJc w:val="right"/>
      <w:pPr>
        <w:ind w:left="6480" w:hanging="180"/>
      </w:pPr>
    </w:lvl>
  </w:abstractNum>
  <w:abstractNum w:abstractNumId="4" w15:restartNumberingAfterBreak="0">
    <w:nsid w:val="08042DB2"/>
    <w:multiLevelType w:val="multilevel"/>
    <w:tmpl w:val="64B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09B9351F"/>
    <w:multiLevelType w:val="hybridMultilevel"/>
    <w:tmpl w:val="28607670"/>
    <w:lvl w:ilvl="0" w:tplc="933A8134">
      <w:start w:val="1"/>
      <w:numFmt w:val="decimal"/>
      <w:lvlText w:val="%1)"/>
      <w:lvlJc w:val="left"/>
      <w:pPr>
        <w:ind w:left="1080" w:hanging="360"/>
      </w:pPr>
    </w:lvl>
    <w:lvl w:ilvl="1" w:tplc="1E04ECE0" w:tentative="1">
      <w:start w:val="1"/>
      <w:numFmt w:val="lowerLetter"/>
      <w:lvlText w:val="%2."/>
      <w:lvlJc w:val="left"/>
      <w:pPr>
        <w:ind w:left="1800" w:hanging="360"/>
      </w:pPr>
    </w:lvl>
    <w:lvl w:ilvl="2" w:tplc="E06E71E0" w:tentative="1">
      <w:start w:val="1"/>
      <w:numFmt w:val="lowerRoman"/>
      <w:lvlText w:val="%3."/>
      <w:lvlJc w:val="right"/>
      <w:pPr>
        <w:ind w:left="2520" w:hanging="180"/>
      </w:pPr>
    </w:lvl>
    <w:lvl w:ilvl="3" w:tplc="0978B52C" w:tentative="1">
      <w:start w:val="1"/>
      <w:numFmt w:val="decimal"/>
      <w:lvlText w:val="%4."/>
      <w:lvlJc w:val="left"/>
      <w:pPr>
        <w:ind w:left="3240" w:hanging="360"/>
      </w:pPr>
    </w:lvl>
    <w:lvl w:ilvl="4" w:tplc="F15C1234" w:tentative="1">
      <w:start w:val="1"/>
      <w:numFmt w:val="lowerLetter"/>
      <w:lvlText w:val="%5."/>
      <w:lvlJc w:val="left"/>
      <w:pPr>
        <w:ind w:left="3960" w:hanging="360"/>
      </w:pPr>
    </w:lvl>
    <w:lvl w:ilvl="5" w:tplc="B5FE5536" w:tentative="1">
      <w:start w:val="1"/>
      <w:numFmt w:val="lowerRoman"/>
      <w:lvlText w:val="%6."/>
      <w:lvlJc w:val="right"/>
      <w:pPr>
        <w:ind w:left="4680" w:hanging="180"/>
      </w:pPr>
    </w:lvl>
    <w:lvl w:ilvl="6" w:tplc="7A2C8F40" w:tentative="1">
      <w:start w:val="1"/>
      <w:numFmt w:val="decimal"/>
      <w:lvlText w:val="%7."/>
      <w:lvlJc w:val="left"/>
      <w:pPr>
        <w:ind w:left="5400" w:hanging="360"/>
      </w:pPr>
    </w:lvl>
    <w:lvl w:ilvl="7" w:tplc="1C5C6394" w:tentative="1">
      <w:start w:val="1"/>
      <w:numFmt w:val="lowerLetter"/>
      <w:lvlText w:val="%8."/>
      <w:lvlJc w:val="left"/>
      <w:pPr>
        <w:ind w:left="6120" w:hanging="360"/>
      </w:pPr>
    </w:lvl>
    <w:lvl w:ilvl="8" w:tplc="989E81B4" w:tentative="1">
      <w:start w:val="1"/>
      <w:numFmt w:val="lowerRoman"/>
      <w:lvlText w:val="%9."/>
      <w:lvlJc w:val="right"/>
      <w:pPr>
        <w:ind w:left="6840" w:hanging="180"/>
      </w:pPr>
    </w:lvl>
  </w:abstractNum>
  <w:abstractNum w:abstractNumId="6" w15:restartNumberingAfterBreak="0">
    <w:nsid w:val="0BD943C6"/>
    <w:multiLevelType w:val="hybridMultilevel"/>
    <w:tmpl w:val="487C3C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8B67D4"/>
    <w:multiLevelType w:val="hybridMultilevel"/>
    <w:tmpl w:val="D2FC98A0"/>
    <w:lvl w:ilvl="0" w:tplc="48C8A138">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1">
    <w:nsid w:val="0D674F22"/>
    <w:multiLevelType w:val="multilevel"/>
    <w:tmpl w:val="162014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12255A5F"/>
    <w:multiLevelType w:val="hybridMultilevel"/>
    <w:tmpl w:val="6C04600E"/>
    <w:lvl w:ilvl="0" w:tplc="EEAA81E4">
      <w:start w:val="5"/>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123955DF"/>
    <w:multiLevelType w:val="hybridMultilevel"/>
    <w:tmpl w:val="4B9E6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1E6F16"/>
    <w:multiLevelType w:val="hybridMultilevel"/>
    <w:tmpl w:val="D7CE9D7E"/>
    <w:lvl w:ilvl="0" w:tplc="0426000F">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8D6453"/>
    <w:multiLevelType w:val="hybridMultilevel"/>
    <w:tmpl w:val="7FEE52E4"/>
    <w:lvl w:ilvl="0" w:tplc="81924E3A">
      <w:start w:val="1"/>
      <w:numFmt w:val="decimal"/>
      <w:lvlText w:val="%1."/>
      <w:lvlJc w:val="left"/>
      <w:pPr>
        <w:ind w:left="927" w:hanging="360"/>
      </w:pPr>
      <w:rPr>
        <w:rFonts w:hint="default"/>
        <w:u w:val="no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6513BAF"/>
    <w:multiLevelType w:val="multilevel"/>
    <w:tmpl w:val="E314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A34FE"/>
    <w:multiLevelType w:val="multilevel"/>
    <w:tmpl w:val="4934E3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0665E"/>
    <w:multiLevelType w:val="hybridMultilevel"/>
    <w:tmpl w:val="73D88428"/>
    <w:lvl w:ilvl="0" w:tplc="79927804">
      <w:start w:val="1"/>
      <w:numFmt w:val="decimal"/>
      <w:lvlText w:val="%1)"/>
      <w:lvlJc w:val="left"/>
      <w:pPr>
        <w:ind w:left="360" w:hanging="360"/>
      </w:pPr>
      <w:rPr>
        <w:rFonts w:ascii="Times New Roman" w:hAnsi="Times New Roman" w:hint="default"/>
        <w:sz w:val="24"/>
      </w:rPr>
    </w:lvl>
    <w:lvl w:ilvl="1" w:tplc="1C449B96">
      <w:start w:val="1"/>
      <w:numFmt w:val="bullet"/>
      <w:lvlText w:val=""/>
      <w:lvlJc w:val="left"/>
      <w:pPr>
        <w:ind w:left="1080" w:hanging="360"/>
      </w:pPr>
      <w:rPr>
        <w:rFonts w:ascii="Symbol" w:hAnsi="Symbol" w:hint="default"/>
      </w:rPr>
    </w:lvl>
    <w:lvl w:ilvl="2" w:tplc="1C449B96">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AB6A50"/>
    <w:multiLevelType w:val="hybridMultilevel"/>
    <w:tmpl w:val="A58ED4EC"/>
    <w:lvl w:ilvl="0" w:tplc="04090001">
      <w:start w:val="1"/>
      <w:numFmt w:val="bullet"/>
      <w:lvlText w:val=""/>
      <w:lvlJc w:val="left"/>
      <w:pPr>
        <w:ind w:left="502" w:hanging="360"/>
      </w:pPr>
      <w:rPr>
        <w:rFonts w:ascii="Symbol" w:hAnsi="Symbol" w:hint="default"/>
      </w:rPr>
    </w:lvl>
    <w:lvl w:ilvl="1" w:tplc="04260003">
      <w:start w:val="1"/>
      <w:numFmt w:val="bullet"/>
      <w:lvlText w:val="o"/>
      <w:lvlJc w:val="left"/>
      <w:pPr>
        <w:ind w:left="142" w:hanging="360"/>
      </w:pPr>
      <w:rPr>
        <w:rFonts w:ascii="Courier New" w:hAnsi="Courier New" w:cs="Courier New" w:hint="default"/>
      </w:rPr>
    </w:lvl>
    <w:lvl w:ilvl="2" w:tplc="04260005">
      <w:start w:val="1"/>
      <w:numFmt w:val="bullet"/>
      <w:lvlText w:val=""/>
      <w:lvlJc w:val="left"/>
      <w:pPr>
        <w:ind w:left="862" w:hanging="360"/>
      </w:pPr>
      <w:rPr>
        <w:rFonts w:ascii="Wingdings" w:hAnsi="Wingdings" w:hint="default"/>
      </w:rPr>
    </w:lvl>
    <w:lvl w:ilvl="3" w:tplc="04260001">
      <w:start w:val="1"/>
      <w:numFmt w:val="bullet"/>
      <w:lvlText w:val=""/>
      <w:lvlJc w:val="left"/>
      <w:pPr>
        <w:ind w:left="1582" w:hanging="360"/>
      </w:pPr>
      <w:rPr>
        <w:rFonts w:ascii="Symbol" w:hAnsi="Symbol" w:hint="default"/>
      </w:rPr>
    </w:lvl>
    <w:lvl w:ilvl="4" w:tplc="04260003">
      <w:start w:val="1"/>
      <w:numFmt w:val="bullet"/>
      <w:lvlText w:val="o"/>
      <w:lvlJc w:val="left"/>
      <w:pPr>
        <w:ind w:left="2302" w:hanging="360"/>
      </w:pPr>
      <w:rPr>
        <w:rFonts w:ascii="Courier New" w:hAnsi="Courier New" w:cs="Courier New" w:hint="default"/>
      </w:rPr>
    </w:lvl>
    <w:lvl w:ilvl="5" w:tplc="04260005">
      <w:start w:val="1"/>
      <w:numFmt w:val="bullet"/>
      <w:lvlText w:val=""/>
      <w:lvlJc w:val="left"/>
      <w:pPr>
        <w:ind w:left="3022" w:hanging="360"/>
      </w:pPr>
      <w:rPr>
        <w:rFonts w:ascii="Wingdings" w:hAnsi="Wingdings" w:hint="default"/>
      </w:rPr>
    </w:lvl>
    <w:lvl w:ilvl="6" w:tplc="04260001">
      <w:start w:val="1"/>
      <w:numFmt w:val="bullet"/>
      <w:lvlText w:val=""/>
      <w:lvlJc w:val="left"/>
      <w:pPr>
        <w:ind w:left="3742" w:hanging="360"/>
      </w:pPr>
      <w:rPr>
        <w:rFonts w:ascii="Symbol" w:hAnsi="Symbol" w:hint="default"/>
      </w:rPr>
    </w:lvl>
    <w:lvl w:ilvl="7" w:tplc="04260003">
      <w:start w:val="1"/>
      <w:numFmt w:val="bullet"/>
      <w:lvlText w:val="o"/>
      <w:lvlJc w:val="left"/>
      <w:pPr>
        <w:ind w:left="4462" w:hanging="360"/>
      </w:pPr>
      <w:rPr>
        <w:rFonts w:ascii="Courier New" w:hAnsi="Courier New" w:cs="Courier New" w:hint="default"/>
      </w:rPr>
    </w:lvl>
    <w:lvl w:ilvl="8" w:tplc="04260005">
      <w:start w:val="1"/>
      <w:numFmt w:val="bullet"/>
      <w:lvlText w:val=""/>
      <w:lvlJc w:val="left"/>
      <w:pPr>
        <w:ind w:left="5182" w:hanging="360"/>
      </w:pPr>
      <w:rPr>
        <w:rFonts w:ascii="Wingdings" w:hAnsi="Wingdings" w:hint="default"/>
      </w:rPr>
    </w:lvl>
  </w:abstractNum>
  <w:abstractNum w:abstractNumId="17" w15:restartNumberingAfterBreak="0">
    <w:nsid w:val="30450B76"/>
    <w:multiLevelType w:val="hybridMultilevel"/>
    <w:tmpl w:val="9C888B7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2BF0788"/>
    <w:multiLevelType w:val="multilevel"/>
    <w:tmpl w:val="2786B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428"/>
    <w:multiLevelType w:val="hybridMultilevel"/>
    <w:tmpl w:val="99026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2F66DB"/>
    <w:multiLevelType w:val="hybridMultilevel"/>
    <w:tmpl w:val="996C3B74"/>
    <w:lvl w:ilvl="0" w:tplc="DA720AF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154C34"/>
    <w:multiLevelType w:val="multilevel"/>
    <w:tmpl w:val="6860A5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15993"/>
    <w:multiLevelType w:val="hybridMultilevel"/>
    <w:tmpl w:val="C1382822"/>
    <w:lvl w:ilvl="0" w:tplc="E4D8CAF6">
      <w:start w:val="1"/>
      <w:numFmt w:val="decimal"/>
      <w:lvlText w:val="%1."/>
      <w:lvlJc w:val="left"/>
      <w:pPr>
        <w:ind w:left="720" w:hanging="360"/>
      </w:pPr>
      <w:rPr>
        <w:color w:val="auto"/>
        <w:u w:val="none"/>
      </w:rPr>
    </w:lvl>
    <w:lvl w:ilvl="1" w:tplc="0F98A328">
      <w:start w:val="1"/>
      <w:numFmt w:val="lowerLetter"/>
      <w:lvlText w:val="%2."/>
      <w:lvlJc w:val="left"/>
      <w:pPr>
        <w:ind w:left="1440" w:hanging="360"/>
      </w:pPr>
      <w:rPr>
        <w:u w:val="none"/>
      </w:rPr>
    </w:lvl>
    <w:lvl w:ilvl="2" w:tplc="B852A1A0">
      <w:start w:val="1"/>
      <w:numFmt w:val="lowerRoman"/>
      <w:lvlText w:val="%3."/>
      <w:lvlJc w:val="right"/>
      <w:pPr>
        <w:ind w:left="2160" w:hanging="360"/>
      </w:pPr>
      <w:rPr>
        <w:u w:val="none"/>
      </w:rPr>
    </w:lvl>
    <w:lvl w:ilvl="3" w:tplc="ED36BB76">
      <w:start w:val="1"/>
      <w:numFmt w:val="decimal"/>
      <w:lvlText w:val="%4."/>
      <w:lvlJc w:val="left"/>
      <w:pPr>
        <w:ind w:left="2880" w:hanging="360"/>
      </w:pPr>
      <w:rPr>
        <w:u w:val="none"/>
      </w:rPr>
    </w:lvl>
    <w:lvl w:ilvl="4" w:tplc="11B6F442">
      <w:start w:val="1"/>
      <w:numFmt w:val="lowerLetter"/>
      <w:lvlText w:val="%5."/>
      <w:lvlJc w:val="left"/>
      <w:pPr>
        <w:ind w:left="3600" w:hanging="360"/>
      </w:pPr>
      <w:rPr>
        <w:u w:val="none"/>
      </w:rPr>
    </w:lvl>
    <w:lvl w:ilvl="5" w:tplc="4E966A7A">
      <w:start w:val="1"/>
      <w:numFmt w:val="lowerRoman"/>
      <w:lvlText w:val="%6."/>
      <w:lvlJc w:val="right"/>
      <w:pPr>
        <w:ind w:left="4320" w:hanging="360"/>
      </w:pPr>
      <w:rPr>
        <w:u w:val="none"/>
      </w:rPr>
    </w:lvl>
    <w:lvl w:ilvl="6" w:tplc="43FEE986">
      <w:start w:val="1"/>
      <w:numFmt w:val="decimal"/>
      <w:lvlText w:val="%7."/>
      <w:lvlJc w:val="left"/>
      <w:pPr>
        <w:ind w:left="5040" w:hanging="360"/>
      </w:pPr>
      <w:rPr>
        <w:u w:val="none"/>
      </w:rPr>
    </w:lvl>
    <w:lvl w:ilvl="7" w:tplc="475626D8">
      <w:start w:val="1"/>
      <w:numFmt w:val="lowerLetter"/>
      <w:lvlText w:val="%8."/>
      <w:lvlJc w:val="left"/>
      <w:pPr>
        <w:ind w:left="5760" w:hanging="360"/>
      </w:pPr>
      <w:rPr>
        <w:u w:val="none"/>
      </w:rPr>
    </w:lvl>
    <w:lvl w:ilvl="8" w:tplc="B046FF06">
      <w:start w:val="1"/>
      <w:numFmt w:val="lowerRoman"/>
      <w:lvlText w:val="%9."/>
      <w:lvlJc w:val="right"/>
      <w:pPr>
        <w:ind w:left="6480" w:hanging="360"/>
      </w:pPr>
      <w:rPr>
        <w:u w:val="none"/>
      </w:rPr>
    </w:lvl>
  </w:abstractNum>
  <w:abstractNum w:abstractNumId="23" w15:restartNumberingAfterBreak="0">
    <w:nsid w:val="39C576B6"/>
    <w:multiLevelType w:val="hybridMultilevel"/>
    <w:tmpl w:val="76B0BC3A"/>
    <w:lvl w:ilvl="0" w:tplc="48C8A138">
      <w:numFmt w:val="bullet"/>
      <w:lvlText w:val="-"/>
      <w:lvlJc w:val="left"/>
      <w:pPr>
        <w:ind w:left="862" w:hanging="360"/>
      </w:pPr>
      <w:rPr>
        <w:rFonts w:ascii="Times New Roman" w:eastAsia="Calibri" w:hAnsi="Times New Roman" w:cs="Times New Roman"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24" w15:restartNumberingAfterBreak="0">
    <w:nsid w:val="39E43118"/>
    <w:multiLevelType w:val="multilevel"/>
    <w:tmpl w:val="1430E3D4"/>
    <w:lvl w:ilvl="0">
      <w:start w:val="1"/>
      <w:numFmt w:val="decimal"/>
      <w:lvlText w:val="%1."/>
      <w:lvlJc w:val="left"/>
      <w:pPr>
        <w:ind w:left="1440" w:hanging="720"/>
      </w:pPr>
      <w:rPr>
        <w:rFonts w:ascii="Times New Roman" w:eastAsia="Calibri" w:hAnsi="Times New Roman" w:cs="Times New Roman"/>
      </w:r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15:restartNumberingAfterBreak="0">
    <w:nsid w:val="3A02279D"/>
    <w:multiLevelType w:val="hybridMultilevel"/>
    <w:tmpl w:val="2AFA386E"/>
    <w:lvl w:ilvl="0" w:tplc="574A1998">
      <w:start w:val="1"/>
      <w:numFmt w:val="decimal"/>
      <w:lvlText w:val="%1."/>
      <w:lvlJc w:val="left"/>
      <w:pPr>
        <w:ind w:left="720" w:hanging="360"/>
      </w:pPr>
      <w:rPr>
        <w:u w:val="none"/>
      </w:rPr>
    </w:lvl>
    <w:lvl w:ilvl="1" w:tplc="2D52FA44">
      <w:start w:val="1"/>
      <w:numFmt w:val="lowerLetter"/>
      <w:lvlText w:val="%2."/>
      <w:lvlJc w:val="left"/>
      <w:pPr>
        <w:ind w:left="1440" w:hanging="360"/>
      </w:pPr>
      <w:rPr>
        <w:u w:val="none"/>
      </w:rPr>
    </w:lvl>
    <w:lvl w:ilvl="2" w:tplc="CE2E4168">
      <w:start w:val="1"/>
      <w:numFmt w:val="lowerRoman"/>
      <w:lvlText w:val="%3."/>
      <w:lvlJc w:val="right"/>
      <w:pPr>
        <w:ind w:left="2160" w:hanging="360"/>
      </w:pPr>
      <w:rPr>
        <w:u w:val="none"/>
      </w:rPr>
    </w:lvl>
    <w:lvl w:ilvl="3" w:tplc="9A507C18">
      <w:start w:val="1"/>
      <w:numFmt w:val="decimal"/>
      <w:lvlText w:val="%4."/>
      <w:lvlJc w:val="left"/>
      <w:pPr>
        <w:ind w:left="2880" w:hanging="360"/>
      </w:pPr>
      <w:rPr>
        <w:u w:val="none"/>
      </w:rPr>
    </w:lvl>
    <w:lvl w:ilvl="4" w:tplc="20A00188">
      <w:start w:val="1"/>
      <w:numFmt w:val="lowerLetter"/>
      <w:lvlText w:val="%5."/>
      <w:lvlJc w:val="left"/>
      <w:pPr>
        <w:ind w:left="3600" w:hanging="360"/>
      </w:pPr>
      <w:rPr>
        <w:u w:val="none"/>
      </w:rPr>
    </w:lvl>
    <w:lvl w:ilvl="5" w:tplc="FCFCDF12">
      <w:start w:val="1"/>
      <w:numFmt w:val="lowerRoman"/>
      <w:lvlText w:val="%6."/>
      <w:lvlJc w:val="right"/>
      <w:pPr>
        <w:ind w:left="4320" w:hanging="360"/>
      </w:pPr>
      <w:rPr>
        <w:u w:val="none"/>
      </w:rPr>
    </w:lvl>
    <w:lvl w:ilvl="6" w:tplc="39FE1A50">
      <w:start w:val="1"/>
      <w:numFmt w:val="decimal"/>
      <w:lvlText w:val="%7."/>
      <w:lvlJc w:val="left"/>
      <w:pPr>
        <w:ind w:left="5040" w:hanging="360"/>
      </w:pPr>
      <w:rPr>
        <w:u w:val="none"/>
      </w:rPr>
    </w:lvl>
    <w:lvl w:ilvl="7" w:tplc="C4A0AE26">
      <w:start w:val="1"/>
      <w:numFmt w:val="lowerLetter"/>
      <w:lvlText w:val="%8."/>
      <w:lvlJc w:val="left"/>
      <w:pPr>
        <w:ind w:left="5760" w:hanging="360"/>
      </w:pPr>
      <w:rPr>
        <w:u w:val="none"/>
      </w:rPr>
    </w:lvl>
    <w:lvl w:ilvl="8" w:tplc="69FC8120">
      <w:start w:val="1"/>
      <w:numFmt w:val="lowerRoman"/>
      <w:lvlText w:val="%9."/>
      <w:lvlJc w:val="right"/>
      <w:pPr>
        <w:ind w:left="6480" w:hanging="360"/>
      </w:pPr>
      <w:rPr>
        <w:u w:val="none"/>
      </w:rPr>
    </w:lvl>
  </w:abstractNum>
  <w:abstractNum w:abstractNumId="26" w15:restartNumberingAfterBreak="0">
    <w:nsid w:val="3A701553"/>
    <w:multiLevelType w:val="hybridMultilevel"/>
    <w:tmpl w:val="B2388002"/>
    <w:lvl w:ilvl="0" w:tplc="A7B2F5C8">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E8632E"/>
    <w:multiLevelType w:val="hybridMultilevel"/>
    <w:tmpl w:val="63CAB108"/>
    <w:lvl w:ilvl="0" w:tplc="04090001">
      <w:start w:val="1"/>
      <w:numFmt w:val="bullet"/>
      <w:lvlText w:val=""/>
      <w:lvlJc w:val="left"/>
      <w:pPr>
        <w:ind w:left="502" w:hanging="360"/>
      </w:pPr>
      <w:rPr>
        <w:rFonts w:ascii="Symbol" w:hAnsi="Symbol" w:hint="default"/>
      </w:rPr>
    </w:lvl>
    <w:lvl w:ilvl="1" w:tplc="04260003">
      <w:start w:val="1"/>
      <w:numFmt w:val="bullet"/>
      <w:lvlText w:val="o"/>
      <w:lvlJc w:val="left"/>
      <w:pPr>
        <w:ind w:left="142" w:hanging="360"/>
      </w:pPr>
      <w:rPr>
        <w:rFonts w:ascii="Courier New" w:hAnsi="Courier New" w:cs="Courier New" w:hint="default"/>
      </w:rPr>
    </w:lvl>
    <w:lvl w:ilvl="2" w:tplc="04260005">
      <w:start w:val="1"/>
      <w:numFmt w:val="bullet"/>
      <w:lvlText w:val=""/>
      <w:lvlJc w:val="left"/>
      <w:pPr>
        <w:ind w:left="862" w:hanging="360"/>
      </w:pPr>
      <w:rPr>
        <w:rFonts w:ascii="Wingdings" w:hAnsi="Wingdings" w:hint="default"/>
      </w:rPr>
    </w:lvl>
    <w:lvl w:ilvl="3" w:tplc="04260001">
      <w:start w:val="1"/>
      <w:numFmt w:val="bullet"/>
      <w:lvlText w:val=""/>
      <w:lvlJc w:val="left"/>
      <w:pPr>
        <w:ind w:left="1582" w:hanging="360"/>
      </w:pPr>
      <w:rPr>
        <w:rFonts w:ascii="Symbol" w:hAnsi="Symbol" w:hint="default"/>
      </w:rPr>
    </w:lvl>
    <w:lvl w:ilvl="4" w:tplc="04260003">
      <w:start w:val="1"/>
      <w:numFmt w:val="bullet"/>
      <w:lvlText w:val="o"/>
      <w:lvlJc w:val="left"/>
      <w:pPr>
        <w:ind w:left="2302" w:hanging="360"/>
      </w:pPr>
      <w:rPr>
        <w:rFonts w:ascii="Courier New" w:hAnsi="Courier New" w:cs="Courier New" w:hint="default"/>
      </w:rPr>
    </w:lvl>
    <w:lvl w:ilvl="5" w:tplc="04260005">
      <w:start w:val="1"/>
      <w:numFmt w:val="bullet"/>
      <w:lvlText w:val=""/>
      <w:lvlJc w:val="left"/>
      <w:pPr>
        <w:ind w:left="3022" w:hanging="360"/>
      </w:pPr>
      <w:rPr>
        <w:rFonts w:ascii="Wingdings" w:hAnsi="Wingdings" w:hint="default"/>
      </w:rPr>
    </w:lvl>
    <w:lvl w:ilvl="6" w:tplc="04260001">
      <w:start w:val="1"/>
      <w:numFmt w:val="bullet"/>
      <w:lvlText w:val=""/>
      <w:lvlJc w:val="left"/>
      <w:pPr>
        <w:ind w:left="3742" w:hanging="360"/>
      </w:pPr>
      <w:rPr>
        <w:rFonts w:ascii="Symbol" w:hAnsi="Symbol" w:hint="default"/>
      </w:rPr>
    </w:lvl>
    <w:lvl w:ilvl="7" w:tplc="04260003">
      <w:start w:val="1"/>
      <w:numFmt w:val="bullet"/>
      <w:lvlText w:val="o"/>
      <w:lvlJc w:val="left"/>
      <w:pPr>
        <w:ind w:left="4462" w:hanging="360"/>
      </w:pPr>
      <w:rPr>
        <w:rFonts w:ascii="Courier New" w:hAnsi="Courier New" w:cs="Courier New" w:hint="default"/>
      </w:rPr>
    </w:lvl>
    <w:lvl w:ilvl="8" w:tplc="04260005">
      <w:start w:val="1"/>
      <w:numFmt w:val="bullet"/>
      <w:lvlText w:val=""/>
      <w:lvlJc w:val="left"/>
      <w:pPr>
        <w:ind w:left="5182" w:hanging="360"/>
      </w:pPr>
      <w:rPr>
        <w:rFonts w:ascii="Wingdings" w:hAnsi="Wingdings" w:hint="default"/>
      </w:rPr>
    </w:lvl>
  </w:abstractNum>
  <w:abstractNum w:abstractNumId="28" w15:restartNumberingAfterBreak="0">
    <w:nsid w:val="482D1EFF"/>
    <w:multiLevelType w:val="hybridMultilevel"/>
    <w:tmpl w:val="9602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8C17B3"/>
    <w:multiLevelType w:val="hybridMultilevel"/>
    <w:tmpl w:val="554495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1411B9"/>
    <w:multiLevelType w:val="hybridMultilevel"/>
    <w:tmpl w:val="1F46074C"/>
    <w:lvl w:ilvl="0" w:tplc="2F56727E">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31" w15:restartNumberingAfterBreak="0">
    <w:nsid w:val="520546F5"/>
    <w:multiLevelType w:val="hybridMultilevel"/>
    <w:tmpl w:val="C444FFF2"/>
    <w:lvl w:ilvl="0" w:tplc="DA720AF4">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35363BC"/>
    <w:multiLevelType w:val="hybridMultilevel"/>
    <w:tmpl w:val="58F636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726D4B"/>
    <w:multiLevelType w:val="hybridMultilevel"/>
    <w:tmpl w:val="76CAC226"/>
    <w:lvl w:ilvl="0" w:tplc="A35EFF8E">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3F0EDC"/>
    <w:multiLevelType w:val="hybridMultilevel"/>
    <w:tmpl w:val="A30697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5229B8"/>
    <w:multiLevelType w:val="hybridMultilevel"/>
    <w:tmpl w:val="397EE0AC"/>
    <w:lvl w:ilvl="0" w:tplc="908CC30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C851157"/>
    <w:multiLevelType w:val="hybridMultilevel"/>
    <w:tmpl w:val="DD802756"/>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37" w15:restartNumberingAfterBreak="1">
    <w:nsid w:val="5EC4472A"/>
    <w:multiLevelType w:val="hybridMultilevel"/>
    <w:tmpl w:val="D646DA52"/>
    <w:lvl w:ilvl="0" w:tplc="07F4679A">
      <w:start w:val="1"/>
      <w:numFmt w:val="decimal"/>
      <w:lvlText w:val="%1."/>
      <w:lvlJc w:val="left"/>
      <w:pPr>
        <w:ind w:left="720" w:hanging="360"/>
      </w:pPr>
    </w:lvl>
    <w:lvl w:ilvl="1" w:tplc="0B68148C">
      <w:start w:val="1"/>
      <w:numFmt w:val="lowerLetter"/>
      <w:lvlText w:val="%2."/>
      <w:lvlJc w:val="left"/>
      <w:pPr>
        <w:ind w:left="1440" w:hanging="360"/>
      </w:pPr>
    </w:lvl>
    <w:lvl w:ilvl="2" w:tplc="9F6C581C">
      <w:start w:val="1"/>
      <w:numFmt w:val="lowerRoman"/>
      <w:lvlText w:val="%3."/>
      <w:lvlJc w:val="right"/>
      <w:pPr>
        <w:ind w:left="2160" w:hanging="180"/>
      </w:pPr>
    </w:lvl>
    <w:lvl w:ilvl="3" w:tplc="C0701430">
      <w:start w:val="1"/>
      <w:numFmt w:val="decimal"/>
      <w:lvlText w:val="%4."/>
      <w:lvlJc w:val="left"/>
      <w:pPr>
        <w:ind w:left="2880" w:hanging="360"/>
      </w:pPr>
    </w:lvl>
    <w:lvl w:ilvl="4" w:tplc="DE947BC6">
      <w:start w:val="1"/>
      <w:numFmt w:val="lowerLetter"/>
      <w:lvlText w:val="%5."/>
      <w:lvlJc w:val="left"/>
      <w:pPr>
        <w:ind w:left="3600" w:hanging="360"/>
      </w:pPr>
    </w:lvl>
    <w:lvl w:ilvl="5" w:tplc="E72E68AC">
      <w:start w:val="1"/>
      <w:numFmt w:val="lowerRoman"/>
      <w:lvlText w:val="%6."/>
      <w:lvlJc w:val="right"/>
      <w:pPr>
        <w:ind w:left="4320" w:hanging="180"/>
      </w:pPr>
    </w:lvl>
    <w:lvl w:ilvl="6" w:tplc="2B4686FA">
      <w:start w:val="1"/>
      <w:numFmt w:val="decimal"/>
      <w:lvlText w:val="%7."/>
      <w:lvlJc w:val="left"/>
      <w:pPr>
        <w:ind w:left="5040" w:hanging="360"/>
      </w:pPr>
    </w:lvl>
    <w:lvl w:ilvl="7" w:tplc="A3D81796">
      <w:start w:val="1"/>
      <w:numFmt w:val="lowerLetter"/>
      <w:lvlText w:val="%8."/>
      <w:lvlJc w:val="left"/>
      <w:pPr>
        <w:ind w:left="5760" w:hanging="360"/>
      </w:pPr>
    </w:lvl>
    <w:lvl w:ilvl="8" w:tplc="1BE6B154">
      <w:start w:val="1"/>
      <w:numFmt w:val="lowerRoman"/>
      <w:lvlText w:val="%9."/>
      <w:lvlJc w:val="right"/>
      <w:pPr>
        <w:ind w:left="6480" w:hanging="180"/>
      </w:pPr>
    </w:lvl>
  </w:abstractNum>
  <w:abstractNum w:abstractNumId="38" w15:restartNumberingAfterBreak="0">
    <w:nsid w:val="6121016A"/>
    <w:multiLevelType w:val="hybridMultilevel"/>
    <w:tmpl w:val="E116AA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D0689F"/>
    <w:multiLevelType w:val="hybridMultilevel"/>
    <w:tmpl w:val="BB0E89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2B678E"/>
    <w:multiLevelType w:val="hybridMultilevel"/>
    <w:tmpl w:val="C8448C10"/>
    <w:lvl w:ilvl="0" w:tplc="C1FE9D9A">
      <w:numFmt w:val="bullet"/>
      <w:lvlText w:val="-"/>
      <w:lvlJc w:val="left"/>
      <w:pPr>
        <w:ind w:left="420" w:hanging="360"/>
      </w:pPr>
      <w:rPr>
        <w:rFonts w:ascii="Times New Roman" w:eastAsia="Times New Roman"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748C6F9B"/>
    <w:multiLevelType w:val="multilevel"/>
    <w:tmpl w:val="A2D2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7"/>
  </w:num>
  <w:num w:numId="4">
    <w:abstractNumId w:val="30"/>
  </w:num>
  <w:num w:numId="5">
    <w:abstractNumId w:val="16"/>
  </w:num>
  <w:num w:numId="6">
    <w:abstractNumId w:val="23"/>
  </w:num>
  <w:num w:numId="7">
    <w:abstractNumId w:val="36"/>
  </w:num>
  <w:num w:numId="8">
    <w:abstractNumId w:val="9"/>
  </w:num>
  <w:num w:numId="9">
    <w:abstractNumId w:val="31"/>
  </w:num>
  <w:num w:numId="10">
    <w:abstractNumId w:val="20"/>
  </w:num>
  <w:num w:numId="11">
    <w:abstractNumId w:val="22"/>
  </w:num>
  <w:num w:numId="12">
    <w:abstractNumId w:val="18"/>
  </w:num>
  <w:num w:numId="13">
    <w:abstractNumId w:val="42"/>
  </w:num>
  <w:num w:numId="14">
    <w:abstractNumId w:val="13"/>
  </w:num>
  <w:num w:numId="15">
    <w:abstractNumId w:val="25"/>
  </w:num>
  <w:num w:numId="16">
    <w:abstractNumId w:val="8"/>
  </w:num>
  <w:num w:numId="17">
    <w:abstractNumId w:val="3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11"/>
  </w:num>
  <w:num w:numId="22">
    <w:abstractNumId w:val="34"/>
  </w:num>
  <w:num w:numId="23">
    <w:abstractNumId w:val="33"/>
  </w:num>
  <w:num w:numId="24">
    <w:abstractNumId w:val="4"/>
  </w:num>
  <w:num w:numId="25">
    <w:abstractNumId w:val="32"/>
  </w:num>
  <w:num w:numId="26">
    <w:abstractNumId w:val="28"/>
  </w:num>
  <w:num w:numId="27">
    <w:abstractNumId w:val="3"/>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2"/>
  </w:num>
  <w:num w:numId="31">
    <w:abstractNumId w:val="26"/>
  </w:num>
  <w:num w:numId="32">
    <w:abstractNumId w:val="39"/>
  </w:num>
  <w:num w:numId="33">
    <w:abstractNumId w:val="1"/>
  </w:num>
  <w:num w:numId="34">
    <w:abstractNumId w:val="29"/>
  </w:num>
  <w:num w:numId="35">
    <w:abstractNumId w:val="38"/>
  </w:num>
  <w:num w:numId="36">
    <w:abstractNumId w:val="40"/>
  </w:num>
  <w:num w:numId="37">
    <w:abstractNumId w:val="6"/>
  </w:num>
  <w:num w:numId="38">
    <w:abstractNumId w:val="41"/>
  </w:num>
  <w:num w:numId="39">
    <w:abstractNumId w:val="19"/>
  </w:num>
  <w:num w:numId="40">
    <w:abstractNumId w:val="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8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02BF"/>
    <w:rsid w:val="00000354"/>
    <w:rsid w:val="00000C56"/>
    <w:rsid w:val="00001800"/>
    <w:rsid w:val="00001E8E"/>
    <w:rsid w:val="00001F89"/>
    <w:rsid w:val="00003118"/>
    <w:rsid w:val="00003698"/>
    <w:rsid w:val="00003C53"/>
    <w:rsid w:val="0000456E"/>
    <w:rsid w:val="00004657"/>
    <w:rsid w:val="00004FB4"/>
    <w:rsid w:val="000055EA"/>
    <w:rsid w:val="00005CAF"/>
    <w:rsid w:val="00005D51"/>
    <w:rsid w:val="00006BB6"/>
    <w:rsid w:val="00006BF1"/>
    <w:rsid w:val="00007742"/>
    <w:rsid w:val="000100BD"/>
    <w:rsid w:val="000102FF"/>
    <w:rsid w:val="0001068C"/>
    <w:rsid w:val="0001118D"/>
    <w:rsid w:val="0001131F"/>
    <w:rsid w:val="00011663"/>
    <w:rsid w:val="0001186E"/>
    <w:rsid w:val="0001246C"/>
    <w:rsid w:val="0001249F"/>
    <w:rsid w:val="000125C0"/>
    <w:rsid w:val="0001270C"/>
    <w:rsid w:val="00012AA6"/>
    <w:rsid w:val="00012E0A"/>
    <w:rsid w:val="00013178"/>
    <w:rsid w:val="000136AA"/>
    <w:rsid w:val="00013907"/>
    <w:rsid w:val="00013B4C"/>
    <w:rsid w:val="00013BF6"/>
    <w:rsid w:val="00014338"/>
    <w:rsid w:val="00014644"/>
    <w:rsid w:val="00014A9B"/>
    <w:rsid w:val="00014D86"/>
    <w:rsid w:val="0001554C"/>
    <w:rsid w:val="00015A06"/>
    <w:rsid w:val="00015B94"/>
    <w:rsid w:val="00015C84"/>
    <w:rsid w:val="00015DE5"/>
    <w:rsid w:val="00016E88"/>
    <w:rsid w:val="000172E2"/>
    <w:rsid w:val="00017449"/>
    <w:rsid w:val="000179BC"/>
    <w:rsid w:val="00017ABB"/>
    <w:rsid w:val="0002010E"/>
    <w:rsid w:val="00020249"/>
    <w:rsid w:val="00020BD6"/>
    <w:rsid w:val="00021135"/>
    <w:rsid w:val="00021941"/>
    <w:rsid w:val="00021F4D"/>
    <w:rsid w:val="00022238"/>
    <w:rsid w:val="00022338"/>
    <w:rsid w:val="00022351"/>
    <w:rsid w:val="000226C4"/>
    <w:rsid w:val="0002296A"/>
    <w:rsid w:val="00022B0F"/>
    <w:rsid w:val="00022B9A"/>
    <w:rsid w:val="0002311F"/>
    <w:rsid w:val="000234D8"/>
    <w:rsid w:val="00023E32"/>
    <w:rsid w:val="00023FD6"/>
    <w:rsid w:val="00024110"/>
    <w:rsid w:val="0002416A"/>
    <w:rsid w:val="000245E2"/>
    <w:rsid w:val="00024A2E"/>
    <w:rsid w:val="00024CA1"/>
    <w:rsid w:val="00024CCD"/>
    <w:rsid w:val="00024D20"/>
    <w:rsid w:val="00024DA6"/>
    <w:rsid w:val="000253DB"/>
    <w:rsid w:val="00025EA2"/>
    <w:rsid w:val="000274DA"/>
    <w:rsid w:val="000278E7"/>
    <w:rsid w:val="00027913"/>
    <w:rsid w:val="00027A63"/>
    <w:rsid w:val="00027CF9"/>
    <w:rsid w:val="00027F9D"/>
    <w:rsid w:val="00030684"/>
    <w:rsid w:val="000306A3"/>
    <w:rsid w:val="000307B5"/>
    <w:rsid w:val="00030A46"/>
    <w:rsid w:val="00030A76"/>
    <w:rsid w:val="000312BE"/>
    <w:rsid w:val="00031D44"/>
    <w:rsid w:val="00032457"/>
    <w:rsid w:val="000324A6"/>
    <w:rsid w:val="00032AE6"/>
    <w:rsid w:val="00032CA9"/>
    <w:rsid w:val="000336D1"/>
    <w:rsid w:val="0003392E"/>
    <w:rsid w:val="00033B86"/>
    <w:rsid w:val="00033D84"/>
    <w:rsid w:val="00033FE6"/>
    <w:rsid w:val="0003413A"/>
    <w:rsid w:val="000344E8"/>
    <w:rsid w:val="000349CA"/>
    <w:rsid w:val="0003557A"/>
    <w:rsid w:val="00035C06"/>
    <w:rsid w:val="000366DF"/>
    <w:rsid w:val="00036C3D"/>
    <w:rsid w:val="00036E09"/>
    <w:rsid w:val="00037104"/>
    <w:rsid w:val="00037361"/>
    <w:rsid w:val="000375DB"/>
    <w:rsid w:val="000376CD"/>
    <w:rsid w:val="000377BC"/>
    <w:rsid w:val="00037FDE"/>
    <w:rsid w:val="00040A5C"/>
    <w:rsid w:val="00040C3D"/>
    <w:rsid w:val="000412CC"/>
    <w:rsid w:val="00041934"/>
    <w:rsid w:val="00041CE5"/>
    <w:rsid w:val="00041E9C"/>
    <w:rsid w:val="000421EC"/>
    <w:rsid w:val="000426D0"/>
    <w:rsid w:val="00042D56"/>
    <w:rsid w:val="00042DE8"/>
    <w:rsid w:val="00042FAE"/>
    <w:rsid w:val="00043005"/>
    <w:rsid w:val="0004345F"/>
    <w:rsid w:val="00044026"/>
    <w:rsid w:val="00044536"/>
    <w:rsid w:val="000446B9"/>
    <w:rsid w:val="00044C97"/>
    <w:rsid w:val="00045A9A"/>
    <w:rsid w:val="00045C8D"/>
    <w:rsid w:val="00046075"/>
    <w:rsid w:val="000463C7"/>
    <w:rsid w:val="0004680B"/>
    <w:rsid w:val="00046C82"/>
    <w:rsid w:val="00046CAD"/>
    <w:rsid w:val="00046F5C"/>
    <w:rsid w:val="00046FF0"/>
    <w:rsid w:val="00047385"/>
    <w:rsid w:val="000475FF"/>
    <w:rsid w:val="00047653"/>
    <w:rsid w:val="0004794E"/>
    <w:rsid w:val="000501D1"/>
    <w:rsid w:val="00050461"/>
    <w:rsid w:val="00050554"/>
    <w:rsid w:val="00050599"/>
    <w:rsid w:val="00051495"/>
    <w:rsid w:val="00051D03"/>
    <w:rsid w:val="00051E4A"/>
    <w:rsid w:val="00051F3C"/>
    <w:rsid w:val="00052965"/>
    <w:rsid w:val="00053586"/>
    <w:rsid w:val="00053706"/>
    <w:rsid w:val="00053795"/>
    <w:rsid w:val="0005392A"/>
    <w:rsid w:val="00053E04"/>
    <w:rsid w:val="000540CF"/>
    <w:rsid w:val="000541B7"/>
    <w:rsid w:val="0005479C"/>
    <w:rsid w:val="00054863"/>
    <w:rsid w:val="00054AA8"/>
    <w:rsid w:val="00054F63"/>
    <w:rsid w:val="00055801"/>
    <w:rsid w:val="00055A1A"/>
    <w:rsid w:val="00056584"/>
    <w:rsid w:val="00056C32"/>
    <w:rsid w:val="0005703D"/>
    <w:rsid w:val="000570B1"/>
    <w:rsid w:val="00057848"/>
    <w:rsid w:val="000579E6"/>
    <w:rsid w:val="00057CCF"/>
    <w:rsid w:val="000604A8"/>
    <w:rsid w:val="0006082D"/>
    <w:rsid w:val="00060E03"/>
    <w:rsid w:val="00061D51"/>
    <w:rsid w:val="00062D76"/>
    <w:rsid w:val="00063582"/>
    <w:rsid w:val="00063F2A"/>
    <w:rsid w:val="000641CE"/>
    <w:rsid w:val="000648BC"/>
    <w:rsid w:val="000650F5"/>
    <w:rsid w:val="0006510D"/>
    <w:rsid w:val="00065169"/>
    <w:rsid w:val="00065271"/>
    <w:rsid w:val="0006559C"/>
    <w:rsid w:val="000658E6"/>
    <w:rsid w:val="00065E26"/>
    <w:rsid w:val="0006611C"/>
    <w:rsid w:val="00066176"/>
    <w:rsid w:val="0006618D"/>
    <w:rsid w:val="000666C5"/>
    <w:rsid w:val="00066885"/>
    <w:rsid w:val="0006694E"/>
    <w:rsid w:val="0006698E"/>
    <w:rsid w:val="00066A37"/>
    <w:rsid w:val="00066F05"/>
    <w:rsid w:val="00067636"/>
    <w:rsid w:val="000706D6"/>
    <w:rsid w:val="00070952"/>
    <w:rsid w:val="000712B8"/>
    <w:rsid w:val="0007139F"/>
    <w:rsid w:val="0007182D"/>
    <w:rsid w:val="00071F48"/>
    <w:rsid w:val="000723A5"/>
    <w:rsid w:val="00072628"/>
    <w:rsid w:val="000728ED"/>
    <w:rsid w:val="00072A61"/>
    <w:rsid w:val="0007334D"/>
    <w:rsid w:val="000733F5"/>
    <w:rsid w:val="000733FF"/>
    <w:rsid w:val="00074B32"/>
    <w:rsid w:val="00074D2A"/>
    <w:rsid w:val="000750C1"/>
    <w:rsid w:val="000751BC"/>
    <w:rsid w:val="0007577A"/>
    <w:rsid w:val="00075BD3"/>
    <w:rsid w:val="000761CD"/>
    <w:rsid w:val="00077379"/>
    <w:rsid w:val="000775D0"/>
    <w:rsid w:val="00080843"/>
    <w:rsid w:val="00081B0F"/>
    <w:rsid w:val="00081F88"/>
    <w:rsid w:val="00082041"/>
    <w:rsid w:val="000822E4"/>
    <w:rsid w:val="0008283D"/>
    <w:rsid w:val="000828BD"/>
    <w:rsid w:val="00082D5B"/>
    <w:rsid w:val="00082DED"/>
    <w:rsid w:val="00082E37"/>
    <w:rsid w:val="00083090"/>
    <w:rsid w:val="00083107"/>
    <w:rsid w:val="000831F5"/>
    <w:rsid w:val="00083214"/>
    <w:rsid w:val="00083B8F"/>
    <w:rsid w:val="000844A1"/>
    <w:rsid w:val="00084B11"/>
    <w:rsid w:val="0008530D"/>
    <w:rsid w:val="00085322"/>
    <w:rsid w:val="00085362"/>
    <w:rsid w:val="0008656F"/>
    <w:rsid w:val="00086AB9"/>
    <w:rsid w:val="00086BCE"/>
    <w:rsid w:val="00086BE0"/>
    <w:rsid w:val="00086F36"/>
    <w:rsid w:val="000874A3"/>
    <w:rsid w:val="00087518"/>
    <w:rsid w:val="00087885"/>
    <w:rsid w:val="00087B58"/>
    <w:rsid w:val="00087DAD"/>
    <w:rsid w:val="00087F87"/>
    <w:rsid w:val="00090168"/>
    <w:rsid w:val="000901BB"/>
    <w:rsid w:val="0009030B"/>
    <w:rsid w:val="00090C76"/>
    <w:rsid w:val="00090DC1"/>
    <w:rsid w:val="00091033"/>
    <w:rsid w:val="00091F10"/>
    <w:rsid w:val="00092E0F"/>
    <w:rsid w:val="0009302B"/>
    <w:rsid w:val="00093125"/>
    <w:rsid w:val="00093EC2"/>
    <w:rsid w:val="00094101"/>
    <w:rsid w:val="00094890"/>
    <w:rsid w:val="00094A8F"/>
    <w:rsid w:val="00094B9E"/>
    <w:rsid w:val="0009562C"/>
    <w:rsid w:val="000958A2"/>
    <w:rsid w:val="00095C37"/>
    <w:rsid w:val="00095F05"/>
    <w:rsid w:val="00095FD7"/>
    <w:rsid w:val="00096342"/>
    <w:rsid w:val="000965E7"/>
    <w:rsid w:val="00096B67"/>
    <w:rsid w:val="00096CBA"/>
    <w:rsid w:val="000974DD"/>
    <w:rsid w:val="000979FF"/>
    <w:rsid w:val="00097C0A"/>
    <w:rsid w:val="000A0041"/>
    <w:rsid w:val="000A06FC"/>
    <w:rsid w:val="000A074E"/>
    <w:rsid w:val="000A0967"/>
    <w:rsid w:val="000A1A02"/>
    <w:rsid w:val="000A21D3"/>
    <w:rsid w:val="000A279D"/>
    <w:rsid w:val="000A3750"/>
    <w:rsid w:val="000A3881"/>
    <w:rsid w:val="000A3A27"/>
    <w:rsid w:val="000A3AFA"/>
    <w:rsid w:val="000A4035"/>
    <w:rsid w:val="000A483A"/>
    <w:rsid w:val="000A48F0"/>
    <w:rsid w:val="000A55D2"/>
    <w:rsid w:val="000A58AB"/>
    <w:rsid w:val="000A58B9"/>
    <w:rsid w:val="000A59C2"/>
    <w:rsid w:val="000A64D3"/>
    <w:rsid w:val="000A77B9"/>
    <w:rsid w:val="000A7DB4"/>
    <w:rsid w:val="000A7EA7"/>
    <w:rsid w:val="000A7F86"/>
    <w:rsid w:val="000B0403"/>
    <w:rsid w:val="000B057B"/>
    <w:rsid w:val="000B0669"/>
    <w:rsid w:val="000B06E7"/>
    <w:rsid w:val="000B0C94"/>
    <w:rsid w:val="000B10E8"/>
    <w:rsid w:val="000B126D"/>
    <w:rsid w:val="000B15E5"/>
    <w:rsid w:val="000B1D02"/>
    <w:rsid w:val="000B1D82"/>
    <w:rsid w:val="000B2382"/>
    <w:rsid w:val="000B260A"/>
    <w:rsid w:val="000B2B18"/>
    <w:rsid w:val="000B2DED"/>
    <w:rsid w:val="000B3171"/>
    <w:rsid w:val="000B323D"/>
    <w:rsid w:val="000B32B5"/>
    <w:rsid w:val="000B34A5"/>
    <w:rsid w:val="000B34AE"/>
    <w:rsid w:val="000B45DE"/>
    <w:rsid w:val="000B4699"/>
    <w:rsid w:val="000B4746"/>
    <w:rsid w:val="000B4BAB"/>
    <w:rsid w:val="000B4CB6"/>
    <w:rsid w:val="000B500F"/>
    <w:rsid w:val="000B5159"/>
    <w:rsid w:val="000B541E"/>
    <w:rsid w:val="000B5650"/>
    <w:rsid w:val="000B617F"/>
    <w:rsid w:val="000B6239"/>
    <w:rsid w:val="000B650F"/>
    <w:rsid w:val="000B731D"/>
    <w:rsid w:val="000B7447"/>
    <w:rsid w:val="000B7576"/>
    <w:rsid w:val="000B790D"/>
    <w:rsid w:val="000B7966"/>
    <w:rsid w:val="000B7CB1"/>
    <w:rsid w:val="000C0175"/>
    <w:rsid w:val="000C0AE6"/>
    <w:rsid w:val="000C0D0D"/>
    <w:rsid w:val="000C1A7C"/>
    <w:rsid w:val="000C1BCB"/>
    <w:rsid w:val="000C1F7A"/>
    <w:rsid w:val="000C1FD8"/>
    <w:rsid w:val="000C2555"/>
    <w:rsid w:val="000C2632"/>
    <w:rsid w:val="000C28AE"/>
    <w:rsid w:val="000C29A0"/>
    <w:rsid w:val="000C2B11"/>
    <w:rsid w:val="000C2B5D"/>
    <w:rsid w:val="000C2D1B"/>
    <w:rsid w:val="000C33C9"/>
    <w:rsid w:val="000C3545"/>
    <w:rsid w:val="000C3C79"/>
    <w:rsid w:val="000C441C"/>
    <w:rsid w:val="000C4428"/>
    <w:rsid w:val="000C4658"/>
    <w:rsid w:val="000C498A"/>
    <w:rsid w:val="000C4C16"/>
    <w:rsid w:val="000C4C73"/>
    <w:rsid w:val="000C519D"/>
    <w:rsid w:val="000C536E"/>
    <w:rsid w:val="000C5614"/>
    <w:rsid w:val="000C56FC"/>
    <w:rsid w:val="000C5A02"/>
    <w:rsid w:val="000C5D81"/>
    <w:rsid w:val="000C6088"/>
    <w:rsid w:val="000C6BB7"/>
    <w:rsid w:val="000C7907"/>
    <w:rsid w:val="000C7A11"/>
    <w:rsid w:val="000C7F5E"/>
    <w:rsid w:val="000D00AC"/>
    <w:rsid w:val="000D02FB"/>
    <w:rsid w:val="000D0AED"/>
    <w:rsid w:val="000D1080"/>
    <w:rsid w:val="000D171B"/>
    <w:rsid w:val="000D17C6"/>
    <w:rsid w:val="000D2C18"/>
    <w:rsid w:val="000D2E46"/>
    <w:rsid w:val="000D3602"/>
    <w:rsid w:val="000D39CA"/>
    <w:rsid w:val="000D46DE"/>
    <w:rsid w:val="000D476D"/>
    <w:rsid w:val="000D47E7"/>
    <w:rsid w:val="000D4A93"/>
    <w:rsid w:val="000D4D76"/>
    <w:rsid w:val="000D4D89"/>
    <w:rsid w:val="000D513C"/>
    <w:rsid w:val="000D52AC"/>
    <w:rsid w:val="000D52B0"/>
    <w:rsid w:val="000D6475"/>
    <w:rsid w:val="000D6660"/>
    <w:rsid w:val="000D6BA9"/>
    <w:rsid w:val="000D6BBD"/>
    <w:rsid w:val="000D7356"/>
    <w:rsid w:val="000D7540"/>
    <w:rsid w:val="000D7751"/>
    <w:rsid w:val="000D7C23"/>
    <w:rsid w:val="000D7FE7"/>
    <w:rsid w:val="000E0496"/>
    <w:rsid w:val="000E0863"/>
    <w:rsid w:val="000E0A16"/>
    <w:rsid w:val="000E0C42"/>
    <w:rsid w:val="000E1069"/>
    <w:rsid w:val="000E1330"/>
    <w:rsid w:val="000E14EE"/>
    <w:rsid w:val="000E16BB"/>
    <w:rsid w:val="000E1815"/>
    <w:rsid w:val="000E1BFA"/>
    <w:rsid w:val="000E2142"/>
    <w:rsid w:val="000E21D0"/>
    <w:rsid w:val="000E27F8"/>
    <w:rsid w:val="000E2A38"/>
    <w:rsid w:val="000E2ACC"/>
    <w:rsid w:val="000E3731"/>
    <w:rsid w:val="000E37DC"/>
    <w:rsid w:val="000E38DF"/>
    <w:rsid w:val="000E3DB8"/>
    <w:rsid w:val="000E3F29"/>
    <w:rsid w:val="000E4285"/>
    <w:rsid w:val="000E4287"/>
    <w:rsid w:val="000E4F1C"/>
    <w:rsid w:val="000E5164"/>
    <w:rsid w:val="000E5509"/>
    <w:rsid w:val="000E572C"/>
    <w:rsid w:val="000E5853"/>
    <w:rsid w:val="000E585F"/>
    <w:rsid w:val="000E5C05"/>
    <w:rsid w:val="000E65B3"/>
    <w:rsid w:val="000E66F8"/>
    <w:rsid w:val="000E6ACE"/>
    <w:rsid w:val="000E6F54"/>
    <w:rsid w:val="000E7D86"/>
    <w:rsid w:val="000F041F"/>
    <w:rsid w:val="000F054F"/>
    <w:rsid w:val="000F0654"/>
    <w:rsid w:val="000F079D"/>
    <w:rsid w:val="000F084E"/>
    <w:rsid w:val="000F0B76"/>
    <w:rsid w:val="000F0CF0"/>
    <w:rsid w:val="000F0D9D"/>
    <w:rsid w:val="000F0EB8"/>
    <w:rsid w:val="000F0F1C"/>
    <w:rsid w:val="000F1108"/>
    <w:rsid w:val="000F123E"/>
    <w:rsid w:val="000F13A3"/>
    <w:rsid w:val="000F16E7"/>
    <w:rsid w:val="000F1C2C"/>
    <w:rsid w:val="000F1D56"/>
    <w:rsid w:val="000F2145"/>
    <w:rsid w:val="000F2534"/>
    <w:rsid w:val="000F28D9"/>
    <w:rsid w:val="000F2D43"/>
    <w:rsid w:val="000F2F9A"/>
    <w:rsid w:val="000F300A"/>
    <w:rsid w:val="000F3205"/>
    <w:rsid w:val="000F36F0"/>
    <w:rsid w:val="000F3984"/>
    <w:rsid w:val="000F3AA0"/>
    <w:rsid w:val="000F3ABD"/>
    <w:rsid w:val="000F3B5B"/>
    <w:rsid w:val="000F3BCF"/>
    <w:rsid w:val="000F4320"/>
    <w:rsid w:val="000F4554"/>
    <w:rsid w:val="000F465C"/>
    <w:rsid w:val="000F4AEB"/>
    <w:rsid w:val="000F4B40"/>
    <w:rsid w:val="000F4C3B"/>
    <w:rsid w:val="000F4E7B"/>
    <w:rsid w:val="000F54DB"/>
    <w:rsid w:val="000F555B"/>
    <w:rsid w:val="000F57C3"/>
    <w:rsid w:val="000F584B"/>
    <w:rsid w:val="000F5C37"/>
    <w:rsid w:val="000F5D29"/>
    <w:rsid w:val="000F5DF0"/>
    <w:rsid w:val="000F6A0B"/>
    <w:rsid w:val="000F6BBE"/>
    <w:rsid w:val="000F71D2"/>
    <w:rsid w:val="000F72BD"/>
    <w:rsid w:val="000F7428"/>
    <w:rsid w:val="000F7695"/>
    <w:rsid w:val="000F76E9"/>
    <w:rsid w:val="000F78A8"/>
    <w:rsid w:val="000F7D8C"/>
    <w:rsid w:val="00100340"/>
    <w:rsid w:val="00100676"/>
    <w:rsid w:val="0010092B"/>
    <w:rsid w:val="001012E3"/>
    <w:rsid w:val="001015A6"/>
    <w:rsid w:val="00101856"/>
    <w:rsid w:val="00101A8A"/>
    <w:rsid w:val="00101E89"/>
    <w:rsid w:val="00101EE4"/>
    <w:rsid w:val="00101EEB"/>
    <w:rsid w:val="0010277C"/>
    <w:rsid w:val="001032F8"/>
    <w:rsid w:val="001032FC"/>
    <w:rsid w:val="0010356F"/>
    <w:rsid w:val="0010375A"/>
    <w:rsid w:val="001038ED"/>
    <w:rsid w:val="00103BCF"/>
    <w:rsid w:val="001042B0"/>
    <w:rsid w:val="001046EF"/>
    <w:rsid w:val="00104D22"/>
    <w:rsid w:val="00105366"/>
    <w:rsid w:val="00105990"/>
    <w:rsid w:val="00106565"/>
    <w:rsid w:val="00106695"/>
    <w:rsid w:val="00106D19"/>
    <w:rsid w:val="00106F4F"/>
    <w:rsid w:val="001071D3"/>
    <w:rsid w:val="001075A8"/>
    <w:rsid w:val="00107A6A"/>
    <w:rsid w:val="0011003C"/>
    <w:rsid w:val="00110259"/>
    <w:rsid w:val="00110AA9"/>
    <w:rsid w:val="00111715"/>
    <w:rsid w:val="00111DFB"/>
    <w:rsid w:val="00112292"/>
    <w:rsid w:val="0011254D"/>
    <w:rsid w:val="00112742"/>
    <w:rsid w:val="00112F8C"/>
    <w:rsid w:val="001130B8"/>
    <w:rsid w:val="0011344A"/>
    <w:rsid w:val="001139C2"/>
    <w:rsid w:val="00114559"/>
    <w:rsid w:val="001147E6"/>
    <w:rsid w:val="00114D05"/>
    <w:rsid w:val="00114EA9"/>
    <w:rsid w:val="0011533F"/>
    <w:rsid w:val="00115B09"/>
    <w:rsid w:val="00115ED0"/>
    <w:rsid w:val="0011683C"/>
    <w:rsid w:val="00116A74"/>
    <w:rsid w:val="0011716B"/>
    <w:rsid w:val="00117224"/>
    <w:rsid w:val="001179E8"/>
    <w:rsid w:val="0012021B"/>
    <w:rsid w:val="00120E00"/>
    <w:rsid w:val="001212AA"/>
    <w:rsid w:val="001215B3"/>
    <w:rsid w:val="00121A7E"/>
    <w:rsid w:val="0012222D"/>
    <w:rsid w:val="00122391"/>
    <w:rsid w:val="00122FE1"/>
    <w:rsid w:val="0012380C"/>
    <w:rsid w:val="00123B02"/>
    <w:rsid w:val="001244D4"/>
    <w:rsid w:val="001247CA"/>
    <w:rsid w:val="001255E6"/>
    <w:rsid w:val="00125800"/>
    <w:rsid w:val="00126385"/>
    <w:rsid w:val="001265F7"/>
    <w:rsid w:val="00127130"/>
    <w:rsid w:val="001272D9"/>
    <w:rsid w:val="001274D7"/>
    <w:rsid w:val="0013053A"/>
    <w:rsid w:val="0013066A"/>
    <w:rsid w:val="00130B0C"/>
    <w:rsid w:val="00130D3E"/>
    <w:rsid w:val="00130F9B"/>
    <w:rsid w:val="001315EF"/>
    <w:rsid w:val="001316FF"/>
    <w:rsid w:val="00131B16"/>
    <w:rsid w:val="00131F39"/>
    <w:rsid w:val="00132375"/>
    <w:rsid w:val="00132597"/>
    <w:rsid w:val="00132BD4"/>
    <w:rsid w:val="00132E73"/>
    <w:rsid w:val="00132E8D"/>
    <w:rsid w:val="001332B4"/>
    <w:rsid w:val="00133505"/>
    <w:rsid w:val="001338CF"/>
    <w:rsid w:val="001339DA"/>
    <w:rsid w:val="00134188"/>
    <w:rsid w:val="0013441D"/>
    <w:rsid w:val="001346F2"/>
    <w:rsid w:val="00135227"/>
    <w:rsid w:val="0013524B"/>
    <w:rsid w:val="001352EE"/>
    <w:rsid w:val="00135BD2"/>
    <w:rsid w:val="00135D31"/>
    <w:rsid w:val="00136E34"/>
    <w:rsid w:val="00136F88"/>
    <w:rsid w:val="0013731B"/>
    <w:rsid w:val="00137403"/>
    <w:rsid w:val="0014001D"/>
    <w:rsid w:val="00140706"/>
    <w:rsid w:val="0014071A"/>
    <w:rsid w:val="00140BA5"/>
    <w:rsid w:val="00140D70"/>
    <w:rsid w:val="00140FC7"/>
    <w:rsid w:val="0014122A"/>
    <w:rsid w:val="001412EB"/>
    <w:rsid w:val="00141B46"/>
    <w:rsid w:val="00141E85"/>
    <w:rsid w:val="0014319C"/>
    <w:rsid w:val="001435AB"/>
    <w:rsid w:val="001436B3"/>
    <w:rsid w:val="00143976"/>
    <w:rsid w:val="00143984"/>
    <w:rsid w:val="0014398A"/>
    <w:rsid w:val="00143C97"/>
    <w:rsid w:val="00143DAC"/>
    <w:rsid w:val="00144622"/>
    <w:rsid w:val="00144781"/>
    <w:rsid w:val="00144917"/>
    <w:rsid w:val="00144A54"/>
    <w:rsid w:val="00145E50"/>
    <w:rsid w:val="001462FB"/>
    <w:rsid w:val="00146555"/>
    <w:rsid w:val="0014702D"/>
    <w:rsid w:val="0014733A"/>
    <w:rsid w:val="00147596"/>
    <w:rsid w:val="00147E1B"/>
    <w:rsid w:val="00147E62"/>
    <w:rsid w:val="00147E67"/>
    <w:rsid w:val="00150D10"/>
    <w:rsid w:val="00152151"/>
    <w:rsid w:val="00152508"/>
    <w:rsid w:val="00152718"/>
    <w:rsid w:val="00152DA5"/>
    <w:rsid w:val="00152FF4"/>
    <w:rsid w:val="001530CF"/>
    <w:rsid w:val="00153297"/>
    <w:rsid w:val="001532E8"/>
    <w:rsid w:val="00153632"/>
    <w:rsid w:val="00153EB7"/>
    <w:rsid w:val="00153F12"/>
    <w:rsid w:val="001543CB"/>
    <w:rsid w:val="001543DB"/>
    <w:rsid w:val="00154842"/>
    <w:rsid w:val="001548A2"/>
    <w:rsid w:val="00154D85"/>
    <w:rsid w:val="00155262"/>
    <w:rsid w:val="0015540D"/>
    <w:rsid w:val="00155473"/>
    <w:rsid w:val="00155DC2"/>
    <w:rsid w:val="001569E5"/>
    <w:rsid w:val="00156C82"/>
    <w:rsid w:val="00156D90"/>
    <w:rsid w:val="00156E9F"/>
    <w:rsid w:val="0015781D"/>
    <w:rsid w:val="00157987"/>
    <w:rsid w:val="00157A57"/>
    <w:rsid w:val="00157DB6"/>
    <w:rsid w:val="00157EC2"/>
    <w:rsid w:val="00161242"/>
    <w:rsid w:val="00161B0D"/>
    <w:rsid w:val="0016258F"/>
    <w:rsid w:val="0016269D"/>
    <w:rsid w:val="00162A68"/>
    <w:rsid w:val="00162C11"/>
    <w:rsid w:val="00162E08"/>
    <w:rsid w:val="001633F1"/>
    <w:rsid w:val="00163697"/>
    <w:rsid w:val="0016531E"/>
    <w:rsid w:val="0016565C"/>
    <w:rsid w:val="001658A7"/>
    <w:rsid w:val="001661FD"/>
    <w:rsid w:val="00166314"/>
    <w:rsid w:val="00166746"/>
    <w:rsid w:val="00166E3F"/>
    <w:rsid w:val="00166F3D"/>
    <w:rsid w:val="00166F8B"/>
    <w:rsid w:val="00166FFB"/>
    <w:rsid w:val="00167590"/>
    <w:rsid w:val="00167918"/>
    <w:rsid w:val="00167C1E"/>
    <w:rsid w:val="00167F58"/>
    <w:rsid w:val="0017043B"/>
    <w:rsid w:val="001706A1"/>
    <w:rsid w:val="00170914"/>
    <w:rsid w:val="00170CB0"/>
    <w:rsid w:val="00170DF2"/>
    <w:rsid w:val="001710A6"/>
    <w:rsid w:val="00171624"/>
    <w:rsid w:val="001717D1"/>
    <w:rsid w:val="00172170"/>
    <w:rsid w:val="001721F8"/>
    <w:rsid w:val="00172B95"/>
    <w:rsid w:val="00172DAC"/>
    <w:rsid w:val="00172FEF"/>
    <w:rsid w:val="001734E0"/>
    <w:rsid w:val="00173606"/>
    <w:rsid w:val="00174022"/>
    <w:rsid w:val="0017410B"/>
    <w:rsid w:val="00174841"/>
    <w:rsid w:val="00174E28"/>
    <w:rsid w:val="0017513B"/>
    <w:rsid w:val="00175B4A"/>
    <w:rsid w:val="00175CE5"/>
    <w:rsid w:val="00175DE9"/>
    <w:rsid w:val="001761FD"/>
    <w:rsid w:val="00177601"/>
    <w:rsid w:val="001777A4"/>
    <w:rsid w:val="00177D61"/>
    <w:rsid w:val="00177E9F"/>
    <w:rsid w:val="00180125"/>
    <w:rsid w:val="001808B1"/>
    <w:rsid w:val="001808CA"/>
    <w:rsid w:val="00180923"/>
    <w:rsid w:val="00180CE5"/>
    <w:rsid w:val="00180DB9"/>
    <w:rsid w:val="0018109A"/>
    <w:rsid w:val="00181BAA"/>
    <w:rsid w:val="00181C71"/>
    <w:rsid w:val="00181D0F"/>
    <w:rsid w:val="00181D2D"/>
    <w:rsid w:val="0018210A"/>
    <w:rsid w:val="00182DE0"/>
    <w:rsid w:val="0018316B"/>
    <w:rsid w:val="0018386C"/>
    <w:rsid w:val="00183AB8"/>
    <w:rsid w:val="00183E22"/>
    <w:rsid w:val="00184479"/>
    <w:rsid w:val="0018472C"/>
    <w:rsid w:val="00184838"/>
    <w:rsid w:val="001849B2"/>
    <w:rsid w:val="00185024"/>
    <w:rsid w:val="00185251"/>
    <w:rsid w:val="00185755"/>
    <w:rsid w:val="001859AC"/>
    <w:rsid w:val="00185D44"/>
    <w:rsid w:val="001861A7"/>
    <w:rsid w:val="0018680B"/>
    <w:rsid w:val="0018697D"/>
    <w:rsid w:val="00187398"/>
    <w:rsid w:val="001873EB"/>
    <w:rsid w:val="001874A0"/>
    <w:rsid w:val="00187CD7"/>
    <w:rsid w:val="00187E6F"/>
    <w:rsid w:val="00187F42"/>
    <w:rsid w:val="00187F73"/>
    <w:rsid w:val="00187FB0"/>
    <w:rsid w:val="001902E9"/>
    <w:rsid w:val="00190327"/>
    <w:rsid w:val="0019036B"/>
    <w:rsid w:val="00190A0A"/>
    <w:rsid w:val="00190C08"/>
    <w:rsid w:val="00191120"/>
    <w:rsid w:val="00191775"/>
    <w:rsid w:val="00191C27"/>
    <w:rsid w:val="00191C96"/>
    <w:rsid w:val="00191D99"/>
    <w:rsid w:val="00191E85"/>
    <w:rsid w:val="00191FBF"/>
    <w:rsid w:val="0019223C"/>
    <w:rsid w:val="00192507"/>
    <w:rsid w:val="0019250D"/>
    <w:rsid w:val="00192570"/>
    <w:rsid w:val="001926F2"/>
    <w:rsid w:val="001930EB"/>
    <w:rsid w:val="001931C8"/>
    <w:rsid w:val="001933FF"/>
    <w:rsid w:val="00193BCE"/>
    <w:rsid w:val="00193DA5"/>
    <w:rsid w:val="00193EA5"/>
    <w:rsid w:val="00194B87"/>
    <w:rsid w:val="00194F41"/>
    <w:rsid w:val="0019569A"/>
    <w:rsid w:val="00195751"/>
    <w:rsid w:val="00195962"/>
    <w:rsid w:val="00195D5B"/>
    <w:rsid w:val="001960F9"/>
    <w:rsid w:val="0019613B"/>
    <w:rsid w:val="00197533"/>
    <w:rsid w:val="001977E7"/>
    <w:rsid w:val="00197C1D"/>
    <w:rsid w:val="00197CCA"/>
    <w:rsid w:val="00197DCA"/>
    <w:rsid w:val="001A0081"/>
    <w:rsid w:val="001A0235"/>
    <w:rsid w:val="001A043A"/>
    <w:rsid w:val="001A0777"/>
    <w:rsid w:val="001A08D6"/>
    <w:rsid w:val="001A094C"/>
    <w:rsid w:val="001A098C"/>
    <w:rsid w:val="001A0D8A"/>
    <w:rsid w:val="001A0F5D"/>
    <w:rsid w:val="001A104A"/>
    <w:rsid w:val="001A106D"/>
    <w:rsid w:val="001A11BC"/>
    <w:rsid w:val="001A176A"/>
    <w:rsid w:val="001A18BA"/>
    <w:rsid w:val="001A192D"/>
    <w:rsid w:val="001A2055"/>
    <w:rsid w:val="001A25E9"/>
    <w:rsid w:val="001A2758"/>
    <w:rsid w:val="001A2FA7"/>
    <w:rsid w:val="001A4735"/>
    <w:rsid w:val="001A48B0"/>
    <w:rsid w:val="001A4A05"/>
    <w:rsid w:val="001A4BF5"/>
    <w:rsid w:val="001A4E22"/>
    <w:rsid w:val="001A57E5"/>
    <w:rsid w:val="001A58E1"/>
    <w:rsid w:val="001A5F95"/>
    <w:rsid w:val="001A61BD"/>
    <w:rsid w:val="001A6230"/>
    <w:rsid w:val="001A6443"/>
    <w:rsid w:val="001A6F23"/>
    <w:rsid w:val="001A7498"/>
    <w:rsid w:val="001A7A72"/>
    <w:rsid w:val="001A7C72"/>
    <w:rsid w:val="001A7D80"/>
    <w:rsid w:val="001B0027"/>
    <w:rsid w:val="001B06E9"/>
    <w:rsid w:val="001B084B"/>
    <w:rsid w:val="001B0CEC"/>
    <w:rsid w:val="001B0FFC"/>
    <w:rsid w:val="001B17C3"/>
    <w:rsid w:val="001B1CF2"/>
    <w:rsid w:val="001B1FBF"/>
    <w:rsid w:val="001B201C"/>
    <w:rsid w:val="001B21EB"/>
    <w:rsid w:val="001B22FA"/>
    <w:rsid w:val="001B2937"/>
    <w:rsid w:val="001B3052"/>
    <w:rsid w:val="001B34FB"/>
    <w:rsid w:val="001B39ED"/>
    <w:rsid w:val="001B4388"/>
    <w:rsid w:val="001B4516"/>
    <w:rsid w:val="001B463E"/>
    <w:rsid w:val="001B4980"/>
    <w:rsid w:val="001B49E0"/>
    <w:rsid w:val="001B5377"/>
    <w:rsid w:val="001B5427"/>
    <w:rsid w:val="001B5698"/>
    <w:rsid w:val="001B61AC"/>
    <w:rsid w:val="001B64FE"/>
    <w:rsid w:val="001B6553"/>
    <w:rsid w:val="001B6647"/>
    <w:rsid w:val="001B6A47"/>
    <w:rsid w:val="001B6B0A"/>
    <w:rsid w:val="001B6C3C"/>
    <w:rsid w:val="001B6C66"/>
    <w:rsid w:val="001B6CB0"/>
    <w:rsid w:val="001B7A36"/>
    <w:rsid w:val="001B7F59"/>
    <w:rsid w:val="001C02E8"/>
    <w:rsid w:val="001C0824"/>
    <w:rsid w:val="001C099B"/>
    <w:rsid w:val="001C0B83"/>
    <w:rsid w:val="001C106B"/>
    <w:rsid w:val="001C1510"/>
    <w:rsid w:val="001C1589"/>
    <w:rsid w:val="001C1989"/>
    <w:rsid w:val="001C1CF6"/>
    <w:rsid w:val="001C26E9"/>
    <w:rsid w:val="001C26F0"/>
    <w:rsid w:val="001C28FD"/>
    <w:rsid w:val="001C328A"/>
    <w:rsid w:val="001C3349"/>
    <w:rsid w:val="001C3528"/>
    <w:rsid w:val="001C3724"/>
    <w:rsid w:val="001C3C39"/>
    <w:rsid w:val="001C43BF"/>
    <w:rsid w:val="001C45FC"/>
    <w:rsid w:val="001C4742"/>
    <w:rsid w:val="001C4ABA"/>
    <w:rsid w:val="001C4E5F"/>
    <w:rsid w:val="001C546B"/>
    <w:rsid w:val="001C5732"/>
    <w:rsid w:val="001C5C07"/>
    <w:rsid w:val="001C5EA2"/>
    <w:rsid w:val="001C6608"/>
    <w:rsid w:val="001C6639"/>
    <w:rsid w:val="001C67C9"/>
    <w:rsid w:val="001C6C7D"/>
    <w:rsid w:val="001C6D21"/>
    <w:rsid w:val="001C70A2"/>
    <w:rsid w:val="001C73BE"/>
    <w:rsid w:val="001C7411"/>
    <w:rsid w:val="001C750E"/>
    <w:rsid w:val="001C7B50"/>
    <w:rsid w:val="001D0285"/>
    <w:rsid w:val="001D0854"/>
    <w:rsid w:val="001D08AF"/>
    <w:rsid w:val="001D144F"/>
    <w:rsid w:val="001D1464"/>
    <w:rsid w:val="001D1836"/>
    <w:rsid w:val="001D1CA8"/>
    <w:rsid w:val="001D1CB1"/>
    <w:rsid w:val="001D1F5D"/>
    <w:rsid w:val="001D2AC0"/>
    <w:rsid w:val="001D2DBA"/>
    <w:rsid w:val="001D2FD0"/>
    <w:rsid w:val="001D3830"/>
    <w:rsid w:val="001D3BA6"/>
    <w:rsid w:val="001D4419"/>
    <w:rsid w:val="001D48C0"/>
    <w:rsid w:val="001D4906"/>
    <w:rsid w:val="001D4DBD"/>
    <w:rsid w:val="001D5037"/>
    <w:rsid w:val="001D5564"/>
    <w:rsid w:val="001D56C0"/>
    <w:rsid w:val="001D5AD3"/>
    <w:rsid w:val="001D5F42"/>
    <w:rsid w:val="001D61FC"/>
    <w:rsid w:val="001D62B3"/>
    <w:rsid w:val="001D6977"/>
    <w:rsid w:val="001D6FAA"/>
    <w:rsid w:val="001D7091"/>
    <w:rsid w:val="001D70FA"/>
    <w:rsid w:val="001D7847"/>
    <w:rsid w:val="001D78B4"/>
    <w:rsid w:val="001D7B9E"/>
    <w:rsid w:val="001D7BA9"/>
    <w:rsid w:val="001E039D"/>
    <w:rsid w:val="001E07D4"/>
    <w:rsid w:val="001E097E"/>
    <w:rsid w:val="001E0CA5"/>
    <w:rsid w:val="001E0EBC"/>
    <w:rsid w:val="001E127E"/>
    <w:rsid w:val="001E1594"/>
    <w:rsid w:val="001E22E7"/>
    <w:rsid w:val="001E2714"/>
    <w:rsid w:val="001E355E"/>
    <w:rsid w:val="001E35A8"/>
    <w:rsid w:val="001E398C"/>
    <w:rsid w:val="001E3ADF"/>
    <w:rsid w:val="001E41BB"/>
    <w:rsid w:val="001E4456"/>
    <w:rsid w:val="001E4D88"/>
    <w:rsid w:val="001E4DDC"/>
    <w:rsid w:val="001E5048"/>
    <w:rsid w:val="001E5162"/>
    <w:rsid w:val="001E5572"/>
    <w:rsid w:val="001E56B7"/>
    <w:rsid w:val="001E5A6A"/>
    <w:rsid w:val="001E5C80"/>
    <w:rsid w:val="001E600E"/>
    <w:rsid w:val="001E623F"/>
    <w:rsid w:val="001E6D01"/>
    <w:rsid w:val="001E6F21"/>
    <w:rsid w:val="001E774F"/>
    <w:rsid w:val="001E7C1D"/>
    <w:rsid w:val="001E7C2D"/>
    <w:rsid w:val="001E7CF3"/>
    <w:rsid w:val="001F0222"/>
    <w:rsid w:val="001F0349"/>
    <w:rsid w:val="001F0513"/>
    <w:rsid w:val="001F073F"/>
    <w:rsid w:val="001F1497"/>
    <w:rsid w:val="001F14DE"/>
    <w:rsid w:val="001F1A6C"/>
    <w:rsid w:val="001F1B29"/>
    <w:rsid w:val="001F1E46"/>
    <w:rsid w:val="001F23DF"/>
    <w:rsid w:val="001F3009"/>
    <w:rsid w:val="001F32B2"/>
    <w:rsid w:val="001F3358"/>
    <w:rsid w:val="001F3378"/>
    <w:rsid w:val="001F3584"/>
    <w:rsid w:val="001F35CB"/>
    <w:rsid w:val="001F390F"/>
    <w:rsid w:val="001F3DD5"/>
    <w:rsid w:val="001F3EF0"/>
    <w:rsid w:val="001F47A5"/>
    <w:rsid w:val="001F5584"/>
    <w:rsid w:val="001F5A11"/>
    <w:rsid w:val="001F5A80"/>
    <w:rsid w:val="001F5B24"/>
    <w:rsid w:val="001F5CD1"/>
    <w:rsid w:val="001F5FAB"/>
    <w:rsid w:val="001F5FD5"/>
    <w:rsid w:val="001F5FF9"/>
    <w:rsid w:val="001F6D3E"/>
    <w:rsid w:val="001F6E2A"/>
    <w:rsid w:val="001F6ED0"/>
    <w:rsid w:val="001F7257"/>
    <w:rsid w:val="001F7739"/>
    <w:rsid w:val="001F78DF"/>
    <w:rsid w:val="001F7DF6"/>
    <w:rsid w:val="0020011B"/>
    <w:rsid w:val="0020016C"/>
    <w:rsid w:val="002002EE"/>
    <w:rsid w:val="002016F5"/>
    <w:rsid w:val="00201732"/>
    <w:rsid w:val="0020187E"/>
    <w:rsid w:val="00201DC6"/>
    <w:rsid w:val="00201FF4"/>
    <w:rsid w:val="002020B7"/>
    <w:rsid w:val="00202375"/>
    <w:rsid w:val="00202536"/>
    <w:rsid w:val="00202590"/>
    <w:rsid w:val="002025EA"/>
    <w:rsid w:val="00202884"/>
    <w:rsid w:val="00202D1C"/>
    <w:rsid w:val="00202D4A"/>
    <w:rsid w:val="00202E44"/>
    <w:rsid w:val="00203362"/>
    <w:rsid w:val="00203556"/>
    <w:rsid w:val="00203C47"/>
    <w:rsid w:val="002043E9"/>
    <w:rsid w:val="00204B1D"/>
    <w:rsid w:val="00204B84"/>
    <w:rsid w:val="00204BC5"/>
    <w:rsid w:val="00204D0F"/>
    <w:rsid w:val="00204DB6"/>
    <w:rsid w:val="00205697"/>
    <w:rsid w:val="002056ED"/>
    <w:rsid w:val="00205C3A"/>
    <w:rsid w:val="00205D2F"/>
    <w:rsid w:val="00205EE3"/>
    <w:rsid w:val="00205F96"/>
    <w:rsid w:val="0020669C"/>
    <w:rsid w:val="0020754E"/>
    <w:rsid w:val="00207A01"/>
    <w:rsid w:val="00210112"/>
    <w:rsid w:val="0021042C"/>
    <w:rsid w:val="002104FE"/>
    <w:rsid w:val="0021052E"/>
    <w:rsid w:val="00211100"/>
    <w:rsid w:val="00211793"/>
    <w:rsid w:val="0021193B"/>
    <w:rsid w:val="00211C11"/>
    <w:rsid w:val="00211EE8"/>
    <w:rsid w:val="002121ED"/>
    <w:rsid w:val="00212345"/>
    <w:rsid w:val="00212A58"/>
    <w:rsid w:val="00212F37"/>
    <w:rsid w:val="002130FA"/>
    <w:rsid w:val="002133CA"/>
    <w:rsid w:val="00213489"/>
    <w:rsid w:val="00214809"/>
    <w:rsid w:val="002149A1"/>
    <w:rsid w:val="00214CC4"/>
    <w:rsid w:val="00214DE0"/>
    <w:rsid w:val="00214E7A"/>
    <w:rsid w:val="002153DE"/>
    <w:rsid w:val="00215BFE"/>
    <w:rsid w:val="00215C44"/>
    <w:rsid w:val="00215FF4"/>
    <w:rsid w:val="0021694E"/>
    <w:rsid w:val="00216CA2"/>
    <w:rsid w:val="00216E73"/>
    <w:rsid w:val="0021774C"/>
    <w:rsid w:val="00217FAC"/>
    <w:rsid w:val="00217FF6"/>
    <w:rsid w:val="00220B54"/>
    <w:rsid w:val="002212F4"/>
    <w:rsid w:val="002217D3"/>
    <w:rsid w:val="002219AB"/>
    <w:rsid w:val="00221FDB"/>
    <w:rsid w:val="00222217"/>
    <w:rsid w:val="00222386"/>
    <w:rsid w:val="0022244D"/>
    <w:rsid w:val="0022274B"/>
    <w:rsid w:val="002229FE"/>
    <w:rsid w:val="00222D75"/>
    <w:rsid w:val="00222F51"/>
    <w:rsid w:val="002230E1"/>
    <w:rsid w:val="00223211"/>
    <w:rsid w:val="00223361"/>
    <w:rsid w:val="00223B1C"/>
    <w:rsid w:val="002244BA"/>
    <w:rsid w:val="002247AA"/>
    <w:rsid w:val="00224DA7"/>
    <w:rsid w:val="00225403"/>
    <w:rsid w:val="002259D8"/>
    <w:rsid w:val="0022608D"/>
    <w:rsid w:val="00226108"/>
    <w:rsid w:val="002261CB"/>
    <w:rsid w:val="002261E7"/>
    <w:rsid w:val="00226511"/>
    <w:rsid w:val="002266EE"/>
    <w:rsid w:val="002268BF"/>
    <w:rsid w:val="002269F0"/>
    <w:rsid w:val="00226A31"/>
    <w:rsid w:val="00226CC0"/>
    <w:rsid w:val="002270DF"/>
    <w:rsid w:val="002273B1"/>
    <w:rsid w:val="002274E2"/>
    <w:rsid w:val="00227BDE"/>
    <w:rsid w:val="00227C8F"/>
    <w:rsid w:val="00227EBA"/>
    <w:rsid w:val="00230045"/>
    <w:rsid w:val="0023014E"/>
    <w:rsid w:val="00230515"/>
    <w:rsid w:val="002307FF"/>
    <w:rsid w:val="002308FA"/>
    <w:rsid w:val="00230A4C"/>
    <w:rsid w:val="0023101C"/>
    <w:rsid w:val="0023121F"/>
    <w:rsid w:val="00231318"/>
    <w:rsid w:val="0023132F"/>
    <w:rsid w:val="00231AA5"/>
    <w:rsid w:val="00231FEB"/>
    <w:rsid w:val="0023270B"/>
    <w:rsid w:val="00232F90"/>
    <w:rsid w:val="00232FFC"/>
    <w:rsid w:val="00233243"/>
    <w:rsid w:val="0023339B"/>
    <w:rsid w:val="0023350A"/>
    <w:rsid w:val="00233AF1"/>
    <w:rsid w:val="002341BF"/>
    <w:rsid w:val="00234697"/>
    <w:rsid w:val="0023469C"/>
    <w:rsid w:val="00234789"/>
    <w:rsid w:val="00234939"/>
    <w:rsid w:val="00234C71"/>
    <w:rsid w:val="00234CB4"/>
    <w:rsid w:val="00235511"/>
    <w:rsid w:val="002358ED"/>
    <w:rsid w:val="00235C01"/>
    <w:rsid w:val="00235E11"/>
    <w:rsid w:val="0023663C"/>
    <w:rsid w:val="002366E0"/>
    <w:rsid w:val="002369ED"/>
    <w:rsid w:val="00236B18"/>
    <w:rsid w:val="00236DE1"/>
    <w:rsid w:val="00236E32"/>
    <w:rsid w:val="0023719E"/>
    <w:rsid w:val="002372EE"/>
    <w:rsid w:val="002372FD"/>
    <w:rsid w:val="002375D4"/>
    <w:rsid w:val="0023764D"/>
    <w:rsid w:val="00237A1D"/>
    <w:rsid w:val="00237B9F"/>
    <w:rsid w:val="00240179"/>
    <w:rsid w:val="00240DEF"/>
    <w:rsid w:val="002415BC"/>
    <w:rsid w:val="002419FA"/>
    <w:rsid w:val="002426CB"/>
    <w:rsid w:val="0024337F"/>
    <w:rsid w:val="002434B2"/>
    <w:rsid w:val="002442F4"/>
    <w:rsid w:val="0024443F"/>
    <w:rsid w:val="002445EA"/>
    <w:rsid w:val="00244ECE"/>
    <w:rsid w:val="00244FC5"/>
    <w:rsid w:val="00245617"/>
    <w:rsid w:val="0024585C"/>
    <w:rsid w:val="00245AD7"/>
    <w:rsid w:val="00245D1D"/>
    <w:rsid w:val="0024625A"/>
    <w:rsid w:val="0024731A"/>
    <w:rsid w:val="00247348"/>
    <w:rsid w:val="0024767B"/>
    <w:rsid w:val="002479E2"/>
    <w:rsid w:val="00250BA9"/>
    <w:rsid w:val="00250EDA"/>
    <w:rsid w:val="00251279"/>
    <w:rsid w:val="00251295"/>
    <w:rsid w:val="00251374"/>
    <w:rsid w:val="00251502"/>
    <w:rsid w:val="002518E8"/>
    <w:rsid w:val="00251C10"/>
    <w:rsid w:val="00251F8C"/>
    <w:rsid w:val="00252B5B"/>
    <w:rsid w:val="00252E1E"/>
    <w:rsid w:val="00252E29"/>
    <w:rsid w:val="002538BA"/>
    <w:rsid w:val="00254120"/>
    <w:rsid w:val="0025469D"/>
    <w:rsid w:val="0025487C"/>
    <w:rsid w:val="002552B1"/>
    <w:rsid w:val="00255437"/>
    <w:rsid w:val="002557E9"/>
    <w:rsid w:val="00255D01"/>
    <w:rsid w:val="002568A3"/>
    <w:rsid w:val="00256E55"/>
    <w:rsid w:val="00257E0E"/>
    <w:rsid w:val="00257FF4"/>
    <w:rsid w:val="0026035E"/>
    <w:rsid w:val="002603F5"/>
    <w:rsid w:val="00260844"/>
    <w:rsid w:val="00260926"/>
    <w:rsid w:val="00260FCB"/>
    <w:rsid w:val="0026135A"/>
    <w:rsid w:val="002615F5"/>
    <w:rsid w:val="00261645"/>
    <w:rsid w:val="002616B9"/>
    <w:rsid w:val="0026174B"/>
    <w:rsid w:val="002620D8"/>
    <w:rsid w:val="0026210A"/>
    <w:rsid w:val="00262127"/>
    <w:rsid w:val="0026217B"/>
    <w:rsid w:val="00262585"/>
    <w:rsid w:val="002629E4"/>
    <w:rsid w:val="00262F19"/>
    <w:rsid w:val="00263659"/>
    <w:rsid w:val="002636B1"/>
    <w:rsid w:val="0026391B"/>
    <w:rsid w:val="00263AE9"/>
    <w:rsid w:val="00263B4D"/>
    <w:rsid w:val="00263BCF"/>
    <w:rsid w:val="00263FE3"/>
    <w:rsid w:val="0026463C"/>
    <w:rsid w:val="0026533B"/>
    <w:rsid w:val="00265593"/>
    <w:rsid w:val="00265C39"/>
    <w:rsid w:val="002664C7"/>
    <w:rsid w:val="00266603"/>
    <w:rsid w:val="00266CA4"/>
    <w:rsid w:val="0026720F"/>
    <w:rsid w:val="002673B2"/>
    <w:rsid w:val="002675EA"/>
    <w:rsid w:val="00267BC5"/>
    <w:rsid w:val="00267CBE"/>
    <w:rsid w:val="00267E0B"/>
    <w:rsid w:val="00270680"/>
    <w:rsid w:val="002708D5"/>
    <w:rsid w:val="00270C77"/>
    <w:rsid w:val="00270D69"/>
    <w:rsid w:val="00271097"/>
    <w:rsid w:val="00271103"/>
    <w:rsid w:val="002716AB"/>
    <w:rsid w:val="0027200F"/>
    <w:rsid w:val="002721FA"/>
    <w:rsid w:val="0027230C"/>
    <w:rsid w:val="00272360"/>
    <w:rsid w:val="00272B99"/>
    <w:rsid w:val="002730B4"/>
    <w:rsid w:val="0027320A"/>
    <w:rsid w:val="0027336A"/>
    <w:rsid w:val="0027380D"/>
    <w:rsid w:val="00274228"/>
    <w:rsid w:val="0027468E"/>
    <w:rsid w:val="00274826"/>
    <w:rsid w:val="00274A5F"/>
    <w:rsid w:val="00274F1E"/>
    <w:rsid w:val="00275005"/>
    <w:rsid w:val="002752AB"/>
    <w:rsid w:val="00275453"/>
    <w:rsid w:val="0027545C"/>
    <w:rsid w:val="002754AF"/>
    <w:rsid w:val="002756C6"/>
    <w:rsid w:val="002756D6"/>
    <w:rsid w:val="0027573C"/>
    <w:rsid w:val="00276D9B"/>
    <w:rsid w:val="00277288"/>
    <w:rsid w:val="0027750F"/>
    <w:rsid w:val="00277B9E"/>
    <w:rsid w:val="0028122E"/>
    <w:rsid w:val="0028158F"/>
    <w:rsid w:val="002815D0"/>
    <w:rsid w:val="002820A7"/>
    <w:rsid w:val="00282944"/>
    <w:rsid w:val="00282A33"/>
    <w:rsid w:val="00282B56"/>
    <w:rsid w:val="00282BBE"/>
    <w:rsid w:val="00282D62"/>
    <w:rsid w:val="00283B82"/>
    <w:rsid w:val="00283E13"/>
    <w:rsid w:val="00283FCF"/>
    <w:rsid w:val="00283FD1"/>
    <w:rsid w:val="0028435E"/>
    <w:rsid w:val="00284C3E"/>
    <w:rsid w:val="00284F62"/>
    <w:rsid w:val="00285692"/>
    <w:rsid w:val="00286478"/>
    <w:rsid w:val="00287912"/>
    <w:rsid w:val="00287AB5"/>
    <w:rsid w:val="00287B3A"/>
    <w:rsid w:val="00287EDD"/>
    <w:rsid w:val="00290908"/>
    <w:rsid w:val="0029141B"/>
    <w:rsid w:val="002916EF"/>
    <w:rsid w:val="0029230D"/>
    <w:rsid w:val="00292311"/>
    <w:rsid w:val="002927D3"/>
    <w:rsid w:val="00292E3B"/>
    <w:rsid w:val="00292F36"/>
    <w:rsid w:val="0029338C"/>
    <w:rsid w:val="0029348E"/>
    <w:rsid w:val="002936EF"/>
    <w:rsid w:val="002936FE"/>
    <w:rsid w:val="00293D42"/>
    <w:rsid w:val="00293D5C"/>
    <w:rsid w:val="0029428E"/>
    <w:rsid w:val="00294BDE"/>
    <w:rsid w:val="00294CDE"/>
    <w:rsid w:val="00294D5B"/>
    <w:rsid w:val="00295B00"/>
    <w:rsid w:val="00295B8C"/>
    <w:rsid w:val="00295D19"/>
    <w:rsid w:val="00295DB6"/>
    <w:rsid w:val="0029654B"/>
    <w:rsid w:val="002974A0"/>
    <w:rsid w:val="0029788B"/>
    <w:rsid w:val="00297D1B"/>
    <w:rsid w:val="00297F4D"/>
    <w:rsid w:val="002A0226"/>
    <w:rsid w:val="002A0661"/>
    <w:rsid w:val="002A06AA"/>
    <w:rsid w:val="002A0E42"/>
    <w:rsid w:val="002A129C"/>
    <w:rsid w:val="002A1A64"/>
    <w:rsid w:val="002A1CF2"/>
    <w:rsid w:val="002A2000"/>
    <w:rsid w:val="002A21A2"/>
    <w:rsid w:val="002A2ED0"/>
    <w:rsid w:val="002A38D9"/>
    <w:rsid w:val="002A38E4"/>
    <w:rsid w:val="002A3A84"/>
    <w:rsid w:val="002A3CED"/>
    <w:rsid w:val="002A4C3E"/>
    <w:rsid w:val="002A5129"/>
    <w:rsid w:val="002A56BC"/>
    <w:rsid w:val="002A5C53"/>
    <w:rsid w:val="002A5D3A"/>
    <w:rsid w:val="002A5F40"/>
    <w:rsid w:val="002A5FAF"/>
    <w:rsid w:val="002A60B3"/>
    <w:rsid w:val="002A63E0"/>
    <w:rsid w:val="002A6AD6"/>
    <w:rsid w:val="002A72CC"/>
    <w:rsid w:val="002A7522"/>
    <w:rsid w:val="002A76AB"/>
    <w:rsid w:val="002A7A4F"/>
    <w:rsid w:val="002A7AFE"/>
    <w:rsid w:val="002A7B9C"/>
    <w:rsid w:val="002A7FC2"/>
    <w:rsid w:val="002B01DB"/>
    <w:rsid w:val="002B0818"/>
    <w:rsid w:val="002B0979"/>
    <w:rsid w:val="002B09C0"/>
    <w:rsid w:val="002B09E9"/>
    <w:rsid w:val="002B0A35"/>
    <w:rsid w:val="002B0E76"/>
    <w:rsid w:val="002B13B3"/>
    <w:rsid w:val="002B1781"/>
    <w:rsid w:val="002B1807"/>
    <w:rsid w:val="002B183D"/>
    <w:rsid w:val="002B1DBF"/>
    <w:rsid w:val="002B206C"/>
    <w:rsid w:val="002B207F"/>
    <w:rsid w:val="002B27F1"/>
    <w:rsid w:val="002B2A48"/>
    <w:rsid w:val="002B2BEE"/>
    <w:rsid w:val="002B31AD"/>
    <w:rsid w:val="002B3246"/>
    <w:rsid w:val="002B3DB4"/>
    <w:rsid w:val="002B3EA7"/>
    <w:rsid w:val="002B4894"/>
    <w:rsid w:val="002B48B9"/>
    <w:rsid w:val="002B4BAE"/>
    <w:rsid w:val="002B4BBD"/>
    <w:rsid w:val="002B4DC5"/>
    <w:rsid w:val="002B5276"/>
    <w:rsid w:val="002B538B"/>
    <w:rsid w:val="002B581B"/>
    <w:rsid w:val="002B688E"/>
    <w:rsid w:val="002C0980"/>
    <w:rsid w:val="002C0E00"/>
    <w:rsid w:val="002C1967"/>
    <w:rsid w:val="002C1F30"/>
    <w:rsid w:val="002C1F5C"/>
    <w:rsid w:val="002C2892"/>
    <w:rsid w:val="002C3248"/>
    <w:rsid w:val="002C3C6C"/>
    <w:rsid w:val="002C451B"/>
    <w:rsid w:val="002C45D4"/>
    <w:rsid w:val="002C48BA"/>
    <w:rsid w:val="002C4AE0"/>
    <w:rsid w:val="002C58AB"/>
    <w:rsid w:val="002C5ADA"/>
    <w:rsid w:val="002C5D90"/>
    <w:rsid w:val="002C5E49"/>
    <w:rsid w:val="002C6303"/>
    <w:rsid w:val="002C6642"/>
    <w:rsid w:val="002C68D3"/>
    <w:rsid w:val="002C6D84"/>
    <w:rsid w:val="002C71AA"/>
    <w:rsid w:val="002C7B9C"/>
    <w:rsid w:val="002C7D21"/>
    <w:rsid w:val="002D094E"/>
    <w:rsid w:val="002D1564"/>
    <w:rsid w:val="002D1CA4"/>
    <w:rsid w:val="002D27CE"/>
    <w:rsid w:val="002D2C09"/>
    <w:rsid w:val="002D2C45"/>
    <w:rsid w:val="002D2FB7"/>
    <w:rsid w:val="002D38BF"/>
    <w:rsid w:val="002D3CC2"/>
    <w:rsid w:val="002D4098"/>
    <w:rsid w:val="002D4128"/>
    <w:rsid w:val="002D4642"/>
    <w:rsid w:val="002D47F2"/>
    <w:rsid w:val="002D4969"/>
    <w:rsid w:val="002D4EE1"/>
    <w:rsid w:val="002D4F49"/>
    <w:rsid w:val="002D546A"/>
    <w:rsid w:val="002D5FFA"/>
    <w:rsid w:val="002D7290"/>
    <w:rsid w:val="002D75D5"/>
    <w:rsid w:val="002D778E"/>
    <w:rsid w:val="002D7BC5"/>
    <w:rsid w:val="002D7EED"/>
    <w:rsid w:val="002E04D7"/>
    <w:rsid w:val="002E06DD"/>
    <w:rsid w:val="002E171A"/>
    <w:rsid w:val="002E1DEB"/>
    <w:rsid w:val="002E2A24"/>
    <w:rsid w:val="002E2D82"/>
    <w:rsid w:val="002E3096"/>
    <w:rsid w:val="002E35D8"/>
    <w:rsid w:val="002E3649"/>
    <w:rsid w:val="002E378D"/>
    <w:rsid w:val="002E3D66"/>
    <w:rsid w:val="002E3F11"/>
    <w:rsid w:val="002E4904"/>
    <w:rsid w:val="002E4B11"/>
    <w:rsid w:val="002E4EFE"/>
    <w:rsid w:val="002E4F70"/>
    <w:rsid w:val="002E56B8"/>
    <w:rsid w:val="002E574A"/>
    <w:rsid w:val="002E5886"/>
    <w:rsid w:val="002E5AD3"/>
    <w:rsid w:val="002E635D"/>
    <w:rsid w:val="002E6375"/>
    <w:rsid w:val="002E637F"/>
    <w:rsid w:val="002E7562"/>
    <w:rsid w:val="002E7B34"/>
    <w:rsid w:val="002F0079"/>
    <w:rsid w:val="002F071F"/>
    <w:rsid w:val="002F0B16"/>
    <w:rsid w:val="002F10EA"/>
    <w:rsid w:val="002F1385"/>
    <w:rsid w:val="002F144D"/>
    <w:rsid w:val="002F16C2"/>
    <w:rsid w:val="002F16D5"/>
    <w:rsid w:val="002F1A1D"/>
    <w:rsid w:val="002F1A90"/>
    <w:rsid w:val="002F1C2F"/>
    <w:rsid w:val="002F2766"/>
    <w:rsid w:val="002F2923"/>
    <w:rsid w:val="002F29F1"/>
    <w:rsid w:val="002F39B4"/>
    <w:rsid w:val="002F3D1C"/>
    <w:rsid w:val="002F3ED1"/>
    <w:rsid w:val="002F41B9"/>
    <w:rsid w:val="002F4769"/>
    <w:rsid w:val="002F4EA1"/>
    <w:rsid w:val="002F526A"/>
    <w:rsid w:val="002F52DE"/>
    <w:rsid w:val="002F55C1"/>
    <w:rsid w:val="002F5698"/>
    <w:rsid w:val="002F58E5"/>
    <w:rsid w:val="002F5CA3"/>
    <w:rsid w:val="002F6853"/>
    <w:rsid w:val="002F7162"/>
    <w:rsid w:val="002F797A"/>
    <w:rsid w:val="002F7A78"/>
    <w:rsid w:val="002F7CAE"/>
    <w:rsid w:val="00300483"/>
    <w:rsid w:val="003004CA"/>
    <w:rsid w:val="003013E0"/>
    <w:rsid w:val="00301A9C"/>
    <w:rsid w:val="00301C91"/>
    <w:rsid w:val="00302597"/>
    <w:rsid w:val="0030287C"/>
    <w:rsid w:val="003037B1"/>
    <w:rsid w:val="00303F2B"/>
    <w:rsid w:val="00304171"/>
    <w:rsid w:val="00304607"/>
    <w:rsid w:val="0030467A"/>
    <w:rsid w:val="0030477A"/>
    <w:rsid w:val="003048D4"/>
    <w:rsid w:val="00304D4E"/>
    <w:rsid w:val="00304FFD"/>
    <w:rsid w:val="00305608"/>
    <w:rsid w:val="00305B72"/>
    <w:rsid w:val="0030610A"/>
    <w:rsid w:val="0030630B"/>
    <w:rsid w:val="00306627"/>
    <w:rsid w:val="003069DD"/>
    <w:rsid w:val="00306C78"/>
    <w:rsid w:val="00306CAB"/>
    <w:rsid w:val="003071C2"/>
    <w:rsid w:val="00307499"/>
    <w:rsid w:val="00307AEC"/>
    <w:rsid w:val="00307BA6"/>
    <w:rsid w:val="00307C8D"/>
    <w:rsid w:val="00307F81"/>
    <w:rsid w:val="0031146F"/>
    <w:rsid w:val="003114CE"/>
    <w:rsid w:val="00311795"/>
    <w:rsid w:val="003117B1"/>
    <w:rsid w:val="003118C0"/>
    <w:rsid w:val="00311B70"/>
    <w:rsid w:val="00311CBE"/>
    <w:rsid w:val="00311DFC"/>
    <w:rsid w:val="00311F09"/>
    <w:rsid w:val="00312280"/>
    <w:rsid w:val="0031251C"/>
    <w:rsid w:val="00312735"/>
    <w:rsid w:val="00312CD0"/>
    <w:rsid w:val="003133EB"/>
    <w:rsid w:val="00313DBD"/>
    <w:rsid w:val="00314044"/>
    <w:rsid w:val="0031449F"/>
    <w:rsid w:val="003144D6"/>
    <w:rsid w:val="003145A5"/>
    <w:rsid w:val="0031479C"/>
    <w:rsid w:val="003148B9"/>
    <w:rsid w:val="00314A2E"/>
    <w:rsid w:val="00314C0E"/>
    <w:rsid w:val="00315266"/>
    <w:rsid w:val="00315415"/>
    <w:rsid w:val="00315D7C"/>
    <w:rsid w:val="00316050"/>
    <w:rsid w:val="0031640E"/>
    <w:rsid w:val="00316815"/>
    <w:rsid w:val="0031693B"/>
    <w:rsid w:val="003169CE"/>
    <w:rsid w:val="00316F0A"/>
    <w:rsid w:val="003170CA"/>
    <w:rsid w:val="003173A7"/>
    <w:rsid w:val="00317860"/>
    <w:rsid w:val="003178D5"/>
    <w:rsid w:val="00317B66"/>
    <w:rsid w:val="00317DC7"/>
    <w:rsid w:val="003200F9"/>
    <w:rsid w:val="00320F38"/>
    <w:rsid w:val="00321054"/>
    <w:rsid w:val="00321183"/>
    <w:rsid w:val="00321694"/>
    <w:rsid w:val="00321F0A"/>
    <w:rsid w:val="003223CE"/>
    <w:rsid w:val="00322A2D"/>
    <w:rsid w:val="00322E80"/>
    <w:rsid w:val="00322EEF"/>
    <w:rsid w:val="003230D5"/>
    <w:rsid w:val="00323BC7"/>
    <w:rsid w:val="00323F16"/>
    <w:rsid w:val="00324426"/>
    <w:rsid w:val="0032490C"/>
    <w:rsid w:val="00324C99"/>
    <w:rsid w:val="00324D5B"/>
    <w:rsid w:val="00324F7B"/>
    <w:rsid w:val="00325045"/>
    <w:rsid w:val="003251D4"/>
    <w:rsid w:val="0032562C"/>
    <w:rsid w:val="00325B0F"/>
    <w:rsid w:val="00325B2D"/>
    <w:rsid w:val="00325D91"/>
    <w:rsid w:val="003267B4"/>
    <w:rsid w:val="00326FF9"/>
    <w:rsid w:val="00327648"/>
    <w:rsid w:val="003279B8"/>
    <w:rsid w:val="003279D3"/>
    <w:rsid w:val="003301B6"/>
    <w:rsid w:val="0033029A"/>
    <w:rsid w:val="0033067D"/>
    <w:rsid w:val="00330738"/>
    <w:rsid w:val="003308F4"/>
    <w:rsid w:val="00330A96"/>
    <w:rsid w:val="00331191"/>
    <w:rsid w:val="00331193"/>
    <w:rsid w:val="003314C7"/>
    <w:rsid w:val="0033167B"/>
    <w:rsid w:val="00331BF9"/>
    <w:rsid w:val="00332000"/>
    <w:rsid w:val="00332D79"/>
    <w:rsid w:val="003333D4"/>
    <w:rsid w:val="003339CB"/>
    <w:rsid w:val="00333D96"/>
    <w:rsid w:val="003344A3"/>
    <w:rsid w:val="003344DC"/>
    <w:rsid w:val="00334642"/>
    <w:rsid w:val="00334951"/>
    <w:rsid w:val="00334BD9"/>
    <w:rsid w:val="00335275"/>
    <w:rsid w:val="003354A6"/>
    <w:rsid w:val="00336411"/>
    <w:rsid w:val="0033653A"/>
    <w:rsid w:val="003366A8"/>
    <w:rsid w:val="0033678D"/>
    <w:rsid w:val="00336B0F"/>
    <w:rsid w:val="003371BE"/>
    <w:rsid w:val="0033720D"/>
    <w:rsid w:val="003373E8"/>
    <w:rsid w:val="003374BA"/>
    <w:rsid w:val="003376EA"/>
    <w:rsid w:val="003379CF"/>
    <w:rsid w:val="00337B46"/>
    <w:rsid w:val="00337DB3"/>
    <w:rsid w:val="003405E6"/>
    <w:rsid w:val="00340D7A"/>
    <w:rsid w:val="003417E9"/>
    <w:rsid w:val="003420F8"/>
    <w:rsid w:val="00342225"/>
    <w:rsid w:val="003427EC"/>
    <w:rsid w:val="0034305D"/>
    <w:rsid w:val="00343895"/>
    <w:rsid w:val="00343C5B"/>
    <w:rsid w:val="003441CA"/>
    <w:rsid w:val="003443DD"/>
    <w:rsid w:val="00344D5A"/>
    <w:rsid w:val="0034674D"/>
    <w:rsid w:val="00346A27"/>
    <w:rsid w:val="00346EB6"/>
    <w:rsid w:val="00346F17"/>
    <w:rsid w:val="00346F53"/>
    <w:rsid w:val="00347137"/>
    <w:rsid w:val="00347D00"/>
    <w:rsid w:val="00347EDB"/>
    <w:rsid w:val="00347F01"/>
    <w:rsid w:val="00350797"/>
    <w:rsid w:val="00350A1B"/>
    <w:rsid w:val="00350BBF"/>
    <w:rsid w:val="00350F42"/>
    <w:rsid w:val="0035165E"/>
    <w:rsid w:val="00351A85"/>
    <w:rsid w:val="003520E6"/>
    <w:rsid w:val="003522E8"/>
    <w:rsid w:val="00352855"/>
    <w:rsid w:val="00352865"/>
    <w:rsid w:val="003528A8"/>
    <w:rsid w:val="0035352F"/>
    <w:rsid w:val="00353989"/>
    <w:rsid w:val="0035463E"/>
    <w:rsid w:val="003547A4"/>
    <w:rsid w:val="00354D2C"/>
    <w:rsid w:val="00354EFF"/>
    <w:rsid w:val="00355129"/>
    <w:rsid w:val="003557BD"/>
    <w:rsid w:val="00355B7A"/>
    <w:rsid w:val="0035617C"/>
    <w:rsid w:val="003561D5"/>
    <w:rsid w:val="0035625A"/>
    <w:rsid w:val="00356771"/>
    <w:rsid w:val="00356E7E"/>
    <w:rsid w:val="00356EB8"/>
    <w:rsid w:val="003570B3"/>
    <w:rsid w:val="003571B4"/>
    <w:rsid w:val="00357933"/>
    <w:rsid w:val="00357B83"/>
    <w:rsid w:val="00360462"/>
    <w:rsid w:val="003609EE"/>
    <w:rsid w:val="00361289"/>
    <w:rsid w:val="003614A8"/>
    <w:rsid w:val="0036160E"/>
    <w:rsid w:val="00361A12"/>
    <w:rsid w:val="00361ABD"/>
    <w:rsid w:val="0036205F"/>
    <w:rsid w:val="003624AE"/>
    <w:rsid w:val="00362610"/>
    <w:rsid w:val="0036298D"/>
    <w:rsid w:val="00362994"/>
    <w:rsid w:val="00362B88"/>
    <w:rsid w:val="00362C87"/>
    <w:rsid w:val="00363762"/>
    <w:rsid w:val="00363830"/>
    <w:rsid w:val="00363D2D"/>
    <w:rsid w:val="00363FA1"/>
    <w:rsid w:val="003640F2"/>
    <w:rsid w:val="0036468F"/>
    <w:rsid w:val="003649C7"/>
    <w:rsid w:val="003649F0"/>
    <w:rsid w:val="00364BB6"/>
    <w:rsid w:val="00364CA0"/>
    <w:rsid w:val="00364D6B"/>
    <w:rsid w:val="00364DD8"/>
    <w:rsid w:val="00364FE5"/>
    <w:rsid w:val="00365408"/>
    <w:rsid w:val="00365BF0"/>
    <w:rsid w:val="00365C15"/>
    <w:rsid w:val="00365CC0"/>
    <w:rsid w:val="003668DF"/>
    <w:rsid w:val="00367144"/>
    <w:rsid w:val="0036724A"/>
    <w:rsid w:val="0036759E"/>
    <w:rsid w:val="00367688"/>
    <w:rsid w:val="003676A5"/>
    <w:rsid w:val="003705E2"/>
    <w:rsid w:val="00371A8C"/>
    <w:rsid w:val="00372221"/>
    <w:rsid w:val="00372C97"/>
    <w:rsid w:val="00372CF2"/>
    <w:rsid w:val="00372E6D"/>
    <w:rsid w:val="0037381E"/>
    <w:rsid w:val="0037401B"/>
    <w:rsid w:val="00374C7E"/>
    <w:rsid w:val="0037643A"/>
    <w:rsid w:val="0037646B"/>
    <w:rsid w:val="0037669A"/>
    <w:rsid w:val="00376CA5"/>
    <w:rsid w:val="00377353"/>
    <w:rsid w:val="0037736B"/>
    <w:rsid w:val="0037743F"/>
    <w:rsid w:val="00377A5D"/>
    <w:rsid w:val="00377B45"/>
    <w:rsid w:val="00377FCC"/>
    <w:rsid w:val="00380814"/>
    <w:rsid w:val="00380D35"/>
    <w:rsid w:val="003811E1"/>
    <w:rsid w:val="00381D72"/>
    <w:rsid w:val="00381E5D"/>
    <w:rsid w:val="00381F57"/>
    <w:rsid w:val="003820DF"/>
    <w:rsid w:val="0038216E"/>
    <w:rsid w:val="003822E5"/>
    <w:rsid w:val="00382489"/>
    <w:rsid w:val="00382ECD"/>
    <w:rsid w:val="003830B8"/>
    <w:rsid w:val="00383262"/>
    <w:rsid w:val="00383A0B"/>
    <w:rsid w:val="00383B55"/>
    <w:rsid w:val="00383E19"/>
    <w:rsid w:val="00384214"/>
    <w:rsid w:val="00384637"/>
    <w:rsid w:val="003846BA"/>
    <w:rsid w:val="00386CE8"/>
    <w:rsid w:val="00386E4B"/>
    <w:rsid w:val="003872E3"/>
    <w:rsid w:val="00387527"/>
    <w:rsid w:val="00387F54"/>
    <w:rsid w:val="00390510"/>
    <w:rsid w:val="0039184E"/>
    <w:rsid w:val="00392212"/>
    <w:rsid w:val="00393997"/>
    <w:rsid w:val="003944BC"/>
    <w:rsid w:val="00394962"/>
    <w:rsid w:val="003954D5"/>
    <w:rsid w:val="003966A7"/>
    <w:rsid w:val="003966D5"/>
    <w:rsid w:val="003978F3"/>
    <w:rsid w:val="003979C9"/>
    <w:rsid w:val="00397D85"/>
    <w:rsid w:val="003A062B"/>
    <w:rsid w:val="003A0924"/>
    <w:rsid w:val="003A0C55"/>
    <w:rsid w:val="003A157A"/>
    <w:rsid w:val="003A1D13"/>
    <w:rsid w:val="003A281F"/>
    <w:rsid w:val="003A283F"/>
    <w:rsid w:val="003A2A16"/>
    <w:rsid w:val="003A2B27"/>
    <w:rsid w:val="003A2FC9"/>
    <w:rsid w:val="003A2FDD"/>
    <w:rsid w:val="003A31C7"/>
    <w:rsid w:val="003A39B4"/>
    <w:rsid w:val="003A3C43"/>
    <w:rsid w:val="003A3CF7"/>
    <w:rsid w:val="003A3E47"/>
    <w:rsid w:val="003A421D"/>
    <w:rsid w:val="003A4D92"/>
    <w:rsid w:val="003A4DB2"/>
    <w:rsid w:val="003A4DF0"/>
    <w:rsid w:val="003A4F1B"/>
    <w:rsid w:val="003A5054"/>
    <w:rsid w:val="003A5CCC"/>
    <w:rsid w:val="003A6095"/>
    <w:rsid w:val="003A6844"/>
    <w:rsid w:val="003A6F94"/>
    <w:rsid w:val="003A70FF"/>
    <w:rsid w:val="003A74D2"/>
    <w:rsid w:val="003A756B"/>
    <w:rsid w:val="003A7664"/>
    <w:rsid w:val="003A7902"/>
    <w:rsid w:val="003B0571"/>
    <w:rsid w:val="003B065D"/>
    <w:rsid w:val="003B06C8"/>
    <w:rsid w:val="003B0AAB"/>
    <w:rsid w:val="003B1BCC"/>
    <w:rsid w:val="003B1E6B"/>
    <w:rsid w:val="003B23D7"/>
    <w:rsid w:val="003B26DC"/>
    <w:rsid w:val="003B2727"/>
    <w:rsid w:val="003B34CB"/>
    <w:rsid w:val="003B36D7"/>
    <w:rsid w:val="003B3AB4"/>
    <w:rsid w:val="003B3B10"/>
    <w:rsid w:val="003B3CA8"/>
    <w:rsid w:val="003B44BF"/>
    <w:rsid w:val="003B45D5"/>
    <w:rsid w:val="003B4956"/>
    <w:rsid w:val="003B52FE"/>
    <w:rsid w:val="003B572A"/>
    <w:rsid w:val="003B5A56"/>
    <w:rsid w:val="003B5BDF"/>
    <w:rsid w:val="003B5CC4"/>
    <w:rsid w:val="003B5E23"/>
    <w:rsid w:val="003B6325"/>
    <w:rsid w:val="003B66E1"/>
    <w:rsid w:val="003B69DF"/>
    <w:rsid w:val="003B6BA9"/>
    <w:rsid w:val="003B6C19"/>
    <w:rsid w:val="003B71E0"/>
    <w:rsid w:val="003B7289"/>
    <w:rsid w:val="003B7474"/>
    <w:rsid w:val="003B78A4"/>
    <w:rsid w:val="003B7AFE"/>
    <w:rsid w:val="003C00BA"/>
    <w:rsid w:val="003C0785"/>
    <w:rsid w:val="003C10F4"/>
    <w:rsid w:val="003C144E"/>
    <w:rsid w:val="003C1A07"/>
    <w:rsid w:val="003C1E74"/>
    <w:rsid w:val="003C20A2"/>
    <w:rsid w:val="003C2385"/>
    <w:rsid w:val="003C25CD"/>
    <w:rsid w:val="003C2673"/>
    <w:rsid w:val="003C27A2"/>
    <w:rsid w:val="003C2AC1"/>
    <w:rsid w:val="003C2C0A"/>
    <w:rsid w:val="003C34AE"/>
    <w:rsid w:val="003C352C"/>
    <w:rsid w:val="003C38CA"/>
    <w:rsid w:val="003C40ED"/>
    <w:rsid w:val="003C42EC"/>
    <w:rsid w:val="003C4483"/>
    <w:rsid w:val="003C466B"/>
    <w:rsid w:val="003C4921"/>
    <w:rsid w:val="003C4936"/>
    <w:rsid w:val="003C4C29"/>
    <w:rsid w:val="003C52F3"/>
    <w:rsid w:val="003C567C"/>
    <w:rsid w:val="003C59B8"/>
    <w:rsid w:val="003C61E0"/>
    <w:rsid w:val="003C62E2"/>
    <w:rsid w:val="003C63FB"/>
    <w:rsid w:val="003C67EF"/>
    <w:rsid w:val="003C6809"/>
    <w:rsid w:val="003C6F30"/>
    <w:rsid w:val="003C6F54"/>
    <w:rsid w:val="003C701B"/>
    <w:rsid w:val="003C75C1"/>
    <w:rsid w:val="003C788D"/>
    <w:rsid w:val="003C7897"/>
    <w:rsid w:val="003C79E2"/>
    <w:rsid w:val="003D0134"/>
    <w:rsid w:val="003D0937"/>
    <w:rsid w:val="003D0A71"/>
    <w:rsid w:val="003D0BC9"/>
    <w:rsid w:val="003D0C3C"/>
    <w:rsid w:val="003D0F69"/>
    <w:rsid w:val="003D108A"/>
    <w:rsid w:val="003D1233"/>
    <w:rsid w:val="003D1301"/>
    <w:rsid w:val="003D17E6"/>
    <w:rsid w:val="003D1A20"/>
    <w:rsid w:val="003D1AC9"/>
    <w:rsid w:val="003D1C3A"/>
    <w:rsid w:val="003D2A89"/>
    <w:rsid w:val="003D2AC9"/>
    <w:rsid w:val="003D2B96"/>
    <w:rsid w:val="003D2CD8"/>
    <w:rsid w:val="003D3724"/>
    <w:rsid w:val="003D3A66"/>
    <w:rsid w:val="003D3D8E"/>
    <w:rsid w:val="003D3E43"/>
    <w:rsid w:val="003D42B4"/>
    <w:rsid w:val="003D4590"/>
    <w:rsid w:val="003D46A7"/>
    <w:rsid w:val="003D49CF"/>
    <w:rsid w:val="003D4C76"/>
    <w:rsid w:val="003D4D65"/>
    <w:rsid w:val="003D5107"/>
    <w:rsid w:val="003D5657"/>
    <w:rsid w:val="003D56DC"/>
    <w:rsid w:val="003D5BAB"/>
    <w:rsid w:val="003D6287"/>
    <w:rsid w:val="003D6376"/>
    <w:rsid w:val="003D6EB4"/>
    <w:rsid w:val="003D7599"/>
    <w:rsid w:val="003E01AB"/>
    <w:rsid w:val="003E1235"/>
    <w:rsid w:val="003E1B3A"/>
    <w:rsid w:val="003E1DFD"/>
    <w:rsid w:val="003E2A2A"/>
    <w:rsid w:val="003E2A35"/>
    <w:rsid w:val="003E2B56"/>
    <w:rsid w:val="003E2CE1"/>
    <w:rsid w:val="003E2DCB"/>
    <w:rsid w:val="003E2EB3"/>
    <w:rsid w:val="003E2ED3"/>
    <w:rsid w:val="003E2EF5"/>
    <w:rsid w:val="003E3135"/>
    <w:rsid w:val="003E37E8"/>
    <w:rsid w:val="003E3A70"/>
    <w:rsid w:val="003E3A81"/>
    <w:rsid w:val="003E3D63"/>
    <w:rsid w:val="003E4C3F"/>
    <w:rsid w:val="003E4D7C"/>
    <w:rsid w:val="003E5815"/>
    <w:rsid w:val="003E5FA8"/>
    <w:rsid w:val="003E6252"/>
    <w:rsid w:val="003E6EA7"/>
    <w:rsid w:val="003E7473"/>
    <w:rsid w:val="003E7740"/>
    <w:rsid w:val="003E7C55"/>
    <w:rsid w:val="003E7FC1"/>
    <w:rsid w:val="003F0E25"/>
    <w:rsid w:val="003F10D9"/>
    <w:rsid w:val="003F1200"/>
    <w:rsid w:val="003F1363"/>
    <w:rsid w:val="003F1421"/>
    <w:rsid w:val="003F1844"/>
    <w:rsid w:val="003F1B31"/>
    <w:rsid w:val="003F241E"/>
    <w:rsid w:val="003F2433"/>
    <w:rsid w:val="003F27FD"/>
    <w:rsid w:val="003F28C0"/>
    <w:rsid w:val="003F2F1E"/>
    <w:rsid w:val="003F30A5"/>
    <w:rsid w:val="003F374E"/>
    <w:rsid w:val="003F41B3"/>
    <w:rsid w:val="003F4A8C"/>
    <w:rsid w:val="003F4E64"/>
    <w:rsid w:val="003F52B2"/>
    <w:rsid w:val="003F63BE"/>
    <w:rsid w:val="003F65C5"/>
    <w:rsid w:val="003F716E"/>
    <w:rsid w:val="003F75C2"/>
    <w:rsid w:val="003F7633"/>
    <w:rsid w:val="003F7DD0"/>
    <w:rsid w:val="00400061"/>
    <w:rsid w:val="004002C9"/>
    <w:rsid w:val="00400332"/>
    <w:rsid w:val="00400603"/>
    <w:rsid w:val="0040068A"/>
    <w:rsid w:val="00400813"/>
    <w:rsid w:val="004008EF"/>
    <w:rsid w:val="00400989"/>
    <w:rsid w:val="00400991"/>
    <w:rsid w:val="00400B7E"/>
    <w:rsid w:val="004011C1"/>
    <w:rsid w:val="00401217"/>
    <w:rsid w:val="004013AD"/>
    <w:rsid w:val="00401424"/>
    <w:rsid w:val="004018C6"/>
    <w:rsid w:val="00402215"/>
    <w:rsid w:val="0040249B"/>
    <w:rsid w:val="0040286D"/>
    <w:rsid w:val="00402887"/>
    <w:rsid w:val="00402C35"/>
    <w:rsid w:val="00402EC8"/>
    <w:rsid w:val="004032B2"/>
    <w:rsid w:val="0040386C"/>
    <w:rsid w:val="00403BD4"/>
    <w:rsid w:val="0040405B"/>
    <w:rsid w:val="00404195"/>
    <w:rsid w:val="00404211"/>
    <w:rsid w:val="004042A4"/>
    <w:rsid w:val="00404346"/>
    <w:rsid w:val="004043F3"/>
    <w:rsid w:val="004044EB"/>
    <w:rsid w:val="00404507"/>
    <w:rsid w:val="004048C6"/>
    <w:rsid w:val="00404DAA"/>
    <w:rsid w:val="00404DDD"/>
    <w:rsid w:val="00404FA8"/>
    <w:rsid w:val="004055C7"/>
    <w:rsid w:val="004055F3"/>
    <w:rsid w:val="0040578B"/>
    <w:rsid w:val="004057FC"/>
    <w:rsid w:val="00405DB2"/>
    <w:rsid w:val="00406288"/>
    <w:rsid w:val="004065D6"/>
    <w:rsid w:val="0040687D"/>
    <w:rsid w:val="00406FCB"/>
    <w:rsid w:val="0040709D"/>
    <w:rsid w:val="0040713F"/>
    <w:rsid w:val="004075A3"/>
    <w:rsid w:val="004075FA"/>
    <w:rsid w:val="0040772F"/>
    <w:rsid w:val="00407C2F"/>
    <w:rsid w:val="00410427"/>
    <w:rsid w:val="00410879"/>
    <w:rsid w:val="004108A0"/>
    <w:rsid w:val="00410C48"/>
    <w:rsid w:val="00410F66"/>
    <w:rsid w:val="00411077"/>
    <w:rsid w:val="00411CE4"/>
    <w:rsid w:val="00411ECF"/>
    <w:rsid w:val="00412118"/>
    <w:rsid w:val="0041226F"/>
    <w:rsid w:val="004127A9"/>
    <w:rsid w:val="00412BCB"/>
    <w:rsid w:val="00414852"/>
    <w:rsid w:val="00414995"/>
    <w:rsid w:val="00414DB8"/>
    <w:rsid w:val="00415272"/>
    <w:rsid w:val="004156BB"/>
    <w:rsid w:val="004159E4"/>
    <w:rsid w:val="00415C8B"/>
    <w:rsid w:val="00416277"/>
    <w:rsid w:val="004163D8"/>
    <w:rsid w:val="00416E24"/>
    <w:rsid w:val="004172DD"/>
    <w:rsid w:val="00417F6A"/>
    <w:rsid w:val="00420517"/>
    <w:rsid w:val="0042063D"/>
    <w:rsid w:val="00420873"/>
    <w:rsid w:val="00420885"/>
    <w:rsid w:val="00420D26"/>
    <w:rsid w:val="004211E8"/>
    <w:rsid w:val="00421496"/>
    <w:rsid w:val="0042152A"/>
    <w:rsid w:val="00421594"/>
    <w:rsid w:val="004215DE"/>
    <w:rsid w:val="004216D2"/>
    <w:rsid w:val="00421AC9"/>
    <w:rsid w:val="004220DB"/>
    <w:rsid w:val="004221C1"/>
    <w:rsid w:val="00422B23"/>
    <w:rsid w:val="00422EFB"/>
    <w:rsid w:val="00422F28"/>
    <w:rsid w:val="00423069"/>
    <w:rsid w:val="00423121"/>
    <w:rsid w:val="004231FF"/>
    <w:rsid w:val="004239EB"/>
    <w:rsid w:val="00423A60"/>
    <w:rsid w:val="00423C95"/>
    <w:rsid w:val="00424E38"/>
    <w:rsid w:val="00425016"/>
    <w:rsid w:val="004253B3"/>
    <w:rsid w:val="00425580"/>
    <w:rsid w:val="004255A8"/>
    <w:rsid w:val="00425603"/>
    <w:rsid w:val="00426369"/>
    <w:rsid w:val="0042651C"/>
    <w:rsid w:val="004265EC"/>
    <w:rsid w:val="00426E27"/>
    <w:rsid w:val="00426E9B"/>
    <w:rsid w:val="00427850"/>
    <w:rsid w:val="00427982"/>
    <w:rsid w:val="004279E5"/>
    <w:rsid w:val="00427D55"/>
    <w:rsid w:val="00427DF5"/>
    <w:rsid w:val="00427E8C"/>
    <w:rsid w:val="00427FCC"/>
    <w:rsid w:val="004304A8"/>
    <w:rsid w:val="00430713"/>
    <w:rsid w:val="00431A3E"/>
    <w:rsid w:val="00431B0B"/>
    <w:rsid w:val="00431C35"/>
    <w:rsid w:val="004320BE"/>
    <w:rsid w:val="0043233C"/>
    <w:rsid w:val="00432A4C"/>
    <w:rsid w:val="004331A0"/>
    <w:rsid w:val="00433277"/>
    <w:rsid w:val="00433966"/>
    <w:rsid w:val="00433A9F"/>
    <w:rsid w:val="004340B8"/>
    <w:rsid w:val="00434509"/>
    <w:rsid w:val="004345A6"/>
    <w:rsid w:val="00434E8D"/>
    <w:rsid w:val="0043500E"/>
    <w:rsid w:val="0043558D"/>
    <w:rsid w:val="004357D1"/>
    <w:rsid w:val="00435B2F"/>
    <w:rsid w:val="00435E03"/>
    <w:rsid w:val="004373E1"/>
    <w:rsid w:val="004374A3"/>
    <w:rsid w:val="00437A7E"/>
    <w:rsid w:val="00437B6C"/>
    <w:rsid w:val="00440144"/>
    <w:rsid w:val="004402AF"/>
    <w:rsid w:val="0044064E"/>
    <w:rsid w:val="00440805"/>
    <w:rsid w:val="00440ED3"/>
    <w:rsid w:val="00440F78"/>
    <w:rsid w:val="004412E1"/>
    <w:rsid w:val="00441483"/>
    <w:rsid w:val="00441554"/>
    <w:rsid w:val="00442128"/>
    <w:rsid w:val="00442734"/>
    <w:rsid w:val="00442E48"/>
    <w:rsid w:val="0044364E"/>
    <w:rsid w:val="0044377E"/>
    <w:rsid w:val="00443DCD"/>
    <w:rsid w:val="00443E7E"/>
    <w:rsid w:val="004446C7"/>
    <w:rsid w:val="00444B8F"/>
    <w:rsid w:val="00444C06"/>
    <w:rsid w:val="004454DF"/>
    <w:rsid w:val="00445562"/>
    <w:rsid w:val="00445BE3"/>
    <w:rsid w:val="00445C13"/>
    <w:rsid w:val="00445CE4"/>
    <w:rsid w:val="004464EC"/>
    <w:rsid w:val="00446804"/>
    <w:rsid w:val="0044696F"/>
    <w:rsid w:val="00446C1C"/>
    <w:rsid w:val="004478D4"/>
    <w:rsid w:val="00447FC6"/>
    <w:rsid w:val="00447FD5"/>
    <w:rsid w:val="0045026E"/>
    <w:rsid w:val="00450380"/>
    <w:rsid w:val="00450455"/>
    <w:rsid w:val="004505C6"/>
    <w:rsid w:val="00450816"/>
    <w:rsid w:val="004511DE"/>
    <w:rsid w:val="00451958"/>
    <w:rsid w:val="00451B4B"/>
    <w:rsid w:val="00451F11"/>
    <w:rsid w:val="004520CD"/>
    <w:rsid w:val="004521B6"/>
    <w:rsid w:val="00452945"/>
    <w:rsid w:val="00452DF3"/>
    <w:rsid w:val="004534F5"/>
    <w:rsid w:val="00453765"/>
    <w:rsid w:val="00453A35"/>
    <w:rsid w:val="00453E81"/>
    <w:rsid w:val="00454DD9"/>
    <w:rsid w:val="00454EA0"/>
    <w:rsid w:val="00454EC3"/>
    <w:rsid w:val="00454F8D"/>
    <w:rsid w:val="0045530A"/>
    <w:rsid w:val="004554AE"/>
    <w:rsid w:val="004554C3"/>
    <w:rsid w:val="0045558C"/>
    <w:rsid w:val="00455D6C"/>
    <w:rsid w:val="00455FB6"/>
    <w:rsid w:val="004561A9"/>
    <w:rsid w:val="004567FC"/>
    <w:rsid w:val="00456835"/>
    <w:rsid w:val="00456CD4"/>
    <w:rsid w:val="00457197"/>
    <w:rsid w:val="004572B8"/>
    <w:rsid w:val="00457555"/>
    <w:rsid w:val="00457616"/>
    <w:rsid w:val="00457623"/>
    <w:rsid w:val="004577CD"/>
    <w:rsid w:val="00457971"/>
    <w:rsid w:val="00457CDD"/>
    <w:rsid w:val="00457DD8"/>
    <w:rsid w:val="00457F1A"/>
    <w:rsid w:val="004603D0"/>
    <w:rsid w:val="00460C0E"/>
    <w:rsid w:val="00460DFD"/>
    <w:rsid w:val="00461032"/>
    <w:rsid w:val="004616E5"/>
    <w:rsid w:val="00462111"/>
    <w:rsid w:val="004624AE"/>
    <w:rsid w:val="0046250E"/>
    <w:rsid w:val="00462AB9"/>
    <w:rsid w:val="00462AF4"/>
    <w:rsid w:val="00462D5B"/>
    <w:rsid w:val="00462E9C"/>
    <w:rsid w:val="00462FC6"/>
    <w:rsid w:val="004630B2"/>
    <w:rsid w:val="00463331"/>
    <w:rsid w:val="0046348D"/>
    <w:rsid w:val="00463518"/>
    <w:rsid w:val="004640DE"/>
    <w:rsid w:val="004641E8"/>
    <w:rsid w:val="00464B48"/>
    <w:rsid w:val="00464D7F"/>
    <w:rsid w:val="00465231"/>
    <w:rsid w:val="0046542B"/>
    <w:rsid w:val="004662AD"/>
    <w:rsid w:val="00466516"/>
    <w:rsid w:val="00466644"/>
    <w:rsid w:val="00466C24"/>
    <w:rsid w:val="00466E64"/>
    <w:rsid w:val="00466E86"/>
    <w:rsid w:val="00466FB9"/>
    <w:rsid w:val="00467623"/>
    <w:rsid w:val="00467AD6"/>
    <w:rsid w:val="00467AEF"/>
    <w:rsid w:val="00467B65"/>
    <w:rsid w:val="0047026A"/>
    <w:rsid w:val="004705D7"/>
    <w:rsid w:val="00470636"/>
    <w:rsid w:val="00470A15"/>
    <w:rsid w:val="00471D59"/>
    <w:rsid w:val="00471EA5"/>
    <w:rsid w:val="004720C9"/>
    <w:rsid w:val="00472257"/>
    <w:rsid w:val="0047240C"/>
    <w:rsid w:val="00472500"/>
    <w:rsid w:val="00472B08"/>
    <w:rsid w:val="00472C59"/>
    <w:rsid w:val="00472E49"/>
    <w:rsid w:val="00472EB4"/>
    <w:rsid w:val="004732BB"/>
    <w:rsid w:val="004733B1"/>
    <w:rsid w:val="00473BB9"/>
    <w:rsid w:val="00473CC1"/>
    <w:rsid w:val="00474621"/>
    <w:rsid w:val="0047464B"/>
    <w:rsid w:val="0047487D"/>
    <w:rsid w:val="00474AD4"/>
    <w:rsid w:val="00474C60"/>
    <w:rsid w:val="00475212"/>
    <w:rsid w:val="00475944"/>
    <w:rsid w:val="00475DF0"/>
    <w:rsid w:val="00475EB8"/>
    <w:rsid w:val="00476525"/>
    <w:rsid w:val="00476C28"/>
    <w:rsid w:val="00476EA1"/>
    <w:rsid w:val="00477003"/>
    <w:rsid w:val="004772E2"/>
    <w:rsid w:val="0047739F"/>
    <w:rsid w:val="00477AF9"/>
    <w:rsid w:val="00477DEC"/>
    <w:rsid w:val="00477F97"/>
    <w:rsid w:val="00480046"/>
    <w:rsid w:val="00480A2D"/>
    <w:rsid w:val="00480AFB"/>
    <w:rsid w:val="00481247"/>
    <w:rsid w:val="004816E2"/>
    <w:rsid w:val="00481C19"/>
    <w:rsid w:val="004825BB"/>
    <w:rsid w:val="004828DC"/>
    <w:rsid w:val="00482B98"/>
    <w:rsid w:val="00482FEF"/>
    <w:rsid w:val="00482FF7"/>
    <w:rsid w:val="00483098"/>
    <w:rsid w:val="00483AFB"/>
    <w:rsid w:val="00483C75"/>
    <w:rsid w:val="00483D40"/>
    <w:rsid w:val="0048402B"/>
    <w:rsid w:val="0048414A"/>
    <w:rsid w:val="00484BED"/>
    <w:rsid w:val="00484E41"/>
    <w:rsid w:val="00484F6F"/>
    <w:rsid w:val="00485A69"/>
    <w:rsid w:val="00485C56"/>
    <w:rsid w:val="00486581"/>
    <w:rsid w:val="00486B79"/>
    <w:rsid w:val="00486CA2"/>
    <w:rsid w:val="00486F4C"/>
    <w:rsid w:val="00487908"/>
    <w:rsid w:val="00487D79"/>
    <w:rsid w:val="00487E46"/>
    <w:rsid w:val="0049057F"/>
    <w:rsid w:val="00490A3E"/>
    <w:rsid w:val="00490A77"/>
    <w:rsid w:val="00490B25"/>
    <w:rsid w:val="00490FD6"/>
    <w:rsid w:val="004911C4"/>
    <w:rsid w:val="0049160E"/>
    <w:rsid w:val="00491BC2"/>
    <w:rsid w:val="00491E44"/>
    <w:rsid w:val="00491E9B"/>
    <w:rsid w:val="004928DC"/>
    <w:rsid w:val="00492A3D"/>
    <w:rsid w:val="00493843"/>
    <w:rsid w:val="00493E06"/>
    <w:rsid w:val="0049479F"/>
    <w:rsid w:val="0049483B"/>
    <w:rsid w:val="00494CC8"/>
    <w:rsid w:val="004950C9"/>
    <w:rsid w:val="004955E7"/>
    <w:rsid w:val="0049589C"/>
    <w:rsid w:val="004958D1"/>
    <w:rsid w:val="00495A78"/>
    <w:rsid w:val="00495EF1"/>
    <w:rsid w:val="0049617E"/>
    <w:rsid w:val="0049620E"/>
    <w:rsid w:val="00496547"/>
    <w:rsid w:val="004967F8"/>
    <w:rsid w:val="00496ED4"/>
    <w:rsid w:val="00497D4A"/>
    <w:rsid w:val="00497ECE"/>
    <w:rsid w:val="00497EED"/>
    <w:rsid w:val="004A0441"/>
    <w:rsid w:val="004A071B"/>
    <w:rsid w:val="004A0791"/>
    <w:rsid w:val="004A084C"/>
    <w:rsid w:val="004A09D6"/>
    <w:rsid w:val="004A11EE"/>
    <w:rsid w:val="004A15B3"/>
    <w:rsid w:val="004A1808"/>
    <w:rsid w:val="004A1B34"/>
    <w:rsid w:val="004A1D01"/>
    <w:rsid w:val="004A1FE9"/>
    <w:rsid w:val="004A25C5"/>
    <w:rsid w:val="004A2A54"/>
    <w:rsid w:val="004A2AD9"/>
    <w:rsid w:val="004A2EF3"/>
    <w:rsid w:val="004A3089"/>
    <w:rsid w:val="004A3599"/>
    <w:rsid w:val="004A36D5"/>
    <w:rsid w:val="004A3B0D"/>
    <w:rsid w:val="004A44BA"/>
    <w:rsid w:val="004A4D3F"/>
    <w:rsid w:val="004A52E8"/>
    <w:rsid w:val="004A52F5"/>
    <w:rsid w:val="004A5D3A"/>
    <w:rsid w:val="004A6897"/>
    <w:rsid w:val="004A692B"/>
    <w:rsid w:val="004A6AC7"/>
    <w:rsid w:val="004A6EB6"/>
    <w:rsid w:val="004A6F8E"/>
    <w:rsid w:val="004A73FD"/>
    <w:rsid w:val="004A773D"/>
    <w:rsid w:val="004A794C"/>
    <w:rsid w:val="004A7AF1"/>
    <w:rsid w:val="004A7C04"/>
    <w:rsid w:val="004A7E1D"/>
    <w:rsid w:val="004A7FB8"/>
    <w:rsid w:val="004B0062"/>
    <w:rsid w:val="004B0141"/>
    <w:rsid w:val="004B04CA"/>
    <w:rsid w:val="004B1853"/>
    <w:rsid w:val="004B196F"/>
    <w:rsid w:val="004B1B61"/>
    <w:rsid w:val="004B20A8"/>
    <w:rsid w:val="004B2397"/>
    <w:rsid w:val="004B260D"/>
    <w:rsid w:val="004B3079"/>
    <w:rsid w:val="004B313B"/>
    <w:rsid w:val="004B35F0"/>
    <w:rsid w:val="004B3C78"/>
    <w:rsid w:val="004B3EC7"/>
    <w:rsid w:val="004B47FB"/>
    <w:rsid w:val="004B48A3"/>
    <w:rsid w:val="004B52E7"/>
    <w:rsid w:val="004B5664"/>
    <w:rsid w:val="004B5F01"/>
    <w:rsid w:val="004B68AA"/>
    <w:rsid w:val="004B6BE8"/>
    <w:rsid w:val="004B6CFF"/>
    <w:rsid w:val="004B6D2F"/>
    <w:rsid w:val="004B739F"/>
    <w:rsid w:val="004B797C"/>
    <w:rsid w:val="004B7AE6"/>
    <w:rsid w:val="004B7AED"/>
    <w:rsid w:val="004B7DC9"/>
    <w:rsid w:val="004B7EA9"/>
    <w:rsid w:val="004C089C"/>
    <w:rsid w:val="004C09B7"/>
    <w:rsid w:val="004C11AA"/>
    <w:rsid w:val="004C2107"/>
    <w:rsid w:val="004C2D15"/>
    <w:rsid w:val="004C2D37"/>
    <w:rsid w:val="004C3545"/>
    <w:rsid w:val="004C3576"/>
    <w:rsid w:val="004C39D0"/>
    <w:rsid w:val="004C45CB"/>
    <w:rsid w:val="004C4A35"/>
    <w:rsid w:val="004C4AEB"/>
    <w:rsid w:val="004C4D2A"/>
    <w:rsid w:val="004C512A"/>
    <w:rsid w:val="004C5C04"/>
    <w:rsid w:val="004C5FC6"/>
    <w:rsid w:val="004C6435"/>
    <w:rsid w:val="004C649B"/>
    <w:rsid w:val="004C6734"/>
    <w:rsid w:val="004C6AE8"/>
    <w:rsid w:val="004C6BF0"/>
    <w:rsid w:val="004C7006"/>
    <w:rsid w:val="004C72AE"/>
    <w:rsid w:val="004C7719"/>
    <w:rsid w:val="004C7B9C"/>
    <w:rsid w:val="004C7BA4"/>
    <w:rsid w:val="004C7D55"/>
    <w:rsid w:val="004C7F6D"/>
    <w:rsid w:val="004C7F72"/>
    <w:rsid w:val="004D01D9"/>
    <w:rsid w:val="004D089A"/>
    <w:rsid w:val="004D09CC"/>
    <w:rsid w:val="004D0A02"/>
    <w:rsid w:val="004D0CED"/>
    <w:rsid w:val="004D0D28"/>
    <w:rsid w:val="004D0E6D"/>
    <w:rsid w:val="004D11F2"/>
    <w:rsid w:val="004D12FB"/>
    <w:rsid w:val="004D14D8"/>
    <w:rsid w:val="004D1856"/>
    <w:rsid w:val="004D1EAE"/>
    <w:rsid w:val="004D2611"/>
    <w:rsid w:val="004D2643"/>
    <w:rsid w:val="004D3184"/>
    <w:rsid w:val="004D3BA5"/>
    <w:rsid w:val="004D3D73"/>
    <w:rsid w:val="004D404F"/>
    <w:rsid w:val="004D4A77"/>
    <w:rsid w:val="004D5030"/>
    <w:rsid w:val="004D522D"/>
    <w:rsid w:val="004D565B"/>
    <w:rsid w:val="004D5ACB"/>
    <w:rsid w:val="004D5CC2"/>
    <w:rsid w:val="004D6045"/>
    <w:rsid w:val="004D6781"/>
    <w:rsid w:val="004D67C9"/>
    <w:rsid w:val="004D691F"/>
    <w:rsid w:val="004D7138"/>
    <w:rsid w:val="004D7546"/>
    <w:rsid w:val="004D7DB2"/>
    <w:rsid w:val="004D7EC5"/>
    <w:rsid w:val="004E025A"/>
    <w:rsid w:val="004E02B0"/>
    <w:rsid w:val="004E085C"/>
    <w:rsid w:val="004E0B29"/>
    <w:rsid w:val="004E0E11"/>
    <w:rsid w:val="004E0F08"/>
    <w:rsid w:val="004E0FDE"/>
    <w:rsid w:val="004E10E0"/>
    <w:rsid w:val="004E116E"/>
    <w:rsid w:val="004E1546"/>
    <w:rsid w:val="004E197A"/>
    <w:rsid w:val="004E19DC"/>
    <w:rsid w:val="004E2530"/>
    <w:rsid w:val="004E33DE"/>
    <w:rsid w:val="004E3585"/>
    <w:rsid w:val="004E35E8"/>
    <w:rsid w:val="004E39EA"/>
    <w:rsid w:val="004E3E0E"/>
    <w:rsid w:val="004E3EAB"/>
    <w:rsid w:val="004E43C1"/>
    <w:rsid w:val="004E4477"/>
    <w:rsid w:val="004E4AC4"/>
    <w:rsid w:val="004E50F0"/>
    <w:rsid w:val="004E5400"/>
    <w:rsid w:val="004E632F"/>
    <w:rsid w:val="004E676E"/>
    <w:rsid w:val="004E67F9"/>
    <w:rsid w:val="004E6909"/>
    <w:rsid w:val="004E6A03"/>
    <w:rsid w:val="004E71AB"/>
    <w:rsid w:val="004E7689"/>
    <w:rsid w:val="004F0070"/>
    <w:rsid w:val="004F0468"/>
    <w:rsid w:val="004F0926"/>
    <w:rsid w:val="004F09B1"/>
    <w:rsid w:val="004F0BA1"/>
    <w:rsid w:val="004F0C51"/>
    <w:rsid w:val="004F1538"/>
    <w:rsid w:val="004F196D"/>
    <w:rsid w:val="004F1EFA"/>
    <w:rsid w:val="004F263C"/>
    <w:rsid w:val="004F269D"/>
    <w:rsid w:val="004F2AEF"/>
    <w:rsid w:val="004F2BB1"/>
    <w:rsid w:val="004F2BC6"/>
    <w:rsid w:val="004F2EC7"/>
    <w:rsid w:val="004F342C"/>
    <w:rsid w:val="004F3CE8"/>
    <w:rsid w:val="004F3F39"/>
    <w:rsid w:val="004F4176"/>
    <w:rsid w:val="004F45DE"/>
    <w:rsid w:val="004F4AB2"/>
    <w:rsid w:val="004F4CA9"/>
    <w:rsid w:val="004F4CF6"/>
    <w:rsid w:val="004F4D6D"/>
    <w:rsid w:val="004F50A3"/>
    <w:rsid w:val="004F56C5"/>
    <w:rsid w:val="004F5BFE"/>
    <w:rsid w:val="004F6AD8"/>
    <w:rsid w:val="004F6BFB"/>
    <w:rsid w:val="004F6EEA"/>
    <w:rsid w:val="004F700D"/>
    <w:rsid w:val="004F7E4A"/>
    <w:rsid w:val="00500040"/>
    <w:rsid w:val="00500487"/>
    <w:rsid w:val="005009DD"/>
    <w:rsid w:val="00501026"/>
    <w:rsid w:val="005012E2"/>
    <w:rsid w:val="005013FA"/>
    <w:rsid w:val="0050147C"/>
    <w:rsid w:val="0050182B"/>
    <w:rsid w:val="00502425"/>
    <w:rsid w:val="00502579"/>
    <w:rsid w:val="005029F7"/>
    <w:rsid w:val="00502B83"/>
    <w:rsid w:val="00503D4C"/>
    <w:rsid w:val="00503D8D"/>
    <w:rsid w:val="00503EC6"/>
    <w:rsid w:val="00504678"/>
    <w:rsid w:val="00504AFD"/>
    <w:rsid w:val="00504B89"/>
    <w:rsid w:val="00504C0C"/>
    <w:rsid w:val="00504E48"/>
    <w:rsid w:val="00505FBB"/>
    <w:rsid w:val="00506651"/>
    <w:rsid w:val="00506EF6"/>
    <w:rsid w:val="005070FF"/>
    <w:rsid w:val="00507245"/>
    <w:rsid w:val="005077AD"/>
    <w:rsid w:val="00507EE2"/>
    <w:rsid w:val="00507FBC"/>
    <w:rsid w:val="0051075E"/>
    <w:rsid w:val="00510C4C"/>
    <w:rsid w:val="00510D0C"/>
    <w:rsid w:val="00510F06"/>
    <w:rsid w:val="00511008"/>
    <w:rsid w:val="0051188F"/>
    <w:rsid w:val="00512365"/>
    <w:rsid w:val="005123E3"/>
    <w:rsid w:val="005124F6"/>
    <w:rsid w:val="00512578"/>
    <w:rsid w:val="005125A0"/>
    <w:rsid w:val="00512BBC"/>
    <w:rsid w:val="00512CAF"/>
    <w:rsid w:val="00512E74"/>
    <w:rsid w:val="005134FB"/>
    <w:rsid w:val="005135FD"/>
    <w:rsid w:val="0051366C"/>
    <w:rsid w:val="0051391F"/>
    <w:rsid w:val="005139EF"/>
    <w:rsid w:val="00514666"/>
    <w:rsid w:val="00514EE8"/>
    <w:rsid w:val="00515449"/>
    <w:rsid w:val="0051560E"/>
    <w:rsid w:val="0051564C"/>
    <w:rsid w:val="00515AEE"/>
    <w:rsid w:val="0051684F"/>
    <w:rsid w:val="00516A92"/>
    <w:rsid w:val="00516B9F"/>
    <w:rsid w:val="00517693"/>
    <w:rsid w:val="00517F34"/>
    <w:rsid w:val="00520460"/>
    <w:rsid w:val="005205AB"/>
    <w:rsid w:val="0052107C"/>
    <w:rsid w:val="00522352"/>
    <w:rsid w:val="00522747"/>
    <w:rsid w:val="00522DA9"/>
    <w:rsid w:val="0052302B"/>
    <w:rsid w:val="00523378"/>
    <w:rsid w:val="00523BD2"/>
    <w:rsid w:val="0052411B"/>
    <w:rsid w:val="0052427A"/>
    <w:rsid w:val="0052479B"/>
    <w:rsid w:val="005253F8"/>
    <w:rsid w:val="0052550F"/>
    <w:rsid w:val="00525D33"/>
    <w:rsid w:val="0052652B"/>
    <w:rsid w:val="005265CE"/>
    <w:rsid w:val="0052661E"/>
    <w:rsid w:val="00526966"/>
    <w:rsid w:val="00526C0F"/>
    <w:rsid w:val="0052702A"/>
    <w:rsid w:val="0052775B"/>
    <w:rsid w:val="00530397"/>
    <w:rsid w:val="0053086E"/>
    <w:rsid w:val="00530EDE"/>
    <w:rsid w:val="00530F73"/>
    <w:rsid w:val="00531246"/>
    <w:rsid w:val="00531D32"/>
    <w:rsid w:val="00532492"/>
    <w:rsid w:val="00532A18"/>
    <w:rsid w:val="00532E92"/>
    <w:rsid w:val="005334C1"/>
    <w:rsid w:val="005336B9"/>
    <w:rsid w:val="00533B8E"/>
    <w:rsid w:val="0053462E"/>
    <w:rsid w:val="00534DFA"/>
    <w:rsid w:val="00534E51"/>
    <w:rsid w:val="0053502E"/>
    <w:rsid w:val="0053521B"/>
    <w:rsid w:val="00535417"/>
    <w:rsid w:val="00535833"/>
    <w:rsid w:val="00535B8B"/>
    <w:rsid w:val="00536D28"/>
    <w:rsid w:val="005372C5"/>
    <w:rsid w:val="00537A26"/>
    <w:rsid w:val="00537BA1"/>
    <w:rsid w:val="00540D0C"/>
    <w:rsid w:val="00540E47"/>
    <w:rsid w:val="005427D8"/>
    <w:rsid w:val="00542EEF"/>
    <w:rsid w:val="00543283"/>
    <w:rsid w:val="0054364C"/>
    <w:rsid w:val="00543F4C"/>
    <w:rsid w:val="00544589"/>
    <w:rsid w:val="00544D62"/>
    <w:rsid w:val="00545256"/>
    <w:rsid w:val="00546541"/>
    <w:rsid w:val="00546747"/>
    <w:rsid w:val="00547510"/>
    <w:rsid w:val="00547800"/>
    <w:rsid w:val="00547930"/>
    <w:rsid w:val="00547B87"/>
    <w:rsid w:val="00547ECC"/>
    <w:rsid w:val="00547F3D"/>
    <w:rsid w:val="00547F5A"/>
    <w:rsid w:val="00550385"/>
    <w:rsid w:val="005506DD"/>
    <w:rsid w:val="00550855"/>
    <w:rsid w:val="00550B6E"/>
    <w:rsid w:val="00550C03"/>
    <w:rsid w:val="0055105C"/>
    <w:rsid w:val="0055120A"/>
    <w:rsid w:val="00551D5A"/>
    <w:rsid w:val="00551EC3"/>
    <w:rsid w:val="00552727"/>
    <w:rsid w:val="00552C21"/>
    <w:rsid w:val="005531EC"/>
    <w:rsid w:val="00553680"/>
    <w:rsid w:val="00554A44"/>
    <w:rsid w:val="00554C53"/>
    <w:rsid w:val="00554F18"/>
    <w:rsid w:val="00555220"/>
    <w:rsid w:val="005555F0"/>
    <w:rsid w:val="00555739"/>
    <w:rsid w:val="0055617F"/>
    <w:rsid w:val="00556A7F"/>
    <w:rsid w:val="00556AC8"/>
    <w:rsid w:val="00556E75"/>
    <w:rsid w:val="00556F2D"/>
    <w:rsid w:val="00557E9F"/>
    <w:rsid w:val="0056069A"/>
    <w:rsid w:val="00560753"/>
    <w:rsid w:val="00560BE2"/>
    <w:rsid w:val="00560C3B"/>
    <w:rsid w:val="00561372"/>
    <w:rsid w:val="0056139E"/>
    <w:rsid w:val="00561A64"/>
    <w:rsid w:val="00561D3C"/>
    <w:rsid w:val="00561EA1"/>
    <w:rsid w:val="005626D7"/>
    <w:rsid w:val="00562799"/>
    <w:rsid w:val="00562F6C"/>
    <w:rsid w:val="00563AE1"/>
    <w:rsid w:val="00563DE3"/>
    <w:rsid w:val="00563F9C"/>
    <w:rsid w:val="005640A4"/>
    <w:rsid w:val="0056412F"/>
    <w:rsid w:val="00564804"/>
    <w:rsid w:val="005648FA"/>
    <w:rsid w:val="00564FCB"/>
    <w:rsid w:val="00565598"/>
    <w:rsid w:val="00565B5A"/>
    <w:rsid w:val="00565DB7"/>
    <w:rsid w:val="00565E28"/>
    <w:rsid w:val="00566167"/>
    <w:rsid w:val="00566B19"/>
    <w:rsid w:val="00567E8F"/>
    <w:rsid w:val="00570199"/>
    <w:rsid w:val="005702D6"/>
    <w:rsid w:val="00570D5C"/>
    <w:rsid w:val="005717CF"/>
    <w:rsid w:val="00571ED3"/>
    <w:rsid w:val="00572588"/>
    <w:rsid w:val="0057277D"/>
    <w:rsid w:val="00572936"/>
    <w:rsid w:val="00572938"/>
    <w:rsid w:val="00572B66"/>
    <w:rsid w:val="00573093"/>
    <w:rsid w:val="005739A2"/>
    <w:rsid w:val="005739CA"/>
    <w:rsid w:val="00573A50"/>
    <w:rsid w:val="00573B90"/>
    <w:rsid w:val="00573D17"/>
    <w:rsid w:val="005746D2"/>
    <w:rsid w:val="00574E8A"/>
    <w:rsid w:val="00575B46"/>
    <w:rsid w:val="00576407"/>
    <w:rsid w:val="005764CE"/>
    <w:rsid w:val="00576CE3"/>
    <w:rsid w:val="00576F78"/>
    <w:rsid w:val="0057708C"/>
    <w:rsid w:val="00577775"/>
    <w:rsid w:val="00577EDF"/>
    <w:rsid w:val="005800B9"/>
    <w:rsid w:val="005800FC"/>
    <w:rsid w:val="0058055C"/>
    <w:rsid w:val="00580E78"/>
    <w:rsid w:val="00580F71"/>
    <w:rsid w:val="0058121A"/>
    <w:rsid w:val="00581785"/>
    <w:rsid w:val="00581863"/>
    <w:rsid w:val="00581907"/>
    <w:rsid w:val="00581EA3"/>
    <w:rsid w:val="0058205A"/>
    <w:rsid w:val="00582264"/>
    <w:rsid w:val="0058260B"/>
    <w:rsid w:val="00582C6D"/>
    <w:rsid w:val="005835AD"/>
    <w:rsid w:val="005837DA"/>
    <w:rsid w:val="00583A70"/>
    <w:rsid w:val="00583ED3"/>
    <w:rsid w:val="00583EED"/>
    <w:rsid w:val="00584534"/>
    <w:rsid w:val="00584829"/>
    <w:rsid w:val="00584D1E"/>
    <w:rsid w:val="005850B1"/>
    <w:rsid w:val="005859D7"/>
    <w:rsid w:val="005860FB"/>
    <w:rsid w:val="0058625E"/>
    <w:rsid w:val="005862CF"/>
    <w:rsid w:val="00586773"/>
    <w:rsid w:val="00586795"/>
    <w:rsid w:val="00586B82"/>
    <w:rsid w:val="005871FA"/>
    <w:rsid w:val="005879C5"/>
    <w:rsid w:val="00587D5D"/>
    <w:rsid w:val="00587E13"/>
    <w:rsid w:val="00587E93"/>
    <w:rsid w:val="00590550"/>
    <w:rsid w:val="005907AB"/>
    <w:rsid w:val="00590FF7"/>
    <w:rsid w:val="00591FEC"/>
    <w:rsid w:val="00592769"/>
    <w:rsid w:val="00592F6B"/>
    <w:rsid w:val="00593074"/>
    <w:rsid w:val="0059317B"/>
    <w:rsid w:val="005932CC"/>
    <w:rsid w:val="005933AA"/>
    <w:rsid w:val="005935CB"/>
    <w:rsid w:val="0059371A"/>
    <w:rsid w:val="00593B27"/>
    <w:rsid w:val="005940AA"/>
    <w:rsid w:val="00594614"/>
    <w:rsid w:val="00594E10"/>
    <w:rsid w:val="00594E7E"/>
    <w:rsid w:val="00595155"/>
    <w:rsid w:val="00595AE4"/>
    <w:rsid w:val="00595FAD"/>
    <w:rsid w:val="00596306"/>
    <w:rsid w:val="00596487"/>
    <w:rsid w:val="00596D7E"/>
    <w:rsid w:val="005977E8"/>
    <w:rsid w:val="00597E5E"/>
    <w:rsid w:val="00597F14"/>
    <w:rsid w:val="00597F59"/>
    <w:rsid w:val="005A0538"/>
    <w:rsid w:val="005A0809"/>
    <w:rsid w:val="005A0B91"/>
    <w:rsid w:val="005A1311"/>
    <w:rsid w:val="005A1494"/>
    <w:rsid w:val="005A1DBF"/>
    <w:rsid w:val="005A1E44"/>
    <w:rsid w:val="005A20E0"/>
    <w:rsid w:val="005A222B"/>
    <w:rsid w:val="005A309D"/>
    <w:rsid w:val="005A3590"/>
    <w:rsid w:val="005A38E4"/>
    <w:rsid w:val="005A3985"/>
    <w:rsid w:val="005A429E"/>
    <w:rsid w:val="005A4A1C"/>
    <w:rsid w:val="005A4F74"/>
    <w:rsid w:val="005A5192"/>
    <w:rsid w:val="005A543E"/>
    <w:rsid w:val="005A5B90"/>
    <w:rsid w:val="005A5BD8"/>
    <w:rsid w:val="005A5D1C"/>
    <w:rsid w:val="005A61E9"/>
    <w:rsid w:val="005A635F"/>
    <w:rsid w:val="005A63B6"/>
    <w:rsid w:val="005A692A"/>
    <w:rsid w:val="005A6AB8"/>
    <w:rsid w:val="005A6FA3"/>
    <w:rsid w:val="005A7605"/>
    <w:rsid w:val="005A78B3"/>
    <w:rsid w:val="005A7BBF"/>
    <w:rsid w:val="005A7C60"/>
    <w:rsid w:val="005B08A3"/>
    <w:rsid w:val="005B0B0F"/>
    <w:rsid w:val="005B0DC5"/>
    <w:rsid w:val="005B1135"/>
    <w:rsid w:val="005B11C2"/>
    <w:rsid w:val="005B138A"/>
    <w:rsid w:val="005B180A"/>
    <w:rsid w:val="005B1CF4"/>
    <w:rsid w:val="005B2372"/>
    <w:rsid w:val="005B26A6"/>
    <w:rsid w:val="005B2D96"/>
    <w:rsid w:val="005B382C"/>
    <w:rsid w:val="005B3C11"/>
    <w:rsid w:val="005B3FC3"/>
    <w:rsid w:val="005B40DA"/>
    <w:rsid w:val="005B4226"/>
    <w:rsid w:val="005B4EA4"/>
    <w:rsid w:val="005B5018"/>
    <w:rsid w:val="005B51B1"/>
    <w:rsid w:val="005B53D2"/>
    <w:rsid w:val="005B5AA4"/>
    <w:rsid w:val="005B5DEB"/>
    <w:rsid w:val="005B656B"/>
    <w:rsid w:val="005B71B3"/>
    <w:rsid w:val="005B7201"/>
    <w:rsid w:val="005B748D"/>
    <w:rsid w:val="005B76A4"/>
    <w:rsid w:val="005B76E0"/>
    <w:rsid w:val="005C0385"/>
    <w:rsid w:val="005C04A7"/>
    <w:rsid w:val="005C0574"/>
    <w:rsid w:val="005C0595"/>
    <w:rsid w:val="005C086F"/>
    <w:rsid w:val="005C08D3"/>
    <w:rsid w:val="005C08D8"/>
    <w:rsid w:val="005C0AE3"/>
    <w:rsid w:val="005C0CFF"/>
    <w:rsid w:val="005C0EB2"/>
    <w:rsid w:val="005C17A4"/>
    <w:rsid w:val="005C1948"/>
    <w:rsid w:val="005C1A34"/>
    <w:rsid w:val="005C1B59"/>
    <w:rsid w:val="005C24F7"/>
    <w:rsid w:val="005C27CC"/>
    <w:rsid w:val="005C2895"/>
    <w:rsid w:val="005C370D"/>
    <w:rsid w:val="005C3741"/>
    <w:rsid w:val="005C380E"/>
    <w:rsid w:val="005C39A8"/>
    <w:rsid w:val="005C42A7"/>
    <w:rsid w:val="005C4457"/>
    <w:rsid w:val="005C504E"/>
    <w:rsid w:val="005C5ACC"/>
    <w:rsid w:val="005C5D36"/>
    <w:rsid w:val="005C5F87"/>
    <w:rsid w:val="005C5FBA"/>
    <w:rsid w:val="005C6153"/>
    <w:rsid w:val="005C72CD"/>
    <w:rsid w:val="005C7485"/>
    <w:rsid w:val="005C78B0"/>
    <w:rsid w:val="005C7B95"/>
    <w:rsid w:val="005D01EB"/>
    <w:rsid w:val="005D050C"/>
    <w:rsid w:val="005D061C"/>
    <w:rsid w:val="005D0DFB"/>
    <w:rsid w:val="005D1112"/>
    <w:rsid w:val="005D124D"/>
    <w:rsid w:val="005D237C"/>
    <w:rsid w:val="005D23E7"/>
    <w:rsid w:val="005D25E2"/>
    <w:rsid w:val="005D25FF"/>
    <w:rsid w:val="005D2632"/>
    <w:rsid w:val="005D275A"/>
    <w:rsid w:val="005D32AB"/>
    <w:rsid w:val="005D38E0"/>
    <w:rsid w:val="005D3C49"/>
    <w:rsid w:val="005D3E50"/>
    <w:rsid w:val="005D3F32"/>
    <w:rsid w:val="005D409D"/>
    <w:rsid w:val="005D4253"/>
    <w:rsid w:val="005D442D"/>
    <w:rsid w:val="005D485C"/>
    <w:rsid w:val="005D4E3E"/>
    <w:rsid w:val="005D4E87"/>
    <w:rsid w:val="005D53AD"/>
    <w:rsid w:val="005D5654"/>
    <w:rsid w:val="005D67F7"/>
    <w:rsid w:val="005D7063"/>
    <w:rsid w:val="005D7162"/>
    <w:rsid w:val="005D7D7E"/>
    <w:rsid w:val="005E04F4"/>
    <w:rsid w:val="005E052E"/>
    <w:rsid w:val="005E060C"/>
    <w:rsid w:val="005E0B59"/>
    <w:rsid w:val="005E1105"/>
    <w:rsid w:val="005E12F3"/>
    <w:rsid w:val="005E143A"/>
    <w:rsid w:val="005E1581"/>
    <w:rsid w:val="005E162F"/>
    <w:rsid w:val="005E1849"/>
    <w:rsid w:val="005E292C"/>
    <w:rsid w:val="005E2C60"/>
    <w:rsid w:val="005E2DA2"/>
    <w:rsid w:val="005E2DF2"/>
    <w:rsid w:val="005E301D"/>
    <w:rsid w:val="005E31F6"/>
    <w:rsid w:val="005E3622"/>
    <w:rsid w:val="005E39FA"/>
    <w:rsid w:val="005E4260"/>
    <w:rsid w:val="005E434A"/>
    <w:rsid w:val="005E43CC"/>
    <w:rsid w:val="005E4610"/>
    <w:rsid w:val="005E4821"/>
    <w:rsid w:val="005E4906"/>
    <w:rsid w:val="005E4F96"/>
    <w:rsid w:val="005E5653"/>
    <w:rsid w:val="005E5987"/>
    <w:rsid w:val="005E5D22"/>
    <w:rsid w:val="005E60B3"/>
    <w:rsid w:val="005E676C"/>
    <w:rsid w:val="005E6CB9"/>
    <w:rsid w:val="005E6FD3"/>
    <w:rsid w:val="005E7F14"/>
    <w:rsid w:val="005F0154"/>
    <w:rsid w:val="005F0176"/>
    <w:rsid w:val="005F021D"/>
    <w:rsid w:val="005F02C3"/>
    <w:rsid w:val="005F07F4"/>
    <w:rsid w:val="005F0F35"/>
    <w:rsid w:val="005F114C"/>
    <w:rsid w:val="005F1E8D"/>
    <w:rsid w:val="005F1EAC"/>
    <w:rsid w:val="005F249F"/>
    <w:rsid w:val="005F2AED"/>
    <w:rsid w:val="005F308F"/>
    <w:rsid w:val="005F333C"/>
    <w:rsid w:val="005F39CD"/>
    <w:rsid w:val="005F411D"/>
    <w:rsid w:val="005F4653"/>
    <w:rsid w:val="005F46B9"/>
    <w:rsid w:val="005F481B"/>
    <w:rsid w:val="005F4869"/>
    <w:rsid w:val="005F4BFD"/>
    <w:rsid w:val="005F4DAC"/>
    <w:rsid w:val="005F4FA9"/>
    <w:rsid w:val="005F5748"/>
    <w:rsid w:val="005F5834"/>
    <w:rsid w:val="005F5D0D"/>
    <w:rsid w:val="005F5E11"/>
    <w:rsid w:val="005F6444"/>
    <w:rsid w:val="005F7164"/>
    <w:rsid w:val="005F71E2"/>
    <w:rsid w:val="005F7D18"/>
    <w:rsid w:val="006003E5"/>
    <w:rsid w:val="00600A8B"/>
    <w:rsid w:val="00600C3D"/>
    <w:rsid w:val="00600E63"/>
    <w:rsid w:val="006010DC"/>
    <w:rsid w:val="00601561"/>
    <w:rsid w:val="00601B77"/>
    <w:rsid w:val="00601E55"/>
    <w:rsid w:val="00602037"/>
    <w:rsid w:val="006029DD"/>
    <w:rsid w:val="00602C6A"/>
    <w:rsid w:val="00602E21"/>
    <w:rsid w:val="00602ED5"/>
    <w:rsid w:val="006031BC"/>
    <w:rsid w:val="0060326E"/>
    <w:rsid w:val="006035BC"/>
    <w:rsid w:val="00603AF5"/>
    <w:rsid w:val="00603D76"/>
    <w:rsid w:val="0060516E"/>
    <w:rsid w:val="00606BC2"/>
    <w:rsid w:val="00606C66"/>
    <w:rsid w:val="00607151"/>
    <w:rsid w:val="0060733B"/>
    <w:rsid w:val="00607441"/>
    <w:rsid w:val="00607A8A"/>
    <w:rsid w:val="00607B4F"/>
    <w:rsid w:val="0061000F"/>
    <w:rsid w:val="00610145"/>
    <w:rsid w:val="00610A56"/>
    <w:rsid w:val="00610A5A"/>
    <w:rsid w:val="00610D1F"/>
    <w:rsid w:val="0061110D"/>
    <w:rsid w:val="0061172E"/>
    <w:rsid w:val="00611BAF"/>
    <w:rsid w:val="00612095"/>
    <w:rsid w:val="006120DB"/>
    <w:rsid w:val="006123C6"/>
    <w:rsid w:val="0061283B"/>
    <w:rsid w:val="0061284F"/>
    <w:rsid w:val="00612C02"/>
    <w:rsid w:val="00612CDD"/>
    <w:rsid w:val="006132BE"/>
    <w:rsid w:val="00613A3D"/>
    <w:rsid w:val="00613F21"/>
    <w:rsid w:val="00614614"/>
    <w:rsid w:val="006149BE"/>
    <w:rsid w:val="00614A60"/>
    <w:rsid w:val="0061562E"/>
    <w:rsid w:val="00615701"/>
    <w:rsid w:val="00615B0E"/>
    <w:rsid w:val="0061629D"/>
    <w:rsid w:val="0061680A"/>
    <w:rsid w:val="00616D41"/>
    <w:rsid w:val="00616F97"/>
    <w:rsid w:val="00617292"/>
    <w:rsid w:val="006177DA"/>
    <w:rsid w:val="00617860"/>
    <w:rsid w:val="006178B1"/>
    <w:rsid w:val="00617BA9"/>
    <w:rsid w:val="00617DA5"/>
    <w:rsid w:val="00617DD8"/>
    <w:rsid w:val="006200A9"/>
    <w:rsid w:val="006207CA"/>
    <w:rsid w:val="00620BD2"/>
    <w:rsid w:val="00621313"/>
    <w:rsid w:val="00621A6D"/>
    <w:rsid w:val="00622225"/>
    <w:rsid w:val="00622959"/>
    <w:rsid w:val="00622AC7"/>
    <w:rsid w:val="00622D03"/>
    <w:rsid w:val="00622DCD"/>
    <w:rsid w:val="00622F57"/>
    <w:rsid w:val="006233DA"/>
    <w:rsid w:val="00623598"/>
    <w:rsid w:val="00623BF1"/>
    <w:rsid w:val="00623CA5"/>
    <w:rsid w:val="00623CE1"/>
    <w:rsid w:val="00623DD5"/>
    <w:rsid w:val="00624269"/>
    <w:rsid w:val="0062467F"/>
    <w:rsid w:val="00624A34"/>
    <w:rsid w:val="00624AEC"/>
    <w:rsid w:val="00624CB8"/>
    <w:rsid w:val="00624F26"/>
    <w:rsid w:val="00625372"/>
    <w:rsid w:val="0062568D"/>
    <w:rsid w:val="006256D3"/>
    <w:rsid w:val="00625796"/>
    <w:rsid w:val="00626502"/>
    <w:rsid w:val="006267F5"/>
    <w:rsid w:val="00626B57"/>
    <w:rsid w:val="00627337"/>
    <w:rsid w:val="006274F0"/>
    <w:rsid w:val="00630069"/>
    <w:rsid w:val="00630583"/>
    <w:rsid w:val="006306B3"/>
    <w:rsid w:val="00630D2E"/>
    <w:rsid w:val="00630D39"/>
    <w:rsid w:val="00631310"/>
    <w:rsid w:val="00631A0A"/>
    <w:rsid w:val="00631A61"/>
    <w:rsid w:val="00631E19"/>
    <w:rsid w:val="0063201B"/>
    <w:rsid w:val="00632420"/>
    <w:rsid w:val="006325F2"/>
    <w:rsid w:val="006326EB"/>
    <w:rsid w:val="00632D09"/>
    <w:rsid w:val="0063310D"/>
    <w:rsid w:val="0063339A"/>
    <w:rsid w:val="00633E28"/>
    <w:rsid w:val="00633E6A"/>
    <w:rsid w:val="00633E76"/>
    <w:rsid w:val="00633EC9"/>
    <w:rsid w:val="00633FF9"/>
    <w:rsid w:val="006340F5"/>
    <w:rsid w:val="00634313"/>
    <w:rsid w:val="00634389"/>
    <w:rsid w:val="00634542"/>
    <w:rsid w:val="006346C9"/>
    <w:rsid w:val="00634F2D"/>
    <w:rsid w:val="0063540F"/>
    <w:rsid w:val="00635D9D"/>
    <w:rsid w:val="00635E4D"/>
    <w:rsid w:val="00635E83"/>
    <w:rsid w:val="00635F81"/>
    <w:rsid w:val="0063620C"/>
    <w:rsid w:val="00636216"/>
    <w:rsid w:val="006369E3"/>
    <w:rsid w:val="006378BE"/>
    <w:rsid w:val="00637CFD"/>
    <w:rsid w:val="00637D8F"/>
    <w:rsid w:val="00637E18"/>
    <w:rsid w:val="0064032E"/>
    <w:rsid w:val="0064038D"/>
    <w:rsid w:val="006411FB"/>
    <w:rsid w:val="0064141D"/>
    <w:rsid w:val="00641A0B"/>
    <w:rsid w:val="00641AA1"/>
    <w:rsid w:val="00641D5A"/>
    <w:rsid w:val="00641E06"/>
    <w:rsid w:val="00641F7D"/>
    <w:rsid w:val="0064225B"/>
    <w:rsid w:val="006423E1"/>
    <w:rsid w:val="006427B4"/>
    <w:rsid w:val="006427FC"/>
    <w:rsid w:val="00642E29"/>
    <w:rsid w:val="00642E85"/>
    <w:rsid w:val="00643007"/>
    <w:rsid w:val="006431D0"/>
    <w:rsid w:val="006432C5"/>
    <w:rsid w:val="006436FA"/>
    <w:rsid w:val="00643852"/>
    <w:rsid w:val="00643A74"/>
    <w:rsid w:val="00643BE1"/>
    <w:rsid w:val="00643C27"/>
    <w:rsid w:val="006451D0"/>
    <w:rsid w:val="006452D9"/>
    <w:rsid w:val="0064550F"/>
    <w:rsid w:val="0064553D"/>
    <w:rsid w:val="006455D8"/>
    <w:rsid w:val="006455E7"/>
    <w:rsid w:val="00645758"/>
    <w:rsid w:val="00645C1C"/>
    <w:rsid w:val="00645E12"/>
    <w:rsid w:val="00645FA2"/>
    <w:rsid w:val="006461A1"/>
    <w:rsid w:val="006461C6"/>
    <w:rsid w:val="00646708"/>
    <w:rsid w:val="00646BF6"/>
    <w:rsid w:val="00646CC8"/>
    <w:rsid w:val="00647422"/>
    <w:rsid w:val="006477EB"/>
    <w:rsid w:val="00647B39"/>
    <w:rsid w:val="00647E6B"/>
    <w:rsid w:val="00650A6F"/>
    <w:rsid w:val="00650E84"/>
    <w:rsid w:val="0065198B"/>
    <w:rsid w:val="0065199F"/>
    <w:rsid w:val="00651F02"/>
    <w:rsid w:val="006525AF"/>
    <w:rsid w:val="0065266A"/>
    <w:rsid w:val="00653869"/>
    <w:rsid w:val="00653972"/>
    <w:rsid w:val="00653BD3"/>
    <w:rsid w:val="00653BEB"/>
    <w:rsid w:val="00653F4B"/>
    <w:rsid w:val="00653F9C"/>
    <w:rsid w:val="00654617"/>
    <w:rsid w:val="00655383"/>
    <w:rsid w:val="0065546E"/>
    <w:rsid w:val="00655470"/>
    <w:rsid w:val="00655519"/>
    <w:rsid w:val="00655C6C"/>
    <w:rsid w:val="00655DCC"/>
    <w:rsid w:val="00655FC9"/>
    <w:rsid w:val="00656103"/>
    <w:rsid w:val="00656705"/>
    <w:rsid w:val="00656FEE"/>
    <w:rsid w:val="0065758F"/>
    <w:rsid w:val="00657835"/>
    <w:rsid w:val="006601BA"/>
    <w:rsid w:val="00660897"/>
    <w:rsid w:val="00661028"/>
    <w:rsid w:val="0066174F"/>
    <w:rsid w:val="006617BD"/>
    <w:rsid w:val="00661822"/>
    <w:rsid w:val="0066194D"/>
    <w:rsid w:val="00661BF6"/>
    <w:rsid w:val="0066205A"/>
    <w:rsid w:val="00662955"/>
    <w:rsid w:val="00662A21"/>
    <w:rsid w:val="00662B20"/>
    <w:rsid w:val="006630EC"/>
    <w:rsid w:val="006635A9"/>
    <w:rsid w:val="00664264"/>
    <w:rsid w:val="00664695"/>
    <w:rsid w:val="00664840"/>
    <w:rsid w:val="00664B44"/>
    <w:rsid w:val="00664E55"/>
    <w:rsid w:val="00664FF0"/>
    <w:rsid w:val="006651A6"/>
    <w:rsid w:val="006652BF"/>
    <w:rsid w:val="00665385"/>
    <w:rsid w:val="00665401"/>
    <w:rsid w:val="00665437"/>
    <w:rsid w:val="006657FB"/>
    <w:rsid w:val="00665824"/>
    <w:rsid w:val="00665895"/>
    <w:rsid w:val="006659B0"/>
    <w:rsid w:val="00665E89"/>
    <w:rsid w:val="0066630C"/>
    <w:rsid w:val="00666653"/>
    <w:rsid w:val="00666840"/>
    <w:rsid w:val="00667BBD"/>
    <w:rsid w:val="00670533"/>
    <w:rsid w:val="006705B0"/>
    <w:rsid w:val="00670750"/>
    <w:rsid w:val="0067078A"/>
    <w:rsid w:val="006707B3"/>
    <w:rsid w:val="00671149"/>
    <w:rsid w:val="0067126D"/>
    <w:rsid w:val="00671615"/>
    <w:rsid w:val="00671741"/>
    <w:rsid w:val="00671766"/>
    <w:rsid w:val="00671B41"/>
    <w:rsid w:val="006723F1"/>
    <w:rsid w:val="00672914"/>
    <w:rsid w:val="0067345D"/>
    <w:rsid w:val="00673AE3"/>
    <w:rsid w:val="00673E60"/>
    <w:rsid w:val="00673FAB"/>
    <w:rsid w:val="0067410A"/>
    <w:rsid w:val="006742FC"/>
    <w:rsid w:val="006744C3"/>
    <w:rsid w:val="00674FC7"/>
    <w:rsid w:val="0067537F"/>
    <w:rsid w:val="0067616B"/>
    <w:rsid w:val="0067622E"/>
    <w:rsid w:val="00676410"/>
    <w:rsid w:val="00676BFE"/>
    <w:rsid w:val="006774B3"/>
    <w:rsid w:val="00680509"/>
    <w:rsid w:val="006805CB"/>
    <w:rsid w:val="0068076B"/>
    <w:rsid w:val="00680B2A"/>
    <w:rsid w:val="00681311"/>
    <w:rsid w:val="00681359"/>
    <w:rsid w:val="006813BD"/>
    <w:rsid w:val="006813EC"/>
    <w:rsid w:val="00681874"/>
    <w:rsid w:val="00681930"/>
    <w:rsid w:val="00681C28"/>
    <w:rsid w:val="00681CC1"/>
    <w:rsid w:val="00682267"/>
    <w:rsid w:val="0068233B"/>
    <w:rsid w:val="0068279B"/>
    <w:rsid w:val="00682A9F"/>
    <w:rsid w:val="00682E11"/>
    <w:rsid w:val="00682ED9"/>
    <w:rsid w:val="00683081"/>
    <w:rsid w:val="00683090"/>
    <w:rsid w:val="00683CD2"/>
    <w:rsid w:val="006846FA"/>
    <w:rsid w:val="00684814"/>
    <w:rsid w:val="00684C95"/>
    <w:rsid w:val="006850D3"/>
    <w:rsid w:val="00685249"/>
    <w:rsid w:val="006856B9"/>
    <w:rsid w:val="00685965"/>
    <w:rsid w:val="00685BDE"/>
    <w:rsid w:val="00686085"/>
    <w:rsid w:val="00687760"/>
    <w:rsid w:val="00687815"/>
    <w:rsid w:val="006879B9"/>
    <w:rsid w:val="00687C0D"/>
    <w:rsid w:val="0069060D"/>
    <w:rsid w:val="006908BE"/>
    <w:rsid w:val="00691237"/>
    <w:rsid w:val="00691383"/>
    <w:rsid w:val="0069148B"/>
    <w:rsid w:val="006916D9"/>
    <w:rsid w:val="006918C0"/>
    <w:rsid w:val="00691AF5"/>
    <w:rsid w:val="006920E6"/>
    <w:rsid w:val="006923C1"/>
    <w:rsid w:val="00692555"/>
    <w:rsid w:val="00692DE6"/>
    <w:rsid w:val="006935B1"/>
    <w:rsid w:val="00693B99"/>
    <w:rsid w:val="0069483B"/>
    <w:rsid w:val="00694CDB"/>
    <w:rsid w:val="00695A51"/>
    <w:rsid w:val="00695B2E"/>
    <w:rsid w:val="00695CB7"/>
    <w:rsid w:val="00695EA6"/>
    <w:rsid w:val="0069616C"/>
    <w:rsid w:val="00696566"/>
    <w:rsid w:val="006966BA"/>
    <w:rsid w:val="00696747"/>
    <w:rsid w:val="006969BC"/>
    <w:rsid w:val="0069722D"/>
    <w:rsid w:val="0069728A"/>
    <w:rsid w:val="00697993"/>
    <w:rsid w:val="006A0052"/>
    <w:rsid w:val="006A00F1"/>
    <w:rsid w:val="006A0838"/>
    <w:rsid w:val="006A0A6C"/>
    <w:rsid w:val="006A0A9E"/>
    <w:rsid w:val="006A176F"/>
    <w:rsid w:val="006A19EF"/>
    <w:rsid w:val="006A1F1C"/>
    <w:rsid w:val="006A2864"/>
    <w:rsid w:val="006A2CD4"/>
    <w:rsid w:val="006A2F05"/>
    <w:rsid w:val="006A34F9"/>
    <w:rsid w:val="006A37A4"/>
    <w:rsid w:val="006A3836"/>
    <w:rsid w:val="006A3DD3"/>
    <w:rsid w:val="006A4109"/>
    <w:rsid w:val="006A4211"/>
    <w:rsid w:val="006A4430"/>
    <w:rsid w:val="006A44F6"/>
    <w:rsid w:val="006A4542"/>
    <w:rsid w:val="006A4546"/>
    <w:rsid w:val="006A4625"/>
    <w:rsid w:val="006A47AE"/>
    <w:rsid w:val="006A57B6"/>
    <w:rsid w:val="006A5A91"/>
    <w:rsid w:val="006A5B5E"/>
    <w:rsid w:val="006A5BA1"/>
    <w:rsid w:val="006A5BF2"/>
    <w:rsid w:val="006A5C8F"/>
    <w:rsid w:val="006A5F6F"/>
    <w:rsid w:val="006A6062"/>
    <w:rsid w:val="006A6405"/>
    <w:rsid w:val="006A6462"/>
    <w:rsid w:val="006A65EB"/>
    <w:rsid w:val="006A67CB"/>
    <w:rsid w:val="006A6B44"/>
    <w:rsid w:val="006A6C86"/>
    <w:rsid w:val="006A726D"/>
    <w:rsid w:val="006A76DF"/>
    <w:rsid w:val="006A786F"/>
    <w:rsid w:val="006A7ECD"/>
    <w:rsid w:val="006A7FFB"/>
    <w:rsid w:val="006B0098"/>
    <w:rsid w:val="006B02DE"/>
    <w:rsid w:val="006B0347"/>
    <w:rsid w:val="006B0368"/>
    <w:rsid w:val="006B09F4"/>
    <w:rsid w:val="006B0F6E"/>
    <w:rsid w:val="006B1786"/>
    <w:rsid w:val="006B19A1"/>
    <w:rsid w:val="006B1D7B"/>
    <w:rsid w:val="006B22EF"/>
    <w:rsid w:val="006B27D4"/>
    <w:rsid w:val="006B2952"/>
    <w:rsid w:val="006B2C9C"/>
    <w:rsid w:val="006B3CD5"/>
    <w:rsid w:val="006B3DCF"/>
    <w:rsid w:val="006B3EA4"/>
    <w:rsid w:val="006B46F3"/>
    <w:rsid w:val="006B48EB"/>
    <w:rsid w:val="006B496F"/>
    <w:rsid w:val="006B4C00"/>
    <w:rsid w:val="006B5445"/>
    <w:rsid w:val="006B56FC"/>
    <w:rsid w:val="006B5C4E"/>
    <w:rsid w:val="006B62D3"/>
    <w:rsid w:val="006B65DA"/>
    <w:rsid w:val="006B6D91"/>
    <w:rsid w:val="006B6DDA"/>
    <w:rsid w:val="006B6F12"/>
    <w:rsid w:val="006B73D9"/>
    <w:rsid w:val="006B7AFD"/>
    <w:rsid w:val="006B7DF0"/>
    <w:rsid w:val="006B7E34"/>
    <w:rsid w:val="006B7E74"/>
    <w:rsid w:val="006C0D75"/>
    <w:rsid w:val="006C115E"/>
    <w:rsid w:val="006C1484"/>
    <w:rsid w:val="006C1720"/>
    <w:rsid w:val="006C1C48"/>
    <w:rsid w:val="006C28AC"/>
    <w:rsid w:val="006C2A6B"/>
    <w:rsid w:val="006C305F"/>
    <w:rsid w:val="006C329F"/>
    <w:rsid w:val="006C3329"/>
    <w:rsid w:val="006C37F5"/>
    <w:rsid w:val="006C3C1D"/>
    <w:rsid w:val="006C3C50"/>
    <w:rsid w:val="006C418D"/>
    <w:rsid w:val="006C41FF"/>
    <w:rsid w:val="006C461A"/>
    <w:rsid w:val="006C4A0D"/>
    <w:rsid w:val="006C5046"/>
    <w:rsid w:val="006C5071"/>
    <w:rsid w:val="006C5145"/>
    <w:rsid w:val="006C55DA"/>
    <w:rsid w:val="006C562D"/>
    <w:rsid w:val="006C5CEA"/>
    <w:rsid w:val="006C611C"/>
    <w:rsid w:val="006C65A8"/>
    <w:rsid w:val="006C6824"/>
    <w:rsid w:val="006C6FE8"/>
    <w:rsid w:val="006C6FE9"/>
    <w:rsid w:val="006C7254"/>
    <w:rsid w:val="006C7684"/>
    <w:rsid w:val="006C7837"/>
    <w:rsid w:val="006C7CF4"/>
    <w:rsid w:val="006C7F7D"/>
    <w:rsid w:val="006D05AD"/>
    <w:rsid w:val="006D06C2"/>
    <w:rsid w:val="006D0EC1"/>
    <w:rsid w:val="006D10A1"/>
    <w:rsid w:val="006D16F8"/>
    <w:rsid w:val="006D1813"/>
    <w:rsid w:val="006D24A9"/>
    <w:rsid w:val="006D28CC"/>
    <w:rsid w:val="006D2A2F"/>
    <w:rsid w:val="006D2AF3"/>
    <w:rsid w:val="006D2B01"/>
    <w:rsid w:val="006D3468"/>
    <w:rsid w:val="006D3E35"/>
    <w:rsid w:val="006D3FF5"/>
    <w:rsid w:val="006D46FF"/>
    <w:rsid w:val="006D4899"/>
    <w:rsid w:val="006D4919"/>
    <w:rsid w:val="006D4D79"/>
    <w:rsid w:val="006D4FBB"/>
    <w:rsid w:val="006D4FBD"/>
    <w:rsid w:val="006D5222"/>
    <w:rsid w:val="006D5879"/>
    <w:rsid w:val="006D58BF"/>
    <w:rsid w:val="006D5DBB"/>
    <w:rsid w:val="006D63FD"/>
    <w:rsid w:val="006D65B4"/>
    <w:rsid w:val="006D6C70"/>
    <w:rsid w:val="006D6E3F"/>
    <w:rsid w:val="006D754A"/>
    <w:rsid w:val="006D79D4"/>
    <w:rsid w:val="006D7B9C"/>
    <w:rsid w:val="006E0051"/>
    <w:rsid w:val="006E04C6"/>
    <w:rsid w:val="006E08EC"/>
    <w:rsid w:val="006E0A65"/>
    <w:rsid w:val="006E0EAD"/>
    <w:rsid w:val="006E1281"/>
    <w:rsid w:val="006E16D1"/>
    <w:rsid w:val="006E1A86"/>
    <w:rsid w:val="006E1A9C"/>
    <w:rsid w:val="006E1B01"/>
    <w:rsid w:val="006E1E15"/>
    <w:rsid w:val="006E22D6"/>
    <w:rsid w:val="006E237B"/>
    <w:rsid w:val="006E2B17"/>
    <w:rsid w:val="006E3C02"/>
    <w:rsid w:val="006E3E3D"/>
    <w:rsid w:val="006E4836"/>
    <w:rsid w:val="006E486D"/>
    <w:rsid w:val="006E48CE"/>
    <w:rsid w:val="006E4AAE"/>
    <w:rsid w:val="006E5142"/>
    <w:rsid w:val="006E5DDD"/>
    <w:rsid w:val="006E6215"/>
    <w:rsid w:val="006E627A"/>
    <w:rsid w:val="006E6776"/>
    <w:rsid w:val="006E68C9"/>
    <w:rsid w:val="006E7633"/>
    <w:rsid w:val="006E7811"/>
    <w:rsid w:val="006E7892"/>
    <w:rsid w:val="006E7E99"/>
    <w:rsid w:val="006F04DA"/>
    <w:rsid w:val="006F0557"/>
    <w:rsid w:val="006F09B1"/>
    <w:rsid w:val="006F0AB5"/>
    <w:rsid w:val="006F0C3C"/>
    <w:rsid w:val="006F0D23"/>
    <w:rsid w:val="006F0EA3"/>
    <w:rsid w:val="006F10D8"/>
    <w:rsid w:val="006F1B5D"/>
    <w:rsid w:val="006F1F1C"/>
    <w:rsid w:val="006F212B"/>
    <w:rsid w:val="006F2140"/>
    <w:rsid w:val="006F2353"/>
    <w:rsid w:val="006F28CA"/>
    <w:rsid w:val="006F2AD9"/>
    <w:rsid w:val="006F306D"/>
    <w:rsid w:val="006F34AF"/>
    <w:rsid w:val="006F37F7"/>
    <w:rsid w:val="006F3C5A"/>
    <w:rsid w:val="006F40DD"/>
    <w:rsid w:val="006F4A61"/>
    <w:rsid w:val="006F4ADC"/>
    <w:rsid w:val="006F5246"/>
    <w:rsid w:val="006F5B06"/>
    <w:rsid w:val="006F6198"/>
    <w:rsid w:val="006F61AB"/>
    <w:rsid w:val="006F643D"/>
    <w:rsid w:val="006F675C"/>
    <w:rsid w:val="006F6A58"/>
    <w:rsid w:val="006F6AE4"/>
    <w:rsid w:val="006F6D13"/>
    <w:rsid w:val="006F6DE2"/>
    <w:rsid w:val="006F763A"/>
    <w:rsid w:val="006F7759"/>
    <w:rsid w:val="006F7864"/>
    <w:rsid w:val="006F7CA7"/>
    <w:rsid w:val="006F7D95"/>
    <w:rsid w:val="006F7F0C"/>
    <w:rsid w:val="00700108"/>
    <w:rsid w:val="007002CB"/>
    <w:rsid w:val="00700BF3"/>
    <w:rsid w:val="00700D41"/>
    <w:rsid w:val="00700DD0"/>
    <w:rsid w:val="00701576"/>
    <w:rsid w:val="007016B3"/>
    <w:rsid w:val="00701B21"/>
    <w:rsid w:val="00702384"/>
    <w:rsid w:val="00702B02"/>
    <w:rsid w:val="00702C66"/>
    <w:rsid w:val="007035F7"/>
    <w:rsid w:val="0070364B"/>
    <w:rsid w:val="00703949"/>
    <w:rsid w:val="00704552"/>
    <w:rsid w:val="0070458A"/>
    <w:rsid w:val="00704BAE"/>
    <w:rsid w:val="00705202"/>
    <w:rsid w:val="00705807"/>
    <w:rsid w:val="00705AB3"/>
    <w:rsid w:val="00705C74"/>
    <w:rsid w:val="00705C78"/>
    <w:rsid w:val="007060E1"/>
    <w:rsid w:val="00706824"/>
    <w:rsid w:val="00706857"/>
    <w:rsid w:val="00706B85"/>
    <w:rsid w:val="00706D48"/>
    <w:rsid w:val="007071FC"/>
    <w:rsid w:val="0070785A"/>
    <w:rsid w:val="0070789D"/>
    <w:rsid w:val="00707BE2"/>
    <w:rsid w:val="00707C84"/>
    <w:rsid w:val="00710A59"/>
    <w:rsid w:val="00710F53"/>
    <w:rsid w:val="00710FDE"/>
    <w:rsid w:val="007116C7"/>
    <w:rsid w:val="00711797"/>
    <w:rsid w:val="0071185F"/>
    <w:rsid w:val="00711C5A"/>
    <w:rsid w:val="00712B66"/>
    <w:rsid w:val="00712D27"/>
    <w:rsid w:val="00712F50"/>
    <w:rsid w:val="0071395F"/>
    <w:rsid w:val="00713C31"/>
    <w:rsid w:val="007140AA"/>
    <w:rsid w:val="0071428D"/>
    <w:rsid w:val="007144C9"/>
    <w:rsid w:val="0071493A"/>
    <w:rsid w:val="00714D5B"/>
    <w:rsid w:val="00714DEF"/>
    <w:rsid w:val="007156CE"/>
    <w:rsid w:val="00715AC8"/>
    <w:rsid w:val="007169B7"/>
    <w:rsid w:val="00716B3C"/>
    <w:rsid w:val="00716D0A"/>
    <w:rsid w:val="00716FD0"/>
    <w:rsid w:val="007170C2"/>
    <w:rsid w:val="007174C0"/>
    <w:rsid w:val="007179DE"/>
    <w:rsid w:val="00717B5D"/>
    <w:rsid w:val="00717D41"/>
    <w:rsid w:val="00717EE4"/>
    <w:rsid w:val="00717F2D"/>
    <w:rsid w:val="00720453"/>
    <w:rsid w:val="00720568"/>
    <w:rsid w:val="007205C9"/>
    <w:rsid w:val="00720853"/>
    <w:rsid w:val="007208D7"/>
    <w:rsid w:val="00720DFE"/>
    <w:rsid w:val="00720E98"/>
    <w:rsid w:val="007211E0"/>
    <w:rsid w:val="0072122E"/>
    <w:rsid w:val="007212CF"/>
    <w:rsid w:val="00721F50"/>
    <w:rsid w:val="00722129"/>
    <w:rsid w:val="00722869"/>
    <w:rsid w:val="00722F4F"/>
    <w:rsid w:val="00723377"/>
    <w:rsid w:val="0072353D"/>
    <w:rsid w:val="0072388D"/>
    <w:rsid w:val="00723A84"/>
    <w:rsid w:val="00724173"/>
    <w:rsid w:val="00724452"/>
    <w:rsid w:val="00724636"/>
    <w:rsid w:val="00724A03"/>
    <w:rsid w:val="00724D7D"/>
    <w:rsid w:val="00725D3D"/>
    <w:rsid w:val="00725E76"/>
    <w:rsid w:val="00725EE3"/>
    <w:rsid w:val="00726292"/>
    <w:rsid w:val="0072643A"/>
    <w:rsid w:val="0072648A"/>
    <w:rsid w:val="00726730"/>
    <w:rsid w:val="00726D5D"/>
    <w:rsid w:val="0072761E"/>
    <w:rsid w:val="00727695"/>
    <w:rsid w:val="00727C94"/>
    <w:rsid w:val="00730038"/>
    <w:rsid w:val="00730539"/>
    <w:rsid w:val="00730549"/>
    <w:rsid w:val="00730598"/>
    <w:rsid w:val="007308BB"/>
    <w:rsid w:val="00731231"/>
    <w:rsid w:val="007313CF"/>
    <w:rsid w:val="007315A7"/>
    <w:rsid w:val="00731B91"/>
    <w:rsid w:val="00731C24"/>
    <w:rsid w:val="00731CB6"/>
    <w:rsid w:val="00731EDB"/>
    <w:rsid w:val="007323D4"/>
    <w:rsid w:val="0073257E"/>
    <w:rsid w:val="00732A32"/>
    <w:rsid w:val="00732B1C"/>
    <w:rsid w:val="00732B2C"/>
    <w:rsid w:val="00733066"/>
    <w:rsid w:val="0073328A"/>
    <w:rsid w:val="00733469"/>
    <w:rsid w:val="00733539"/>
    <w:rsid w:val="00733686"/>
    <w:rsid w:val="00733827"/>
    <w:rsid w:val="007338B5"/>
    <w:rsid w:val="0073419A"/>
    <w:rsid w:val="007341FE"/>
    <w:rsid w:val="00734302"/>
    <w:rsid w:val="00734487"/>
    <w:rsid w:val="00734585"/>
    <w:rsid w:val="007346C8"/>
    <w:rsid w:val="00734734"/>
    <w:rsid w:val="0073522F"/>
    <w:rsid w:val="00735557"/>
    <w:rsid w:val="00735853"/>
    <w:rsid w:val="00735F58"/>
    <w:rsid w:val="00735FC0"/>
    <w:rsid w:val="0073608D"/>
    <w:rsid w:val="007366AA"/>
    <w:rsid w:val="007366BA"/>
    <w:rsid w:val="007367E3"/>
    <w:rsid w:val="0073697E"/>
    <w:rsid w:val="00736EE0"/>
    <w:rsid w:val="00737108"/>
    <w:rsid w:val="007374E5"/>
    <w:rsid w:val="0073772D"/>
    <w:rsid w:val="007377C7"/>
    <w:rsid w:val="007379CE"/>
    <w:rsid w:val="00737E09"/>
    <w:rsid w:val="00737F7A"/>
    <w:rsid w:val="007402DB"/>
    <w:rsid w:val="007404CE"/>
    <w:rsid w:val="00740999"/>
    <w:rsid w:val="00740DC6"/>
    <w:rsid w:val="00740DCD"/>
    <w:rsid w:val="007419A7"/>
    <w:rsid w:val="00741B21"/>
    <w:rsid w:val="00741B61"/>
    <w:rsid w:val="00741DD8"/>
    <w:rsid w:val="00741E49"/>
    <w:rsid w:val="00742127"/>
    <w:rsid w:val="0074250D"/>
    <w:rsid w:val="007425BC"/>
    <w:rsid w:val="007437DA"/>
    <w:rsid w:val="007438B1"/>
    <w:rsid w:val="00743B17"/>
    <w:rsid w:val="007443FE"/>
    <w:rsid w:val="007445E2"/>
    <w:rsid w:val="0074488E"/>
    <w:rsid w:val="007449AD"/>
    <w:rsid w:val="00744C99"/>
    <w:rsid w:val="00745496"/>
    <w:rsid w:val="0074553B"/>
    <w:rsid w:val="00745998"/>
    <w:rsid w:val="007460DA"/>
    <w:rsid w:val="00746766"/>
    <w:rsid w:val="00746BDA"/>
    <w:rsid w:val="00746C77"/>
    <w:rsid w:val="00746FF0"/>
    <w:rsid w:val="0074705B"/>
    <w:rsid w:val="007470EC"/>
    <w:rsid w:val="0075020B"/>
    <w:rsid w:val="00750CEF"/>
    <w:rsid w:val="00750D80"/>
    <w:rsid w:val="00751017"/>
    <w:rsid w:val="007510B7"/>
    <w:rsid w:val="00751238"/>
    <w:rsid w:val="007514B8"/>
    <w:rsid w:val="00751960"/>
    <w:rsid w:val="00751C91"/>
    <w:rsid w:val="00751ECA"/>
    <w:rsid w:val="00752401"/>
    <w:rsid w:val="00752884"/>
    <w:rsid w:val="00752B4D"/>
    <w:rsid w:val="00752B99"/>
    <w:rsid w:val="00752E29"/>
    <w:rsid w:val="00752F0F"/>
    <w:rsid w:val="0075322E"/>
    <w:rsid w:val="007535C7"/>
    <w:rsid w:val="00753B9F"/>
    <w:rsid w:val="00754887"/>
    <w:rsid w:val="00754B2F"/>
    <w:rsid w:val="007555D1"/>
    <w:rsid w:val="00755891"/>
    <w:rsid w:val="00756551"/>
    <w:rsid w:val="007566FF"/>
    <w:rsid w:val="007576E3"/>
    <w:rsid w:val="00757769"/>
    <w:rsid w:val="007577CE"/>
    <w:rsid w:val="0076067E"/>
    <w:rsid w:val="00760C40"/>
    <w:rsid w:val="00761AB5"/>
    <w:rsid w:val="00761B23"/>
    <w:rsid w:val="00761BFD"/>
    <w:rsid w:val="00761D5C"/>
    <w:rsid w:val="00761FE5"/>
    <w:rsid w:val="00762476"/>
    <w:rsid w:val="00762A18"/>
    <w:rsid w:val="00762D22"/>
    <w:rsid w:val="00763575"/>
    <w:rsid w:val="007636BE"/>
    <w:rsid w:val="00763AE2"/>
    <w:rsid w:val="00763BA5"/>
    <w:rsid w:val="00763DA3"/>
    <w:rsid w:val="00763E4E"/>
    <w:rsid w:val="0076467D"/>
    <w:rsid w:val="0076488E"/>
    <w:rsid w:val="00764BDC"/>
    <w:rsid w:val="0076547E"/>
    <w:rsid w:val="00765AC9"/>
    <w:rsid w:val="00766D90"/>
    <w:rsid w:val="00767334"/>
    <w:rsid w:val="00767836"/>
    <w:rsid w:val="00767BF3"/>
    <w:rsid w:val="00767C19"/>
    <w:rsid w:val="00767D4E"/>
    <w:rsid w:val="00770178"/>
    <w:rsid w:val="007701FC"/>
    <w:rsid w:val="007705FE"/>
    <w:rsid w:val="00770C79"/>
    <w:rsid w:val="00771039"/>
    <w:rsid w:val="00771067"/>
    <w:rsid w:val="00771679"/>
    <w:rsid w:val="00771A48"/>
    <w:rsid w:val="007721E7"/>
    <w:rsid w:val="00772296"/>
    <w:rsid w:val="007722ED"/>
    <w:rsid w:val="007723D0"/>
    <w:rsid w:val="0077255E"/>
    <w:rsid w:val="00772BDE"/>
    <w:rsid w:val="00773A22"/>
    <w:rsid w:val="0077408B"/>
    <w:rsid w:val="0077453D"/>
    <w:rsid w:val="00774863"/>
    <w:rsid w:val="00774AF6"/>
    <w:rsid w:val="00774B28"/>
    <w:rsid w:val="00774EC8"/>
    <w:rsid w:val="007754D6"/>
    <w:rsid w:val="00776781"/>
    <w:rsid w:val="007776CC"/>
    <w:rsid w:val="00777CE9"/>
    <w:rsid w:val="007802DB"/>
    <w:rsid w:val="00780534"/>
    <w:rsid w:val="0078082D"/>
    <w:rsid w:val="00780D05"/>
    <w:rsid w:val="00780E25"/>
    <w:rsid w:val="0078119D"/>
    <w:rsid w:val="0078195C"/>
    <w:rsid w:val="00782E71"/>
    <w:rsid w:val="0078345C"/>
    <w:rsid w:val="0078361D"/>
    <w:rsid w:val="00783C7B"/>
    <w:rsid w:val="00783F17"/>
    <w:rsid w:val="00784796"/>
    <w:rsid w:val="007847DE"/>
    <w:rsid w:val="00784EDE"/>
    <w:rsid w:val="00785209"/>
    <w:rsid w:val="00785428"/>
    <w:rsid w:val="0078556C"/>
    <w:rsid w:val="007855C5"/>
    <w:rsid w:val="007856D3"/>
    <w:rsid w:val="00785ABD"/>
    <w:rsid w:val="007860C6"/>
    <w:rsid w:val="00786254"/>
    <w:rsid w:val="00786DB0"/>
    <w:rsid w:val="00786F28"/>
    <w:rsid w:val="007875C1"/>
    <w:rsid w:val="00787969"/>
    <w:rsid w:val="00787D47"/>
    <w:rsid w:val="0079014E"/>
    <w:rsid w:val="00790ACF"/>
    <w:rsid w:val="00790E46"/>
    <w:rsid w:val="00791141"/>
    <w:rsid w:val="00791183"/>
    <w:rsid w:val="007912D7"/>
    <w:rsid w:val="0079148B"/>
    <w:rsid w:val="00791565"/>
    <w:rsid w:val="00791801"/>
    <w:rsid w:val="00791EDF"/>
    <w:rsid w:val="00791F2E"/>
    <w:rsid w:val="00792971"/>
    <w:rsid w:val="007929AB"/>
    <w:rsid w:val="007935C6"/>
    <w:rsid w:val="00794129"/>
    <w:rsid w:val="00794396"/>
    <w:rsid w:val="00794516"/>
    <w:rsid w:val="007945B3"/>
    <w:rsid w:val="00794878"/>
    <w:rsid w:val="00794C54"/>
    <w:rsid w:val="00795512"/>
    <w:rsid w:val="00795AB7"/>
    <w:rsid w:val="00795B1C"/>
    <w:rsid w:val="00795B5C"/>
    <w:rsid w:val="00795E37"/>
    <w:rsid w:val="00796470"/>
    <w:rsid w:val="0079693E"/>
    <w:rsid w:val="0079694C"/>
    <w:rsid w:val="00796C43"/>
    <w:rsid w:val="00796D89"/>
    <w:rsid w:val="00796DA2"/>
    <w:rsid w:val="00797662"/>
    <w:rsid w:val="007A0246"/>
    <w:rsid w:val="007A0415"/>
    <w:rsid w:val="007A0557"/>
    <w:rsid w:val="007A069F"/>
    <w:rsid w:val="007A06BA"/>
    <w:rsid w:val="007A0713"/>
    <w:rsid w:val="007A0C77"/>
    <w:rsid w:val="007A0CC2"/>
    <w:rsid w:val="007A1473"/>
    <w:rsid w:val="007A180B"/>
    <w:rsid w:val="007A1DED"/>
    <w:rsid w:val="007A1FED"/>
    <w:rsid w:val="007A25B9"/>
    <w:rsid w:val="007A27BD"/>
    <w:rsid w:val="007A294A"/>
    <w:rsid w:val="007A2DF0"/>
    <w:rsid w:val="007A3182"/>
    <w:rsid w:val="007A4896"/>
    <w:rsid w:val="007A4C96"/>
    <w:rsid w:val="007A51A6"/>
    <w:rsid w:val="007A523D"/>
    <w:rsid w:val="007A5379"/>
    <w:rsid w:val="007A54BD"/>
    <w:rsid w:val="007A5629"/>
    <w:rsid w:val="007A56E5"/>
    <w:rsid w:val="007A572B"/>
    <w:rsid w:val="007A5FB5"/>
    <w:rsid w:val="007A608D"/>
    <w:rsid w:val="007A60CA"/>
    <w:rsid w:val="007A6221"/>
    <w:rsid w:val="007A628A"/>
    <w:rsid w:val="007A677F"/>
    <w:rsid w:val="007A67C8"/>
    <w:rsid w:val="007A6C83"/>
    <w:rsid w:val="007A6F0F"/>
    <w:rsid w:val="007A708C"/>
    <w:rsid w:val="007A75B5"/>
    <w:rsid w:val="007A7985"/>
    <w:rsid w:val="007A7ABE"/>
    <w:rsid w:val="007B03C5"/>
    <w:rsid w:val="007B06F4"/>
    <w:rsid w:val="007B1A9B"/>
    <w:rsid w:val="007B202A"/>
    <w:rsid w:val="007B2095"/>
    <w:rsid w:val="007B243E"/>
    <w:rsid w:val="007B26E1"/>
    <w:rsid w:val="007B2925"/>
    <w:rsid w:val="007B3045"/>
    <w:rsid w:val="007B330D"/>
    <w:rsid w:val="007B3B08"/>
    <w:rsid w:val="007B3EE0"/>
    <w:rsid w:val="007B4C0F"/>
    <w:rsid w:val="007B50B9"/>
    <w:rsid w:val="007B54ED"/>
    <w:rsid w:val="007B5547"/>
    <w:rsid w:val="007B57D1"/>
    <w:rsid w:val="007B5E25"/>
    <w:rsid w:val="007B6100"/>
    <w:rsid w:val="007B63A7"/>
    <w:rsid w:val="007B676A"/>
    <w:rsid w:val="007B67E8"/>
    <w:rsid w:val="007B6888"/>
    <w:rsid w:val="007B6AFA"/>
    <w:rsid w:val="007B6E0E"/>
    <w:rsid w:val="007B704C"/>
    <w:rsid w:val="007B707B"/>
    <w:rsid w:val="007B7C75"/>
    <w:rsid w:val="007B7E40"/>
    <w:rsid w:val="007C0267"/>
    <w:rsid w:val="007C0347"/>
    <w:rsid w:val="007C06D8"/>
    <w:rsid w:val="007C07BD"/>
    <w:rsid w:val="007C0DB0"/>
    <w:rsid w:val="007C1036"/>
    <w:rsid w:val="007C1291"/>
    <w:rsid w:val="007C21F9"/>
    <w:rsid w:val="007C27FB"/>
    <w:rsid w:val="007C2CBB"/>
    <w:rsid w:val="007C309C"/>
    <w:rsid w:val="007C33B9"/>
    <w:rsid w:val="007C4209"/>
    <w:rsid w:val="007C423E"/>
    <w:rsid w:val="007C4550"/>
    <w:rsid w:val="007C459F"/>
    <w:rsid w:val="007C4870"/>
    <w:rsid w:val="007C5158"/>
    <w:rsid w:val="007C5737"/>
    <w:rsid w:val="007C5EB9"/>
    <w:rsid w:val="007C5FC8"/>
    <w:rsid w:val="007C67B2"/>
    <w:rsid w:val="007C69E0"/>
    <w:rsid w:val="007C6AFC"/>
    <w:rsid w:val="007C6F8E"/>
    <w:rsid w:val="007C7126"/>
    <w:rsid w:val="007C7236"/>
    <w:rsid w:val="007C7449"/>
    <w:rsid w:val="007C74CD"/>
    <w:rsid w:val="007C766D"/>
    <w:rsid w:val="007C7D2E"/>
    <w:rsid w:val="007C7E3A"/>
    <w:rsid w:val="007C7EA5"/>
    <w:rsid w:val="007D0989"/>
    <w:rsid w:val="007D1A95"/>
    <w:rsid w:val="007D1CE4"/>
    <w:rsid w:val="007D22CE"/>
    <w:rsid w:val="007D236F"/>
    <w:rsid w:val="007D245E"/>
    <w:rsid w:val="007D25C5"/>
    <w:rsid w:val="007D2A42"/>
    <w:rsid w:val="007D2DBF"/>
    <w:rsid w:val="007D3764"/>
    <w:rsid w:val="007D438F"/>
    <w:rsid w:val="007D44E7"/>
    <w:rsid w:val="007D485A"/>
    <w:rsid w:val="007D4C47"/>
    <w:rsid w:val="007D4E41"/>
    <w:rsid w:val="007D54FF"/>
    <w:rsid w:val="007D57D4"/>
    <w:rsid w:val="007D5A27"/>
    <w:rsid w:val="007D5C60"/>
    <w:rsid w:val="007D5C6A"/>
    <w:rsid w:val="007D6315"/>
    <w:rsid w:val="007D6332"/>
    <w:rsid w:val="007D63C0"/>
    <w:rsid w:val="007D640C"/>
    <w:rsid w:val="007D724A"/>
    <w:rsid w:val="007D72A9"/>
    <w:rsid w:val="007D7485"/>
    <w:rsid w:val="007D75A3"/>
    <w:rsid w:val="007D7A9D"/>
    <w:rsid w:val="007D7AAA"/>
    <w:rsid w:val="007D7DAE"/>
    <w:rsid w:val="007E0014"/>
    <w:rsid w:val="007E0356"/>
    <w:rsid w:val="007E0551"/>
    <w:rsid w:val="007E0712"/>
    <w:rsid w:val="007E10FB"/>
    <w:rsid w:val="007E13D2"/>
    <w:rsid w:val="007E16E2"/>
    <w:rsid w:val="007E171A"/>
    <w:rsid w:val="007E18DB"/>
    <w:rsid w:val="007E194C"/>
    <w:rsid w:val="007E19FE"/>
    <w:rsid w:val="007E1AAC"/>
    <w:rsid w:val="007E239C"/>
    <w:rsid w:val="007E36B3"/>
    <w:rsid w:val="007E3724"/>
    <w:rsid w:val="007E3A29"/>
    <w:rsid w:val="007E3B2C"/>
    <w:rsid w:val="007E3B9C"/>
    <w:rsid w:val="007E4738"/>
    <w:rsid w:val="007E4900"/>
    <w:rsid w:val="007E4A2F"/>
    <w:rsid w:val="007E4B28"/>
    <w:rsid w:val="007E4DB2"/>
    <w:rsid w:val="007E5025"/>
    <w:rsid w:val="007E55D3"/>
    <w:rsid w:val="007E5C4A"/>
    <w:rsid w:val="007E5C88"/>
    <w:rsid w:val="007E6915"/>
    <w:rsid w:val="007E6D9B"/>
    <w:rsid w:val="007E74CA"/>
    <w:rsid w:val="007E7544"/>
    <w:rsid w:val="007E76DA"/>
    <w:rsid w:val="007E7A4E"/>
    <w:rsid w:val="007E7AD3"/>
    <w:rsid w:val="007E7F14"/>
    <w:rsid w:val="007F0070"/>
    <w:rsid w:val="007F0441"/>
    <w:rsid w:val="007F0C05"/>
    <w:rsid w:val="007F0DC5"/>
    <w:rsid w:val="007F0E99"/>
    <w:rsid w:val="007F0F0A"/>
    <w:rsid w:val="007F1C54"/>
    <w:rsid w:val="007F20F1"/>
    <w:rsid w:val="007F2B98"/>
    <w:rsid w:val="007F2F35"/>
    <w:rsid w:val="007F3360"/>
    <w:rsid w:val="007F36E9"/>
    <w:rsid w:val="007F3DA5"/>
    <w:rsid w:val="007F4055"/>
    <w:rsid w:val="007F4224"/>
    <w:rsid w:val="007F4347"/>
    <w:rsid w:val="007F4DD2"/>
    <w:rsid w:val="007F4E26"/>
    <w:rsid w:val="007F4FB9"/>
    <w:rsid w:val="007F5328"/>
    <w:rsid w:val="007F53A9"/>
    <w:rsid w:val="007F6264"/>
    <w:rsid w:val="007F6712"/>
    <w:rsid w:val="007F7022"/>
    <w:rsid w:val="007F709F"/>
    <w:rsid w:val="007F7690"/>
    <w:rsid w:val="007F7755"/>
    <w:rsid w:val="007F793A"/>
    <w:rsid w:val="00800092"/>
    <w:rsid w:val="008006AD"/>
    <w:rsid w:val="00800D2B"/>
    <w:rsid w:val="00800EC0"/>
    <w:rsid w:val="00800F18"/>
    <w:rsid w:val="008010F4"/>
    <w:rsid w:val="008011CC"/>
    <w:rsid w:val="008012C5"/>
    <w:rsid w:val="00801404"/>
    <w:rsid w:val="008017AA"/>
    <w:rsid w:val="00801CBA"/>
    <w:rsid w:val="00801D92"/>
    <w:rsid w:val="00801E85"/>
    <w:rsid w:val="00802359"/>
    <w:rsid w:val="00802DE3"/>
    <w:rsid w:val="008033E5"/>
    <w:rsid w:val="00803538"/>
    <w:rsid w:val="00803625"/>
    <w:rsid w:val="00803839"/>
    <w:rsid w:val="0080421F"/>
    <w:rsid w:val="00804560"/>
    <w:rsid w:val="00804BCF"/>
    <w:rsid w:val="00804D5D"/>
    <w:rsid w:val="00804FA4"/>
    <w:rsid w:val="00805275"/>
    <w:rsid w:val="008059A9"/>
    <w:rsid w:val="00805B3C"/>
    <w:rsid w:val="00805CB9"/>
    <w:rsid w:val="008060D5"/>
    <w:rsid w:val="0080611B"/>
    <w:rsid w:val="00806430"/>
    <w:rsid w:val="00806938"/>
    <w:rsid w:val="00806A62"/>
    <w:rsid w:val="00806E55"/>
    <w:rsid w:val="0080740B"/>
    <w:rsid w:val="008075CE"/>
    <w:rsid w:val="00807776"/>
    <w:rsid w:val="00807DC4"/>
    <w:rsid w:val="00810C44"/>
    <w:rsid w:val="00810E7E"/>
    <w:rsid w:val="00810FE2"/>
    <w:rsid w:val="0081114B"/>
    <w:rsid w:val="00811343"/>
    <w:rsid w:val="0081174F"/>
    <w:rsid w:val="00811C66"/>
    <w:rsid w:val="00812073"/>
    <w:rsid w:val="00812179"/>
    <w:rsid w:val="008124E2"/>
    <w:rsid w:val="00812699"/>
    <w:rsid w:val="00812715"/>
    <w:rsid w:val="00813460"/>
    <w:rsid w:val="00813928"/>
    <w:rsid w:val="008148DF"/>
    <w:rsid w:val="00814960"/>
    <w:rsid w:val="00814CD6"/>
    <w:rsid w:val="00814F01"/>
    <w:rsid w:val="00815321"/>
    <w:rsid w:val="00815EEF"/>
    <w:rsid w:val="008166DB"/>
    <w:rsid w:val="0081681E"/>
    <w:rsid w:val="00816A94"/>
    <w:rsid w:val="00816F6F"/>
    <w:rsid w:val="008170FA"/>
    <w:rsid w:val="008173E0"/>
    <w:rsid w:val="008175C1"/>
    <w:rsid w:val="008176E2"/>
    <w:rsid w:val="00817AEB"/>
    <w:rsid w:val="00817C84"/>
    <w:rsid w:val="008200D4"/>
    <w:rsid w:val="00820236"/>
    <w:rsid w:val="00820370"/>
    <w:rsid w:val="00820400"/>
    <w:rsid w:val="0082049B"/>
    <w:rsid w:val="00820537"/>
    <w:rsid w:val="00820CC6"/>
    <w:rsid w:val="0082156F"/>
    <w:rsid w:val="0082177D"/>
    <w:rsid w:val="008219CA"/>
    <w:rsid w:val="00821E73"/>
    <w:rsid w:val="00822851"/>
    <w:rsid w:val="00822C41"/>
    <w:rsid w:val="00822C6E"/>
    <w:rsid w:val="00823052"/>
    <w:rsid w:val="008230D5"/>
    <w:rsid w:val="00823218"/>
    <w:rsid w:val="00823CBC"/>
    <w:rsid w:val="00824113"/>
    <w:rsid w:val="008242E4"/>
    <w:rsid w:val="00825043"/>
    <w:rsid w:val="00825267"/>
    <w:rsid w:val="00825F28"/>
    <w:rsid w:val="008263DC"/>
    <w:rsid w:val="008264EC"/>
    <w:rsid w:val="00826616"/>
    <w:rsid w:val="00826B36"/>
    <w:rsid w:val="00827634"/>
    <w:rsid w:val="00827C0D"/>
    <w:rsid w:val="00827D5C"/>
    <w:rsid w:val="00827F82"/>
    <w:rsid w:val="00830642"/>
    <w:rsid w:val="00831250"/>
    <w:rsid w:val="008315AE"/>
    <w:rsid w:val="00831C89"/>
    <w:rsid w:val="00831D8D"/>
    <w:rsid w:val="00831DC2"/>
    <w:rsid w:val="00831DEE"/>
    <w:rsid w:val="008322D8"/>
    <w:rsid w:val="00832566"/>
    <w:rsid w:val="008333B7"/>
    <w:rsid w:val="008336D1"/>
    <w:rsid w:val="008336EC"/>
    <w:rsid w:val="008337B9"/>
    <w:rsid w:val="00833FA8"/>
    <w:rsid w:val="00834E50"/>
    <w:rsid w:val="00834FD2"/>
    <w:rsid w:val="00835084"/>
    <w:rsid w:val="00835184"/>
    <w:rsid w:val="008352C6"/>
    <w:rsid w:val="00835569"/>
    <w:rsid w:val="00835802"/>
    <w:rsid w:val="00835E3A"/>
    <w:rsid w:val="00836295"/>
    <w:rsid w:val="008362D4"/>
    <w:rsid w:val="008368AE"/>
    <w:rsid w:val="00836C3B"/>
    <w:rsid w:val="00837051"/>
    <w:rsid w:val="008370EE"/>
    <w:rsid w:val="00837964"/>
    <w:rsid w:val="00837A50"/>
    <w:rsid w:val="00840383"/>
    <w:rsid w:val="008405F2"/>
    <w:rsid w:val="0084093F"/>
    <w:rsid w:val="0084098A"/>
    <w:rsid w:val="00840DB0"/>
    <w:rsid w:val="00840EDE"/>
    <w:rsid w:val="00840F40"/>
    <w:rsid w:val="008413EA"/>
    <w:rsid w:val="008418A5"/>
    <w:rsid w:val="00842593"/>
    <w:rsid w:val="00842A14"/>
    <w:rsid w:val="00842BF7"/>
    <w:rsid w:val="00842E43"/>
    <w:rsid w:val="0084346D"/>
    <w:rsid w:val="00843548"/>
    <w:rsid w:val="0084383C"/>
    <w:rsid w:val="00843CA7"/>
    <w:rsid w:val="00843CC0"/>
    <w:rsid w:val="0084458B"/>
    <w:rsid w:val="0084485F"/>
    <w:rsid w:val="00844ADD"/>
    <w:rsid w:val="00844C62"/>
    <w:rsid w:val="00844D79"/>
    <w:rsid w:val="00845066"/>
    <w:rsid w:val="0084534E"/>
    <w:rsid w:val="00845BE8"/>
    <w:rsid w:val="00846062"/>
    <w:rsid w:val="008469E8"/>
    <w:rsid w:val="00846D6F"/>
    <w:rsid w:val="00846DC6"/>
    <w:rsid w:val="0084724D"/>
    <w:rsid w:val="008474C1"/>
    <w:rsid w:val="0084766C"/>
    <w:rsid w:val="008477B5"/>
    <w:rsid w:val="00847921"/>
    <w:rsid w:val="00847C1C"/>
    <w:rsid w:val="00847E45"/>
    <w:rsid w:val="00850381"/>
    <w:rsid w:val="0085055E"/>
    <w:rsid w:val="0085058D"/>
    <w:rsid w:val="00850C3B"/>
    <w:rsid w:val="00850EB1"/>
    <w:rsid w:val="00851042"/>
    <w:rsid w:val="008514A2"/>
    <w:rsid w:val="00851500"/>
    <w:rsid w:val="00851605"/>
    <w:rsid w:val="00852200"/>
    <w:rsid w:val="008527B1"/>
    <w:rsid w:val="0085285B"/>
    <w:rsid w:val="00852CA0"/>
    <w:rsid w:val="00852D85"/>
    <w:rsid w:val="00852F6C"/>
    <w:rsid w:val="0085366C"/>
    <w:rsid w:val="00853A24"/>
    <w:rsid w:val="00853A59"/>
    <w:rsid w:val="0085403B"/>
    <w:rsid w:val="00854085"/>
    <w:rsid w:val="00854106"/>
    <w:rsid w:val="0085465C"/>
    <w:rsid w:val="0085477B"/>
    <w:rsid w:val="0085482C"/>
    <w:rsid w:val="00854967"/>
    <w:rsid w:val="00854AAB"/>
    <w:rsid w:val="00854E93"/>
    <w:rsid w:val="0085525E"/>
    <w:rsid w:val="0085540B"/>
    <w:rsid w:val="008554DF"/>
    <w:rsid w:val="00855511"/>
    <w:rsid w:val="0085582C"/>
    <w:rsid w:val="00855A69"/>
    <w:rsid w:val="00855B23"/>
    <w:rsid w:val="00855FD3"/>
    <w:rsid w:val="008560B0"/>
    <w:rsid w:val="00857039"/>
    <w:rsid w:val="00857086"/>
    <w:rsid w:val="008574EF"/>
    <w:rsid w:val="00857572"/>
    <w:rsid w:val="00860025"/>
    <w:rsid w:val="00860AC2"/>
    <w:rsid w:val="00860B71"/>
    <w:rsid w:val="00860F4D"/>
    <w:rsid w:val="008611DE"/>
    <w:rsid w:val="00861375"/>
    <w:rsid w:val="0086179D"/>
    <w:rsid w:val="00861C56"/>
    <w:rsid w:val="00861F29"/>
    <w:rsid w:val="008620A2"/>
    <w:rsid w:val="00862741"/>
    <w:rsid w:val="008627B4"/>
    <w:rsid w:val="00862BBD"/>
    <w:rsid w:val="008635C1"/>
    <w:rsid w:val="00863C9F"/>
    <w:rsid w:val="008645D6"/>
    <w:rsid w:val="00864D4A"/>
    <w:rsid w:val="008650E0"/>
    <w:rsid w:val="0086552B"/>
    <w:rsid w:val="008655A2"/>
    <w:rsid w:val="0086584F"/>
    <w:rsid w:val="0086637F"/>
    <w:rsid w:val="008671C7"/>
    <w:rsid w:val="00867417"/>
    <w:rsid w:val="00867ACC"/>
    <w:rsid w:val="00867D54"/>
    <w:rsid w:val="00867E97"/>
    <w:rsid w:val="00867EB8"/>
    <w:rsid w:val="00870335"/>
    <w:rsid w:val="00870655"/>
    <w:rsid w:val="00870965"/>
    <w:rsid w:val="00870AA2"/>
    <w:rsid w:val="00870E1A"/>
    <w:rsid w:val="0087106A"/>
    <w:rsid w:val="00872295"/>
    <w:rsid w:val="00872BCA"/>
    <w:rsid w:val="008735EA"/>
    <w:rsid w:val="008737E9"/>
    <w:rsid w:val="0087399D"/>
    <w:rsid w:val="00873D88"/>
    <w:rsid w:val="00873E9B"/>
    <w:rsid w:val="0087433B"/>
    <w:rsid w:val="00874D0A"/>
    <w:rsid w:val="008756BB"/>
    <w:rsid w:val="00875D2D"/>
    <w:rsid w:val="0087621E"/>
    <w:rsid w:val="008767B2"/>
    <w:rsid w:val="00876BB6"/>
    <w:rsid w:val="00876F48"/>
    <w:rsid w:val="00877328"/>
    <w:rsid w:val="00877407"/>
    <w:rsid w:val="00877644"/>
    <w:rsid w:val="00877702"/>
    <w:rsid w:val="0087787A"/>
    <w:rsid w:val="008778EA"/>
    <w:rsid w:val="0088024B"/>
    <w:rsid w:val="008802F0"/>
    <w:rsid w:val="00880945"/>
    <w:rsid w:val="00880992"/>
    <w:rsid w:val="00880DF0"/>
    <w:rsid w:val="0088129E"/>
    <w:rsid w:val="00881692"/>
    <w:rsid w:val="0088169B"/>
    <w:rsid w:val="00881A09"/>
    <w:rsid w:val="00881A5D"/>
    <w:rsid w:val="00881D3E"/>
    <w:rsid w:val="0088266B"/>
    <w:rsid w:val="00882B03"/>
    <w:rsid w:val="00882B1A"/>
    <w:rsid w:val="00882B41"/>
    <w:rsid w:val="00882E81"/>
    <w:rsid w:val="00883143"/>
    <w:rsid w:val="008836F0"/>
    <w:rsid w:val="0088403C"/>
    <w:rsid w:val="0088425D"/>
    <w:rsid w:val="008842E4"/>
    <w:rsid w:val="00884E48"/>
    <w:rsid w:val="00884EC8"/>
    <w:rsid w:val="008852C0"/>
    <w:rsid w:val="00885A66"/>
    <w:rsid w:val="00885A74"/>
    <w:rsid w:val="00885B46"/>
    <w:rsid w:val="00886154"/>
    <w:rsid w:val="00887F07"/>
    <w:rsid w:val="00890128"/>
    <w:rsid w:val="00890277"/>
    <w:rsid w:val="0089061A"/>
    <w:rsid w:val="0089083E"/>
    <w:rsid w:val="008915C6"/>
    <w:rsid w:val="00891652"/>
    <w:rsid w:val="00891677"/>
    <w:rsid w:val="0089206C"/>
    <w:rsid w:val="0089249D"/>
    <w:rsid w:val="008927FC"/>
    <w:rsid w:val="00892DB5"/>
    <w:rsid w:val="008933BC"/>
    <w:rsid w:val="00893A87"/>
    <w:rsid w:val="00894872"/>
    <w:rsid w:val="00894B61"/>
    <w:rsid w:val="00894D59"/>
    <w:rsid w:val="00894D9E"/>
    <w:rsid w:val="00895255"/>
    <w:rsid w:val="00895DF1"/>
    <w:rsid w:val="00895F37"/>
    <w:rsid w:val="008960DA"/>
    <w:rsid w:val="00896645"/>
    <w:rsid w:val="00896975"/>
    <w:rsid w:val="00896F65"/>
    <w:rsid w:val="008975D2"/>
    <w:rsid w:val="008A0052"/>
    <w:rsid w:val="008A035B"/>
    <w:rsid w:val="008A0459"/>
    <w:rsid w:val="008A06F9"/>
    <w:rsid w:val="008A0A8B"/>
    <w:rsid w:val="008A0A92"/>
    <w:rsid w:val="008A0EE1"/>
    <w:rsid w:val="008A1032"/>
    <w:rsid w:val="008A108E"/>
    <w:rsid w:val="008A1218"/>
    <w:rsid w:val="008A15B6"/>
    <w:rsid w:val="008A1604"/>
    <w:rsid w:val="008A1879"/>
    <w:rsid w:val="008A1A6E"/>
    <w:rsid w:val="008A1B0B"/>
    <w:rsid w:val="008A202A"/>
    <w:rsid w:val="008A2080"/>
    <w:rsid w:val="008A2641"/>
    <w:rsid w:val="008A2848"/>
    <w:rsid w:val="008A2BB0"/>
    <w:rsid w:val="008A2F02"/>
    <w:rsid w:val="008A34C8"/>
    <w:rsid w:val="008A36C9"/>
    <w:rsid w:val="008A4E1A"/>
    <w:rsid w:val="008A4FDD"/>
    <w:rsid w:val="008A535A"/>
    <w:rsid w:val="008A536B"/>
    <w:rsid w:val="008A578D"/>
    <w:rsid w:val="008A58B2"/>
    <w:rsid w:val="008A5AF9"/>
    <w:rsid w:val="008A6360"/>
    <w:rsid w:val="008A7567"/>
    <w:rsid w:val="008B00E0"/>
    <w:rsid w:val="008B060D"/>
    <w:rsid w:val="008B16DE"/>
    <w:rsid w:val="008B1957"/>
    <w:rsid w:val="008B21BA"/>
    <w:rsid w:val="008B21EF"/>
    <w:rsid w:val="008B251F"/>
    <w:rsid w:val="008B2602"/>
    <w:rsid w:val="008B2727"/>
    <w:rsid w:val="008B2BAD"/>
    <w:rsid w:val="008B2DB5"/>
    <w:rsid w:val="008B316B"/>
    <w:rsid w:val="008B32D1"/>
    <w:rsid w:val="008B4017"/>
    <w:rsid w:val="008B4033"/>
    <w:rsid w:val="008B411F"/>
    <w:rsid w:val="008B4136"/>
    <w:rsid w:val="008B4AB7"/>
    <w:rsid w:val="008B4D8F"/>
    <w:rsid w:val="008B5059"/>
    <w:rsid w:val="008B5146"/>
    <w:rsid w:val="008B51A9"/>
    <w:rsid w:val="008B57CC"/>
    <w:rsid w:val="008B5BF2"/>
    <w:rsid w:val="008B5C1C"/>
    <w:rsid w:val="008B5CA1"/>
    <w:rsid w:val="008B627D"/>
    <w:rsid w:val="008B62B3"/>
    <w:rsid w:val="008B635E"/>
    <w:rsid w:val="008B6809"/>
    <w:rsid w:val="008B6934"/>
    <w:rsid w:val="008B6A9F"/>
    <w:rsid w:val="008B6AF5"/>
    <w:rsid w:val="008B6CF8"/>
    <w:rsid w:val="008B6E33"/>
    <w:rsid w:val="008B72F6"/>
    <w:rsid w:val="008B7345"/>
    <w:rsid w:val="008B74B4"/>
    <w:rsid w:val="008B74CF"/>
    <w:rsid w:val="008C10EE"/>
    <w:rsid w:val="008C119E"/>
    <w:rsid w:val="008C1439"/>
    <w:rsid w:val="008C1C55"/>
    <w:rsid w:val="008C1E24"/>
    <w:rsid w:val="008C20FA"/>
    <w:rsid w:val="008C2219"/>
    <w:rsid w:val="008C296B"/>
    <w:rsid w:val="008C2A46"/>
    <w:rsid w:val="008C3828"/>
    <w:rsid w:val="008C4278"/>
    <w:rsid w:val="008C43A4"/>
    <w:rsid w:val="008C520E"/>
    <w:rsid w:val="008C549D"/>
    <w:rsid w:val="008C563B"/>
    <w:rsid w:val="008C567E"/>
    <w:rsid w:val="008C5CC9"/>
    <w:rsid w:val="008C5DEE"/>
    <w:rsid w:val="008C6285"/>
    <w:rsid w:val="008C62AC"/>
    <w:rsid w:val="008C6727"/>
    <w:rsid w:val="008C6A83"/>
    <w:rsid w:val="008C6CBE"/>
    <w:rsid w:val="008C6DB3"/>
    <w:rsid w:val="008C6F62"/>
    <w:rsid w:val="008C7182"/>
    <w:rsid w:val="008C7268"/>
    <w:rsid w:val="008C727B"/>
    <w:rsid w:val="008C770B"/>
    <w:rsid w:val="008C7C66"/>
    <w:rsid w:val="008C7CA5"/>
    <w:rsid w:val="008C7D9D"/>
    <w:rsid w:val="008D0416"/>
    <w:rsid w:val="008D0B72"/>
    <w:rsid w:val="008D13C6"/>
    <w:rsid w:val="008D186D"/>
    <w:rsid w:val="008D1B04"/>
    <w:rsid w:val="008D2193"/>
    <w:rsid w:val="008D237F"/>
    <w:rsid w:val="008D2826"/>
    <w:rsid w:val="008D3213"/>
    <w:rsid w:val="008D3235"/>
    <w:rsid w:val="008D33C8"/>
    <w:rsid w:val="008D35B3"/>
    <w:rsid w:val="008D3893"/>
    <w:rsid w:val="008D3957"/>
    <w:rsid w:val="008D4183"/>
    <w:rsid w:val="008D45CD"/>
    <w:rsid w:val="008D4B4F"/>
    <w:rsid w:val="008D505C"/>
    <w:rsid w:val="008D5095"/>
    <w:rsid w:val="008D558F"/>
    <w:rsid w:val="008D55F1"/>
    <w:rsid w:val="008D5839"/>
    <w:rsid w:val="008D5CD7"/>
    <w:rsid w:val="008D5EA8"/>
    <w:rsid w:val="008D620A"/>
    <w:rsid w:val="008D696D"/>
    <w:rsid w:val="008D6BFC"/>
    <w:rsid w:val="008D718E"/>
    <w:rsid w:val="008D7488"/>
    <w:rsid w:val="008D76A1"/>
    <w:rsid w:val="008D7EC4"/>
    <w:rsid w:val="008E09C5"/>
    <w:rsid w:val="008E0AA7"/>
    <w:rsid w:val="008E1629"/>
    <w:rsid w:val="008E2126"/>
    <w:rsid w:val="008E2355"/>
    <w:rsid w:val="008E3151"/>
    <w:rsid w:val="008E3386"/>
    <w:rsid w:val="008E36D7"/>
    <w:rsid w:val="008E400A"/>
    <w:rsid w:val="008E4F78"/>
    <w:rsid w:val="008E5410"/>
    <w:rsid w:val="008E5A3F"/>
    <w:rsid w:val="008E5CAC"/>
    <w:rsid w:val="008E5E05"/>
    <w:rsid w:val="008E5ED1"/>
    <w:rsid w:val="008E6386"/>
    <w:rsid w:val="008E7209"/>
    <w:rsid w:val="008E7448"/>
    <w:rsid w:val="008F02B2"/>
    <w:rsid w:val="008F02C7"/>
    <w:rsid w:val="008F0BDD"/>
    <w:rsid w:val="008F0E2C"/>
    <w:rsid w:val="008F0ECD"/>
    <w:rsid w:val="008F11BB"/>
    <w:rsid w:val="008F1434"/>
    <w:rsid w:val="008F16FF"/>
    <w:rsid w:val="008F182F"/>
    <w:rsid w:val="008F1CA3"/>
    <w:rsid w:val="008F1E95"/>
    <w:rsid w:val="008F2304"/>
    <w:rsid w:val="008F351E"/>
    <w:rsid w:val="008F36B1"/>
    <w:rsid w:val="008F4E1A"/>
    <w:rsid w:val="008F4F38"/>
    <w:rsid w:val="008F57DD"/>
    <w:rsid w:val="008F5AEE"/>
    <w:rsid w:val="008F608F"/>
    <w:rsid w:val="008F60D7"/>
    <w:rsid w:val="008F6887"/>
    <w:rsid w:val="008F6EAA"/>
    <w:rsid w:val="008F7800"/>
    <w:rsid w:val="008F7995"/>
    <w:rsid w:val="008F7BCA"/>
    <w:rsid w:val="008F7C1F"/>
    <w:rsid w:val="008F7D11"/>
    <w:rsid w:val="008F7DD3"/>
    <w:rsid w:val="009002D6"/>
    <w:rsid w:val="0090054A"/>
    <w:rsid w:val="00900F4D"/>
    <w:rsid w:val="009014F3"/>
    <w:rsid w:val="0090167B"/>
    <w:rsid w:val="00901DEC"/>
    <w:rsid w:val="009026E6"/>
    <w:rsid w:val="00902DEC"/>
    <w:rsid w:val="00902FAD"/>
    <w:rsid w:val="009032A4"/>
    <w:rsid w:val="0090342E"/>
    <w:rsid w:val="009034F9"/>
    <w:rsid w:val="00903AF7"/>
    <w:rsid w:val="00903D3A"/>
    <w:rsid w:val="00903D7C"/>
    <w:rsid w:val="00904061"/>
    <w:rsid w:val="009042CB"/>
    <w:rsid w:val="009044B9"/>
    <w:rsid w:val="009047AB"/>
    <w:rsid w:val="009047B1"/>
    <w:rsid w:val="00904C86"/>
    <w:rsid w:val="00904C9A"/>
    <w:rsid w:val="009051A6"/>
    <w:rsid w:val="0090520C"/>
    <w:rsid w:val="00905532"/>
    <w:rsid w:val="00905611"/>
    <w:rsid w:val="009059E5"/>
    <w:rsid w:val="00905A27"/>
    <w:rsid w:val="00905AAD"/>
    <w:rsid w:val="00905EC7"/>
    <w:rsid w:val="0090680D"/>
    <w:rsid w:val="00906842"/>
    <w:rsid w:val="00906F2B"/>
    <w:rsid w:val="00907414"/>
    <w:rsid w:val="009076D9"/>
    <w:rsid w:val="0091045D"/>
    <w:rsid w:val="0091050A"/>
    <w:rsid w:val="00910B6F"/>
    <w:rsid w:val="00911500"/>
    <w:rsid w:val="00911DB0"/>
    <w:rsid w:val="00911F4E"/>
    <w:rsid w:val="009125A2"/>
    <w:rsid w:val="0091281A"/>
    <w:rsid w:val="00912B24"/>
    <w:rsid w:val="0091322D"/>
    <w:rsid w:val="0091339F"/>
    <w:rsid w:val="009139B5"/>
    <w:rsid w:val="009140D8"/>
    <w:rsid w:val="009143F8"/>
    <w:rsid w:val="0091445B"/>
    <w:rsid w:val="00914514"/>
    <w:rsid w:val="00914549"/>
    <w:rsid w:val="0091458B"/>
    <w:rsid w:val="009145B2"/>
    <w:rsid w:val="0091492D"/>
    <w:rsid w:val="00914A61"/>
    <w:rsid w:val="00914C08"/>
    <w:rsid w:val="00914F2F"/>
    <w:rsid w:val="00915456"/>
    <w:rsid w:val="009155B8"/>
    <w:rsid w:val="0091583D"/>
    <w:rsid w:val="00916057"/>
    <w:rsid w:val="009166B7"/>
    <w:rsid w:val="00916AD1"/>
    <w:rsid w:val="0091726A"/>
    <w:rsid w:val="00917637"/>
    <w:rsid w:val="00917FEE"/>
    <w:rsid w:val="0092023D"/>
    <w:rsid w:val="00920472"/>
    <w:rsid w:val="0092061B"/>
    <w:rsid w:val="00920E9D"/>
    <w:rsid w:val="00921251"/>
    <w:rsid w:val="009215E8"/>
    <w:rsid w:val="00921861"/>
    <w:rsid w:val="0092189E"/>
    <w:rsid w:val="0092198E"/>
    <w:rsid w:val="009219FD"/>
    <w:rsid w:val="00921DF7"/>
    <w:rsid w:val="00921E07"/>
    <w:rsid w:val="0092230E"/>
    <w:rsid w:val="009223FB"/>
    <w:rsid w:val="0092283A"/>
    <w:rsid w:val="00922B8B"/>
    <w:rsid w:val="00923C4B"/>
    <w:rsid w:val="00923DC0"/>
    <w:rsid w:val="009240BD"/>
    <w:rsid w:val="00924285"/>
    <w:rsid w:val="00924ACC"/>
    <w:rsid w:val="00924DF9"/>
    <w:rsid w:val="00924F4D"/>
    <w:rsid w:val="009257B0"/>
    <w:rsid w:val="009258BD"/>
    <w:rsid w:val="00925CF9"/>
    <w:rsid w:val="00925DEB"/>
    <w:rsid w:val="009261CE"/>
    <w:rsid w:val="009263C0"/>
    <w:rsid w:val="00926FE8"/>
    <w:rsid w:val="0092743F"/>
    <w:rsid w:val="00927473"/>
    <w:rsid w:val="009279C1"/>
    <w:rsid w:val="00927D70"/>
    <w:rsid w:val="00927E0C"/>
    <w:rsid w:val="00930243"/>
    <w:rsid w:val="009302D4"/>
    <w:rsid w:val="009307F2"/>
    <w:rsid w:val="009309E9"/>
    <w:rsid w:val="00930CEC"/>
    <w:rsid w:val="00930F4A"/>
    <w:rsid w:val="009318CD"/>
    <w:rsid w:val="00931C3C"/>
    <w:rsid w:val="00931D4D"/>
    <w:rsid w:val="00931D61"/>
    <w:rsid w:val="0093208C"/>
    <w:rsid w:val="00932833"/>
    <w:rsid w:val="00933008"/>
    <w:rsid w:val="00933307"/>
    <w:rsid w:val="009333C2"/>
    <w:rsid w:val="009335B9"/>
    <w:rsid w:val="0093375E"/>
    <w:rsid w:val="00933827"/>
    <w:rsid w:val="00933BEF"/>
    <w:rsid w:val="00933F40"/>
    <w:rsid w:val="00934044"/>
    <w:rsid w:val="009348DA"/>
    <w:rsid w:val="00934ED5"/>
    <w:rsid w:val="009373B4"/>
    <w:rsid w:val="009377CA"/>
    <w:rsid w:val="0093787E"/>
    <w:rsid w:val="00937F2C"/>
    <w:rsid w:val="00940CD0"/>
    <w:rsid w:val="00940E4F"/>
    <w:rsid w:val="009412CC"/>
    <w:rsid w:val="00941C04"/>
    <w:rsid w:val="0094268D"/>
    <w:rsid w:val="0094388B"/>
    <w:rsid w:val="009438D2"/>
    <w:rsid w:val="00943C9C"/>
    <w:rsid w:val="00943D09"/>
    <w:rsid w:val="009444C3"/>
    <w:rsid w:val="0094468F"/>
    <w:rsid w:val="00944826"/>
    <w:rsid w:val="00944961"/>
    <w:rsid w:val="009457A1"/>
    <w:rsid w:val="00945F45"/>
    <w:rsid w:val="00945F79"/>
    <w:rsid w:val="0094614C"/>
    <w:rsid w:val="009466D3"/>
    <w:rsid w:val="00947174"/>
    <w:rsid w:val="009471A9"/>
    <w:rsid w:val="009476D9"/>
    <w:rsid w:val="00947A40"/>
    <w:rsid w:val="00947C5D"/>
    <w:rsid w:val="00947CA9"/>
    <w:rsid w:val="00947DB2"/>
    <w:rsid w:val="00950450"/>
    <w:rsid w:val="00950478"/>
    <w:rsid w:val="00950525"/>
    <w:rsid w:val="00950570"/>
    <w:rsid w:val="00950888"/>
    <w:rsid w:val="00950898"/>
    <w:rsid w:val="00950AF9"/>
    <w:rsid w:val="00950B5F"/>
    <w:rsid w:val="00950C14"/>
    <w:rsid w:val="00950D35"/>
    <w:rsid w:val="00950D8A"/>
    <w:rsid w:val="00951160"/>
    <w:rsid w:val="0095144C"/>
    <w:rsid w:val="0095165B"/>
    <w:rsid w:val="00951B17"/>
    <w:rsid w:val="00951B8D"/>
    <w:rsid w:val="00952ACA"/>
    <w:rsid w:val="00952C4E"/>
    <w:rsid w:val="00952D56"/>
    <w:rsid w:val="00953557"/>
    <w:rsid w:val="009536A8"/>
    <w:rsid w:val="00953F21"/>
    <w:rsid w:val="00954596"/>
    <w:rsid w:val="009545E8"/>
    <w:rsid w:val="009547BF"/>
    <w:rsid w:val="009549C2"/>
    <w:rsid w:val="00955851"/>
    <w:rsid w:val="0095587B"/>
    <w:rsid w:val="00955C63"/>
    <w:rsid w:val="00956481"/>
    <w:rsid w:val="0095658B"/>
    <w:rsid w:val="00956935"/>
    <w:rsid w:val="00956F43"/>
    <w:rsid w:val="00956F9D"/>
    <w:rsid w:val="00957805"/>
    <w:rsid w:val="00957D5B"/>
    <w:rsid w:val="00957E23"/>
    <w:rsid w:val="00957E2C"/>
    <w:rsid w:val="00960B05"/>
    <w:rsid w:val="00960F52"/>
    <w:rsid w:val="0096123F"/>
    <w:rsid w:val="00961487"/>
    <w:rsid w:val="0096165C"/>
    <w:rsid w:val="00961A9E"/>
    <w:rsid w:val="00961BA7"/>
    <w:rsid w:val="00961F01"/>
    <w:rsid w:val="00962162"/>
    <w:rsid w:val="009623BC"/>
    <w:rsid w:val="009628BE"/>
    <w:rsid w:val="00962EF4"/>
    <w:rsid w:val="009631C8"/>
    <w:rsid w:val="00963644"/>
    <w:rsid w:val="00963AE4"/>
    <w:rsid w:val="00963C14"/>
    <w:rsid w:val="00963F1B"/>
    <w:rsid w:val="00964355"/>
    <w:rsid w:val="009645CD"/>
    <w:rsid w:val="00964B8A"/>
    <w:rsid w:val="00965940"/>
    <w:rsid w:val="00965A4E"/>
    <w:rsid w:val="00966BE5"/>
    <w:rsid w:val="00966C5E"/>
    <w:rsid w:val="00966D01"/>
    <w:rsid w:val="00966EB0"/>
    <w:rsid w:val="009674A9"/>
    <w:rsid w:val="00970496"/>
    <w:rsid w:val="00971116"/>
    <w:rsid w:val="009712FB"/>
    <w:rsid w:val="00971320"/>
    <w:rsid w:val="00971403"/>
    <w:rsid w:val="00971440"/>
    <w:rsid w:val="0097194E"/>
    <w:rsid w:val="00972214"/>
    <w:rsid w:val="00972300"/>
    <w:rsid w:val="0097231F"/>
    <w:rsid w:val="00972895"/>
    <w:rsid w:val="009729E0"/>
    <w:rsid w:val="00972E28"/>
    <w:rsid w:val="00973030"/>
    <w:rsid w:val="009733F3"/>
    <w:rsid w:val="009740BE"/>
    <w:rsid w:val="0097455A"/>
    <w:rsid w:val="0097478A"/>
    <w:rsid w:val="009748E4"/>
    <w:rsid w:val="00974A6E"/>
    <w:rsid w:val="00974E43"/>
    <w:rsid w:val="0097500F"/>
    <w:rsid w:val="009752AA"/>
    <w:rsid w:val="009754FF"/>
    <w:rsid w:val="00975D55"/>
    <w:rsid w:val="00975EC7"/>
    <w:rsid w:val="0097656F"/>
    <w:rsid w:val="00976AD0"/>
    <w:rsid w:val="00976D65"/>
    <w:rsid w:val="00976D80"/>
    <w:rsid w:val="00976FC7"/>
    <w:rsid w:val="009778AF"/>
    <w:rsid w:val="00977AA6"/>
    <w:rsid w:val="00977CE6"/>
    <w:rsid w:val="00977F3F"/>
    <w:rsid w:val="009807AC"/>
    <w:rsid w:val="00980C18"/>
    <w:rsid w:val="009810A4"/>
    <w:rsid w:val="009810E9"/>
    <w:rsid w:val="00981229"/>
    <w:rsid w:val="0098141C"/>
    <w:rsid w:val="009819D7"/>
    <w:rsid w:val="00981A33"/>
    <w:rsid w:val="00981AA9"/>
    <w:rsid w:val="00981AE8"/>
    <w:rsid w:val="00981C91"/>
    <w:rsid w:val="00981CE2"/>
    <w:rsid w:val="00981E73"/>
    <w:rsid w:val="009828BA"/>
    <w:rsid w:val="00983046"/>
    <w:rsid w:val="00983132"/>
    <w:rsid w:val="00983148"/>
    <w:rsid w:val="00983155"/>
    <w:rsid w:val="00983314"/>
    <w:rsid w:val="00983DF2"/>
    <w:rsid w:val="009841AB"/>
    <w:rsid w:val="00984207"/>
    <w:rsid w:val="0098433A"/>
    <w:rsid w:val="009843C7"/>
    <w:rsid w:val="00985605"/>
    <w:rsid w:val="00985675"/>
    <w:rsid w:val="00985939"/>
    <w:rsid w:val="009859DA"/>
    <w:rsid w:val="00985A02"/>
    <w:rsid w:val="0098608E"/>
    <w:rsid w:val="0098637F"/>
    <w:rsid w:val="00986A9B"/>
    <w:rsid w:val="00986AB1"/>
    <w:rsid w:val="00986B9C"/>
    <w:rsid w:val="00987586"/>
    <w:rsid w:val="00987BAB"/>
    <w:rsid w:val="009905CB"/>
    <w:rsid w:val="009906BF"/>
    <w:rsid w:val="00990A14"/>
    <w:rsid w:val="009913F3"/>
    <w:rsid w:val="00991AB6"/>
    <w:rsid w:val="00991DA1"/>
    <w:rsid w:val="00992145"/>
    <w:rsid w:val="009927F1"/>
    <w:rsid w:val="00993264"/>
    <w:rsid w:val="009936C4"/>
    <w:rsid w:val="00993788"/>
    <w:rsid w:val="009947D9"/>
    <w:rsid w:val="009948ED"/>
    <w:rsid w:val="00994DA8"/>
    <w:rsid w:val="00995ADA"/>
    <w:rsid w:val="0099643A"/>
    <w:rsid w:val="00996B70"/>
    <w:rsid w:val="00997959"/>
    <w:rsid w:val="00997C9F"/>
    <w:rsid w:val="00997D13"/>
    <w:rsid w:val="00997FEA"/>
    <w:rsid w:val="009A0668"/>
    <w:rsid w:val="009A080E"/>
    <w:rsid w:val="009A0816"/>
    <w:rsid w:val="009A0BAF"/>
    <w:rsid w:val="009A0DCD"/>
    <w:rsid w:val="009A13E5"/>
    <w:rsid w:val="009A1431"/>
    <w:rsid w:val="009A153D"/>
    <w:rsid w:val="009A1634"/>
    <w:rsid w:val="009A2756"/>
    <w:rsid w:val="009A291D"/>
    <w:rsid w:val="009A2CE2"/>
    <w:rsid w:val="009A2FD5"/>
    <w:rsid w:val="009A389A"/>
    <w:rsid w:val="009A3A34"/>
    <w:rsid w:val="009A3CFE"/>
    <w:rsid w:val="009A3D5F"/>
    <w:rsid w:val="009A3FE2"/>
    <w:rsid w:val="009A400C"/>
    <w:rsid w:val="009A47F1"/>
    <w:rsid w:val="009A4A26"/>
    <w:rsid w:val="009A4B2C"/>
    <w:rsid w:val="009A4D1B"/>
    <w:rsid w:val="009A5592"/>
    <w:rsid w:val="009A59BA"/>
    <w:rsid w:val="009A6111"/>
    <w:rsid w:val="009A62A4"/>
    <w:rsid w:val="009A62A5"/>
    <w:rsid w:val="009A63E0"/>
    <w:rsid w:val="009A6417"/>
    <w:rsid w:val="009A67BE"/>
    <w:rsid w:val="009A6A18"/>
    <w:rsid w:val="009A73CA"/>
    <w:rsid w:val="009A771D"/>
    <w:rsid w:val="009A7EC7"/>
    <w:rsid w:val="009B00FE"/>
    <w:rsid w:val="009B01DF"/>
    <w:rsid w:val="009B020D"/>
    <w:rsid w:val="009B02E5"/>
    <w:rsid w:val="009B0369"/>
    <w:rsid w:val="009B072F"/>
    <w:rsid w:val="009B07A1"/>
    <w:rsid w:val="009B0824"/>
    <w:rsid w:val="009B09CC"/>
    <w:rsid w:val="009B0C0F"/>
    <w:rsid w:val="009B0C22"/>
    <w:rsid w:val="009B0FF2"/>
    <w:rsid w:val="009B13BB"/>
    <w:rsid w:val="009B173B"/>
    <w:rsid w:val="009B19D7"/>
    <w:rsid w:val="009B1A1A"/>
    <w:rsid w:val="009B1B9A"/>
    <w:rsid w:val="009B2364"/>
    <w:rsid w:val="009B2608"/>
    <w:rsid w:val="009B2A71"/>
    <w:rsid w:val="009B3BDA"/>
    <w:rsid w:val="009B4027"/>
    <w:rsid w:val="009B4805"/>
    <w:rsid w:val="009B4975"/>
    <w:rsid w:val="009B53CA"/>
    <w:rsid w:val="009B561F"/>
    <w:rsid w:val="009B5773"/>
    <w:rsid w:val="009B57AD"/>
    <w:rsid w:val="009B5D2D"/>
    <w:rsid w:val="009B6422"/>
    <w:rsid w:val="009B6A1B"/>
    <w:rsid w:val="009B6AB1"/>
    <w:rsid w:val="009B6B01"/>
    <w:rsid w:val="009B6CCD"/>
    <w:rsid w:val="009B707C"/>
    <w:rsid w:val="009B757E"/>
    <w:rsid w:val="009C049A"/>
    <w:rsid w:val="009C058F"/>
    <w:rsid w:val="009C0915"/>
    <w:rsid w:val="009C17E7"/>
    <w:rsid w:val="009C1A0A"/>
    <w:rsid w:val="009C1B6D"/>
    <w:rsid w:val="009C1CF9"/>
    <w:rsid w:val="009C1D04"/>
    <w:rsid w:val="009C2A74"/>
    <w:rsid w:val="009C2B3E"/>
    <w:rsid w:val="009C2D88"/>
    <w:rsid w:val="009C2EA2"/>
    <w:rsid w:val="009C3721"/>
    <w:rsid w:val="009C3D15"/>
    <w:rsid w:val="009C4141"/>
    <w:rsid w:val="009C4B55"/>
    <w:rsid w:val="009C4BE2"/>
    <w:rsid w:val="009C4D01"/>
    <w:rsid w:val="009C513D"/>
    <w:rsid w:val="009C5160"/>
    <w:rsid w:val="009C5B83"/>
    <w:rsid w:val="009C5FCB"/>
    <w:rsid w:val="009C5FCC"/>
    <w:rsid w:val="009C61A2"/>
    <w:rsid w:val="009C632F"/>
    <w:rsid w:val="009C6DF6"/>
    <w:rsid w:val="009C6E92"/>
    <w:rsid w:val="009C790A"/>
    <w:rsid w:val="009C7A55"/>
    <w:rsid w:val="009C7EF1"/>
    <w:rsid w:val="009C7F13"/>
    <w:rsid w:val="009D03D3"/>
    <w:rsid w:val="009D04A5"/>
    <w:rsid w:val="009D04DB"/>
    <w:rsid w:val="009D04F7"/>
    <w:rsid w:val="009D0BC3"/>
    <w:rsid w:val="009D1589"/>
    <w:rsid w:val="009D19FF"/>
    <w:rsid w:val="009D2003"/>
    <w:rsid w:val="009D21DF"/>
    <w:rsid w:val="009D21EA"/>
    <w:rsid w:val="009D2222"/>
    <w:rsid w:val="009D2228"/>
    <w:rsid w:val="009D28CB"/>
    <w:rsid w:val="009D2D04"/>
    <w:rsid w:val="009D38C2"/>
    <w:rsid w:val="009D414A"/>
    <w:rsid w:val="009D417F"/>
    <w:rsid w:val="009D44C8"/>
    <w:rsid w:val="009D45E5"/>
    <w:rsid w:val="009D4B85"/>
    <w:rsid w:val="009D4C49"/>
    <w:rsid w:val="009D4DCB"/>
    <w:rsid w:val="009D535B"/>
    <w:rsid w:val="009D5605"/>
    <w:rsid w:val="009D5964"/>
    <w:rsid w:val="009D603F"/>
    <w:rsid w:val="009D630B"/>
    <w:rsid w:val="009D6451"/>
    <w:rsid w:val="009D68FA"/>
    <w:rsid w:val="009D6AAE"/>
    <w:rsid w:val="009D6CAA"/>
    <w:rsid w:val="009D6CF6"/>
    <w:rsid w:val="009D6D45"/>
    <w:rsid w:val="009D6E69"/>
    <w:rsid w:val="009D75DA"/>
    <w:rsid w:val="009E01BA"/>
    <w:rsid w:val="009E02DC"/>
    <w:rsid w:val="009E0493"/>
    <w:rsid w:val="009E084F"/>
    <w:rsid w:val="009E1156"/>
    <w:rsid w:val="009E1965"/>
    <w:rsid w:val="009E1C21"/>
    <w:rsid w:val="009E2040"/>
    <w:rsid w:val="009E308A"/>
    <w:rsid w:val="009E318D"/>
    <w:rsid w:val="009E3822"/>
    <w:rsid w:val="009E3F63"/>
    <w:rsid w:val="009E43C7"/>
    <w:rsid w:val="009E49AE"/>
    <w:rsid w:val="009E4DC7"/>
    <w:rsid w:val="009E4E9F"/>
    <w:rsid w:val="009E586D"/>
    <w:rsid w:val="009E608E"/>
    <w:rsid w:val="009E63CE"/>
    <w:rsid w:val="009E6446"/>
    <w:rsid w:val="009E660A"/>
    <w:rsid w:val="009E66D3"/>
    <w:rsid w:val="009E679E"/>
    <w:rsid w:val="009E6B64"/>
    <w:rsid w:val="009E6CBE"/>
    <w:rsid w:val="009E6D2C"/>
    <w:rsid w:val="009E7203"/>
    <w:rsid w:val="009E72AF"/>
    <w:rsid w:val="009E72E5"/>
    <w:rsid w:val="009E76EE"/>
    <w:rsid w:val="009F0EC1"/>
    <w:rsid w:val="009F242F"/>
    <w:rsid w:val="009F2D8E"/>
    <w:rsid w:val="009F2FA9"/>
    <w:rsid w:val="009F3A45"/>
    <w:rsid w:val="009F3E5A"/>
    <w:rsid w:val="009F4020"/>
    <w:rsid w:val="009F4025"/>
    <w:rsid w:val="009F46C8"/>
    <w:rsid w:val="009F4F2A"/>
    <w:rsid w:val="009F5648"/>
    <w:rsid w:val="009F5986"/>
    <w:rsid w:val="009F5F52"/>
    <w:rsid w:val="009F660B"/>
    <w:rsid w:val="009F671E"/>
    <w:rsid w:val="009F6994"/>
    <w:rsid w:val="009F6F91"/>
    <w:rsid w:val="009F7132"/>
    <w:rsid w:val="009F7ED1"/>
    <w:rsid w:val="00A00A21"/>
    <w:rsid w:val="00A00BD6"/>
    <w:rsid w:val="00A0149B"/>
    <w:rsid w:val="00A01567"/>
    <w:rsid w:val="00A01607"/>
    <w:rsid w:val="00A018D4"/>
    <w:rsid w:val="00A01C67"/>
    <w:rsid w:val="00A02F9D"/>
    <w:rsid w:val="00A03767"/>
    <w:rsid w:val="00A03FD0"/>
    <w:rsid w:val="00A04834"/>
    <w:rsid w:val="00A05628"/>
    <w:rsid w:val="00A06899"/>
    <w:rsid w:val="00A06DEE"/>
    <w:rsid w:val="00A071E4"/>
    <w:rsid w:val="00A07275"/>
    <w:rsid w:val="00A0768C"/>
    <w:rsid w:val="00A07DCF"/>
    <w:rsid w:val="00A1080F"/>
    <w:rsid w:val="00A10902"/>
    <w:rsid w:val="00A111D3"/>
    <w:rsid w:val="00A111D7"/>
    <w:rsid w:val="00A1173A"/>
    <w:rsid w:val="00A11D98"/>
    <w:rsid w:val="00A11E71"/>
    <w:rsid w:val="00A122A2"/>
    <w:rsid w:val="00A1267E"/>
    <w:rsid w:val="00A12979"/>
    <w:rsid w:val="00A12F2A"/>
    <w:rsid w:val="00A13099"/>
    <w:rsid w:val="00A131A9"/>
    <w:rsid w:val="00A13283"/>
    <w:rsid w:val="00A132B9"/>
    <w:rsid w:val="00A1331E"/>
    <w:rsid w:val="00A135B6"/>
    <w:rsid w:val="00A13770"/>
    <w:rsid w:val="00A13F00"/>
    <w:rsid w:val="00A1422D"/>
    <w:rsid w:val="00A1496E"/>
    <w:rsid w:val="00A14D5C"/>
    <w:rsid w:val="00A14F84"/>
    <w:rsid w:val="00A15222"/>
    <w:rsid w:val="00A159A9"/>
    <w:rsid w:val="00A159C3"/>
    <w:rsid w:val="00A15B50"/>
    <w:rsid w:val="00A1649C"/>
    <w:rsid w:val="00A1651F"/>
    <w:rsid w:val="00A16CB4"/>
    <w:rsid w:val="00A16D6D"/>
    <w:rsid w:val="00A16FB5"/>
    <w:rsid w:val="00A170EE"/>
    <w:rsid w:val="00A17534"/>
    <w:rsid w:val="00A17880"/>
    <w:rsid w:val="00A179B4"/>
    <w:rsid w:val="00A17C75"/>
    <w:rsid w:val="00A20859"/>
    <w:rsid w:val="00A20AC0"/>
    <w:rsid w:val="00A20BEC"/>
    <w:rsid w:val="00A211C8"/>
    <w:rsid w:val="00A2121E"/>
    <w:rsid w:val="00A21EAC"/>
    <w:rsid w:val="00A22135"/>
    <w:rsid w:val="00A221DE"/>
    <w:rsid w:val="00A22CB2"/>
    <w:rsid w:val="00A22D38"/>
    <w:rsid w:val="00A23138"/>
    <w:rsid w:val="00A2381A"/>
    <w:rsid w:val="00A23940"/>
    <w:rsid w:val="00A239B2"/>
    <w:rsid w:val="00A23BB2"/>
    <w:rsid w:val="00A23ECC"/>
    <w:rsid w:val="00A24193"/>
    <w:rsid w:val="00A2424A"/>
    <w:rsid w:val="00A24380"/>
    <w:rsid w:val="00A24945"/>
    <w:rsid w:val="00A24A89"/>
    <w:rsid w:val="00A24CD3"/>
    <w:rsid w:val="00A24E6E"/>
    <w:rsid w:val="00A251AA"/>
    <w:rsid w:val="00A25204"/>
    <w:rsid w:val="00A25461"/>
    <w:rsid w:val="00A254AB"/>
    <w:rsid w:val="00A259F0"/>
    <w:rsid w:val="00A26367"/>
    <w:rsid w:val="00A2678A"/>
    <w:rsid w:val="00A267AC"/>
    <w:rsid w:val="00A269E1"/>
    <w:rsid w:val="00A26B85"/>
    <w:rsid w:val="00A26DBD"/>
    <w:rsid w:val="00A27303"/>
    <w:rsid w:val="00A27C1C"/>
    <w:rsid w:val="00A27E32"/>
    <w:rsid w:val="00A27E85"/>
    <w:rsid w:val="00A30601"/>
    <w:rsid w:val="00A3081F"/>
    <w:rsid w:val="00A30882"/>
    <w:rsid w:val="00A30A5E"/>
    <w:rsid w:val="00A30F6A"/>
    <w:rsid w:val="00A325F7"/>
    <w:rsid w:val="00A3263F"/>
    <w:rsid w:val="00A32AEA"/>
    <w:rsid w:val="00A32BB0"/>
    <w:rsid w:val="00A32F32"/>
    <w:rsid w:val="00A3398F"/>
    <w:rsid w:val="00A33E80"/>
    <w:rsid w:val="00A33EFE"/>
    <w:rsid w:val="00A34875"/>
    <w:rsid w:val="00A34940"/>
    <w:rsid w:val="00A34C87"/>
    <w:rsid w:val="00A350AF"/>
    <w:rsid w:val="00A35B17"/>
    <w:rsid w:val="00A36B43"/>
    <w:rsid w:val="00A36C03"/>
    <w:rsid w:val="00A36F1E"/>
    <w:rsid w:val="00A40FCD"/>
    <w:rsid w:val="00A4148D"/>
    <w:rsid w:val="00A4169E"/>
    <w:rsid w:val="00A41F56"/>
    <w:rsid w:val="00A42032"/>
    <w:rsid w:val="00A4238E"/>
    <w:rsid w:val="00A43A32"/>
    <w:rsid w:val="00A44723"/>
    <w:rsid w:val="00A447BF"/>
    <w:rsid w:val="00A44B8E"/>
    <w:rsid w:val="00A44D0E"/>
    <w:rsid w:val="00A44E30"/>
    <w:rsid w:val="00A4539B"/>
    <w:rsid w:val="00A46038"/>
    <w:rsid w:val="00A4621D"/>
    <w:rsid w:val="00A469B1"/>
    <w:rsid w:val="00A46AD0"/>
    <w:rsid w:val="00A46CD2"/>
    <w:rsid w:val="00A47A3D"/>
    <w:rsid w:val="00A47EE2"/>
    <w:rsid w:val="00A47FC9"/>
    <w:rsid w:val="00A47FD6"/>
    <w:rsid w:val="00A503B2"/>
    <w:rsid w:val="00A509FB"/>
    <w:rsid w:val="00A50F93"/>
    <w:rsid w:val="00A518D2"/>
    <w:rsid w:val="00A51C19"/>
    <w:rsid w:val="00A51E04"/>
    <w:rsid w:val="00A51E89"/>
    <w:rsid w:val="00A521CF"/>
    <w:rsid w:val="00A522B5"/>
    <w:rsid w:val="00A52C31"/>
    <w:rsid w:val="00A52C97"/>
    <w:rsid w:val="00A52F37"/>
    <w:rsid w:val="00A53170"/>
    <w:rsid w:val="00A533C5"/>
    <w:rsid w:val="00A5388C"/>
    <w:rsid w:val="00A53890"/>
    <w:rsid w:val="00A5397B"/>
    <w:rsid w:val="00A53BE1"/>
    <w:rsid w:val="00A54644"/>
    <w:rsid w:val="00A5503C"/>
    <w:rsid w:val="00A5534C"/>
    <w:rsid w:val="00A55921"/>
    <w:rsid w:val="00A559D9"/>
    <w:rsid w:val="00A56032"/>
    <w:rsid w:val="00A560E3"/>
    <w:rsid w:val="00A5628F"/>
    <w:rsid w:val="00A564AF"/>
    <w:rsid w:val="00A565B6"/>
    <w:rsid w:val="00A566A8"/>
    <w:rsid w:val="00A56AF5"/>
    <w:rsid w:val="00A56D0B"/>
    <w:rsid w:val="00A5732D"/>
    <w:rsid w:val="00A5775C"/>
    <w:rsid w:val="00A57BE8"/>
    <w:rsid w:val="00A6079A"/>
    <w:rsid w:val="00A60E72"/>
    <w:rsid w:val="00A61978"/>
    <w:rsid w:val="00A61F0C"/>
    <w:rsid w:val="00A61FF0"/>
    <w:rsid w:val="00A6247E"/>
    <w:rsid w:val="00A62580"/>
    <w:rsid w:val="00A625FF"/>
    <w:rsid w:val="00A6347E"/>
    <w:rsid w:val="00A637B8"/>
    <w:rsid w:val="00A63AC9"/>
    <w:rsid w:val="00A63D8B"/>
    <w:rsid w:val="00A64502"/>
    <w:rsid w:val="00A64B5F"/>
    <w:rsid w:val="00A64D4F"/>
    <w:rsid w:val="00A6535A"/>
    <w:rsid w:val="00A65A2C"/>
    <w:rsid w:val="00A65B5B"/>
    <w:rsid w:val="00A65EA0"/>
    <w:rsid w:val="00A66517"/>
    <w:rsid w:val="00A6663D"/>
    <w:rsid w:val="00A67740"/>
    <w:rsid w:val="00A67B0E"/>
    <w:rsid w:val="00A67C9E"/>
    <w:rsid w:val="00A70305"/>
    <w:rsid w:val="00A7095A"/>
    <w:rsid w:val="00A70B39"/>
    <w:rsid w:val="00A70F00"/>
    <w:rsid w:val="00A71275"/>
    <w:rsid w:val="00A718EF"/>
    <w:rsid w:val="00A71DBF"/>
    <w:rsid w:val="00A72134"/>
    <w:rsid w:val="00A726A8"/>
    <w:rsid w:val="00A72951"/>
    <w:rsid w:val="00A72E7D"/>
    <w:rsid w:val="00A73101"/>
    <w:rsid w:val="00A7345B"/>
    <w:rsid w:val="00A73505"/>
    <w:rsid w:val="00A741D9"/>
    <w:rsid w:val="00A741EE"/>
    <w:rsid w:val="00A74687"/>
    <w:rsid w:val="00A74853"/>
    <w:rsid w:val="00A75B40"/>
    <w:rsid w:val="00A75D17"/>
    <w:rsid w:val="00A75E02"/>
    <w:rsid w:val="00A75EF5"/>
    <w:rsid w:val="00A762ED"/>
    <w:rsid w:val="00A7694E"/>
    <w:rsid w:val="00A76C39"/>
    <w:rsid w:val="00A76C65"/>
    <w:rsid w:val="00A76E79"/>
    <w:rsid w:val="00A7718D"/>
    <w:rsid w:val="00A77679"/>
    <w:rsid w:val="00A7771B"/>
    <w:rsid w:val="00A77B53"/>
    <w:rsid w:val="00A80197"/>
    <w:rsid w:val="00A80CFF"/>
    <w:rsid w:val="00A811F1"/>
    <w:rsid w:val="00A81788"/>
    <w:rsid w:val="00A81E21"/>
    <w:rsid w:val="00A82887"/>
    <w:rsid w:val="00A82D1E"/>
    <w:rsid w:val="00A83010"/>
    <w:rsid w:val="00A83BF5"/>
    <w:rsid w:val="00A83F01"/>
    <w:rsid w:val="00A83FE4"/>
    <w:rsid w:val="00A84CD1"/>
    <w:rsid w:val="00A85A08"/>
    <w:rsid w:val="00A85E2E"/>
    <w:rsid w:val="00A861F3"/>
    <w:rsid w:val="00A86216"/>
    <w:rsid w:val="00A86A3B"/>
    <w:rsid w:val="00A86C14"/>
    <w:rsid w:val="00A8728F"/>
    <w:rsid w:val="00A872CB"/>
    <w:rsid w:val="00A8756A"/>
    <w:rsid w:val="00A87662"/>
    <w:rsid w:val="00A87D6F"/>
    <w:rsid w:val="00A87F7D"/>
    <w:rsid w:val="00A9003E"/>
    <w:rsid w:val="00A906B7"/>
    <w:rsid w:val="00A9070E"/>
    <w:rsid w:val="00A90BE0"/>
    <w:rsid w:val="00A91199"/>
    <w:rsid w:val="00A91638"/>
    <w:rsid w:val="00A91F42"/>
    <w:rsid w:val="00A9209D"/>
    <w:rsid w:val="00A926AA"/>
    <w:rsid w:val="00A92DD4"/>
    <w:rsid w:val="00A92E10"/>
    <w:rsid w:val="00A9329B"/>
    <w:rsid w:val="00A93AE1"/>
    <w:rsid w:val="00A94D0F"/>
    <w:rsid w:val="00A94F13"/>
    <w:rsid w:val="00A95106"/>
    <w:rsid w:val="00A95493"/>
    <w:rsid w:val="00A9568C"/>
    <w:rsid w:val="00A9594E"/>
    <w:rsid w:val="00A95BED"/>
    <w:rsid w:val="00A95EA2"/>
    <w:rsid w:val="00A9647F"/>
    <w:rsid w:val="00A96601"/>
    <w:rsid w:val="00A9669C"/>
    <w:rsid w:val="00A96C03"/>
    <w:rsid w:val="00A97092"/>
    <w:rsid w:val="00A97148"/>
    <w:rsid w:val="00A9780A"/>
    <w:rsid w:val="00A9787E"/>
    <w:rsid w:val="00A97AF9"/>
    <w:rsid w:val="00A97FA9"/>
    <w:rsid w:val="00AA05D6"/>
    <w:rsid w:val="00AA08E8"/>
    <w:rsid w:val="00AA0B01"/>
    <w:rsid w:val="00AA0DB4"/>
    <w:rsid w:val="00AA0F3A"/>
    <w:rsid w:val="00AA11C5"/>
    <w:rsid w:val="00AA17E2"/>
    <w:rsid w:val="00AA1D20"/>
    <w:rsid w:val="00AA1FDA"/>
    <w:rsid w:val="00AA21B7"/>
    <w:rsid w:val="00AA2C27"/>
    <w:rsid w:val="00AA3827"/>
    <w:rsid w:val="00AA382D"/>
    <w:rsid w:val="00AA391D"/>
    <w:rsid w:val="00AA4171"/>
    <w:rsid w:val="00AA46CB"/>
    <w:rsid w:val="00AA4A2C"/>
    <w:rsid w:val="00AA4A8B"/>
    <w:rsid w:val="00AA5763"/>
    <w:rsid w:val="00AA59A6"/>
    <w:rsid w:val="00AA5B3A"/>
    <w:rsid w:val="00AA6299"/>
    <w:rsid w:val="00AA6AB3"/>
    <w:rsid w:val="00AA6E05"/>
    <w:rsid w:val="00AA7230"/>
    <w:rsid w:val="00AB0262"/>
    <w:rsid w:val="00AB06E3"/>
    <w:rsid w:val="00AB0C96"/>
    <w:rsid w:val="00AB0F3E"/>
    <w:rsid w:val="00AB14A1"/>
    <w:rsid w:val="00AB1AFF"/>
    <w:rsid w:val="00AB1B9F"/>
    <w:rsid w:val="00AB1D93"/>
    <w:rsid w:val="00AB202A"/>
    <w:rsid w:val="00AB2266"/>
    <w:rsid w:val="00AB2352"/>
    <w:rsid w:val="00AB287A"/>
    <w:rsid w:val="00AB2894"/>
    <w:rsid w:val="00AB2E90"/>
    <w:rsid w:val="00AB323E"/>
    <w:rsid w:val="00AB3A92"/>
    <w:rsid w:val="00AB3F97"/>
    <w:rsid w:val="00AB4181"/>
    <w:rsid w:val="00AB53AC"/>
    <w:rsid w:val="00AB5555"/>
    <w:rsid w:val="00AB55AD"/>
    <w:rsid w:val="00AB560C"/>
    <w:rsid w:val="00AB5D1B"/>
    <w:rsid w:val="00AB5D2C"/>
    <w:rsid w:val="00AB6918"/>
    <w:rsid w:val="00AB6B40"/>
    <w:rsid w:val="00AB6D72"/>
    <w:rsid w:val="00AB740A"/>
    <w:rsid w:val="00AB7839"/>
    <w:rsid w:val="00AB7877"/>
    <w:rsid w:val="00AC0474"/>
    <w:rsid w:val="00AC0D0E"/>
    <w:rsid w:val="00AC0D1D"/>
    <w:rsid w:val="00AC1B4A"/>
    <w:rsid w:val="00AC1DA5"/>
    <w:rsid w:val="00AC2056"/>
    <w:rsid w:val="00AC216B"/>
    <w:rsid w:val="00AC26B1"/>
    <w:rsid w:val="00AC28F2"/>
    <w:rsid w:val="00AC2CAB"/>
    <w:rsid w:val="00AC329F"/>
    <w:rsid w:val="00AC3829"/>
    <w:rsid w:val="00AC3E92"/>
    <w:rsid w:val="00AC42B8"/>
    <w:rsid w:val="00AC45C5"/>
    <w:rsid w:val="00AC4791"/>
    <w:rsid w:val="00AC4A33"/>
    <w:rsid w:val="00AC4F02"/>
    <w:rsid w:val="00AC4FB6"/>
    <w:rsid w:val="00AC4FD1"/>
    <w:rsid w:val="00AC572C"/>
    <w:rsid w:val="00AC5C15"/>
    <w:rsid w:val="00AC5FEF"/>
    <w:rsid w:val="00AC6036"/>
    <w:rsid w:val="00AC6D19"/>
    <w:rsid w:val="00AC6EEA"/>
    <w:rsid w:val="00AC73F2"/>
    <w:rsid w:val="00AD0328"/>
    <w:rsid w:val="00AD040D"/>
    <w:rsid w:val="00AD11DC"/>
    <w:rsid w:val="00AD130F"/>
    <w:rsid w:val="00AD1506"/>
    <w:rsid w:val="00AD1966"/>
    <w:rsid w:val="00AD19E8"/>
    <w:rsid w:val="00AD1F0C"/>
    <w:rsid w:val="00AD2370"/>
    <w:rsid w:val="00AD2778"/>
    <w:rsid w:val="00AD2B03"/>
    <w:rsid w:val="00AD2D3B"/>
    <w:rsid w:val="00AD2E07"/>
    <w:rsid w:val="00AD36B1"/>
    <w:rsid w:val="00AD374F"/>
    <w:rsid w:val="00AD38A9"/>
    <w:rsid w:val="00AD3E52"/>
    <w:rsid w:val="00AD4071"/>
    <w:rsid w:val="00AD4395"/>
    <w:rsid w:val="00AD44EA"/>
    <w:rsid w:val="00AD4782"/>
    <w:rsid w:val="00AD491B"/>
    <w:rsid w:val="00AD5236"/>
    <w:rsid w:val="00AD527D"/>
    <w:rsid w:val="00AD54E0"/>
    <w:rsid w:val="00AD5E18"/>
    <w:rsid w:val="00AD5F2A"/>
    <w:rsid w:val="00AD6055"/>
    <w:rsid w:val="00AD6058"/>
    <w:rsid w:val="00AD659D"/>
    <w:rsid w:val="00AD6DCC"/>
    <w:rsid w:val="00AD753C"/>
    <w:rsid w:val="00AD758E"/>
    <w:rsid w:val="00AD7AB5"/>
    <w:rsid w:val="00AD7D63"/>
    <w:rsid w:val="00AE024B"/>
    <w:rsid w:val="00AE08B7"/>
    <w:rsid w:val="00AE08E6"/>
    <w:rsid w:val="00AE0CCE"/>
    <w:rsid w:val="00AE0DBA"/>
    <w:rsid w:val="00AE1567"/>
    <w:rsid w:val="00AE160F"/>
    <w:rsid w:val="00AE1F7A"/>
    <w:rsid w:val="00AE21DC"/>
    <w:rsid w:val="00AE239B"/>
    <w:rsid w:val="00AE25D2"/>
    <w:rsid w:val="00AE2B47"/>
    <w:rsid w:val="00AE2CAD"/>
    <w:rsid w:val="00AE3090"/>
    <w:rsid w:val="00AE380E"/>
    <w:rsid w:val="00AE38CB"/>
    <w:rsid w:val="00AE3AAD"/>
    <w:rsid w:val="00AE4189"/>
    <w:rsid w:val="00AE48BA"/>
    <w:rsid w:val="00AE4949"/>
    <w:rsid w:val="00AE503A"/>
    <w:rsid w:val="00AE5476"/>
    <w:rsid w:val="00AE5864"/>
    <w:rsid w:val="00AE5A3F"/>
    <w:rsid w:val="00AE6495"/>
    <w:rsid w:val="00AE68E2"/>
    <w:rsid w:val="00AE702A"/>
    <w:rsid w:val="00AE70F0"/>
    <w:rsid w:val="00AE7148"/>
    <w:rsid w:val="00AF008F"/>
    <w:rsid w:val="00AF0135"/>
    <w:rsid w:val="00AF0157"/>
    <w:rsid w:val="00AF1B2E"/>
    <w:rsid w:val="00AF2048"/>
    <w:rsid w:val="00AF2DBB"/>
    <w:rsid w:val="00AF2EC7"/>
    <w:rsid w:val="00AF33A2"/>
    <w:rsid w:val="00AF35B3"/>
    <w:rsid w:val="00AF3AC0"/>
    <w:rsid w:val="00AF3E92"/>
    <w:rsid w:val="00AF3F2F"/>
    <w:rsid w:val="00AF422C"/>
    <w:rsid w:val="00AF49D9"/>
    <w:rsid w:val="00AF4F29"/>
    <w:rsid w:val="00AF4F4A"/>
    <w:rsid w:val="00AF501C"/>
    <w:rsid w:val="00AF52D1"/>
    <w:rsid w:val="00AF5312"/>
    <w:rsid w:val="00AF57F5"/>
    <w:rsid w:val="00AF5922"/>
    <w:rsid w:val="00AF5B53"/>
    <w:rsid w:val="00AF602D"/>
    <w:rsid w:val="00AF6688"/>
    <w:rsid w:val="00AF698F"/>
    <w:rsid w:val="00AF6D55"/>
    <w:rsid w:val="00AF6D8B"/>
    <w:rsid w:val="00AF7435"/>
    <w:rsid w:val="00AF74CB"/>
    <w:rsid w:val="00AF74DE"/>
    <w:rsid w:val="00AF788D"/>
    <w:rsid w:val="00AF7F7D"/>
    <w:rsid w:val="00B00AC9"/>
    <w:rsid w:val="00B00B04"/>
    <w:rsid w:val="00B00C24"/>
    <w:rsid w:val="00B00EE9"/>
    <w:rsid w:val="00B00F93"/>
    <w:rsid w:val="00B01BA0"/>
    <w:rsid w:val="00B01BBE"/>
    <w:rsid w:val="00B01D99"/>
    <w:rsid w:val="00B0230B"/>
    <w:rsid w:val="00B032B1"/>
    <w:rsid w:val="00B03F92"/>
    <w:rsid w:val="00B05289"/>
    <w:rsid w:val="00B055D8"/>
    <w:rsid w:val="00B05CDF"/>
    <w:rsid w:val="00B06CD6"/>
    <w:rsid w:val="00B06EBC"/>
    <w:rsid w:val="00B07D57"/>
    <w:rsid w:val="00B10665"/>
    <w:rsid w:val="00B10D8F"/>
    <w:rsid w:val="00B11B9B"/>
    <w:rsid w:val="00B11D2D"/>
    <w:rsid w:val="00B12202"/>
    <w:rsid w:val="00B123F0"/>
    <w:rsid w:val="00B126F7"/>
    <w:rsid w:val="00B12891"/>
    <w:rsid w:val="00B128FE"/>
    <w:rsid w:val="00B1333F"/>
    <w:rsid w:val="00B13533"/>
    <w:rsid w:val="00B13F8A"/>
    <w:rsid w:val="00B14102"/>
    <w:rsid w:val="00B146C1"/>
    <w:rsid w:val="00B146E7"/>
    <w:rsid w:val="00B14D43"/>
    <w:rsid w:val="00B14EBD"/>
    <w:rsid w:val="00B156DF"/>
    <w:rsid w:val="00B15ABB"/>
    <w:rsid w:val="00B163DB"/>
    <w:rsid w:val="00B16973"/>
    <w:rsid w:val="00B17273"/>
    <w:rsid w:val="00B17FA3"/>
    <w:rsid w:val="00B200DC"/>
    <w:rsid w:val="00B2036A"/>
    <w:rsid w:val="00B203A8"/>
    <w:rsid w:val="00B20E95"/>
    <w:rsid w:val="00B21057"/>
    <w:rsid w:val="00B2165A"/>
    <w:rsid w:val="00B2202B"/>
    <w:rsid w:val="00B223FD"/>
    <w:rsid w:val="00B224EB"/>
    <w:rsid w:val="00B22583"/>
    <w:rsid w:val="00B2262A"/>
    <w:rsid w:val="00B232FF"/>
    <w:rsid w:val="00B23422"/>
    <w:rsid w:val="00B23DA9"/>
    <w:rsid w:val="00B23EA4"/>
    <w:rsid w:val="00B241DA"/>
    <w:rsid w:val="00B24948"/>
    <w:rsid w:val="00B24B26"/>
    <w:rsid w:val="00B24B72"/>
    <w:rsid w:val="00B24CBD"/>
    <w:rsid w:val="00B25C1A"/>
    <w:rsid w:val="00B25CA3"/>
    <w:rsid w:val="00B25FDE"/>
    <w:rsid w:val="00B265D6"/>
    <w:rsid w:val="00B26930"/>
    <w:rsid w:val="00B26C27"/>
    <w:rsid w:val="00B26CE1"/>
    <w:rsid w:val="00B27797"/>
    <w:rsid w:val="00B30028"/>
    <w:rsid w:val="00B300D2"/>
    <w:rsid w:val="00B304B4"/>
    <w:rsid w:val="00B3152D"/>
    <w:rsid w:val="00B315C4"/>
    <w:rsid w:val="00B31E8D"/>
    <w:rsid w:val="00B323C7"/>
    <w:rsid w:val="00B3278F"/>
    <w:rsid w:val="00B33119"/>
    <w:rsid w:val="00B3313B"/>
    <w:rsid w:val="00B331E8"/>
    <w:rsid w:val="00B331EA"/>
    <w:rsid w:val="00B336F4"/>
    <w:rsid w:val="00B33CA0"/>
    <w:rsid w:val="00B34044"/>
    <w:rsid w:val="00B34732"/>
    <w:rsid w:val="00B353B8"/>
    <w:rsid w:val="00B358F7"/>
    <w:rsid w:val="00B35AE8"/>
    <w:rsid w:val="00B35C56"/>
    <w:rsid w:val="00B36113"/>
    <w:rsid w:val="00B3612D"/>
    <w:rsid w:val="00B36BD4"/>
    <w:rsid w:val="00B36F17"/>
    <w:rsid w:val="00B372ED"/>
    <w:rsid w:val="00B3768E"/>
    <w:rsid w:val="00B376B0"/>
    <w:rsid w:val="00B40459"/>
    <w:rsid w:val="00B404C9"/>
    <w:rsid w:val="00B40603"/>
    <w:rsid w:val="00B40AF6"/>
    <w:rsid w:val="00B40F6D"/>
    <w:rsid w:val="00B4101E"/>
    <w:rsid w:val="00B41071"/>
    <w:rsid w:val="00B41522"/>
    <w:rsid w:val="00B41943"/>
    <w:rsid w:val="00B425C0"/>
    <w:rsid w:val="00B42C1E"/>
    <w:rsid w:val="00B42DB6"/>
    <w:rsid w:val="00B42F18"/>
    <w:rsid w:val="00B4332C"/>
    <w:rsid w:val="00B43F95"/>
    <w:rsid w:val="00B44F3F"/>
    <w:rsid w:val="00B45764"/>
    <w:rsid w:val="00B4582A"/>
    <w:rsid w:val="00B4645D"/>
    <w:rsid w:val="00B46957"/>
    <w:rsid w:val="00B46AE0"/>
    <w:rsid w:val="00B472E4"/>
    <w:rsid w:val="00B47879"/>
    <w:rsid w:val="00B47A4D"/>
    <w:rsid w:val="00B47B54"/>
    <w:rsid w:val="00B47C14"/>
    <w:rsid w:val="00B47F70"/>
    <w:rsid w:val="00B5079C"/>
    <w:rsid w:val="00B50BED"/>
    <w:rsid w:val="00B50E99"/>
    <w:rsid w:val="00B51093"/>
    <w:rsid w:val="00B51926"/>
    <w:rsid w:val="00B51ECE"/>
    <w:rsid w:val="00B51F9A"/>
    <w:rsid w:val="00B521AF"/>
    <w:rsid w:val="00B53366"/>
    <w:rsid w:val="00B53E8B"/>
    <w:rsid w:val="00B53F81"/>
    <w:rsid w:val="00B541E8"/>
    <w:rsid w:val="00B54876"/>
    <w:rsid w:val="00B54D38"/>
    <w:rsid w:val="00B54DA7"/>
    <w:rsid w:val="00B553A9"/>
    <w:rsid w:val="00B55433"/>
    <w:rsid w:val="00B5550B"/>
    <w:rsid w:val="00B55A5F"/>
    <w:rsid w:val="00B56247"/>
    <w:rsid w:val="00B5678C"/>
    <w:rsid w:val="00B57DAE"/>
    <w:rsid w:val="00B57E53"/>
    <w:rsid w:val="00B57E89"/>
    <w:rsid w:val="00B57F8E"/>
    <w:rsid w:val="00B600C6"/>
    <w:rsid w:val="00B60167"/>
    <w:rsid w:val="00B60431"/>
    <w:rsid w:val="00B609E3"/>
    <w:rsid w:val="00B60FC0"/>
    <w:rsid w:val="00B613E2"/>
    <w:rsid w:val="00B61665"/>
    <w:rsid w:val="00B6232C"/>
    <w:rsid w:val="00B62B22"/>
    <w:rsid w:val="00B63110"/>
    <w:rsid w:val="00B63528"/>
    <w:rsid w:val="00B63DAF"/>
    <w:rsid w:val="00B63E98"/>
    <w:rsid w:val="00B63F1B"/>
    <w:rsid w:val="00B64035"/>
    <w:rsid w:val="00B64193"/>
    <w:rsid w:val="00B64358"/>
    <w:rsid w:val="00B64780"/>
    <w:rsid w:val="00B64818"/>
    <w:rsid w:val="00B649FD"/>
    <w:rsid w:val="00B64A0C"/>
    <w:rsid w:val="00B65754"/>
    <w:rsid w:val="00B661AA"/>
    <w:rsid w:val="00B66242"/>
    <w:rsid w:val="00B663DB"/>
    <w:rsid w:val="00B66729"/>
    <w:rsid w:val="00B66B00"/>
    <w:rsid w:val="00B66E80"/>
    <w:rsid w:val="00B66F7C"/>
    <w:rsid w:val="00B670B8"/>
    <w:rsid w:val="00B670D3"/>
    <w:rsid w:val="00B67367"/>
    <w:rsid w:val="00B67392"/>
    <w:rsid w:val="00B6741B"/>
    <w:rsid w:val="00B675DB"/>
    <w:rsid w:val="00B67958"/>
    <w:rsid w:val="00B67DD8"/>
    <w:rsid w:val="00B701D1"/>
    <w:rsid w:val="00B70CA5"/>
    <w:rsid w:val="00B70F33"/>
    <w:rsid w:val="00B710D8"/>
    <w:rsid w:val="00B716BB"/>
    <w:rsid w:val="00B716FD"/>
    <w:rsid w:val="00B71D90"/>
    <w:rsid w:val="00B71E7D"/>
    <w:rsid w:val="00B72216"/>
    <w:rsid w:val="00B7259F"/>
    <w:rsid w:val="00B72D22"/>
    <w:rsid w:val="00B72D88"/>
    <w:rsid w:val="00B730E0"/>
    <w:rsid w:val="00B731BB"/>
    <w:rsid w:val="00B734C2"/>
    <w:rsid w:val="00B73BDA"/>
    <w:rsid w:val="00B74053"/>
    <w:rsid w:val="00B743C9"/>
    <w:rsid w:val="00B74539"/>
    <w:rsid w:val="00B7481A"/>
    <w:rsid w:val="00B75569"/>
    <w:rsid w:val="00B75B54"/>
    <w:rsid w:val="00B75D5F"/>
    <w:rsid w:val="00B7603E"/>
    <w:rsid w:val="00B765A0"/>
    <w:rsid w:val="00B76C02"/>
    <w:rsid w:val="00B77A73"/>
    <w:rsid w:val="00B77BD2"/>
    <w:rsid w:val="00B8014F"/>
    <w:rsid w:val="00B80680"/>
    <w:rsid w:val="00B8077D"/>
    <w:rsid w:val="00B80A3C"/>
    <w:rsid w:val="00B80C69"/>
    <w:rsid w:val="00B81038"/>
    <w:rsid w:val="00B814CB"/>
    <w:rsid w:val="00B81A5E"/>
    <w:rsid w:val="00B81AE0"/>
    <w:rsid w:val="00B81B6A"/>
    <w:rsid w:val="00B820F4"/>
    <w:rsid w:val="00B82260"/>
    <w:rsid w:val="00B82566"/>
    <w:rsid w:val="00B8276A"/>
    <w:rsid w:val="00B829DF"/>
    <w:rsid w:val="00B831F1"/>
    <w:rsid w:val="00B835E0"/>
    <w:rsid w:val="00B8396D"/>
    <w:rsid w:val="00B8433C"/>
    <w:rsid w:val="00B845A3"/>
    <w:rsid w:val="00B8552D"/>
    <w:rsid w:val="00B8583E"/>
    <w:rsid w:val="00B85F73"/>
    <w:rsid w:val="00B86D0C"/>
    <w:rsid w:val="00B86F03"/>
    <w:rsid w:val="00B87F58"/>
    <w:rsid w:val="00B9009B"/>
    <w:rsid w:val="00B90331"/>
    <w:rsid w:val="00B903ED"/>
    <w:rsid w:val="00B908BF"/>
    <w:rsid w:val="00B90B2D"/>
    <w:rsid w:val="00B90B72"/>
    <w:rsid w:val="00B911FA"/>
    <w:rsid w:val="00B91FE2"/>
    <w:rsid w:val="00B929C0"/>
    <w:rsid w:val="00B935A1"/>
    <w:rsid w:val="00B93849"/>
    <w:rsid w:val="00B93A38"/>
    <w:rsid w:val="00B9460C"/>
    <w:rsid w:val="00B94B48"/>
    <w:rsid w:val="00B95331"/>
    <w:rsid w:val="00B959BD"/>
    <w:rsid w:val="00B95DAD"/>
    <w:rsid w:val="00B95FE0"/>
    <w:rsid w:val="00B96C0C"/>
    <w:rsid w:val="00B9734D"/>
    <w:rsid w:val="00B97732"/>
    <w:rsid w:val="00B977BF"/>
    <w:rsid w:val="00B97FB9"/>
    <w:rsid w:val="00BA02D7"/>
    <w:rsid w:val="00BA1151"/>
    <w:rsid w:val="00BA1903"/>
    <w:rsid w:val="00BA1C94"/>
    <w:rsid w:val="00BA27F4"/>
    <w:rsid w:val="00BA2993"/>
    <w:rsid w:val="00BA2D65"/>
    <w:rsid w:val="00BA2E40"/>
    <w:rsid w:val="00BA317E"/>
    <w:rsid w:val="00BA3210"/>
    <w:rsid w:val="00BA389E"/>
    <w:rsid w:val="00BA3CB7"/>
    <w:rsid w:val="00BA41DE"/>
    <w:rsid w:val="00BA4C4D"/>
    <w:rsid w:val="00BA52D1"/>
    <w:rsid w:val="00BA556C"/>
    <w:rsid w:val="00BA55F0"/>
    <w:rsid w:val="00BA5A87"/>
    <w:rsid w:val="00BA5D64"/>
    <w:rsid w:val="00BA6A3B"/>
    <w:rsid w:val="00BA6AB2"/>
    <w:rsid w:val="00BA6F8D"/>
    <w:rsid w:val="00BA7431"/>
    <w:rsid w:val="00BA760C"/>
    <w:rsid w:val="00BA785A"/>
    <w:rsid w:val="00BA7891"/>
    <w:rsid w:val="00BB0309"/>
    <w:rsid w:val="00BB0AF2"/>
    <w:rsid w:val="00BB0AF6"/>
    <w:rsid w:val="00BB0F31"/>
    <w:rsid w:val="00BB15AB"/>
    <w:rsid w:val="00BB189B"/>
    <w:rsid w:val="00BB1D21"/>
    <w:rsid w:val="00BB1EEF"/>
    <w:rsid w:val="00BB290B"/>
    <w:rsid w:val="00BB2937"/>
    <w:rsid w:val="00BB2E0D"/>
    <w:rsid w:val="00BB2E51"/>
    <w:rsid w:val="00BB30E4"/>
    <w:rsid w:val="00BB3692"/>
    <w:rsid w:val="00BB36BE"/>
    <w:rsid w:val="00BB3787"/>
    <w:rsid w:val="00BB3955"/>
    <w:rsid w:val="00BB4158"/>
    <w:rsid w:val="00BB440B"/>
    <w:rsid w:val="00BB44E6"/>
    <w:rsid w:val="00BB498A"/>
    <w:rsid w:val="00BB4BEA"/>
    <w:rsid w:val="00BB4C1A"/>
    <w:rsid w:val="00BB4CC6"/>
    <w:rsid w:val="00BB50AB"/>
    <w:rsid w:val="00BB54A8"/>
    <w:rsid w:val="00BB55AD"/>
    <w:rsid w:val="00BB5F24"/>
    <w:rsid w:val="00BB6664"/>
    <w:rsid w:val="00BB6758"/>
    <w:rsid w:val="00BB67A5"/>
    <w:rsid w:val="00BB74B4"/>
    <w:rsid w:val="00BB7A94"/>
    <w:rsid w:val="00BC01B8"/>
    <w:rsid w:val="00BC01FC"/>
    <w:rsid w:val="00BC1428"/>
    <w:rsid w:val="00BC1603"/>
    <w:rsid w:val="00BC1B64"/>
    <w:rsid w:val="00BC1F79"/>
    <w:rsid w:val="00BC2201"/>
    <w:rsid w:val="00BC25B0"/>
    <w:rsid w:val="00BC25DF"/>
    <w:rsid w:val="00BC33D2"/>
    <w:rsid w:val="00BC3C7A"/>
    <w:rsid w:val="00BC46A1"/>
    <w:rsid w:val="00BC58BA"/>
    <w:rsid w:val="00BC6AA1"/>
    <w:rsid w:val="00BC6CCD"/>
    <w:rsid w:val="00BC70E3"/>
    <w:rsid w:val="00BC742C"/>
    <w:rsid w:val="00BC7690"/>
    <w:rsid w:val="00BC7B01"/>
    <w:rsid w:val="00BC7B03"/>
    <w:rsid w:val="00BC7DC6"/>
    <w:rsid w:val="00BC7DEE"/>
    <w:rsid w:val="00BD1039"/>
    <w:rsid w:val="00BD13B5"/>
    <w:rsid w:val="00BD1DA7"/>
    <w:rsid w:val="00BD246A"/>
    <w:rsid w:val="00BD2562"/>
    <w:rsid w:val="00BD26E6"/>
    <w:rsid w:val="00BD270C"/>
    <w:rsid w:val="00BD28FF"/>
    <w:rsid w:val="00BD2EE0"/>
    <w:rsid w:val="00BD2EFC"/>
    <w:rsid w:val="00BD340E"/>
    <w:rsid w:val="00BD393F"/>
    <w:rsid w:val="00BD4493"/>
    <w:rsid w:val="00BD4723"/>
    <w:rsid w:val="00BD4A1D"/>
    <w:rsid w:val="00BD593E"/>
    <w:rsid w:val="00BD5EFD"/>
    <w:rsid w:val="00BD5F83"/>
    <w:rsid w:val="00BD60AD"/>
    <w:rsid w:val="00BD6AC6"/>
    <w:rsid w:val="00BD6C02"/>
    <w:rsid w:val="00BD6EF4"/>
    <w:rsid w:val="00BD782A"/>
    <w:rsid w:val="00BD79DC"/>
    <w:rsid w:val="00BE002C"/>
    <w:rsid w:val="00BE05E6"/>
    <w:rsid w:val="00BE0C7F"/>
    <w:rsid w:val="00BE0E0B"/>
    <w:rsid w:val="00BE1244"/>
    <w:rsid w:val="00BE165D"/>
    <w:rsid w:val="00BE2148"/>
    <w:rsid w:val="00BE2161"/>
    <w:rsid w:val="00BE21EA"/>
    <w:rsid w:val="00BE2394"/>
    <w:rsid w:val="00BE2702"/>
    <w:rsid w:val="00BE3E24"/>
    <w:rsid w:val="00BE4326"/>
    <w:rsid w:val="00BE46B0"/>
    <w:rsid w:val="00BE47FB"/>
    <w:rsid w:val="00BE4894"/>
    <w:rsid w:val="00BE529B"/>
    <w:rsid w:val="00BE54BD"/>
    <w:rsid w:val="00BE5D68"/>
    <w:rsid w:val="00BE5F4F"/>
    <w:rsid w:val="00BE60DB"/>
    <w:rsid w:val="00BE68FD"/>
    <w:rsid w:val="00BE7DF3"/>
    <w:rsid w:val="00BF0191"/>
    <w:rsid w:val="00BF09D1"/>
    <w:rsid w:val="00BF0D9E"/>
    <w:rsid w:val="00BF0FC4"/>
    <w:rsid w:val="00BF13EC"/>
    <w:rsid w:val="00BF1529"/>
    <w:rsid w:val="00BF196E"/>
    <w:rsid w:val="00BF1C07"/>
    <w:rsid w:val="00BF1CA0"/>
    <w:rsid w:val="00BF20F0"/>
    <w:rsid w:val="00BF2486"/>
    <w:rsid w:val="00BF2FAB"/>
    <w:rsid w:val="00BF34C2"/>
    <w:rsid w:val="00BF3857"/>
    <w:rsid w:val="00BF3AFC"/>
    <w:rsid w:val="00BF3DEE"/>
    <w:rsid w:val="00BF4710"/>
    <w:rsid w:val="00BF4F3F"/>
    <w:rsid w:val="00BF54AC"/>
    <w:rsid w:val="00BF54BD"/>
    <w:rsid w:val="00BF657A"/>
    <w:rsid w:val="00BF6593"/>
    <w:rsid w:val="00BF6B1A"/>
    <w:rsid w:val="00BF6B8E"/>
    <w:rsid w:val="00BF6DEE"/>
    <w:rsid w:val="00BF6FE3"/>
    <w:rsid w:val="00BF7AE8"/>
    <w:rsid w:val="00BF7C6F"/>
    <w:rsid w:val="00C001EC"/>
    <w:rsid w:val="00C00C66"/>
    <w:rsid w:val="00C0182D"/>
    <w:rsid w:val="00C025A5"/>
    <w:rsid w:val="00C02859"/>
    <w:rsid w:val="00C02CE1"/>
    <w:rsid w:val="00C02ED5"/>
    <w:rsid w:val="00C030D3"/>
    <w:rsid w:val="00C033A9"/>
    <w:rsid w:val="00C03940"/>
    <w:rsid w:val="00C03B3A"/>
    <w:rsid w:val="00C03C07"/>
    <w:rsid w:val="00C03C78"/>
    <w:rsid w:val="00C03F10"/>
    <w:rsid w:val="00C04A5C"/>
    <w:rsid w:val="00C04FD3"/>
    <w:rsid w:val="00C05118"/>
    <w:rsid w:val="00C0526B"/>
    <w:rsid w:val="00C05AF1"/>
    <w:rsid w:val="00C06041"/>
    <w:rsid w:val="00C063BC"/>
    <w:rsid w:val="00C065A2"/>
    <w:rsid w:val="00C06B32"/>
    <w:rsid w:val="00C06E22"/>
    <w:rsid w:val="00C06F80"/>
    <w:rsid w:val="00C07919"/>
    <w:rsid w:val="00C103F9"/>
    <w:rsid w:val="00C104AC"/>
    <w:rsid w:val="00C110E1"/>
    <w:rsid w:val="00C114AF"/>
    <w:rsid w:val="00C118BE"/>
    <w:rsid w:val="00C1198F"/>
    <w:rsid w:val="00C11D4C"/>
    <w:rsid w:val="00C11DD5"/>
    <w:rsid w:val="00C11FA1"/>
    <w:rsid w:val="00C120F0"/>
    <w:rsid w:val="00C121A3"/>
    <w:rsid w:val="00C12632"/>
    <w:rsid w:val="00C127A2"/>
    <w:rsid w:val="00C12E21"/>
    <w:rsid w:val="00C12E65"/>
    <w:rsid w:val="00C13C20"/>
    <w:rsid w:val="00C13F74"/>
    <w:rsid w:val="00C140FD"/>
    <w:rsid w:val="00C144C1"/>
    <w:rsid w:val="00C14569"/>
    <w:rsid w:val="00C146D3"/>
    <w:rsid w:val="00C14F50"/>
    <w:rsid w:val="00C15C6C"/>
    <w:rsid w:val="00C15F0F"/>
    <w:rsid w:val="00C1677F"/>
    <w:rsid w:val="00C16797"/>
    <w:rsid w:val="00C169E6"/>
    <w:rsid w:val="00C16BE0"/>
    <w:rsid w:val="00C16DC7"/>
    <w:rsid w:val="00C16DD6"/>
    <w:rsid w:val="00C175A0"/>
    <w:rsid w:val="00C17D99"/>
    <w:rsid w:val="00C17E27"/>
    <w:rsid w:val="00C202DF"/>
    <w:rsid w:val="00C20D00"/>
    <w:rsid w:val="00C20E9C"/>
    <w:rsid w:val="00C2116F"/>
    <w:rsid w:val="00C21206"/>
    <w:rsid w:val="00C215DA"/>
    <w:rsid w:val="00C218BB"/>
    <w:rsid w:val="00C21C39"/>
    <w:rsid w:val="00C21C3A"/>
    <w:rsid w:val="00C22280"/>
    <w:rsid w:val="00C22292"/>
    <w:rsid w:val="00C22E60"/>
    <w:rsid w:val="00C2313C"/>
    <w:rsid w:val="00C2325C"/>
    <w:rsid w:val="00C233AF"/>
    <w:rsid w:val="00C239ED"/>
    <w:rsid w:val="00C23A0E"/>
    <w:rsid w:val="00C2462C"/>
    <w:rsid w:val="00C24C68"/>
    <w:rsid w:val="00C24D9D"/>
    <w:rsid w:val="00C2505F"/>
    <w:rsid w:val="00C2559B"/>
    <w:rsid w:val="00C25C7B"/>
    <w:rsid w:val="00C25CF3"/>
    <w:rsid w:val="00C25E0F"/>
    <w:rsid w:val="00C2614C"/>
    <w:rsid w:val="00C263E5"/>
    <w:rsid w:val="00C263E9"/>
    <w:rsid w:val="00C26849"/>
    <w:rsid w:val="00C2775A"/>
    <w:rsid w:val="00C27D3F"/>
    <w:rsid w:val="00C27EE7"/>
    <w:rsid w:val="00C3004B"/>
    <w:rsid w:val="00C3063A"/>
    <w:rsid w:val="00C30BAD"/>
    <w:rsid w:val="00C30D61"/>
    <w:rsid w:val="00C30F2F"/>
    <w:rsid w:val="00C31154"/>
    <w:rsid w:val="00C318EB"/>
    <w:rsid w:val="00C31E8F"/>
    <w:rsid w:val="00C320FB"/>
    <w:rsid w:val="00C32206"/>
    <w:rsid w:val="00C325D3"/>
    <w:rsid w:val="00C331D5"/>
    <w:rsid w:val="00C335DA"/>
    <w:rsid w:val="00C3364A"/>
    <w:rsid w:val="00C339E6"/>
    <w:rsid w:val="00C33D3E"/>
    <w:rsid w:val="00C33F87"/>
    <w:rsid w:val="00C34858"/>
    <w:rsid w:val="00C34AF2"/>
    <w:rsid w:val="00C34DE5"/>
    <w:rsid w:val="00C3575D"/>
    <w:rsid w:val="00C35E80"/>
    <w:rsid w:val="00C362BC"/>
    <w:rsid w:val="00C362E0"/>
    <w:rsid w:val="00C36B3A"/>
    <w:rsid w:val="00C36DA0"/>
    <w:rsid w:val="00C36E93"/>
    <w:rsid w:val="00C36ED4"/>
    <w:rsid w:val="00C376CC"/>
    <w:rsid w:val="00C37726"/>
    <w:rsid w:val="00C400F7"/>
    <w:rsid w:val="00C40745"/>
    <w:rsid w:val="00C4076C"/>
    <w:rsid w:val="00C40A26"/>
    <w:rsid w:val="00C40DEA"/>
    <w:rsid w:val="00C40EC6"/>
    <w:rsid w:val="00C4166E"/>
    <w:rsid w:val="00C41828"/>
    <w:rsid w:val="00C419AD"/>
    <w:rsid w:val="00C41B5F"/>
    <w:rsid w:val="00C41C79"/>
    <w:rsid w:val="00C42109"/>
    <w:rsid w:val="00C42DFC"/>
    <w:rsid w:val="00C437BA"/>
    <w:rsid w:val="00C439E0"/>
    <w:rsid w:val="00C44395"/>
    <w:rsid w:val="00C443B3"/>
    <w:rsid w:val="00C4493D"/>
    <w:rsid w:val="00C44C7F"/>
    <w:rsid w:val="00C44E4B"/>
    <w:rsid w:val="00C45CE8"/>
    <w:rsid w:val="00C46361"/>
    <w:rsid w:val="00C46F06"/>
    <w:rsid w:val="00C47252"/>
    <w:rsid w:val="00C47DA6"/>
    <w:rsid w:val="00C504E6"/>
    <w:rsid w:val="00C50986"/>
    <w:rsid w:val="00C50ABF"/>
    <w:rsid w:val="00C50EF2"/>
    <w:rsid w:val="00C51256"/>
    <w:rsid w:val="00C51351"/>
    <w:rsid w:val="00C51566"/>
    <w:rsid w:val="00C516B7"/>
    <w:rsid w:val="00C516C4"/>
    <w:rsid w:val="00C51C1F"/>
    <w:rsid w:val="00C522CA"/>
    <w:rsid w:val="00C523C1"/>
    <w:rsid w:val="00C52433"/>
    <w:rsid w:val="00C524EB"/>
    <w:rsid w:val="00C52D62"/>
    <w:rsid w:val="00C52E3F"/>
    <w:rsid w:val="00C52EF3"/>
    <w:rsid w:val="00C533D4"/>
    <w:rsid w:val="00C53786"/>
    <w:rsid w:val="00C53976"/>
    <w:rsid w:val="00C53A4C"/>
    <w:rsid w:val="00C53A56"/>
    <w:rsid w:val="00C542AD"/>
    <w:rsid w:val="00C5448D"/>
    <w:rsid w:val="00C54656"/>
    <w:rsid w:val="00C5477F"/>
    <w:rsid w:val="00C547B7"/>
    <w:rsid w:val="00C54DBF"/>
    <w:rsid w:val="00C5503B"/>
    <w:rsid w:val="00C55A32"/>
    <w:rsid w:val="00C55A8A"/>
    <w:rsid w:val="00C55F84"/>
    <w:rsid w:val="00C564AE"/>
    <w:rsid w:val="00C564F2"/>
    <w:rsid w:val="00C56C0A"/>
    <w:rsid w:val="00C56CB2"/>
    <w:rsid w:val="00C56D8D"/>
    <w:rsid w:val="00C56F11"/>
    <w:rsid w:val="00C56F2D"/>
    <w:rsid w:val="00C56FA0"/>
    <w:rsid w:val="00C570CB"/>
    <w:rsid w:val="00C5719D"/>
    <w:rsid w:val="00C579CB"/>
    <w:rsid w:val="00C57B1A"/>
    <w:rsid w:val="00C57DEA"/>
    <w:rsid w:val="00C601D3"/>
    <w:rsid w:val="00C601FC"/>
    <w:rsid w:val="00C602F8"/>
    <w:rsid w:val="00C61675"/>
    <w:rsid w:val="00C6176D"/>
    <w:rsid w:val="00C61D36"/>
    <w:rsid w:val="00C61F3A"/>
    <w:rsid w:val="00C620A1"/>
    <w:rsid w:val="00C620CC"/>
    <w:rsid w:val="00C6256E"/>
    <w:rsid w:val="00C629CB"/>
    <w:rsid w:val="00C62B75"/>
    <w:rsid w:val="00C6353C"/>
    <w:rsid w:val="00C63CE9"/>
    <w:rsid w:val="00C63E7C"/>
    <w:rsid w:val="00C64502"/>
    <w:rsid w:val="00C64B3E"/>
    <w:rsid w:val="00C656FC"/>
    <w:rsid w:val="00C657B5"/>
    <w:rsid w:val="00C659CF"/>
    <w:rsid w:val="00C65A48"/>
    <w:rsid w:val="00C65C57"/>
    <w:rsid w:val="00C65D65"/>
    <w:rsid w:val="00C661E1"/>
    <w:rsid w:val="00C66686"/>
    <w:rsid w:val="00C676B6"/>
    <w:rsid w:val="00C678C4"/>
    <w:rsid w:val="00C67913"/>
    <w:rsid w:val="00C7059A"/>
    <w:rsid w:val="00C70742"/>
    <w:rsid w:val="00C70B6D"/>
    <w:rsid w:val="00C70C14"/>
    <w:rsid w:val="00C70F3C"/>
    <w:rsid w:val="00C71067"/>
    <w:rsid w:val="00C71215"/>
    <w:rsid w:val="00C71357"/>
    <w:rsid w:val="00C71435"/>
    <w:rsid w:val="00C71A8F"/>
    <w:rsid w:val="00C71BCD"/>
    <w:rsid w:val="00C72087"/>
    <w:rsid w:val="00C7216B"/>
    <w:rsid w:val="00C727BE"/>
    <w:rsid w:val="00C72850"/>
    <w:rsid w:val="00C732A9"/>
    <w:rsid w:val="00C73412"/>
    <w:rsid w:val="00C73448"/>
    <w:rsid w:val="00C73982"/>
    <w:rsid w:val="00C73E05"/>
    <w:rsid w:val="00C73E2E"/>
    <w:rsid w:val="00C74546"/>
    <w:rsid w:val="00C748E2"/>
    <w:rsid w:val="00C749C9"/>
    <w:rsid w:val="00C74C06"/>
    <w:rsid w:val="00C74D08"/>
    <w:rsid w:val="00C7569F"/>
    <w:rsid w:val="00C75746"/>
    <w:rsid w:val="00C76577"/>
    <w:rsid w:val="00C765B5"/>
    <w:rsid w:val="00C766FC"/>
    <w:rsid w:val="00C77258"/>
    <w:rsid w:val="00C7776C"/>
    <w:rsid w:val="00C778FC"/>
    <w:rsid w:val="00C80239"/>
    <w:rsid w:val="00C80BEC"/>
    <w:rsid w:val="00C80C7C"/>
    <w:rsid w:val="00C810A4"/>
    <w:rsid w:val="00C81794"/>
    <w:rsid w:val="00C81D4D"/>
    <w:rsid w:val="00C81FF6"/>
    <w:rsid w:val="00C83274"/>
    <w:rsid w:val="00C83550"/>
    <w:rsid w:val="00C8398D"/>
    <w:rsid w:val="00C839A1"/>
    <w:rsid w:val="00C8442C"/>
    <w:rsid w:val="00C844B6"/>
    <w:rsid w:val="00C84BC2"/>
    <w:rsid w:val="00C84DF9"/>
    <w:rsid w:val="00C85139"/>
    <w:rsid w:val="00C85657"/>
    <w:rsid w:val="00C857FC"/>
    <w:rsid w:val="00C85896"/>
    <w:rsid w:val="00C85BF7"/>
    <w:rsid w:val="00C86047"/>
    <w:rsid w:val="00C86915"/>
    <w:rsid w:val="00C874F7"/>
    <w:rsid w:val="00C876FB"/>
    <w:rsid w:val="00C87F52"/>
    <w:rsid w:val="00C90D0D"/>
    <w:rsid w:val="00C90E4D"/>
    <w:rsid w:val="00C90FEC"/>
    <w:rsid w:val="00C913B3"/>
    <w:rsid w:val="00C917FF"/>
    <w:rsid w:val="00C91C88"/>
    <w:rsid w:val="00C921F3"/>
    <w:rsid w:val="00C9225B"/>
    <w:rsid w:val="00C9257B"/>
    <w:rsid w:val="00C92686"/>
    <w:rsid w:val="00C92697"/>
    <w:rsid w:val="00C926B3"/>
    <w:rsid w:val="00C927C6"/>
    <w:rsid w:val="00C93917"/>
    <w:rsid w:val="00C939C3"/>
    <w:rsid w:val="00C93A31"/>
    <w:rsid w:val="00C93CAC"/>
    <w:rsid w:val="00C93FF4"/>
    <w:rsid w:val="00C94228"/>
    <w:rsid w:val="00C946AC"/>
    <w:rsid w:val="00C95824"/>
    <w:rsid w:val="00C95D61"/>
    <w:rsid w:val="00C965F8"/>
    <w:rsid w:val="00C9675B"/>
    <w:rsid w:val="00C96D56"/>
    <w:rsid w:val="00C973B5"/>
    <w:rsid w:val="00C9759C"/>
    <w:rsid w:val="00C977E6"/>
    <w:rsid w:val="00C97B6F"/>
    <w:rsid w:val="00C97D5B"/>
    <w:rsid w:val="00C97F43"/>
    <w:rsid w:val="00CA0020"/>
    <w:rsid w:val="00CA0604"/>
    <w:rsid w:val="00CA0B2E"/>
    <w:rsid w:val="00CA1172"/>
    <w:rsid w:val="00CA120F"/>
    <w:rsid w:val="00CA18CA"/>
    <w:rsid w:val="00CA19C3"/>
    <w:rsid w:val="00CA24D4"/>
    <w:rsid w:val="00CA2557"/>
    <w:rsid w:val="00CA2B2D"/>
    <w:rsid w:val="00CA3678"/>
    <w:rsid w:val="00CA3E1E"/>
    <w:rsid w:val="00CA4169"/>
    <w:rsid w:val="00CA427B"/>
    <w:rsid w:val="00CA515B"/>
    <w:rsid w:val="00CA5413"/>
    <w:rsid w:val="00CA5674"/>
    <w:rsid w:val="00CA5AF4"/>
    <w:rsid w:val="00CA5BDA"/>
    <w:rsid w:val="00CA5C1A"/>
    <w:rsid w:val="00CA5D04"/>
    <w:rsid w:val="00CA633F"/>
    <w:rsid w:val="00CA641E"/>
    <w:rsid w:val="00CA67E5"/>
    <w:rsid w:val="00CA6A65"/>
    <w:rsid w:val="00CA7558"/>
    <w:rsid w:val="00CA76AC"/>
    <w:rsid w:val="00CA785F"/>
    <w:rsid w:val="00CA787D"/>
    <w:rsid w:val="00CA792A"/>
    <w:rsid w:val="00CA7949"/>
    <w:rsid w:val="00CB0400"/>
    <w:rsid w:val="00CB051A"/>
    <w:rsid w:val="00CB0578"/>
    <w:rsid w:val="00CB0C6E"/>
    <w:rsid w:val="00CB0C89"/>
    <w:rsid w:val="00CB1C19"/>
    <w:rsid w:val="00CB1FC9"/>
    <w:rsid w:val="00CB2092"/>
    <w:rsid w:val="00CB226B"/>
    <w:rsid w:val="00CB229B"/>
    <w:rsid w:val="00CB31DB"/>
    <w:rsid w:val="00CB33B4"/>
    <w:rsid w:val="00CB34D5"/>
    <w:rsid w:val="00CB3500"/>
    <w:rsid w:val="00CB35EC"/>
    <w:rsid w:val="00CB3D93"/>
    <w:rsid w:val="00CB3DF2"/>
    <w:rsid w:val="00CB4441"/>
    <w:rsid w:val="00CB4623"/>
    <w:rsid w:val="00CB4B1A"/>
    <w:rsid w:val="00CB4E1F"/>
    <w:rsid w:val="00CB5216"/>
    <w:rsid w:val="00CB5832"/>
    <w:rsid w:val="00CB5E05"/>
    <w:rsid w:val="00CB6BC3"/>
    <w:rsid w:val="00CB6DCE"/>
    <w:rsid w:val="00CB7AAA"/>
    <w:rsid w:val="00CC02AA"/>
    <w:rsid w:val="00CC08E9"/>
    <w:rsid w:val="00CC14D7"/>
    <w:rsid w:val="00CC152E"/>
    <w:rsid w:val="00CC1537"/>
    <w:rsid w:val="00CC18A8"/>
    <w:rsid w:val="00CC22E7"/>
    <w:rsid w:val="00CC2493"/>
    <w:rsid w:val="00CC28B3"/>
    <w:rsid w:val="00CC3222"/>
    <w:rsid w:val="00CC35F1"/>
    <w:rsid w:val="00CC35FF"/>
    <w:rsid w:val="00CC4083"/>
    <w:rsid w:val="00CC40FF"/>
    <w:rsid w:val="00CC4244"/>
    <w:rsid w:val="00CC4DAB"/>
    <w:rsid w:val="00CC5304"/>
    <w:rsid w:val="00CC5C59"/>
    <w:rsid w:val="00CC5FAD"/>
    <w:rsid w:val="00CC730E"/>
    <w:rsid w:val="00CC7BE2"/>
    <w:rsid w:val="00CD00D7"/>
    <w:rsid w:val="00CD01ED"/>
    <w:rsid w:val="00CD041D"/>
    <w:rsid w:val="00CD080F"/>
    <w:rsid w:val="00CD0A15"/>
    <w:rsid w:val="00CD0E6E"/>
    <w:rsid w:val="00CD0ECF"/>
    <w:rsid w:val="00CD173D"/>
    <w:rsid w:val="00CD181A"/>
    <w:rsid w:val="00CD1983"/>
    <w:rsid w:val="00CD1DD9"/>
    <w:rsid w:val="00CD22F6"/>
    <w:rsid w:val="00CD22FD"/>
    <w:rsid w:val="00CD23AE"/>
    <w:rsid w:val="00CD27DF"/>
    <w:rsid w:val="00CD2816"/>
    <w:rsid w:val="00CD2AFE"/>
    <w:rsid w:val="00CD2D8A"/>
    <w:rsid w:val="00CD3783"/>
    <w:rsid w:val="00CD3BAC"/>
    <w:rsid w:val="00CD3CD9"/>
    <w:rsid w:val="00CD3F81"/>
    <w:rsid w:val="00CD3FF2"/>
    <w:rsid w:val="00CD40F9"/>
    <w:rsid w:val="00CD4A65"/>
    <w:rsid w:val="00CD4B60"/>
    <w:rsid w:val="00CD531F"/>
    <w:rsid w:val="00CD5435"/>
    <w:rsid w:val="00CD5637"/>
    <w:rsid w:val="00CD59BC"/>
    <w:rsid w:val="00CD5C27"/>
    <w:rsid w:val="00CD6FA3"/>
    <w:rsid w:val="00CD74CE"/>
    <w:rsid w:val="00CE12B4"/>
    <w:rsid w:val="00CE2184"/>
    <w:rsid w:val="00CE2439"/>
    <w:rsid w:val="00CE29EA"/>
    <w:rsid w:val="00CE32F1"/>
    <w:rsid w:val="00CE33E5"/>
    <w:rsid w:val="00CE35B9"/>
    <w:rsid w:val="00CE3B7F"/>
    <w:rsid w:val="00CE3FA2"/>
    <w:rsid w:val="00CE3FE2"/>
    <w:rsid w:val="00CE41A0"/>
    <w:rsid w:val="00CE44ED"/>
    <w:rsid w:val="00CE4947"/>
    <w:rsid w:val="00CE4958"/>
    <w:rsid w:val="00CE532A"/>
    <w:rsid w:val="00CE542A"/>
    <w:rsid w:val="00CE5A4E"/>
    <w:rsid w:val="00CE631C"/>
    <w:rsid w:val="00CE6599"/>
    <w:rsid w:val="00CE68E2"/>
    <w:rsid w:val="00CE706E"/>
    <w:rsid w:val="00CE70B1"/>
    <w:rsid w:val="00CE7AE4"/>
    <w:rsid w:val="00CE7F6D"/>
    <w:rsid w:val="00CF0291"/>
    <w:rsid w:val="00CF029A"/>
    <w:rsid w:val="00CF041E"/>
    <w:rsid w:val="00CF05E5"/>
    <w:rsid w:val="00CF0A4C"/>
    <w:rsid w:val="00CF0CE0"/>
    <w:rsid w:val="00CF150A"/>
    <w:rsid w:val="00CF2225"/>
    <w:rsid w:val="00CF25E7"/>
    <w:rsid w:val="00CF2661"/>
    <w:rsid w:val="00CF30A9"/>
    <w:rsid w:val="00CF3120"/>
    <w:rsid w:val="00CF317A"/>
    <w:rsid w:val="00CF3888"/>
    <w:rsid w:val="00CF3C77"/>
    <w:rsid w:val="00CF45A2"/>
    <w:rsid w:val="00CF48E5"/>
    <w:rsid w:val="00CF4919"/>
    <w:rsid w:val="00CF498B"/>
    <w:rsid w:val="00CF4CEB"/>
    <w:rsid w:val="00CF4E61"/>
    <w:rsid w:val="00CF4E85"/>
    <w:rsid w:val="00CF4F08"/>
    <w:rsid w:val="00CF51E2"/>
    <w:rsid w:val="00CF52E7"/>
    <w:rsid w:val="00CF5969"/>
    <w:rsid w:val="00CF5E1C"/>
    <w:rsid w:val="00CF6014"/>
    <w:rsid w:val="00CF64B5"/>
    <w:rsid w:val="00CF662F"/>
    <w:rsid w:val="00CF68B2"/>
    <w:rsid w:val="00CF76C2"/>
    <w:rsid w:val="00CF7853"/>
    <w:rsid w:val="00D001E1"/>
    <w:rsid w:val="00D004ED"/>
    <w:rsid w:val="00D00500"/>
    <w:rsid w:val="00D00883"/>
    <w:rsid w:val="00D0101E"/>
    <w:rsid w:val="00D021D0"/>
    <w:rsid w:val="00D02301"/>
    <w:rsid w:val="00D0260F"/>
    <w:rsid w:val="00D027FD"/>
    <w:rsid w:val="00D029DE"/>
    <w:rsid w:val="00D030E7"/>
    <w:rsid w:val="00D03108"/>
    <w:rsid w:val="00D03281"/>
    <w:rsid w:val="00D03708"/>
    <w:rsid w:val="00D0383B"/>
    <w:rsid w:val="00D03AE1"/>
    <w:rsid w:val="00D03D87"/>
    <w:rsid w:val="00D041BE"/>
    <w:rsid w:val="00D04286"/>
    <w:rsid w:val="00D0450C"/>
    <w:rsid w:val="00D047EA"/>
    <w:rsid w:val="00D04952"/>
    <w:rsid w:val="00D05835"/>
    <w:rsid w:val="00D05AB7"/>
    <w:rsid w:val="00D05B70"/>
    <w:rsid w:val="00D0603A"/>
    <w:rsid w:val="00D060AE"/>
    <w:rsid w:val="00D0664C"/>
    <w:rsid w:val="00D06776"/>
    <w:rsid w:val="00D0691F"/>
    <w:rsid w:val="00D06C57"/>
    <w:rsid w:val="00D06E46"/>
    <w:rsid w:val="00D06F95"/>
    <w:rsid w:val="00D0700B"/>
    <w:rsid w:val="00D07561"/>
    <w:rsid w:val="00D0763E"/>
    <w:rsid w:val="00D07B87"/>
    <w:rsid w:val="00D10605"/>
    <w:rsid w:val="00D106AF"/>
    <w:rsid w:val="00D10CA1"/>
    <w:rsid w:val="00D1158C"/>
    <w:rsid w:val="00D11600"/>
    <w:rsid w:val="00D119A2"/>
    <w:rsid w:val="00D11FFF"/>
    <w:rsid w:val="00D126E1"/>
    <w:rsid w:val="00D12C85"/>
    <w:rsid w:val="00D12E31"/>
    <w:rsid w:val="00D13191"/>
    <w:rsid w:val="00D137F9"/>
    <w:rsid w:val="00D1458C"/>
    <w:rsid w:val="00D14B14"/>
    <w:rsid w:val="00D14B22"/>
    <w:rsid w:val="00D14E82"/>
    <w:rsid w:val="00D15052"/>
    <w:rsid w:val="00D1593A"/>
    <w:rsid w:val="00D15A02"/>
    <w:rsid w:val="00D16057"/>
    <w:rsid w:val="00D1620E"/>
    <w:rsid w:val="00D164E9"/>
    <w:rsid w:val="00D16867"/>
    <w:rsid w:val="00D16905"/>
    <w:rsid w:val="00D16948"/>
    <w:rsid w:val="00D16B5D"/>
    <w:rsid w:val="00D16EEC"/>
    <w:rsid w:val="00D17066"/>
    <w:rsid w:val="00D17BE9"/>
    <w:rsid w:val="00D17F2B"/>
    <w:rsid w:val="00D2047A"/>
    <w:rsid w:val="00D20631"/>
    <w:rsid w:val="00D207FC"/>
    <w:rsid w:val="00D20B5D"/>
    <w:rsid w:val="00D20E95"/>
    <w:rsid w:val="00D212D3"/>
    <w:rsid w:val="00D21BB1"/>
    <w:rsid w:val="00D21DEF"/>
    <w:rsid w:val="00D2260B"/>
    <w:rsid w:val="00D22D49"/>
    <w:rsid w:val="00D232F8"/>
    <w:rsid w:val="00D2370C"/>
    <w:rsid w:val="00D23930"/>
    <w:rsid w:val="00D239CF"/>
    <w:rsid w:val="00D23A23"/>
    <w:rsid w:val="00D23E39"/>
    <w:rsid w:val="00D24014"/>
    <w:rsid w:val="00D240BE"/>
    <w:rsid w:val="00D24116"/>
    <w:rsid w:val="00D246DE"/>
    <w:rsid w:val="00D247BB"/>
    <w:rsid w:val="00D24D8A"/>
    <w:rsid w:val="00D24DA4"/>
    <w:rsid w:val="00D25235"/>
    <w:rsid w:val="00D25383"/>
    <w:rsid w:val="00D25670"/>
    <w:rsid w:val="00D25B1A"/>
    <w:rsid w:val="00D264F6"/>
    <w:rsid w:val="00D26828"/>
    <w:rsid w:val="00D26B7C"/>
    <w:rsid w:val="00D26C76"/>
    <w:rsid w:val="00D27768"/>
    <w:rsid w:val="00D27BD0"/>
    <w:rsid w:val="00D30116"/>
    <w:rsid w:val="00D30130"/>
    <w:rsid w:val="00D301FF"/>
    <w:rsid w:val="00D30F6D"/>
    <w:rsid w:val="00D30FA7"/>
    <w:rsid w:val="00D31504"/>
    <w:rsid w:val="00D31849"/>
    <w:rsid w:val="00D3185A"/>
    <w:rsid w:val="00D31F5F"/>
    <w:rsid w:val="00D3257F"/>
    <w:rsid w:val="00D32806"/>
    <w:rsid w:val="00D328E0"/>
    <w:rsid w:val="00D32BD9"/>
    <w:rsid w:val="00D336A9"/>
    <w:rsid w:val="00D33ADB"/>
    <w:rsid w:val="00D33B2B"/>
    <w:rsid w:val="00D33BC2"/>
    <w:rsid w:val="00D34012"/>
    <w:rsid w:val="00D340E2"/>
    <w:rsid w:val="00D344EE"/>
    <w:rsid w:val="00D354F8"/>
    <w:rsid w:val="00D35FFD"/>
    <w:rsid w:val="00D360C9"/>
    <w:rsid w:val="00D36261"/>
    <w:rsid w:val="00D364ED"/>
    <w:rsid w:val="00D36887"/>
    <w:rsid w:val="00D36BC0"/>
    <w:rsid w:val="00D36CC9"/>
    <w:rsid w:val="00D37563"/>
    <w:rsid w:val="00D3769C"/>
    <w:rsid w:val="00D379EB"/>
    <w:rsid w:val="00D37B7F"/>
    <w:rsid w:val="00D37ED4"/>
    <w:rsid w:val="00D37F01"/>
    <w:rsid w:val="00D400B8"/>
    <w:rsid w:val="00D4011B"/>
    <w:rsid w:val="00D4022C"/>
    <w:rsid w:val="00D4085C"/>
    <w:rsid w:val="00D41023"/>
    <w:rsid w:val="00D41C6C"/>
    <w:rsid w:val="00D41EB0"/>
    <w:rsid w:val="00D42198"/>
    <w:rsid w:val="00D42465"/>
    <w:rsid w:val="00D4279C"/>
    <w:rsid w:val="00D42AA8"/>
    <w:rsid w:val="00D42D32"/>
    <w:rsid w:val="00D42E5B"/>
    <w:rsid w:val="00D42F27"/>
    <w:rsid w:val="00D436EF"/>
    <w:rsid w:val="00D437BC"/>
    <w:rsid w:val="00D438FE"/>
    <w:rsid w:val="00D439D1"/>
    <w:rsid w:val="00D43A69"/>
    <w:rsid w:val="00D43B72"/>
    <w:rsid w:val="00D43C3C"/>
    <w:rsid w:val="00D43C68"/>
    <w:rsid w:val="00D443BD"/>
    <w:rsid w:val="00D443DC"/>
    <w:rsid w:val="00D444B2"/>
    <w:rsid w:val="00D453E4"/>
    <w:rsid w:val="00D459DE"/>
    <w:rsid w:val="00D45B42"/>
    <w:rsid w:val="00D45D5D"/>
    <w:rsid w:val="00D46622"/>
    <w:rsid w:val="00D4668C"/>
    <w:rsid w:val="00D46D97"/>
    <w:rsid w:val="00D47226"/>
    <w:rsid w:val="00D479F3"/>
    <w:rsid w:val="00D500C3"/>
    <w:rsid w:val="00D505D6"/>
    <w:rsid w:val="00D507EF"/>
    <w:rsid w:val="00D50B21"/>
    <w:rsid w:val="00D50EBF"/>
    <w:rsid w:val="00D5126E"/>
    <w:rsid w:val="00D51349"/>
    <w:rsid w:val="00D516D5"/>
    <w:rsid w:val="00D52333"/>
    <w:rsid w:val="00D527AF"/>
    <w:rsid w:val="00D529E1"/>
    <w:rsid w:val="00D53135"/>
    <w:rsid w:val="00D534C2"/>
    <w:rsid w:val="00D53DEA"/>
    <w:rsid w:val="00D54051"/>
    <w:rsid w:val="00D5410F"/>
    <w:rsid w:val="00D5445F"/>
    <w:rsid w:val="00D549C5"/>
    <w:rsid w:val="00D54B06"/>
    <w:rsid w:val="00D54BD6"/>
    <w:rsid w:val="00D5508C"/>
    <w:rsid w:val="00D550D8"/>
    <w:rsid w:val="00D5544E"/>
    <w:rsid w:val="00D555CE"/>
    <w:rsid w:val="00D5560A"/>
    <w:rsid w:val="00D55F46"/>
    <w:rsid w:val="00D56037"/>
    <w:rsid w:val="00D56489"/>
    <w:rsid w:val="00D564DF"/>
    <w:rsid w:val="00D570F6"/>
    <w:rsid w:val="00D571C5"/>
    <w:rsid w:val="00D574BB"/>
    <w:rsid w:val="00D576DD"/>
    <w:rsid w:val="00D57712"/>
    <w:rsid w:val="00D57C6A"/>
    <w:rsid w:val="00D57CB4"/>
    <w:rsid w:val="00D60597"/>
    <w:rsid w:val="00D60C42"/>
    <w:rsid w:val="00D6120D"/>
    <w:rsid w:val="00D61477"/>
    <w:rsid w:val="00D619E2"/>
    <w:rsid w:val="00D61AAB"/>
    <w:rsid w:val="00D61D82"/>
    <w:rsid w:val="00D62036"/>
    <w:rsid w:val="00D620CC"/>
    <w:rsid w:val="00D624C1"/>
    <w:rsid w:val="00D62D6F"/>
    <w:rsid w:val="00D62E23"/>
    <w:rsid w:val="00D6322A"/>
    <w:rsid w:val="00D6325B"/>
    <w:rsid w:val="00D634B8"/>
    <w:rsid w:val="00D63526"/>
    <w:rsid w:val="00D63EF3"/>
    <w:rsid w:val="00D64097"/>
    <w:rsid w:val="00D64179"/>
    <w:rsid w:val="00D64441"/>
    <w:rsid w:val="00D6486C"/>
    <w:rsid w:val="00D648B1"/>
    <w:rsid w:val="00D64FB0"/>
    <w:rsid w:val="00D65497"/>
    <w:rsid w:val="00D654DA"/>
    <w:rsid w:val="00D65B91"/>
    <w:rsid w:val="00D65C2F"/>
    <w:rsid w:val="00D6609E"/>
    <w:rsid w:val="00D66172"/>
    <w:rsid w:val="00D66352"/>
    <w:rsid w:val="00D66892"/>
    <w:rsid w:val="00D66CD7"/>
    <w:rsid w:val="00D67655"/>
    <w:rsid w:val="00D67A9F"/>
    <w:rsid w:val="00D67C20"/>
    <w:rsid w:val="00D67EB4"/>
    <w:rsid w:val="00D70832"/>
    <w:rsid w:val="00D70C1B"/>
    <w:rsid w:val="00D70E5C"/>
    <w:rsid w:val="00D7112D"/>
    <w:rsid w:val="00D7146C"/>
    <w:rsid w:val="00D718CD"/>
    <w:rsid w:val="00D73BF6"/>
    <w:rsid w:val="00D73FA5"/>
    <w:rsid w:val="00D7416F"/>
    <w:rsid w:val="00D749CB"/>
    <w:rsid w:val="00D74C69"/>
    <w:rsid w:val="00D755B4"/>
    <w:rsid w:val="00D755F2"/>
    <w:rsid w:val="00D7594F"/>
    <w:rsid w:val="00D75CAC"/>
    <w:rsid w:val="00D762AC"/>
    <w:rsid w:val="00D765C3"/>
    <w:rsid w:val="00D76FE0"/>
    <w:rsid w:val="00D775E7"/>
    <w:rsid w:val="00D77924"/>
    <w:rsid w:val="00D77B9E"/>
    <w:rsid w:val="00D80579"/>
    <w:rsid w:val="00D819BC"/>
    <w:rsid w:val="00D81CA9"/>
    <w:rsid w:val="00D81E83"/>
    <w:rsid w:val="00D82C03"/>
    <w:rsid w:val="00D82C89"/>
    <w:rsid w:val="00D83829"/>
    <w:rsid w:val="00D839D8"/>
    <w:rsid w:val="00D83BC5"/>
    <w:rsid w:val="00D83C4A"/>
    <w:rsid w:val="00D83F9E"/>
    <w:rsid w:val="00D840C2"/>
    <w:rsid w:val="00D841A0"/>
    <w:rsid w:val="00D84288"/>
    <w:rsid w:val="00D84562"/>
    <w:rsid w:val="00D851A3"/>
    <w:rsid w:val="00D851F8"/>
    <w:rsid w:val="00D852E7"/>
    <w:rsid w:val="00D85C16"/>
    <w:rsid w:val="00D86169"/>
    <w:rsid w:val="00D861C2"/>
    <w:rsid w:val="00D86DF7"/>
    <w:rsid w:val="00D87298"/>
    <w:rsid w:val="00D8732E"/>
    <w:rsid w:val="00D8770A"/>
    <w:rsid w:val="00D90382"/>
    <w:rsid w:val="00D905AD"/>
    <w:rsid w:val="00D90D8D"/>
    <w:rsid w:val="00D90D97"/>
    <w:rsid w:val="00D91294"/>
    <w:rsid w:val="00D91352"/>
    <w:rsid w:val="00D91726"/>
    <w:rsid w:val="00D9186A"/>
    <w:rsid w:val="00D91F1D"/>
    <w:rsid w:val="00D920F9"/>
    <w:rsid w:val="00D92653"/>
    <w:rsid w:val="00D92D47"/>
    <w:rsid w:val="00D92E0A"/>
    <w:rsid w:val="00D92E9A"/>
    <w:rsid w:val="00D93A87"/>
    <w:rsid w:val="00D93C11"/>
    <w:rsid w:val="00D93CBB"/>
    <w:rsid w:val="00D94213"/>
    <w:rsid w:val="00D94316"/>
    <w:rsid w:val="00D94786"/>
    <w:rsid w:val="00D94BEB"/>
    <w:rsid w:val="00D94EA5"/>
    <w:rsid w:val="00D9517E"/>
    <w:rsid w:val="00D95508"/>
    <w:rsid w:val="00D95881"/>
    <w:rsid w:val="00D95F32"/>
    <w:rsid w:val="00D96FC2"/>
    <w:rsid w:val="00D97774"/>
    <w:rsid w:val="00D97890"/>
    <w:rsid w:val="00DA024A"/>
    <w:rsid w:val="00DA07EE"/>
    <w:rsid w:val="00DA0A58"/>
    <w:rsid w:val="00DA0B0B"/>
    <w:rsid w:val="00DA0FF6"/>
    <w:rsid w:val="00DA11BC"/>
    <w:rsid w:val="00DA1705"/>
    <w:rsid w:val="00DA1C85"/>
    <w:rsid w:val="00DA1CC9"/>
    <w:rsid w:val="00DA2E58"/>
    <w:rsid w:val="00DA328E"/>
    <w:rsid w:val="00DA3AA6"/>
    <w:rsid w:val="00DA46C1"/>
    <w:rsid w:val="00DA51E7"/>
    <w:rsid w:val="00DA536F"/>
    <w:rsid w:val="00DA5717"/>
    <w:rsid w:val="00DA57E7"/>
    <w:rsid w:val="00DA586D"/>
    <w:rsid w:val="00DA5DBC"/>
    <w:rsid w:val="00DA70DD"/>
    <w:rsid w:val="00DA7337"/>
    <w:rsid w:val="00DA76C7"/>
    <w:rsid w:val="00DA79F3"/>
    <w:rsid w:val="00DA7CC5"/>
    <w:rsid w:val="00DB027C"/>
    <w:rsid w:val="00DB02A0"/>
    <w:rsid w:val="00DB088F"/>
    <w:rsid w:val="00DB0B4A"/>
    <w:rsid w:val="00DB0EAA"/>
    <w:rsid w:val="00DB0FCE"/>
    <w:rsid w:val="00DB1487"/>
    <w:rsid w:val="00DB19B4"/>
    <w:rsid w:val="00DB19F1"/>
    <w:rsid w:val="00DB26AE"/>
    <w:rsid w:val="00DB291C"/>
    <w:rsid w:val="00DB3F3C"/>
    <w:rsid w:val="00DB4411"/>
    <w:rsid w:val="00DB466D"/>
    <w:rsid w:val="00DB4F10"/>
    <w:rsid w:val="00DB4F84"/>
    <w:rsid w:val="00DB5C4D"/>
    <w:rsid w:val="00DB5D7A"/>
    <w:rsid w:val="00DB5FD0"/>
    <w:rsid w:val="00DB653E"/>
    <w:rsid w:val="00DB681E"/>
    <w:rsid w:val="00DB6B12"/>
    <w:rsid w:val="00DB7243"/>
    <w:rsid w:val="00DB7395"/>
    <w:rsid w:val="00DB75C2"/>
    <w:rsid w:val="00DB7E2C"/>
    <w:rsid w:val="00DB7FEB"/>
    <w:rsid w:val="00DC027B"/>
    <w:rsid w:val="00DC0A64"/>
    <w:rsid w:val="00DC0ED1"/>
    <w:rsid w:val="00DC0FC4"/>
    <w:rsid w:val="00DC1173"/>
    <w:rsid w:val="00DC139D"/>
    <w:rsid w:val="00DC1B9A"/>
    <w:rsid w:val="00DC1D04"/>
    <w:rsid w:val="00DC1FBA"/>
    <w:rsid w:val="00DC2344"/>
    <w:rsid w:val="00DC2E4F"/>
    <w:rsid w:val="00DC3018"/>
    <w:rsid w:val="00DC3130"/>
    <w:rsid w:val="00DC384C"/>
    <w:rsid w:val="00DC40C4"/>
    <w:rsid w:val="00DC45FF"/>
    <w:rsid w:val="00DC4AFD"/>
    <w:rsid w:val="00DC4D87"/>
    <w:rsid w:val="00DC4D8A"/>
    <w:rsid w:val="00DC4EC3"/>
    <w:rsid w:val="00DC51FB"/>
    <w:rsid w:val="00DC57EE"/>
    <w:rsid w:val="00DC5BE9"/>
    <w:rsid w:val="00DC6C62"/>
    <w:rsid w:val="00DC6D6B"/>
    <w:rsid w:val="00DC6DF6"/>
    <w:rsid w:val="00DC6E93"/>
    <w:rsid w:val="00DC72A3"/>
    <w:rsid w:val="00DC7A0D"/>
    <w:rsid w:val="00DC7BFE"/>
    <w:rsid w:val="00DC7D6D"/>
    <w:rsid w:val="00DD0642"/>
    <w:rsid w:val="00DD08C7"/>
    <w:rsid w:val="00DD1762"/>
    <w:rsid w:val="00DD1A10"/>
    <w:rsid w:val="00DD200D"/>
    <w:rsid w:val="00DD2990"/>
    <w:rsid w:val="00DD2DF9"/>
    <w:rsid w:val="00DD2FD9"/>
    <w:rsid w:val="00DD2FE9"/>
    <w:rsid w:val="00DD300A"/>
    <w:rsid w:val="00DD326B"/>
    <w:rsid w:val="00DD3A7E"/>
    <w:rsid w:val="00DD3DDF"/>
    <w:rsid w:val="00DD434E"/>
    <w:rsid w:val="00DD4402"/>
    <w:rsid w:val="00DD45E6"/>
    <w:rsid w:val="00DD4AA7"/>
    <w:rsid w:val="00DD4C67"/>
    <w:rsid w:val="00DD4F11"/>
    <w:rsid w:val="00DD5E81"/>
    <w:rsid w:val="00DD60D0"/>
    <w:rsid w:val="00DD6200"/>
    <w:rsid w:val="00DD67CA"/>
    <w:rsid w:val="00DD686C"/>
    <w:rsid w:val="00DD68D8"/>
    <w:rsid w:val="00DD6E86"/>
    <w:rsid w:val="00DD732F"/>
    <w:rsid w:val="00DD79CA"/>
    <w:rsid w:val="00DD7BD3"/>
    <w:rsid w:val="00DE0883"/>
    <w:rsid w:val="00DE0E5D"/>
    <w:rsid w:val="00DE0EEE"/>
    <w:rsid w:val="00DE1732"/>
    <w:rsid w:val="00DE1CE3"/>
    <w:rsid w:val="00DE1FA2"/>
    <w:rsid w:val="00DE24D7"/>
    <w:rsid w:val="00DE28FE"/>
    <w:rsid w:val="00DE2E53"/>
    <w:rsid w:val="00DE2F8E"/>
    <w:rsid w:val="00DE3695"/>
    <w:rsid w:val="00DE3721"/>
    <w:rsid w:val="00DE395B"/>
    <w:rsid w:val="00DE3AAD"/>
    <w:rsid w:val="00DE3DC4"/>
    <w:rsid w:val="00DE447F"/>
    <w:rsid w:val="00DE48F0"/>
    <w:rsid w:val="00DE4A77"/>
    <w:rsid w:val="00DE5163"/>
    <w:rsid w:val="00DE5A65"/>
    <w:rsid w:val="00DE60CB"/>
    <w:rsid w:val="00DE6652"/>
    <w:rsid w:val="00DE68EE"/>
    <w:rsid w:val="00DE6BF0"/>
    <w:rsid w:val="00DE6D24"/>
    <w:rsid w:val="00DE713E"/>
    <w:rsid w:val="00DE7285"/>
    <w:rsid w:val="00DE7333"/>
    <w:rsid w:val="00DE7615"/>
    <w:rsid w:val="00DE7C40"/>
    <w:rsid w:val="00DE7DA6"/>
    <w:rsid w:val="00DF0EA5"/>
    <w:rsid w:val="00DF1028"/>
    <w:rsid w:val="00DF183B"/>
    <w:rsid w:val="00DF1F1D"/>
    <w:rsid w:val="00DF2395"/>
    <w:rsid w:val="00DF23A5"/>
    <w:rsid w:val="00DF2E0B"/>
    <w:rsid w:val="00DF346A"/>
    <w:rsid w:val="00DF3587"/>
    <w:rsid w:val="00DF35FC"/>
    <w:rsid w:val="00DF3F31"/>
    <w:rsid w:val="00DF4C6E"/>
    <w:rsid w:val="00DF6075"/>
    <w:rsid w:val="00DF647A"/>
    <w:rsid w:val="00DF6666"/>
    <w:rsid w:val="00DF68B7"/>
    <w:rsid w:val="00DF6D2F"/>
    <w:rsid w:val="00DF745E"/>
    <w:rsid w:val="00DF762E"/>
    <w:rsid w:val="00DF7985"/>
    <w:rsid w:val="00DF7E62"/>
    <w:rsid w:val="00DF7E77"/>
    <w:rsid w:val="00E0011B"/>
    <w:rsid w:val="00E0044E"/>
    <w:rsid w:val="00E006F2"/>
    <w:rsid w:val="00E00816"/>
    <w:rsid w:val="00E0087F"/>
    <w:rsid w:val="00E01B2F"/>
    <w:rsid w:val="00E020B1"/>
    <w:rsid w:val="00E0239F"/>
    <w:rsid w:val="00E0267B"/>
    <w:rsid w:val="00E02685"/>
    <w:rsid w:val="00E02708"/>
    <w:rsid w:val="00E027D1"/>
    <w:rsid w:val="00E028E3"/>
    <w:rsid w:val="00E030FB"/>
    <w:rsid w:val="00E03F3A"/>
    <w:rsid w:val="00E04441"/>
    <w:rsid w:val="00E05550"/>
    <w:rsid w:val="00E05A59"/>
    <w:rsid w:val="00E05B1D"/>
    <w:rsid w:val="00E05F03"/>
    <w:rsid w:val="00E06370"/>
    <w:rsid w:val="00E06B7B"/>
    <w:rsid w:val="00E06C3E"/>
    <w:rsid w:val="00E06E20"/>
    <w:rsid w:val="00E06F41"/>
    <w:rsid w:val="00E06F4D"/>
    <w:rsid w:val="00E07429"/>
    <w:rsid w:val="00E074E3"/>
    <w:rsid w:val="00E07739"/>
    <w:rsid w:val="00E0786F"/>
    <w:rsid w:val="00E07D22"/>
    <w:rsid w:val="00E07DD9"/>
    <w:rsid w:val="00E1024D"/>
    <w:rsid w:val="00E102F8"/>
    <w:rsid w:val="00E10362"/>
    <w:rsid w:val="00E104CB"/>
    <w:rsid w:val="00E106ED"/>
    <w:rsid w:val="00E10CC1"/>
    <w:rsid w:val="00E11046"/>
    <w:rsid w:val="00E110C3"/>
    <w:rsid w:val="00E11430"/>
    <w:rsid w:val="00E124ED"/>
    <w:rsid w:val="00E12A5A"/>
    <w:rsid w:val="00E12EC5"/>
    <w:rsid w:val="00E12FCF"/>
    <w:rsid w:val="00E13273"/>
    <w:rsid w:val="00E13379"/>
    <w:rsid w:val="00E136FA"/>
    <w:rsid w:val="00E139EE"/>
    <w:rsid w:val="00E14078"/>
    <w:rsid w:val="00E14D83"/>
    <w:rsid w:val="00E14FA6"/>
    <w:rsid w:val="00E15200"/>
    <w:rsid w:val="00E15A0D"/>
    <w:rsid w:val="00E15F19"/>
    <w:rsid w:val="00E160CE"/>
    <w:rsid w:val="00E1638A"/>
    <w:rsid w:val="00E16640"/>
    <w:rsid w:val="00E1740F"/>
    <w:rsid w:val="00E1748A"/>
    <w:rsid w:val="00E174C4"/>
    <w:rsid w:val="00E176B1"/>
    <w:rsid w:val="00E200CF"/>
    <w:rsid w:val="00E2082A"/>
    <w:rsid w:val="00E208BC"/>
    <w:rsid w:val="00E20A86"/>
    <w:rsid w:val="00E214E9"/>
    <w:rsid w:val="00E215AB"/>
    <w:rsid w:val="00E229DF"/>
    <w:rsid w:val="00E22B2B"/>
    <w:rsid w:val="00E22F86"/>
    <w:rsid w:val="00E22FFE"/>
    <w:rsid w:val="00E231B4"/>
    <w:rsid w:val="00E234C1"/>
    <w:rsid w:val="00E2357E"/>
    <w:rsid w:val="00E23740"/>
    <w:rsid w:val="00E23DAC"/>
    <w:rsid w:val="00E24287"/>
    <w:rsid w:val="00E24378"/>
    <w:rsid w:val="00E24684"/>
    <w:rsid w:val="00E24736"/>
    <w:rsid w:val="00E257AA"/>
    <w:rsid w:val="00E259D0"/>
    <w:rsid w:val="00E27150"/>
    <w:rsid w:val="00E27353"/>
    <w:rsid w:val="00E27D4D"/>
    <w:rsid w:val="00E30496"/>
    <w:rsid w:val="00E3079A"/>
    <w:rsid w:val="00E30AAB"/>
    <w:rsid w:val="00E30B29"/>
    <w:rsid w:val="00E31367"/>
    <w:rsid w:val="00E31472"/>
    <w:rsid w:val="00E3181C"/>
    <w:rsid w:val="00E31D44"/>
    <w:rsid w:val="00E32040"/>
    <w:rsid w:val="00E32062"/>
    <w:rsid w:val="00E3218D"/>
    <w:rsid w:val="00E324C2"/>
    <w:rsid w:val="00E325F7"/>
    <w:rsid w:val="00E32EF3"/>
    <w:rsid w:val="00E330E2"/>
    <w:rsid w:val="00E33113"/>
    <w:rsid w:val="00E333BD"/>
    <w:rsid w:val="00E335F7"/>
    <w:rsid w:val="00E339D3"/>
    <w:rsid w:val="00E33D87"/>
    <w:rsid w:val="00E33E21"/>
    <w:rsid w:val="00E340CE"/>
    <w:rsid w:val="00E347B4"/>
    <w:rsid w:val="00E34A93"/>
    <w:rsid w:val="00E34BC4"/>
    <w:rsid w:val="00E350F2"/>
    <w:rsid w:val="00E3540C"/>
    <w:rsid w:val="00E35CFE"/>
    <w:rsid w:val="00E35E48"/>
    <w:rsid w:val="00E36187"/>
    <w:rsid w:val="00E36332"/>
    <w:rsid w:val="00E36C9B"/>
    <w:rsid w:val="00E37638"/>
    <w:rsid w:val="00E3795F"/>
    <w:rsid w:val="00E37B50"/>
    <w:rsid w:val="00E37CA5"/>
    <w:rsid w:val="00E37E9D"/>
    <w:rsid w:val="00E41B71"/>
    <w:rsid w:val="00E41E2C"/>
    <w:rsid w:val="00E41E87"/>
    <w:rsid w:val="00E42061"/>
    <w:rsid w:val="00E42569"/>
    <w:rsid w:val="00E4280E"/>
    <w:rsid w:val="00E429E7"/>
    <w:rsid w:val="00E434A0"/>
    <w:rsid w:val="00E43515"/>
    <w:rsid w:val="00E437A2"/>
    <w:rsid w:val="00E43F4D"/>
    <w:rsid w:val="00E4436E"/>
    <w:rsid w:val="00E44604"/>
    <w:rsid w:val="00E449C5"/>
    <w:rsid w:val="00E44A87"/>
    <w:rsid w:val="00E44D30"/>
    <w:rsid w:val="00E45318"/>
    <w:rsid w:val="00E45890"/>
    <w:rsid w:val="00E4597F"/>
    <w:rsid w:val="00E45A2D"/>
    <w:rsid w:val="00E46CB7"/>
    <w:rsid w:val="00E46DDE"/>
    <w:rsid w:val="00E4723D"/>
    <w:rsid w:val="00E47B45"/>
    <w:rsid w:val="00E501B7"/>
    <w:rsid w:val="00E5077C"/>
    <w:rsid w:val="00E50C7A"/>
    <w:rsid w:val="00E50EC8"/>
    <w:rsid w:val="00E5159B"/>
    <w:rsid w:val="00E515C6"/>
    <w:rsid w:val="00E52075"/>
    <w:rsid w:val="00E522C6"/>
    <w:rsid w:val="00E52A23"/>
    <w:rsid w:val="00E52E0D"/>
    <w:rsid w:val="00E52FE2"/>
    <w:rsid w:val="00E5326F"/>
    <w:rsid w:val="00E5353E"/>
    <w:rsid w:val="00E5375A"/>
    <w:rsid w:val="00E54629"/>
    <w:rsid w:val="00E54715"/>
    <w:rsid w:val="00E54893"/>
    <w:rsid w:val="00E54AFA"/>
    <w:rsid w:val="00E54CAF"/>
    <w:rsid w:val="00E54D6B"/>
    <w:rsid w:val="00E54E6F"/>
    <w:rsid w:val="00E55338"/>
    <w:rsid w:val="00E55C75"/>
    <w:rsid w:val="00E55C7E"/>
    <w:rsid w:val="00E56075"/>
    <w:rsid w:val="00E56237"/>
    <w:rsid w:val="00E569AF"/>
    <w:rsid w:val="00E5774E"/>
    <w:rsid w:val="00E577D8"/>
    <w:rsid w:val="00E57B4B"/>
    <w:rsid w:val="00E57EEB"/>
    <w:rsid w:val="00E60318"/>
    <w:rsid w:val="00E60BA8"/>
    <w:rsid w:val="00E60FC0"/>
    <w:rsid w:val="00E6103E"/>
    <w:rsid w:val="00E61E25"/>
    <w:rsid w:val="00E61E28"/>
    <w:rsid w:val="00E6271E"/>
    <w:rsid w:val="00E628B1"/>
    <w:rsid w:val="00E628E4"/>
    <w:rsid w:val="00E62F72"/>
    <w:rsid w:val="00E64177"/>
    <w:rsid w:val="00E641E3"/>
    <w:rsid w:val="00E647F7"/>
    <w:rsid w:val="00E64B1B"/>
    <w:rsid w:val="00E65FF5"/>
    <w:rsid w:val="00E664AA"/>
    <w:rsid w:val="00E66857"/>
    <w:rsid w:val="00E66DF5"/>
    <w:rsid w:val="00E67009"/>
    <w:rsid w:val="00E67556"/>
    <w:rsid w:val="00E679C7"/>
    <w:rsid w:val="00E67B9F"/>
    <w:rsid w:val="00E67BDD"/>
    <w:rsid w:val="00E704C4"/>
    <w:rsid w:val="00E71D0C"/>
    <w:rsid w:val="00E724D4"/>
    <w:rsid w:val="00E7252F"/>
    <w:rsid w:val="00E729E0"/>
    <w:rsid w:val="00E72D31"/>
    <w:rsid w:val="00E72E8D"/>
    <w:rsid w:val="00E735D0"/>
    <w:rsid w:val="00E7374A"/>
    <w:rsid w:val="00E73FC2"/>
    <w:rsid w:val="00E74481"/>
    <w:rsid w:val="00E74517"/>
    <w:rsid w:val="00E74560"/>
    <w:rsid w:val="00E7485C"/>
    <w:rsid w:val="00E755A7"/>
    <w:rsid w:val="00E755D7"/>
    <w:rsid w:val="00E7563D"/>
    <w:rsid w:val="00E7566D"/>
    <w:rsid w:val="00E75B24"/>
    <w:rsid w:val="00E75C24"/>
    <w:rsid w:val="00E76218"/>
    <w:rsid w:val="00E7639C"/>
    <w:rsid w:val="00E76797"/>
    <w:rsid w:val="00E76E91"/>
    <w:rsid w:val="00E7704D"/>
    <w:rsid w:val="00E772EE"/>
    <w:rsid w:val="00E774B4"/>
    <w:rsid w:val="00E777FC"/>
    <w:rsid w:val="00E778F5"/>
    <w:rsid w:val="00E77BD1"/>
    <w:rsid w:val="00E801E7"/>
    <w:rsid w:val="00E80E7C"/>
    <w:rsid w:val="00E8108E"/>
    <w:rsid w:val="00E812E1"/>
    <w:rsid w:val="00E81779"/>
    <w:rsid w:val="00E819F5"/>
    <w:rsid w:val="00E81BBA"/>
    <w:rsid w:val="00E8205B"/>
    <w:rsid w:val="00E82444"/>
    <w:rsid w:val="00E83292"/>
    <w:rsid w:val="00E8337B"/>
    <w:rsid w:val="00E8341C"/>
    <w:rsid w:val="00E83EF6"/>
    <w:rsid w:val="00E84329"/>
    <w:rsid w:val="00E84B35"/>
    <w:rsid w:val="00E84E2A"/>
    <w:rsid w:val="00E8540A"/>
    <w:rsid w:val="00E85546"/>
    <w:rsid w:val="00E855D1"/>
    <w:rsid w:val="00E8585C"/>
    <w:rsid w:val="00E85E48"/>
    <w:rsid w:val="00E8602B"/>
    <w:rsid w:val="00E86B5F"/>
    <w:rsid w:val="00E87006"/>
    <w:rsid w:val="00E875F9"/>
    <w:rsid w:val="00E876ED"/>
    <w:rsid w:val="00E87B35"/>
    <w:rsid w:val="00E87D05"/>
    <w:rsid w:val="00E87E06"/>
    <w:rsid w:val="00E90B51"/>
    <w:rsid w:val="00E91160"/>
    <w:rsid w:val="00E9166B"/>
    <w:rsid w:val="00E91A5B"/>
    <w:rsid w:val="00E91F96"/>
    <w:rsid w:val="00E92400"/>
    <w:rsid w:val="00E92E99"/>
    <w:rsid w:val="00E93DA9"/>
    <w:rsid w:val="00E949C2"/>
    <w:rsid w:val="00E94BC7"/>
    <w:rsid w:val="00E94D4C"/>
    <w:rsid w:val="00E9521D"/>
    <w:rsid w:val="00E95475"/>
    <w:rsid w:val="00E95A13"/>
    <w:rsid w:val="00E95A83"/>
    <w:rsid w:val="00E95ABB"/>
    <w:rsid w:val="00E95BB4"/>
    <w:rsid w:val="00E968FD"/>
    <w:rsid w:val="00E96B67"/>
    <w:rsid w:val="00E96C13"/>
    <w:rsid w:val="00E96D55"/>
    <w:rsid w:val="00E97993"/>
    <w:rsid w:val="00E97B8B"/>
    <w:rsid w:val="00E97DA6"/>
    <w:rsid w:val="00E97DA8"/>
    <w:rsid w:val="00EA011D"/>
    <w:rsid w:val="00EA0227"/>
    <w:rsid w:val="00EA0698"/>
    <w:rsid w:val="00EA0D5D"/>
    <w:rsid w:val="00EA0EC3"/>
    <w:rsid w:val="00EA0ED8"/>
    <w:rsid w:val="00EA117F"/>
    <w:rsid w:val="00EA1192"/>
    <w:rsid w:val="00EA153F"/>
    <w:rsid w:val="00EA1630"/>
    <w:rsid w:val="00EA2113"/>
    <w:rsid w:val="00EA2788"/>
    <w:rsid w:val="00EA2C6E"/>
    <w:rsid w:val="00EA34C2"/>
    <w:rsid w:val="00EA4964"/>
    <w:rsid w:val="00EA4E25"/>
    <w:rsid w:val="00EA4F1A"/>
    <w:rsid w:val="00EA4FCE"/>
    <w:rsid w:val="00EA53F2"/>
    <w:rsid w:val="00EA644B"/>
    <w:rsid w:val="00EA64B5"/>
    <w:rsid w:val="00EA6929"/>
    <w:rsid w:val="00EA69DC"/>
    <w:rsid w:val="00EA6A82"/>
    <w:rsid w:val="00EA6D35"/>
    <w:rsid w:val="00EA7C68"/>
    <w:rsid w:val="00EB02CC"/>
    <w:rsid w:val="00EB02DE"/>
    <w:rsid w:val="00EB02E6"/>
    <w:rsid w:val="00EB0542"/>
    <w:rsid w:val="00EB0A07"/>
    <w:rsid w:val="00EB0EF4"/>
    <w:rsid w:val="00EB1046"/>
    <w:rsid w:val="00EB194B"/>
    <w:rsid w:val="00EB1B69"/>
    <w:rsid w:val="00EB1C09"/>
    <w:rsid w:val="00EB1C78"/>
    <w:rsid w:val="00EB1D7B"/>
    <w:rsid w:val="00EB220F"/>
    <w:rsid w:val="00EB34B2"/>
    <w:rsid w:val="00EB34CC"/>
    <w:rsid w:val="00EB363B"/>
    <w:rsid w:val="00EB37B4"/>
    <w:rsid w:val="00EB3B46"/>
    <w:rsid w:val="00EB3BE1"/>
    <w:rsid w:val="00EB3CA8"/>
    <w:rsid w:val="00EB3D1A"/>
    <w:rsid w:val="00EB3F6F"/>
    <w:rsid w:val="00EB3FE7"/>
    <w:rsid w:val="00EB451A"/>
    <w:rsid w:val="00EB45E1"/>
    <w:rsid w:val="00EB4A1D"/>
    <w:rsid w:val="00EB4B2F"/>
    <w:rsid w:val="00EB4F08"/>
    <w:rsid w:val="00EB520E"/>
    <w:rsid w:val="00EB572E"/>
    <w:rsid w:val="00EB625F"/>
    <w:rsid w:val="00EB6300"/>
    <w:rsid w:val="00EB632B"/>
    <w:rsid w:val="00EB65FB"/>
    <w:rsid w:val="00EB6B43"/>
    <w:rsid w:val="00EB6EDC"/>
    <w:rsid w:val="00EB70E8"/>
    <w:rsid w:val="00EB722E"/>
    <w:rsid w:val="00EC0528"/>
    <w:rsid w:val="00EC16B0"/>
    <w:rsid w:val="00EC16D7"/>
    <w:rsid w:val="00EC1B65"/>
    <w:rsid w:val="00EC2DCF"/>
    <w:rsid w:val="00EC2E07"/>
    <w:rsid w:val="00EC2E3B"/>
    <w:rsid w:val="00EC2EDE"/>
    <w:rsid w:val="00EC33E0"/>
    <w:rsid w:val="00EC33EC"/>
    <w:rsid w:val="00EC40A6"/>
    <w:rsid w:val="00EC43C7"/>
    <w:rsid w:val="00EC465D"/>
    <w:rsid w:val="00EC5704"/>
    <w:rsid w:val="00EC5B79"/>
    <w:rsid w:val="00EC5C89"/>
    <w:rsid w:val="00EC5E36"/>
    <w:rsid w:val="00EC66D2"/>
    <w:rsid w:val="00EC67E7"/>
    <w:rsid w:val="00EC686B"/>
    <w:rsid w:val="00EC71AD"/>
    <w:rsid w:val="00EC71F3"/>
    <w:rsid w:val="00EC7F95"/>
    <w:rsid w:val="00ED0245"/>
    <w:rsid w:val="00ED0A1B"/>
    <w:rsid w:val="00ED0CA0"/>
    <w:rsid w:val="00ED0DCA"/>
    <w:rsid w:val="00ED0F31"/>
    <w:rsid w:val="00ED1791"/>
    <w:rsid w:val="00ED1FDE"/>
    <w:rsid w:val="00ED21BC"/>
    <w:rsid w:val="00ED2A55"/>
    <w:rsid w:val="00ED2E67"/>
    <w:rsid w:val="00ED2FEC"/>
    <w:rsid w:val="00ED390C"/>
    <w:rsid w:val="00ED3B42"/>
    <w:rsid w:val="00ED3CB7"/>
    <w:rsid w:val="00ED3F67"/>
    <w:rsid w:val="00ED3FBC"/>
    <w:rsid w:val="00ED440A"/>
    <w:rsid w:val="00ED470F"/>
    <w:rsid w:val="00ED4E5D"/>
    <w:rsid w:val="00ED58C6"/>
    <w:rsid w:val="00ED5E15"/>
    <w:rsid w:val="00ED6B0F"/>
    <w:rsid w:val="00ED7971"/>
    <w:rsid w:val="00EE0335"/>
    <w:rsid w:val="00EE04F2"/>
    <w:rsid w:val="00EE0748"/>
    <w:rsid w:val="00EE0D34"/>
    <w:rsid w:val="00EE1618"/>
    <w:rsid w:val="00EE1E1C"/>
    <w:rsid w:val="00EE2368"/>
    <w:rsid w:val="00EE2435"/>
    <w:rsid w:val="00EE29A0"/>
    <w:rsid w:val="00EE2CEA"/>
    <w:rsid w:val="00EE2EB8"/>
    <w:rsid w:val="00EE3365"/>
    <w:rsid w:val="00EE356D"/>
    <w:rsid w:val="00EE3C1A"/>
    <w:rsid w:val="00EE3E18"/>
    <w:rsid w:val="00EE3FAC"/>
    <w:rsid w:val="00EE412C"/>
    <w:rsid w:val="00EE41ED"/>
    <w:rsid w:val="00EE48A2"/>
    <w:rsid w:val="00EE48DF"/>
    <w:rsid w:val="00EE4AB3"/>
    <w:rsid w:val="00EE5D1F"/>
    <w:rsid w:val="00EE5F55"/>
    <w:rsid w:val="00EE6AB0"/>
    <w:rsid w:val="00EE6ACC"/>
    <w:rsid w:val="00EE6D8B"/>
    <w:rsid w:val="00EE73CD"/>
    <w:rsid w:val="00EE7405"/>
    <w:rsid w:val="00EE7DC6"/>
    <w:rsid w:val="00EE7E03"/>
    <w:rsid w:val="00EF033E"/>
    <w:rsid w:val="00EF0614"/>
    <w:rsid w:val="00EF06EC"/>
    <w:rsid w:val="00EF0E25"/>
    <w:rsid w:val="00EF0FF6"/>
    <w:rsid w:val="00EF1224"/>
    <w:rsid w:val="00EF14FF"/>
    <w:rsid w:val="00EF1C3A"/>
    <w:rsid w:val="00EF1F3A"/>
    <w:rsid w:val="00EF2BFE"/>
    <w:rsid w:val="00EF2D85"/>
    <w:rsid w:val="00EF32ED"/>
    <w:rsid w:val="00EF402C"/>
    <w:rsid w:val="00EF4074"/>
    <w:rsid w:val="00EF43F6"/>
    <w:rsid w:val="00EF451A"/>
    <w:rsid w:val="00EF45E0"/>
    <w:rsid w:val="00EF4E6F"/>
    <w:rsid w:val="00EF512A"/>
    <w:rsid w:val="00EF580F"/>
    <w:rsid w:val="00EF5C82"/>
    <w:rsid w:val="00EF67F5"/>
    <w:rsid w:val="00EF6FB4"/>
    <w:rsid w:val="00EF7A0D"/>
    <w:rsid w:val="00EF7A15"/>
    <w:rsid w:val="00F00219"/>
    <w:rsid w:val="00F01682"/>
    <w:rsid w:val="00F01F8C"/>
    <w:rsid w:val="00F02220"/>
    <w:rsid w:val="00F024FC"/>
    <w:rsid w:val="00F028AD"/>
    <w:rsid w:val="00F02FE3"/>
    <w:rsid w:val="00F035A6"/>
    <w:rsid w:val="00F037CF"/>
    <w:rsid w:val="00F03DBB"/>
    <w:rsid w:val="00F03DE6"/>
    <w:rsid w:val="00F03FEA"/>
    <w:rsid w:val="00F04A6C"/>
    <w:rsid w:val="00F04AD0"/>
    <w:rsid w:val="00F04C3A"/>
    <w:rsid w:val="00F0503F"/>
    <w:rsid w:val="00F05186"/>
    <w:rsid w:val="00F05329"/>
    <w:rsid w:val="00F05392"/>
    <w:rsid w:val="00F05858"/>
    <w:rsid w:val="00F05ABE"/>
    <w:rsid w:val="00F05EF8"/>
    <w:rsid w:val="00F0624E"/>
    <w:rsid w:val="00F06E4D"/>
    <w:rsid w:val="00F06FFA"/>
    <w:rsid w:val="00F07B5D"/>
    <w:rsid w:val="00F10033"/>
    <w:rsid w:val="00F103E9"/>
    <w:rsid w:val="00F10708"/>
    <w:rsid w:val="00F10848"/>
    <w:rsid w:val="00F10A22"/>
    <w:rsid w:val="00F10B68"/>
    <w:rsid w:val="00F11744"/>
    <w:rsid w:val="00F11F55"/>
    <w:rsid w:val="00F12127"/>
    <w:rsid w:val="00F12DEC"/>
    <w:rsid w:val="00F13151"/>
    <w:rsid w:val="00F143D8"/>
    <w:rsid w:val="00F14B2F"/>
    <w:rsid w:val="00F14B62"/>
    <w:rsid w:val="00F15523"/>
    <w:rsid w:val="00F15C0B"/>
    <w:rsid w:val="00F16055"/>
    <w:rsid w:val="00F162DD"/>
    <w:rsid w:val="00F16391"/>
    <w:rsid w:val="00F17D61"/>
    <w:rsid w:val="00F17E3E"/>
    <w:rsid w:val="00F200B7"/>
    <w:rsid w:val="00F2062B"/>
    <w:rsid w:val="00F20FAA"/>
    <w:rsid w:val="00F20FEF"/>
    <w:rsid w:val="00F21A18"/>
    <w:rsid w:val="00F21E61"/>
    <w:rsid w:val="00F21FE4"/>
    <w:rsid w:val="00F220EA"/>
    <w:rsid w:val="00F222CD"/>
    <w:rsid w:val="00F227B8"/>
    <w:rsid w:val="00F22BFF"/>
    <w:rsid w:val="00F22D58"/>
    <w:rsid w:val="00F23472"/>
    <w:rsid w:val="00F24385"/>
    <w:rsid w:val="00F24662"/>
    <w:rsid w:val="00F24A10"/>
    <w:rsid w:val="00F24EA4"/>
    <w:rsid w:val="00F25AC2"/>
    <w:rsid w:val="00F2619C"/>
    <w:rsid w:val="00F2625A"/>
    <w:rsid w:val="00F262C8"/>
    <w:rsid w:val="00F26611"/>
    <w:rsid w:val="00F26714"/>
    <w:rsid w:val="00F26992"/>
    <w:rsid w:val="00F27062"/>
    <w:rsid w:val="00F27B82"/>
    <w:rsid w:val="00F3087C"/>
    <w:rsid w:val="00F30A86"/>
    <w:rsid w:val="00F30F21"/>
    <w:rsid w:val="00F315BE"/>
    <w:rsid w:val="00F3161C"/>
    <w:rsid w:val="00F31631"/>
    <w:rsid w:val="00F3187C"/>
    <w:rsid w:val="00F31A03"/>
    <w:rsid w:val="00F31C5B"/>
    <w:rsid w:val="00F31E43"/>
    <w:rsid w:val="00F32670"/>
    <w:rsid w:val="00F3283C"/>
    <w:rsid w:val="00F32921"/>
    <w:rsid w:val="00F32D0F"/>
    <w:rsid w:val="00F3357C"/>
    <w:rsid w:val="00F34228"/>
    <w:rsid w:val="00F34331"/>
    <w:rsid w:val="00F343F0"/>
    <w:rsid w:val="00F343FD"/>
    <w:rsid w:val="00F34620"/>
    <w:rsid w:val="00F34AAB"/>
    <w:rsid w:val="00F34B49"/>
    <w:rsid w:val="00F34C4D"/>
    <w:rsid w:val="00F350CF"/>
    <w:rsid w:val="00F3520B"/>
    <w:rsid w:val="00F35274"/>
    <w:rsid w:val="00F35518"/>
    <w:rsid w:val="00F35582"/>
    <w:rsid w:val="00F3565E"/>
    <w:rsid w:val="00F35DE9"/>
    <w:rsid w:val="00F35F3F"/>
    <w:rsid w:val="00F3602F"/>
    <w:rsid w:val="00F364B2"/>
    <w:rsid w:val="00F367BA"/>
    <w:rsid w:val="00F36833"/>
    <w:rsid w:val="00F37004"/>
    <w:rsid w:val="00F37695"/>
    <w:rsid w:val="00F376A1"/>
    <w:rsid w:val="00F37827"/>
    <w:rsid w:val="00F3788A"/>
    <w:rsid w:val="00F37993"/>
    <w:rsid w:val="00F37B8E"/>
    <w:rsid w:val="00F40DC3"/>
    <w:rsid w:val="00F40E35"/>
    <w:rsid w:val="00F41746"/>
    <w:rsid w:val="00F41E79"/>
    <w:rsid w:val="00F42094"/>
    <w:rsid w:val="00F42A19"/>
    <w:rsid w:val="00F42E9A"/>
    <w:rsid w:val="00F4315F"/>
    <w:rsid w:val="00F445F6"/>
    <w:rsid w:val="00F44824"/>
    <w:rsid w:val="00F44EA4"/>
    <w:rsid w:val="00F44F82"/>
    <w:rsid w:val="00F4512F"/>
    <w:rsid w:val="00F4535B"/>
    <w:rsid w:val="00F45763"/>
    <w:rsid w:val="00F45BCF"/>
    <w:rsid w:val="00F45BEA"/>
    <w:rsid w:val="00F45CFE"/>
    <w:rsid w:val="00F46877"/>
    <w:rsid w:val="00F47914"/>
    <w:rsid w:val="00F47F3E"/>
    <w:rsid w:val="00F50670"/>
    <w:rsid w:val="00F50965"/>
    <w:rsid w:val="00F50C5D"/>
    <w:rsid w:val="00F51422"/>
    <w:rsid w:val="00F51BE9"/>
    <w:rsid w:val="00F523D7"/>
    <w:rsid w:val="00F527DD"/>
    <w:rsid w:val="00F529A8"/>
    <w:rsid w:val="00F529C4"/>
    <w:rsid w:val="00F52D24"/>
    <w:rsid w:val="00F52D98"/>
    <w:rsid w:val="00F530E6"/>
    <w:rsid w:val="00F531B5"/>
    <w:rsid w:val="00F532C7"/>
    <w:rsid w:val="00F547E8"/>
    <w:rsid w:val="00F54878"/>
    <w:rsid w:val="00F54CDE"/>
    <w:rsid w:val="00F54EE5"/>
    <w:rsid w:val="00F54FEC"/>
    <w:rsid w:val="00F5533C"/>
    <w:rsid w:val="00F55358"/>
    <w:rsid w:val="00F55C36"/>
    <w:rsid w:val="00F5603C"/>
    <w:rsid w:val="00F5605C"/>
    <w:rsid w:val="00F56256"/>
    <w:rsid w:val="00F564B9"/>
    <w:rsid w:val="00F56B1C"/>
    <w:rsid w:val="00F56FDD"/>
    <w:rsid w:val="00F5782A"/>
    <w:rsid w:val="00F57909"/>
    <w:rsid w:val="00F6072E"/>
    <w:rsid w:val="00F612D6"/>
    <w:rsid w:val="00F613D3"/>
    <w:rsid w:val="00F61854"/>
    <w:rsid w:val="00F61DE4"/>
    <w:rsid w:val="00F6272B"/>
    <w:rsid w:val="00F62A37"/>
    <w:rsid w:val="00F62CAD"/>
    <w:rsid w:val="00F632CB"/>
    <w:rsid w:val="00F63400"/>
    <w:rsid w:val="00F636C6"/>
    <w:rsid w:val="00F63B60"/>
    <w:rsid w:val="00F63C4E"/>
    <w:rsid w:val="00F63F9C"/>
    <w:rsid w:val="00F6433D"/>
    <w:rsid w:val="00F6573E"/>
    <w:rsid w:val="00F662EB"/>
    <w:rsid w:val="00F664E7"/>
    <w:rsid w:val="00F6650F"/>
    <w:rsid w:val="00F67606"/>
    <w:rsid w:val="00F70327"/>
    <w:rsid w:val="00F707C9"/>
    <w:rsid w:val="00F70FEF"/>
    <w:rsid w:val="00F71D8E"/>
    <w:rsid w:val="00F726B0"/>
    <w:rsid w:val="00F72E15"/>
    <w:rsid w:val="00F72FA8"/>
    <w:rsid w:val="00F73644"/>
    <w:rsid w:val="00F73658"/>
    <w:rsid w:val="00F73924"/>
    <w:rsid w:val="00F73B86"/>
    <w:rsid w:val="00F73BEE"/>
    <w:rsid w:val="00F74764"/>
    <w:rsid w:val="00F74B02"/>
    <w:rsid w:val="00F74E4E"/>
    <w:rsid w:val="00F750D9"/>
    <w:rsid w:val="00F75415"/>
    <w:rsid w:val="00F75743"/>
    <w:rsid w:val="00F773F9"/>
    <w:rsid w:val="00F77D76"/>
    <w:rsid w:val="00F80228"/>
    <w:rsid w:val="00F802A0"/>
    <w:rsid w:val="00F8059C"/>
    <w:rsid w:val="00F8101C"/>
    <w:rsid w:val="00F817B9"/>
    <w:rsid w:val="00F81BD1"/>
    <w:rsid w:val="00F81CB7"/>
    <w:rsid w:val="00F82280"/>
    <w:rsid w:val="00F8235F"/>
    <w:rsid w:val="00F8246F"/>
    <w:rsid w:val="00F833C3"/>
    <w:rsid w:val="00F837CB"/>
    <w:rsid w:val="00F83A22"/>
    <w:rsid w:val="00F83A97"/>
    <w:rsid w:val="00F83FE9"/>
    <w:rsid w:val="00F844F0"/>
    <w:rsid w:val="00F84895"/>
    <w:rsid w:val="00F8490C"/>
    <w:rsid w:val="00F84E9D"/>
    <w:rsid w:val="00F84FB4"/>
    <w:rsid w:val="00F856BC"/>
    <w:rsid w:val="00F8659E"/>
    <w:rsid w:val="00F8681F"/>
    <w:rsid w:val="00F86C33"/>
    <w:rsid w:val="00F86CE4"/>
    <w:rsid w:val="00F86EC6"/>
    <w:rsid w:val="00F86F42"/>
    <w:rsid w:val="00F876A1"/>
    <w:rsid w:val="00F87AB7"/>
    <w:rsid w:val="00F90AA9"/>
    <w:rsid w:val="00F90EAD"/>
    <w:rsid w:val="00F912B7"/>
    <w:rsid w:val="00F91941"/>
    <w:rsid w:val="00F919C4"/>
    <w:rsid w:val="00F92A25"/>
    <w:rsid w:val="00F92A59"/>
    <w:rsid w:val="00F92AA0"/>
    <w:rsid w:val="00F92D85"/>
    <w:rsid w:val="00F92E3F"/>
    <w:rsid w:val="00F934DE"/>
    <w:rsid w:val="00F93843"/>
    <w:rsid w:val="00F938D2"/>
    <w:rsid w:val="00F93CCD"/>
    <w:rsid w:val="00F942EA"/>
    <w:rsid w:val="00F94368"/>
    <w:rsid w:val="00F94B8E"/>
    <w:rsid w:val="00F950F5"/>
    <w:rsid w:val="00F9516E"/>
    <w:rsid w:val="00F958BC"/>
    <w:rsid w:val="00F95CA2"/>
    <w:rsid w:val="00F95D8B"/>
    <w:rsid w:val="00F96389"/>
    <w:rsid w:val="00F9650E"/>
    <w:rsid w:val="00F96851"/>
    <w:rsid w:val="00F96B73"/>
    <w:rsid w:val="00F97235"/>
    <w:rsid w:val="00F97642"/>
    <w:rsid w:val="00F976D4"/>
    <w:rsid w:val="00F977C7"/>
    <w:rsid w:val="00FA0890"/>
    <w:rsid w:val="00FA0D17"/>
    <w:rsid w:val="00FA164A"/>
    <w:rsid w:val="00FA176E"/>
    <w:rsid w:val="00FA1FC5"/>
    <w:rsid w:val="00FA20D9"/>
    <w:rsid w:val="00FA2C4F"/>
    <w:rsid w:val="00FA31F9"/>
    <w:rsid w:val="00FA3346"/>
    <w:rsid w:val="00FA3766"/>
    <w:rsid w:val="00FA3C7C"/>
    <w:rsid w:val="00FA3F3E"/>
    <w:rsid w:val="00FA4272"/>
    <w:rsid w:val="00FA4855"/>
    <w:rsid w:val="00FA48AE"/>
    <w:rsid w:val="00FA4ACD"/>
    <w:rsid w:val="00FA4E17"/>
    <w:rsid w:val="00FA50A0"/>
    <w:rsid w:val="00FA5382"/>
    <w:rsid w:val="00FA63D9"/>
    <w:rsid w:val="00FA6428"/>
    <w:rsid w:val="00FA6B96"/>
    <w:rsid w:val="00FA7144"/>
    <w:rsid w:val="00FA7184"/>
    <w:rsid w:val="00FB09B4"/>
    <w:rsid w:val="00FB0DC6"/>
    <w:rsid w:val="00FB0E97"/>
    <w:rsid w:val="00FB0E9B"/>
    <w:rsid w:val="00FB10A1"/>
    <w:rsid w:val="00FB1D9D"/>
    <w:rsid w:val="00FB1E43"/>
    <w:rsid w:val="00FB1E86"/>
    <w:rsid w:val="00FB21BA"/>
    <w:rsid w:val="00FB2D6F"/>
    <w:rsid w:val="00FB3304"/>
    <w:rsid w:val="00FB38F9"/>
    <w:rsid w:val="00FB4034"/>
    <w:rsid w:val="00FB46B8"/>
    <w:rsid w:val="00FB4B38"/>
    <w:rsid w:val="00FB5051"/>
    <w:rsid w:val="00FB54BB"/>
    <w:rsid w:val="00FB579C"/>
    <w:rsid w:val="00FB589E"/>
    <w:rsid w:val="00FB595E"/>
    <w:rsid w:val="00FB5AC0"/>
    <w:rsid w:val="00FB5E09"/>
    <w:rsid w:val="00FB60D1"/>
    <w:rsid w:val="00FB6940"/>
    <w:rsid w:val="00FB6942"/>
    <w:rsid w:val="00FB69F6"/>
    <w:rsid w:val="00FB6C91"/>
    <w:rsid w:val="00FB6E05"/>
    <w:rsid w:val="00FB70A1"/>
    <w:rsid w:val="00FB74E8"/>
    <w:rsid w:val="00FB7606"/>
    <w:rsid w:val="00FB77BA"/>
    <w:rsid w:val="00FB7AEB"/>
    <w:rsid w:val="00FC0263"/>
    <w:rsid w:val="00FC0348"/>
    <w:rsid w:val="00FC079D"/>
    <w:rsid w:val="00FC0FB5"/>
    <w:rsid w:val="00FC102A"/>
    <w:rsid w:val="00FC154C"/>
    <w:rsid w:val="00FC1DBC"/>
    <w:rsid w:val="00FC1DDB"/>
    <w:rsid w:val="00FC1E36"/>
    <w:rsid w:val="00FC2637"/>
    <w:rsid w:val="00FC2795"/>
    <w:rsid w:val="00FC34BF"/>
    <w:rsid w:val="00FC393B"/>
    <w:rsid w:val="00FC3D36"/>
    <w:rsid w:val="00FC3EE3"/>
    <w:rsid w:val="00FC4052"/>
    <w:rsid w:val="00FC4483"/>
    <w:rsid w:val="00FC46C0"/>
    <w:rsid w:val="00FC4E3B"/>
    <w:rsid w:val="00FC4E5B"/>
    <w:rsid w:val="00FC5252"/>
    <w:rsid w:val="00FC5B87"/>
    <w:rsid w:val="00FC5F90"/>
    <w:rsid w:val="00FC6356"/>
    <w:rsid w:val="00FC6C85"/>
    <w:rsid w:val="00FC74C3"/>
    <w:rsid w:val="00FC7D01"/>
    <w:rsid w:val="00FC7DCD"/>
    <w:rsid w:val="00FD0130"/>
    <w:rsid w:val="00FD0256"/>
    <w:rsid w:val="00FD0373"/>
    <w:rsid w:val="00FD0582"/>
    <w:rsid w:val="00FD0C93"/>
    <w:rsid w:val="00FD1062"/>
    <w:rsid w:val="00FD10AC"/>
    <w:rsid w:val="00FD1344"/>
    <w:rsid w:val="00FD139C"/>
    <w:rsid w:val="00FD13A9"/>
    <w:rsid w:val="00FD17DB"/>
    <w:rsid w:val="00FD1C03"/>
    <w:rsid w:val="00FD2589"/>
    <w:rsid w:val="00FD321C"/>
    <w:rsid w:val="00FD33DF"/>
    <w:rsid w:val="00FD34C9"/>
    <w:rsid w:val="00FD41BA"/>
    <w:rsid w:val="00FD43B2"/>
    <w:rsid w:val="00FD4876"/>
    <w:rsid w:val="00FD4A13"/>
    <w:rsid w:val="00FD4AF7"/>
    <w:rsid w:val="00FD52A3"/>
    <w:rsid w:val="00FD53A2"/>
    <w:rsid w:val="00FD5A1F"/>
    <w:rsid w:val="00FD5D14"/>
    <w:rsid w:val="00FD5F19"/>
    <w:rsid w:val="00FD6323"/>
    <w:rsid w:val="00FD654C"/>
    <w:rsid w:val="00FD67F8"/>
    <w:rsid w:val="00FD68D4"/>
    <w:rsid w:val="00FD7606"/>
    <w:rsid w:val="00FD7D0B"/>
    <w:rsid w:val="00FE0078"/>
    <w:rsid w:val="00FE00D9"/>
    <w:rsid w:val="00FE061E"/>
    <w:rsid w:val="00FE1186"/>
    <w:rsid w:val="00FE177A"/>
    <w:rsid w:val="00FE1CCF"/>
    <w:rsid w:val="00FE20F1"/>
    <w:rsid w:val="00FE2182"/>
    <w:rsid w:val="00FE240A"/>
    <w:rsid w:val="00FE2551"/>
    <w:rsid w:val="00FE2EED"/>
    <w:rsid w:val="00FE2F46"/>
    <w:rsid w:val="00FE36BE"/>
    <w:rsid w:val="00FE3796"/>
    <w:rsid w:val="00FE3E3C"/>
    <w:rsid w:val="00FE3ECB"/>
    <w:rsid w:val="00FE43E7"/>
    <w:rsid w:val="00FE4B66"/>
    <w:rsid w:val="00FE4F6E"/>
    <w:rsid w:val="00FE583F"/>
    <w:rsid w:val="00FE59F3"/>
    <w:rsid w:val="00FE5A93"/>
    <w:rsid w:val="00FE5BF2"/>
    <w:rsid w:val="00FE5CC4"/>
    <w:rsid w:val="00FE5E21"/>
    <w:rsid w:val="00FE647D"/>
    <w:rsid w:val="00FE6B13"/>
    <w:rsid w:val="00FE7575"/>
    <w:rsid w:val="00FE76B1"/>
    <w:rsid w:val="00FE7987"/>
    <w:rsid w:val="00FE7A03"/>
    <w:rsid w:val="00FE7D2A"/>
    <w:rsid w:val="00FE7E17"/>
    <w:rsid w:val="00FE7E6F"/>
    <w:rsid w:val="00FE7F6C"/>
    <w:rsid w:val="00FF06AF"/>
    <w:rsid w:val="00FF07C8"/>
    <w:rsid w:val="00FF0AA6"/>
    <w:rsid w:val="00FF1070"/>
    <w:rsid w:val="00FF10E6"/>
    <w:rsid w:val="00FF13E2"/>
    <w:rsid w:val="00FF16C7"/>
    <w:rsid w:val="00FF16DF"/>
    <w:rsid w:val="00FF17E8"/>
    <w:rsid w:val="00FF1A56"/>
    <w:rsid w:val="00FF1E56"/>
    <w:rsid w:val="00FF1F73"/>
    <w:rsid w:val="00FF2237"/>
    <w:rsid w:val="00FF343C"/>
    <w:rsid w:val="00FF39BA"/>
    <w:rsid w:val="00FF3E55"/>
    <w:rsid w:val="00FF4805"/>
    <w:rsid w:val="00FF4953"/>
    <w:rsid w:val="00FF4955"/>
    <w:rsid w:val="00FF4AEB"/>
    <w:rsid w:val="00FF529F"/>
    <w:rsid w:val="00FF56A9"/>
    <w:rsid w:val="00FF5CA4"/>
    <w:rsid w:val="00FF5CDE"/>
    <w:rsid w:val="00FF5FA3"/>
    <w:rsid w:val="00FF5FCE"/>
    <w:rsid w:val="00FF6177"/>
    <w:rsid w:val="00FF63D6"/>
    <w:rsid w:val="00FF6AD9"/>
    <w:rsid w:val="00FF7099"/>
    <w:rsid w:val="00FF7E43"/>
    <w:rsid w:val="010CC5D7"/>
    <w:rsid w:val="0127570D"/>
    <w:rsid w:val="0131FBFE"/>
    <w:rsid w:val="018D38E5"/>
    <w:rsid w:val="01A5A43F"/>
    <w:rsid w:val="01B35307"/>
    <w:rsid w:val="01B5ACCF"/>
    <w:rsid w:val="0223EB6D"/>
    <w:rsid w:val="022CC1A7"/>
    <w:rsid w:val="0264A421"/>
    <w:rsid w:val="02744743"/>
    <w:rsid w:val="027779A5"/>
    <w:rsid w:val="02986A31"/>
    <w:rsid w:val="02D800DB"/>
    <w:rsid w:val="02E7367E"/>
    <w:rsid w:val="02F884FB"/>
    <w:rsid w:val="0330AD14"/>
    <w:rsid w:val="033BCC60"/>
    <w:rsid w:val="0346A9FE"/>
    <w:rsid w:val="03869D7E"/>
    <w:rsid w:val="03CB9466"/>
    <w:rsid w:val="03F1FCB6"/>
    <w:rsid w:val="040DBB9C"/>
    <w:rsid w:val="0455CE3F"/>
    <w:rsid w:val="0457A7F9"/>
    <w:rsid w:val="0458FD90"/>
    <w:rsid w:val="04706B9C"/>
    <w:rsid w:val="0504A4AB"/>
    <w:rsid w:val="053A3A08"/>
    <w:rsid w:val="0551237E"/>
    <w:rsid w:val="05C20F21"/>
    <w:rsid w:val="05DF1C7F"/>
    <w:rsid w:val="06057FC4"/>
    <w:rsid w:val="061C0960"/>
    <w:rsid w:val="061F07AA"/>
    <w:rsid w:val="0623BA98"/>
    <w:rsid w:val="065A0881"/>
    <w:rsid w:val="066E751E"/>
    <w:rsid w:val="067390E9"/>
    <w:rsid w:val="0678AB79"/>
    <w:rsid w:val="06920B07"/>
    <w:rsid w:val="06A656C8"/>
    <w:rsid w:val="06C248FD"/>
    <w:rsid w:val="0704DA0D"/>
    <w:rsid w:val="073179E7"/>
    <w:rsid w:val="07397D8D"/>
    <w:rsid w:val="073DFBFB"/>
    <w:rsid w:val="0774FF9B"/>
    <w:rsid w:val="078CFA44"/>
    <w:rsid w:val="07E73949"/>
    <w:rsid w:val="0804DE5E"/>
    <w:rsid w:val="082427C7"/>
    <w:rsid w:val="0827B21E"/>
    <w:rsid w:val="084DF0C1"/>
    <w:rsid w:val="086F223C"/>
    <w:rsid w:val="08842651"/>
    <w:rsid w:val="08AAF64D"/>
    <w:rsid w:val="08B47010"/>
    <w:rsid w:val="09433F0F"/>
    <w:rsid w:val="096275B8"/>
    <w:rsid w:val="09BD6DD6"/>
    <w:rsid w:val="0A034CE8"/>
    <w:rsid w:val="0A27AAEA"/>
    <w:rsid w:val="0A460F85"/>
    <w:rsid w:val="0A6898B7"/>
    <w:rsid w:val="0A798D0F"/>
    <w:rsid w:val="0A81C144"/>
    <w:rsid w:val="0AB72DF0"/>
    <w:rsid w:val="0AE05D43"/>
    <w:rsid w:val="0AE271A8"/>
    <w:rsid w:val="0AFF343D"/>
    <w:rsid w:val="0B37416D"/>
    <w:rsid w:val="0B409A94"/>
    <w:rsid w:val="0B5A62FD"/>
    <w:rsid w:val="0B621006"/>
    <w:rsid w:val="0BCDA3FA"/>
    <w:rsid w:val="0C293D32"/>
    <w:rsid w:val="0C3146C9"/>
    <w:rsid w:val="0C6B72E9"/>
    <w:rsid w:val="0C83FCD0"/>
    <w:rsid w:val="0CB43709"/>
    <w:rsid w:val="0CC08381"/>
    <w:rsid w:val="0D34B0C5"/>
    <w:rsid w:val="0D4336FC"/>
    <w:rsid w:val="0D441934"/>
    <w:rsid w:val="0D57DCA7"/>
    <w:rsid w:val="0D645F34"/>
    <w:rsid w:val="0D7176AB"/>
    <w:rsid w:val="0D79909C"/>
    <w:rsid w:val="0DB625FF"/>
    <w:rsid w:val="0DBEFA68"/>
    <w:rsid w:val="0DFDE0C4"/>
    <w:rsid w:val="0E0ABD00"/>
    <w:rsid w:val="0E0EC804"/>
    <w:rsid w:val="0E5F7ED3"/>
    <w:rsid w:val="0E728E65"/>
    <w:rsid w:val="0E810960"/>
    <w:rsid w:val="0EA0A134"/>
    <w:rsid w:val="0EBBC4C9"/>
    <w:rsid w:val="0ED0FC8F"/>
    <w:rsid w:val="0ED69FBF"/>
    <w:rsid w:val="0EEF6B47"/>
    <w:rsid w:val="0F047345"/>
    <w:rsid w:val="0F408668"/>
    <w:rsid w:val="0F7EB6A4"/>
    <w:rsid w:val="0F95279C"/>
    <w:rsid w:val="0FAD8DF7"/>
    <w:rsid w:val="0FB6ABD9"/>
    <w:rsid w:val="0FD73841"/>
    <w:rsid w:val="0FDB19F5"/>
    <w:rsid w:val="0FEA204A"/>
    <w:rsid w:val="1008AEEF"/>
    <w:rsid w:val="101F11F4"/>
    <w:rsid w:val="103903A0"/>
    <w:rsid w:val="1078A4D1"/>
    <w:rsid w:val="10817630"/>
    <w:rsid w:val="108C2D7E"/>
    <w:rsid w:val="108ED21E"/>
    <w:rsid w:val="10D77D61"/>
    <w:rsid w:val="111583E4"/>
    <w:rsid w:val="111A0C94"/>
    <w:rsid w:val="11B7E536"/>
    <w:rsid w:val="11E4E679"/>
    <w:rsid w:val="123F9126"/>
    <w:rsid w:val="125DB82F"/>
    <w:rsid w:val="1262F294"/>
    <w:rsid w:val="129913B4"/>
    <w:rsid w:val="1299E6BD"/>
    <w:rsid w:val="12E91CFB"/>
    <w:rsid w:val="13363DD1"/>
    <w:rsid w:val="135ACB12"/>
    <w:rsid w:val="13823084"/>
    <w:rsid w:val="14067AE6"/>
    <w:rsid w:val="14102A60"/>
    <w:rsid w:val="14766D54"/>
    <w:rsid w:val="14B38AE6"/>
    <w:rsid w:val="14B45909"/>
    <w:rsid w:val="14EBDD80"/>
    <w:rsid w:val="150442EA"/>
    <w:rsid w:val="1560015D"/>
    <w:rsid w:val="15B1D617"/>
    <w:rsid w:val="15F86DA9"/>
    <w:rsid w:val="1624E19D"/>
    <w:rsid w:val="162F416C"/>
    <w:rsid w:val="1641F0F2"/>
    <w:rsid w:val="16430395"/>
    <w:rsid w:val="1670688F"/>
    <w:rsid w:val="16779F44"/>
    <w:rsid w:val="16CDA57F"/>
    <w:rsid w:val="16D874E0"/>
    <w:rsid w:val="17060FB9"/>
    <w:rsid w:val="172849A6"/>
    <w:rsid w:val="1740BC91"/>
    <w:rsid w:val="1742748A"/>
    <w:rsid w:val="174FE73C"/>
    <w:rsid w:val="176D6373"/>
    <w:rsid w:val="1774C56B"/>
    <w:rsid w:val="1782D836"/>
    <w:rsid w:val="17C2C8FC"/>
    <w:rsid w:val="17E4CA77"/>
    <w:rsid w:val="17E78D9B"/>
    <w:rsid w:val="17FB8AF9"/>
    <w:rsid w:val="18095E0F"/>
    <w:rsid w:val="18197789"/>
    <w:rsid w:val="184A5877"/>
    <w:rsid w:val="186E835C"/>
    <w:rsid w:val="18772312"/>
    <w:rsid w:val="18BE66C2"/>
    <w:rsid w:val="18CE8535"/>
    <w:rsid w:val="18E473A1"/>
    <w:rsid w:val="18EF1B1B"/>
    <w:rsid w:val="1910D76E"/>
    <w:rsid w:val="19234357"/>
    <w:rsid w:val="192C9E60"/>
    <w:rsid w:val="1942DCE8"/>
    <w:rsid w:val="19622A96"/>
    <w:rsid w:val="19772EF4"/>
    <w:rsid w:val="19867934"/>
    <w:rsid w:val="199807D2"/>
    <w:rsid w:val="19AF2CFD"/>
    <w:rsid w:val="19C418EC"/>
    <w:rsid w:val="19C4A66A"/>
    <w:rsid w:val="19CE6592"/>
    <w:rsid w:val="19D7DA80"/>
    <w:rsid w:val="1A22D509"/>
    <w:rsid w:val="1A261BB5"/>
    <w:rsid w:val="1A292C5E"/>
    <w:rsid w:val="1A29BB40"/>
    <w:rsid w:val="1A2C74FA"/>
    <w:rsid w:val="1A4D3BDE"/>
    <w:rsid w:val="1A6E7E40"/>
    <w:rsid w:val="1ABE1C74"/>
    <w:rsid w:val="1B3C8CEC"/>
    <w:rsid w:val="1B4AC6E0"/>
    <w:rsid w:val="1B6E3D10"/>
    <w:rsid w:val="1B9F7195"/>
    <w:rsid w:val="1BB8FD74"/>
    <w:rsid w:val="1BC4FCBF"/>
    <w:rsid w:val="1BC90193"/>
    <w:rsid w:val="1BD2C80B"/>
    <w:rsid w:val="1BDC3FF3"/>
    <w:rsid w:val="1C695D0F"/>
    <w:rsid w:val="1C9ED796"/>
    <w:rsid w:val="1CB1EB90"/>
    <w:rsid w:val="1CE39262"/>
    <w:rsid w:val="1D0BA0DE"/>
    <w:rsid w:val="1D455982"/>
    <w:rsid w:val="1D81A6E7"/>
    <w:rsid w:val="1DD49B54"/>
    <w:rsid w:val="1DF1CC13"/>
    <w:rsid w:val="1DF6ACFD"/>
    <w:rsid w:val="1E25AE7A"/>
    <w:rsid w:val="1E28EE31"/>
    <w:rsid w:val="1E36985B"/>
    <w:rsid w:val="1E3976BC"/>
    <w:rsid w:val="1E3AF3E8"/>
    <w:rsid w:val="1E661C33"/>
    <w:rsid w:val="1EA0589A"/>
    <w:rsid w:val="1EAFD8AF"/>
    <w:rsid w:val="1EE9F730"/>
    <w:rsid w:val="1EF49BC4"/>
    <w:rsid w:val="1F0A9C4A"/>
    <w:rsid w:val="1F170482"/>
    <w:rsid w:val="1F175004"/>
    <w:rsid w:val="1F1B726B"/>
    <w:rsid w:val="1F416A4B"/>
    <w:rsid w:val="1F6D6A59"/>
    <w:rsid w:val="1F716876"/>
    <w:rsid w:val="1FA1CACD"/>
    <w:rsid w:val="1FAC9875"/>
    <w:rsid w:val="1FCB28F5"/>
    <w:rsid w:val="1FF7FC55"/>
    <w:rsid w:val="1FFB4797"/>
    <w:rsid w:val="1FFBFEF2"/>
    <w:rsid w:val="205B500D"/>
    <w:rsid w:val="2097A43B"/>
    <w:rsid w:val="20C46AE8"/>
    <w:rsid w:val="20DD9940"/>
    <w:rsid w:val="20FDDAB4"/>
    <w:rsid w:val="21386D7C"/>
    <w:rsid w:val="21411497"/>
    <w:rsid w:val="2143FF5E"/>
    <w:rsid w:val="2166E766"/>
    <w:rsid w:val="21892C6C"/>
    <w:rsid w:val="2191F11E"/>
    <w:rsid w:val="21C7AF16"/>
    <w:rsid w:val="21ED4B6C"/>
    <w:rsid w:val="2223FA4C"/>
    <w:rsid w:val="2234C02F"/>
    <w:rsid w:val="2237DE15"/>
    <w:rsid w:val="223E4D47"/>
    <w:rsid w:val="2253E36B"/>
    <w:rsid w:val="22970147"/>
    <w:rsid w:val="229F66D0"/>
    <w:rsid w:val="22AB6527"/>
    <w:rsid w:val="22B1A34D"/>
    <w:rsid w:val="2308AC95"/>
    <w:rsid w:val="23120C50"/>
    <w:rsid w:val="2323F78C"/>
    <w:rsid w:val="2327DC1F"/>
    <w:rsid w:val="232868E0"/>
    <w:rsid w:val="234787FD"/>
    <w:rsid w:val="2354C248"/>
    <w:rsid w:val="235C1774"/>
    <w:rsid w:val="2363F947"/>
    <w:rsid w:val="239EC4B9"/>
    <w:rsid w:val="239FDACD"/>
    <w:rsid w:val="23B86104"/>
    <w:rsid w:val="23C55420"/>
    <w:rsid w:val="23E7FE99"/>
    <w:rsid w:val="23F53FD3"/>
    <w:rsid w:val="2429A266"/>
    <w:rsid w:val="24677B87"/>
    <w:rsid w:val="2491E451"/>
    <w:rsid w:val="249D765F"/>
    <w:rsid w:val="24A91F08"/>
    <w:rsid w:val="24CF7015"/>
    <w:rsid w:val="25136345"/>
    <w:rsid w:val="25143896"/>
    <w:rsid w:val="251BD22F"/>
    <w:rsid w:val="253F2B48"/>
    <w:rsid w:val="25421CD8"/>
    <w:rsid w:val="2548DDE4"/>
    <w:rsid w:val="2568A4A9"/>
    <w:rsid w:val="2597DC0B"/>
    <w:rsid w:val="25A163DF"/>
    <w:rsid w:val="25CC3F4A"/>
    <w:rsid w:val="25D34A56"/>
    <w:rsid w:val="25FEB2D6"/>
    <w:rsid w:val="260B29BB"/>
    <w:rsid w:val="260B3BA1"/>
    <w:rsid w:val="260E501A"/>
    <w:rsid w:val="2636C7DA"/>
    <w:rsid w:val="264636C9"/>
    <w:rsid w:val="2690D6C4"/>
    <w:rsid w:val="269478D7"/>
    <w:rsid w:val="269F9823"/>
    <w:rsid w:val="26CBB619"/>
    <w:rsid w:val="26D7B503"/>
    <w:rsid w:val="26E98B5D"/>
    <w:rsid w:val="2711C36C"/>
    <w:rsid w:val="272C41E1"/>
    <w:rsid w:val="27684B51"/>
    <w:rsid w:val="276E9220"/>
    <w:rsid w:val="277789F4"/>
    <w:rsid w:val="278C8A4A"/>
    <w:rsid w:val="27919E2B"/>
    <w:rsid w:val="27A55072"/>
    <w:rsid w:val="286E733A"/>
    <w:rsid w:val="288214AB"/>
    <w:rsid w:val="2886D92A"/>
    <w:rsid w:val="28A918D2"/>
    <w:rsid w:val="28E64FFC"/>
    <w:rsid w:val="2907A75D"/>
    <w:rsid w:val="29097509"/>
    <w:rsid w:val="2977BC2A"/>
    <w:rsid w:val="2988AB96"/>
    <w:rsid w:val="29E9E9B7"/>
    <w:rsid w:val="29F7DEA5"/>
    <w:rsid w:val="2A596BE2"/>
    <w:rsid w:val="2A63135B"/>
    <w:rsid w:val="2A791B18"/>
    <w:rsid w:val="2AC618DA"/>
    <w:rsid w:val="2ACBD1D6"/>
    <w:rsid w:val="2B044A0B"/>
    <w:rsid w:val="2B05A761"/>
    <w:rsid w:val="2C44CF9C"/>
    <w:rsid w:val="2C8F7652"/>
    <w:rsid w:val="2C921FA9"/>
    <w:rsid w:val="2CACDA85"/>
    <w:rsid w:val="2CD7C132"/>
    <w:rsid w:val="2D074DBD"/>
    <w:rsid w:val="2D087877"/>
    <w:rsid w:val="2D17F929"/>
    <w:rsid w:val="2D17FFFA"/>
    <w:rsid w:val="2D38AEF2"/>
    <w:rsid w:val="2D7CE011"/>
    <w:rsid w:val="2D7F609A"/>
    <w:rsid w:val="2D8EE512"/>
    <w:rsid w:val="2D9C2046"/>
    <w:rsid w:val="2DBFCD61"/>
    <w:rsid w:val="2DF6886A"/>
    <w:rsid w:val="2DFC48D6"/>
    <w:rsid w:val="2E10619B"/>
    <w:rsid w:val="2E22331B"/>
    <w:rsid w:val="2E29882E"/>
    <w:rsid w:val="2EA4A9BB"/>
    <w:rsid w:val="2EAB35C3"/>
    <w:rsid w:val="2ECC552A"/>
    <w:rsid w:val="2F3EBE65"/>
    <w:rsid w:val="2F443A0E"/>
    <w:rsid w:val="2FB5047B"/>
    <w:rsid w:val="2FC0725C"/>
    <w:rsid w:val="2FC82462"/>
    <w:rsid w:val="30188DD5"/>
    <w:rsid w:val="30342D35"/>
    <w:rsid w:val="3035BAE5"/>
    <w:rsid w:val="30633D3A"/>
    <w:rsid w:val="30A6528E"/>
    <w:rsid w:val="312D5CAA"/>
    <w:rsid w:val="31475BC9"/>
    <w:rsid w:val="316EF898"/>
    <w:rsid w:val="319283F3"/>
    <w:rsid w:val="31AF2DA2"/>
    <w:rsid w:val="31DEC6B8"/>
    <w:rsid w:val="31E15686"/>
    <w:rsid w:val="32108449"/>
    <w:rsid w:val="325C5BB3"/>
    <w:rsid w:val="3266C682"/>
    <w:rsid w:val="3273AA78"/>
    <w:rsid w:val="329C9D36"/>
    <w:rsid w:val="32A67639"/>
    <w:rsid w:val="32AA7960"/>
    <w:rsid w:val="32B12F5A"/>
    <w:rsid w:val="32D5F58E"/>
    <w:rsid w:val="32EE4879"/>
    <w:rsid w:val="32FE96E1"/>
    <w:rsid w:val="330B95C2"/>
    <w:rsid w:val="33117574"/>
    <w:rsid w:val="331FF804"/>
    <w:rsid w:val="33211931"/>
    <w:rsid w:val="33791727"/>
    <w:rsid w:val="3386356F"/>
    <w:rsid w:val="33EB0BC8"/>
    <w:rsid w:val="3425A74C"/>
    <w:rsid w:val="3449F0AC"/>
    <w:rsid w:val="345593B4"/>
    <w:rsid w:val="345C826F"/>
    <w:rsid w:val="34A8B8F3"/>
    <w:rsid w:val="34C23FF1"/>
    <w:rsid w:val="34DCE36F"/>
    <w:rsid w:val="34EE1585"/>
    <w:rsid w:val="355DD048"/>
    <w:rsid w:val="3561F8AD"/>
    <w:rsid w:val="3567BA24"/>
    <w:rsid w:val="358A0C96"/>
    <w:rsid w:val="358A47B6"/>
    <w:rsid w:val="35A7CCD6"/>
    <w:rsid w:val="35AD05B5"/>
    <w:rsid w:val="35AD2754"/>
    <w:rsid w:val="35B7F1AE"/>
    <w:rsid w:val="35DE6E9E"/>
    <w:rsid w:val="364E9677"/>
    <w:rsid w:val="36652BF2"/>
    <w:rsid w:val="3673E099"/>
    <w:rsid w:val="367527C0"/>
    <w:rsid w:val="36BCCC21"/>
    <w:rsid w:val="36E62F7F"/>
    <w:rsid w:val="36F6FB97"/>
    <w:rsid w:val="3700F592"/>
    <w:rsid w:val="372F1C43"/>
    <w:rsid w:val="373074B6"/>
    <w:rsid w:val="37433542"/>
    <w:rsid w:val="375F27C3"/>
    <w:rsid w:val="37646D7D"/>
    <w:rsid w:val="3793190C"/>
    <w:rsid w:val="379E65CC"/>
    <w:rsid w:val="37C165CC"/>
    <w:rsid w:val="37D5ADB9"/>
    <w:rsid w:val="37EDAE63"/>
    <w:rsid w:val="383E6047"/>
    <w:rsid w:val="385B3E40"/>
    <w:rsid w:val="386CFD76"/>
    <w:rsid w:val="387B6199"/>
    <w:rsid w:val="388B6EFE"/>
    <w:rsid w:val="38A13B7F"/>
    <w:rsid w:val="38B5FA0D"/>
    <w:rsid w:val="3902F5F7"/>
    <w:rsid w:val="390A45FA"/>
    <w:rsid w:val="398C925B"/>
    <w:rsid w:val="39940B5A"/>
    <w:rsid w:val="39F7012B"/>
    <w:rsid w:val="39FBBEC1"/>
    <w:rsid w:val="3A1CE5CA"/>
    <w:rsid w:val="3A24F32A"/>
    <w:rsid w:val="3A2637F0"/>
    <w:rsid w:val="3A2E6227"/>
    <w:rsid w:val="3A4DAC47"/>
    <w:rsid w:val="3A693115"/>
    <w:rsid w:val="3A7DB203"/>
    <w:rsid w:val="3ACE2280"/>
    <w:rsid w:val="3AE3F185"/>
    <w:rsid w:val="3AF61B7B"/>
    <w:rsid w:val="3B0DE5F3"/>
    <w:rsid w:val="3B34F7A5"/>
    <w:rsid w:val="3B3CEFAA"/>
    <w:rsid w:val="3B598494"/>
    <w:rsid w:val="3B69B057"/>
    <w:rsid w:val="3B75F37B"/>
    <w:rsid w:val="3BD00E22"/>
    <w:rsid w:val="3BD0B032"/>
    <w:rsid w:val="3BD5DF9C"/>
    <w:rsid w:val="3BEA086D"/>
    <w:rsid w:val="3C1302BF"/>
    <w:rsid w:val="3C1373EF"/>
    <w:rsid w:val="3C27A710"/>
    <w:rsid w:val="3C628CCA"/>
    <w:rsid w:val="3C7C7FE0"/>
    <w:rsid w:val="3C853797"/>
    <w:rsid w:val="3D8C0E97"/>
    <w:rsid w:val="3D8EEF19"/>
    <w:rsid w:val="3DA307F2"/>
    <w:rsid w:val="3DAB5E12"/>
    <w:rsid w:val="3DB65D1F"/>
    <w:rsid w:val="3DBB8484"/>
    <w:rsid w:val="3E440A7C"/>
    <w:rsid w:val="3E5090B3"/>
    <w:rsid w:val="3E87C695"/>
    <w:rsid w:val="3EB71EE6"/>
    <w:rsid w:val="3EF0461A"/>
    <w:rsid w:val="3F05799D"/>
    <w:rsid w:val="3F31975A"/>
    <w:rsid w:val="3F971103"/>
    <w:rsid w:val="3FA2DA0E"/>
    <w:rsid w:val="3FDCF862"/>
    <w:rsid w:val="40269E86"/>
    <w:rsid w:val="4044D7E0"/>
    <w:rsid w:val="4060B6D5"/>
    <w:rsid w:val="406E9C34"/>
    <w:rsid w:val="407C1CA0"/>
    <w:rsid w:val="409A9B98"/>
    <w:rsid w:val="40A0635D"/>
    <w:rsid w:val="40AABEA5"/>
    <w:rsid w:val="40C022E8"/>
    <w:rsid w:val="40CB0567"/>
    <w:rsid w:val="40F668E1"/>
    <w:rsid w:val="41570883"/>
    <w:rsid w:val="41696987"/>
    <w:rsid w:val="41802898"/>
    <w:rsid w:val="423FD64A"/>
    <w:rsid w:val="426D0170"/>
    <w:rsid w:val="427A52D6"/>
    <w:rsid w:val="42FAEA7E"/>
    <w:rsid w:val="43050B26"/>
    <w:rsid w:val="4331FB53"/>
    <w:rsid w:val="4375E058"/>
    <w:rsid w:val="43B25DAD"/>
    <w:rsid w:val="4423A993"/>
    <w:rsid w:val="4449DA6D"/>
    <w:rsid w:val="4471E687"/>
    <w:rsid w:val="44D0EE66"/>
    <w:rsid w:val="44F6C8F4"/>
    <w:rsid w:val="45025986"/>
    <w:rsid w:val="453AB3BD"/>
    <w:rsid w:val="45462C1D"/>
    <w:rsid w:val="4573F412"/>
    <w:rsid w:val="45CAF77B"/>
    <w:rsid w:val="45DD623A"/>
    <w:rsid w:val="46640D91"/>
    <w:rsid w:val="466CC168"/>
    <w:rsid w:val="46B0B7D2"/>
    <w:rsid w:val="46DB2F5D"/>
    <w:rsid w:val="475A6EF2"/>
    <w:rsid w:val="480A79DA"/>
    <w:rsid w:val="480B2158"/>
    <w:rsid w:val="48216639"/>
    <w:rsid w:val="48525450"/>
    <w:rsid w:val="485580DA"/>
    <w:rsid w:val="485A4742"/>
    <w:rsid w:val="4878AD10"/>
    <w:rsid w:val="4896FC85"/>
    <w:rsid w:val="489861A9"/>
    <w:rsid w:val="48C83709"/>
    <w:rsid w:val="493702BC"/>
    <w:rsid w:val="49626377"/>
    <w:rsid w:val="496A9273"/>
    <w:rsid w:val="496BA61D"/>
    <w:rsid w:val="496FACF0"/>
    <w:rsid w:val="49841907"/>
    <w:rsid w:val="498735E0"/>
    <w:rsid w:val="49A753C3"/>
    <w:rsid w:val="49D65EF7"/>
    <w:rsid w:val="49E73445"/>
    <w:rsid w:val="4A2EAAA9"/>
    <w:rsid w:val="4A390B8D"/>
    <w:rsid w:val="4A91D182"/>
    <w:rsid w:val="4AF6D349"/>
    <w:rsid w:val="4AF86C3E"/>
    <w:rsid w:val="4BA7C2CF"/>
    <w:rsid w:val="4BACC57B"/>
    <w:rsid w:val="4BB56739"/>
    <w:rsid w:val="4BB60CE0"/>
    <w:rsid w:val="4BCC6B19"/>
    <w:rsid w:val="4C15C294"/>
    <w:rsid w:val="4C41B9B4"/>
    <w:rsid w:val="4C48C8EF"/>
    <w:rsid w:val="4C5B93F7"/>
    <w:rsid w:val="4CAE0829"/>
    <w:rsid w:val="4CC5D311"/>
    <w:rsid w:val="4CDAF720"/>
    <w:rsid w:val="4CEE2D1B"/>
    <w:rsid w:val="4D2312DD"/>
    <w:rsid w:val="4D32A155"/>
    <w:rsid w:val="4D4CB33D"/>
    <w:rsid w:val="4D589410"/>
    <w:rsid w:val="4D58EFBC"/>
    <w:rsid w:val="4D761FEB"/>
    <w:rsid w:val="4DB6BCF9"/>
    <w:rsid w:val="4DC4A04B"/>
    <w:rsid w:val="4E0662FA"/>
    <w:rsid w:val="4E1381CA"/>
    <w:rsid w:val="4E289A5E"/>
    <w:rsid w:val="4E6A5B0A"/>
    <w:rsid w:val="4EC67538"/>
    <w:rsid w:val="4EC7DB2D"/>
    <w:rsid w:val="4EE4C459"/>
    <w:rsid w:val="4F26E840"/>
    <w:rsid w:val="4F35865F"/>
    <w:rsid w:val="4F3DE784"/>
    <w:rsid w:val="4F4CE121"/>
    <w:rsid w:val="4F824D63"/>
    <w:rsid w:val="4FA39F74"/>
    <w:rsid w:val="4FD231F2"/>
    <w:rsid w:val="4FD5C98D"/>
    <w:rsid w:val="4FFFACA4"/>
    <w:rsid w:val="50104552"/>
    <w:rsid w:val="50242EB8"/>
    <w:rsid w:val="507D3393"/>
    <w:rsid w:val="5096AC63"/>
    <w:rsid w:val="50ACCC88"/>
    <w:rsid w:val="50BB7CA8"/>
    <w:rsid w:val="514E7217"/>
    <w:rsid w:val="5162F7B3"/>
    <w:rsid w:val="518A38A2"/>
    <w:rsid w:val="51A52FF8"/>
    <w:rsid w:val="51F9EF51"/>
    <w:rsid w:val="52097075"/>
    <w:rsid w:val="52151008"/>
    <w:rsid w:val="521F4795"/>
    <w:rsid w:val="525B058B"/>
    <w:rsid w:val="52784373"/>
    <w:rsid w:val="52958800"/>
    <w:rsid w:val="52DB0432"/>
    <w:rsid w:val="52E949B1"/>
    <w:rsid w:val="531DE153"/>
    <w:rsid w:val="532DFFCE"/>
    <w:rsid w:val="532F6F66"/>
    <w:rsid w:val="5369C876"/>
    <w:rsid w:val="539CE30B"/>
    <w:rsid w:val="53F67C77"/>
    <w:rsid w:val="540AAF87"/>
    <w:rsid w:val="5457DBD3"/>
    <w:rsid w:val="54647DF5"/>
    <w:rsid w:val="5466574D"/>
    <w:rsid w:val="5474C8C1"/>
    <w:rsid w:val="548D9783"/>
    <w:rsid w:val="54CF87F4"/>
    <w:rsid w:val="54EF5ADD"/>
    <w:rsid w:val="550A8E7E"/>
    <w:rsid w:val="551901E5"/>
    <w:rsid w:val="55392A67"/>
    <w:rsid w:val="5556B298"/>
    <w:rsid w:val="55790026"/>
    <w:rsid w:val="55A3EE1B"/>
    <w:rsid w:val="55D61F8A"/>
    <w:rsid w:val="55E5C0A8"/>
    <w:rsid w:val="55FB6E43"/>
    <w:rsid w:val="5619D832"/>
    <w:rsid w:val="562415E5"/>
    <w:rsid w:val="562909A5"/>
    <w:rsid w:val="564069A9"/>
    <w:rsid w:val="564745CB"/>
    <w:rsid w:val="56669782"/>
    <w:rsid w:val="569ACEC9"/>
    <w:rsid w:val="56BCADE0"/>
    <w:rsid w:val="56C8854E"/>
    <w:rsid w:val="5700AD0D"/>
    <w:rsid w:val="570DA078"/>
    <w:rsid w:val="57287FEC"/>
    <w:rsid w:val="572932E5"/>
    <w:rsid w:val="579777DD"/>
    <w:rsid w:val="57997BD8"/>
    <w:rsid w:val="5799EF36"/>
    <w:rsid w:val="57ABC982"/>
    <w:rsid w:val="57B59EB5"/>
    <w:rsid w:val="57B675F0"/>
    <w:rsid w:val="57D0FEF7"/>
    <w:rsid w:val="57EE93C7"/>
    <w:rsid w:val="58320B03"/>
    <w:rsid w:val="5844F1BD"/>
    <w:rsid w:val="586B6B51"/>
    <w:rsid w:val="586C3267"/>
    <w:rsid w:val="58834D4A"/>
    <w:rsid w:val="58B6CD06"/>
    <w:rsid w:val="58E784F7"/>
    <w:rsid w:val="59032293"/>
    <w:rsid w:val="591ED321"/>
    <w:rsid w:val="593F78EC"/>
    <w:rsid w:val="59664350"/>
    <w:rsid w:val="597BBCD5"/>
    <w:rsid w:val="59B0A303"/>
    <w:rsid w:val="59B170CD"/>
    <w:rsid w:val="59B9F160"/>
    <w:rsid w:val="59D35A64"/>
    <w:rsid w:val="59F7FC00"/>
    <w:rsid w:val="5A22BD60"/>
    <w:rsid w:val="5A23BAE8"/>
    <w:rsid w:val="5A3DFE38"/>
    <w:rsid w:val="5A9B7268"/>
    <w:rsid w:val="5AB06B10"/>
    <w:rsid w:val="5AC343F3"/>
    <w:rsid w:val="5AC70ECF"/>
    <w:rsid w:val="5AD69A4B"/>
    <w:rsid w:val="5B1E35F0"/>
    <w:rsid w:val="5B440DA1"/>
    <w:rsid w:val="5B4F3318"/>
    <w:rsid w:val="5B5C18E9"/>
    <w:rsid w:val="5B7FA89D"/>
    <w:rsid w:val="5BBAF5D3"/>
    <w:rsid w:val="5BC90A97"/>
    <w:rsid w:val="5BF6DFAC"/>
    <w:rsid w:val="5BF81BBB"/>
    <w:rsid w:val="5C2781B5"/>
    <w:rsid w:val="5C3E0A50"/>
    <w:rsid w:val="5C5A263D"/>
    <w:rsid w:val="5CBA4DA5"/>
    <w:rsid w:val="5D00D44E"/>
    <w:rsid w:val="5D037E94"/>
    <w:rsid w:val="5D480A00"/>
    <w:rsid w:val="5D4F7A80"/>
    <w:rsid w:val="5D66EDA5"/>
    <w:rsid w:val="5D8D76A9"/>
    <w:rsid w:val="5DC3B65D"/>
    <w:rsid w:val="5E26E605"/>
    <w:rsid w:val="5E33E9AB"/>
    <w:rsid w:val="5E565FFE"/>
    <w:rsid w:val="5F141C3D"/>
    <w:rsid w:val="5F384080"/>
    <w:rsid w:val="5F3A5E7B"/>
    <w:rsid w:val="5F3B66A2"/>
    <w:rsid w:val="5F3D92D0"/>
    <w:rsid w:val="5F737A91"/>
    <w:rsid w:val="5F78493F"/>
    <w:rsid w:val="5F9B2529"/>
    <w:rsid w:val="5FCAD4CC"/>
    <w:rsid w:val="5FFBCDD7"/>
    <w:rsid w:val="601AE2E4"/>
    <w:rsid w:val="6044537F"/>
    <w:rsid w:val="60468C7D"/>
    <w:rsid w:val="606088D9"/>
    <w:rsid w:val="60769678"/>
    <w:rsid w:val="60EC3DCC"/>
    <w:rsid w:val="618E484F"/>
    <w:rsid w:val="61901CEE"/>
    <w:rsid w:val="61B6E1E6"/>
    <w:rsid w:val="61C0DC58"/>
    <w:rsid w:val="61CC61D6"/>
    <w:rsid w:val="61F512B2"/>
    <w:rsid w:val="6230A53D"/>
    <w:rsid w:val="62342388"/>
    <w:rsid w:val="628E2CFA"/>
    <w:rsid w:val="62C20669"/>
    <w:rsid w:val="62C4CB65"/>
    <w:rsid w:val="62CDB287"/>
    <w:rsid w:val="63B50617"/>
    <w:rsid w:val="6407383A"/>
    <w:rsid w:val="64405F29"/>
    <w:rsid w:val="646DFF9D"/>
    <w:rsid w:val="64726B89"/>
    <w:rsid w:val="64F65444"/>
    <w:rsid w:val="6513CF0C"/>
    <w:rsid w:val="65458C2A"/>
    <w:rsid w:val="656851A4"/>
    <w:rsid w:val="65821126"/>
    <w:rsid w:val="65825E1E"/>
    <w:rsid w:val="6595C87E"/>
    <w:rsid w:val="65C1A4E8"/>
    <w:rsid w:val="66229811"/>
    <w:rsid w:val="66592152"/>
    <w:rsid w:val="6663CE2C"/>
    <w:rsid w:val="6665174B"/>
    <w:rsid w:val="6682778B"/>
    <w:rsid w:val="66B0F732"/>
    <w:rsid w:val="66BBBEF7"/>
    <w:rsid w:val="66C5B698"/>
    <w:rsid w:val="66EBC617"/>
    <w:rsid w:val="671D7AE8"/>
    <w:rsid w:val="672BF070"/>
    <w:rsid w:val="6744C61B"/>
    <w:rsid w:val="67574B4A"/>
    <w:rsid w:val="6777CC33"/>
    <w:rsid w:val="67A0C394"/>
    <w:rsid w:val="67CD49FE"/>
    <w:rsid w:val="6856DAFD"/>
    <w:rsid w:val="685A6819"/>
    <w:rsid w:val="685D1DF5"/>
    <w:rsid w:val="686DC3E1"/>
    <w:rsid w:val="686E3E82"/>
    <w:rsid w:val="6878FF61"/>
    <w:rsid w:val="68852C7F"/>
    <w:rsid w:val="688FBE21"/>
    <w:rsid w:val="68D3075B"/>
    <w:rsid w:val="68E07FAF"/>
    <w:rsid w:val="68F2B529"/>
    <w:rsid w:val="690AC425"/>
    <w:rsid w:val="694170C0"/>
    <w:rsid w:val="695A19FF"/>
    <w:rsid w:val="69892590"/>
    <w:rsid w:val="69993177"/>
    <w:rsid w:val="69BB6079"/>
    <w:rsid w:val="69D57701"/>
    <w:rsid w:val="69F5774A"/>
    <w:rsid w:val="69FCF010"/>
    <w:rsid w:val="6A236359"/>
    <w:rsid w:val="6A36B1BB"/>
    <w:rsid w:val="6A512F8E"/>
    <w:rsid w:val="6A82AC3E"/>
    <w:rsid w:val="6A8C8215"/>
    <w:rsid w:val="6AA759FA"/>
    <w:rsid w:val="6AAD3B59"/>
    <w:rsid w:val="6ABCD93A"/>
    <w:rsid w:val="6AF11970"/>
    <w:rsid w:val="6AF6F806"/>
    <w:rsid w:val="6B2C125A"/>
    <w:rsid w:val="6B6CE0A1"/>
    <w:rsid w:val="6BBE2DB9"/>
    <w:rsid w:val="6BD4B8FC"/>
    <w:rsid w:val="6BFD294B"/>
    <w:rsid w:val="6C1531E5"/>
    <w:rsid w:val="6C36A5A3"/>
    <w:rsid w:val="6C66CC01"/>
    <w:rsid w:val="6C8F2073"/>
    <w:rsid w:val="6CE303F0"/>
    <w:rsid w:val="6D3777D1"/>
    <w:rsid w:val="6D472BBE"/>
    <w:rsid w:val="6D8E168D"/>
    <w:rsid w:val="6D9BFC3D"/>
    <w:rsid w:val="6DB1D2E0"/>
    <w:rsid w:val="6DD733BE"/>
    <w:rsid w:val="6E1BCAC8"/>
    <w:rsid w:val="6E20779A"/>
    <w:rsid w:val="6E5300C0"/>
    <w:rsid w:val="6E5BAFBB"/>
    <w:rsid w:val="6E635FA0"/>
    <w:rsid w:val="6E7988EF"/>
    <w:rsid w:val="6EC9728D"/>
    <w:rsid w:val="6EDF5A83"/>
    <w:rsid w:val="6F23AAFA"/>
    <w:rsid w:val="6F4BF9DF"/>
    <w:rsid w:val="6F63E99B"/>
    <w:rsid w:val="6F9D8617"/>
    <w:rsid w:val="6FC302A3"/>
    <w:rsid w:val="6FC3FE33"/>
    <w:rsid w:val="6FE262BD"/>
    <w:rsid w:val="701F6EF6"/>
    <w:rsid w:val="704784DB"/>
    <w:rsid w:val="70B4EABF"/>
    <w:rsid w:val="70C634FD"/>
    <w:rsid w:val="70F91366"/>
    <w:rsid w:val="7107A23A"/>
    <w:rsid w:val="711792F7"/>
    <w:rsid w:val="7130A016"/>
    <w:rsid w:val="71410040"/>
    <w:rsid w:val="7160F69C"/>
    <w:rsid w:val="7168F0EB"/>
    <w:rsid w:val="719D6F7A"/>
    <w:rsid w:val="71AA73F9"/>
    <w:rsid w:val="71D36A71"/>
    <w:rsid w:val="71E6D0DD"/>
    <w:rsid w:val="722E8B1D"/>
    <w:rsid w:val="72DEB362"/>
    <w:rsid w:val="73121A89"/>
    <w:rsid w:val="731AE02E"/>
    <w:rsid w:val="73269C05"/>
    <w:rsid w:val="7335FD1D"/>
    <w:rsid w:val="739E5BCF"/>
    <w:rsid w:val="73C9B050"/>
    <w:rsid w:val="73D149F2"/>
    <w:rsid w:val="73E41908"/>
    <w:rsid w:val="73EC9948"/>
    <w:rsid w:val="73FF766D"/>
    <w:rsid w:val="7436EF66"/>
    <w:rsid w:val="746B7D6E"/>
    <w:rsid w:val="74931B01"/>
    <w:rsid w:val="74C32E68"/>
    <w:rsid w:val="75070662"/>
    <w:rsid w:val="751A9F19"/>
    <w:rsid w:val="7549D242"/>
    <w:rsid w:val="755A2738"/>
    <w:rsid w:val="755AAFC1"/>
    <w:rsid w:val="757DDF1D"/>
    <w:rsid w:val="758E7DDC"/>
    <w:rsid w:val="75B4E957"/>
    <w:rsid w:val="76010B55"/>
    <w:rsid w:val="762EF5FD"/>
    <w:rsid w:val="7654D98E"/>
    <w:rsid w:val="7657FAB5"/>
    <w:rsid w:val="76755B77"/>
    <w:rsid w:val="767DD685"/>
    <w:rsid w:val="76835D95"/>
    <w:rsid w:val="76A0E930"/>
    <w:rsid w:val="76BF7364"/>
    <w:rsid w:val="76C6EE23"/>
    <w:rsid w:val="76D4B743"/>
    <w:rsid w:val="772FBA23"/>
    <w:rsid w:val="77692281"/>
    <w:rsid w:val="776A78DC"/>
    <w:rsid w:val="777D26F3"/>
    <w:rsid w:val="77BADDEF"/>
    <w:rsid w:val="77BCF7C8"/>
    <w:rsid w:val="77C73CA2"/>
    <w:rsid w:val="77CB1D67"/>
    <w:rsid w:val="77D665A6"/>
    <w:rsid w:val="77DEC254"/>
    <w:rsid w:val="77DF2837"/>
    <w:rsid w:val="7872D255"/>
    <w:rsid w:val="787984A1"/>
    <w:rsid w:val="78B0A73B"/>
    <w:rsid w:val="792492C5"/>
    <w:rsid w:val="7955ECA0"/>
    <w:rsid w:val="798242E9"/>
    <w:rsid w:val="7990BB39"/>
    <w:rsid w:val="79B30734"/>
    <w:rsid w:val="79B356A9"/>
    <w:rsid w:val="79D8CACB"/>
    <w:rsid w:val="7A085BC6"/>
    <w:rsid w:val="7A7A1A9E"/>
    <w:rsid w:val="7A950A78"/>
    <w:rsid w:val="7AA3A246"/>
    <w:rsid w:val="7ACC3E8E"/>
    <w:rsid w:val="7AFA5557"/>
    <w:rsid w:val="7B23E000"/>
    <w:rsid w:val="7B24B954"/>
    <w:rsid w:val="7B403253"/>
    <w:rsid w:val="7B53C7A0"/>
    <w:rsid w:val="7B71F54B"/>
    <w:rsid w:val="7B7C934A"/>
    <w:rsid w:val="7BF6CAE5"/>
    <w:rsid w:val="7BFF7587"/>
    <w:rsid w:val="7C089917"/>
    <w:rsid w:val="7C2EE138"/>
    <w:rsid w:val="7C6DA6D9"/>
    <w:rsid w:val="7CE54D96"/>
    <w:rsid w:val="7D01FE85"/>
    <w:rsid w:val="7D1BFE3C"/>
    <w:rsid w:val="7D254A66"/>
    <w:rsid w:val="7D261E82"/>
    <w:rsid w:val="7D63FBCE"/>
    <w:rsid w:val="7D71BD68"/>
    <w:rsid w:val="7D754859"/>
    <w:rsid w:val="7D86196B"/>
    <w:rsid w:val="7D9EFBA7"/>
    <w:rsid w:val="7DD1557D"/>
    <w:rsid w:val="7DD53EFB"/>
    <w:rsid w:val="7DD81ED2"/>
    <w:rsid w:val="7DD82276"/>
    <w:rsid w:val="7DDAB67F"/>
    <w:rsid w:val="7E6E4826"/>
    <w:rsid w:val="7E82CF1C"/>
    <w:rsid w:val="7E8733D2"/>
    <w:rsid w:val="7E9B24A2"/>
    <w:rsid w:val="7EA20AD2"/>
    <w:rsid w:val="7ED89447"/>
    <w:rsid w:val="7EDB37A7"/>
    <w:rsid w:val="7EEE8CFC"/>
    <w:rsid w:val="7F033894"/>
    <w:rsid w:val="7F592567"/>
    <w:rsid w:val="7F7C58F5"/>
    <w:rsid w:val="7FD0278C"/>
    <w:rsid w:val="7FDA434E"/>
    <w:rsid w:val="7FEAC6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B967A"/>
  <w15:chartTrackingRefBased/>
  <w15:docId w15:val="{37C2A959-80C8-4DD0-A662-A6349724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1FA"/>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locked/>
    <w:rsid w:val="00191D99"/>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semiHidden/>
    <w:unhideWhenUsed/>
    <w:qFormat/>
    <w:locked/>
    <w:rsid w:val="00036C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aliases w:val="sākums"/>
    <w:basedOn w:val="Normal"/>
    <w:link w:val="NormalWebChar"/>
    <w:uiPriority w:val="99"/>
    <w:qFormat/>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S,B"/>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aliases w:val=" Char"/>
    <w:basedOn w:val="Normal"/>
    <w:link w:val="CommentTextChar"/>
    <w:unhideWhenUsed/>
    <w:rsid w:val="00FE43E7"/>
    <w:rPr>
      <w:sz w:val="20"/>
      <w:szCs w:val="20"/>
    </w:rPr>
  </w:style>
  <w:style w:type="character" w:customStyle="1" w:styleId="CommentTextChar">
    <w:name w:val="Comment Text Char"/>
    <w:aliases w:val=" Char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ft"/>
    <w:basedOn w:val="Normal"/>
    <w:link w:val="FootnoteTextChar"/>
    <w:uiPriority w:val="99"/>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qForma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E"/>
    <w:basedOn w:val="DefaultParagraphFont"/>
    <w:link w:val="CharCharCharChar"/>
    <w:uiPriority w:val="99"/>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basedOn w:val="DefaultParagraphFont"/>
    <w:link w:val="ListParagraph"/>
    <w:qFormat/>
    <w:locked/>
    <w:rsid w:val="00BA1151"/>
    <w:rPr>
      <w:rFonts w:ascii="Calibri" w:hAnsi="Calibri"/>
      <w:sz w:val="22"/>
      <w:szCs w:val="22"/>
      <w:lang w:val="lv-LV"/>
    </w:rPr>
  </w:style>
  <w:style w:type="character" w:customStyle="1" w:styleId="Style1">
    <w:name w:val="Style1"/>
    <w:basedOn w:val="DefaultParagraphFont"/>
    <w:uiPriority w:val="1"/>
    <w:rsid w:val="002B0E76"/>
    <w:rPr>
      <w:rFonts w:ascii="Times New Roman" w:hAnsi="Times New Roman"/>
      <w:sz w:val="24"/>
    </w:rPr>
  </w:style>
  <w:style w:type="paragraph" w:customStyle="1" w:styleId="mt-translation">
    <w:name w:val="mt-translation"/>
    <w:basedOn w:val="Normal"/>
    <w:rsid w:val="0037401B"/>
    <w:pPr>
      <w:spacing w:before="100" w:beforeAutospacing="1" w:after="100" w:afterAutospacing="1"/>
    </w:pPr>
  </w:style>
  <w:style w:type="character" w:customStyle="1" w:styleId="phrase">
    <w:name w:val="phrase"/>
    <w:basedOn w:val="DefaultParagraphFont"/>
    <w:rsid w:val="0037401B"/>
  </w:style>
  <w:style w:type="character" w:customStyle="1" w:styleId="word">
    <w:name w:val="word"/>
    <w:basedOn w:val="DefaultParagraphFont"/>
    <w:rsid w:val="0037401B"/>
  </w:style>
  <w:style w:type="paragraph" w:customStyle="1" w:styleId="Default">
    <w:name w:val="Default"/>
    <w:rsid w:val="00563DE3"/>
    <w:pPr>
      <w:autoSpaceDE w:val="0"/>
      <w:autoSpaceDN w:val="0"/>
      <w:adjustRightInd w:val="0"/>
    </w:pPr>
    <w:rPr>
      <w:color w:val="000000"/>
      <w:sz w:val="24"/>
      <w:szCs w:val="24"/>
      <w:lang w:val="lv-LV"/>
    </w:rPr>
  </w:style>
  <w:style w:type="character" w:customStyle="1" w:styleId="UnresolvedMention1">
    <w:name w:val="Unresolved Mention1"/>
    <w:basedOn w:val="DefaultParagraphFont"/>
    <w:uiPriority w:val="99"/>
    <w:semiHidden/>
    <w:unhideWhenUsed/>
    <w:rsid w:val="00563DE3"/>
    <w:rPr>
      <w:color w:val="605E5C"/>
      <w:shd w:val="clear" w:color="auto" w:fill="E1DFDD"/>
    </w:rPr>
  </w:style>
  <w:style w:type="character" w:customStyle="1" w:styleId="UnresolvedMention2">
    <w:name w:val="Unresolved Mention2"/>
    <w:basedOn w:val="DefaultParagraphFont"/>
    <w:uiPriority w:val="99"/>
    <w:semiHidden/>
    <w:unhideWhenUsed/>
    <w:rsid w:val="00BC7690"/>
    <w:rPr>
      <w:color w:val="605E5C"/>
      <w:shd w:val="clear" w:color="auto" w:fill="E1DFDD"/>
    </w:rPr>
  </w:style>
  <w:style w:type="character" w:customStyle="1" w:styleId="UnresolvedMention3">
    <w:name w:val="Unresolved Mention3"/>
    <w:basedOn w:val="DefaultParagraphFont"/>
    <w:uiPriority w:val="99"/>
    <w:semiHidden/>
    <w:unhideWhenUsed/>
    <w:rsid w:val="00522352"/>
    <w:rPr>
      <w:color w:val="605E5C"/>
      <w:shd w:val="clear" w:color="auto" w:fill="E1DFDD"/>
    </w:rPr>
  </w:style>
  <w:style w:type="character" w:customStyle="1" w:styleId="normaltextrun">
    <w:name w:val="normaltextrun"/>
    <w:basedOn w:val="DefaultParagraphFont"/>
    <w:rsid w:val="003966D5"/>
  </w:style>
  <w:style w:type="character" w:customStyle="1" w:styleId="eop">
    <w:name w:val="eop"/>
    <w:basedOn w:val="DefaultParagraphFont"/>
    <w:rsid w:val="003966D5"/>
  </w:style>
  <w:style w:type="character" w:customStyle="1" w:styleId="spellingerror">
    <w:name w:val="spellingerror"/>
    <w:basedOn w:val="DefaultParagraphFont"/>
    <w:rsid w:val="005835AD"/>
  </w:style>
  <w:style w:type="paragraph" w:styleId="Revision">
    <w:name w:val="Revision"/>
    <w:hidden/>
    <w:uiPriority w:val="99"/>
    <w:semiHidden/>
    <w:rsid w:val="00CA24D4"/>
    <w:rPr>
      <w:sz w:val="24"/>
      <w:szCs w:val="24"/>
      <w:lang w:val="lv-LV" w:eastAsia="lv-LV"/>
    </w:rPr>
  </w:style>
  <w:style w:type="paragraph" w:styleId="Title">
    <w:name w:val="Title"/>
    <w:basedOn w:val="Normal"/>
    <w:next w:val="Normal"/>
    <w:link w:val="TitleChar"/>
    <w:uiPriority w:val="10"/>
    <w:qFormat/>
    <w:locked/>
    <w:rsid w:val="00AA0B01"/>
    <w:rPr>
      <w:rFonts w:ascii="Trebuchet MS" w:eastAsia="Trebuchet MS" w:hAnsi="Trebuchet MS" w:cs="Trebuchet MS"/>
      <w:color w:val="000000"/>
      <w:sz w:val="42"/>
      <w:szCs w:val="22"/>
    </w:rPr>
  </w:style>
  <w:style w:type="character" w:customStyle="1" w:styleId="TitleChar">
    <w:name w:val="Title Char"/>
    <w:basedOn w:val="DefaultParagraphFont"/>
    <w:link w:val="Title"/>
    <w:uiPriority w:val="10"/>
    <w:rsid w:val="00AA0B01"/>
    <w:rPr>
      <w:rFonts w:ascii="Trebuchet MS" w:eastAsia="Trebuchet MS" w:hAnsi="Trebuchet MS" w:cs="Trebuchet MS"/>
      <w:color w:val="000000"/>
      <w:sz w:val="42"/>
      <w:szCs w:val="22"/>
      <w:lang w:val="lv-LV" w:eastAsia="lv-LV"/>
    </w:rPr>
  </w:style>
  <w:style w:type="paragraph" w:customStyle="1" w:styleId="paragraph">
    <w:name w:val="paragraph"/>
    <w:basedOn w:val="Normal"/>
    <w:rsid w:val="001C099B"/>
    <w:pPr>
      <w:spacing w:before="100" w:beforeAutospacing="1" w:after="100" w:afterAutospacing="1"/>
    </w:pPr>
  </w:style>
  <w:style w:type="character" w:customStyle="1" w:styleId="Heading4Char">
    <w:name w:val="Heading 4 Char"/>
    <w:basedOn w:val="DefaultParagraphFont"/>
    <w:link w:val="Heading4"/>
    <w:semiHidden/>
    <w:rsid w:val="00036C3D"/>
    <w:rPr>
      <w:rFonts w:asciiTheme="majorHAnsi" w:eastAsiaTheme="majorEastAsia" w:hAnsiTheme="majorHAnsi" w:cstheme="majorBidi"/>
      <w:i/>
      <w:iCs/>
      <w:color w:val="2E74B5" w:themeColor="accent1" w:themeShade="BF"/>
      <w:sz w:val="24"/>
      <w:szCs w:val="24"/>
      <w:lang w:val="lv-LV" w:eastAsia="lv-LV"/>
    </w:rPr>
  </w:style>
  <w:style w:type="character" w:customStyle="1" w:styleId="UnresolvedMention4">
    <w:name w:val="Unresolved Mention4"/>
    <w:basedOn w:val="DefaultParagraphFont"/>
    <w:uiPriority w:val="99"/>
    <w:semiHidden/>
    <w:unhideWhenUsed/>
    <w:rsid w:val="0046348D"/>
    <w:rPr>
      <w:color w:val="605E5C"/>
      <w:shd w:val="clear" w:color="auto" w:fill="E1DFDD"/>
    </w:rPr>
  </w:style>
  <w:style w:type="paragraph" w:styleId="BodyText">
    <w:name w:val="Body Text"/>
    <w:basedOn w:val="Normal"/>
    <w:link w:val="BodyTextChar"/>
    <w:uiPriority w:val="99"/>
    <w:semiHidden/>
    <w:unhideWhenUsed/>
    <w:rsid w:val="00021941"/>
    <w:pPr>
      <w:spacing w:after="120"/>
    </w:pPr>
  </w:style>
  <w:style w:type="character" w:customStyle="1" w:styleId="BodyTextChar">
    <w:name w:val="Body Text Char"/>
    <w:basedOn w:val="DefaultParagraphFont"/>
    <w:link w:val="BodyText"/>
    <w:uiPriority w:val="99"/>
    <w:semiHidden/>
    <w:rsid w:val="00021941"/>
    <w:rPr>
      <w:sz w:val="24"/>
      <w:szCs w:val="24"/>
      <w:lang w:val="lv-LV" w:eastAsia="lv-LV"/>
    </w:rPr>
  </w:style>
  <w:style w:type="paragraph" w:styleId="NoSpacing">
    <w:name w:val="No Spacing"/>
    <w:basedOn w:val="Normal"/>
    <w:uiPriority w:val="1"/>
    <w:qFormat/>
    <w:rsid w:val="00C6176D"/>
    <w:rPr>
      <w:rFonts w:ascii="Calibri" w:eastAsiaTheme="minorHAnsi" w:hAnsi="Calibri" w:cs="Calibri"/>
      <w:sz w:val="22"/>
      <w:szCs w:val="22"/>
      <w:lang w:eastAsia="en-US"/>
    </w:rPr>
  </w:style>
  <w:style w:type="character" w:customStyle="1" w:styleId="UnresolvedMention5">
    <w:name w:val="Unresolved Mention5"/>
    <w:basedOn w:val="DefaultParagraphFont"/>
    <w:uiPriority w:val="99"/>
    <w:unhideWhenUsed/>
    <w:rsid w:val="00E027D1"/>
    <w:rPr>
      <w:color w:val="605E5C"/>
      <w:shd w:val="clear" w:color="auto" w:fill="E1DFDD"/>
    </w:rPr>
  </w:style>
  <w:style w:type="character" w:customStyle="1" w:styleId="Mention1">
    <w:name w:val="Mention1"/>
    <w:basedOn w:val="DefaultParagraphFont"/>
    <w:uiPriority w:val="99"/>
    <w:unhideWhenUsed/>
    <w:rsid w:val="00E027D1"/>
    <w:rPr>
      <w:color w:val="2B579A"/>
      <w:shd w:val="clear" w:color="auto" w:fill="E1DFDD"/>
    </w:rPr>
  </w:style>
  <w:style w:type="character" w:customStyle="1" w:styleId="SarakstarindkopaRakstz1">
    <w:name w:val="Saraksta rindkopa Rakstz.1"/>
    <w:aliases w:val="2 Rakstz.1,Bullet 1 Rakstz.1,Bullet Points Rakstz.1,Colorful List - Accent 11 Rakstz.1,Dot pt Rakstz.1,F5 List Paragraph Rakstz.1,IFCL - List Paragraph Rakstz.1,Indicator Text Rakstz.1,List Paragraph Char Char Char Rakstz.1"/>
    <w:basedOn w:val="DefaultParagraphFont"/>
    <w:uiPriority w:val="34"/>
    <w:qFormat/>
    <w:rsid w:val="005C39A8"/>
    <w:rPr>
      <w:rFonts w:ascii="Calibri" w:hAnsi="Calibri"/>
      <w:sz w:val="22"/>
      <w:szCs w:val="22"/>
      <w:lang w:val="lv-LV"/>
    </w:rPr>
  </w:style>
  <w:style w:type="character" w:customStyle="1" w:styleId="UnresolvedMention6">
    <w:name w:val="Unresolved Mention6"/>
    <w:basedOn w:val="DefaultParagraphFont"/>
    <w:uiPriority w:val="99"/>
    <w:unhideWhenUsed/>
    <w:rsid w:val="005C39A8"/>
    <w:rPr>
      <w:color w:val="605E5C"/>
      <w:shd w:val="clear" w:color="auto" w:fill="E1DFDD"/>
    </w:rPr>
  </w:style>
  <w:style w:type="character" w:customStyle="1" w:styleId="Mention2">
    <w:name w:val="Mention2"/>
    <w:basedOn w:val="DefaultParagraphFont"/>
    <w:uiPriority w:val="99"/>
    <w:unhideWhenUsed/>
    <w:rsid w:val="005C39A8"/>
    <w:rPr>
      <w:color w:val="2B579A"/>
      <w:shd w:val="clear" w:color="auto" w:fill="E1DFDD"/>
    </w:rPr>
  </w:style>
  <w:style w:type="character" w:customStyle="1" w:styleId="Mention3">
    <w:name w:val="Mention3"/>
    <w:basedOn w:val="DefaultParagraphFont"/>
    <w:uiPriority w:val="99"/>
    <w:unhideWhenUsed/>
    <w:rsid w:val="00C0526B"/>
    <w:rPr>
      <w:color w:val="2B579A"/>
      <w:shd w:val="clear" w:color="auto" w:fill="E6E6E6"/>
    </w:rPr>
  </w:style>
  <w:style w:type="character" w:customStyle="1" w:styleId="contextual-helphelp-label">
    <w:name w:val="contextual-help__help-label"/>
    <w:basedOn w:val="DefaultParagraphFont"/>
    <w:rsid w:val="00F87AB7"/>
  </w:style>
  <w:style w:type="character" w:customStyle="1" w:styleId="NormalWebChar">
    <w:name w:val="Normal (Web) Char"/>
    <w:aliases w:val="sākums Char"/>
    <w:link w:val="NormalWeb"/>
    <w:uiPriority w:val="99"/>
    <w:locked/>
    <w:rsid w:val="00AF3E92"/>
    <w:rPr>
      <w:sz w:val="24"/>
      <w:szCs w:val="24"/>
      <w:lang w:val="lv-LV" w:eastAsia="lv-LV"/>
    </w:rPr>
  </w:style>
  <w:style w:type="character" w:customStyle="1" w:styleId="Heading3Char">
    <w:name w:val="Heading 3 Char"/>
    <w:basedOn w:val="DefaultParagraphFont"/>
    <w:link w:val="Heading3"/>
    <w:uiPriority w:val="9"/>
    <w:semiHidden/>
    <w:rsid w:val="00191D99"/>
    <w:rPr>
      <w:rFonts w:asciiTheme="majorHAnsi" w:eastAsiaTheme="majorEastAsia" w:hAnsiTheme="majorHAnsi" w:cstheme="majorBidi"/>
      <w:color w:val="1F4D78" w:themeColor="accent1" w:themeShade="7F"/>
      <w:sz w:val="24"/>
      <w:szCs w:val="24"/>
      <w:lang w:val="lv-LV"/>
    </w:rPr>
  </w:style>
  <w:style w:type="character" w:customStyle="1" w:styleId="Bodytext2Bold">
    <w:name w:val="Body text (2) + Bold"/>
    <w:basedOn w:val="DefaultParagraphFont"/>
    <w:rsid w:val="001F5A11"/>
    <w:rPr>
      <w:rFonts w:ascii="Arial" w:eastAsia="Arial" w:hAnsi="Arial" w:cs="Arial"/>
      <w:b/>
      <w:bCs/>
      <w:color w:val="000000"/>
      <w:spacing w:val="0"/>
      <w:w w:val="100"/>
      <w:position w:val="0"/>
      <w:sz w:val="19"/>
      <w:szCs w:val="19"/>
      <w:shd w:val="clear" w:color="auto" w:fill="FFFFFF"/>
      <w:lang w:val="lv-LV" w:eastAsia="lv-LV" w:bidi="lv-LV"/>
    </w:rPr>
  </w:style>
  <w:style w:type="character" w:customStyle="1" w:styleId="Bodytext5NotBold">
    <w:name w:val="Body text (5) + Not Bold"/>
    <w:basedOn w:val="DefaultParagraphFont"/>
    <w:rsid w:val="001F5A11"/>
    <w:rPr>
      <w:rFonts w:ascii="Arial" w:eastAsia="Arial" w:hAnsi="Arial" w:cs="Arial"/>
      <w:b/>
      <w:bCs/>
      <w:color w:val="000000"/>
      <w:spacing w:val="0"/>
      <w:w w:val="100"/>
      <w:position w:val="0"/>
      <w:sz w:val="19"/>
      <w:szCs w:val="19"/>
      <w:shd w:val="clear" w:color="auto" w:fill="FFFFFF"/>
      <w:lang w:val="lv-LV" w:eastAsia="lv-LV" w:bidi="lv-LV"/>
    </w:rPr>
  </w:style>
  <w:style w:type="character" w:customStyle="1" w:styleId="Footnote">
    <w:name w:val="Footnote_"/>
    <w:basedOn w:val="DefaultParagraphFont"/>
    <w:link w:val="Footnote0"/>
    <w:rsid w:val="00314044"/>
    <w:rPr>
      <w:rFonts w:ascii="Arial" w:eastAsia="Arial" w:hAnsi="Arial" w:cs="Arial"/>
      <w:sz w:val="16"/>
      <w:szCs w:val="16"/>
      <w:shd w:val="clear" w:color="auto" w:fill="FFFFFF"/>
    </w:rPr>
  </w:style>
  <w:style w:type="paragraph" w:customStyle="1" w:styleId="Footnote0">
    <w:name w:val="Footnote"/>
    <w:basedOn w:val="Normal"/>
    <w:link w:val="Footnote"/>
    <w:rsid w:val="00314044"/>
    <w:pPr>
      <w:widowControl w:val="0"/>
      <w:shd w:val="clear" w:color="auto" w:fill="FFFFFF"/>
      <w:spacing w:line="0" w:lineRule="atLeast"/>
      <w:ind w:firstLine="1"/>
      <w:jc w:val="both"/>
    </w:pPr>
    <w:rPr>
      <w:rFonts w:ascii="Arial" w:eastAsia="Arial" w:hAnsi="Arial" w:cs="Arial"/>
      <w:sz w:val="16"/>
      <w:szCs w:val="16"/>
      <w:lang w:val="en-US" w:eastAsia="en-US"/>
    </w:rPr>
  </w:style>
  <w:style w:type="character" w:customStyle="1" w:styleId="Bodytext2">
    <w:name w:val="Body text (2)_"/>
    <w:basedOn w:val="DefaultParagraphFont"/>
    <w:link w:val="Bodytext20"/>
    <w:rsid w:val="00314044"/>
    <w:rPr>
      <w:rFonts w:ascii="Arial" w:eastAsia="Arial" w:hAnsi="Arial" w:cs="Arial"/>
      <w:sz w:val="19"/>
      <w:szCs w:val="19"/>
      <w:shd w:val="clear" w:color="auto" w:fill="FFFFFF"/>
    </w:rPr>
  </w:style>
  <w:style w:type="paragraph" w:customStyle="1" w:styleId="Bodytext20">
    <w:name w:val="Body text (2)"/>
    <w:basedOn w:val="Normal"/>
    <w:link w:val="Bodytext2"/>
    <w:rsid w:val="00314044"/>
    <w:pPr>
      <w:widowControl w:val="0"/>
      <w:shd w:val="clear" w:color="auto" w:fill="FFFFFF"/>
      <w:spacing w:before="360" w:line="264" w:lineRule="exact"/>
      <w:ind w:hanging="436"/>
    </w:pPr>
    <w:rPr>
      <w:rFonts w:ascii="Arial" w:eastAsia="Arial" w:hAnsi="Arial" w:cs="Arial"/>
      <w:sz w:val="19"/>
      <w:szCs w:val="19"/>
      <w:lang w:val="en-US" w:eastAsia="en-US"/>
    </w:rPr>
  </w:style>
  <w:style w:type="character" w:customStyle="1" w:styleId="Bodytext5">
    <w:name w:val="Body text (5)_"/>
    <w:basedOn w:val="DefaultParagraphFont"/>
    <w:link w:val="Bodytext50"/>
    <w:rsid w:val="004156BB"/>
    <w:rPr>
      <w:rFonts w:ascii="Arial" w:eastAsia="Arial" w:hAnsi="Arial" w:cs="Arial"/>
      <w:b/>
      <w:bCs/>
      <w:sz w:val="19"/>
      <w:szCs w:val="19"/>
      <w:shd w:val="clear" w:color="auto" w:fill="FFFFFF"/>
    </w:rPr>
  </w:style>
  <w:style w:type="character" w:customStyle="1" w:styleId="Bodytext2Italic">
    <w:name w:val="Body text (2) + Italic"/>
    <w:basedOn w:val="Bodytext2"/>
    <w:rsid w:val="004156BB"/>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50">
    <w:name w:val="Body text (5)"/>
    <w:basedOn w:val="Normal"/>
    <w:link w:val="Bodytext5"/>
    <w:rsid w:val="004156BB"/>
    <w:pPr>
      <w:widowControl w:val="0"/>
      <w:shd w:val="clear" w:color="auto" w:fill="FFFFFF"/>
      <w:spacing w:before="660" w:after="60" w:line="0" w:lineRule="atLeast"/>
      <w:ind w:hanging="413"/>
      <w:jc w:val="both"/>
    </w:pPr>
    <w:rPr>
      <w:rFonts w:ascii="Arial" w:eastAsia="Arial" w:hAnsi="Arial" w:cs="Arial"/>
      <w:b/>
      <w:bCs/>
      <w:sz w:val="19"/>
      <w:szCs w:val="19"/>
      <w:lang w:val="en-US"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uiPriority w:val="99"/>
    <w:rsid w:val="008148DF"/>
    <w:pPr>
      <w:spacing w:after="120" w:line="240" w:lineRule="exact"/>
    </w:pPr>
    <w:rPr>
      <w:rFonts w:asciiTheme="minorHAnsi" w:eastAsiaTheme="minorHAnsi" w:hAnsiTheme="minorHAnsi" w:cstheme="minorBidi"/>
      <w:sz w:val="22"/>
      <w:szCs w:val="22"/>
      <w:vertAlign w:val="superscript"/>
      <w:lang w:eastAsia="en-US"/>
    </w:rPr>
  </w:style>
  <w:style w:type="paragraph" w:styleId="BodyTextIndent2">
    <w:name w:val="Body Text Indent 2"/>
    <w:basedOn w:val="Normal"/>
    <w:link w:val="BodyTextIndent2Char"/>
    <w:uiPriority w:val="99"/>
    <w:semiHidden/>
    <w:unhideWhenUsed/>
    <w:rsid w:val="00A4238E"/>
    <w:pPr>
      <w:spacing w:after="120" w:line="480" w:lineRule="auto"/>
      <w:ind w:left="283"/>
    </w:pPr>
  </w:style>
  <w:style w:type="character" w:customStyle="1" w:styleId="BodyTextIndent2Char">
    <w:name w:val="Body Text Indent 2 Char"/>
    <w:basedOn w:val="DefaultParagraphFont"/>
    <w:link w:val="BodyTextIndent2"/>
    <w:uiPriority w:val="99"/>
    <w:semiHidden/>
    <w:rsid w:val="00A4238E"/>
    <w:rPr>
      <w:sz w:val="24"/>
      <w:szCs w:val="24"/>
      <w:lang w:val="lv-LV" w:eastAsia="lv-LV"/>
    </w:rPr>
  </w:style>
  <w:style w:type="paragraph" w:customStyle="1" w:styleId="lvsubnew">
    <w:name w:val="lv_sub_new"/>
    <w:basedOn w:val="Normal"/>
    <w:rsid w:val="00EA0698"/>
    <w:pPr>
      <w:spacing w:before="100" w:beforeAutospacing="1" w:after="100" w:afterAutospacing="1"/>
    </w:pPr>
  </w:style>
  <w:style w:type="paragraph" w:customStyle="1" w:styleId="tv213">
    <w:name w:val="tv213"/>
    <w:basedOn w:val="Normal"/>
    <w:rsid w:val="00823052"/>
    <w:pPr>
      <w:spacing w:before="100" w:beforeAutospacing="1" w:after="100" w:afterAutospacing="1"/>
    </w:pPr>
  </w:style>
  <w:style w:type="paragraph" w:customStyle="1" w:styleId="xmsonormal">
    <w:name w:val="x_msonormal"/>
    <w:basedOn w:val="Normal"/>
    <w:rsid w:val="002B4BBD"/>
    <w:pPr>
      <w:spacing w:before="100" w:beforeAutospacing="1" w:after="100" w:afterAutospacing="1"/>
    </w:pPr>
    <w:rPr>
      <w:rFonts w:ascii="Calibri" w:eastAsiaTheme="minorHAnsi" w:hAnsi="Calibri" w:cs="Calibri"/>
      <w:sz w:val="22"/>
      <w:szCs w:val="22"/>
    </w:rPr>
  </w:style>
  <w:style w:type="paragraph" w:customStyle="1" w:styleId="liknoteik">
    <w:name w:val="lik_noteik"/>
    <w:basedOn w:val="Normal"/>
    <w:rsid w:val="00C917FF"/>
    <w:pPr>
      <w:spacing w:before="100" w:beforeAutospacing="1" w:after="100" w:afterAutospacing="1"/>
    </w:pPr>
  </w:style>
  <w:style w:type="character" w:customStyle="1" w:styleId="UnresolvedMention7">
    <w:name w:val="Unresolved Mention7"/>
    <w:basedOn w:val="DefaultParagraphFont"/>
    <w:uiPriority w:val="99"/>
    <w:semiHidden/>
    <w:unhideWhenUsed/>
    <w:rsid w:val="00DA7CC5"/>
    <w:rPr>
      <w:color w:val="605E5C"/>
      <w:shd w:val="clear" w:color="auto" w:fill="E1DFDD"/>
    </w:rPr>
  </w:style>
  <w:style w:type="character" w:customStyle="1" w:styleId="field-content">
    <w:name w:val="field-content"/>
    <w:rsid w:val="003B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27">
      <w:bodyDiv w:val="1"/>
      <w:marLeft w:val="0"/>
      <w:marRight w:val="0"/>
      <w:marTop w:val="0"/>
      <w:marBottom w:val="0"/>
      <w:divBdr>
        <w:top w:val="none" w:sz="0" w:space="0" w:color="auto"/>
        <w:left w:val="none" w:sz="0" w:space="0" w:color="auto"/>
        <w:bottom w:val="none" w:sz="0" w:space="0" w:color="auto"/>
        <w:right w:val="none" w:sz="0" w:space="0" w:color="auto"/>
      </w:divBdr>
    </w:div>
    <w:div w:id="50078208">
      <w:bodyDiv w:val="1"/>
      <w:marLeft w:val="0"/>
      <w:marRight w:val="0"/>
      <w:marTop w:val="0"/>
      <w:marBottom w:val="0"/>
      <w:divBdr>
        <w:top w:val="none" w:sz="0" w:space="0" w:color="auto"/>
        <w:left w:val="none" w:sz="0" w:space="0" w:color="auto"/>
        <w:bottom w:val="none" w:sz="0" w:space="0" w:color="auto"/>
        <w:right w:val="none" w:sz="0" w:space="0" w:color="auto"/>
      </w:divBdr>
    </w:div>
    <w:div w:id="51662833">
      <w:bodyDiv w:val="1"/>
      <w:marLeft w:val="0"/>
      <w:marRight w:val="0"/>
      <w:marTop w:val="0"/>
      <w:marBottom w:val="0"/>
      <w:divBdr>
        <w:top w:val="none" w:sz="0" w:space="0" w:color="auto"/>
        <w:left w:val="none" w:sz="0" w:space="0" w:color="auto"/>
        <w:bottom w:val="none" w:sz="0" w:space="0" w:color="auto"/>
        <w:right w:val="none" w:sz="0" w:space="0" w:color="auto"/>
      </w:divBdr>
    </w:div>
    <w:div w:id="61412624">
      <w:bodyDiv w:val="1"/>
      <w:marLeft w:val="0"/>
      <w:marRight w:val="0"/>
      <w:marTop w:val="0"/>
      <w:marBottom w:val="0"/>
      <w:divBdr>
        <w:top w:val="none" w:sz="0" w:space="0" w:color="auto"/>
        <w:left w:val="none" w:sz="0" w:space="0" w:color="auto"/>
        <w:bottom w:val="none" w:sz="0" w:space="0" w:color="auto"/>
        <w:right w:val="none" w:sz="0" w:space="0" w:color="auto"/>
      </w:divBdr>
    </w:div>
    <w:div w:id="73010631">
      <w:bodyDiv w:val="1"/>
      <w:marLeft w:val="0"/>
      <w:marRight w:val="0"/>
      <w:marTop w:val="0"/>
      <w:marBottom w:val="0"/>
      <w:divBdr>
        <w:top w:val="none" w:sz="0" w:space="0" w:color="auto"/>
        <w:left w:val="none" w:sz="0" w:space="0" w:color="auto"/>
        <w:bottom w:val="none" w:sz="0" w:space="0" w:color="auto"/>
        <w:right w:val="none" w:sz="0" w:space="0" w:color="auto"/>
      </w:divBdr>
    </w:div>
    <w:div w:id="125046028">
      <w:bodyDiv w:val="1"/>
      <w:marLeft w:val="0"/>
      <w:marRight w:val="0"/>
      <w:marTop w:val="0"/>
      <w:marBottom w:val="0"/>
      <w:divBdr>
        <w:top w:val="none" w:sz="0" w:space="0" w:color="auto"/>
        <w:left w:val="none" w:sz="0" w:space="0" w:color="auto"/>
        <w:bottom w:val="none" w:sz="0" w:space="0" w:color="auto"/>
        <w:right w:val="none" w:sz="0" w:space="0" w:color="auto"/>
      </w:divBdr>
    </w:div>
    <w:div w:id="243609020">
      <w:bodyDiv w:val="1"/>
      <w:marLeft w:val="0"/>
      <w:marRight w:val="0"/>
      <w:marTop w:val="0"/>
      <w:marBottom w:val="0"/>
      <w:divBdr>
        <w:top w:val="none" w:sz="0" w:space="0" w:color="auto"/>
        <w:left w:val="none" w:sz="0" w:space="0" w:color="auto"/>
        <w:bottom w:val="none" w:sz="0" w:space="0" w:color="auto"/>
        <w:right w:val="none" w:sz="0" w:space="0" w:color="auto"/>
      </w:divBdr>
    </w:div>
    <w:div w:id="265114976">
      <w:bodyDiv w:val="1"/>
      <w:marLeft w:val="0"/>
      <w:marRight w:val="0"/>
      <w:marTop w:val="0"/>
      <w:marBottom w:val="0"/>
      <w:divBdr>
        <w:top w:val="none" w:sz="0" w:space="0" w:color="auto"/>
        <w:left w:val="none" w:sz="0" w:space="0" w:color="auto"/>
        <w:bottom w:val="none" w:sz="0" w:space="0" w:color="auto"/>
        <w:right w:val="none" w:sz="0" w:space="0" w:color="auto"/>
      </w:divBdr>
    </w:div>
    <w:div w:id="265815722">
      <w:bodyDiv w:val="1"/>
      <w:marLeft w:val="0"/>
      <w:marRight w:val="0"/>
      <w:marTop w:val="0"/>
      <w:marBottom w:val="0"/>
      <w:divBdr>
        <w:top w:val="none" w:sz="0" w:space="0" w:color="auto"/>
        <w:left w:val="none" w:sz="0" w:space="0" w:color="auto"/>
        <w:bottom w:val="none" w:sz="0" w:space="0" w:color="auto"/>
        <w:right w:val="none" w:sz="0" w:space="0" w:color="auto"/>
      </w:divBdr>
      <w:divsChild>
        <w:div w:id="703673120">
          <w:marLeft w:val="0"/>
          <w:marRight w:val="0"/>
          <w:marTop w:val="480"/>
          <w:marBottom w:val="240"/>
          <w:divBdr>
            <w:top w:val="none" w:sz="0" w:space="0" w:color="auto"/>
            <w:left w:val="none" w:sz="0" w:space="0" w:color="auto"/>
            <w:bottom w:val="none" w:sz="0" w:space="0" w:color="auto"/>
            <w:right w:val="none" w:sz="0" w:space="0" w:color="auto"/>
          </w:divBdr>
        </w:div>
        <w:div w:id="2001158072">
          <w:marLeft w:val="0"/>
          <w:marRight w:val="0"/>
          <w:marTop w:val="0"/>
          <w:marBottom w:val="567"/>
          <w:divBdr>
            <w:top w:val="none" w:sz="0" w:space="0" w:color="auto"/>
            <w:left w:val="none" w:sz="0" w:space="0" w:color="auto"/>
            <w:bottom w:val="none" w:sz="0" w:space="0" w:color="auto"/>
            <w:right w:val="none" w:sz="0" w:space="0" w:color="auto"/>
          </w:divBdr>
        </w:div>
      </w:divsChild>
    </w:div>
    <w:div w:id="268464829">
      <w:bodyDiv w:val="1"/>
      <w:marLeft w:val="0"/>
      <w:marRight w:val="0"/>
      <w:marTop w:val="0"/>
      <w:marBottom w:val="0"/>
      <w:divBdr>
        <w:top w:val="none" w:sz="0" w:space="0" w:color="auto"/>
        <w:left w:val="none" w:sz="0" w:space="0" w:color="auto"/>
        <w:bottom w:val="none" w:sz="0" w:space="0" w:color="auto"/>
        <w:right w:val="none" w:sz="0" w:space="0" w:color="auto"/>
      </w:divBdr>
    </w:div>
    <w:div w:id="271715301">
      <w:bodyDiv w:val="1"/>
      <w:marLeft w:val="0"/>
      <w:marRight w:val="0"/>
      <w:marTop w:val="0"/>
      <w:marBottom w:val="0"/>
      <w:divBdr>
        <w:top w:val="none" w:sz="0" w:space="0" w:color="auto"/>
        <w:left w:val="none" w:sz="0" w:space="0" w:color="auto"/>
        <w:bottom w:val="none" w:sz="0" w:space="0" w:color="auto"/>
        <w:right w:val="none" w:sz="0" w:space="0" w:color="auto"/>
      </w:divBdr>
    </w:div>
    <w:div w:id="340475907">
      <w:bodyDiv w:val="1"/>
      <w:marLeft w:val="0"/>
      <w:marRight w:val="0"/>
      <w:marTop w:val="0"/>
      <w:marBottom w:val="0"/>
      <w:divBdr>
        <w:top w:val="none" w:sz="0" w:space="0" w:color="auto"/>
        <w:left w:val="none" w:sz="0" w:space="0" w:color="auto"/>
        <w:bottom w:val="none" w:sz="0" w:space="0" w:color="auto"/>
        <w:right w:val="none" w:sz="0" w:space="0" w:color="auto"/>
      </w:divBdr>
    </w:div>
    <w:div w:id="396440992">
      <w:bodyDiv w:val="1"/>
      <w:marLeft w:val="0"/>
      <w:marRight w:val="0"/>
      <w:marTop w:val="0"/>
      <w:marBottom w:val="0"/>
      <w:divBdr>
        <w:top w:val="none" w:sz="0" w:space="0" w:color="auto"/>
        <w:left w:val="none" w:sz="0" w:space="0" w:color="auto"/>
        <w:bottom w:val="none" w:sz="0" w:space="0" w:color="auto"/>
        <w:right w:val="none" w:sz="0" w:space="0" w:color="auto"/>
      </w:divBdr>
    </w:div>
    <w:div w:id="401146973">
      <w:bodyDiv w:val="1"/>
      <w:marLeft w:val="0"/>
      <w:marRight w:val="0"/>
      <w:marTop w:val="0"/>
      <w:marBottom w:val="0"/>
      <w:divBdr>
        <w:top w:val="none" w:sz="0" w:space="0" w:color="auto"/>
        <w:left w:val="none" w:sz="0" w:space="0" w:color="auto"/>
        <w:bottom w:val="none" w:sz="0" w:space="0" w:color="auto"/>
        <w:right w:val="none" w:sz="0" w:space="0" w:color="auto"/>
      </w:divBdr>
    </w:div>
    <w:div w:id="442653864">
      <w:bodyDiv w:val="1"/>
      <w:marLeft w:val="0"/>
      <w:marRight w:val="0"/>
      <w:marTop w:val="0"/>
      <w:marBottom w:val="0"/>
      <w:divBdr>
        <w:top w:val="none" w:sz="0" w:space="0" w:color="auto"/>
        <w:left w:val="none" w:sz="0" w:space="0" w:color="auto"/>
        <w:bottom w:val="none" w:sz="0" w:space="0" w:color="auto"/>
        <w:right w:val="none" w:sz="0" w:space="0" w:color="auto"/>
      </w:divBdr>
    </w:div>
    <w:div w:id="45811125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254769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471897">
      <w:bodyDiv w:val="1"/>
      <w:marLeft w:val="0"/>
      <w:marRight w:val="0"/>
      <w:marTop w:val="0"/>
      <w:marBottom w:val="0"/>
      <w:divBdr>
        <w:top w:val="none" w:sz="0" w:space="0" w:color="auto"/>
        <w:left w:val="none" w:sz="0" w:space="0" w:color="auto"/>
        <w:bottom w:val="none" w:sz="0" w:space="0" w:color="auto"/>
        <w:right w:val="none" w:sz="0" w:space="0" w:color="auto"/>
      </w:divBdr>
      <w:divsChild>
        <w:div w:id="1184441644">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952475">
      <w:bodyDiv w:val="1"/>
      <w:marLeft w:val="0"/>
      <w:marRight w:val="0"/>
      <w:marTop w:val="0"/>
      <w:marBottom w:val="0"/>
      <w:divBdr>
        <w:top w:val="none" w:sz="0" w:space="0" w:color="auto"/>
        <w:left w:val="none" w:sz="0" w:space="0" w:color="auto"/>
        <w:bottom w:val="none" w:sz="0" w:space="0" w:color="auto"/>
        <w:right w:val="none" w:sz="0" w:space="0" w:color="auto"/>
      </w:divBdr>
    </w:div>
    <w:div w:id="533616167">
      <w:bodyDiv w:val="1"/>
      <w:marLeft w:val="0"/>
      <w:marRight w:val="0"/>
      <w:marTop w:val="0"/>
      <w:marBottom w:val="0"/>
      <w:divBdr>
        <w:top w:val="none" w:sz="0" w:space="0" w:color="auto"/>
        <w:left w:val="none" w:sz="0" w:space="0" w:color="auto"/>
        <w:bottom w:val="none" w:sz="0" w:space="0" w:color="auto"/>
        <w:right w:val="none" w:sz="0" w:space="0" w:color="auto"/>
      </w:divBdr>
    </w:div>
    <w:div w:id="541139363">
      <w:bodyDiv w:val="1"/>
      <w:marLeft w:val="0"/>
      <w:marRight w:val="0"/>
      <w:marTop w:val="0"/>
      <w:marBottom w:val="0"/>
      <w:divBdr>
        <w:top w:val="none" w:sz="0" w:space="0" w:color="auto"/>
        <w:left w:val="none" w:sz="0" w:space="0" w:color="auto"/>
        <w:bottom w:val="none" w:sz="0" w:space="0" w:color="auto"/>
        <w:right w:val="none" w:sz="0" w:space="0" w:color="auto"/>
      </w:divBdr>
    </w:div>
    <w:div w:id="565577090">
      <w:bodyDiv w:val="1"/>
      <w:marLeft w:val="0"/>
      <w:marRight w:val="0"/>
      <w:marTop w:val="0"/>
      <w:marBottom w:val="0"/>
      <w:divBdr>
        <w:top w:val="none" w:sz="0" w:space="0" w:color="auto"/>
        <w:left w:val="none" w:sz="0" w:space="0" w:color="auto"/>
        <w:bottom w:val="none" w:sz="0" w:space="0" w:color="auto"/>
        <w:right w:val="none" w:sz="0" w:space="0" w:color="auto"/>
      </w:divBdr>
    </w:div>
    <w:div w:id="583492694">
      <w:bodyDiv w:val="1"/>
      <w:marLeft w:val="0"/>
      <w:marRight w:val="0"/>
      <w:marTop w:val="0"/>
      <w:marBottom w:val="0"/>
      <w:divBdr>
        <w:top w:val="none" w:sz="0" w:space="0" w:color="auto"/>
        <w:left w:val="none" w:sz="0" w:space="0" w:color="auto"/>
        <w:bottom w:val="none" w:sz="0" w:space="0" w:color="auto"/>
        <w:right w:val="none" w:sz="0" w:space="0" w:color="auto"/>
      </w:divBdr>
    </w:div>
    <w:div w:id="596670861">
      <w:bodyDiv w:val="1"/>
      <w:marLeft w:val="0"/>
      <w:marRight w:val="0"/>
      <w:marTop w:val="0"/>
      <w:marBottom w:val="0"/>
      <w:divBdr>
        <w:top w:val="none" w:sz="0" w:space="0" w:color="auto"/>
        <w:left w:val="none" w:sz="0" w:space="0" w:color="auto"/>
        <w:bottom w:val="none" w:sz="0" w:space="0" w:color="auto"/>
        <w:right w:val="none" w:sz="0" w:space="0" w:color="auto"/>
      </w:divBdr>
      <w:divsChild>
        <w:div w:id="910896245">
          <w:marLeft w:val="0"/>
          <w:marRight w:val="0"/>
          <w:marTop w:val="480"/>
          <w:marBottom w:val="240"/>
          <w:divBdr>
            <w:top w:val="none" w:sz="0" w:space="0" w:color="auto"/>
            <w:left w:val="none" w:sz="0" w:space="0" w:color="auto"/>
            <w:bottom w:val="none" w:sz="0" w:space="0" w:color="auto"/>
            <w:right w:val="none" w:sz="0" w:space="0" w:color="auto"/>
          </w:divBdr>
        </w:div>
        <w:div w:id="323821257">
          <w:marLeft w:val="0"/>
          <w:marRight w:val="0"/>
          <w:marTop w:val="0"/>
          <w:marBottom w:val="567"/>
          <w:divBdr>
            <w:top w:val="none" w:sz="0" w:space="0" w:color="auto"/>
            <w:left w:val="none" w:sz="0" w:space="0" w:color="auto"/>
            <w:bottom w:val="none" w:sz="0" w:space="0" w:color="auto"/>
            <w:right w:val="none" w:sz="0" w:space="0" w:color="auto"/>
          </w:divBdr>
        </w:div>
      </w:divsChild>
    </w:div>
    <w:div w:id="598493008">
      <w:bodyDiv w:val="1"/>
      <w:marLeft w:val="0"/>
      <w:marRight w:val="0"/>
      <w:marTop w:val="0"/>
      <w:marBottom w:val="0"/>
      <w:divBdr>
        <w:top w:val="none" w:sz="0" w:space="0" w:color="auto"/>
        <w:left w:val="none" w:sz="0" w:space="0" w:color="auto"/>
        <w:bottom w:val="none" w:sz="0" w:space="0" w:color="auto"/>
        <w:right w:val="none" w:sz="0" w:space="0" w:color="auto"/>
      </w:divBdr>
    </w:div>
    <w:div w:id="601762318">
      <w:bodyDiv w:val="1"/>
      <w:marLeft w:val="0"/>
      <w:marRight w:val="0"/>
      <w:marTop w:val="0"/>
      <w:marBottom w:val="0"/>
      <w:divBdr>
        <w:top w:val="none" w:sz="0" w:space="0" w:color="auto"/>
        <w:left w:val="none" w:sz="0" w:space="0" w:color="auto"/>
        <w:bottom w:val="none" w:sz="0" w:space="0" w:color="auto"/>
        <w:right w:val="none" w:sz="0" w:space="0" w:color="auto"/>
      </w:divBdr>
    </w:div>
    <w:div w:id="60989955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1888823">
      <w:bodyDiv w:val="1"/>
      <w:marLeft w:val="0"/>
      <w:marRight w:val="0"/>
      <w:marTop w:val="0"/>
      <w:marBottom w:val="0"/>
      <w:divBdr>
        <w:top w:val="none" w:sz="0" w:space="0" w:color="auto"/>
        <w:left w:val="none" w:sz="0" w:space="0" w:color="auto"/>
        <w:bottom w:val="none" w:sz="0" w:space="0" w:color="auto"/>
        <w:right w:val="none" w:sz="0" w:space="0" w:color="auto"/>
      </w:divBdr>
    </w:div>
    <w:div w:id="647131881">
      <w:bodyDiv w:val="1"/>
      <w:marLeft w:val="0"/>
      <w:marRight w:val="0"/>
      <w:marTop w:val="0"/>
      <w:marBottom w:val="0"/>
      <w:divBdr>
        <w:top w:val="none" w:sz="0" w:space="0" w:color="auto"/>
        <w:left w:val="none" w:sz="0" w:space="0" w:color="auto"/>
        <w:bottom w:val="none" w:sz="0" w:space="0" w:color="auto"/>
        <w:right w:val="none" w:sz="0" w:space="0" w:color="auto"/>
      </w:divBdr>
    </w:div>
    <w:div w:id="664432596">
      <w:bodyDiv w:val="1"/>
      <w:marLeft w:val="0"/>
      <w:marRight w:val="0"/>
      <w:marTop w:val="0"/>
      <w:marBottom w:val="0"/>
      <w:divBdr>
        <w:top w:val="none" w:sz="0" w:space="0" w:color="auto"/>
        <w:left w:val="none" w:sz="0" w:space="0" w:color="auto"/>
        <w:bottom w:val="none" w:sz="0" w:space="0" w:color="auto"/>
        <w:right w:val="none" w:sz="0" w:space="0" w:color="auto"/>
      </w:divBdr>
    </w:div>
    <w:div w:id="691030209">
      <w:bodyDiv w:val="1"/>
      <w:marLeft w:val="0"/>
      <w:marRight w:val="0"/>
      <w:marTop w:val="0"/>
      <w:marBottom w:val="0"/>
      <w:divBdr>
        <w:top w:val="none" w:sz="0" w:space="0" w:color="auto"/>
        <w:left w:val="none" w:sz="0" w:space="0" w:color="auto"/>
        <w:bottom w:val="none" w:sz="0" w:space="0" w:color="auto"/>
        <w:right w:val="none" w:sz="0" w:space="0" w:color="auto"/>
      </w:divBdr>
    </w:div>
    <w:div w:id="766734647">
      <w:bodyDiv w:val="1"/>
      <w:marLeft w:val="0"/>
      <w:marRight w:val="0"/>
      <w:marTop w:val="0"/>
      <w:marBottom w:val="0"/>
      <w:divBdr>
        <w:top w:val="none" w:sz="0" w:space="0" w:color="auto"/>
        <w:left w:val="none" w:sz="0" w:space="0" w:color="auto"/>
        <w:bottom w:val="none" w:sz="0" w:space="0" w:color="auto"/>
        <w:right w:val="none" w:sz="0" w:space="0" w:color="auto"/>
      </w:divBdr>
    </w:div>
    <w:div w:id="795874148">
      <w:bodyDiv w:val="1"/>
      <w:marLeft w:val="0"/>
      <w:marRight w:val="0"/>
      <w:marTop w:val="0"/>
      <w:marBottom w:val="0"/>
      <w:divBdr>
        <w:top w:val="none" w:sz="0" w:space="0" w:color="auto"/>
        <w:left w:val="none" w:sz="0" w:space="0" w:color="auto"/>
        <w:bottom w:val="none" w:sz="0" w:space="0" w:color="auto"/>
        <w:right w:val="none" w:sz="0" w:space="0" w:color="auto"/>
      </w:divBdr>
      <w:divsChild>
        <w:div w:id="30886190">
          <w:marLeft w:val="0"/>
          <w:marRight w:val="0"/>
          <w:marTop w:val="125"/>
          <w:marBottom w:val="0"/>
          <w:divBdr>
            <w:top w:val="none" w:sz="0" w:space="0" w:color="auto"/>
            <w:left w:val="none" w:sz="0" w:space="0" w:color="auto"/>
            <w:bottom w:val="none" w:sz="0" w:space="0" w:color="auto"/>
            <w:right w:val="none" w:sz="0" w:space="0" w:color="auto"/>
          </w:divBdr>
        </w:div>
        <w:div w:id="262805562">
          <w:marLeft w:val="0"/>
          <w:marRight w:val="0"/>
          <w:marTop w:val="125"/>
          <w:marBottom w:val="0"/>
          <w:divBdr>
            <w:top w:val="none" w:sz="0" w:space="0" w:color="auto"/>
            <w:left w:val="none" w:sz="0" w:space="0" w:color="auto"/>
            <w:bottom w:val="none" w:sz="0" w:space="0" w:color="auto"/>
            <w:right w:val="none" w:sz="0" w:space="0" w:color="auto"/>
          </w:divBdr>
        </w:div>
        <w:div w:id="334454942">
          <w:marLeft w:val="0"/>
          <w:marRight w:val="0"/>
          <w:marTop w:val="125"/>
          <w:marBottom w:val="0"/>
          <w:divBdr>
            <w:top w:val="none" w:sz="0" w:space="0" w:color="auto"/>
            <w:left w:val="none" w:sz="0" w:space="0" w:color="auto"/>
            <w:bottom w:val="none" w:sz="0" w:space="0" w:color="auto"/>
            <w:right w:val="none" w:sz="0" w:space="0" w:color="auto"/>
          </w:divBdr>
        </w:div>
        <w:div w:id="964896852">
          <w:marLeft w:val="0"/>
          <w:marRight w:val="0"/>
          <w:marTop w:val="125"/>
          <w:marBottom w:val="0"/>
          <w:divBdr>
            <w:top w:val="none" w:sz="0" w:space="0" w:color="auto"/>
            <w:left w:val="none" w:sz="0" w:space="0" w:color="auto"/>
            <w:bottom w:val="none" w:sz="0" w:space="0" w:color="auto"/>
            <w:right w:val="none" w:sz="0" w:space="0" w:color="auto"/>
          </w:divBdr>
        </w:div>
        <w:div w:id="2055420006">
          <w:marLeft w:val="0"/>
          <w:marRight w:val="0"/>
          <w:marTop w:val="125"/>
          <w:marBottom w:val="0"/>
          <w:divBdr>
            <w:top w:val="none" w:sz="0" w:space="0" w:color="auto"/>
            <w:left w:val="none" w:sz="0" w:space="0" w:color="auto"/>
            <w:bottom w:val="none" w:sz="0" w:space="0" w:color="auto"/>
            <w:right w:val="none" w:sz="0" w:space="0" w:color="auto"/>
          </w:divBdr>
        </w:div>
      </w:divsChild>
    </w:div>
    <w:div w:id="822695411">
      <w:bodyDiv w:val="1"/>
      <w:marLeft w:val="0"/>
      <w:marRight w:val="0"/>
      <w:marTop w:val="0"/>
      <w:marBottom w:val="0"/>
      <w:divBdr>
        <w:top w:val="none" w:sz="0" w:space="0" w:color="auto"/>
        <w:left w:val="none" w:sz="0" w:space="0" w:color="auto"/>
        <w:bottom w:val="none" w:sz="0" w:space="0" w:color="auto"/>
        <w:right w:val="none" w:sz="0" w:space="0" w:color="auto"/>
      </w:divBdr>
    </w:div>
    <w:div w:id="833688144">
      <w:bodyDiv w:val="1"/>
      <w:marLeft w:val="0"/>
      <w:marRight w:val="0"/>
      <w:marTop w:val="0"/>
      <w:marBottom w:val="0"/>
      <w:divBdr>
        <w:top w:val="none" w:sz="0" w:space="0" w:color="auto"/>
        <w:left w:val="none" w:sz="0" w:space="0" w:color="auto"/>
        <w:bottom w:val="none" w:sz="0" w:space="0" w:color="auto"/>
        <w:right w:val="none" w:sz="0" w:space="0" w:color="auto"/>
      </w:divBdr>
    </w:div>
    <w:div w:id="847404865">
      <w:bodyDiv w:val="1"/>
      <w:marLeft w:val="0"/>
      <w:marRight w:val="0"/>
      <w:marTop w:val="0"/>
      <w:marBottom w:val="0"/>
      <w:divBdr>
        <w:top w:val="none" w:sz="0" w:space="0" w:color="auto"/>
        <w:left w:val="none" w:sz="0" w:space="0" w:color="auto"/>
        <w:bottom w:val="none" w:sz="0" w:space="0" w:color="auto"/>
        <w:right w:val="none" w:sz="0" w:space="0" w:color="auto"/>
      </w:divBdr>
    </w:div>
    <w:div w:id="849293844">
      <w:bodyDiv w:val="1"/>
      <w:marLeft w:val="0"/>
      <w:marRight w:val="0"/>
      <w:marTop w:val="0"/>
      <w:marBottom w:val="0"/>
      <w:divBdr>
        <w:top w:val="none" w:sz="0" w:space="0" w:color="auto"/>
        <w:left w:val="none" w:sz="0" w:space="0" w:color="auto"/>
        <w:bottom w:val="none" w:sz="0" w:space="0" w:color="auto"/>
        <w:right w:val="none" w:sz="0" w:space="0" w:color="auto"/>
      </w:divBdr>
    </w:div>
    <w:div w:id="856849386">
      <w:bodyDiv w:val="1"/>
      <w:marLeft w:val="0"/>
      <w:marRight w:val="0"/>
      <w:marTop w:val="0"/>
      <w:marBottom w:val="0"/>
      <w:divBdr>
        <w:top w:val="none" w:sz="0" w:space="0" w:color="auto"/>
        <w:left w:val="none" w:sz="0" w:space="0" w:color="auto"/>
        <w:bottom w:val="none" w:sz="0" w:space="0" w:color="auto"/>
        <w:right w:val="none" w:sz="0" w:space="0" w:color="auto"/>
      </w:divBdr>
    </w:div>
    <w:div w:id="873159077">
      <w:bodyDiv w:val="1"/>
      <w:marLeft w:val="0"/>
      <w:marRight w:val="0"/>
      <w:marTop w:val="0"/>
      <w:marBottom w:val="0"/>
      <w:divBdr>
        <w:top w:val="none" w:sz="0" w:space="0" w:color="auto"/>
        <w:left w:val="none" w:sz="0" w:space="0" w:color="auto"/>
        <w:bottom w:val="none" w:sz="0" w:space="0" w:color="auto"/>
        <w:right w:val="none" w:sz="0" w:space="0" w:color="auto"/>
      </w:divBdr>
    </w:div>
    <w:div w:id="921378743">
      <w:bodyDiv w:val="1"/>
      <w:marLeft w:val="0"/>
      <w:marRight w:val="0"/>
      <w:marTop w:val="0"/>
      <w:marBottom w:val="0"/>
      <w:divBdr>
        <w:top w:val="none" w:sz="0" w:space="0" w:color="auto"/>
        <w:left w:val="none" w:sz="0" w:space="0" w:color="auto"/>
        <w:bottom w:val="none" w:sz="0" w:space="0" w:color="auto"/>
        <w:right w:val="none" w:sz="0" w:space="0" w:color="auto"/>
      </w:divBdr>
    </w:div>
    <w:div w:id="934635271">
      <w:bodyDiv w:val="1"/>
      <w:marLeft w:val="0"/>
      <w:marRight w:val="0"/>
      <w:marTop w:val="0"/>
      <w:marBottom w:val="0"/>
      <w:divBdr>
        <w:top w:val="none" w:sz="0" w:space="0" w:color="auto"/>
        <w:left w:val="none" w:sz="0" w:space="0" w:color="auto"/>
        <w:bottom w:val="none" w:sz="0" w:space="0" w:color="auto"/>
        <w:right w:val="none" w:sz="0" w:space="0" w:color="auto"/>
      </w:divBdr>
    </w:div>
    <w:div w:id="969167176">
      <w:bodyDiv w:val="1"/>
      <w:marLeft w:val="0"/>
      <w:marRight w:val="0"/>
      <w:marTop w:val="0"/>
      <w:marBottom w:val="0"/>
      <w:divBdr>
        <w:top w:val="none" w:sz="0" w:space="0" w:color="auto"/>
        <w:left w:val="none" w:sz="0" w:space="0" w:color="auto"/>
        <w:bottom w:val="none" w:sz="0" w:space="0" w:color="auto"/>
        <w:right w:val="none" w:sz="0" w:space="0" w:color="auto"/>
      </w:divBdr>
    </w:div>
    <w:div w:id="995230388">
      <w:bodyDiv w:val="1"/>
      <w:marLeft w:val="0"/>
      <w:marRight w:val="0"/>
      <w:marTop w:val="0"/>
      <w:marBottom w:val="0"/>
      <w:divBdr>
        <w:top w:val="none" w:sz="0" w:space="0" w:color="auto"/>
        <w:left w:val="none" w:sz="0" w:space="0" w:color="auto"/>
        <w:bottom w:val="none" w:sz="0" w:space="0" w:color="auto"/>
        <w:right w:val="none" w:sz="0" w:space="0" w:color="auto"/>
      </w:divBdr>
    </w:div>
    <w:div w:id="1015499847">
      <w:bodyDiv w:val="1"/>
      <w:marLeft w:val="0"/>
      <w:marRight w:val="0"/>
      <w:marTop w:val="0"/>
      <w:marBottom w:val="0"/>
      <w:divBdr>
        <w:top w:val="none" w:sz="0" w:space="0" w:color="auto"/>
        <w:left w:val="none" w:sz="0" w:space="0" w:color="auto"/>
        <w:bottom w:val="none" w:sz="0" w:space="0" w:color="auto"/>
        <w:right w:val="none" w:sz="0" w:space="0" w:color="auto"/>
      </w:divBdr>
    </w:div>
    <w:div w:id="1022510095">
      <w:bodyDiv w:val="1"/>
      <w:marLeft w:val="0"/>
      <w:marRight w:val="0"/>
      <w:marTop w:val="0"/>
      <w:marBottom w:val="0"/>
      <w:divBdr>
        <w:top w:val="none" w:sz="0" w:space="0" w:color="auto"/>
        <w:left w:val="none" w:sz="0" w:space="0" w:color="auto"/>
        <w:bottom w:val="none" w:sz="0" w:space="0" w:color="auto"/>
        <w:right w:val="none" w:sz="0" w:space="0" w:color="auto"/>
      </w:divBdr>
    </w:div>
    <w:div w:id="1036396239">
      <w:bodyDiv w:val="1"/>
      <w:marLeft w:val="0"/>
      <w:marRight w:val="0"/>
      <w:marTop w:val="0"/>
      <w:marBottom w:val="0"/>
      <w:divBdr>
        <w:top w:val="none" w:sz="0" w:space="0" w:color="auto"/>
        <w:left w:val="none" w:sz="0" w:space="0" w:color="auto"/>
        <w:bottom w:val="none" w:sz="0" w:space="0" w:color="auto"/>
        <w:right w:val="none" w:sz="0" w:space="0" w:color="auto"/>
      </w:divBdr>
    </w:div>
    <w:div w:id="1057510761">
      <w:bodyDiv w:val="1"/>
      <w:marLeft w:val="0"/>
      <w:marRight w:val="0"/>
      <w:marTop w:val="0"/>
      <w:marBottom w:val="0"/>
      <w:divBdr>
        <w:top w:val="none" w:sz="0" w:space="0" w:color="auto"/>
        <w:left w:val="none" w:sz="0" w:space="0" w:color="auto"/>
        <w:bottom w:val="none" w:sz="0" w:space="0" w:color="auto"/>
        <w:right w:val="none" w:sz="0" w:space="0" w:color="auto"/>
      </w:divBdr>
    </w:div>
    <w:div w:id="10676058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442343">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20605765">
      <w:bodyDiv w:val="1"/>
      <w:marLeft w:val="0"/>
      <w:marRight w:val="0"/>
      <w:marTop w:val="0"/>
      <w:marBottom w:val="0"/>
      <w:divBdr>
        <w:top w:val="none" w:sz="0" w:space="0" w:color="auto"/>
        <w:left w:val="none" w:sz="0" w:space="0" w:color="auto"/>
        <w:bottom w:val="none" w:sz="0" w:space="0" w:color="auto"/>
        <w:right w:val="none" w:sz="0" w:space="0" w:color="auto"/>
      </w:divBdr>
    </w:div>
    <w:div w:id="1150638087">
      <w:bodyDiv w:val="1"/>
      <w:marLeft w:val="0"/>
      <w:marRight w:val="0"/>
      <w:marTop w:val="0"/>
      <w:marBottom w:val="0"/>
      <w:divBdr>
        <w:top w:val="none" w:sz="0" w:space="0" w:color="auto"/>
        <w:left w:val="none" w:sz="0" w:space="0" w:color="auto"/>
        <w:bottom w:val="none" w:sz="0" w:space="0" w:color="auto"/>
        <w:right w:val="none" w:sz="0" w:space="0" w:color="auto"/>
      </w:divBdr>
    </w:div>
    <w:div w:id="1155608773">
      <w:bodyDiv w:val="1"/>
      <w:marLeft w:val="0"/>
      <w:marRight w:val="0"/>
      <w:marTop w:val="0"/>
      <w:marBottom w:val="0"/>
      <w:divBdr>
        <w:top w:val="none" w:sz="0" w:space="0" w:color="auto"/>
        <w:left w:val="none" w:sz="0" w:space="0" w:color="auto"/>
        <w:bottom w:val="none" w:sz="0" w:space="0" w:color="auto"/>
        <w:right w:val="none" w:sz="0" w:space="0" w:color="auto"/>
      </w:divBdr>
    </w:div>
    <w:div w:id="1174959669">
      <w:bodyDiv w:val="1"/>
      <w:marLeft w:val="0"/>
      <w:marRight w:val="0"/>
      <w:marTop w:val="0"/>
      <w:marBottom w:val="0"/>
      <w:divBdr>
        <w:top w:val="none" w:sz="0" w:space="0" w:color="auto"/>
        <w:left w:val="none" w:sz="0" w:space="0" w:color="auto"/>
        <w:bottom w:val="none" w:sz="0" w:space="0" w:color="auto"/>
        <w:right w:val="none" w:sz="0" w:space="0" w:color="auto"/>
      </w:divBdr>
    </w:div>
    <w:div w:id="1214385996">
      <w:bodyDiv w:val="1"/>
      <w:marLeft w:val="0"/>
      <w:marRight w:val="0"/>
      <w:marTop w:val="0"/>
      <w:marBottom w:val="0"/>
      <w:divBdr>
        <w:top w:val="none" w:sz="0" w:space="0" w:color="auto"/>
        <w:left w:val="none" w:sz="0" w:space="0" w:color="auto"/>
        <w:bottom w:val="none" w:sz="0" w:space="0" w:color="auto"/>
        <w:right w:val="none" w:sz="0" w:space="0" w:color="auto"/>
      </w:divBdr>
    </w:div>
    <w:div w:id="1218397226">
      <w:bodyDiv w:val="1"/>
      <w:marLeft w:val="0"/>
      <w:marRight w:val="0"/>
      <w:marTop w:val="0"/>
      <w:marBottom w:val="0"/>
      <w:divBdr>
        <w:top w:val="none" w:sz="0" w:space="0" w:color="auto"/>
        <w:left w:val="none" w:sz="0" w:space="0" w:color="auto"/>
        <w:bottom w:val="none" w:sz="0" w:space="0" w:color="auto"/>
        <w:right w:val="none" w:sz="0" w:space="0" w:color="auto"/>
      </w:divBdr>
    </w:div>
    <w:div w:id="1226991273">
      <w:bodyDiv w:val="1"/>
      <w:marLeft w:val="0"/>
      <w:marRight w:val="0"/>
      <w:marTop w:val="0"/>
      <w:marBottom w:val="0"/>
      <w:divBdr>
        <w:top w:val="none" w:sz="0" w:space="0" w:color="auto"/>
        <w:left w:val="none" w:sz="0" w:space="0" w:color="auto"/>
        <w:bottom w:val="none" w:sz="0" w:space="0" w:color="auto"/>
        <w:right w:val="none" w:sz="0" w:space="0" w:color="auto"/>
      </w:divBdr>
    </w:div>
    <w:div w:id="12499280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6012957">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395620285">
      <w:bodyDiv w:val="1"/>
      <w:marLeft w:val="0"/>
      <w:marRight w:val="0"/>
      <w:marTop w:val="0"/>
      <w:marBottom w:val="0"/>
      <w:divBdr>
        <w:top w:val="none" w:sz="0" w:space="0" w:color="auto"/>
        <w:left w:val="none" w:sz="0" w:space="0" w:color="auto"/>
        <w:bottom w:val="none" w:sz="0" w:space="0" w:color="auto"/>
        <w:right w:val="none" w:sz="0" w:space="0" w:color="auto"/>
      </w:divBdr>
    </w:div>
    <w:div w:id="1508248168">
      <w:bodyDiv w:val="1"/>
      <w:marLeft w:val="0"/>
      <w:marRight w:val="0"/>
      <w:marTop w:val="0"/>
      <w:marBottom w:val="0"/>
      <w:divBdr>
        <w:top w:val="none" w:sz="0" w:space="0" w:color="auto"/>
        <w:left w:val="none" w:sz="0" w:space="0" w:color="auto"/>
        <w:bottom w:val="none" w:sz="0" w:space="0" w:color="auto"/>
        <w:right w:val="none" w:sz="0" w:space="0" w:color="auto"/>
      </w:divBdr>
    </w:div>
    <w:div w:id="1528521422">
      <w:bodyDiv w:val="1"/>
      <w:marLeft w:val="0"/>
      <w:marRight w:val="0"/>
      <w:marTop w:val="0"/>
      <w:marBottom w:val="0"/>
      <w:divBdr>
        <w:top w:val="none" w:sz="0" w:space="0" w:color="auto"/>
        <w:left w:val="none" w:sz="0" w:space="0" w:color="auto"/>
        <w:bottom w:val="none" w:sz="0" w:space="0" w:color="auto"/>
        <w:right w:val="none" w:sz="0" w:space="0" w:color="auto"/>
      </w:divBdr>
      <w:divsChild>
        <w:div w:id="958072725">
          <w:marLeft w:val="0"/>
          <w:marRight w:val="0"/>
          <w:marTop w:val="480"/>
          <w:marBottom w:val="240"/>
          <w:divBdr>
            <w:top w:val="none" w:sz="0" w:space="0" w:color="auto"/>
            <w:left w:val="none" w:sz="0" w:space="0" w:color="auto"/>
            <w:bottom w:val="none" w:sz="0" w:space="0" w:color="auto"/>
            <w:right w:val="none" w:sz="0" w:space="0" w:color="auto"/>
          </w:divBdr>
        </w:div>
        <w:div w:id="1690139572">
          <w:marLeft w:val="0"/>
          <w:marRight w:val="0"/>
          <w:marTop w:val="0"/>
          <w:marBottom w:val="567"/>
          <w:divBdr>
            <w:top w:val="none" w:sz="0" w:space="0" w:color="auto"/>
            <w:left w:val="none" w:sz="0" w:space="0" w:color="auto"/>
            <w:bottom w:val="none" w:sz="0" w:space="0" w:color="auto"/>
            <w:right w:val="none" w:sz="0" w:space="0" w:color="auto"/>
          </w:divBdr>
        </w:div>
      </w:divsChild>
    </w:div>
    <w:div w:id="1559514142">
      <w:bodyDiv w:val="1"/>
      <w:marLeft w:val="0"/>
      <w:marRight w:val="0"/>
      <w:marTop w:val="0"/>
      <w:marBottom w:val="0"/>
      <w:divBdr>
        <w:top w:val="none" w:sz="0" w:space="0" w:color="auto"/>
        <w:left w:val="none" w:sz="0" w:space="0" w:color="auto"/>
        <w:bottom w:val="none" w:sz="0" w:space="0" w:color="auto"/>
        <w:right w:val="none" w:sz="0" w:space="0" w:color="auto"/>
      </w:divBdr>
    </w:div>
    <w:div w:id="156062678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857992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637217">
      <w:bodyDiv w:val="1"/>
      <w:marLeft w:val="0"/>
      <w:marRight w:val="0"/>
      <w:marTop w:val="0"/>
      <w:marBottom w:val="0"/>
      <w:divBdr>
        <w:top w:val="none" w:sz="0" w:space="0" w:color="auto"/>
        <w:left w:val="none" w:sz="0" w:space="0" w:color="auto"/>
        <w:bottom w:val="none" w:sz="0" w:space="0" w:color="auto"/>
        <w:right w:val="none" w:sz="0" w:space="0" w:color="auto"/>
      </w:divBdr>
    </w:div>
    <w:div w:id="1746872216">
      <w:bodyDiv w:val="1"/>
      <w:marLeft w:val="0"/>
      <w:marRight w:val="0"/>
      <w:marTop w:val="0"/>
      <w:marBottom w:val="0"/>
      <w:divBdr>
        <w:top w:val="none" w:sz="0" w:space="0" w:color="auto"/>
        <w:left w:val="none" w:sz="0" w:space="0" w:color="auto"/>
        <w:bottom w:val="none" w:sz="0" w:space="0" w:color="auto"/>
        <w:right w:val="none" w:sz="0" w:space="0" w:color="auto"/>
      </w:divBdr>
    </w:div>
    <w:div w:id="1778212149">
      <w:bodyDiv w:val="1"/>
      <w:marLeft w:val="0"/>
      <w:marRight w:val="0"/>
      <w:marTop w:val="0"/>
      <w:marBottom w:val="0"/>
      <w:divBdr>
        <w:top w:val="none" w:sz="0" w:space="0" w:color="auto"/>
        <w:left w:val="none" w:sz="0" w:space="0" w:color="auto"/>
        <w:bottom w:val="none" w:sz="0" w:space="0" w:color="auto"/>
        <w:right w:val="none" w:sz="0" w:space="0" w:color="auto"/>
      </w:divBdr>
    </w:div>
    <w:div w:id="1829594602">
      <w:bodyDiv w:val="1"/>
      <w:marLeft w:val="0"/>
      <w:marRight w:val="0"/>
      <w:marTop w:val="0"/>
      <w:marBottom w:val="0"/>
      <w:divBdr>
        <w:top w:val="none" w:sz="0" w:space="0" w:color="auto"/>
        <w:left w:val="none" w:sz="0" w:space="0" w:color="auto"/>
        <w:bottom w:val="none" w:sz="0" w:space="0" w:color="auto"/>
        <w:right w:val="none" w:sz="0" w:space="0" w:color="auto"/>
      </w:divBdr>
    </w:div>
    <w:div w:id="1851946670">
      <w:bodyDiv w:val="1"/>
      <w:marLeft w:val="0"/>
      <w:marRight w:val="0"/>
      <w:marTop w:val="0"/>
      <w:marBottom w:val="0"/>
      <w:divBdr>
        <w:top w:val="none" w:sz="0" w:space="0" w:color="auto"/>
        <w:left w:val="none" w:sz="0" w:space="0" w:color="auto"/>
        <w:bottom w:val="none" w:sz="0" w:space="0" w:color="auto"/>
        <w:right w:val="none" w:sz="0" w:space="0" w:color="auto"/>
      </w:divBdr>
    </w:div>
    <w:div w:id="1869366714">
      <w:bodyDiv w:val="1"/>
      <w:marLeft w:val="0"/>
      <w:marRight w:val="0"/>
      <w:marTop w:val="0"/>
      <w:marBottom w:val="0"/>
      <w:divBdr>
        <w:top w:val="none" w:sz="0" w:space="0" w:color="auto"/>
        <w:left w:val="none" w:sz="0" w:space="0" w:color="auto"/>
        <w:bottom w:val="none" w:sz="0" w:space="0" w:color="auto"/>
        <w:right w:val="none" w:sz="0" w:space="0" w:color="auto"/>
      </w:divBdr>
    </w:div>
    <w:div w:id="1883206472">
      <w:bodyDiv w:val="1"/>
      <w:marLeft w:val="0"/>
      <w:marRight w:val="0"/>
      <w:marTop w:val="0"/>
      <w:marBottom w:val="0"/>
      <w:divBdr>
        <w:top w:val="none" w:sz="0" w:space="0" w:color="auto"/>
        <w:left w:val="none" w:sz="0" w:space="0" w:color="auto"/>
        <w:bottom w:val="none" w:sz="0" w:space="0" w:color="auto"/>
        <w:right w:val="none" w:sz="0" w:space="0" w:color="auto"/>
      </w:divBdr>
    </w:div>
    <w:div w:id="1912302587">
      <w:bodyDiv w:val="1"/>
      <w:marLeft w:val="0"/>
      <w:marRight w:val="0"/>
      <w:marTop w:val="0"/>
      <w:marBottom w:val="0"/>
      <w:divBdr>
        <w:top w:val="none" w:sz="0" w:space="0" w:color="auto"/>
        <w:left w:val="none" w:sz="0" w:space="0" w:color="auto"/>
        <w:bottom w:val="none" w:sz="0" w:space="0" w:color="auto"/>
        <w:right w:val="none" w:sz="0" w:space="0" w:color="auto"/>
      </w:divBdr>
    </w:div>
    <w:div w:id="1938440516">
      <w:bodyDiv w:val="1"/>
      <w:marLeft w:val="0"/>
      <w:marRight w:val="0"/>
      <w:marTop w:val="0"/>
      <w:marBottom w:val="0"/>
      <w:divBdr>
        <w:top w:val="none" w:sz="0" w:space="0" w:color="auto"/>
        <w:left w:val="none" w:sz="0" w:space="0" w:color="auto"/>
        <w:bottom w:val="none" w:sz="0" w:space="0" w:color="auto"/>
        <w:right w:val="none" w:sz="0" w:space="0" w:color="auto"/>
      </w:divBdr>
    </w:div>
    <w:div w:id="1939634059">
      <w:bodyDiv w:val="1"/>
      <w:marLeft w:val="0"/>
      <w:marRight w:val="0"/>
      <w:marTop w:val="0"/>
      <w:marBottom w:val="0"/>
      <w:divBdr>
        <w:top w:val="none" w:sz="0" w:space="0" w:color="auto"/>
        <w:left w:val="none" w:sz="0" w:space="0" w:color="auto"/>
        <w:bottom w:val="none" w:sz="0" w:space="0" w:color="auto"/>
        <w:right w:val="none" w:sz="0" w:space="0" w:color="auto"/>
      </w:divBdr>
    </w:div>
    <w:div w:id="1978533107">
      <w:bodyDiv w:val="1"/>
      <w:marLeft w:val="0"/>
      <w:marRight w:val="0"/>
      <w:marTop w:val="0"/>
      <w:marBottom w:val="0"/>
      <w:divBdr>
        <w:top w:val="none" w:sz="0" w:space="0" w:color="auto"/>
        <w:left w:val="none" w:sz="0" w:space="0" w:color="auto"/>
        <w:bottom w:val="none" w:sz="0" w:space="0" w:color="auto"/>
        <w:right w:val="none" w:sz="0" w:space="0" w:color="auto"/>
      </w:divBdr>
    </w:div>
    <w:div w:id="1985815460">
      <w:bodyDiv w:val="1"/>
      <w:marLeft w:val="0"/>
      <w:marRight w:val="0"/>
      <w:marTop w:val="0"/>
      <w:marBottom w:val="0"/>
      <w:divBdr>
        <w:top w:val="none" w:sz="0" w:space="0" w:color="auto"/>
        <w:left w:val="none" w:sz="0" w:space="0" w:color="auto"/>
        <w:bottom w:val="none" w:sz="0" w:space="0" w:color="auto"/>
        <w:right w:val="none" w:sz="0" w:space="0" w:color="auto"/>
      </w:divBdr>
    </w:div>
    <w:div w:id="1989623856">
      <w:bodyDiv w:val="1"/>
      <w:marLeft w:val="0"/>
      <w:marRight w:val="0"/>
      <w:marTop w:val="0"/>
      <w:marBottom w:val="0"/>
      <w:divBdr>
        <w:top w:val="none" w:sz="0" w:space="0" w:color="auto"/>
        <w:left w:val="none" w:sz="0" w:space="0" w:color="auto"/>
        <w:bottom w:val="none" w:sz="0" w:space="0" w:color="auto"/>
        <w:right w:val="none" w:sz="0" w:space="0" w:color="auto"/>
      </w:divBdr>
    </w:div>
    <w:div w:id="1990867743">
      <w:bodyDiv w:val="1"/>
      <w:marLeft w:val="0"/>
      <w:marRight w:val="0"/>
      <w:marTop w:val="0"/>
      <w:marBottom w:val="0"/>
      <w:divBdr>
        <w:top w:val="none" w:sz="0" w:space="0" w:color="auto"/>
        <w:left w:val="none" w:sz="0" w:space="0" w:color="auto"/>
        <w:bottom w:val="none" w:sz="0" w:space="0" w:color="auto"/>
        <w:right w:val="none" w:sz="0" w:space="0" w:color="auto"/>
      </w:divBdr>
    </w:div>
    <w:div w:id="2054649505">
      <w:bodyDiv w:val="1"/>
      <w:marLeft w:val="0"/>
      <w:marRight w:val="0"/>
      <w:marTop w:val="0"/>
      <w:marBottom w:val="0"/>
      <w:divBdr>
        <w:top w:val="none" w:sz="0" w:space="0" w:color="auto"/>
        <w:left w:val="none" w:sz="0" w:space="0" w:color="auto"/>
        <w:bottom w:val="none" w:sz="0" w:space="0" w:color="auto"/>
        <w:right w:val="none" w:sz="0" w:space="0" w:color="auto"/>
      </w:divBdr>
    </w:div>
    <w:div w:id="2066097853">
      <w:bodyDiv w:val="1"/>
      <w:marLeft w:val="0"/>
      <w:marRight w:val="0"/>
      <w:marTop w:val="0"/>
      <w:marBottom w:val="0"/>
      <w:divBdr>
        <w:top w:val="none" w:sz="0" w:space="0" w:color="auto"/>
        <w:left w:val="none" w:sz="0" w:space="0" w:color="auto"/>
        <w:bottom w:val="none" w:sz="0" w:space="0" w:color="auto"/>
        <w:right w:val="none" w:sz="0" w:space="0" w:color="auto"/>
      </w:divBdr>
    </w:div>
    <w:div w:id="2089225681">
      <w:bodyDiv w:val="1"/>
      <w:marLeft w:val="0"/>
      <w:marRight w:val="0"/>
      <w:marTop w:val="0"/>
      <w:marBottom w:val="0"/>
      <w:divBdr>
        <w:top w:val="none" w:sz="0" w:space="0" w:color="auto"/>
        <w:left w:val="none" w:sz="0" w:space="0" w:color="auto"/>
        <w:bottom w:val="none" w:sz="0" w:space="0" w:color="auto"/>
        <w:right w:val="none" w:sz="0" w:space="0" w:color="auto"/>
      </w:divBdr>
      <w:divsChild>
        <w:div w:id="400715730">
          <w:marLeft w:val="0"/>
          <w:marRight w:val="0"/>
          <w:marTop w:val="0"/>
          <w:marBottom w:val="0"/>
          <w:divBdr>
            <w:top w:val="none" w:sz="0" w:space="0" w:color="auto"/>
            <w:left w:val="none" w:sz="0" w:space="0" w:color="auto"/>
            <w:bottom w:val="none" w:sz="0" w:space="0" w:color="auto"/>
            <w:right w:val="none" w:sz="0" w:space="0" w:color="auto"/>
          </w:divBdr>
        </w:div>
      </w:divsChild>
    </w:div>
    <w:div w:id="2125346060">
      <w:bodyDiv w:val="1"/>
      <w:marLeft w:val="0"/>
      <w:marRight w:val="0"/>
      <w:marTop w:val="0"/>
      <w:marBottom w:val="0"/>
      <w:divBdr>
        <w:top w:val="none" w:sz="0" w:space="0" w:color="auto"/>
        <w:left w:val="none" w:sz="0" w:space="0" w:color="auto"/>
        <w:bottom w:val="none" w:sz="0" w:space="0" w:color="auto"/>
        <w:right w:val="none" w:sz="0" w:space="0" w:color="auto"/>
      </w:divBdr>
    </w:div>
    <w:div w:id="2131127743">
      <w:bodyDiv w:val="1"/>
      <w:marLeft w:val="0"/>
      <w:marRight w:val="0"/>
      <w:marTop w:val="0"/>
      <w:marBottom w:val="0"/>
      <w:divBdr>
        <w:top w:val="none" w:sz="0" w:space="0" w:color="auto"/>
        <w:left w:val="none" w:sz="0" w:space="0" w:color="auto"/>
        <w:bottom w:val="none" w:sz="0" w:space="0" w:color="auto"/>
        <w:right w:val="none" w:sz="0" w:space="0" w:color="auto"/>
      </w:divBdr>
    </w:div>
    <w:div w:id="2131852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3037-par-nozaru-politiku-pamatnostadnem-2021-2027-gada-planosanas-period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rvk.gov.lv/lv/revizijas/revizijas/noslegtas-revizijas/vai-valsti-istenota-socialas-ieklausanas-politika-sasniedz-tai-izvirzitos-merkus-nabadzibas-mazinasanas-jo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latvija.lv"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s.who.int/gho/data/view.main.HALEXv" TargetMode="External"/><Relationship Id="rId1" Type="http://schemas.openxmlformats.org/officeDocument/2006/relationships/hyperlink" Target="http://dx.doi.org/10.1787/5k9h297wxbn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3ED2-6E11-4FA2-A73F-A856D4D3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2BA71-16F5-4E78-9E99-93F4335AC998}">
  <ds:schemaRefs>
    <ds:schemaRef ds:uri="http://schemas.microsoft.com/sharepoint/v3/contenttype/forms"/>
  </ds:schemaRefs>
</ds:datastoreItem>
</file>

<file path=customXml/itemProps3.xml><?xml version="1.0" encoding="utf-8"?>
<ds:datastoreItem xmlns:ds="http://schemas.openxmlformats.org/officeDocument/2006/customXml" ds:itemID="{7111C0FF-F632-45DB-9BFA-6FF60489A0F1}">
  <ds:schemaRefs>
    <ds:schemaRef ds:uri="http://www.w3.org/XML/1998/namespace"/>
    <ds:schemaRef ds:uri="http://purl.org/dc/dcmitype/"/>
    <ds:schemaRef ds:uri="http://schemas.microsoft.com/office/2006/metadata/properties"/>
    <ds:schemaRef ds:uri="7e61be5a-9f3f-46c0-883f-80dee6e80e67"/>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026d777-7ea2-438a-b84f-f3e74dc1dd91"/>
    <ds:schemaRef ds:uri="http://purl.org/dc/elements/1.1/"/>
  </ds:schemaRefs>
</ds:datastoreItem>
</file>

<file path=customXml/itemProps4.xml><?xml version="1.0" encoding="utf-8"?>
<ds:datastoreItem xmlns:ds="http://schemas.openxmlformats.org/officeDocument/2006/customXml" ds:itemID="{178B9FB9-F75E-4441-BA85-5E2FE1E1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120</Pages>
  <Words>29258</Words>
  <Characters>212078</Characters>
  <Application>Microsoft Office Word</Application>
  <DocSecurity>0</DocSecurity>
  <Lines>1767</Lines>
  <Paragraphs>481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User</dc:creator>
  <cp:keywords/>
  <dc:description/>
  <cp:lastModifiedBy>Sanita Vasiljeva</cp:lastModifiedBy>
  <cp:revision>38</cp:revision>
  <cp:lastPrinted>2019-10-28T20:34:00Z</cp:lastPrinted>
  <dcterms:created xsi:type="dcterms:W3CDTF">2021-07-19T12:09:00Z</dcterms:created>
  <dcterms:modified xsi:type="dcterms:W3CDTF">2021-07-22T11:34:00Z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